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8333" w14:textId="77777777" w:rsidR="00A0603A" w:rsidRDefault="00A0603A" w:rsidP="0060188E">
      <w:pPr>
        <w:spacing w:line="360" w:lineRule="auto"/>
        <w:jc w:val="center"/>
        <w:rPr>
          <w:rFonts w:ascii="Times New Roman" w:hAnsi="Times New Roman" w:cs="Times New Roman"/>
          <w:b/>
          <w:bCs/>
        </w:rPr>
      </w:pPr>
    </w:p>
    <w:p w14:paraId="564B5EC1" w14:textId="52A9BB9E" w:rsidR="00CB0D79" w:rsidRPr="00F023D4" w:rsidRDefault="00CB0D79" w:rsidP="002954C9">
      <w:pPr>
        <w:spacing w:line="360" w:lineRule="auto"/>
        <w:jc w:val="center"/>
        <w:rPr>
          <w:rFonts w:ascii="Times New Roman" w:hAnsi="Times New Roman" w:cs="Times New Roman"/>
          <w:b/>
          <w:bCs/>
          <w:sz w:val="28"/>
          <w:szCs w:val="28"/>
        </w:rPr>
      </w:pPr>
      <w:r w:rsidRPr="00F023D4">
        <w:rPr>
          <w:rFonts w:ascii="Times New Roman" w:hAnsi="Times New Roman" w:cs="Times New Roman"/>
          <w:b/>
          <w:bCs/>
          <w:sz w:val="28"/>
          <w:szCs w:val="28"/>
        </w:rPr>
        <w:t>The Principle of Receivable-Based National Development: A Doctrinal Shift from Debt-Financed State Development</w:t>
      </w:r>
    </w:p>
    <w:p w14:paraId="247EF04D" w14:textId="77777777" w:rsidR="00CB0D79" w:rsidRPr="002954C9" w:rsidRDefault="00CB0D79" w:rsidP="002954C9">
      <w:pPr>
        <w:spacing w:line="360" w:lineRule="auto"/>
        <w:jc w:val="center"/>
        <w:rPr>
          <w:rFonts w:ascii="Times New Roman" w:hAnsi="Times New Roman" w:cs="Times New Roman"/>
          <w:b/>
          <w:bCs/>
        </w:rPr>
      </w:pPr>
      <w:r w:rsidRPr="002954C9">
        <w:rPr>
          <w:rFonts w:ascii="Times New Roman" w:hAnsi="Times New Roman" w:cs="Times New Roman"/>
          <w:b/>
          <w:bCs/>
        </w:rPr>
        <w:t>Author</w:t>
      </w:r>
    </w:p>
    <w:p w14:paraId="34D579D0" w14:textId="2F52A66B" w:rsidR="00CB0D79" w:rsidRPr="002954C9" w:rsidRDefault="00CB0D79" w:rsidP="002954C9">
      <w:pPr>
        <w:spacing w:line="360" w:lineRule="auto"/>
        <w:jc w:val="center"/>
        <w:rPr>
          <w:rFonts w:ascii="Times New Roman" w:hAnsi="Times New Roman" w:cs="Times New Roman"/>
        </w:rPr>
      </w:pPr>
      <w:r w:rsidRPr="002954C9">
        <w:rPr>
          <w:rFonts w:ascii="Times New Roman" w:hAnsi="Times New Roman" w:cs="Times New Roman"/>
        </w:rPr>
        <w:t xml:space="preserve">Agus </w:t>
      </w:r>
      <w:proofErr w:type="spellStart"/>
      <w:r w:rsidRPr="002954C9">
        <w:rPr>
          <w:rFonts w:ascii="Times New Roman" w:hAnsi="Times New Roman" w:cs="Times New Roman"/>
        </w:rPr>
        <w:t>Pandoman</w:t>
      </w:r>
      <w:proofErr w:type="spellEnd"/>
      <w:r w:rsidR="00ED0F53" w:rsidRPr="002954C9">
        <w:rPr>
          <w:rFonts w:ascii="Times New Roman" w:hAnsi="Times New Roman" w:cs="Times New Roman"/>
        </w:rPr>
        <w:t>*</w:t>
      </w:r>
      <w:r w:rsidRPr="002954C9">
        <w:rPr>
          <w:rFonts w:ascii="Times New Roman" w:hAnsi="Times New Roman" w:cs="Times New Roman"/>
        </w:rPr>
        <w:br/>
        <w:t xml:space="preserve">Universitas </w:t>
      </w:r>
      <w:proofErr w:type="spellStart"/>
      <w:r w:rsidRPr="002954C9">
        <w:rPr>
          <w:rFonts w:ascii="Times New Roman" w:hAnsi="Times New Roman" w:cs="Times New Roman"/>
        </w:rPr>
        <w:t>Jenderal</w:t>
      </w:r>
      <w:proofErr w:type="spellEnd"/>
      <w:r w:rsidRPr="002954C9">
        <w:rPr>
          <w:rFonts w:ascii="Times New Roman" w:hAnsi="Times New Roman" w:cs="Times New Roman"/>
        </w:rPr>
        <w:t xml:space="preserve"> </w:t>
      </w:r>
      <w:proofErr w:type="spellStart"/>
      <w:r w:rsidRPr="002954C9">
        <w:rPr>
          <w:rFonts w:ascii="Times New Roman" w:hAnsi="Times New Roman" w:cs="Times New Roman"/>
        </w:rPr>
        <w:t>Soedirman</w:t>
      </w:r>
      <w:proofErr w:type="spellEnd"/>
      <w:r w:rsidR="00480806" w:rsidRPr="002954C9">
        <w:rPr>
          <w:rFonts w:ascii="Times New Roman" w:hAnsi="Times New Roman" w:cs="Times New Roman"/>
        </w:rPr>
        <w:t xml:space="preserve"> </w:t>
      </w:r>
      <w:proofErr w:type="spellStart"/>
      <w:r w:rsidR="00480806" w:rsidRPr="002954C9">
        <w:rPr>
          <w:rFonts w:ascii="Times New Roman" w:hAnsi="Times New Roman" w:cs="Times New Roman"/>
        </w:rPr>
        <w:t>Purwokerto</w:t>
      </w:r>
      <w:proofErr w:type="spellEnd"/>
      <w:r w:rsidR="00480806" w:rsidRPr="002954C9">
        <w:rPr>
          <w:rFonts w:ascii="Times New Roman" w:hAnsi="Times New Roman" w:cs="Times New Roman"/>
        </w:rPr>
        <w:t>-Indonesia</w:t>
      </w:r>
    </w:p>
    <w:p w14:paraId="7CAEF11B" w14:textId="70F0BC38" w:rsidR="00CB0D79" w:rsidRPr="00F023D4" w:rsidRDefault="00CB0D79" w:rsidP="00F023D4">
      <w:pPr>
        <w:spacing w:line="360" w:lineRule="auto"/>
        <w:rPr>
          <w:rFonts w:ascii="Times New Roman" w:hAnsi="Times New Roman" w:cs="Times New Roman"/>
          <w:b/>
          <w:bCs/>
        </w:rPr>
      </w:pPr>
      <w:r w:rsidRPr="00F023D4">
        <w:rPr>
          <w:rFonts w:ascii="Times New Roman" w:hAnsi="Times New Roman" w:cs="Times New Roman"/>
          <w:b/>
          <w:bCs/>
        </w:rPr>
        <w:t xml:space="preserve">Abstract </w:t>
      </w:r>
    </w:p>
    <w:p w14:paraId="25191C4D" w14:textId="77777777" w:rsidR="00FB56E4" w:rsidRPr="00F023D4" w:rsidRDefault="00FB56E4" w:rsidP="00F023D4">
      <w:pPr>
        <w:spacing w:line="360" w:lineRule="auto"/>
        <w:rPr>
          <w:rFonts w:ascii="Times New Roman" w:hAnsi="Times New Roman" w:cs="Times New Roman"/>
        </w:rPr>
      </w:pPr>
      <w:r w:rsidRPr="00F023D4">
        <w:rPr>
          <w:rFonts w:ascii="Times New Roman" w:hAnsi="Times New Roman" w:cs="Times New Roman"/>
        </w:rPr>
        <w:t xml:space="preserve">This article proposes a transformative doctrinal shift in state development financing, moving from debt-financed growth toward </w:t>
      </w:r>
      <w:r w:rsidRPr="00F023D4">
        <w:rPr>
          <w:rFonts w:ascii="Times New Roman" w:hAnsi="Times New Roman" w:cs="Times New Roman"/>
          <w:b/>
          <w:bCs/>
        </w:rPr>
        <w:t>receivable-based national development</w:t>
      </w:r>
      <w:r w:rsidRPr="00F023D4">
        <w:rPr>
          <w:rFonts w:ascii="Times New Roman" w:hAnsi="Times New Roman" w:cs="Times New Roman"/>
        </w:rPr>
        <w:t xml:space="preserve">. Post-war development orthodoxy has institutionalized sovereign borrowing as a primary financing tool, inadvertently embedding states in a cycle of long-term liabilities, fiscal dependency, and recurrent crises. Drawing on the intersections of law and political economy, this article argues that debt-based development is not merely a technical policy choice but a restrictive doctrinal framework that erodes sovereignty and constrains democratic fiscal autonomy. As a normative alternative, it conceptualizes the state as a </w:t>
      </w:r>
      <w:r w:rsidRPr="00F023D4">
        <w:rPr>
          <w:rFonts w:ascii="Times New Roman" w:hAnsi="Times New Roman" w:cs="Times New Roman"/>
          <w:b/>
          <w:bCs/>
        </w:rPr>
        <w:t>sovereign creditor</w:t>
      </w:r>
      <w:r w:rsidRPr="00F023D4">
        <w:rPr>
          <w:rFonts w:ascii="Times New Roman" w:hAnsi="Times New Roman" w:cs="Times New Roman"/>
        </w:rPr>
        <w:t xml:space="preserve">—endowed with enforceable legal and economic claims, including taxation authority, natural resource entitlements, state-owned enterprise revenues, and international receivables. These assets can be mobilized to finance development without accumulating new debt. Through doctrinal analysis and comparative political economy, the article demonstrates how a receivable-based framework reorients financing from liability accumulation to </w:t>
      </w:r>
      <w:r w:rsidRPr="00F023D4">
        <w:rPr>
          <w:rFonts w:ascii="Times New Roman" w:hAnsi="Times New Roman" w:cs="Times New Roman"/>
          <w:b/>
          <w:bCs/>
        </w:rPr>
        <w:t>asset realization</w:t>
      </w:r>
      <w:r w:rsidRPr="00F023D4">
        <w:rPr>
          <w:rFonts w:ascii="Times New Roman" w:hAnsi="Times New Roman" w:cs="Times New Roman"/>
        </w:rPr>
        <w:t>, thereby strengthening fiscal sovereignty and advancing intergenerational justice.</w:t>
      </w:r>
    </w:p>
    <w:p w14:paraId="30C77CC6" w14:textId="67ADDB77" w:rsidR="00FB56E4" w:rsidRPr="00F023D4" w:rsidRDefault="00FB56E4" w:rsidP="00F023D4">
      <w:pPr>
        <w:spacing w:line="360" w:lineRule="auto"/>
        <w:rPr>
          <w:rFonts w:ascii="Times New Roman" w:hAnsi="Times New Roman" w:cs="Times New Roman"/>
        </w:rPr>
      </w:pPr>
      <w:r w:rsidRPr="00F023D4">
        <w:rPr>
          <w:rFonts w:ascii="Times New Roman" w:hAnsi="Times New Roman" w:cs="Times New Roman"/>
          <w:b/>
          <w:bCs/>
        </w:rPr>
        <w:t>Keywords:</w:t>
      </w:r>
      <w:r w:rsidRPr="00F023D4">
        <w:rPr>
          <w:rFonts w:ascii="Times New Roman" w:hAnsi="Times New Roman" w:cs="Times New Roman"/>
        </w:rPr>
        <w:t xml:space="preserve"> </w:t>
      </w:r>
      <w:r w:rsidRPr="00F023D4">
        <w:rPr>
          <w:rFonts w:ascii="Times New Roman" w:hAnsi="Times New Roman" w:cs="Times New Roman"/>
          <w:i/>
          <w:iCs/>
        </w:rPr>
        <w:t>Sovereign Debt; Development Doctrine; Receivables; Fiscal Sovereignty; Political Economy.</w:t>
      </w:r>
    </w:p>
    <w:p w14:paraId="288D0B66" w14:textId="77777777" w:rsidR="00CB0D79" w:rsidRPr="00F023D4" w:rsidRDefault="00CB0D79" w:rsidP="00F023D4">
      <w:pPr>
        <w:spacing w:line="360" w:lineRule="auto"/>
        <w:rPr>
          <w:rFonts w:ascii="Times New Roman" w:hAnsi="Times New Roman" w:cs="Times New Roman"/>
          <w:b/>
          <w:bCs/>
        </w:rPr>
      </w:pPr>
      <w:r w:rsidRPr="00F023D4">
        <w:rPr>
          <w:rFonts w:ascii="Times New Roman" w:hAnsi="Times New Roman" w:cs="Times New Roman"/>
          <w:b/>
          <w:bCs/>
        </w:rPr>
        <w:t xml:space="preserve">1. </w:t>
      </w:r>
      <w:proofErr w:type="gramStart"/>
      <w:r w:rsidRPr="00F023D4">
        <w:rPr>
          <w:rFonts w:ascii="Times New Roman" w:hAnsi="Times New Roman" w:cs="Times New Roman"/>
          <w:b/>
          <w:bCs/>
        </w:rPr>
        <w:t>INTRODUCTION .</w:t>
      </w:r>
      <w:proofErr w:type="gramEnd"/>
    </w:p>
    <w:p w14:paraId="757D2341"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Since the 1944 Bretton Woods Conference, modern state development has been structurally tethered to public debt. Debt-financed development has evolved into a dominant global orthodoxy, institutionalized through international financial architectures such as the International Monetary Fund (IMF) and the World Bank [¹]. Within this framework, public borrowing is </w:t>
      </w:r>
      <w:r w:rsidRPr="00F023D4">
        <w:rPr>
          <w:rFonts w:ascii="Times New Roman" w:hAnsi="Times New Roman" w:cs="Times New Roman"/>
        </w:rPr>
        <w:lastRenderedPageBreak/>
        <w:t>framed as an indispensable instrument to bridge fiscal gaps, modernize infrastructure, and catalyze growth.</w:t>
      </w:r>
    </w:p>
    <w:p w14:paraId="5CBE62C2"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However, decades of empirical evidence challenge this orthodoxy. Rather than fostering sustainable prosperity, debt-financed development has frequently institutionalized </w:t>
      </w:r>
      <w:r w:rsidRPr="00F023D4">
        <w:rPr>
          <w:rFonts w:ascii="Times New Roman" w:hAnsi="Times New Roman" w:cs="Times New Roman"/>
          <w:b/>
          <w:bCs/>
        </w:rPr>
        <w:t>structural fiscal fragility</w:t>
      </w:r>
      <w:r w:rsidRPr="00F023D4">
        <w:rPr>
          <w:rFonts w:ascii="Times New Roman" w:hAnsi="Times New Roman" w:cs="Times New Roman"/>
        </w:rPr>
        <w:t>. For many developing and post-colonial states, sovereign debt has morphed into a mechanism of dependency that constrains policy autonomy, redistributes national wealth toward global creditors, and undermines intergenerational justice [²]. Under such conditions, national development paradoxically serves the imperatives of debt servicing rather than the realization of public welfare [³].</w:t>
      </w:r>
    </w:p>
    <w:p w14:paraId="0EDF86EB"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This article argues that the persistence of debt-based development reflects its </w:t>
      </w:r>
      <w:r w:rsidRPr="00F023D4">
        <w:rPr>
          <w:rFonts w:ascii="Times New Roman" w:hAnsi="Times New Roman" w:cs="Times New Roman"/>
          <w:b/>
          <w:bCs/>
        </w:rPr>
        <w:t>doctrinal dominance</w:t>
      </w:r>
      <w:r w:rsidRPr="00F023D4">
        <w:rPr>
          <w:rFonts w:ascii="Times New Roman" w:hAnsi="Times New Roman" w:cs="Times New Roman"/>
        </w:rPr>
        <w:t xml:space="preserve"> rather than its economic efficacy. Development discourse has largely failed to conceptualize viable alternatives that do not rely on the perpetual expansion of sovereign liabilities. Against this backdrop, this study introduces the </w:t>
      </w:r>
      <w:r w:rsidRPr="00F023D4">
        <w:rPr>
          <w:rFonts w:ascii="Times New Roman" w:hAnsi="Times New Roman" w:cs="Times New Roman"/>
          <w:b/>
          <w:bCs/>
        </w:rPr>
        <w:t>Principle of Receivable-Based National Development</w:t>
      </w:r>
      <w:r w:rsidRPr="00F023D4">
        <w:rPr>
          <w:rFonts w:ascii="Times New Roman" w:hAnsi="Times New Roman" w:cs="Times New Roman"/>
        </w:rPr>
        <w:t>. Rather than positioning the state as a perpetual debtor (</w:t>
      </w:r>
      <w:r w:rsidRPr="00F023D4">
        <w:rPr>
          <w:rFonts w:ascii="Times New Roman" w:hAnsi="Times New Roman" w:cs="Times New Roman"/>
          <w:i/>
          <w:iCs/>
        </w:rPr>
        <w:t>obligor</w:t>
      </w:r>
      <w:r w:rsidRPr="00F023D4">
        <w:rPr>
          <w:rFonts w:ascii="Times New Roman" w:hAnsi="Times New Roman" w:cs="Times New Roman"/>
        </w:rPr>
        <w:t xml:space="preserve">), this principle reconstructs the state as a </w:t>
      </w:r>
      <w:r w:rsidRPr="00F023D4">
        <w:rPr>
          <w:rFonts w:ascii="Times New Roman" w:hAnsi="Times New Roman" w:cs="Times New Roman"/>
          <w:b/>
          <w:bCs/>
        </w:rPr>
        <w:t>sovereign creditor</w:t>
      </w:r>
      <w:r w:rsidRPr="00F023D4">
        <w:rPr>
          <w:rFonts w:ascii="Times New Roman" w:hAnsi="Times New Roman" w:cs="Times New Roman"/>
        </w:rPr>
        <w:t xml:space="preserve"> endowed with enforceable legal and economic claims.</w:t>
      </w:r>
    </w:p>
    <w:p w14:paraId="3047A210"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This study addresses four central inquiries:</w:t>
      </w:r>
    </w:p>
    <w:p w14:paraId="47211E99" w14:textId="77777777" w:rsidR="00C54501" w:rsidRPr="00F023D4" w:rsidRDefault="00C54501" w:rsidP="00F023D4">
      <w:pPr>
        <w:numPr>
          <w:ilvl w:val="0"/>
          <w:numId w:val="21"/>
        </w:numPr>
        <w:spacing w:line="360" w:lineRule="auto"/>
        <w:rPr>
          <w:rFonts w:ascii="Times New Roman" w:hAnsi="Times New Roman" w:cs="Times New Roman"/>
        </w:rPr>
      </w:pPr>
      <w:r w:rsidRPr="00F023D4">
        <w:rPr>
          <w:rFonts w:ascii="Times New Roman" w:hAnsi="Times New Roman" w:cs="Times New Roman"/>
        </w:rPr>
        <w:t>Why has the debt-financed development doctrine failed to deliver sustainable national welfare?</w:t>
      </w:r>
    </w:p>
    <w:p w14:paraId="5C9FA4CE" w14:textId="77777777" w:rsidR="00C54501" w:rsidRPr="00F023D4" w:rsidRDefault="00C54501" w:rsidP="00F023D4">
      <w:pPr>
        <w:numPr>
          <w:ilvl w:val="0"/>
          <w:numId w:val="21"/>
        </w:numPr>
        <w:spacing w:line="360" w:lineRule="auto"/>
        <w:rPr>
          <w:rFonts w:ascii="Times New Roman" w:hAnsi="Times New Roman" w:cs="Times New Roman"/>
        </w:rPr>
      </w:pPr>
      <w:r w:rsidRPr="00F023D4">
        <w:rPr>
          <w:rFonts w:ascii="Times New Roman" w:hAnsi="Times New Roman" w:cs="Times New Roman"/>
        </w:rPr>
        <w:t>What are the conceptual and juridical foundations of receivable-based development?</w:t>
      </w:r>
    </w:p>
    <w:p w14:paraId="738248C7" w14:textId="77777777" w:rsidR="00C54501" w:rsidRPr="00F023D4" w:rsidRDefault="00C54501" w:rsidP="00F023D4">
      <w:pPr>
        <w:numPr>
          <w:ilvl w:val="0"/>
          <w:numId w:val="21"/>
        </w:numPr>
        <w:spacing w:line="360" w:lineRule="auto"/>
        <w:rPr>
          <w:rFonts w:ascii="Times New Roman" w:hAnsi="Times New Roman" w:cs="Times New Roman"/>
        </w:rPr>
      </w:pPr>
      <w:r w:rsidRPr="00F023D4">
        <w:rPr>
          <w:rFonts w:ascii="Times New Roman" w:hAnsi="Times New Roman" w:cs="Times New Roman"/>
        </w:rPr>
        <w:t>How do debt-based and receivable-based paradigms differ philosophically and operationally?</w:t>
      </w:r>
    </w:p>
    <w:p w14:paraId="1342672F" w14:textId="227DD7CE" w:rsidR="00C54501" w:rsidRPr="00F023D4" w:rsidRDefault="00C54501" w:rsidP="00F023D4">
      <w:pPr>
        <w:numPr>
          <w:ilvl w:val="0"/>
          <w:numId w:val="21"/>
        </w:numPr>
        <w:spacing w:line="360" w:lineRule="auto"/>
        <w:rPr>
          <w:rFonts w:ascii="Times New Roman" w:hAnsi="Times New Roman" w:cs="Times New Roman"/>
        </w:rPr>
      </w:pPr>
      <w:r w:rsidRPr="00F023D4">
        <w:rPr>
          <w:rFonts w:ascii="Times New Roman" w:hAnsi="Times New Roman" w:cs="Times New Roman"/>
        </w:rPr>
        <w:t>How can the "Receivable Principle" be institutionalized within contemporary national development policy?</w:t>
      </w:r>
    </w:p>
    <w:p w14:paraId="78F98128" w14:textId="77777777"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t>2. CONCEPTUAL FOUNDATIONS: FROM LIABILITIES TO ASSETS</w:t>
      </w:r>
    </w:p>
    <w:p w14:paraId="16DCD944"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Public debt, in its essence, represents the </w:t>
      </w:r>
      <w:r w:rsidRPr="00F023D4">
        <w:rPr>
          <w:rFonts w:ascii="Times New Roman" w:hAnsi="Times New Roman" w:cs="Times New Roman"/>
          <w:b/>
          <w:bCs/>
        </w:rPr>
        <w:t>pre-emption of uncertain future income</w:t>
      </w:r>
      <w:r w:rsidRPr="00F023D4">
        <w:rPr>
          <w:rFonts w:ascii="Times New Roman" w:hAnsi="Times New Roman" w:cs="Times New Roman"/>
        </w:rPr>
        <w:t xml:space="preserve">. While historically debt functioned as a temporary survival mechanism, its institutionalization as a prerequisite for development has transformed it into a systemic constraint </w:t>
      </w:r>
      <w:r w:rsidRPr="00F023D4">
        <w:rPr>
          <w:rFonts w:ascii="Times New Roman" w:hAnsi="Times New Roman" w:cs="Times New Roman"/>
          <w:highlight w:val="yellow"/>
        </w:rPr>
        <w:t>[⁴].</w:t>
      </w:r>
    </w:p>
    <w:p w14:paraId="3187B163" w14:textId="77777777"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lastRenderedPageBreak/>
        <w:t>2.1 The Temporal Asymmetry of Debt</w:t>
      </w:r>
    </w:p>
    <w:p w14:paraId="61745A61" w14:textId="17FE83E5"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A fundamental flaw in debt-financed development is </w:t>
      </w:r>
      <w:r w:rsidRPr="00F023D4">
        <w:rPr>
          <w:rFonts w:ascii="Times New Roman" w:hAnsi="Times New Roman" w:cs="Times New Roman"/>
          <w:b/>
          <w:bCs/>
        </w:rPr>
        <w:t>temporal asymmetry</w:t>
      </w:r>
      <w:r w:rsidRPr="00F023D4">
        <w:rPr>
          <w:rFonts w:ascii="Times New Roman" w:hAnsi="Times New Roman" w:cs="Times New Roman"/>
        </w:rPr>
        <w:t>. Large-scale infrastructure projects—such as ports, dams, and airports—require immense upfront capital and entail long-term maintenance costs, while their economic multipliers often materialize slowly. In contrast, debt servicing obligations are immediate, rigid, and senior to social spending [⁵]. This creates a "fiscal trap" where core public expenditures—education, healthcare, and defense—are increasingly crowded out by interest payments, forcing states into a cycle of "borrowing to pay," which evolves from a rational policy into a destructive path-dependency [⁶].</w:t>
      </w:r>
    </w:p>
    <w:p w14:paraId="2FD2E35D" w14:textId="77777777"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t>2.2 Historical Consolidation of Debt Orthodoxy</w:t>
      </w:r>
    </w:p>
    <w:p w14:paraId="48693469"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The institutionalization of this doctrine was cemented through the imposition of </w:t>
      </w:r>
      <w:r w:rsidRPr="00F023D4">
        <w:rPr>
          <w:rFonts w:ascii="Times New Roman" w:hAnsi="Times New Roman" w:cs="Times New Roman"/>
          <w:b/>
          <w:bCs/>
        </w:rPr>
        <w:t>Structural Adjustment Programs (SAPs)</w:t>
      </w:r>
      <w:r w:rsidRPr="00F023D4">
        <w:rPr>
          <w:rFonts w:ascii="Times New Roman" w:hAnsi="Times New Roman" w:cs="Times New Roman"/>
        </w:rPr>
        <w:t xml:space="preserve"> during the 1970s and 1980s. These mandates—privatization, deregulation, and austerity—often reinforced debt dependency while eroding the state's capacity to mobilize its own resources [⁷]. Consequently, debt evolved beyond a financial instrument into a mechanism of </w:t>
      </w:r>
      <w:r w:rsidRPr="00F023D4">
        <w:rPr>
          <w:rFonts w:ascii="Times New Roman" w:hAnsi="Times New Roman" w:cs="Times New Roman"/>
          <w:b/>
          <w:bCs/>
        </w:rPr>
        <w:t>political conditionality</w:t>
      </w:r>
      <w:r w:rsidRPr="00F023D4">
        <w:rPr>
          <w:rFonts w:ascii="Times New Roman" w:hAnsi="Times New Roman" w:cs="Times New Roman"/>
        </w:rPr>
        <w:t>, enabling external influence over strategic national assets and domestic policy space [⁸].</w:t>
      </w:r>
    </w:p>
    <w:p w14:paraId="070C80E1" w14:textId="77777777"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t>2.3 The Doctrine of Receivable-Based Development</w:t>
      </w:r>
    </w:p>
    <w:p w14:paraId="05B8FE53"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Receivable-based development repositions the state as a </w:t>
      </w:r>
      <w:r w:rsidRPr="00F023D4">
        <w:rPr>
          <w:rFonts w:ascii="Times New Roman" w:hAnsi="Times New Roman" w:cs="Times New Roman"/>
          <w:b/>
          <w:bCs/>
        </w:rPr>
        <w:t>rights-bearing subject</w:t>
      </w:r>
      <w:r w:rsidRPr="00F023D4">
        <w:rPr>
          <w:rFonts w:ascii="Times New Roman" w:hAnsi="Times New Roman" w:cs="Times New Roman"/>
        </w:rPr>
        <w:t xml:space="preserve"> rather than a liability-bearing object. In this framework, state receivables are defined as </w:t>
      </w:r>
      <w:r w:rsidRPr="00F023D4">
        <w:rPr>
          <w:rFonts w:ascii="Times New Roman" w:hAnsi="Times New Roman" w:cs="Times New Roman"/>
          <w:b/>
          <w:bCs/>
        </w:rPr>
        <w:t>enforceable sovereign claims</w:t>
      </w:r>
      <w:r w:rsidRPr="00F023D4">
        <w:rPr>
          <w:rFonts w:ascii="Times New Roman" w:hAnsi="Times New Roman" w:cs="Times New Roman"/>
        </w:rPr>
        <w:t xml:space="preserve"> (</w:t>
      </w:r>
      <w:r w:rsidRPr="00F023D4">
        <w:rPr>
          <w:rFonts w:ascii="Times New Roman" w:hAnsi="Times New Roman" w:cs="Times New Roman"/>
          <w:i/>
          <w:iCs/>
        </w:rPr>
        <w:t xml:space="preserve">jus </w:t>
      </w:r>
      <w:proofErr w:type="spellStart"/>
      <w:r w:rsidRPr="00F023D4">
        <w:rPr>
          <w:rFonts w:ascii="Times New Roman" w:hAnsi="Times New Roman" w:cs="Times New Roman"/>
          <w:i/>
          <w:iCs/>
        </w:rPr>
        <w:t>exigendi</w:t>
      </w:r>
      <w:proofErr w:type="spellEnd"/>
      <w:r w:rsidRPr="00F023D4">
        <w:rPr>
          <w:rFonts w:ascii="Times New Roman" w:hAnsi="Times New Roman" w:cs="Times New Roman"/>
        </w:rPr>
        <w:t>) that possess inherent economic value. These include:</w:t>
      </w:r>
    </w:p>
    <w:p w14:paraId="25016DAD" w14:textId="77777777" w:rsidR="00C54501" w:rsidRPr="00F023D4" w:rsidRDefault="00C54501" w:rsidP="00F023D4">
      <w:pPr>
        <w:numPr>
          <w:ilvl w:val="0"/>
          <w:numId w:val="22"/>
        </w:numPr>
        <w:spacing w:line="360" w:lineRule="auto"/>
        <w:rPr>
          <w:rFonts w:ascii="Times New Roman" w:hAnsi="Times New Roman" w:cs="Times New Roman"/>
        </w:rPr>
      </w:pPr>
      <w:r w:rsidRPr="00F023D4">
        <w:rPr>
          <w:rFonts w:ascii="Times New Roman" w:hAnsi="Times New Roman" w:cs="Times New Roman"/>
          <w:b/>
          <w:bCs/>
        </w:rPr>
        <w:t>Taxation Authority:</w:t>
      </w:r>
      <w:r w:rsidRPr="00F023D4">
        <w:rPr>
          <w:rFonts w:ascii="Times New Roman" w:hAnsi="Times New Roman" w:cs="Times New Roman"/>
        </w:rPr>
        <w:t xml:space="preserve"> Not merely as a levy, but as a primary receivable from the national economic activity.</w:t>
      </w:r>
    </w:p>
    <w:p w14:paraId="42D9502D" w14:textId="77777777" w:rsidR="00C54501" w:rsidRPr="00F023D4" w:rsidRDefault="00C54501" w:rsidP="00F023D4">
      <w:pPr>
        <w:numPr>
          <w:ilvl w:val="0"/>
          <w:numId w:val="22"/>
        </w:numPr>
        <w:spacing w:line="360" w:lineRule="auto"/>
        <w:rPr>
          <w:rFonts w:ascii="Times New Roman" w:hAnsi="Times New Roman" w:cs="Times New Roman"/>
        </w:rPr>
      </w:pPr>
      <w:r w:rsidRPr="00F023D4">
        <w:rPr>
          <w:rFonts w:ascii="Times New Roman" w:hAnsi="Times New Roman" w:cs="Times New Roman"/>
          <w:b/>
          <w:bCs/>
        </w:rPr>
        <w:t>Natural Resource Entitlements:</w:t>
      </w:r>
      <w:r w:rsidRPr="00F023D4">
        <w:rPr>
          <w:rFonts w:ascii="Times New Roman" w:hAnsi="Times New Roman" w:cs="Times New Roman"/>
        </w:rPr>
        <w:t xml:space="preserve"> Transforming royalties and extraction rights into upfront fiscal claims or equity-based receivables.</w:t>
      </w:r>
    </w:p>
    <w:p w14:paraId="25E5AF62" w14:textId="77777777" w:rsidR="00C54501" w:rsidRPr="00F023D4" w:rsidRDefault="00C54501" w:rsidP="00F023D4">
      <w:pPr>
        <w:numPr>
          <w:ilvl w:val="0"/>
          <w:numId w:val="22"/>
        </w:numPr>
        <w:spacing w:line="360" w:lineRule="auto"/>
        <w:rPr>
          <w:rFonts w:ascii="Times New Roman" w:hAnsi="Times New Roman" w:cs="Times New Roman"/>
        </w:rPr>
      </w:pPr>
      <w:r w:rsidRPr="00F023D4">
        <w:rPr>
          <w:rFonts w:ascii="Times New Roman" w:hAnsi="Times New Roman" w:cs="Times New Roman"/>
          <w:b/>
          <w:bCs/>
        </w:rPr>
        <w:t>State-Owned Enterprise (SOE) Yields:</w:t>
      </w:r>
      <w:r w:rsidRPr="00F023D4">
        <w:rPr>
          <w:rFonts w:ascii="Times New Roman" w:hAnsi="Times New Roman" w:cs="Times New Roman"/>
        </w:rPr>
        <w:t xml:space="preserve"> Maximizing dividends as a direct development fund.</w:t>
      </w:r>
    </w:p>
    <w:p w14:paraId="7785FEB1" w14:textId="77777777" w:rsidR="00C54501" w:rsidRPr="00F023D4" w:rsidRDefault="00C54501" w:rsidP="00F023D4">
      <w:pPr>
        <w:numPr>
          <w:ilvl w:val="0"/>
          <w:numId w:val="22"/>
        </w:numPr>
        <w:spacing w:line="360" w:lineRule="auto"/>
        <w:rPr>
          <w:rFonts w:ascii="Times New Roman" w:hAnsi="Times New Roman" w:cs="Times New Roman"/>
        </w:rPr>
      </w:pPr>
      <w:r w:rsidRPr="00F023D4">
        <w:rPr>
          <w:rFonts w:ascii="Times New Roman" w:hAnsi="Times New Roman" w:cs="Times New Roman"/>
          <w:b/>
          <w:bCs/>
        </w:rPr>
        <w:t>International Claims:</w:t>
      </w:r>
      <w:r w:rsidRPr="00F023D4">
        <w:rPr>
          <w:rFonts w:ascii="Times New Roman" w:hAnsi="Times New Roman" w:cs="Times New Roman"/>
        </w:rPr>
        <w:t xml:space="preserve"> Mobilizing bilateral and multilateral receivables to offset domestic fiscal needs.</w:t>
      </w:r>
    </w:p>
    <w:p w14:paraId="73107CE5" w14:textId="5A944E08" w:rsidR="00A0511D"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lastRenderedPageBreak/>
        <w:t xml:space="preserve">By reframing these assets as receivables, the state shifts its fiscal strategy from </w:t>
      </w:r>
      <w:r w:rsidRPr="00F023D4">
        <w:rPr>
          <w:rFonts w:ascii="Times New Roman" w:hAnsi="Times New Roman" w:cs="Times New Roman"/>
          <w:b/>
          <w:bCs/>
        </w:rPr>
        <w:t>capital importation (debt)</w:t>
      </w:r>
      <w:r w:rsidRPr="00F023D4">
        <w:rPr>
          <w:rFonts w:ascii="Times New Roman" w:hAnsi="Times New Roman" w:cs="Times New Roman"/>
        </w:rPr>
        <w:t xml:space="preserve"> to </w:t>
      </w:r>
      <w:r w:rsidRPr="00F023D4">
        <w:rPr>
          <w:rFonts w:ascii="Times New Roman" w:hAnsi="Times New Roman" w:cs="Times New Roman"/>
          <w:b/>
          <w:bCs/>
        </w:rPr>
        <w:t>asset realization (sovereign claims)</w:t>
      </w:r>
      <w:r w:rsidRPr="00F023D4">
        <w:rPr>
          <w:rFonts w:ascii="Times New Roman" w:hAnsi="Times New Roman" w:cs="Times New Roman"/>
        </w:rPr>
        <w:t>.</w:t>
      </w:r>
    </w:p>
    <w:p w14:paraId="2C8D7FE1" w14:textId="66307A9C" w:rsidR="008106D3" w:rsidRPr="00F023D4" w:rsidRDefault="008106D3" w:rsidP="00F023D4">
      <w:pPr>
        <w:spacing w:line="360" w:lineRule="auto"/>
        <w:rPr>
          <w:rFonts w:ascii="Times New Roman" w:hAnsi="Times New Roman" w:cs="Times New Roman"/>
          <w:b/>
          <w:bCs/>
        </w:rPr>
      </w:pPr>
      <w:r w:rsidRPr="00F023D4">
        <w:rPr>
          <w:rFonts w:ascii="Times New Roman" w:hAnsi="Times New Roman" w:cs="Times New Roman"/>
          <w:b/>
          <w:bCs/>
        </w:rPr>
        <w:t>2.4 Intergenerational Justice</w:t>
      </w:r>
    </w:p>
    <w:p w14:paraId="20D45ABE" w14:textId="6554C042" w:rsidR="000A2A1F" w:rsidRPr="00F023D4" w:rsidRDefault="008106D3" w:rsidP="00F023D4">
      <w:pPr>
        <w:spacing w:line="360" w:lineRule="auto"/>
        <w:rPr>
          <w:rFonts w:ascii="Times New Roman" w:hAnsi="Times New Roman" w:cs="Times New Roman"/>
        </w:rPr>
      </w:pPr>
      <w:r w:rsidRPr="00F023D4">
        <w:rPr>
          <w:rFonts w:ascii="Times New Roman" w:hAnsi="Times New Roman" w:cs="Times New Roman"/>
        </w:rPr>
        <w:t xml:space="preserve">Debt-based development inherently violates the principle of </w:t>
      </w:r>
      <w:r w:rsidRPr="00F023D4">
        <w:rPr>
          <w:rFonts w:ascii="Times New Roman" w:hAnsi="Times New Roman" w:cs="Times New Roman"/>
          <w:b/>
          <w:bCs/>
        </w:rPr>
        <w:t>intergenerational equity</w:t>
      </w:r>
      <w:r w:rsidRPr="00F023D4">
        <w:rPr>
          <w:rFonts w:ascii="Times New Roman" w:hAnsi="Times New Roman" w:cs="Times New Roman"/>
        </w:rPr>
        <w:t xml:space="preserve"> by shifting the cost of current consumption to future taxpayers [¹⁰]. Conversely, receivable-based development preserves national wealth. By accumulating receivables and investing them into </w:t>
      </w:r>
      <w:r w:rsidRPr="00F023D4">
        <w:rPr>
          <w:rFonts w:ascii="Times New Roman" w:hAnsi="Times New Roman" w:cs="Times New Roman"/>
          <w:b/>
          <w:bCs/>
        </w:rPr>
        <w:t>Sovereign Wealth Funds (SWF)</w:t>
      </w:r>
      <w:r w:rsidRPr="00F023D4">
        <w:rPr>
          <w:rFonts w:ascii="Times New Roman" w:hAnsi="Times New Roman" w:cs="Times New Roman"/>
        </w:rPr>
        <w:t xml:space="preserve">, the state ensures that current resource extraction finances the prosperity of future generations, effectively transforming depletable assets into perpetual financial claims. </w:t>
      </w:r>
      <w:r w:rsidR="000A2A1F" w:rsidRPr="00F023D4">
        <w:rPr>
          <w:rFonts w:ascii="Times New Roman" w:hAnsi="Times New Roman" w:cs="Times New Roman"/>
        </w:rPr>
        <w:t xml:space="preserve">From an ethical standpoint, debt-based development raises questions of intergenerational justice. Future generations inherit obligations without necessarily benefiting from the projects financed. Non-productive debt may even qualify as odious debt, lacking moral and legal </w:t>
      </w:r>
      <w:proofErr w:type="gramStart"/>
      <w:r w:rsidR="000A2A1F" w:rsidRPr="00F023D4">
        <w:rPr>
          <w:rFonts w:ascii="Times New Roman" w:hAnsi="Times New Roman" w:cs="Times New Roman"/>
        </w:rPr>
        <w:t>legitimacy.[</w:t>
      </w:r>
      <w:proofErr w:type="gramEnd"/>
      <w:r w:rsidR="000A2A1F" w:rsidRPr="00F023D4">
        <w:rPr>
          <w:rFonts w:ascii="Times New Roman" w:hAnsi="Times New Roman" w:cs="Times New Roman"/>
        </w:rPr>
        <w:t>¹¹</w:t>
      </w:r>
    </w:p>
    <w:p w14:paraId="0DA9FEDF" w14:textId="393D243A" w:rsidR="000A2A1F" w:rsidRPr="00F023D4" w:rsidRDefault="000A2A1F" w:rsidP="00F023D4">
      <w:pPr>
        <w:spacing w:line="360" w:lineRule="auto"/>
        <w:rPr>
          <w:rFonts w:ascii="Times New Roman" w:hAnsi="Times New Roman" w:cs="Times New Roman"/>
          <w:b/>
          <w:bCs/>
        </w:rPr>
      </w:pPr>
      <w:r w:rsidRPr="00F023D4">
        <w:rPr>
          <w:rFonts w:ascii="Times New Roman" w:hAnsi="Times New Roman" w:cs="Times New Roman"/>
          <w:b/>
          <w:bCs/>
        </w:rPr>
        <w:t>2.</w:t>
      </w:r>
      <w:r w:rsidR="004F6954" w:rsidRPr="00F023D4">
        <w:rPr>
          <w:rFonts w:ascii="Times New Roman" w:hAnsi="Times New Roman" w:cs="Times New Roman"/>
          <w:b/>
          <w:bCs/>
        </w:rPr>
        <w:t>5</w:t>
      </w:r>
      <w:r w:rsidRPr="00F023D4">
        <w:rPr>
          <w:rFonts w:ascii="Times New Roman" w:hAnsi="Times New Roman" w:cs="Times New Roman"/>
          <w:b/>
          <w:bCs/>
        </w:rPr>
        <w:t xml:space="preserve">. Receivable-Based Development </w:t>
      </w:r>
    </w:p>
    <w:p w14:paraId="4DA36E4D"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Receivable-based development repositions the state as a rights-bearing subject rather than a liability-bearing debtor. State receivables include enforceable claims arising from taxation, natural resource exploitation, state-owned enterprises, and international agreements.</w:t>
      </w:r>
    </w:p>
    <w:p w14:paraId="05D79A2D" w14:textId="1CC37B2F" w:rsidR="008B67C0"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 xml:space="preserve">Philosophically, this paradigm constitutes a reconstruction of sovereignty in development theory. Development is financed through assets and legal entitlements rather than obligations that erode </w:t>
      </w:r>
      <w:proofErr w:type="gramStart"/>
      <w:r w:rsidRPr="00F023D4">
        <w:rPr>
          <w:rFonts w:ascii="Times New Roman" w:hAnsi="Times New Roman" w:cs="Times New Roman"/>
        </w:rPr>
        <w:t>autonomy.</w:t>
      </w:r>
      <w:r w:rsidRPr="00F023D4">
        <w:rPr>
          <w:rFonts w:ascii="Times New Roman" w:hAnsi="Times New Roman" w:cs="Times New Roman"/>
          <w:highlight w:val="yellow"/>
        </w:rPr>
        <w:t>[</w:t>
      </w:r>
      <w:proofErr w:type="gramEnd"/>
      <w:r w:rsidRPr="00F023D4">
        <w:rPr>
          <w:rFonts w:ascii="Times New Roman" w:hAnsi="Times New Roman" w:cs="Times New Roman"/>
          <w:highlight w:val="yellow"/>
        </w:rPr>
        <w:t>¹²]</w:t>
      </w:r>
    </w:p>
    <w:p w14:paraId="06827807" w14:textId="0835AAAF" w:rsidR="00A0511D" w:rsidRPr="00F023D4" w:rsidRDefault="00A0511D" w:rsidP="00F023D4">
      <w:pPr>
        <w:spacing w:line="360" w:lineRule="auto"/>
        <w:rPr>
          <w:rFonts w:ascii="Times New Roman" w:hAnsi="Times New Roman" w:cs="Times New Roman"/>
          <w:b/>
          <w:bCs/>
        </w:rPr>
      </w:pPr>
      <w:r w:rsidRPr="00F023D4">
        <w:rPr>
          <w:rFonts w:ascii="Times New Roman" w:hAnsi="Times New Roman" w:cs="Times New Roman"/>
          <w:b/>
          <w:bCs/>
        </w:rPr>
        <w:t>2.6. Operationalizing Receivables: Natural Resources and State Equity</w:t>
      </w:r>
    </w:p>
    <w:p w14:paraId="0C30639B" w14:textId="77777777" w:rsidR="008B0907" w:rsidRPr="00F023D4" w:rsidRDefault="00A0511D" w:rsidP="00F023D4">
      <w:pPr>
        <w:spacing w:line="360" w:lineRule="auto"/>
        <w:rPr>
          <w:rFonts w:ascii="Times New Roman" w:hAnsi="Times New Roman" w:cs="Times New Roman"/>
        </w:rPr>
      </w:pPr>
      <w:r w:rsidRPr="00F023D4">
        <w:rPr>
          <w:rFonts w:ascii="Times New Roman" w:hAnsi="Times New Roman" w:cs="Times New Roman"/>
        </w:rPr>
        <w:t xml:space="preserve">In this framework, natural resources are not merely passive physical assets but represent </w:t>
      </w:r>
      <w:r w:rsidRPr="00F023D4">
        <w:rPr>
          <w:rFonts w:ascii="Times New Roman" w:hAnsi="Times New Roman" w:cs="Times New Roman"/>
          <w:b/>
          <w:bCs/>
        </w:rPr>
        <w:t>pre-calculated sovereign receivables</w:t>
      </w:r>
      <w:r w:rsidRPr="00F023D4">
        <w:rPr>
          <w:rFonts w:ascii="Times New Roman" w:hAnsi="Times New Roman" w:cs="Times New Roman"/>
        </w:rPr>
        <w:t xml:space="preserve">. The state’s role is reconstructed from a passive recipient of royalties to a </w:t>
      </w:r>
      <w:r w:rsidRPr="00F023D4">
        <w:rPr>
          <w:rFonts w:ascii="Times New Roman" w:hAnsi="Times New Roman" w:cs="Times New Roman"/>
          <w:b/>
          <w:bCs/>
        </w:rPr>
        <w:t>Primary Creditor</w:t>
      </w:r>
      <w:r w:rsidRPr="00F023D4">
        <w:rPr>
          <w:rFonts w:ascii="Times New Roman" w:hAnsi="Times New Roman" w:cs="Times New Roman"/>
        </w:rPr>
        <w:t xml:space="preserve"> of resource operators. By valuing proven reserves as </w:t>
      </w:r>
      <w:proofErr w:type="gramStart"/>
      <w:r w:rsidRPr="00F023D4">
        <w:rPr>
          <w:rFonts w:ascii="Times New Roman" w:hAnsi="Times New Roman" w:cs="Times New Roman"/>
        </w:rPr>
        <w:t>a "</w:t>
      </w:r>
      <w:proofErr w:type="gramEnd"/>
      <w:r w:rsidRPr="00F023D4">
        <w:rPr>
          <w:rFonts w:ascii="Times New Roman" w:hAnsi="Times New Roman" w:cs="Times New Roman"/>
        </w:rPr>
        <w:t>Natural Capital Receivable," the state establishes a fixed claim against future extraction. This shifts the risk of price volatility and operational failure from the state’s fiscal balance to the private operator’s liability, as the receivable remains a senior claim against the operator’s assets (</w:t>
      </w:r>
      <w:r w:rsidRPr="00F023D4">
        <w:rPr>
          <w:rFonts w:ascii="Times New Roman" w:hAnsi="Times New Roman" w:cs="Times New Roman"/>
          <w:i/>
          <w:iCs/>
        </w:rPr>
        <w:t>Automatic Asset Reversion</w:t>
      </w:r>
      <w:r w:rsidRPr="00F023D4">
        <w:rPr>
          <w:rFonts w:ascii="Times New Roman" w:hAnsi="Times New Roman" w:cs="Times New Roman"/>
        </w:rPr>
        <w:t>).</w:t>
      </w:r>
    </w:p>
    <w:p w14:paraId="763850A5" w14:textId="77777777" w:rsidR="008B0907" w:rsidRPr="00F023D4" w:rsidRDefault="008B0907" w:rsidP="00F023D4">
      <w:pPr>
        <w:spacing w:line="360" w:lineRule="auto"/>
        <w:rPr>
          <w:rFonts w:ascii="Times New Roman" w:hAnsi="Times New Roman" w:cs="Times New Roman"/>
        </w:rPr>
      </w:pPr>
    </w:p>
    <w:p w14:paraId="22DB4AF5" w14:textId="77777777" w:rsidR="008B0907" w:rsidRPr="00F023D4" w:rsidRDefault="008B0907" w:rsidP="00F023D4">
      <w:pPr>
        <w:spacing w:line="360" w:lineRule="auto"/>
        <w:rPr>
          <w:rFonts w:ascii="Times New Roman" w:hAnsi="Times New Roman" w:cs="Times New Roman"/>
        </w:rPr>
      </w:pPr>
    </w:p>
    <w:p w14:paraId="4DF0E196" w14:textId="77777777" w:rsidR="008B0907" w:rsidRPr="00F023D4" w:rsidRDefault="008B0907" w:rsidP="00F023D4">
      <w:pPr>
        <w:spacing w:line="360" w:lineRule="auto"/>
        <w:rPr>
          <w:rFonts w:ascii="Times New Roman" w:hAnsi="Times New Roman" w:cs="Times New Roman"/>
        </w:rPr>
      </w:pPr>
    </w:p>
    <w:p w14:paraId="5684D16A" w14:textId="51D75BFD"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b/>
          <w:bCs/>
        </w:rPr>
        <w:t>3. Discussion</w:t>
      </w:r>
    </w:p>
    <w:p w14:paraId="58F15388" w14:textId="77777777" w:rsidR="000A2A1F" w:rsidRPr="00F023D4" w:rsidRDefault="000A2A1F" w:rsidP="00F023D4">
      <w:pPr>
        <w:spacing w:line="360" w:lineRule="auto"/>
        <w:rPr>
          <w:rFonts w:ascii="Times New Roman" w:hAnsi="Times New Roman" w:cs="Times New Roman"/>
          <w:b/>
          <w:bCs/>
        </w:rPr>
      </w:pPr>
      <w:r w:rsidRPr="00F023D4">
        <w:rPr>
          <w:rFonts w:ascii="Times New Roman" w:hAnsi="Times New Roman" w:cs="Times New Roman"/>
          <w:b/>
          <w:bCs/>
        </w:rPr>
        <w:t>3.1 The Modern Monetary System and Structural Debt Dependence</w:t>
      </w:r>
    </w:p>
    <w:p w14:paraId="3130D380" w14:textId="77777777"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 xml:space="preserve">The modern monetary system is frequently portrayed as a neutral mechanism facilitating economic exchange. However, behind this claim of neutrality lies an internal structure that inherently requires continuous economic growth. This requirement is not merely the consequence of policy choices or human behavior, but a direct outcome of the design of debt- and interest-based monetary </w:t>
      </w:r>
      <w:proofErr w:type="gramStart"/>
      <w:r w:rsidRPr="00F023D4">
        <w:rPr>
          <w:rFonts w:ascii="Times New Roman" w:hAnsi="Times New Roman" w:cs="Times New Roman"/>
        </w:rPr>
        <w:t>systems.</w:t>
      </w:r>
      <w:r w:rsidRPr="00F023D4">
        <w:rPr>
          <w:rFonts w:ascii="Times New Roman" w:hAnsi="Times New Roman" w:cs="Times New Roman"/>
          <w:highlight w:val="yellow"/>
        </w:rPr>
        <w:t>[</w:t>
      </w:r>
      <w:proofErr w:type="gramEnd"/>
      <w:r w:rsidRPr="00F023D4">
        <w:rPr>
          <w:rFonts w:ascii="Times New Roman" w:hAnsi="Times New Roman" w:cs="Times New Roman"/>
          <w:highlight w:val="yellow"/>
        </w:rPr>
        <w:t>¹³]</w:t>
      </w:r>
    </w:p>
    <w:p w14:paraId="392EB4A9" w14:textId="77777777"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 xml:space="preserve">In such systems, money is predominantly created through credit. As a result, economic actors—including states—are compelled to pursue perpetual growth </w:t>
      </w:r>
      <w:proofErr w:type="gramStart"/>
      <w:r w:rsidRPr="00F023D4">
        <w:rPr>
          <w:rFonts w:ascii="Times New Roman" w:hAnsi="Times New Roman" w:cs="Times New Roman"/>
        </w:rPr>
        <w:t>in order to</w:t>
      </w:r>
      <w:proofErr w:type="gramEnd"/>
      <w:r w:rsidRPr="00F023D4">
        <w:rPr>
          <w:rFonts w:ascii="Times New Roman" w:hAnsi="Times New Roman" w:cs="Times New Roman"/>
        </w:rPr>
        <w:t xml:space="preserve"> service interest-bearing obligations. When growth stagnates, fiscal crises emerge. Consequently, debt-based development is not an incidental policy </w:t>
      </w:r>
      <w:proofErr w:type="gramStart"/>
      <w:r w:rsidRPr="00F023D4">
        <w:rPr>
          <w:rFonts w:ascii="Times New Roman" w:hAnsi="Times New Roman" w:cs="Times New Roman"/>
        </w:rPr>
        <w:t>choice</w:t>
      </w:r>
      <w:proofErr w:type="gramEnd"/>
      <w:r w:rsidRPr="00F023D4">
        <w:rPr>
          <w:rFonts w:ascii="Times New Roman" w:hAnsi="Times New Roman" w:cs="Times New Roman"/>
        </w:rPr>
        <w:t xml:space="preserve"> but a structural necessity imposed by the monetary system </w:t>
      </w:r>
      <w:proofErr w:type="gramStart"/>
      <w:r w:rsidRPr="00F023D4">
        <w:rPr>
          <w:rFonts w:ascii="Times New Roman" w:hAnsi="Times New Roman" w:cs="Times New Roman"/>
        </w:rPr>
        <w:t>itself.</w:t>
      </w:r>
      <w:r w:rsidRPr="00F023D4">
        <w:rPr>
          <w:rFonts w:ascii="Times New Roman" w:hAnsi="Times New Roman" w:cs="Times New Roman"/>
          <w:highlight w:val="yellow"/>
        </w:rPr>
        <w:t>[</w:t>
      </w:r>
      <w:proofErr w:type="gramEnd"/>
      <w:r w:rsidRPr="00F023D4">
        <w:rPr>
          <w:rFonts w:ascii="Times New Roman" w:hAnsi="Times New Roman" w:cs="Times New Roman"/>
          <w:highlight w:val="yellow"/>
        </w:rPr>
        <w:t>¹⁴]</w:t>
      </w:r>
    </w:p>
    <w:p w14:paraId="30FB3BC5" w14:textId="4D5FD16B"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This structural dependency explains why many states, despite repeated crises, remain locked into cycles of borrowing. Debt becomes normalized as an unavoidable instrument of governance, even when it systematically undermines fiscal sovereignty and social welfare.</w:t>
      </w:r>
    </w:p>
    <w:p w14:paraId="3D1E6C23" w14:textId="53DBC401"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The modern monetary system is often presented in mainstream economic discourse as a neutral and technical framework for facilitating exchange, investment, and growth. Yet such neutrality is largely illusory. At its core, the contemporary monetary order is structurally embedded in debt creation, where money enters circulation primarily through credit mechanisms extended by financial institutions and sovereign borrowing instruments. This structural design produces a systemic dependence on continuous economic expansion to sustain interest-bearing obligations.</w:t>
      </w:r>
    </w:p>
    <w:p w14:paraId="53274B7D"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 xml:space="preserve">In a debt-based monetary system, growth is not merely desirable but compulsory. States must expand their fiscal base continuously to service principal and interest payments, regardless of social, ecological, or demographic constraints. When growth decelerates—as occurs during global downturns, commodity shocks, or pandemics—fiscal stress rapidly escalates into </w:t>
      </w:r>
      <w:r w:rsidRPr="00F023D4">
        <w:rPr>
          <w:rFonts w:ascii="Times New Roman" w:hAnsi="Times New Roman" w:cs="Times New Roman"/>
        </w:rPr>
        <w:lastRenderedPageBreak/>
        <w:t>sovereign crises. Under these conditions, public debt ceases to function as a counter-cyclical instrument and instead becomes a permanent feature of governance.</w:t>
      </w:r>
    </w:p>
    <w:p w14:paraId="2587CCE8"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This dynamic explains why debt-financed development persists despite repeated empirical failures. Debt is normalized not because it is effective, but because the monetary system itself leaves states with limited alternatives. The result is a form of structural coercion, in which policy autonomy is constrained by the imperative to maintain creditworthiness, investor confidence, and access to international capital markets. Consequently, fiscal sovereignty is gradually subordinated to the logic of financial markets rather than democratic or developmental priorities.</w:t>
      </w:r>
    </w:p>
    <w:p w14:paraId="069AA58B" w14:textId="77777777" w:rsidR="00B008EC" w:rsidRPr="00F023D4" w:rsidRDefault="00B008EC" w:rsidP="00F023D4">
      <w:pPr>
        <w:spacing w:line="360" w:lineRule="auto"/>
        <w:rPr>
          <w:rFonts w:ascii="Times New Roman" w:hAnsi="Times New Roman" w:cs="Times New Roman"/>
        </w:rPr>
      </w:pPr>
      <w:r w:rsidRPr="00F023D4">
        <w:rPr>
          <w:rFonts w:ascii="Times New Roman" w:hAnsi="Times New Roman" w:cs="Times New Roman"/>
        </w:rPr>
        <w:t>Based on the latest report from the Lowy Institute and a synthesis of economic data as of early 2026, the following analysis presents a detailed projection of the debt repayment burden faced by the world’s 75 poorest countries in relation to China (Lowy Institute, 2024; World Bank, 2025).</w:t>
      </w:r>
    </w:p>
    <w:p w14:paraId="75CD797E" w14:textId="77777777" w:rsidR="00B008EC" w:rsidRPr="00F023D4" w:rsidRDefault="00B008EC" w:rsidP="00F023D4">
      <w:pPr>
        <w:spacing w:line="360" w:lineRule="auto"/>
        <w:rPr>
          <w:rFonts w:ascii="Times New Roman" w:hAnsi="Times New Roman" w:cs="Times New Roman"/>
        </w:rPr>
      </w:pPr>
      <w:r w:rsidRPr="00F023D4">
        <w:rPr>
          <w:rFonts w:ascii="Times New Roman" w:hAnsi="Times New Roman" w:cs="Times New Roman"/>
          <w:b/>
          <w:bCs/>
        </w:rPr>
        <w:t>3.1.1 Record-Level Repayments (2025–2026)</w:t>
      </w:r>
    </w:p>
    <w:p w14:paraId="66BAD939" w14:textId="77777777" w:rsidR="00B008EC" w:rsidRPr="00F023D4" w:rsidRDefault="00B008EC" w:rsidP="00F023D4">
      <w:pPr>
        <w:numPr>
          <w:ilvl w:val="0"/>
          <w:numId w:val="17"/>
        </w:numPr>
        <w:spacing w:line="360" w:lineRule="auto"/>
        <w:rPr>
          <w:rFonts w:ascii="Times New Roman" w:hAnsi="Times New Roman" w:cs="Times New Roman"/>
        </w:rPr>
      </w:pPr>
      <w:r w:rsidRPr="00F023D4">
        <w:rPr>
          <w:rFonts w:ascii="Times New Roman" w:hAnsi="Times New Roman" w:cs="Times New Roman"/>
        </w:rPr>
        <w:t>Total Obligations: A total of 75 of the world’s poorest countries (classified under the IDA/World Bank category) are scheduled to repay US$22.2 billion (approximately Rp350+ trillion) to China in 2025, with similarly high levels of repayment expected to continue into 2026 (Lowy Institute, 2024).</w:t>
      </w:r>
    </w:p>
    <w:p w14:paraId="292C42B0" w14:textId="77777777" w:rsidR="00B008EC" w:rsidRPr="00F023D4" w:rsidRDefault="00B008EC" w:rsidP="00F023D4">
      <w:pPr>
        <w:numPr>
          <w:ilvl w:val="0"/>
          <w:numId w:val="17"/>
        </w:numPr>
        <w:spacing w:line="360" w:lineRule="auto"/>
        <w:rPr>
          <w:rFonts w:ascii="Times New Roman" w:hAnsi="Times New Roman" w:cs="Times New Roman"/>
        </w:rPr>
      </w:pPr>
      <w:r w:rsidRPr="00F023D4">
        <w:rPr>
          <w:rFonts w:ascii="Times New Roman" w:hAnsi="Times New Roman" w:cs="Times New Roman"/>
        </w:rPr>
        <w:t>Global Debt Concentration: This figure accounts for approximately two-thirds (2/3) of total debt repayments by all developing countries to China, amounting to US$35 billion (Horn, Reinhart, &amp; Trebesch, 2019; Lowy Institute, 2024).</w:t>
      </w:r>
    </w:p>
    <w:p w14:paraId="220731C1" w14:textId="77777777" w:rsidR="00B008EC" w:rsidRPr="00F023D4" w:rsidRDefault="00B008EC" w:rsidP="00F023D4">
      <w:pPr>
        <w:numPr>
          <w:ilvl w:val="0"/>
          <w:numId w:val="17"/>
        </w:numPr>
        <w:spacing w:line="360" w:lineRule="auto"/>
        <w:rPr>
          <w:rFonts w:ascii="Times New Roman" w:hAnsi="Times New Roman" w:cs="Times New Roman"/>
        </w:rPr>
      </w:pPr>
      <w:r w:rsidRPr="00F023D4">
        <w:rPr>
          <w:rFonts w:ascii="Times New Roman" w:hAnsi="Times New Roman" w:cs="Times New Roman"/>
        </w:rPr>
        <w:t>Shift in China’s Role: China has transitioned from being primarily a major lender to becoming the principal debt collector for the developing world, as new lending has declined sharply while repayments on earlier Belt and Road Initiative (BRI) projects have matured (Parks et al., 2023; Ray et al., 2022).</w:t>
      </w:r>
    </w:p>
    <w:p w14:paraId="090C8E76" w14:textId="77777777" w:rsidR="00B008EC" w:rsidRPr="00F023D4" w:rsidRDefault="00B008EC" w:rsidP="00F023D4">
      <w:pPr>
        <w:spacing w:line="360" w:lineRule="auto"/>
        <w:rPr>
          <w:rFonts w:ascii="Times New Roman" w:hAnsi="Times New Roman" w:cs="Times New Roman"/>
          <w:b/>
          <w:bCs/>
        </w:rPr>
      </w:pPr>
      <w:r w:rsidRPr="00F023D4">
        <w:rPr>
          <w:rFonts w:ascii="Times New Roman" w:hAnsi="Times New Roman" w:cs="Times New Roman"/>
          <w:b/>
          <w:bCs/>
        </w:rPr>
        <w:t>3.1.2 Countries Experiencing Significant Impact</w:t>
      </w:r>
    </w:p>
    <w:p w14:paraId="41C1F412" w14:textId="77777777" w:rsidR="00B008EC" w:rsidRPr="00F023D4" w:rsidRDefault="00B008EC" w:rsidP="00F023D4">
      <w:pPr>
        <w:spacing w:line="360" w:lineRule="auto"/>
        <w:rPr>
          <w:rFonts w:ascii="Times New Roman" w:hAnsi="Times New Roman" w:cs="Times New Roman"/>
        </w:rPr>
      </w:pPr>
      <w:r w:rsidRPr="00F023D4">
        <w:rPr>
          <w:rFonts w:ascii="Times New Roman" w:hAnsi="Times New Roman" w:cs="Times New Roman"/>
        </w:rPr>
        <w:t>The report identifies several regions facing the greatest pressure from these repayment schedules:</w:t>
      </w:r>
    </w:p>
    <w:p w14:paraId="48BD4103" w14:textId="77777777" w:rsidR="00B008EC" w:rsidRPr="00F023D4" w:rsidRDefault="00B008EC" w:rsidP="00F023D4">
      <w:pPr>
        <w:numPr>
          <w:ilvl w:val="0"/>
          <w:numId w:val="18"/>
        </w:numPr>
        <w:spacing w:line="360" w:lineRule="auto"/>
        <w:rPr>
          <w:rFonts w:ascii="Times New Roman" w:hAnsi="Times New Roman" w:cs="Times New Roman"/>
        </w:rPr>
      </w:pPr>
      <w:r w:rsidRPr="00F023D4">
        <w:rPr>
          <w:rFonts w:ascii="Times New Roman" w:hAnsi="Times New Roman" w:cs="Times New Roman"/>
        </w:rPr>
        <w:t xml:space="preserve">Southeast Asia: Laos represents a critical case, with outstanding debt to China exceeding US$10 billion (approximately 100% of its GDP), largely associated with energy </w:t>
      </w:r>
      <w:r w:rsidRPr="00F023D4">
        <w:rPr>
          <w:rFonts w:ascii="Times New Roman" w:hAnsi="Times New Roman" w:cs="Times New Roman"/>
        </w:rPr>
        <w:lastRenderedPageBreak/>
        <w:t>infrastructure and railway development projects (Lowy Institute, 2024; World Bank, 2025).</w:t>
      </w:r>
    </w:p>
    <w:p w14:paraId="1F73EE34" w14:textId="77777777" w:rsidR="00B008EC" w:rsidRPr="00F023D4" w:rsidRDefault="00B008EC" w:rsidP="00F023D4">
      <w:pPr>
        <w:numPr>
          <w:ilvl w:val="0"/>
          <w:numId w:val="18"/>
        </w:numPr>
        <w:spacing w:line="360" w:lineRule="auto"/>
        <w:rPr>
          <w:rFonts w:ascii="Times New Roman" w:hAnsi="Times New Roman" w:cs="Times New Roman"/>
        </w:rPr>
      </w:pPr>
      <w:r w:rsidRPr="00F023D4">
        <w:rPr>
          <w:rFonts w:ascii="Times New Roman" w:hAnsi="Times New Roman" w:cs="Times New Roman"/>
        </w:rPr>
        <w:t>Pacific Region: Countries such as Tonga, Samoa, and Vanuatu face elevated fiscal risks due to debt repayment obligations that are disproportionate to their domestic revenue capacities (ADB, 2023).</w:t>
      </w:r>
    </w:p>
    <w:p w14:paraId="3D85F9C3" w14:textId="77777777" w:rsidR="00B008EC" w:rsidRPr="00F023D4" w:rsidRDefault="00B008EC" w:rsidP="00F023D4">
      <w:pPr>
        <w:numPr>
          <w:ilvl w:val="0"/>
          <w:numId w:val="18"/>
        </w:numPr>
        <w:spacing w:line="360" w:lineRule="auto"/>
        <w:rPr>
          <w:rFonts w:ascii="Times New Roman" w:hAnsi="Times New Roman" w:cs="Times New Roman"/>
        </w:rPr>
      </w:pPr>
      <w:r w:rsidRPr="00F023D4">
        <w:rPr>
          <w:rFonts w:ascii="Times New Roman" w:hAnsi="Times New Roman" w:cs="Times New Roman"/>
        </w:rPr>
        <w:t>Africa: Angola, Ethiopia, and Egypt are among the countries with substantial repayment commitments that place significant strain on national budgets (IMF, 2024; World Bank, 2025).</w:t>
      </w:r>
    </w:p>
    <w:p w14:paraId="57CB8282" w14:textId="77777777" w:rsidR="00B008EC" w:rsidRPr="00F023D4" w:rsidRDefault="00B008EC" w:rsidP="00F023D4">
      <w:pPr>
        <w:spacing w:line="360" w:lineRule="auto"/>
        <w:rPr>
          <w:rFonts w:ascii="Times New Roman" w:hAnsi="Times New Roman" w:cs="Times New Roman"/>
          <w:b/>
          <w:bCs/>
        </w:rPr>
      </w:pPr>
      <w:r w:rsidRPr="00F023D4">
        <w:rPr>
          <w:rFonts w:ascii="Times New Roman" w:hAnsi="Times New Roman" w:cs="Times New Roman"/>
          <w:b/>
          <w:bCs/>
        </w:rPr>
        <w:t>3.1.3 Economic Implications for Domestic Budgets</w:t>
      </w:r>
    </w:p>
    <w:p w14:paraId="355A98CF" w14:textId="77777777" w:rsidR="00B008EC" w:rsidRPr="00F023D4" w:rsidRDefault="00B008EC" w:rsidP="00F023D4">
      <w:pPr>
        <w:spacing w:line="360" w:lineRule="auto"/>
        <w:rPr>
          <w:rFonts w:ascii="Times New Roman" w:hAnsi="Times New Roman" w:cs="Times New Roman"/>
        </w:rPr>
      </w:pPr>
      <w:r w:rsidRPr="00F023D4">
        <w:rPr>
          <w:rFonts w:ascii="Times New Roman" w:hAnsi="Times New Roman" w:cs="Times New Roman"/>
        </w:rPr>
        <w:t>The magnitude of these repayments is expected to generate fiscal pressure and compel reductions in key public sectors:</w:t>
      </w:r>
    </w:p>
    <w:p w14:paraId="6FA50008" w14:textId="77777777" w:rsidR="00B008EC" w:rsidRPr="00F023D4" w:rsidRDefault="00B008EC" w:rsidP="00F023D4">
      <w:pPr>
        <w:numPr>
          <w:ilvl w:val="0"/>
          <w:numId w:val="19"/>
        </w:numPr>
        <w:spacing w:line="360" w:lineRule="auto"/>
        <w:rPr>
          <w:rFonts w:ascii="Times New Roman" w:hAnsi="Times New Roman" w:cs="Times New Roman"/>
        </w:rPr>
      </w:pPr>
      <w:r w:rsidRPr="00F023D4">
        <w:rPr>
          <w:rFonts w:ascii="Times New Roman" w:hAnsi="Times New Roman" w:cs="Times New Roman"/>
        </w:rPr>
        <w:t>Contraction of Public Services: Approximately 25% of government expenditure in these low-income countries is absorbed by interest and principal payments to China (Lowy Institute, 2024).</w:t>
      </w:r>
    </w:p>
    <w:p w14:paraId="27FF3402" w14:textId="77777777" w:rsidR="00B008EC" w:rsidRPr="00F023D4" w:rsidRDefault="00B008EC" w:rsidP="00F023D4">
      <w:pPr>
        <w:numPr>
          <w:ilvl w:val="0"/>
          <w:numId w:val="19"/>
        </w:numPr>
        <w:spacing w:line="360" w:lineRule="auto"/>
        <w:rPr>
          <w:rFonts w:ascii="Times New Roman" w:hAnsi="Times New Roman" w:cs="Times New Roman"/>
        </w:rPr>
      </w:pPr>
      <w:r w:rsidRPr="00F023D4">
        <w:rPr>
          <w:rFonts w:ascii="Times New Roman" w:hAnsi="Times New Roman" w:cs="Times New Roman"/>
        </w:rPr>
        <w:t>Vulnerable Sectors: Budget allocations for healthcare, education, and climate change adaptation are particularly at risk due to the diversion of resources toward debt servicing (UNDP, 2023; IMF, 2024).</w:t>
      </w:r>
    </w:p>
    <w:p w14:paraId="047B095F" w14:textId="77777777" w:rsidR="00B008EC" w:rsidRPr="00F023D4" w:rsidRDefault="00B008EC" w:rsidP="00F023D4">
      <w:pPr>
        <w:spacing w:line="360" w:lineRule="auto"/>
        <w:rPr>
          <w:rFonts w:ascii="Times New Roman" w:hAnsi="Times New Roman" w:cs="Times New Roman"/>
          <w:b/>
          <w:bCs/>
        </w:rPr>
      </w:pPr>
      <w:r w:rsidRPr="00F023D4">
        <w:rPr>
          <w:rFonts w:ascii="Times New Roman" w:hAnsi="Times New Roman" w:cs="Times New Roman"/>
          <w:b/>
          <w:bCs/>
        </w:rPr>
        <w:t>3.1.4 Characteristics of Chinese Lending</w:t>
      </w:r>
    </w:p>
    <w:p w14:paraId="7F23306A" w14:textId="77777777" w:rsidR="00B008EC" w:rsidRPr="00F023D4" w:rsidRDefault="00B008EC" w:rsidP="00F023D4">
      <w:pPr>
        <w:numPr>
          <w:ilvl w:val="0"/>
          <w:numId w:val="20"/>
        </w:numPr>
        <w:spacing w:line="360" w:lineRule="auto"/>
        <w:rPr>
          <w:rFonts w:ascii="Times New Roman" w:hAnsi="Times New Roman" w:cs="Times New Roman"/>
        </w:rPr>
      </w:pPr>
      <w:r w:rsidRPr="00F023D4">
        <w:rPr>
          <w:rFonts w:ascii="Times New Roman" w:hAnsi="Times New Roman" w:cs="Times New Roman"/>
        </w:rPr>
        <w:t>Interest Rates: Chinese loans typically carry interest rates of around 4%, which are substantially higher than concessional loans provided by the World Bank or Japan, where rates are generally below 1% (Ray et al., 2022; World Bank, 2025).</w:t>
      </w:r>
    </w:p>
    <w:p w14:paraId="53C11CB5" w14:textId="0521B9D7" w:rsidR="00B008EC" w:rsidRPr="00F023D4" w:rsidRDefault="00B008EC" w:rsidP="00F023D4">
      <w:pPr>
        <w:numPr>
          <w:ilvl w:val="0"/>
          <w:numId w:val="20"/>
        </w:numPr>
        <w:spacing w:line="360" w:lineRule="auto"/>
        <w:rPr>
          <w:rFonts w:ascii="Times New Roman" w:hAnsi="Times New Roman" w:cs="Times New Roman"/>
        </w:rPr>
      </w:pPr>
      <w:r w:rsidRPr="00F023D4">
        <w:rPr>
          <w:rFonts w:ascii="Times New Roman" w:hAnsi="Times New Roman" w:cs="Times New Roman"/>
        </w:rPr>
        <w:t>Debt Accumulation: China now holds more than 50% of the bilateral debt of the world’s poorest countries, surpassing the combined debt owed to all Paris Club creditor nations (Horn et al., 2019; Lowy Institute, 2024).</w:t>
      </w:r>
    </w:p>
    <w:p w14:paraId="65CCB998" w14:textId="77777777" w:rsidR="000A2A1F" w:rsidRPr="00F023D4" w:rsidRDefault="000A2A1F" w:rsidP="00F023D4">
      <w:pPr>
        <w:spacing w:line="360" w:lineRule="auto"/>
        <w:rPr>
          <w:rFonts w:ascii="Times New Roman" w:hAnsi="Times New Roman" w:cs="Times New Roman"/>
          <w:b/>
          <w:bCs/>
        </w:rPr>
      </w:pPr>
      <w:r w:rsidRPr="00F023D4">
        <w:rPr>
          <w:rFonts w:ascii="Times New Roman" w:hAnsi="Times New Roman" w:cs="Times New Roman"/>
          <w:b/>
          <w:bCs/>
        </w:rPr>
        <w:t>3.2 Receivables as an Alternative Development Paradigm</w:t>
      </w:r>
    </w:p>
    <w:p w14:paraId="79F8E9D6"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 xml:space="preserve">Receivable-based development challenges the foundational assumption that the state must function primarily as a debtor in the development process. Instead, it introduces a paradigmatic </w:t>
      </w:r>
      <w:r w:rsidRPr="00F023D4">
        <w:rPr>
          <w:rFonts w:ascii="Times New Roman" w:hAnsi="Times New Roman" w:cs="Times New Roman"/>
        </w:rPr>
        <w:lastRenderedPageBreak/>
        <w:t>reversal: the state is reconceptualized as a creditor endowed with enforceable economic and legal claims. This shift alters the ontological position of the state within the political economy of development—from a liability-bearing entity to an asset-holding sovereign.</w:t>
      </w:r>
    </w:p>
    <w:p w14:paraId="5D2FACFA"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 xml:space="preserve">Receivables, in this context, refer to all legitimate claims that the state is legally entitled to enforce against domestic and international actors. Unlike debt, which creates future obligations, receivables represent </w:t>
      </w:r>
      <w:proofErr w:type="gramStart"/>
      <w:r w:rsidRPr="00F023D4">
        <w:rPr>
          <w:rFonts w:ascii="Times New Roman" w:hAnsi="Times New Roman" w:cs="Times New Roman"/>
        </w:rPr>
        <w:t>already-existing</w:t>
      </w:r>
      <w:proofErr w:type="gramEnd"/>
      <w:r w:rsidRPr="00F023D4">
        <w:rPr>
          <w:rFonts w:ascii="Times New Roman" w:hAnsi="Times New Roman" w:cs="Times New Roman"/>
        </w:rPr>
        <w:t xml:space="preserve"> rights that have not yet been fully realized. Development financing thus becomes a process of asset activation rather than liability accumulation.</w:t>
      </w:r>
    </w:p>
    <w:p w14:paraId="090BE4F1"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The significance of this paradigm lies not only in its fiscal implications but also in its normative orientation. By prioritizing receivables, development policy emphasizes justice, legality, and sovereignty over market dependency. It shifts attention from borrowing external capital to enforcing domestic and international obligations owed to the state, thereby re-centering development within a framework of rights rather than concessions.</w:t>
      </w:r>
    </w:p>
    <w:p w14:paraId="040C139F" w14:textId="77777777"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Against the backdrop of structural debt dependency, receivable-based development introduces a fundamentally different logic. While debt positions the state as a perpetual obligor, receivables reposition the state as a rights-holder and creditor. This paradigm shift alters not only fiscal strategy but also the legal identity of the state within the development process.</w:t>
      </w:r>
    </w:p>
    <w:p w14:paraId="5E5974E8" w14:textId="77777777"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 xml:space="preserve">State receivables consist of legally enforceable claims against third parties, including individuals, corporations, and foreign entities. In development terms, receivables encompass all legitimate economic claims that can be mobilized to finance public goods without creating new </w:t>
      </w:r>
      <w:proofErr w:type="gramStart"/>
      <w:r w:rsidRPr="00F023D4">
        <w:rPr>
          <w:rFonts w:ascii="Times New Roman" w:hAnsi="Times New Roman" w:cs="Times New Roman"/>
        </w:rPr>
        <w:t>liabilities.</w:t>
      </w:r>
      <w:r w:rsidRPr="00F023D4">
        <w:rPr>
          <w:rFonts w:ascii="Times New Roman" w:hAnsi="Times New Roman" w:cs="Times New Roman"/>
          <w:highlight w:val="yellow"/>
        </w:rPr>
        <w:t>[</w:t>
      </w:r>
      <w:proofErr w:type="gramEnd"/>
      <w:r w:rsidRPr="00F023D4">
        <w:rPr>
          <w:rFonts w:ascii="Times New Roman" w:hAnsi="Times New Roman" w:cs="Times New Roman"/>
          <w:highlight w:val="yellow"/>
        </w:rPr>
        <w:t>¹⁵]</w:t>
      </w:r>
    </w:p>
    <w:p w14:paraId="28E6C053" w14:textId="77777777"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Such receivables include:</w:t>
      </w:r>
    </w:p>
    <w:p w14:paraId="376CF40A" w14:textId="77777777" w:rsidR="00C47C7D" w:rsidRPr="00F023D4" w:rsidRDefault="00C47C7D" w:rsidP="00F023D4">
      <w:pPr>
        <w:numPr>
          <w:ilvl w:val="0"/>
          <w:numId w:val="1"/>
        </w:numPr>
        <w:spacing w:line="360" w:lineRule="auto"/>
        <w:rPr>
          <w:rFonts w:ascii="Times New Roman" w:hAnsi="Times New Roman" w:cs="Times New Roman"/>
        </w:rPr>
      </w:pPr>
      <w:r w:rsidRPr="00F023D4">
        <w:rPr>
          <w:rFonts w:ascii="Times New Roman" w:hAnsi="Times New Roman" w:cs="Times New Roman"/>
        </w:rPr>
        <w:t xml:space="preserve">Tax </w:t>
      </w:r>
      <w:proofErr w:type="gramStart"/>
      <w:r w:rsidRPr="00F023D4">
        <w:rPr>
          <w:rFonts w:ascii="Times New Roman" w:hAnsi="Times New Roman" w:cs="Times New Roman"/>
        </w:rPr>
        <w:t>receivables,</w:t>
      </w:r>
      <w:proofErr w:type="gramEnd"/>
      <w:r w:rsidRPr="00F023D4">
        <w:rPr>
          <w:rFonts w:ascii="Times New Roman" w:hAnsi="Times New Roman" w:cs="Times New Roman"/>
        </w:rPr>
        <w:t xml:space="preserve"> arising from unpaid or under-collected </w:t>
      </w:r>
      <w:proofErr w:type="gramStart"/>
      <w:r w:rsidRPr="00F023D4">
        <w:rPr>
          <w:rFonts w:ascii="Times New Roman" w:hAnsi="Times New Roman" w:cs="Times New Roman"/>
        </w:rPr>
        <w:t>taxes;</w:t>
      </w:r>
      <w:proofErr w:type="gramEnd"/>
    </w:p>
    <w:p w14:paraId="69DAECD6" w14:textId="77777777" w:rsidR="00C47C7D" w:rsidRPr="00F023D4" w:rsidRDefault="00C47C7D" w:rsidP="00F023D4">
      <w:pPr>
        <w:numPr>
          <w:ilvl w:val="0"/>
          <w:numId w:val="1"/>
        </w:numPr>
        <w:spacing w:line="360" w:lineRule="auto"/>
        <w:rPr>
          <w:rFonts w:ascii="Times New Roman" w:hAnsi="Times New Roman" w:cs="Times New Roman"/>
        </w:rPr>
      </w:pPr>
      <w:r w:rsidRPr="00F023D4">
        <w:rPr>
          <w:rFonts w:ascii="Times New Roman" w:hAnsi="Times New Roman" w:cs="Times New Roman"/>
        </w:rPr>
        <w:t xml:space="preserve">Natural resource receivables, including royalties, dividends, and compensation from extractive </w:t>
      </w:r>
      <w:proofErr w:type="gramStart"/>
      <w:r w:rsidRPr="00F023D4">
        <w:rPr>
          <w:rFonts w:ascii="Times New Roman" w:hAnsi="Times New Roman" w:cs="Times New Roman"/>
        </w:rPr>
        <w:t>industries;</w:t>
      </w:r>
      <w:proofErr w:type="gramEnd"/>
    </w:p>
    <w:p w14:paraId="0EBCB958" w14:textId="77777777" w:rsidR="00C47C7D" w:rsidRPr="00F023D4" w:rsidRDefault="00C47C7D" w:rsidP="00F023D4">
      <w:pPr>
        <w:numPr>
          <w:ilvl w:val="0"/>
          <w:numId w:val="1"/>
        </w:numPr>
        <w:spacing w:line="360" w:lineRule="auto"/>
        <w:rPr>
          <w:rFonts w:ascii="Times New Roman" w:hAnsi="Times New Roman" w:cs="Times New Roman"/>
        </w:rPr>
      </w:pPr>
      <w:r w:rsidRPr="00F023D4">
        <w:rPr>
          <w:rFonts w:ascii="Times New Roman" w:hAnsi="Times New Roman" w:cs="Times New Roman"/>
        </w:rPr>
        <w:t xml:space="preserve">State-owned enterprise (SOE) receivables, derived from commercial activities and retained </w:t>
      </w:r>
      <w:proofErr w:type="gramStart"/>
      <w:r w:rsidRPr="00F023D4">
        <w:rPr>
          <w:rFonts w:ascii="Times New Roman" w:hAnsi="Times New Roman" w:cs="Times New Roman"/>
        </w:rPr>
        <w:t>earnings;</w:t>
      </w:r>
      <w:proofErr w:type="gramEnd"/>
    </w:p>
    <w:p w14:paraId="791F1226" w14:textId="77777777" w:rsidR="00C47C7D" w:rsidRPr="00F023D4" w:rsidRDefault="00C47C7D" w:rsidP="00F023D4">
      <w:pPr>
        <w:numPr>
          <w:ilvl w:val="0"/>
          <w:numId w:val="1"/>
        </w:numPr>
        <w:spacing w:line="360" w:lineRule="auto"/>
        <w:rPr>
          <w:rFonts w:ascii="Times New Roman" w:hAnsi="Times New Roman" w:cs="Times New Roman"/>
        </w:rPr>
      </w:pPr>
      <w:r w:rsidRPr="00F023D4">
        <w:rPr>
          <w:rFonts w:ascii="Times New Roman" w:hAnsi="Times New Roman" w:cs="Times New Roman"/>
        </w:rPr>
        <w:t>International receivables, such as treaty-based claims, cross-border compensation, and credit-line arrangements.</w:t>
      </w:r>
    </w:p>
    <w:p w14:paraId="507A6F49" w14:textId="2C3E29B8"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lastRenderedPageBreak/>
        <w:t>By mobilizing these claims, development financing shifts from liability accumulation to asset realization.</w:t>
      </w:r>
    </w:p>
    <w:p w14:paraId="285A972B" w14:textId="28A4AC80" w:rsidR="000A2A1F" w:rsidRPr="00F023D4" w:rsidRDefault="000A2A1F" w:rsidP="00F023D4">
      <w:pPr>
        <w:spacing w:line="360" w:lineRule="auto"/>
        <w:rPr>
          <w:rFonts w:ascii="Times New Roman" w:hAnsi="Times New Roman" w:cs="Times New Roman"/>
          <w:b/>
          <w:bCs/>
        </w:rPr>
      </w:pPr>
      <w:r w:rsidRPr="00F023D4">
        <w:rPr>
          <w:rFonts w:ascii="Times New Roman" w:hAnsi="Times New Roman" w:cs="Times New Roman"/>
          <w:b/>
          <w:bCs/>
        </w:rPr>
        <w:t>3.3 Philosophical and Juridical Foundations of Receivable-Based Development</w:t>
      </w:r>
    </w:p>
    <w:p w14:paraId="40B5F275" w14:textId="77777777"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 xml:space="preserve">Philosophically, receivable-based development affirms the state as a sovereign subject endowed with inherent rights rather than as a dependent debtor. This perspective resonates with classical theories of sovereignty, which emphasize control over fiscal resources as a core attribute of </w:t>
      </w:r>
      <w:proofErr w:type="gramStart"/>
      <w:r w:rsidRPr="00F023D4">
        <w:rPr>
          <w:rFonts w:ascii="Times New Roman" w:hAnsi="Times New Roman" w:cs="Times New Roman"/>
        </w:rPr>
        <w:t>statehood.</w:t>
      </w:r>
      <w:r w:rsidRPr="00F023D4">
        <w:rPr>
          <w:rFonts w:ascii="Times New Roman" w:hAnsi="Times New Roman" w:cs="Times New Roman"/>
          <w:highlight w:val="yellow"/>
        </w:rPr>
        <w:t>[</w:t>
      </w:r>
      <w:proofErr w:type="gramEnd"/>
      <w:r w:rsidRPr="00F023D4">
        <w:rPr>
          <w:rFonts w:ascii="Times New Roman" w:hAnsi="Times New Roman" w:cs="Times New Roman"/>
          <w:highlight w:val="yellow"/>
        </w:rPr>
        <w:t>¹⁶]</w:t>
      </w:r>
    </w:p>
    <w:p w14:paraId="1F233C89" w14:textId="77777777"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From a juridical standpoint, receivables are grounded in enforceable legal norms. Tax obligations, royalty agreements, and contractual claims constitute binding legal relationships. Failure to collect such receivables represents not merely administrative inefficiency but a dereliction of sovereign authority.</w:t>
      </w:r>
    </w:p>
    <w:p w14:paraId="5F3CF5FE" w14:textId="21872F0A"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 xml:space="preserve">In contrast, debt-based development often </w:t>
      </w:r>
      <w:proofErr w:type="gramStart"/>
      <w:r w:rsidRPr="00F023D4">
        <w:rPr>
          <w:rFonts w:ascii="Times New Roman" w:hAnsi="Times New Roman" w:cs="Times New Roman"/>
        </w:rPr>
        <w:t>subjects states</w:t>
      </w:r>
      <w:proofErr w:type="gramEnd"/>
      <w:r w:rsidRPr="00F023D4">
        <w:rPr>
          <w:rFonts w:ascii="Times New Roman" w:hAnsi="Times New Roman" w:cs="Times New Roman"/>
        </w:rPr>
        <w:t xml:space="preserve"> to external legal regimes and conditionalities that override domestic priorities. Receivable-based development thus constitutes a reconstruction of sovereignty, restoring legal and fiscal autonomy within the development process.</w:t>
      </w:r>
    </w:p>
    <w:p w14:paraId="36660724" w14:textId="1C896D90"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From a philosophical standpoint, receivable-based development is rooted in classical and contemporary theories of sovereignty that define fiscal authority as an essential attribute of statehood. Sovereignty is not merely territorial control, but the capacity to command resources, enforce obligations, and allocate wealth in accordance with public purposes. When states rely excessively on debt, this capacity is diluted by external conditionalities and creditor dominance.</w:t>
      </w:r>
    </w:p>
    <w:p w14:paraId="032CC49A"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Receivable-based development restores this philosophical conception of sovereignty by grounding development financing in enforceable rights. Tax obligations, royalty agreements, concession contracts, and treaty-based claims are not optional revenues; they are juridical expressions of sovereign authority. Failure to collect or enforce them reflects not only administrative weakness but a deeper erosion of state power.</w:t>
      </w:r>
    </w:p>
    <w:p w14:paraId="2A21B305" w14:textId="2D0B07D1" w:rsidR="008B0907"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 xml:space="preserve">Juridically, receivables occupy a fundamentally different legal position from debt. While debt </w:t>
      </w:r>
      <w:proofErr w:type="gramStart"/>
      <w:r w:rsidRPr="00F023D4">
        <w:rPr>
          <w:rFonts w:ascii="Times New Roman" w:hAnsi="Times New Roman" w:cs="Times New Roman"/>
        </w:rPr>
        <w:t>subjects</w:t>
      </w:r>
      <w:proofErr w:type="gramEnd"/>
      <w:r w:rsidRPr="00F023D4">
        <w:rPr>
          <w:rFonts w:ascii="Times New Roman" w:hAnsi="Times New Roman" w:cs="Times New Roman"/>
        </w:rPr>
        <w:t xml:space="preserve"> states to external legal regimes—often governed by foreign jurisdictions or international arbitration—receivables are embedded within domestic legal systems or reciprocal international </w:t>
      </w:r>
      <w:r w:rsidRPr="00F023D4">
        <w:rPr>
          <w:rFonts w:ascii="Times New Roman" w:hAnsi="Times New Roman" w:cs="Times New Roman"/>
        </w:rPr>
        <w:lastRenderedPageBreak/>
        <w:t>agreements. This distinction has profound implications for autonomy, accountability, and democratic control. Receivable-based development thus reconstructs sovereignty not rhetorically, but institutionally and legally.</w:t>
      </w:r>
    </w:p>
    <w:p w14:paraId="0CDF3727" w14:textId="77777777" w:rsidR="000A2A1F" w:rsidRPr="00F023D4" w:rsidRDefault="000A2A1F" w:rsidP="00F023D4">
      <w:pPr>
        <w:spacing w:line="360" w:lineRule="auto"/>
        <w:rPr>
          <w:rFonts w:ascii="Times New Roman" w:hAnsi="Times New Roman" w:cs="Times New Roman"/>
          <w:b/>
          <w:bCs/>
        </w:rPr>
      </w:pPr>
      <w:r w:rsidRPr="00F023D4">
        <w:rPr>
          <w:rFonts w:ascii="Times New Roman" w:hAnsi="Times New Roman" w:cs="Times New Roman"/>
          <w:b/>
          <w:bCs/>
        </w:rPr>
        <w:t>3.4 Economic and Practical Dimensions</w:t>
      </w:r>
    </w:p>
    <w:p w14:paraId="6B4D5355" w14:textId="77777777"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 xml:space="preserve">From an economic perspective, receivable-based development enhances fiscal efficiency by strengthening state budgets without generating interest burdens. Effective collection of tax and royalty receivables directly increases public liquidity, enabling investment in infrastructure, education, healthcare, and social </w:t>
      </w:r>
      <w:proofErr w:type="gramStart"/>
      <w:r w:rsidRPr="00F023D4">
        <w:rPr>
          <w:rFonts w:ascii="Times New Roman" w:hAnsi="Times New Roman" w:cs="Times New Roman"/>
        </w:rPr>
        <w:t>welfare.</w:t>
      </w:r>
      <w:r w:rsidRPr="00F023D4">
        <w:rPr>
          <w:rFonts w:ascii="Times New Roman" w:hAnsi="Times New Roman" w:cs="Times New Roman"/>
          <w:highlight w:val="yellow"/>
        </w:rPr>
        <w:t>[</w:t>
      </w:r>
      <w:proofErr w:type="gramEnd"/>
      <w:r w:rsidRPr="00F023D4">
        <w:rPr>
          <w:rFonts w:ascii="Times New Roman" w:hAnsi="Times New Roman" w:cs="Times New Roman"/>
          <w:highlight w:val="yellow"/>
        </w:rPr>
        <w:t>¹⁷]</w:t>
      </w:r>
    </w:p>
    <w:p w14:paraId="1082C6A3" w14:textId="77777777"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Furthermore, receivables generate a multiplier effect. Unlike debt-financed spending—where a portion of public revenue is diverted to interest payments—receivable-based financing retains value within the domestic economy.</w:t>
      </w:r>
    </w:p>
    <w:p w14:paraId="69AEA06D" w14:textId="39955313" w:rsidR="00C47C7D" w:rsidRPr="00F023D4" w:rsidRDefault="00C47C7D" w:rsidP="00F023D4">
      <w:pPr>
        <w:spacing w:line="360" w:lineRule="auto"/>
        <w:rPr>
          <w:rFonts w:ascii="Times New Roman" w:hAnsi="Times New Roman" w:cs="Times New Roman"/>
        </w:rPr>
      </w:pPr>
      <w:r w:rsidRPr="00F023D4">
        <w:rPr>
          <w:rFonts w:ascii="Times New Roman" w:hAnsi="Times New Roman" w:cs="Times New Roman"/>
        </w:rPr>
        <w:t>International receivables also play a critical role. Claims arising from cross-border cooperation, resource leasing, or environmental compensation can be institutionalized as long-term development assets. Such mechanisms transform international engagement from dependency into reciprocal legal obligation.</w:t>
      </w:r>
    </w:p>
    <w:p w14:paraId="6A539DCB" w14:textId="327911DA"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 xml:space="preserve">Economically, receivable-based development enhances fiscal resilience by increasing public liquidity without imposing interest burdens. Effective mobilization of tax receivables, natural resource royalties, and SOE revenues directly </w:t>
      </w:r>
      <w:proofErr w:type="gramStart"/>
      <w:r w:rsidRPr="00F023D4">
        <w:rPr>
          <w:rFonts w:ascii="Times New Roman" w:hAnsi="Times New Roman" w:cs="Times New Roman"/>
        </w:rPr>
        <w:t>expands</w:t>
      </w:r>
      <w:proofErr w:type="gramEnd"/>
      <w:r w:rsidRPr="00F023D4">
        <w:rPr>
          <w:rFonts w:ascii="Times New Roman" w:hAnsi="Times New Roman" w:cs="Times New Roman"/>
        </w:rPr>
        <w:t xml:space="preserve"> fiscal space, enabling sustained investment in public goods. Unlike debt-financed expenditures, receivable-based financing does not divert future revenues toward debt servicing, allowing greater retention of value within the national economy.</w:t>
      </w:r>
    </w:p>
    <w:p w14:paraId="24D971A7"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Moreover, receivables generate positive multiplier effects. Resources collected through taxation and royalties circulate domestically through wages, public procurement, and social programs, reinforcing aggregate demand and productive capacity. In contrast, debt servicing often channels public funds outward to foreign creditors, producing capital leakage rather than domestic accumulation.</w:t>
      </w:r>
    </w:p>
    <w:p w14:paraId="44E9E5A4"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 xml:space="preserve">International receivables further extend this logic. Claims arising from cross-border resource exploitation, environmental damage, or unequal trade arrangements can be institutionalized as </w:t>
      </w:r>
      <w:r w:rsidRPr="00F023D4">
        <w:rPr>
          <w:rFonts w:ascii="Times New Roman" w:hAnsi="Times New Roman" w:cs="Times New Roman"/>
        </w:rPr>
        <w:lastRenderedPageBreak/>
        <w:t>long-term development assets. When strategically managed, international receivables transform global engagement from asymmetrical dependency into reciprocal legal obligation, reinforcing the state’s bargaining position in international relations.</w:t>
      </w:r>
    </w:p>
    <w:p w14:paraId="5C1B937A" w14:textId="77777777" w:rsidR="000A2A1F" w:rsidRPr="00F023D4" w:rsidRDefault="000A2A1F" w:rsidP="00F023D4">
      <w:pPr>
        <w:spacing w:line="360" w:lineRule="auto"/>
        <w:rPr>
          <w:rFonts w:ascii="Times New Roman" w:hAnsi="Times New Roman" w:cs="Times New Roman"/>
          <w:b/>
          <w:bCs/>
        </w:rPr>
      </w:pPr>
      <w:r w:rsidRPr="00F023D4">
        <w:rPr>
          <w:rFonts w:ascii="Times New Roman" w:hAnsi="Times New Roman" w:cs="Times New Roman"/>
          <w:b/>
          <w:bCs/>
        </w:rPr>
        <w:t>3.5 Models of Receivable-Based Development</w:t>
      </w:r>
    </w:p>
    <w:p w14:paraId="28F5936D"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The operationalization of receivable-based development requires an integrated institutional framework capable of identifying, valuing, and enforcing state claims. Three complementary models can be distinguished.</w:t>
      </w:r>
    </w:p>
    <w:p w14:paraId="702589D9"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(a) Internal Receivable Model</w:t>
      </w:r>
      <w:r w:rsidRPr="00F023D4">
        <w:rPr>
          <w:rFonts w:ascii="Times New Roman" w:hAnsi="Times New Roman" w:cs="Times New Roman"/>
        </w:rPr>
        <w:br/>
        <w:t xml:space="preserve">This model prioritizes optimization of domestic receivables, particularly taxation, natural resource royalties, and SOE earnings. Legal reform, administrative capacity, and enforcement mechanisms are central to this approach. Strengthening compliance, reducing illicit financial flows, and renegotiating extractive contracts </w:t>
      </w:r>
      <w:proofErr w:type="gramStart"/>
      <w:r w:rsidRPr="00F023D4">
        <w:rPr>
          <w:rFonts w:ascii="Times New Roman" w:hAnsi="Times New Roman" w:cs="Times New Roman"/>
        </w:rPr>
        <w:t>become</w:t>
      </w:r>
      <w:proofErr w:type="gramEnd"/>
      <w:r w:rsidRPr="00F023D4">
        <w:rPr>
          <w:rFonts w:ascii="Times New Roman" w:hAnsi="Times New Roman" w:cs="Times New Roman"/>
        </w:rPr>
        <w:t xml:space="preserve"> key development strategies.</w:t>
      </w:r>
    </w:p>
    <w:p w14:paraId="6B262E15"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(b) External Receivable Model</w:t>
      </w:r>
      <w:r w:rsidRPr="00F023D4">
        <w:rPr>
          <w:rFonts w:ascii="Times New Roman" w:hAnsi="Times New Roman" w:cs="Times New Roman"/>
        </w:rPr>
        <w:br/>
        <w:t>The external model focuses on international claims, including treaty-based compensation, cross-border resource rents, and historical or environmental liabilities. Economic diplomacy plays a decisive role, shifting the emphasis from loan negotiation to claim enforcement and reciprocal obligation.</w:t>
      </w:r>
    </w:p>
    <w:p w14:paraId="50631EC5" w14:textId="6C4F1781"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(c) Integrative Model</w:t>
      </w:r>
      <w:r w:rsidRPr="00F023D4">
        <w:rPr>
          <w:rFonts w:ascii="Times New Roman" w:hAnsi="Times New Roman" w:cs="Times New Roman"/>
        </w:rPr>
        <w:br/>
        <w:t>The integrative model combines internal and external receivables into a unified national financing architecture. Under this model, debt is relegated to a residual and exceptional role, used only when receivable mobilization proves insufficient. Development financing thus becomes structurally anchored in assets rather than liabilities.</w:t>
      </w:r>
      <w:r w:rsidRPr="00F023D4">
        <w:rPr>
          <w:rFonts w:ascii="Times New Roman" w:hAnsi="Times New Roman" w:cs="Times New Roman"/>
          <w:b/>
          <w:bCs/>
        </w:rPr>
        <w:t xml:space="preserve"> </w:t>
      </w:r>
    </w:p>
    <w:p w14:paraId="05A04A5B"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The implementation of receivable-based development requires strategic integration across multiple models:</w:t>
      </w:r>
    </w:p>
    <w:p w14:paraId="71512FEA"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(a) Internal Receivable Model</w:t>
      </w:r>
    </w:p>
    <w:p w14:paraId="52A82050"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This model emphasizes optimization of domestic receivables, including taxation, royalties, and SOE revenues. Legal enforcement mechanisms play a central role in addressing delinquent state receivables.</w:t>
      </w:r>
    </w:p>
    <w:p w14:paraId="16EC8417"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lastRenderedPageBreak/>
        <w:t>(b) External Receivable Model</w:t>
      </w:r>
    </w:p>
    <w:p w14:paraId="0A9436D5"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This model focuses on international claims, treaty-based compensation, and cross-border receivables. Economic diplomacy becomes an instrument for asserting sovereign claims rather than securing loans.</w:t>
      </w:r>
    </w:p>
    <w:p w14:paraId="73084000"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(c) Integrative Model</w:t>
      </w:r>
    </w:p>
    <w:p w14:paraId="1E8C29CD" w14:textId="77777777" w:rsidR="000A2A1F" w:rsidRPr="00F023D4" w:rsidRDefault="000A2A1F" w:rsidP="00F023D4">
      <w:pPr>
        <w:spacing w:line="360" w:lineRule="auto"/>
        <w:rPr>
          <w:rFonts w:ascii="Times New Roman" w:hAnsi="Times New Roman" w:cs="Times New Roman"/>
        </w:rPr>
      </w:pPr>
      <w:r w:rsidRPr="00F023D4">
        <w:rPr>
          <w:rFonts w:ascii="Times New Roman" w:hAnsi="Times New Roman" w:cs="Times New Roman"/>
        </w:rPr>
        <w:t xml:space="preserve">The </w:t>
      </w:r>
      <w:proofErr w:type="gramStart"/>
      <w:r w:rsidRPr="00F023D4">
        <w:rPr>
          <w:rFonts w:ascii="Times New Roman" w:hAnsi="Times New Roman" w:cs="Times New Roman"/>
        </w:rPr>
        <w:t>integrative model</w:t>
      </w:r>
      <w:proofErr w:type="gramEnd"/>
      <w:r w:rsidRPr="00F023D4">
        <w:rPr>
          <w:rFonts w:ascii="Times New Roman" w:hAnsi="Times New Roman" w:cs="Times New Roman"/>
        </w:rPr>
        <w:t xml:space="preserve"> combines internal and external receivables into a unified development financing framework. Receivables function as the primary pillar of national development funding, reducing reliance on debt to a residual option.</w:t>
      </w:r>
    </w:p>
    <w:p w14:paraId="4CDC8364" w14:textId="77777777" w:rsidR="003A6DF8" w:rsidRPr="00F023D4" w:rsidRDefault="003A6DF8" w:rsidP="00F023D4">
      <w:pPr>
        <w:spacing w:line="360" w:lineRule="auto"/>
        <w:rPr>
          <w:rFonts w:ascii="Times New Roman" w:hAnsi="Times New Roman" w:cs="Times New Roman"/>
        </w:rPr>
      </w:pPr>
      <w:r w:rsidRPr="00F023D4">
        <w:rPr>
          <w:rFonts w:ascii="Times New Roman" w:hAnsi="Times New Roman" w:cs="Times New Roman"/>
          <w:b/>
          <w:bCs/>
        </w:rPr>
        <w:t>3.6 Policy and Legal Implications of Receivable-Based Development.</w:t>
      </w:r>
    </w:p>
    <w:p w14:paraId="42A973B0" w14:textId="77777777" w:rsidR="003A6DF8" w:rsidRPr="00F023D4" w:rsidRDefault="003A6DF8" w:rsidP="00F023D4">
      <w:pPr>
        <w:spacing w:line="360" w:lineRule="auto"/>
        <w:rPr>
          <w:rFonts w:ascii="Times New Roman" w:hAnsi="Times New Roman" w:cs="Times New Roman"/>
        </w:rPr>
      </w:pPr>
      <w:r w:rsidRPr="00F023D4">
        <w:rPr>
          <w:rFonts w:ascii="Times New Roman" w:hAnsi="Times New Roman" w:cs="Times New Roman"/>
        </w:rPr>
        <w:t>The adoption of receivable-based national development carries significant legal, institutional, and policy implications. Unlike debt-based strategies, which prioritize access to credit markets, receivable-based development requires the strengthening of sovereign enforcement capacity. This entails reforms in tax administration, contract enforcement, public asset governance, and international legal strategy.</w:t>
      </w:r>
    </w:p>
    <w:p w14:paraId="79C7F10A" w14:textId="77777777" w:rsidR="003A6DF8" w:rsidRPr="00F023D4" w:rsidRDefault="003A6DF8" w:rsidP="00F023D4">
      <w:pPr>
        <w:spacing w:line="360" w:lineRule="auto"/>
        <w:rPr>
          <w:rFonts w:ascii="Times New Roman" w:hAnsi="Times New Roman" w:cs="Times New Roman"/>
        </w:rPr>
      </w:pPr>
      <w:r w:rsidRPr="00F023D4">
        <w:rPr>
          <w:rFonts w:ascii="Times New Roman" w:hAnsi="Times New Roman" w:cs="Times New Roman"/>
        </w:rPr>
        <w:t>First, domestic legal systems must be reoriented toward effective realization of state receivables. Tax law enforcement, anti-avoidance measures, and transparency in extractive industries become central instruments of development policy. Weak collection of taxes and royalties should be understood not as administrative shortcomings, but as structural impediments to sovereignty and welfare.</w:t>
      </w:r>
    </w:p>
    <w:p w14:paraId="0676FF21" w14:textId="77777777" w:rsidR="003A6DF8" w:rsidRPr="00F023D4" w:rsidRDefault="003A6DF8" w:rsidP="00F023D4">
      <w:pPr>
        <w:spacing w:line="360" w:lineRule="auto"/>
        <w:rPr>
          <w:rFonts w:ascii="Times New Roman" w:hAnsi="Times New Roman" w:cs="Times New Roman"/>
        </w:rPr>
      </w:pPr>
      <w:r w:rsidRPr="00F023D4">
        <w:rPr>
          <w:rFonts w:ascii="Times New Roman" w:hAnsi="Times New Roman" w:cs="Times New Roman"/>
        </w:rPr>
        <w:t xml:space="preserve">Second, state-owned enterprises must be repositioned as strategic development assets rather than fiscal burdens. Retained earnings, dividends, and operational surpluses should be legally safeguarded and integrated into national development planning. This requires </w:t>
      </w:r>
      <w:proofErr w:type="gramStart"/>
      <w:r w:rsidRPr="00F023D4">
        <w:rPr>
          <w:rFonts w:ascii="Times New Roman" w:hAnsi="Times New Roman" w:cs="Times New Roman"/>
        </w:rPr>
        <w:t>governance</w:t>
      </w:r>
      <w:proofErr w:type="gramEnd"/>
      <w:r w:rsidRPr="00F023D4">
        <w:rPr>
          <w:rFonts w:ascii="Times New Roman" w:hAnsi="Times New Roman" w:cs="Times New Roman"/>
        </w:rPr>
        <w:t xml:space="preserve"> reforms that insulate SOEs from political capture while preserving public accountability.</w:t>
      </w:r>
    </w:p>
    <w:p w14:paraId="1E263715" w14:textId="77777777" w:rsidR="003A6DF8" w:rsidRPr="00F023D4" w:rsidRDefault="003A6DF8" w:rsidP="00F023D4">
      <w:pPr>
        <w:spacing w:line="360" w:lineRule="auto"/>
        <w:rPr>
          <w:rFonts w:ascii="Times New Roman" w:hAnsi="Times New Roman" w:cs="Times New Roman"/>
        </w:rPr>
      </w:pPr>
      <w:r w:rsidRPr="00F023D4">
        <w:rPr>
          <w:rFonts w:ascii="Times New Roman" w:hAnsi="Times New Roman" w:cs="Times New Roman"/>
        </w:rPr>
        <w:t>Third, at the international level, receivable-based development necessitates a shift in economic diplomacy. Rather than prioritizing loan negotiations, states must develop legal strategies to assert treaty-based claims, resource compensation rights, and environmental liabilities. International receivables should be institutionalized through multilateral and bilateral mechanisms that recognize reciprocal obligation rather than creditor dominance.</w:t>
      </w:r>
    </w:p>
    <w:p w14:paraId="3B1BECE8" w14:textId="77777777" w:rsidR="003A6DF8" w:rsidRPr="00F023D4" w:rsidRDefault="003A6DF8" w:rsidP="00F023D4">
      <w:pPr>
        <w:spacing w:line="360" w:lineRule="auto"/>
        <w:rPr>
          <w:rFonts w:ascii="Times New Roman" w:hAnsi="Times New Roman" w:cs="Times New Roman"/>
        </w:rPr>
      </w:pPr>
      <w:r w:rsidRPr="00F023D4">
        <w:rPr>
          <w:rFonts w:ascii="Times New Roman" w:hAnsi="Times New Roman" w:cs="Times New Roman"/>
        </w:rPr>
        <w:lastRenderedPageBreak/>
        <w:t>Finally, debt should be relegated to a residual and exceptional role. Borrowing may remain permissible for short-term stabilization or extraordinary circumstances, but it should no longer constitute the structural foundation of development finance. Legal debt ceilings and constitutional fiscal rules can serve as safeguards to prevent regression into debt dependency.</w:t>
      </w:r>
    </w:p>
    <w:p w14:paraId="395C56AD" w14:textId="019F0F4F" w:rsidR="003A6DF8" w:rsidRPr="00F023D4" w:rsidRDefault="003A6DF8" w:rsidP="00F023D4">
      <w:pPr>
        <w:spacing w:line="360" w:lineRule="auto"/>
        <w:rPr>
          <w:rFonts w:ascii="Times New Roman" w:hAnsi="Times New Roman" w:cs="Times New Roman"/>
          <w:b/>
          <w:bCs/>
        </w:rPr>
      </w:pPr>
      <w:r w:rsidRPr="00F023D4">
        <w:rPr>
          <w:rFonts w:ascii="Times New Roman" w:hAnsi="Times New Roman" w:cs="Times New Roman"/>
          <w:b/>
          <w:bCs/>
        </w:rPr>
        <w:t xml:space="preserve">3.7 Contribution to </w:t>
      </w:r>
      <w:proofErr w:type="gramStart"/>
      <w:r w:rsidRPr="00F023D4">
        <w:rPr>
          <w:rFonts w:ascii="Times New Roman" w:hAnsi="Times New Roman" w:cs="Times New Roman"/>
          <w:b/>
          <w:bCs/>
        </w:rPr>
        <w:t>the Literature</w:t>
      </w:r>
      <w:proofErr w:type="gramEnd"/>
    </w:p>
    <w:p w14:paraId="2675EEE2" w14:textId="77777777" w:rsidR="003A6DF8" w:rsidRPr="00F023D4" w:rsidRDefault="003A6DF8" w:rsidP="00F023D4">
      <w:pPr>
        <w:spacing w:line="360" w:lineRule="auto"/>
        <w:rPr>
          <w:rFonts w:ascii="Times New Roman" w:hAnsi="Times New Roman" w:cs="Times New Roman"/>
        </w:rPr>
      </w:pPr>
      <w:r w:rsidRPr="00F023D4">
        <w:rPr>
          <w:rFonts w:ascii="Times New Roman" w:hAnsi="Times New Roman" w:cs="Times New Roman"/>
        </w:rPr>
        <w:t xml:space="preserve">This article contributes to </w:t>
      </w:r>
      <w:proofErr w:type="gramStart"/>
      <w:r w:rsidRPr="00F023D4">
        <w:rPr>
          <w:rFonts w:ascii="Times New Roman" w:hAnsi="Times New Roman" w:cs="Times New Roman"/>
        </w:rPr>
        <w:t>the literature</w:t>
      </w:r>
      <w:proofErr w:type="gramEnd"/>
      <w:r w:rsidRPr="00F023D4">
        <w:rPr>
          <w:rFonts w:ascii="Times New Roman" w:hAnsi="Times New Roman" w:cs="Times New Roman"/>
        </w:rPr>
        <w:t xml:space="preserve"> in three principal ways. First, it advances a doctrinal critique of debt-based development by demonstrating that sovereign borrowing is not merely a technical fiscal instrument, but a structurally embedded paradigm that reshapes sovereignty, legal authority, and development priorities. While existing studies have extensively examined debt sustainability, dependency, and crisis cycles, they rarely interrogate debt as a doctrinal foundation of development itself. This article fills that gap by reframing debt as a normative and juridical issue.</w:t>
      </w:r>
    </w:p>
    <w:p w14:paraId="155A2B3F" w14:textId="77777777" w:rsidR="003A6DF8" w:rsidRPr="00F023D4" w:rsidRDefault="003A6DF8" w:rsidP="00F023D4">
      <w:pPr>
        <w:spacing w:line="360" w:lineRule="auto"/>
        <w:rPr>
          <w:rFonts w:ascii="Times New Roman" w:hAnsi="Times New Roman" w:cs="Times New Roman"/>
        </w:rPr>
      </w:pPr>
      <w:r w:rsidRPr="00F023D4">
        <w:rPr>
          <w:rFonts w:ascii="Times New Roman" w:hAnsi="Times New Roman" w:cs="Times New Roman"/>
        </w:rPr>
        <w:t>Second, the article introduces receivable-based national development as a novel conceptual and legal framework. Unlike conventional alternatives that focus on debt restructuring, aid reform, or monetary expansion, receivable-based development reconceptualizes the state as a creditor rather than a debtor. This shift contributes a new analytical lens to development theory, public finance, and law by emphasizing enforceable state claims—taxation rights, natural resource entitlements, SOE revenues, and international receivables—as primary development assets.</w:t>
      </w:r>
    </w:p>
    <w:p w14:paraId="192573E9" w14:textId="67BC2201" w:rsidR="003A6DF8" w:rsidRPr="00F023D4" w:rsidRDefault="003A6DF8" w:rsidP="00F023D4">
      <w:pPr>
        <w:spacing w:line="360" w:lineRule="auto"/>
        <w:rPr>
          <w:rFonts w:ascii="Times New Roman" w:hAnsi="Times New Roman" w:cs="Times New Roman"/>
        </w:rPr>
      </w:pPr>
      <w:r w:rsidRPr="00F023D4">
        <w:rPr>
          <w:rFonts w:ascii="Times New Roman" w:hAnsi="Times New Roman" w:cs="Times New Roman"/>
        </w:rPr>
        <w:t>Third, the article bridges legal theory and political economy by demonstrating how sovereignty can be operationalized through receivable enforcement. In doing so, it extends interdisciplinary scholarship on development beyond macroeconomic indicators toward institutional capacity, legal authority, and normative legitimacy. The receivable-based framework thus offers both theoretical innovation and practical relevance for states seeking sustainable and autonomous development pathways.</w:t>
      </w:r>
    </w:p>
    <w:p w14:paraId="78BB972B" w14:textId="2DCB680C"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t>3.8 COMPARATIVE ANALYSIS: DEBT VS. RECEIVABLE PARADIGMS</w:t>
      </w:r>
    </w:p>
    <w:p w14:paraId="4FA33E49"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To elucidate the doctoral shift, it is necessary to contrast the structural characteristics of debt-financed and receivable-based development across three dimensions: Philosophical, Legal, and Fiscal.</w:t>
      </w:r>
    </w:p>
    <w:tbl>
      <w:tblPr>
        <w:tblW w:w="5000" w:type="pct"/>
        <w:tblCellMar>
          <w:top w:w="15" w:type="dxa"/>
          <w:left w:w="15" w:type="dxa"/>
          <w:bottom w:w="15" w:type="dxa"/>
          <w:right w:w="15" w:type="dxa"/>
        </w:tblCellMar>
        <w:tblLook w:val="04A0" w:firstRow="1" w:lastRow="0" w:firstColumn="1" w:lastColumn="0" w:noHBand="0" w:noVBand="1"/>
      </w:tblPr>
      <w:tblGrid>
        <w:gridCol w:w="1757"/>
        <w:gridCol w:w="3672"/>
        <w:gridCol w:w="3911"/>
      </w:tblGrid>
      <w:tr w:rsidR="00C54501" w:rsidRPr="00F023D4" w14:paraId="21D80694" w14:textId="77777777" w:rsidTr="009022C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9657D" w14:textId="77777777"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lastRenderedPageBreak/>
              <w:t>Dimension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746A0" w14:textId="77777777"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t>Debt-Based Development (Orthodoxy)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D3647" w14:textId="77777777"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t>Receivable-Based Development (New Doctrine)</w:t>
            </w:r>
          </w:p>
        </w:tc>
      </w:tr>
      <w:tr w:rsidR="00C54501" w:rsidRPr="00F023D4" w14:paraId="6394A544" w14:textId="77777777" w:rsidTr="009022C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12BDC"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Philosophical Basis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C9DCB"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Liability-Oriented:</w:t>
            </w:r>
            <w:r w:rsidRPr="00F023D4">
              <w:rPr>
                <w:rFonts w:ascii="Times New Roman" w:hAnsi="Times New Roman" w:cs="Times New Roman"/>
              </w:rPr>
              <w:t xml:space="preserve"> The state consumes future income to meet current deficits.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E4CCA"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Asset-Oriented:</w:t>
            </w:r>
            <w:r w:rsidRPr="00F023D4">
              <w:rPr>
                <w:rFonts w:ascii="Times New Roman" w:hAnsi="Times New Roman" w:cs="Times New Roman"/>
              </w:rPr>
              <w:t xml:space="preserve"> The state mobilizes inherent claims to finance future growth.</w:t>
            </w:r>
          </w:p>
        </w:tc>
      </w:tr>
      <w:tr w:rsidR="00C54501" w:rsidRPr="00F023D4" w14:paraId="099E981F" w14:textId="77777777" w:rsidTr="009022C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51145"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Legal 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46FA9"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State as Debtor (Obligor):</w:t>
            </w:r>
            <w:r w:rsidRPr="00F023D4">
              <w:rPr>
                <w:rFonts w:ascii="Times New Roman" w:hAnsi="Times New Roman" w:cs="Times New Roman"/>
              </w:rPr>
              <w:t xml:space="preserve"> Sovereignty is constrained by external creditor mandates.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CA04E"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State as Creditor (Claimant):</w:t>
            </w:r>
            <w:r w:rsidRPr="00F023D4">
              <w:rPr>
                <w:rFonts w:ascii="Times New Roman" w:hAnsi="Times New Roman" w:cs="Times New Roman"/>
              </w:rPr>
              <w:t xml:space="preserve"> Sovereignty is exercised through enforceable legal rights.</w:t>
            </w:r>
          </w:p>
        </w:tc>
      </w:tr>
      <w:tr w:rsidR="00C54501" w:rsidRPr="00F023D4" w14:paraId="280A9883" w14:textId="77777777" w:rsidTr="009022C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E9130"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Fiscal Impact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4B38F"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Outflow-Driven:</w:t>
            </w:r>
            <w:r w:rsidRPr="00F023D4">
              <w:rPr>
                <w:rFonts w:ascii="Times New Roman" w:hAnsi="Times New Roman" w:cs="Times New Roman"/>
              </w:rPr>
              <w:t xml:space="preserve"> High interest payments (debt overhang) drain the national budget.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9359D"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Inflow-Driven:</w:t>
            </w:r>
            <w:r w:rsidRPr="00F023D4">
              <w:rPr>
                <w:rFonts w:ascii="Times New Roman" w:hAnsi="Times New Roman" w:cs="Times New Roman"/>
              </w:rPr>
              <w:t xml:space="preserve"> Passive income from interest and receivables strengthens the budget.</w:t>
            </w:r>
          </w:p>
        </w:tc>
      </w:tr>
      <w:tr w:rsidR="00C54501" w:rsidRPr="00F023D4" w14:paraId="079A6D87" w14:textId="77777777" w:rsidTr="009022C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99037"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Risk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E516A"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Asset Forfeiture:</w:t>
            </w:r>
            <w:r w:rsidRPr="00F023D4">
              <w:rPr>
                <w:rFonts w:ascii="Times New Roman" w:hAnsi="Times New Roman" w:cs="Times New Roman"/>
              </w:rPr>
              <w:t xml:space="preserve"> Default leads to loss of national assets to foreign entities.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63BA1"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b/>
                <w:bCs/>
              </w:rPr>
              <w:t>Asset Reversion:</w:t>
            </w:r>
            <w:r w:rsidRPr="00F023D4">
              <w:rPr>
                <w:rFonts w:ascii="Times New Roman" w:hAnsi="Times New Roman" w:cs="Times New Roman"/>
              </w:rPr>
              <w:t xml:space="preserve"> Default by operators leads to the </w:t>
            </w:r>
            <w:r w:rsidRPr="00F023D4">
              <w:rPr>
                <w:rFonts w:ascii="Times New Roman" w:hAnsi="Times New Roman" w:cs="Times New Roman"/>
                <w:b/>
                <w:bCs/>
              </w:rPr>
              <w:t>re-nationalization</w:t>
            </w:r>
            <w:r w:rsidRPr="00F023D4">
              <w:rPr>
                <w:rFonts w:ascii="Times New Roman" w:hAnsi="Times New Roman" w:cs="Times New Roman"/>
              </w:rPr>
              <w:t xml:space="preserve"> of strategic assets.</w:t>
            </w:r>
          </w:p>
        </w:tc>
      </w:tr>
    </w:tbl>
    <w:p w14:paraId="41CD6180" w14:textId="77777777" w:rsidR="008B0907" w:rsidRPr="00F023D4" w:rsidRDefault="008B0907" w:rsidP="00F023D4">
      <w:pPr>
        <w:spacing w:line="360" w:lineRule="auto"/>
        <w:rPr>
          <w:rFonts w:ascii="Times New Roman" w:hAnsi="Times New Roman" w:cs="Times New Roman"/>
          <w:b/>
          <w:bCs/>
        </w:rPr>
      </w:pPr>
    </w:p>
    <w:p w14:paraId="5280D69C" w14:textId="73D13916"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t xml:space="preserve">4. </w:t>
      </w:r>
      <w:r w:rsidR="002954C9" w:rsidRPr="00F023D4">
        <w:rPr>
          <w:rFonts w:ascii="Times New Roman" w:hAnsi="Times New Roman" w:cs="Times New Roman"/>
          <w:b/>
          <w:bCs/>
        </w:rPr>
        <w:t xml:space="preserve">Operationalizing The Receivable Principle </w:t>
      </w:r>
      <w:proofErr w:type="gramStart"/>
      <w:r w:rsidR="002954C9" w:rsidRPr="00F023D4">
        <w:rPr>
          <w:rFonts w:ascii="Times New Roman" w:hAnsi="Times New Roman" w:cs="Times New Roman"/>
          <w:b/>
          <w:bCs/>
        </w:rPr>
        <w:t>In</w:t>
      </w:r>
      <w:proofErr w:type="gramEnd"/>
      <w:r w:rsidR="002954C9" w:rsidRPr="00F023D4">
        <w:rPr>
          <w:rFonts w:ascii="Times New Roman" w:hAnsi="Times New Roman" w:cs="Times New Roman"/>
          <w:b/>
          <w:bCs/>
        </w:rPr>
        <w:t xml:space="preserve"> National Policy</w:t>
      </w:r>
    </w:p>
    <w:p w14:paraId="48B10C30" w14:textId="7590F25F" w:rsidR="002954C9"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The transition from a debt-dependent state to </w:t>
      </w:r>
      <w:proofErr w:type="gramStart"/>
      <w:r w:rsidRPr="00F023D4">
        <w:rPr>
          <w:rFonts w:ascii="Times New Roman" w:hAnsi="Times New Roman" w:cs="Times New Roman"/>
        </w:rPr>
        <w:t>a receivable</w:t>
      </w:r>
      <w:proofErr w:type="gramEnd"/>
      <w:r w:rsidRPr="00F023D4">
        <w:rPr>
          <w:rFonts w:ascii="Times New Roman" w:hAnsi="Times New Roman" w:cs="Times New Roman"/>
        </w:rPr>
        <w:t xml:space="preserve">-based power requires </w:t>
      </w:r>
      <w:proofErr w:type="gramStart"/>
      <w:r w:rsidRPr="00F023D4">
        <w:rPr>
          <w:rFonts w:ascii="Times New Roman" w:hAnsi="Times New Roman" w:cs="Times New Roman"/>
        </w:rPr>
        <w:t xml:space="preserve">a </w:t>
      </w:r>
      <w:r w:rsidRPr="00F023D4">
        <w:rPr>
          <w:rFonts w:ascii="Times New Roman" w:hAnsi="Times New Roman" w:cs="Times New Roman"/>
          <w:b/>
          <w:bCs/>
        </w:rPr>
        <w:t>systemic</w:t>
      </w:r>
      <w:proofErr w:type="gramEnd"/>
      <w:r w:rsidRPr="00F023D4">
        <w:rPr>
          <w:rFonts w:ascii="Times New Roman" w:hAnsi="Times New Roman" w:cs="Times New Roman"/>
          <w:b/>
          <w:bCs/>
        </w:rPr>
        <w:t xml:space="preserve"> institutional reconstruction</w:t>
      </w:r>
      <w:r w:rsidRPr="00F023D4">
        <w:rPr>
          <w:rFonts w:ascii="Times New Roman" w:hAnsi="Times New Roman" w:cs="Times New Roman"/>
        </w:rPr>
        <w:t>. This article proposes three primary pillars for operationalization:</w:t>
      </w:r>
    </w:p>
    <w:p w14:paraId="65DAD8F8" w14:textId="3C880192"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t>4.1 The Establishment of the National Receivable Management Authority (NRMA)</w:t>
      </w:r>
    </w:p>
    <w:p w14:paraId="17C28A52"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The state must consolidate its disparate claims—tax arrears, resource royalties, SOE dividends, and bilateral receivables—under a single, high-authority body. This agency functions not as a tax collector, but as a </w:t>
      </w:r>
      <w:r w:rsidRPr="00F023D4">
        <w:rPr>
          <w:rFonts w:ascii="Times New Roman" w:hAnsi="Times New Roman" w:cs="Times New Roman"/>
          <w:b/>
          <w:bCs/>
        </w:rPr>
        <w:t>Sovereign Investment Bank</w:t>
      </w:r>
      <w:r w:rsidRPr="00F023D4">
        <w:rPr>
          <w:rFonts w:ascii="Times New Roman" w:hAnsi="Times New Roman" w:cs="Times New Roman"/>
        </w:rPr>
        <w:t xml:space="preserve"> that manages the state’s "Receivable Portfolio." Its mandate is to maximize the present value of all future state claims.</w:t>
      </w:r>
    </w:p>
    <w:p w14:paraId="5B8A4D8A" w14:textId="77777777" w:rsidR="008106D3" w:rsidRPr="00F023D4" w:rsidRDefault="008106D3" w:rsidP="00F023D4">
      <w:pPr>
        <w:spacing w:line="360" w:lineRule="auto"/>
        <w:rPr>
          <w:rFonts w:ascii="Times New Roman" w:hAnsi="Times New Roman" w:cs="Times New Roman"/>
        </w:rPr>
      </w:pPr>
    </w:p>
    <w:p w14:paraId="1D4138AB" w14:textId="77777777"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lastRenderedPageBreak/>
        <w:t>4.2 The "Automatic Asset Reversion" Clause in State Contracts</w:t>
      </w:r>
    </w:p>
    <w:p w14:paraId="6A27B988" w14:textId="77777777" w:rsidR="00C54501"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A cornerstone of the receivable doctrine is the inclusion of </w:t>
      </w:r>
      <w:r w:rsidRPr="00F023D4">
        <w:rPr>
          <w:rFonts w:ascii="Times New Roman" w:hAnsi="Times New Roman" w:cs="Times New Roman"/>
          <w:b/>
          <w:bCs/>
        </w:rPr>
        <w:t>enforceable security interests</w:t>
      </w:r>
      <w:r w:rsidRPr="00F023D4">
        <w:rPr>
          <w:rFonts w:ascii="Times New Roman" w:hAnsi="Times New Roman" w:cs="Times New Roman"/>
        </w:rPr>
        <w:t xml:space="preserve"> in all resource and infrastructure contracts. If a private operator fails to meet its receivable obligations to the state, the contract triggers an immediate and extrajudicial return of the asset to state control. This "Self-Executing Guarantee" eliminates the long, costly legal battles often associated with state-investor disputes.</w:t>
      </w:r>
    </w:p>
    <w:p w14:paraId="11058634" w14:textId="77777777" w:rsidR="00C54501" w:rsidRPr="00F023D4" w:rsidRDefault="00C54501" w:rsidP="00F023D4">
      <w:pPr>
        <w:spacing w:line="360" w:lineRule="auto"/>
        <w:rPr>
          <w:rFonts w:ascii="Times New Roman" w:hAnsi="Times New Roman" w:cs="Times New Roman"/>
          <w:b/>
          <w:bCs/>
        </w:rPr>
      </w:pPr>
      <w:r w:rsidRPr="00F023D4">
        <w:rPr>
          <w:rFonts w:ascii="Times New Roman" w:hAnsi="Times New Roman" w:cs="Times New Roman"/>
          <w:b/>
          <w:bCs/>
        </w:rPr>
        <w:t>4.3 Direct-to-Citizen Dividends: Promoting Inclusive Prosperity</w:t>
      </w:r>
    </w:p>
    <w:p w14:paraId="70D2310F" w14:textId="4B2D7896" w:rsidR="002954C9"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To ensure that receivable-based development directly translates to public welfare, a portion of these claims should be distributed as </w:t>
      </w:r>
      <w:r w:rsidRPr="00F023D4">
        <w:rPr>
          <w:rFonts w:ascii="Times New Roman" w:hAnsi="Times New Roman" w:cs="Times New Roman"/>
          <w:b/>
          <w:bCs/>
        </w:rPr>
        <w:t>Digital Citizen Dividends</w:t>
      </w:r>
      <w:r w:rsidRPr="00F023D4">
        <w:rPr>
          <w:rFonts w:ascii="Times New Roman" w:hAnsi="Times New Roman" w:cs="Times New Roman"/>
        </w:rPr>
        <w:t>. By bypassing inefficient bureaucracies and utilizing biometric-based digital IDs, the state can distribute "Resource Dividends" directly to the populace. This mechanism not only fosters social justice but also creates a "Community Oversight" system, as citizens become direct stakeholders in the state's receivable performance.</w:t>
      </w:r>
    </w:p>
    <w:p w14:paraId="62A62287" w14:textId="7B112745" w:rsidR="007254C0" w:rsidRPr="00F023D4" w:rsidRDefault="009758CB" w:rsidP="00F023D4">
      <w:pPr>
        <w:spacing w:line="360" w:lineRule="auto"/>
        <w:rPr>
          <w:rFonts w:ascii="Times New Roman" w:hAnsi="Times New Roman" w:cs="Times New Roman"/>
          <w:b/>
          <w:bCs/>
        </w:rPr>
      </w:pPr>
      <w:r w:rsidRPr="00F023D4">
        <w:rPr>
          <w:rFonts w:ascii="Times New Roman" w:hAnsi="Times New Roman" w:cs="Times New Roman"/>
          <w:b/>
          <w:bCs/>
        </w:rPr>
        <w:t>5.</w:t>
      </w:r>
      <w:r w:rsidR="007254C0" w:rsidRPr="00F023D4">
        <w:rPr>
          <w:rFonts w:ascii="Times New Roman" w:hAnsi="Times New Roman" w:cs="Times New Roman"/>
          <w:b/>
          <w:bCs/>
        </w:rPr>
        <w:t>Building a Nation with Receivables</w:t>
      </w:r>
    </w:p>
    <w:p w14:paraId="1A877301" w14:textId="77777777" w:rsidR="007254C0" w:rsidRPr="00F023D4" w:rsidRDefault="007254C0" w:rsidP="00F023D4">
      <w:pPr>
        <w:spacing w:line="360" w:lineRule="auto"/>
        <w:rPr>
          <w:rFonts w:ascii="Times New Roman" w:hAnsi="Times New Roman" w:cs="Times New Roman"/>
        </w:rPr>
      </w:pPr>
      <w:r w:rsidRPr="00F023D4">
        <w:rPr>
          <w:rFonts w:ascii="Times New Roman" w:hAnsi="Times New Roman" w:cs="Times New Roman"/>
        </w:rPr>
        <w:t>Receivables mean a country is in a position of creditor, indicating a significant financial surplus and the ability to finance other countries or make external investments. This concept inherently reflects the health and strength of the economy.</w:t>
      </w:r>
    </w:p>
    <w:p w14:paraId="5953BEA9" w14:textId="3BC67FFF" w:rsidR="007254C0" w:rsidRPr="00F023D4" w:rsidRDefault="007254C0" w:rsidP="00F023D4">
      <w:pPr>
        <w:spacing w:line="360" w:lineRule="auto"/>
        <w:rPr>
          <w:rFonts w:ascii="Times New Roman" w:hAnsi="Times New Roman" w:cs="Times New Roman"/>
          <w:b/>
          <w:bCs/>
        </w:rPr>
      </w:pPr>
      <w:r w:rsidRPr="00F023D4">
        <w:rPr>
          <w:rFonts w:ascii="Times New Roman" w:hAnsi="Times New Roman" w:cs="Times New Roman"/>
          <w:b/>
          <w:bCs/>
        </w:rPr>
        <w:t xml:space="preserve"> 5.1 Benefits of Receivables:</w:t>
      </w:r>
    </w:p>
    <w:p w14:paraId="7CC6364D" w14:textId="77777777" w:rsidR="007254C0" w:rsidRPr="00F023D4" w:rsidRDefault="007254C0" w:rsidP="00F023D4">
      <w:pPr>
        <w:pStyle w:val="ListParagraph"/>
        <w:numPr>
          <w:ilvl w:val="0"/>
          <w:numId w:val="23"/>
        </w:numPr>
        <w:spacing w:line="360" w:lineRule="auto"/>
        <w:rPr>
          <w:rFonts w:ascii="Times New Roman" w:hAnsi="Times New Roman" w:cs="Times New Roman"/>
        </w:rPr>
      </w:pPr>
      <w:r w:rsidRPr="00F023D4">
        <w:rPr>
          <w:rFonts w:ascii="Times New Roman" w:hAnsi="Times New Roman" w:cs="Times New Roman"/>
        </w:rPr>
        <w:t>Source of Income: Interest from receivables provides an additional source of income for the country.</w:t>
      </w:r>
    </w:p>
    <w:p w14:paraId="5B1E312A" w14:textId="77777777" w:rsidR="007254C0" w:rsidRPr="00F023D4" w:rsidRDefault="007254C0" w:rsidP="00F023D4">
      <w:pPr>
        <w:pStyle w:val="ListParagraph"/>
        <w:numPr>
          <w:ilvl w:val="0"/>
          <w:numId w:val="23"/>
        </w:numPr>
        <w:spacing w:line="360" w:lineRule="auto"/>
        <w:rPr>
          <w:rFonts w:ascii="Times New Roman" w:hAnsi="Times New Roman" w:cs="Times New Roman"/>
        </w:rPr>
      </w:pPr>
      <w:r w:rsidRPr="00F023D4">
        <w:rPr>
          <w:rFonts w:ascii="Times New Roman" w:hAnsi="Times New Roman" w:cs="Times New Roman"/>
        </w:rPr>
        <w:t>Geopolitical Influence: Being a creditor country provides greater political and economic influence on the international stage.</w:t>
      </w:r>
    </w:p>
    <w:p w14:paraId="30510894" w14:textId="77777777" w:rsidR="007254C0" w:rsidRPr="00F023D4" w:rsidRDefault="007254C0" w:rsidP="00F023D4">
      <w:pPr>
        <w:pStyle w:val="ListParagraph"/>
        <w:numPr>
          <w:ilvl w:val="0"/>
          <w:numId w:val="23"/>
        </w:numPr>
        <w:spacing w:line="360" w:lineRule="auto"/>
        <w:rPr>
          <w:rFonts w:ascii="Times New Roman" w:hAnsi="Times New Roman" w:cs="Times New Roman"/>
        </w:rPr>
      </w:pPr>
      <w:r w:rsidRPr="00F023D4">
        <w:rPr>
          <w:rFonts w:ascii="Times New Roman" w:hAnsi="Times New Roman" w:cs="Times New Roman"/>
        </w:rPr>
        <w:t>Economic Stability: A financial surplus and a creditor position indicate a strong and sustainable economy, reducing vulnerability to external shocks.</w:t>
      </w:r>
    </w:p>
    <w:p w14:paraId="2FC2D3F5" w14:textId="77777777" w:rsidR="007254C0" w:rsidRPr="00F023D4" w:rsidRDefault="007254C0" w:rsidP="00F023D4">
      <w:pPr>
        <w:pStyle w:val="ListParagraph"/>
        <w:numPr>
          <w:ilvl w:val="0"/>
          <w:numId w:val="23"/>
        </w:numPr>
        <w:spacing w:line="360" w:lineRule="auto"/>
        <w:rPr>
          <w:rFonts w:ascii="Times New Roman" w:hAnsi="Times New Roman" w:cs="Times New Roman"/>
        </w:rPr>
      </w:pPr>
      <w:r w:rsidRPr="00F023D4">
        <w:rPr>
          <w:rFonts w:ascii="Times New Roman" w:hAnsi="Times New Roman" w:cs="Times New Roman"/>
        </w:rPr>
        <w:t>Equity Investment (Debt Alternative): A country can focus on more equity-based forms of financing (profit-sharing or ownership) rather than interest-based debt, as suggested in some Islamic economic approaches.</w:t>
      </w:r>
    </w:p>
    <w:p w14:paraId="604A2EB3" w14:textId="77777777" w:rsidR="007254C0" w:rsidRPr="00F023D4" w:rsidRDefault="007254C0" w:rsidP="00F023D4">
      <w:pPr>
        <w:spacing w:line="360" w:lineRule="auto"/>
        <w:rPr>
          <w:rFonts w:ascii="Times New Roman" w:hAnsi="Times New Roman" w:cs="Times New Roman"/>
        </w:rPr>
      </w:pPr>
      <w:r w:rsidRPr="00F023D4">
        <w:rPr>
          <w:rFonts w:ascii="Times New Roman" w:hAnsi="Times New Roman" w:cs="Times New Roman"/>
        </w:rPr>
        <w:lastRenderedPageBreak/>
        <w:t>Fundamentally, building a nation relying on receivables represents an ideal situation where a country has abundant internal resources and excellent fiscal management, eliminating the need for borrowing and even being able to lend its funds to others.</w:t>
      </w:r>
    </w:p>
    <w:p w14:paraId="18EE7AEC" w14:textId="77777777" w:rsidR="007254C0" w:rsidRPr="00F023D4" w:rsidRDefault="007254C0" w:rsidP="00F023D4">
      <w:pPr>
        <w:spacing w:line="360" w:lineRule="auto"/>
        <w:rPr>
          <w:rFonts w:ascii="Times New Roman" w:hAnsi="Times New Roman" w:cs="Times New Roman"/>
        </w:rPr>
      </w:pPr>
      <w:r w:rsidRPr="00F023D4">
        <w:rPr>
          <w:rFonts w:ascii="Times New Roman" w:hAnsi="Times New Roman" w:cs="Times New Roman"/>
        </w:rPr>
        <w:t xml:space="preserve">Meanwhile, nation-building through debt is a practical reality for many countries to accelerate development. Debt is not entirely negative, </w:t>
      </w:r>
      <w:proofErr w:type="gramStart"/>
      <w:r w:rsidRPr="00F023D4">
        <w:rPr>
          <w:rFonts w:ascii="Times New Roman" w:hAnsi="Times New Roman" w:cs="Times New Roman"/>
        </w:rPr>
        <w:t>as long as</w:t>
      </w:r>
      <w:proofErr w:type="gramEnd"/>
      <w:r w:rsidRPr="00F023D4">
        <w:rPr>
          <w:rFonts w:ascii="Times New Roman" w:hAnsi="Times New Roman" w:cs="Times New Roman"/>
        </w:rPr>
        <w:t xml:space="preserve"> it is productive (used for investments that generate economic returns) and managed prudently and sustainably.</w:t>
      </w:r>
    </w:p>
    <w:p w14:paraId="0FEE66CF" w14:textId="77777777" w:rsidR="007254C0" w:rsidRPr="00F023D4" w:rsidRDefault="007254C0" w:rsidP="00F023D4">
      <w:pPr>
        <w:spacing w:line="360" w:lineRule="auto"/>
        <w:rPr>
          <w:rFonts w:ascii="Times New Roman" w:hAnsi="Times New Roman" w:cs="Times New Roman"/>
        </w:rPr>
      </w:pPr>
      <w:r w:rsidRPr="00F023D4">
        <w:rPr>
          <w:rFonts w:ascii="Times New Roman" w:hAnsi="Times New Roman" w:cs="Times New Roman"/>
        </w:rPr>
        <w:t>However, when faced with an ideal choice, the concept of nation-building through debt (having the financial strength to provide loans) is inherently better and more stable in the long term than relying on debt.</w:t>
      </w:r>
    </w:p>
    <w:p w14:paraId="6BDA3C34" w14:textId="77E5380C"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b/>
          <w:bCs/>
        </w:rPr>
        <w:t>5.2</w:t>
      </w:r>
      <w:r w:rsidRPr="00F023D4">
        <w:rPr>
          <w:rFonts w:ascii="Times New Roman" w:hAnsi="Times New Roman" w:cs="Times New Roman"/>
        </w:rPr>
        <w:t xml:space="preserve"> </w:t>
      </w:r>
      <w:r w:rsidRPr="00F023D4">
        <w:rPr>
          <w:rFonts w:ascii="Times New Roman" w:hAnsi="Times New Roman" w:cs="Times New Roman"/>
          <w:b/>
          <w:bCs/>
        </w:rPr>
        <w:t xml:space="preserve">Brainstorming </w:t>
      </w:r>
      <w:r w:rsidR="004555BD" w:rsidRPr="00F023D4">
        <w:rPr>
          <w:rFonts w:ascii="Times New Roman" w:hAnsi="Times New Roman" w:cs="Times New Roman"/>
          <w:b/>
          <w:bCs/>
        </w:rPr>
        <w:t>For</w:t>
      </w:r>
      <w:r w:rsidRPr="00F023D4">
        <w:rPr>
          <w:rFonts w:ascii="Times New Roman" w:hAnsi="Times New Roman" w:cs="Times New Roman"/>
          <w:b/>
          <w:bCs/>
        </w:rPr>
        <w:t xml:space="preserve"> BRICS</w:t>
      </w:r>
    </w:p>
    <w:p w14:paraId="54012799" w14:textId="13112615" w:rsidR="007254C0" w:rsidRPr="00F023D4" w:rsidRDefault="007254C0" w:rsidP="00F023D4">
      <w:pPr>
        <w:spacing w:line="360" w:lineRule="auto"/>
        <w:rPr>
          <w:rFonts w:ascii="Times New Roman" w:hAnsi="Times New Roman" w:cs="Times New Roman"/>
        </w:rPr>
      </w:pPr>
      <w:r w:rsidRPr="00F023D4">
        <w:rPr>
          <w:rFonts w:ascii="Times New Roman" w:hAnsi="Times New Roman" w:cs="Times New Roman"/>
        </w:rPr>
        <w:t>BRICS is an economic and geopolitical cooperation group of major developing countries—Brazil, Russia, India, China, South Africa, and new members including Indonesia) that aims to strengthen the position of the Global South, increase trade, and encourage reform of the global financial system.</w:t>
      </w:r>
    </w:p>
    <w:p w14:paraId="4B58FF88" w14:textId="77777777" w:rsidR="007254C0" w:rsidRPr="00F023D4" w:rsidRDefault="007254C0" w:rsidP="00F023D4">
      <w:pPr>
        <w:spacing w:line="360" w:lineRule="auto"/>
        <w:rPr>
          <w:rFonts w:ascii="Times New Roman" w:hAnsi="Times New Roman" w:cs="Times New Roman"/>
        </w:rPr>
      </w:pPr>
      <w:r w:rsidRPr="00F023D4">
        <w:rPr>
          <w:rFonts w:ascii="Times New Roman" w:hAnsi="Times New Roman" w:cs="Times New Roman"/>
        </w:rPr>
        <w:t xml:space="preserve">A concept proposing a shift from debt-based to credit-based money for the BRICS would be radical and challenging, as it contradicts the current global financial system. While the BRICS have been actively seeking alternatives to the dominance of the US dollar and payment systems like SWIFT, there are no concrete plans to create a common asset-based currency </w:t>
      </w:r>
      <w:proofErr w:type="gramStart"/>
      <w:r w:rsidRPr="00F023D4">
        <w:rPr>
          <w:rFonts w:ascii="Times New Roman" w:hAnsi="Times New Roman" w:cs="Times New Roman"/>
        </w:rPr>
        <w:t>in the near future</w:t>
      </w:r>
      <w:proofErr w:type="gramEnd"/>
      <w:r w:rsidRPr="00F023D4">
        <w:rPr>
          <w:rFonts w:ascii="Times New Roman" w:hAnsi="Times New Roman" w:cs="Times New Roman"/>
        </w:rPr>
        <w:t>.</w:t>
      </w:r>
    </w:p>
    <w:p w14:paraId="304FF447" w14:textId="77777777" w:rsidR="007254C0" w:rsidRPr="00F023D4" w:rsidRDefault="007254C0" w:rsidP="00F023D4">
      <w:pPr>
        <w:spacing w:line="360" w:lineRule="auto"/>
        <w:rPr>
          <w:rFonts w:ascii="Times New Roman" w:hAnsi="Times New Roman" w:cs="Times New Roman"/>
        </w:rPr>
      </w:pPr>
      <w:r w:rsidRPr="00F023D4">
        <w:rPr>
          <w:rFonts w:ascii="Times New Roman" w:hAnsi="Times New Roman" w:cs="Times New Roman"/>
        </w:rPr>
        <w:t xml:space="preserve">The following theoretical concept could be presented to </w:t>
      </w:r>
      <w:proofErr w:type="gramStart"/>
      <w:r w:rsidRPr="00F023D4">
        <w:rPr>
          <w:rFonts w:ascii="Times New Roman" w:hAnsi="Times New Roman" w:cs="Times New Roman"/>
        </w:rPr>
        <w:t>the BRICS</w:t>
      </w:r>
      <w:proofErr w:type="gramEnd"/>
      <w:r w:rsidRPr="00F023D4">
        <w:rPr>
          <w:rFonts w:ascii="Times New Roman" w:hAnsi="Times New Roman" w:cs="Times New Roman"/>
        </w:rPr>
        <w:t>, while acknowledging the significant challenges in its implementation.</w:t>
      </w:r>
    </w:p>
    <w:p w14:paraId="065B028A" w14:textId="735F5E3C" w:rsidR="007254C0" w:rsidRPr="00F023D4" w:rsidRDefault="009758CB" w:rsidP="00F023D4">
      <w:pPr>
        <w:spacing w:line="360" w:lineRule="auto"/>
        <w:rPr>
          <w:rFonts w:ascii="Times New Roman" w:hAnsi="Times New Roman" w:cs="Times New Roman"/>
        </w:rPr>
      </w:pPr>
      <w:r w:rsidRPr="00F023D4">
        <w:rPr>
          <w:rFonts w:ascii="Times New Roman" w:hAnsi="Times New Roman" w:cs="Times New Roman"/>
          <w:b/>
          <w:bCs/>
        </w:rPr>
        <w:t xml:space="preserve">5.2.1 </w:t>
      </w:r>
      <w:r w:rsidR="007254C0" w:rsidRPr="00F023D4">
        <w:rPr>
          <w:rFonts w:ascii="Times New Roman" w:hAnsi="Times New Roman" w:cs="Times New Roman"/>
          <w:b/>
          <w:bCs/>
        </w:rPr>
        <w:t>BRICS Receivables-Based Monetary Reform Concept</w:t>
      </w:r>
    </w:p>
    <w:p w14:paraId="6C7D2B31" w14:textId="77777777" w:rsidR="007254C0" w:rsidRPr="00F023D4" w:rsidRDefault="007254C0" w:rsidP="00F023D4">
      <w:pPr>
        <w:spacing w:line="360" w:lineRule="auto"/>
        <w:rPr>
          <w:rFonts w:ascii="Times New Roman" w:hAnsi="Times New Roman" w:cs="Times New Roman"/>
          <w:b/>
          <w:bCs/>
        </w:rPr>
      </w:pPr>
      <w:r w:rsidRPr="00F023D4">
        <w:rPr>
          <w:rFonts w:ascii="Times New Roman" w:hAnsi="Times New Roman" w:cs="Times New Roman"/>
          <w:b/>
          <w:bCs/>
        </w:rPr>
        <w:t>Phase 1: Asset Valuation and Trade Framework</w:t>
      </w:r>
    </w:p>
    <w:p w14:paraId="07E51AC2" w14:textId="77777777" w:rsidR="0093059F" w:rsidRPr="00F023D4" w:rsidRDefault="007254C0" w:rsidP="00F023D4">
      <w:pPr>
        <w:pStyle w:val="ListParagraph"/>
        <w:numPr>
          <w:ilvl w:val="0"/>
          <w:numId w:val="25"/>
        </w:numPr>
        <w:spacing w:line="360" w:lineRule="auto"/>
        <w:rPr>
          <w:rFonts w:ascii="Times New Roman" w:hAnsi="Times New Roman" w:cs="Times New Roman"/>
        </w:rPr>
      </w:pPr>
      <w:r w:rsidRPr="00F023D4">
        <w:rPr>
          <w:rFonts w:ascii="Times New Roman" w:hAnsi="Times New Roman" w:cs="Times New Roman"/>
        </w:rPr>
        <w:t>Collective Asset Inventory and Valuation: BRICS countries undertake a joint inventory and valuation of their collective wealth and assets, including natural resources, intellectual assets, and industrial production capacity. This creates an "asset basket" that serves as the basis for a new currency.</w:t>
      </w:r>
    </w:p>
    <w:p w14:paraId="1AA42DF9" w14:textId="77777777" w:rsidR="0093059F" w:rsidRPr="00F023D4" w:rsidRDefault="007254C0" w:rsidP="00F023D4">
      <w:pPr>
        <w:pStyle w:val="ListParagraph"/>
        <w:numPr>
          <w:ilvl w:val="0"/>
          <w:numId w:val="25"/>
        </w:numPr>
        <w:spacing w:line="360" w:lineRule="auto"/>
        <w:rPr>
          <w:rFonts w:ascii="Times New Roman" w:hAnsi="Times New Roman" w:cs="Times New Roman"/>
        </w:rPr>
      </w:pPr>
      <w:r w:rsidRPr="00F023D4">
        <w:rPr>
          <w:rFonts w:ascii="Times New Roman" w:hAnsi="Times New Roman" w:cs="Times New Roman"/>
        </w:rPr>
        <w:lastRenderedPageBreak/>
        <w:t>Multilateral Trade Framework: BRICS is developing a multilateral trade framework aimed at local currencies, which is already a current focus. This currency would be backed by tradable assets, rather than debt. BRICS Pay could be a platform to facilitate these transactions.</w:t>
      </w:r>
    </w:p>
    <w:p w14:paraId="71CB8F90" w14:textId="186CA289" w:rsidR="007254C0" w:rsidRPr="00F023D4" w:rsidRDefault="007254C0" w:rsidP="00F023D4">
      <w:pPr>
        <w:pStyle w:val="ListParagraph"/>
        <w:numPr>
          <w:ilvl w:val="0"/>
          <w:numId w:val="25"/>
        </w:numPr>
        <w:spacing w:line="360" w:lineRule="auto"/>
        <w:rPr>
          <w:rFonts w:ascii="Times New Roman" w:hAnsi="Times New Roman" w:cs="Times New Roman"/>
        </w:rPr>
      </w:pPr>
      <w:r w:rsidRPr="00F023D4">
        <w:rPr>
          <w:rFonts w:ascii="Times New Roman" w:hAnsi="Times New Roman" w:cs="Times New Roman"/>
        </w:rPr>
        <w:t>Establish an asset clearing bank: The BRICS countries are establishing a clearing bank to manage and facilitate asset-based trade. This bank will track every trade transaction and will no longer rely on central bank debt.</w:t>
      </w:r>
    </w:p>
    <w:p w14:paraId="51896435" w14:textId="77777777" w:rsidR="0093059F" w:rsidRPr="00F023D4" w:rsidRDefault="0093059F" w:rsidP="00F023D4">
      <w:pPr>
        <w:spacing w:line="360" w:lineRule="auto"/>
        <w:rPr>
          <w:rFonts w:ascii="Times New Roman" w:hAnsi="Times New Roman" w:cs="Times New Roman"/>
          <w:b/>
          <w:bCs/>
        </w:rPr>
      </w:pPr>
      <w:r w:rsidRPr="00F023D4">
        <w:rPr>
          <w:rFonts w:ascii="Times New Roman" w:hAnsi="Times New Roman" w:cs="Times New Roman"/>
          <w:b/>
          <w:bCs/>
        </w:rPr>
        <w:t>Phase 2: Transition to a Receivable-Standard Currency</w:t>
      </w:r>
    </w:p>
    <w:p w14:paraId="1ED63413"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1) BRICS Asset-Based Digital Currency (BRICS-A): The BRICS are creating a new digital currency backed by a collective basket of assets, rather than debt. Each unit of this currency has a value backed by verifiable and auditable real assets.</w:t>
      </w:r>
    </w:p>
    <w:p w14:paraId="1A98892F"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xml:space="preserve">2) Trade within BRICS-A: BRICS countries are beginning to use BRICS-A for trade transactions within the bloc, reducing </w:t>
      </w:r>
      <w:proofErr w:type="gramStart"/>
      <w:r w:rsidRPr="00F023D4">
        <w:rPr>
          <w:rFonts w:ascii="Times New Roman" w:hAnsi="Times New Roman" w:cs="Times New Roman"/>
        </w:rPr>
        <w:t>reliance</w:t>
      </w:r>
      <w:proofErr w:type="gramEnd"/>
      <w:r w:rsidRPr="00F023D4">
        <w:rPr>
          <w:rFonts w:ascii="Times New Roman" w:hAnsi="Times New Roman" w:cs="Times New Roman"/>
        </w:rPr>
        <w:t xml:space="preserve"> on third-party currencies. The use of platforms like BRICS Pay will facilitate efficient cross-border payments.</w:t>
      </w:r>
    </w:p>
    <w:p w14:paraId="68D3801A"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3) Incentives for Adoption: The BRICS can provide incentives to countries trading in this asset-based currency. This will encourage more countries to adopt this new system.</w:t>
      </w:r>
    </w:p>
    <w:p w14:paraId="14E64FD9" w14:textId="77777777" w:rsidR="0093059F" w:rsidRPr="00F023D4" w:rsidRDefault="0093059F" w:rsidP="00F023D4">
      <w:pPr>
        <w:spacing w:line="360" w:lineRule="auto"/>
        <w:rPr>
          <w:rFonts w:ascii="Times New Roman" w:hAnsi="Times New Roman" w:cs="Times New Roman"/>
          <w:b/>
          <w:bCs/>
        </w:rPr>
      </w:pPr>
      <w:r w:rsidRPr="00F023D4">
        <w:rPr>
          <w:rFonts w:ascii="Times New Roman" w:hAnsi="Times New Roman" w:cs="Times New Roman"/>
          <w:b/>
          <w:bCs/>
        </w:rPr>
        <w:t>Phase 3: Challenging US Dollar Hegemony</w:t>
      </w:r>
    </w:p>
    <w:p w14:paraId="6291E89C"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1) Global Expansion: The BRICS are gradually expanding the use of BRICS-A to non-BRICS countries, challenging the dominance of the US dollar.</w:t>
      </w:r>
    </w:p>
    <w:p w14:paraId="12958C08"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2) Reform of the global financial architecture: The BRICS can use their influence to advocate for reform of the global financial system, highlighting the risks associated with debt-based money and offering asset-based alternatives.</w:t>
      </w:r>
    </w:p>
    <w:p w14:paraId="0E29BCD7" w14:textId="79E3786C"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Challenges and Limitations</w:t>
      </w:r>
    </w:p>
    <w:p w14:paraId="723E44D7"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Internal consensus: Reaching agreement among the BRICS countries on fundamental monetary reform is extremely difficult, as evidenced by the disagreements over a common currency.</w:t>
      </w:r>
    </w:p>
    <w:p w14:paraId="59E3E9E9"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Asset volatility: Collective asset wealth, especially commodity-based wealth, is vulnerable to global price fluctuations, which could lead to instability in a new asset-based currency.</w:t>
      </w:r>
    </w:p>
    <w:p w14:paraId="17916896"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lastRenderedPageBreak/>
        <w:t>• Global resistance: Such reforms would face significant resistance from countries that benefit from the current financial system.</w:t>
      </w:r>
    </w:p>
    <w:p w14:paraId="2F59192E" w14:textId="797CDA66"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xml:space="preserve">• Geopolitical influence: Geopolitical forces and sanctions could hinder the adoption of a new monetary system. </w:t>
      </w:r>
    </w:p>
    <w:p w14:paraId="40660D45" w14:textId="3975BE69" w:rsidR="0093059F" w:rsidRPr="00F023D4" w:rsidRDefault="0093059F" w:rsidP="00F023D4">
      <w:pPr>
        <w:spacing w:line="360" w:lineRule="auto"/>
        <w:rPr>
          <w:rFonts w:ascii="Times New Roman" w:hAnsi="Times New Roman" w:cs="Times New Roman"/>
          <w:b/>
          <w:bCs/>
        </w:rPr>
      </w:pPr>
      <w:r w:rsidRPr="00F023D4">
        <w:rPr>
          <w:rFonts w:ascii="Times New Roman" w:hAnsi="Times New Roman" w:cs="Times New Roman"/>
          <w:b/>
          <w:bCs/>
        </w:rPr>
        <w:t xml:space="preserve">Phase </w:t>
      </w:r>
      <w:proofErr w:type="gramStart"/>
      <w:r w:rsidRPr="00F023D4">
        <w:rPr>
          <w:rFonts w:ascii="Times New Roman" w:hAnsi="Times New Roman" w:cs="Times New Roman"/>
          <w:b/>
          <w:bCs/>
        </w:rPr>
        <w:t>4 :</w:t>
      </w:r>
      <w:proofErr w:type="gramEnd"/>
      <w:r w:rsidRPr="00F023D4">
        <w:rPr>
          <w:rFonts w:ascii="Times New Roman" w:hAnsi="Times New Roman" w:cs="Times New Roman"/>
          <w:b/>
          <w:bCs/>
        </w:rPr>
        <w:t xml:space="preserve"> Transition to a Receivable-Standard Currency</w:t>
      </w:r>
    </w:p>
    <w:p w14:paraId="2617F48C"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1) BRICS Asset-Based Digital Currency (BRICS-A): The BRICS are creating a new digital currency backed by a collective basket of assets, rather than debt. Each unit of this currency has a value backed by verifiable and auditable real assets.</w:t>
      </w:r>
    </w:p>
    <w:p w14:paraId="000D6898"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xml:space="preserve">2) Trade within BRICS-A: BRICS countries are beginning to use BRICS-A for trade transactions within the bloc, reducing </w:t>
      </w:r>
      <w:proofErr w:type="gramStart"/>
      <w:r w:rsidRPr="00F023D4">
        <w:rPr>
          <w:rFonts w:ascii="Times New Roman" w:hAnsi="Times New Roman" w:cs="Times New Roman"/>
        </w:rPr>
        <w:t>reliance</w:t>
      </w:r>
      <w:proofErr w:type="gramEnd"/>
      <w:r w:rsidRPr="00F023D4">
        <w:rPr>
          <w:rFonts w:ascii="Times New Roman" w:hAnsi="Times New Roman" w:cs="Times New Roman"/>
        </w:rPr>
        <w:t xml:space="preserve"> on third-party currencies. The use of platforms like BRICS Pay will facilitate efficient cross-border payments.</w:t>
      </w:r>
    </w:p>
    <w:p w14:paraId="1D723882"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3) Incentives for Adoption: The BRICS can provide incentives to countries trading in this asset-based currency. This will encourage more countries to adopt this new system.</w:t>
      </w:r>
    </w:p>
    <w:p w14:paraId="5F2412BD"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The concept of debt-based development offers a theoretically appealing alternative. However, its implementation will require strong consensus, effective risk management, and the ability to overcome resistance from existing global powers.</w:t>
      </w:r>
    </w:p>
    <w:p w14:paraId="05EFD4ED"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The idea that debt-based money (modern fiat money) is the root of the global debt problem, and that systems like the gold standard were thwarted by the US to maintain its dominance, is indeed a significant historical argument. This leads to the idea that a country's real wealth (assets and natural resources) should be the basis of the monetary system, not debt.</w:t>
      </w:r>
    </w:p>
    <w:p w14:paraId="5CC829AA"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The following is a brainstorming framework for debt-based development principles that could be proposed to the BRICS, assuming they want to transform the global monetary system.</w:t>
      </w:r>
    </w:p>
    <w:p w14:paraId="05F346FD" w14:textId="59DE59CB"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b/>
          <w:bCs/>
        </w:rPr>
        <w:t>5.3</w:t>
      </w:r>
      <w:r w:rsidRPr="00F023D4">
        <w:rPr>
          <w:rFonts w:ascii="Times New Roman" w:hAnsi="Times New Roman" w:cs="Times New Roman"/>
        </w:rPr>
        <w:t xml:space="preserve"> </w:t>
      </w:r>
      <w:r w:rsidRPr="00F023D4">
        <w:rPr>
          <w:rFonts w:ascii="Times New Roman" w:hAnsi="Times New Roman" w:cs="Times New Roman"/>
          <w:b/>
          <w:bCs/>
        </w:rPr>
        <w:t>Monetary and Financial Principles</w:t>
      </w:r>
    </w:p>
    <w:p w14:paraId="60F6FE6C"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xml:space="preserve">• Issuance of Sovereign Asset-Backed Currency: BRICS currencies (e.g., BRICS-A) would be printed with a value equivalent to the real assets owned by member countries. These assets could include gold, natural resources (oil, gas, minerals), land, and other strategic assets. • BRICS Collective Central Bank: Establishment of a collective central bank to manage this "basket of </w:t>
      </w:r>
      <w:r w:rsidRPr="00F023D4">
        <w:rPr>
          <w:rFonts w:ascii="Times New Roman" w:hAnsi="Times New Roman" w:cs="Times New Roman"/>
        </w:rPr>
        <w:lastRenderedPageBreak/>
        <w:t>assets." This central bank will ensure that all currency in circulation is backed by real wealth, not debt.</w:t>
      </w:r>
    </w:p>
    <w:p w14:paraId="7E8B5D02"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Asset Transparency and Auditing: All assets used as collateral for currency must be transparently and regularly audited by an independent body to ensure trust and stability.</w:t>
      </w:r>
    </w:p>
    <w:p w14:paraId="7B3928BD" w14:textId="268FCD0F"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Initial Non-Monetary Transactions: Promote non-monetary transactions in trade between BRICS members at an early stage, namely by exchanging goods and services directly, to reduce reliance on debt-based money.</w:t>
      </w:r>
    </w:p>
    <w:p w14:paraId="3ABE3366" w14:textId="28B8BC90" w:rsidR="0093059F" w:rsidRPr="00F023D4" w:rsidRDefault="0093059F" w:rsidP="00F023D4">
      <w:pPr>
        <w:spacing w:line="360" w:lineRule="auto"/>
        <w:rPr>
          <w:rFonts w:ascii="Times New Roman" w:hAnsi="Times New Roman" w:cs="Times New Roman"/>
          <w:b/>
          <w:bCs/>
        </w:rPr>
      </w:pPr>
      <w:r w:rsidRPr="00F023D4">
        <w:rPr>
          <w:rFonts w:ascii="Times New Roman" w:hAnsi="Times New Roman" w:cs="Times New Roman"/>
          <w:b/>
          <w:bCs/>
        </w:rPr>
        <w:t>5.4 Principles of Economic Development</w:t>
      </w:r>
    </w:p>
    <w:p w14:paraId="2DC69969"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xml:space="preserve">• Real Wealth-Based Development: Member countries prioritize development projects that can increase or utilize their real wealth. For example, </w:t>
      </w:r>
      <w:proofErr w:type="spellStart"/>
      <w:r w:rsidRPr="00F023D4">
        <w:rPr>
          <w:rFonts w:ascii="Times New Roman" w:hAnsi="Times New Roman" w:cs="Times New Roman"/>
        </w:rPr>
        <w:t>downstreaming</w:t>
      </w:r>
      <w:proofErr w:type="spellEnd"/>
      <w:r w:rsidRPr="00F023D4">
        <w:rPr>
          <w:rFonts w:ascii="Times New Roman" w:hAnsi="Times New Roman" w:cs="Times New Roman"/>
        </w:rPr>
        <w:t xml:space="preserve"> natural resources into finished products to increase added </w:t>
      </w:r>
      <w:proofErr w:type="gramStart"/>
      <w:r w:rsidRPr="00F023D4">
        <w:rPr>
          <w:rFonts w:ascii="Times New Roman" w:hAnsi="Times New Roman" w:cs="Times New Roman"/>
        </w:rPr>
        <w:t>value, or</w:t>
      </w:r>
      <w:proofErr w:type="gramEnd"/>
      <w:r w:rsidRPr="00F023D4">
        <w:rPr>
          <w:rFonts w:ascii="Times New Roman" w:hAnsi="Times New Roman" w:cs="Times New Roman"/>
        </w:rPr>
        <w:t xml:space="preserve"> investing in agricultural infrastructure.</w:t>
      </w:r>
    </w:p>
    <w:p w14:paraId="36F82451" w14:textId="77777777" w:rsidR="0093059F"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xml:space="preserve">• Fair Trade Based on Receivables: Trade among BRICS members is conducted on a </w:t>
      </w:r>
      <w:proofErr w:type="gramStart"/>
      <w:r w:rsidRPr="00F023D4">
        <w:rPr>
          <w:rFonts w:ascii="Times New Roman" w:hAnsi="Times New Roman" w:cs="Times New Roman"/>
        </w:rPr>
        <w:t>receivables</w:t>
      </w:r>
      <w:proofErr w:type="gramEnd"/>
      <w:r w:rsidRPr="00F023D4">
        <w:rPr>
          <w:rFonts w:ascii="Times New Roman" w:hAnsi="Times New Roman" w:cs="Times New Roman"/>
        </w:rPr>
        <w:t xml:space="preserve"> basis, where payments are made in asset-based currencies. This ensures that trade is mutually beneficial and does not create an unsustainable debt burden.</w:t>
      </w:r>
    </w:p>
    <w:p w14:paraId="76945F92" w14:textId="77777777" w:rsidR="000F54B7" w:rsidRPr="00F023D4" w:rsidRDefault="0093059F" w:rsidP="00F023D4">
      <w:pPr>
        <w:spacing w:line="360" w:lineRule="auto"/>
        <w:rPr>
          <w:rFonts w:ascii="Times New Roman" w:hAnsi="Times New Roman" w:cs="Times New Roman"/>
        </w:rPr>
      </w:pPr>
      <w:r w:rsidRPr="00F023D4">
        <w:rPr>
          <w:rFonts w:ascii="Times New Roman" w:hAnsi="Times New Roman" w:cs="Times New Roman"/>
        </w:rPr>
        <w:t>• Strategic vs. Consumptive Investment: BRICS countries must agree that loan investments (if still needed during the transition period) should be focused on strategic and productive projects that increase national assets. Lending for consumption or unproductive projects should be avoided.</w:t>
      </w:r>
    </w:p>
    <w:p w14:paraId="13C68930" w14:textId="02A1E66E" w:rsidR="000F54B7" w:rsidRPr="00F023D4" w:rsidRDefault="000F54B7" w:rsidP="00F023D4">
      <w:pPr>
        <w:spacing w:line="360" w:lineRule="auto"/>
        <w:rPr>
          <w:rFonts w:ascii="Times New Roman" w:hAnsi="Times New Roman" w:cs="Times New Roman"/>
          <w:b/>
          <w:bCs/>
        </w:rPr>
      </w:pPr>
      <w:r w:rsidRPr="00F023D4">
        <w:rPr>
          <w:rFonts w:ascii="Times New Roman" w:hAnsi="Times New Roman" w:cs="Times New Roman"/>
          <w:b/>
          <w:bCs/>
        </w:rPr>
        <w:t>6.Recommendations for Changes to the Monetary System</w:t>
      </w:r>
    </w:p>
    <w:p w14:paraId="3079F325" w14:textId="77777777"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rPr>
        <w:t>The concept of receivable-based development for the BRICS requires a radical paradigm shift, from a system based on debt and reliance on central banks to one based on real wealth and sovereign assets. This is not an easy solution and will require strong political consensus and careful management of potential risks and resistance from global powers. However, if successful, this concept could be a significant step towards greater economic sovereignty for the BRICS countries.</w:t>
      </w:r>
    </w:p>
    <w:p w14:paraId="5171A829" w14:textId="64CD2513"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rPr>
        <w:t>The paradigm shift of using the concept of receivable-based state development involves a fundamental shift in how we view money, wealth, and international economic relations</w:t>
      </w:r>
    </w:p>
    <w:p w14:paraId="4925B5DC" w14:textId="2FF219B2" w:rsidR="000F54B7" w:rsidRPr="00F023D4" w:rsidRDefault="000F54B7" w:rsidP="00F023D4">
      <w:pPr>
        <w:spacing w:line="360" w:lineRule="auto"/>
        <w:rPr>
          <w:rFonts w:ascii="Times New Roman" w:hAnsi="Times New Roman" w:cs="Times New Roman"/>
          <w:b/>
          <w:bCs/>
        </w:rPr>
      </w:pPr>
      <w:r w:rsidRPr="00F023D4">
        <w:rPr>
          <w:rFonts w:ascii="Times New Roman" w:hAnsi="Times New Roman" w:cs="Times New Roman"/>
          <w:b/>
          <w:bCs/>
        </w:rPr>
        <w:lastRenderedPageBreak/>
        <w:t>6.1 This shift can be summarized in several key aspects:</w:t>
      </w:r>
    </w:p>
    <w:p w14:paraId="46BE9203" w14:textId="2D2C0417"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b/>
          <w:bCs/>
        </w:rPr>
        <w:t>6.1</w:t>
      </w:r>
      <w:r w:rsidR="008106D3" w:rsidRPr="00F023D4">
        <w:rPr>
          <w:rFonts w:ascii="Times New Roman" w:hAnsi="Times New Roman" w:cs="Times New Roman"/>
          <w:b/>
          <w:bCs/>
        </w:rPr>
        <w:t>.</w:t>
      </w:r>
      <w:r w:rsidRPr="00F023D4">
        <w:rPr>
          <w:rFonts w:ascii="Times New Roman" w:hAnsi="Times New Roman" w:cs="Times New Roman"/>
          <w:b/>
          <w:bCs/>
        </w:rPr>
        <w:t xml:space="preserve">1. Shifting the Function of Money: From </w:t>
      </w:r>
      <w:proofErr w:type="gramStart"/>
      <w:r w:rsidRPr="00F023D4">
        <w:rPr>
          <w:rFonts w:ascii="Times New Roman" w:hAnsi="Times New Roman" w:cs="Times New Roman"/>
          <w:b/>
          <w:bCs/>
        </w:rPr>
        <w:t>a Means</w:t>
      </w:r>
      <w:proofErr w:type="gramEnd"/>
      <w:r w:rsidRPr="00F023D4">
        <w:rPr>
          <w:rFonts w:ascii="Times New Roman" w:hAnsi="Times New Roman" w:cs="Times New Roman"/>
          <w:b/>
          <w:bCs/>
        </w:rPr>
        <w:t xml:space="preserve"> of Payment for Debt to a Representation of Wealth</w:t>
      </w:r>
    </w:p>
    <w:p w14:paraId="17F455CF" w14:textId="77777777"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rPr>
        <w:t>• Old Paradigm (Debt): In the current system (fiat money), money is essentially a promise to repay a debt in the future. Money is created when a government borrows from a central bank. Its primary function is as a means of payment to settle obligations.</w:t>
      </w:r>
    </w:p>
    <w:p w14:paraId="138C9C13" w14:textId="77777777"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rPr>
        <w:t>• New Paradigm (Receivables/Assets): In a receivables-based system (</w:t>
      </w:r>
      <w:proofErr w:type="gramStart"/>
      <w:r w:rsidRPr="00F023D4">
        <w:rPr>
          <w:rFonts w:ascii="Times New Roman" w:hAnsi="Times New Roman" w:cs="Times New Roman"/>
        </w:rPr>
        <w:t>similar to</w:t>
      </w:r>
      <w:proofErr w:type="gramEnd"/>
      <w:r w:rsidRPr="00F023D4">
        <w:rPr>
          <w:rFonts w:ascii="Times New Roman" w:hAnsi="Times New Roman" w:cs="Times New Roman"/>
        </w:rPr>
        <w:t xml:space="preserve"> the historical gold standard), money functions as a medium of exchange that represents claims on existing real assets (gold, oil, arable land, industrial capacity). Money is printed based on wealth, not on the ability to borrow.</w:t>
      </w:r>
    </w:p>
    <w:p w14:paraId="144C4F62" w14:textId="5F1386EA" w:rsidR="000F54B7" w:rsidRPr="00F023D4" w:rsidRDefault="000F54B7" w:rsidP="00F023D4">
      <w:pPr>
        <w:spacing w:line="360" w:lineRule="auto"/>
        <w:rPr>
          <w:rFonts w:ascii="Times New Roman" w:hAnsi="Times New Roman" w:cs="Times New Roman"/>
          <w:b/>
          <w:bCs/>
        </w:rPr>
      </w:pPr>
      <w:r w:rsidRPr="00F023D4">
        <w:rPr>
          <w:rFonts w:ascii="Times New Roman" w:hAnsi="Times New Roman" w:cs="Times New Roman"/>
          <w:b/>
          <w:bCs/>
        </w:rPr>
        <w:t>6.1.2. Shifting the Basis of Value: From Trust to Real Assets</w:t>
      </w:r>
    </w:p>
    <w:p w14:paraId="4E8E2B35" w14:textId="77777777"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rPr>
        <w:t>• Old Paradigm: The value of money is based on public confidence that the government will manage its economy well and maintain price stability (fiat money).</w:t>
      </w:r>
    </w:p>
    <w:p w14:paraId="3F1C6A78" w14:textId="77777777"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rPr>
        <w:t>• New Paradigm: The value of money is based on the collateral of tangible, measurable physical assets. This eliminates trust risk and replaces it with real wealth as the backbone of the currency.</w:t>
      </w:r>
    </w:p>
    <w:p w14:paraId="402D4BBF" w14:textId="61896AF0" w:rsidR="000F54B7" w:rsidRPr="00F023D4" w:rsidRDefault="000F54B7" w:rsidP="00F023D4">
      <w:pPr>
        <w:spacing w:line="360" w:lineRule="auto"/>
        <w:rPr>
          <w:rFonts w:ascii="Times New Roman" w:hAnsi="Times New Roman" w:cs="Times New Roman"/>
          <w:b/>
          <w:bCs/>
        </w:rPr>
      </w:pPr>
      <w:r w:rsidRPr="00F023D4">
        <w:rPr>
          <w:rFonts w:ascii="Times New Roman" w:hAnsi="Times New Roman" w:cs="Times New Roman"/>
          <w:b/>
          <w:bCs/>
        </w:rPr>
        <w:t>6.</w:t>
      </w:r>
      <w:r w:rsidR="009758CB" w:rsidRPr="00F023D4">
        <w:rPr>
          <w:rFonts w:ascii="Times New Roman" w:hAnsi="Times New Roman" w:cs="Times New Roman"/>
          <w:b/>
          <w:bCs/>
        </w:rPr>
        <w:t>1.</w:t>
      </w:r>
      <w:r w:rsidRPr="00F023D4">
        <w:rPr>
          <w:rFonts w:ascii="Times New Roman" w:hAnsi="Times New Roman" w:cs="Times New Roman"/>
          <w:b/>
          <w:bCs/>
        </w:rPr>
        <w:t>3. Shifting Development Focus: From Borrowing to Asset Capitalization</w:t>
      </w:r>
    </w:p>
    <w:p w14:paraId="24BFA32C" w14:textId="77777777"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rPr>
        <w:t>• Old Paradigm: Development begins by identifying how much debt can be raised from global markets to finance projects.</w:t>
      </w:r>
    </w:p>
    <w:p w14:paraId="66E39F15" w14:textId="77777777"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rPr>
        <w:t>• New Paradigm: Development begins by identifying and assessing a country's assets. Development is financed by capitalizing these assets or by using receivables generated from the efficient management of these assets (for example, through transparent state-owned enterprises or profit-sharing partnerships).</w:t>
      </w:r>
    </w:p>
    <w:p w14:paraId="455AC923" w14:textId="08537E80" w:rsidR="000F54B7" w:rsidRPr="00F023D4" w:rsidRDefault="009758CB" w:rsidP="00F023D4">
      <w:pPr>
        <w:spacing w:line="360" w:lineRule="auto"/>
        <w:rPr>
          <w:rFonts w:ascii="Times New Roman" w:hAnsi="Times New Roman" w:cs="Times New Roman"/>
          <w:b/>
          <w:bCs/>
        </w:rPr>
      </w:pPr>
      <w:r w:rsidRPr="00F023D4">
        <w:rPr>
          <w:rFonts w:ascii="Times New Roman" w:hAnsi="Times New Roman" w:cs="Times New Roman"/>
          <w:b/>
          <w:bCs/>
        </w:rPr>
        <w:t>6.1.</w:t>
      </w:r>
      <w:r w:rsidR="000F54B7" w:rsidRPr="00F023D4">
        <w:rPr>
          <w:rFonts w:ascii="Times New Roman" w:hAnsi="Times New Roman" w:cs="Times New Roman"/>
          <w:b/>
          <w:bCs/>
        </w:rPr>
        <w:t>4. Shifting International Economic Relations: From Debt Dominance to Economic Sovereignty</w:t>
      </w:r>
    </w:p>
    <w:p w14:paraId="46E31BC1" w14:textId="77777777"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rPr>
        <w:t>• Old Paradigm: Developing countries are often trapped in debt dependence on creditor countries or international financial institutions, often with specific political or economic conditions attached.</w:t>
      </w:r>
    </w:p>
    <w:p w14:paraId="11ACA55D" w14:textId="77777777" w:rsidR="000F54B7" w:rsidRPr="00F023D4" w:rsidRDefault="000F54B7" w:rsidP="00F023D4">
      <w:pPr>
        <w:spacing w:line="360" w:lineRule="auto"/>
        <w:rPr>
          <w:rFonts w:ascii="Times New Roman" w:hAnsi="Times New Roman" w:cs="Times New Roman"/>
        </w:rPr>
      </w:pPr>
      <w:r w:rsidRPr="00F023D4">
        <w:rPr>
          <w:rFonts w:ascii="Times New Roman" w:hAnsi="Times New Roman" w:cs="Times New Roman"/>
        </w:rPr>
        <w:lastRenderedPageBreak/>
        <w:t>• New Paradigm: Receivable-based development promotes greater economic sovereignty. Countries become more financially independent because financing comes from internal resources, rather than external borrowing. Trade relations become more balanced, based on the exchange of real assets or asset-backed currencies, reducing vulnerability to sanctions or global debt market volatility.</w:t>
      </w:r>
    </w:p>
    <w:p w14:paraId="4AB69B67" w14:textId="77777777"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 xml:space="preserve">This paradigm shift is essentially a shift from a liability-based economy (debt) to an asset-based economy (receivables/real assets). This is an economic vision that demands radical transparency in the management of state assets and strict fiscal discipline, challenging the global financial system that has </w:t>
      </w:r>
      <w:proofErr w:type="gramStart"/>
      <w:r w:rsidRPr="00F023D4">
        <w:rPr>
          <w:rFonts w:ascii="Times New Roman" w:hAnsi="Times New Roman" w:cs="Times New Roman"/>
        </w:rPr>
        <w:t>prevailed for</w:t>
      </w:r>
      <w:proofErr w:type="gramEnd"/>
      <w:r w:rsidRPr="00F023D4">
        <w:rPr>
          <w:rFonts w:ascii="Times New Roman" w:hAnsi="Times New Roman" w:cs="Times New Roman"/>
        </w:rPr>
        <w:t xml:space="preserve"> over fifty years.</w:t>
      </w:r>
    </w:p>
    <w:p w14:paraId="5A7489F2" w14:textId="77777777"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 xml:space="preserve">This paradigm </w:t>
      </w:r>
      <w:proofErr w:type="gramStart"/>
      <w:r w:rsidRPr="00F023D4">
        <w:rPr>
          <w:rFonts w:ascii="Times New Roman" w:hAnsi="Times New Roman" w:cs="Times New Roman"/>
        </w:rPr>
        <w:t>shift</w:t>
      </w:r>
      <w:proofErr w:type="gramEnd"/>
      <w:r w:rsidRPr="00F023D4">
        <w:rPr>
          <w:rFonts w:ascii="Times New Roman" w:hAnsi="Times New Roman" w:cs="Times New Roman"/>
        </w:rPr>
        <w:t xml:space="preserve"> in state development from a debt-based to a receivables-based (real assets) economy logically requires fundamental changes in the function of the central bank.</w:t>
      </w:r>
    </w:p>
    <w:p w14:paraId="43DCE65A" w14:textId="77777777"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If the goal is to fundamentally transform the monetary system, then the establishment of a new monetary institution or radical reform of the existing central bank is essential.</w:t>
      </w:r>
    </w:p>
    <w:p w14:paraId="2CA1DAA3" w14:textId="75BA7BCF"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The following is a description of the transition and changes in the way central banks operate under the receivables-based money concept:</w:t>
      </w:r>
    </w:p>
    <w:p w14:paraId="51DDEE29" w14:textId="4F2F3B2E" w:rsidR="009758CB" w:rsidRPr="00F023D4" w:rsidRDefault="009758CB" w:rsidP="00F023D4">
      <w:pPr>
        <w:spacing w:line="360" w:lineRule="auto"/>
        <w:rPr>
          <w:rFonts w:ascii="Times New Roman" w:hAnsi="Times New Roman" w:cs="Times New Roman"/>
          <w:b/>
          <w:bCs/>
        </w:rPr>
      </w:pPr>
      <w:r w:rsidRPr="00F023D4">
        <w:rPr>
          <w:rFonts w:ascii="Times New Roman" w:hAnsi="Times New Roman" w:cs="Times New Roman"/>
          <w:b/>
          <w:bCs/>
        </w:rPr>
        <w:t>6.1.5 Transition: From a Conventional Central Bank to an Asset-Based Monetary Authority</w:t>
      </w:r>
    </w:p>
    <w:p w14:paraId="4A067B1A" w14:textId="77777777"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 Conventional Central Bank (Debt-Based Money):</w:t>
      </w:r>
    </w:p>
    <w:p w14:paraId="75AD76F9" w14:textId="77777777"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 Main functions: Manage inflation, stabilize the currency, and act as banker to the government.</w:t>
      </w:r>
    </w:p>
    <w:p w14:paraId="1ABA2931" w14:textId="77777777"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 How it works: Create money through open market operations or purchase government bonds (which represent government debt/liabilities). New money enters the economy as new debt.</w:t>
      </w:r>
    </w:p>
    <w:p w14:paraId="72CB04A7" w14:textId="67F2D6B5" w:rsidR="009758CB" w:rsidRPr="00F023D4" w:rsidRDefault="009758CB" w:rsidP="00F023D4">
      <w:pPr>
        <w:spacing w:line="360" w:lineRule="auto"/>
        <w:rPr>
          <w:rFonts w:ascii="Times New Roman" w:hAnsi="Times New Roman" w:cs="Times New Roman"/>
        </w:rPr>
      </w:pPr>
      <w:proofErr w:type="gramStart"/>
      <w:r w:rsidRPr="00F023D4">
        <w:rPr>
          <w:rFonts w:ascii="Times New Roman" w:hAnsi="Times New Roman" w:cs="Times New Roman"/>
          <w:b/>
          <w:bCs/>
        </w:rPr>
        <w:t>6.1.6  Asset</w:t>
      </w:r>
      <w:proofErr w:type="gramEnd"/>
      <w:r w:rsidRPr="00F023D4">
        <w:rPr>
          <w:rFonts w:ascii="Times New Roman" w:hAnsi="Times New Roman" w:cs="Times New Roman"/>
          <w:b/>
          <w:bCs/>
        </w:rPr>
        <w:t>-Based Monetary Authority (Receivable Concept)</w:t>
      </w:r>
      <w:r w:rsidRPr="00F023D4">
        <w:rPr>
          <w:rFonts w:ascii="Times New Roman" w:hAnsi="Times New Roman" w:cs="Times New Roman"/>
        </w:rPr>
        <w:t>:</w:t>
      </w:r>
    </w:p>
    <w:p w14:paraId="717E8249" w14:textId="77777777"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1) Main function: Ensures the stability of the currency's value by tying it to real assets (e.g., gold, mineral reserves, or strategic commodities).</w:t>
      </w:r>
    </w:p>
    <w:p w14:paraId="2C580E34" w14:textId="6CDE5287" w:rsidR="000F54B7"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 xml:space="preserve">2) How it works: New currency is only issued if there is an increase in the real assets used as collateral. This central bank functions more as a custodian of national wealth, rather </w:t>
      </w:r>
      <w:proofErr w:type="gramStart"/>
      <w:r w:rsidRPr="00F023D4">
        <w:rPr>
          <w:rFonts w:ascii="Times New Roman" w:hAnsi="Times New Roman" w:cs="Times New Roman"/>
        </w:rPr>
        <w:t>than</w:t>
      </w:r>
      <w:proofErr w:type="gramEnd"/>
      <w:r w:rsidRPr="00F023D4">
        <w:rPr>
          <w:rFonts w:ascii="Times New Roman" w:hAnsi="Times New Roman" w:cs="Times New Roman"/>
        </w:rPr>
        <w:t xml:space="preserve"> a manager of government debt.</w:t>
      </w:r>
    </w:p>
    <w:p w14:paraId="286B82C5" w14:textId="73AC851E"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b/>
          <w:bCs/>
        </w:rPr>
        <w:lastRenderedPageBreak/>
        <w:t>6.2</w:t>
      </w:r>
      <w:r w:rsidRPr="00F023D4">
        <w:rPr>
          <w:rFonts w:ascii="Times New Roman" w:hAnsi="Times New Roman" w:cs="Times New Roman"/>
        </w:rPr>
        <w:t xml:space="preserve"> </w:t>
      </w:r>
      <w:r w:rsidRPr="00F023D4">
        <w:rPr>
          <w:rFonts w:ascii="Times New Roman" w:hAnsi="Times New Roman" w:cs="Times New Roman"/>
          <w:b/>
          <w:bCs/>
        </w:rPr>
        <w:t>Changes in How Central Banks Work</w:t>
      </w:r>
    </w:p>
    <w:p w14:paraId="3F848806" w14:textId="21A761A4"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Changes in how central banks operate in a credit-based system will cover several key aspects:</w:t>
      </w:r>
    </w:p>
    <w:p w14:paraId="5A631A75" w14:textId="627137BE" w:rsidR="009758CB" w:rsidRPr="00F023D4" w:rsidRDefault="009758CB" w:rsidP="00F023D4">
      <w:pPr>
        <w:spacing w:line="360" w:lineRule="auto"/>
        <w:rPr>
          <w:rFonts w:ascii="Times New Roman" w:hAnsi="Times New Roman" w:cs="Times New Roman"/>
          <w:b/>
          <w:bCs/>
        </w:rPr>
      </w:pPr>
      <w:r w:rsidRPr="00F023D4">
        <w:rPr>
          <w:rFonts w:ascii="Times New Roman" w:hAnsi="Times New Roman" w:cs="Times New Roman"/>
          <w:b/>
          <w:bCs/>
        </w:rPr>
        <w:t>6.2.1</w:t>
      </w:r>
      <w:r w:rsidRPr="00F023D4">
        <w:rPr>
          <w:rFonts w:ascii="Times New Roman" w:hAnsi="Times New Roman" w:cs="Times New Roman"/>
        </w:rPr>
        <w:t xml:space="preserve"> </w:t>
      </w:r>
      <w:r w:rsidRPr="00F023D4">
        <w:rPr>
          <w:rFonts w:ascii="Times New Roman" w:hAnsi="Times New Roman" w:cs="Times New Roman"/>
          <w:b/>
          <w:bCs/>
        </w:rPr>
        <w:t>Money Issuance Mechanism</w:t>
      </w:r>
    </w:p>
    <w:p w14:paraId="26FAD0E6" w14:textId="77777777"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 Conventional Central Bank: Money is issued when the government borrows (issues bonds</w:t>
      </w:r>
      <w:proofErr w:type="gramStart"/>
      <w:r w:rsidRPr="00F023D4">
        <w:rPr>
          <w:rFonts w:ascii="Times New Roman" w:hAnsi="Times New Roman" w:cs="Times New Roman"/>
        </w:rPr>
        <w:t>)</w:t>
      </w:r>
      <w:proofErr w:type="gramEnd"/>
      <w:r w:rsidRPr="00F023D4">
        <w:rPr>
          <w:rFonts w:ascii="Times New Roman" w:hAnsi="Times New Roman" w:cs="Times New Roman"/>
        </w:rPr>
        <w:t xml:space="preserve"> and the central bank buys it.</w:t>
      </w:r>
    </w:p>
    <w:p w14:paraId="7F2CCB96" w14:textId="77777777"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 Asset-Based Monetary Authority: Money is issued only when there is an increase in physical assets held in the central bank's reserves (for example, the government extracts 1 ton of gold and deposits it with the central bank, then the central bank issues money of equivalent value).</w:t>
      </w:r>
    </w:p>
    <w:p w14:paraId="748B36FF" w14:textId="138D6305"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b/>
          <w:bCs/>
        </w:rPr>
        <w:t>6.3</w:t>
      </w:r>
      <w:r w:rsidRPr="00F023D4">
        <w:rPr>
          <w:rFonts w:ascii="Times New Roman" w:hAnsi="Times New Roman" w:cs="Times New Roman"/>
        </w:rPr>
        <w:t xml:space="preserve"> </w:t>
      </w:r>
      <w:r w:rsidRPr="00F023D4">
        <w:rPr>
          <w:rFonts w:ascii="Times New Roman" w:hAnsi="Times New Roman" w:cs="Times New Roman"/>
          <w:b/>
          <w:bCs/>
        </w:rPr>
        <w:t>Role of the Government</w:t>
      </w:r>
    </w:p>
    <w:p w14:paraId="1BC9B812" w14:textId="77777777" w:rsidR="009758CB"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 Conventional Central Bank: Provides emergency financing or purchases government debt directly (although this is often prohibited by law to prevent inflation).</w:t>
      </w:r>
    </w:p>
    <w:p w14:paraId="1BD8DE9E" w14:textId="1DB8614F" w:rsidR="0093059F" w:rsidRPr="00F023D4" w:rsidRDefault="009758CB" w:rsidP="00F023D4">
      <w:pPr>
        <w:spacing w:line="360" w:lineRule="auto"/>
        <w:rPr>
          <w:rFonts w:ascii="Times New Roman" w:hAnsi="Times New Roman" w:cs="Times New Roman"/>
        </w:rPr>
      </w:pPr>
      <w:r w:rsidRPr="00F023D4">
        <w:rPr>
          <w:rFonts w:ascii="Times New Roman" w:hAnsi="Times New Roman" w:cs="Times New Roman"/>
        </w:rPr>
        <w:t>• Asset-Based Monetary Authority: No longer acts as the "paymaster" for government debt. The government must fund expenditures from real tax revenues or from profits from transparent national asset management. The government can no longer print money to cover budget deficits.</w:t>
      </w:r>
    </w:p>
    <w:p w14:paraId="6790634D" w14:textId="0E2C995B" w:rsidR="00C54501" w:rsidRPr="00F023D4" w:rsidRDefault="009758CB" w:rsidP="00F023D4">
      <w:pPr>
        <w:spacing w:line="360" w:lineRule="auto"/>
        <w:rPr>
          <w:rFonts w:ascii="Times New Roman" w:hAnsi="Times New Roman" w:cs="Times New Roman"/>
          <w:b/>
          <w:bCs/>
        </w:rPr>
      </w:pPr>
      <w:r w:rsidRPr="00F023D4">
        <w:rPr>
          <w:rFonts w:ascii="Times New Roman" w:hAnsi="Times New Roman" w:cs="Times New Roman"/>
          <w:b/>
          <w:bCs/>
        </w:rPr>
        <w:t>7.</w:t>
      </w:r>
      <w:r w:rsidR="009A764D" w:rsidRPr="00F023D4">
        <w:rPr>
          <w:rFonts w:ascii="Times New Roman" w:hAnsi="Times New Roman" w:cs="Times New Roman"/>
          <w:b/>
          <w:bCs/>
        </w:rPr>
        <w:t xml:space="preserve"> </w:t>
      </w:r>
      <w:r w:rsidR="00C54501" w:rsidRPr="00F023D4">
        <w:rPr>
          <w:rFonts w:ascii="Times New Roman" w:hAnsi="Times New Roman" w:cs="Times New Roman"/>
          <w:b/>
          <w:bCs/>
        </w:rPr>
        <w:t>CONCLUSION</w:t>
      </w:r>
    </w:p>
    <w:p w14:paraId="29BC6370" w14:textId="7092B761" w:rsidR="00BE1C03" w:rsidRPr="00F023D4" w:rsidRDefault="00C54501" w:rsidP="00F023D4">
      <w:pPr>
        <w:spacing w:line="360" w:lineRule="auto"/>
        <w:rPr>
          <w:rFonts w:ascii="Times New Roman" w:hAnsi="Times New Roman" w:cs="Times New Roman"/>
        </w:rPr>
      </w:pPr>
      <w:r w:rsidRPr="00F023D4">
        <w:rPr>
          <w:rFonts w:ascii="Times New Roman" w:hAnsi="Times New Roman" w:cs="Times New Roman"/>
        </w:rPr>
        <w:t xml:space="preserve">The principle of receivable-based national development offers more than a technical fiscal adjustment; it represents a </w:t>
      </w:r>
      <w:r w:rsidRPr="00F023D4">
        <w:rPr>
          <w:rFonts w:ascii="Times New Roman" w:hAnsi="Times New Roman" w:cs="Times New Roman"/>
          <w:b/>
          <w:bCs/>
        </w:rPr>
        <w:t>juridical reclamation of sovereignty</w:t>
      </w:r>
      <w:r w:rsidRPr="00F023D4">
        <w:rPr>
          <w:rFonts w:ascii="Times New Roman" w:hAnsi="Times New Roman" w:cs="Times New Roman"/>
        </w:rPr>
        <w:t>. By rejecting the role of the perpetual debtor and embracing the status of a sovereign creditor, states can decouple their development trajectories from the volatile and often predatory global debt markets. This shift aligns development finance with the imperatives of intergenerational justice and sustainable national prosperity. The "Receivable Doctrine" is the pathway toward a truly sovereign, self-financing state within the complexities of 21st-century global capitalism.</w:t>
      </w:r>
      <w:bookmarkStart w:id="0" w:name="_Hlk218406401"/>
    </w:p>
    <w:p w14:paraId="1789C9EC" w14:textId="77777777" w:rsidR="00BE1C03" w:rsidRPr="00F023D4" w:rsidRDefault="00BE1C03" w:rsidP="00F023D4">
      <w:pPr>
        <w:spacing w:line="360" w:lineRule="auto"/>
        <w:rPr>
          <w:rFonts w:ascii="Times New Roman" w:hAnsi="Times New Roman" w:cs="Times New Roman"/>
          <w:b/>
          <w:bCs/>
        </w:rPr>
      </w:pPr>
    </w:p>
    <w:p w14:paraId="5887C5F6" w14:textId="77777777" w:rsidR="002954C9" w:rsidRPr="00F023D4" w:rsidRDefault="002954C9" w:rsidP="00F023D4">
      <w:pPr>
        <w:spacing w:line="360" w:lineRule="auto"/>
        <w:rPr>
          <w:rFonts w:ascii="Times New Roman" w:hAnsi="Times New Roman" w:cs="Times New Roman"/>
          <w:b/>
          <w:bCs/>
        </w:rPr>
      </w:pPr>
    </w:p>
    <w:p w14:paraId="454F8EC0" w14:textId="77777777" w:rsidR="004555BD" w:rsidRPr="00F023D4" w:rsidRDefault="004555BD" w:rsidP="00F023D4">
      <w:pPr>
        <w:spacing w:line="360" w:lineRule="auto"/>
        <w:rPr>
          <w:rFonts w:ascii="Times New Roman" w:hAnsi="Times New Roman" w:cs="Times New Roman"/>
          <w:b/>
          <w:bCs/>
        </w:rPr>
      </w:pPr>
    </w:p>
    <w:p w14:paraId="14828544" w14:textId="77777777" w:rsidR="004555BD" w:rsidRPr="00F023D4" w:rsidRDefault="004555BD" w:rsidP="00F023D4">
      <w:pPr>
        <w:spacing w:line="360" w:lineRule="auto"/>
        <w:rPr>
          <w:rFonts w:ascii="Times New Roman" w:hAnsi="Times New Roman" w:cs="Times New Roman"/>
          <w:b/>
          <w:bCs/>
        </w:rPr>
      </w:pPr>
    </w:p>
    <w:p w14:paraId="5A8620DD" w14:textId="54AC7D78" w:rsidR="003A6DF8" w:rsidRPr="00F023D4" w:rsidRDefault="003A6DF8" w:rsidP="00F023D4">
      <w:pPr>
        <w:spacing w:line="360" w:lineRule="auto"/>
        <w:jc w:val="center"/>
        <w:rPr>
          <w:rFonts w:ascii="Times New Roman" w:hAnsi="Times New Roman" w:cs="Times New Roman"/>
          <w:b/>
          <w:bCs/>
        </w:rPr>
      </w:pPr>
      <w:bookmarkStart w:id="1" w:name="_Hlk218437957"/>
      <w:r w:rsidRPr="00F023D4">
        <w:rPr>
          <w:rFonts w:ascii="Times New Roman" w:hAnsi="Times New Roman" w:cs="Times New Roman"/>
          <w:b/>
          <w:bCs/>
        </w:rPr>
        <w:lastRenderedPageBreak/>
        <w:t>REFERENCES</w:t>
      </w:r>
      <w:bookmarkEnd w:id="0"/>
    </w:p>
    <w:p w14:paraId="4E798E1B" w14:textId="77777777" w:rsidR="00F2132A" w:rsidRPr="00F023D4" w:rsidRDefault="00F2132A" w:rsidP="00F023D4">
      <w:pPr>
        <w:numPr>
          <w:ilvl w:val="0"/>
          <w:numId w:val="4"/>
        </w:numPr>
        <w:spacing w:line="360" w:lineRule="auto"/>
        <w:rPr>
          <w:rFonts w:ascii="Times New Roman" w:hAnsi="Times New Roman" w:cs="Times New Roman"/>
        </w:rPr>
      </w:pPr>
      <w:r w:rsidRPr="00F023D4">
        <w:rPr>
          <w:rFonts w:ascii="Times New Roman" w:hAnsi="Times New Roman" w:cs="Times New Roman"/>
        </w:rPr>
        <w:t xml:space="preserve">John Maynard Keynes, </w:t>
      </w:r>
      <w:r w:rsidRPr="00F023D4">
        <w:rPr>
          <w:rFonts w:ascii="Times New Roman" w:hAnsi="Times New Roman" w:cs="Times New Roman"/>
          <w:i/>
          <w:iCs/>
        </w:rPr>
        <w:t>The Bretton Woods Agreements</w:t>
      </w:r>
      <w:r w:rsidRPr="00F023D4">
        <w:rPr>
          <w:rFonts w:ascii="Times New Roman" w:hAnsi="Times New Roman" w:cs="Times New Roman"/>
        </w:rPr>
        <w:t xml:space="preserve"> (Washington, DC: IMF Archives, 1944).</w:t>
      </w:r>
    </w:p>
    <w:p w14:paraId="284D708F" w14:textId="77777777" w:rsidR="00F2132A" w:rsidRPr="00F023D4" w:rsidRDefault="00F2132A" w:rsidP="00F023D4">
      <w:pPr>
        <w:numPr>
          <w:ilvl w:val="0"/>
          <w:numId w:val="4"/>
        </w:numPr>
        <w:spacing w:line="360" w:lineRule="auto"/>
        <w:rPr>
          <w:rFonts w:ascii="Times New Roman" w:hAnsi="Times New Roman" w:cs="Times New Roman"/>
        </w:rPr>
      </w:pPr>
      <w:r w:rsidRPr="00F023D4">
        <w:rPr>
          <w:rFonts w:ascii="Times New Roman" w:hAnsi="Times New Roman" w:cs="Times New Roman"/>
        </w:rPr>
        <w:t xml:space="preserve">Carmen M. Reinhart and Kenneth Rogoff, </w:t>
      </w:r>
      <w:r w:rsidRPr="00F023D4">
        <w:rPr>
          <w:rFonts w:ascii="Times New Roman" w:hAnsi="Times New Roman" w:cs="Times New Roman"/>
          <w:i/>
          <w:iCs/>
        </w:rPr>
        <w:t>This Time Is Different: Eight Centuries of Financial Folly</w:t>
      </w:r>
      <w:r w:rsidRPr="00F023D4">
        <w:rPr>
          <w:rFonts w:ascii="Times New Roman" w:hAnsi="Times New Roman" w:cs="Times New Roman"/>
        </w:rPr>
        <w:t xml:space="preserve"> (Princeton: Princeton University Press, 2009).</w:t>
      </w:r>
    </w:p>
    <w:p w14:paraId="3DE3F41E" w14:textId="77777777" w:rsidR="00F2132A" w:rsidRPr="00F023D4" w:rsidRDefault="00F2132A" w:rsidP="00F023D4">
      <w:pPr>
        <w:numPr>
          <w:ilvl w:val="0"/>
          <w:numId w:val="4"/>
        </w:numPr>
        <w:spacing w:line="360" w:lineRule="auto"/>
        <w:rPr>
          <w:rFonts w:ascii="Times New Roman" w:hAnsi="Times New Roman" w:cs="Times New Roman"/>
        </w:rPr>
      </w:pPr>
      <w:r w:rsidRPr="00F023D4">
        <w:rPr>
          <w:rFonts w:ascii="Times New Roman" w:hAnsi="Times New Roman" w:cs="Times New Roman"/>
        </w:rPr>
        <w:t xml:space="preserve">UNCTAD, </w:t>
      </w:r>
      <w:r w:rsidRPr="00F023D4">
        <w:rPr>
          <w:rFonts w:ascii="Times New Roman" w:hAnsi="Times New Roman" w:cs="Times New Roman"/>
          <w:i/>
          <w:iCs/>
        </w:rPr>
        <w:t>From Debt Crisis to Development Crisis</w:t>
      </w:r>
      <w:r w:rsidRPr="00F023D4">
        <w:rPr>
          <w:rFonts w:ascii="Times New Roman" w:hAnsi="Times New Roman" w:cs="Times New Roman"/>
        </w:rPr>
        <w:t xml:space="preserve"> (Geneva: United Nations, 2022).</w:t>
      </w:r>
    </w:p>
    <w:p w14:paraId="71FDF7D5" w14:textId="77777777" w:rsidR="00F2132A" w:rsidRPr="00F023D4" w:rsidRDefault="00F2132A" w:rsidP="00F023D4">
      <w:pPr>
        <w:numPr>
          <w:ilvl w:val="0"/>
          <w:numId w:val="5"/>
        </w:numPr>
        <w:spacing w:line="360" w:lineRule="auto"/>
        <w:rPr>
          <w:rFonts w:ascii="Times New Roman" w:hAnsi="Times New Roman" w:cs="Times New Roman"/>
        </w:rPr>
      </w:pPr>
      <w:r w:rsidRPr="00F023D4">
        <w:rPr>
          <w:rFonts w:ascii="Times New Roman" w:hAnsi="Times New Roman" w:cs="Times New Roman"/>
        </w:rPr>
        <w:t xml:space="preserve">David Graeber, </w:t>
      </w:r>
      <w:r w:rsidRPr="00F023D4">
        <w:rPr>
          <w:rFonts w:ascii="Times New Roman" w:hAnsi="Times New Roman" w:cs="Times New Roman"/>
          <w:i/>
          <w:iCs/>
        </w:rPr>
        <w:t>Debt: The First 5,000 Years</w:t>
      </w:r>
      <w:r w:rsidRPr="00F023D4">
        <w:rPr>
          <w:rFonts w:ascii="Times New Roman" w:hAnsi="Times New Roman" w:cs="Times New Roman"/>
        </w:rPr>
        <w:t xml:space="preserve"> (Brooklyn: Melville House, 2011).</w:t>
      </w:r>
    </w:p>
    <w:p w14:paraId="3719889C" w14:textId="77777777" w:rsidR="00F2132A" w:rsidRPr="00F023D4" w:rsidRDefault="00F2132A" w:rsidP="00F023D4">
      <w:pPr>
        <w:numPr>
          <w:ilvl w:val="0"/>
          <w:numId w:val="5"/>
        </w:numPr>
        <w:spacing w:line="360" w:lineRule="auto"/>
        <w:rPr>
          <w:rFonts w:ascii="Times New Roman" w:hAnsi="Times New Roman" w:cs="Times New Roman"/>
        </w:rPr>
      </w:pPr>
      <w:r w:rsidRPr="00F023D4">
        <w:rPr>
          <w:rFonts w:ascii="Times New Roman" w:hAnsi="Times New Roman" w:cs="Times New Roman"/>
        </w:rPr>
        <w:t xml:space="preserve">Hyman P. Minsky, </w:t>
      </w:r>
      <w:r w:rsidRPr="00F023D4">
        <w:rPr>
          <w:rFonts w:ascii="Times New Roman" w:hAnsi="Times New Roman" w:cs="Times New Roman"/>
          <w:i/>
          <w:iCs/>
        </w:rPr>
        <w:t>Stabilizing an Unstable Economy</w:t>
      </w:r>
      <w:r w:rsidRPr="00F023D4">
        <w:rPr>
          <w:rFonts w:ascii="Times New Roman" w:hAnsi="Times New Roman" w:cs="Times New Roman"/>
        </w:rPr>
        <w:t xml:space="preserve"> (New Haven: Yale University Press, 1986).</w:t>
      </w:r>
    </w:p>
    <w:p w14:paraId="6D1CC477" w14:textId="47246932" w:rsidR="00F2132A" w:rsidRPr="00F023D4" w:rsidRDefault="00F2132A" w:rsidP="00F023D4">
      <w:pPr>
        <w:numPr>
          <w:ilvl w:val="0"/>
          <w:numId w:val="5"/>
        </w:numPr>
        <w:spacing w:line="360" w:lineRule="auto"/>
        <w:rPr>
          <w:rFonts w:ascii="Times New Roman" w:hAnsi="Times New Roman" w:cs="Times New Roman"/>
        </w:rPr>
      </w:pPr>
      <w:r w:rsidRPr="00F023D4">
        <w:rPr>
          <w:rFonts w:ascii="Times New Roman" w:hAnsi="Times New Roman" w:cs="Times New Roman"/>
        </w:rPr>
        <w:t xml:space="preserve">Joseph E. Stiglitz, </w:t>
      </w:r>
      <w:r w:rsidRPr="00F023D4">
        <w:rPr>
          <w:rFonts w:ascii="Times New Roman" w:hAnsi="Times New Roman" w:cs="Times New Roman"/>
          <w:i/>
          <w:iCs/>
        </w:rPr>
        <w:t>Globalization and Its Discontents</w:t>
      </w:r>
      <w:r w:rsidRPr="00F023D4">
        <w:rPr>
          <w:rFonts w:ascii="Times New Roman" w:hAnsi="Times New Roman" w:cs="Times New Roman"/>
        </w:rPr>
        <w:t xml:space="preserve"> (New York: Norton, 2002).</w:t>
      </w:r>
    </w:p>
    <w:p w14:paraId="2B670E06" w14:textId="77777777" w:rsidR="00F2132A" w:rsidRPr="00F023D4" w:rsidRDefault="00F2132A" w:rsidP="00F023D4">
      <w:pPr>
        <w:numPr>
          <w:ilvl w:val="0"/>
          <w:numId w:val="6"/>
        </w:numPr>
        <w:spacing w:line="360" w:lineRule="auto"/>
        <w:rPr>
          <w:rFonts w:ascii="Times New Roman" w:hAnsi="Times New Roman" w:cs="Times New Roman"/>
        </w:rPr>
      </w:pPr>
      <w:r w:rsidRPr="00F023D4">
        <w:rPr>
          <w:rFonts w:ascii="Times New Roman" w:hAnsi="Times New Roman" w:cs="Times New Roman"/>
        </w:rPr>
        <w:t xml:space="preserve">Eric Helleiner, </w:t>
      </w:r>
      <w:r w:rsidRPr="00F023D4">
        <w:rPr>
          <w:rFonts w:ascii="Times New Roman" w:hAnsi="Times New Roman" w:cs="Times New Roman"/>
          <w:i/>
          <w:iCs/>
        </w:rPr>
        <w:t>States and the Reemergence of Global Finance</w:t>
      </w:r>
      <w:r w:rsidRPr="00F023D4">
        <w:rPr>
          <w:rFonts w:ascii="Times New Roman" w:hAnsi="Times New Roman" w:cs="Times New Roman"/>
        </w:rPr>
        <w:t xml:space="preserve"> (Ithaca: Cornell University Press, 1994).</w:t>
      </w:r>
    </w:p>
    <w:p w14:paraId="2B91C59C" w14:textId="77777777" w:rsidR="00F2132A" w:rsidRPr="00F023D4" w:rsidRDefault="00F2132A" w:rsidP="00F023D4">
      <w:pPr>
        <w:numPr>
          <w:ilvl w:val="0"/>
          <w:numId w:val="6"/>
        </w:numPr>
        <w:spacing w:line="360" w:lineRule="auto"/>
        <w:rPr>
          <w:rFonts w:ascii="Times New Roman" w:hAnsi="Times New Roman" w:cs="Times New Roman"/>
        </w:rPr>
      </w:pPr>
      <w:r w:rsidRPr="00F023D4">
        <w:rPr>
          <w:rFonts w:ascii="Times New Roman" w:hAnsi="Times New Roman" w:cs="Times New Roman"/>
        </w:rPr>
        <w:t xml:space="preserve">Ha-Joon Chang, </w:t>
      </w:r>
      <w:r w:rsidRPr="00F023D4">
        <w:rPr>
          <w:rFonts w:ascii="Times New Roman" w:hAnsi="Times New Roman" w:cs="Times New Roman"/>
          <w:i/>
          <w:iCs/>
        </w:rPr>
        <w:t>Kicking Away the Ladder</w:t>
      </w:r>
      <w:r w:rsidRPr="00F023D4">
        <w:rPr>
          <w:rFonts w:ascii="Times New Roman" w:hAnsi="Times New Roman" w:cs="Times New Roman"/>
        </w:rPr>
        <w:t xml:space="preserve"> (London: Anthem Press, 2002).</w:t>
      </w:r>
    </w:p>
    <w:p w14:paraId="1256CBD0" w14:textId="77777777" w:rsidR="00F2132A" w:rsidRPr="00F023D4" w:rsidRDefault="00F2132A" w:rsidP="00F023D4">
      <w:pPr>
        <w:numPr>
          <w:ilvl w:val="0"/>
          <w:numId w:val="6"/>
        </w:numPr>
        <w:spacing w:line="360" w:lineRule="auto"/>
        <w:rPr>
          <w:rFonts w:ascii="Times New Roman" w:hAnsi="Times New Roman" w:cs="Times New Roman"/>
        </w:rPr>
      </w:pPr>
      <w:r w:rsidRPr="00F023D4">
        <w:rPr>
          <w:rFonts w:ascii="Times New Roman" w:hAnsi="Times New Roman" w:cs="Times New Roman"/>
        </w:rPr>
        <w:t xml:space="preserve">Michael Hudson, </w:t>
      </w:r>
      <w:r w:rsidRPr="00F023D4">
        <w:rPr>
          <w:rFonts w:ascii="Times New Roman" w:hAnsi="Times New Roman" w:cs="Times New Roman"/>
          <w:i/>
          <w:iCs/>
        </w:rPr>
        <w:t>Super Imperialism</w:t>
      </w:r>
      <w:r w:rsidRPr="00F023D4">
        <w:rPr>
          <w:rFonts w:ascii="Times New Roman" w:hAnsi="Times New Roman" w:cs="Times New Roman"/>
        </w:rPr>
        <w:t xml:space="preserve"> (London: Pluto Press, 2003).</w:t>
      </w:r>
    </w:p>
    <w:p w14:paraId="6F10B54A" w14:textId="77777777" w:rsidR="00F2132A" w:rsidRPr="00F023D4" w:rsidRDefault="00F2132A" w:rsidP="00F023D4">
      <w:pPr>
        <w:numPr>
          <w:ilvl w:val="0"/>
          <w:numId w:val="7"/>
        </w:numPr>
        <w:spacing w:line="360" w:lineRule="auto"/>
        <w:rPr>
          <w:rFonts w:ascii="Times New Roman" w:hAnsi="Times New Roman" w:cs="Times New Roman"/>
        </w:rPr>
      </w:pPr>
      <w:r w:rsidRPr="00F023D4">
        <w:rPr>
          <w:rFonts w:ascii="Times New Roman" w:hAnsi="Times New Roman" w:cs="Times New Roman"/>
        </w:rPr>
        <w:t xml:space="preserve">Paul Krugman, “Debt Overhangs and Economic Depression,” </w:t>
      </w:r>
      <w:r w:rsidRPr="00F023D4">
        <w:rPr>
          <w:rFonts w:ascii="Times New Roman" w:hAnsi="Times New Roman" w:cs="Times New Roman"/>
          <w:i/>
          <w:iCs/>
        </w:rPr>
        <w:t>Journal of Economic Perspectives</w:t>
      </w:r>
      <w:r w:rsidRPr="00F023D4">
        <w:rPr>
          <w:rFonts w:ascii="Times New Roman" w:hAnsi="Times New Roman" w:cs="Times New Roman"/>
        </w:rPr>
        <w:t xml:space="preserve"> 2, no. 3 (1988).</w:t>
      </w:r>
    </w:p>
    <w:p w14:paraId="19758720" w14:textId="43E72C18" w:rsidR="00F2132A" w:rsidRPr="00F023D4" w:rsidRDefault="00F2132A" w:rsidP="00F023D4">
      <w:pPr>
        <w:numPr>
          <w:ilvl w:val="0"/>
          <w:numId w:val="7"/>
        </w:numPr>
        <w:spacing w:line="360" w:lineRule="auto"/>
        <w:rPr>
          <w:rFonts w:ascii="Times New Roman" w:hAnsi="Times New Roman" w:cs="Times New Roman"/>
        </w:rPr>
      </w:pPr>
      <w:r w:rsidRPr="00F023D4">
        <w:rPr>
          <w:rFonts w:ascii="Times New Roman" w:hAnsi="Times New Roman" w:cs="Times New Roman"/>
        </w:rPr>
        <w:t xml:space="preserve">Alexander Sack, </w:t>
      </w:r>
      <w:r w:rsidRPr="00F023D4">
        <w:rPr>
          <w:rFonts w:ascii="Times New Roman" w:hAnsi="Times New Roman" w:cs="Times New Roman"/>
          <w:i/>
          <w:iCs/>
        </w:rPr>
        <w:t xml:space="preserve">Les </w:t>
      </w:r>
      <w:proofErr w:type="spellStart"/>
      <w:r w:rsidRPr="00F023D4">
        <w:rPr>
          <w:rFonts w:ascii="Times New Roman" w:hAnsi="Times New Roman" w:cs="Times New Roman"/>
          <w:i/>
          <w:iCs/>
        </w:rPr>
        <w:t>effets</w:t>
      </w:r>
      <w:proofErr w:type="spellEnd"/>
      <w:r w:rsidRPr="00F023D4">
        <w:rPr>
          <w:rFonts w:ascii="Times New Roman" w:hAnsi="Times New Roman" w:cs="Times New Roman"/>
          <w:i/>
          <w:iCs/>
        </w:rPr>
        <w:t xml:space="preserve"> des transformations des États sur </w:t>
      </w:r>
      <w:proofErr w:type="spellStart"/>
      <w:r w:rsidRPr="00F023D4">
        <w:rPr>
          <w:rFonts w:ascii="Times New Roman" w:hAnsi="Times New Roman" w:cs="Times New Roman"/>
          <w:i/>
          <w:iCs/>
        </w:rPr>
        <w:t>leurs</w:t>
      </w:r>
      <w:proofErr w:type="spellEnd"/>
      <w:r w:rsidRPr="00F023D4">
        <w:rPr>
          <w:rFonts w:ascii="Times New Roman" w:hAnsi="Times New Roman" w:cs="Times New Roman"/>
          <w:i/>
          <w:iCs/>
        </w:rPr>
        <w:t xml:space="preserve"> </w:t>
      </w:r>
      <w:proofErr w:type="spellStart"/>
      <w:r w:rsidRPr="00F023D4">
        <w:rPr>
          <w:rFonts w:ascii="Times New Roman" w:hAnsi="Times New Roman" w:cs="Times New Roman"/>
          <w:i/>
          <w:iCs/>
        </w:rPr>
        <w:t>dettes</w:t>
      </w:r>
      <w:proofErr w:type="spellEnd"/>
      <w:r w:rsidRPr="00F023D4">
        <w:rPr>
          <w:rFonts w:ascii="Times New Roman" w:hAnsi="Times New Roman" w:cs="Times New Roman"/>
          <w:i/>
          <w:iCs/>
        </w:rPr>
        <w:t xml:space="preserve"> </w:t>
      </w:r>
      <w:proofErr w:type="spellStart"/>
      <w:r w:rsidRPr="00F023D4">
        <w:rPr>
          <w:rFonts w:ascii="Times New Roman" w:hAnsi="Times New Roman" w:cs="Times New Roman"/>
          <w:i/>
          <w:iCs/>
        </w:rPr>
        <w:t>publiques</w:t>
      </w:r>
      <w:proofErr w:type="spellEnd"/>
      <w:r w:rsidRPr="00F023D4">
        <w:rPr>
          <w:rFonts w:ascii="Times New Roman" w:hAnsi="Times New Roman" w:cs="Times New Roman"/>
        </w:rPr>
        <w:t xml:space="preserve"> (Paris: </w:t>
      </w:r>
      <w:proofErr w:type="spellStart"/>
      <w:r w:rsidRPr="00F023D4">
        <w:rPr>
          <w:rFonts w:ascii="Times New Roman" w:hAnsi="Times New Roman" w:cs="Times New Roman"/>
        </w:rPr>
        <w:t>Recueil</w:t>
      </w:r>
      <w:proofErr w:type="spellEnd"/>
      <w:r w:rsidRPr="00F023D4">
        <w:rPr>
          <w:rFonts w:ascii="Times New Roman" w:hAnsi="Times New Roman" w:cs="Times New Roman"/>
        </w:rPr>
        <w:t xml:space="preserve"> </w:t>
      </w:r>
      <w:proofErr w:type="spellStart"/>
      <w:r w:rsidRPr="00F023D4">
        <w:rPr>
          <w:rFonts w:ascii="Times New Roman" w:hAnsi="Times New Roman" w:cs="Times New Roman"/>
        </w:rPr>
        <w:t>Sirey</w:t>
      </w:r>
      <w:proofErr w:type="spellEnd"/>
      <w:r w:rsidRPr="00F023D4">
        <w:rPr>
          <w:rFonts w:ascii="Times New Roman" w:hAnsi="Times New Roman" w:cs="Times New Roman"/>
        </w:rPr>
        <w:t>, 1927).</w:t>
      </w:r>
    </w:p>
    <w:p w14:paraId="070C3888" w14:textId="77777777" w:rsidR="00F2132A" w:rsidRPr="00F023D4" w:rsidRDefault="00F2132A" w:rsidP="00F023D4">
      <w:pPr>
        <w:numPr>
          <w:ilvl w:val="0"/>
          <w:numId w:val="8"/>
        </w:numPr>
        <w:spacing w:line="360" w:lineRule="auto"/>
        <w:rPr>
          <w:rFonts w:ascii="Times New Roman" w:hAnsi="Times New Roman" w:cs="Times New Roman"/>
        </w:rPr>
      </w:pPr>
      <w:r w:rsidRPr="00F023D4">
        <w:rPr>
          <w:rFonts w:ascii="Times New Roman" w:hAnsi="Times New Roman" w:cs="Times New Roman"/>
        </w:rPr>
        <w:t xml:space="preserve">Karl Polanyi, </w:t>
      </w:r>
      <w:r w:rsidRPr="00F023D4">
        <w:rPr>
          <w:rFonts w:ascii="Times New Roman" w:hAnsi="Times New Roman" w:cs="Times New Roman"/>
          <w:i/>
          <w:iCs/>
        </w:rPr>
        <w:t>The Great Transformation</w:t>
      </w:r>
      <w:r w:rsidRPr="00F023D4">
        <w:rPr>
          <w:rFonts w:ascii="Times New Roman" w:hAnsi="Times New Roman" w:cs="Times New Roman"/>
        </w:rPr>
        <w:t xml:space="preserve"> (Boston: Beacon Press, 1944).</w:t>
      </w:r>
    </w:p>
    <w:p w14:paraId="34A23135" w14:textId="77777777" w:rsidR="00F2132A" w:rsidRPr="00F023D4" w:rsidRDefault="00F2132A" w:rsidP="00F023D4">
      <w:pPr>
        <w:numPr>
          <w:ilvl w:val="0"/>
          <w:numId w:val="9"/>
        </w:numPr>
        <w:spacing w:line="360" w:lineRule="auto"/>
        <w:rPr>
          <w:rFonts w:ascii="Times New Roman" w:hAnsi="Times New Roman" w:cs="Times New Roman"/>
        </w:rPr>
      </w:pPr>
      <w:r w:rsidRPr="00F023D4">
        <w:rPr>
          <w:rFonts w:ascii="Times New Roman" w:hAnsi="Times New Roman" w:cs="Times New Roman"/>
        </w:rPr>
        <w:t xml:space="preserve">Joseph Huber, “Modern Money Theory and the Debt-Based Monetary System,” </w:t>
      </w:r>
      <w:proofErr w:type="spellStart"/>
      <w:r w:rsidRPr="00F023D4">
        <w:rPr>
          <w:rFonts w:ascii="Times New Roman" w:hAnsi="Times New Roman" w:cs="Times New Roman"/>
          <w:i/>
          <w:iCs/>
        </w:rPr>
        <w:t>Kybernetes</w:t>
      </w:r>
      <w:proofErr w:type="spellEnd"/>
      <w:r w:rsidRPr="00F023D4">
        <w:rPr>
          <w:rFonts w:ascii="Times New Roman" w:hAnsi="Times New Roman" w:cs="Times New Roman"/>
        </w:rPr>
        <w:t xml:space="preserve"> 40, no. 3–4 (2011).</w:t>
      </w:r>
    </w:p>
    <w:p w14:paraId="4D4684E9" w14:textId="77777777" w:rsidR="00F2132A" w:rsidRPr="00F023D4" w:rsidRDefault="00F2132A" w:rsidP="00F023D4">
      <w:pPr>
        <w:numPr>
          <w:ilvl w:val="0"/>
          <w:numId w:val="9"/>
        </w:numPr>
        <w:spacing w:line="360" w:lineRule="auto"/>
        <w:rPr>
          <w:rFonts w:ascii="Times New Roman" w:hAnsi="Times New Roman" w:cs="Times New Roman"/>
        </w:rPr>
      </w:pPr>
      <w:r w:rsidRPr="00F023D4">
        <w:rPr>
          <w:rFonts w:ascii="Times New Roman" w:hAnsi="Times New Roman" w:cs="Times New Roman"/>
        </w:rPr>
        <w:t xml:space="preserve">Hyman P. Minsky, </w:t>
      </w:r>
      <w:r w:rsidRPr="00F023D4">
        <w:rPr>
          <w:rFonts w:ascii="Times New Roman" w:hAnsi="Times New Roman" w:cs="Times New Roman"/>
          <w:i/>
          <w:iCs/>
        </w:rPr>
        <w:t>Stabilizing an Unstable Economy</w:t>
      </w:r>
      <w:r w:rsidRPr="00F023D4">
        <w:rPr>
          <w:rFonts w:ascii="Times New Roman" w:hAnsi="Times New Roman" w:cs="Times New Roman"/>
        </w:rPr>
        <w:t xml:space="preserve"> (New Haven: Yale University Press, 1986).</w:t>
      </w:r>
    </w:p>
    <w:p w14:paraId="2ED8C029" w14:textId="130846A9" w:rsidR="00F2132A" w:rsidRPr="00F023D4" w:rsidRDefault="00F2132A" w:rsidP="00F023D4">
      <w:pPr>
        <w:numPr>
          <w:ilvl w:val="0"/>
          <w:numId w:val="10"/>
        </w:numPr>
        <w:spacing w:line="360" w:lineRule="auto"/>
        <w:rPr>
          <w:rFonts w:ascii="Times New Roman" w:hAnsi="Times New Roman" w:cs="Times New Roman"/>
        </w:rPr>
      </w:pPr>
      <w:r w:rsidRPr="00F023D4">
        <w:rPr>
          <w:rFonts w:ascii="Times New Roman" w:hAnsi="Times New Roman" w:cs="Times New Roman"/>
        </w:rPr>
        <w:t xml:space="preserve">UNCTAD, </w:t>
      </w:r>
      <w:r w:rsidRPr="00F023D4">
        <w:rPr>
          <w:rFonts w:ascii="Times New Roman" w:hAnsi="Times New Roman" w:cs="Times New Roman"/>
          <w:i/>
          <w:iCs/>
        </w:rPr>
        <w:t>Public Finance and Development Alternatives</w:t>
      </w:r>
      <w:r w:rsidRPr="00F023D4">
        <w:rPr>
          <w:rFonts w:ascii="Times New Roman" w:hAnsi="Times New Roman" w:cs="Times New Roman"/>
        </w:rPr>
        <w:t xml:space="preserve"> (Geneva: United Nations, 2021).</w:t>
      </w:r>
    </w:p>
    <w:p w14:paraId="51757B2C" w14:textId="77777777" w:rsidR="00F2132A" w:rsidRPr="00F023D4" w:rsidRDefault="00F2132A" w:rsidP="00F023D4">
      <w:pPr>
        <w:numPr>
          <w:ilvl w:val="0"/>
          <w:numId w:val="11"/>
        </w:numPr>
        <w:spacing w:line="360" w:lineRule="auto"/>
        <w:rPr>
          <w:rFonts w:ascii="Times New Roman" w:hAnsi="Times New Roman" w:cs="Times New Roman"/>
        </w:rPr>
      </w:pPr>
      <w:r w:rsidRPr="00F023D4">
        <w:rPr>
          <w:rFonts w:ascii="Times New Roman" w:hAnsi="Times New Roman" w:cs="Times New Roman"/>
        </w:rPr>
        <w:lastRenderedPageBreak/>
        <w:t xml:space="preserve">Jean Bodin, </w:t>
      </w:r>
      <w:r w:rsidRPr="00F023D4">
        <w:rPr>
          <w:rFonts w:ascii="Times New Roman" w:hAnsi="Times New Roman" w:cs="Times New Roman"/>
          <w:i/>
          <w:iCs/>
        </w:rPr>
        <w:t>Six Books of the Commonwealth</w:t>
      </w:r>
      <w:r w:rsidRPr="00F023D4">
        <w:rPr>
          <w:rFonts w:ascii="Times New Roman" w:hAnsi="Times New Roman" w:cs="Times New Roman"/>
        </w:rPr>
        <w:t xml:space="preserve"> (1576), trans. M.J. Tooley (Oxford: Blackwell, 1955).</w:t>
      </w:r>
    </w:p>
    <w:p w14:paraId="781BBE95" w14:textId="77777777" w:rsidR="00842237" w:rsidRPr="00F023D4" w:rsidRDefault="00F2132A" w:rsidP="00F023D4">
      <w:pPr>
        <w:numPr>
          <w:ilvl w:val="0"/>
          <w:numId w:val="12"/>
        </w:numPr>
        <w:spacing w:line="360" w:lineRule="auto"/>
        <w:rPr>
          <w:rFonts w:ascii="Times New Roman" w:hAnsi="Times New Roman" w:cs="Times New Roman"/>
        </w:rPr>
      </w:pPr>
      <w:r w:rsidRPr="00F023D4">
        <w:rPr>
          <w:rFonts w:ascii="Times New Roman" w:hAnsi="Times New Roman" w:cs="Times New Roman"/>
        </w:rPr>
        <w:t xml:space="preserve">Mariana Mazzucato, </w:t>
      </w:r>
      <w:r w:rsidRPr="00F023D4">
        <w:rPr>
          <w:rFonts w:ascii="Times New Roman" w:hAnsi="Times New Roman" w:cs="Times New Roman"/>
          <w:i/>
          <w:iCs/>
        </w:rPr>
        <w:t>The Entrepreneurial State</w:t>
      </w:r>
      <w:r w:rsidRPr="00F023D4">
        <w:rPr>
          <w:rFonts w:ascii="Times New Roman" w:hAnsi="Times New Roman" w:cs="Times New Roman"/>
        </w:rPr>
        <w:t xml:space="preserve"> (London: Anthem Press, 2013).</w:t>
      </w:r>
    </w:p>
    <w:p w14:paraId="77B6CA09" w14:textId="77777777" w:rsidR="00842237" w:rsidRPr="00F023D4" w:rsidRDefault="00842237" w:rsidP="00F023D4">
      <w:pPr>
        <w:numPr>
          <w:ilvl w:val="0"/>
          <w:numId w:val="12"/>
        </w:numPr>
        <w:spacing w:line="360" w:lineRule="auto"/>
        <w:rPr>
          <w:rFonts w:ascii="Times New Roman" w:hAnsi="Times New Roman" w:cs="Times New Roman"/>
        </w:rPr>
      </w:pPr>
      <w:r w:rsidRPr="00F023D4">
        <w:rPr>
          <w:rFonts w:ascii="Times New Roman" w:hAnsi="Times New Roman" w:cs="Times New Roman"/>
        </w:rPr>
        <w:t xml:space="preserve">ADB. (2023). </w:t>
      </w:r>
      <w:r w:rsidRPr="00F023D4">
        <w:rPr>
          <w:rFonts w:ascii="Times New Roman" w:hAnsi="Times New Roman" w:cs="Times New Roman"/>
          <w:i/>
          <w:iCs/>
        </w:rPr>
        <w:t>Pacific debt sustainability and fiscal risks</w:t>
      </w:r>
      <w:r w:rsidRPr="00F023D4">
        <w:rPr>
          <w:rFonts w:ascii="Times New Roman" w:hAnsi="Times New Roman" w:cs="Times New Roman"/>
        </w:rPr>
        <w:t>. Asian Development Bank.</w:t>
      </w:r>
    </w:p>
    <w:p w14:paraId="1F90800B" w14:textId="77777777" w:rsidR="00842237" w:rsidRPr="00F023D4" w:rsidRDefault="00842237" w:rsidP="00F023D4">
      <w:pPr>
        <w:numPr>
          <w:ilvl w:val="0"/>
          <w:numId w:val="12"/>
        </w:numPr>
        <w:spacing w:line="360" w:lineRule="auto"/>
        <w:rPr>
          <w:rFonts w:ascii="Times New Roman" w:hAnsi="Times New Roman" w:cs="Times New Roman"/>
        </w:rPr>
      </w:pPr>
      <w:r w:rsidRPr="00F023D4">
        <w:rPr>
          <w:rFonts w:ascii="Times New Roman" w:hAnsi="Times New Roman" w:cs="Times New Roman"/>
        </w:rPr>
        <w:t xml:space="preserve">Horn, S., Reinhart, C. M., &amp; Trebesch, C. (2019). China’s overseas lending. </w:t>
      </w:r>
      <w:r w:rsidRPr="00F023D4">
        <w:rPr>
          <w:rFonts w:ascii="Times New Roman" w:hAnsi="Times New Roman" w:cs="Times New Roman"/>
          <w:i/>
          <w:iCs/>
        </w:rPr>
        <w:t>Journal of International Economics, 133</w:t>
      </w:r>
      <w:r w:rsidRPr="00F023D4">
        <w:rPr>
          <w:rFonts w:ascii="Times New Roman" w:hAnsi="Times New Roman" w:cs="Times New Roman"/>
        </w:rPr>
        <w:t>, 103539.</w:t>
      </w:r>
    </w:p>
    <w:p w14:paraId="60A44648" w14:textId="77777777" w:rsidR="00842237" w:rsidRPr="00F023D4" w:rsidRDefault="00842237" w:rsidP="00F023D4">
      <w:pPr>
        <w:numPr>
          <w:ilvl w:val="0"/>
          <w:numId w:val="12"/>
        </w:numPr>
        <w:spacing w:line="360" w:lineRule="auto"/>
        <w:rPr>
          <w:rFonts w:ascii="Times New Roman" w:hAnsi="Times New Roman" w:cs="Times New Roman"/>
        </w:rPr>
      </w:pPr>
      <w:r w:rsidRPr="00F023D4">
        <w:rPr>
          <w:rFonts w:ascii="Times New Roman" w:hAnsi="Times New Roman" w:cs="Times New Roman"/>
        </w:rPr>
        <w:t xml:space="preserve">IMF. (2024). </w:t>
      </w:r>
      <w:r w:rsidRPr="00F023D4">
        <w:rPr>
          <w:rFonts w:ascii="Times New Roman" w:hAnsi="Times New Roman" w:cs="Times New Roman"/>
          <w:i/>
          <w:iCs/>
        </w:rPr>
        <w:t xml:space="preserve">Global debt </w:t>
      </w:r>
      <w:proofErr w:type="gramStart"/>
      <w:r w:rsidRPr="00F023D4">
        <w:rPr>
          <w:rFonts w:ascii="Times New Roman" w:hAnsi="Times New Roman" w:cs="Times New Roman"/>
          <w:i/>
          <w:iCs/>
        </w:rPr>
        <w:t>monitor</w:t>
      </w:r>
      <w:proofErr w:type="gramEnd"/>
      <w:r w:rsidRPr="00F023D4">
        <w:rPr>
          <w:rFonts w:ascii="Times New Roman" w:hAnsi="Times New Roman" w:cs="Times New Roman"/>
          <w:i/>
          <w:iCs/>
        </w:rPr>
        <w:t xml:space="preserve"> 2024</w:t>
      </w:r>
      <w:r w:rsidRPr="00F023D4">
        <w:rPr>
          <w:rFonts w:ascii="Times New Roman" w:hAnsi="Times New Roman" w:cs="Times New Roman"/>
        </w:rPr>
        <w:t>. International Monetary Fund.</w:t>
      </w:r>
    </w:p>
    <w:p w14:paraId="5E10C782" w14:textId="77777777" w:rsidR="00842237" w:rsidRPr="00F023D4" w:rsidRDefault="00842237" w:rsidP="00F023D4">
      <w:pPr>
        <w:numPr>
          <w:ilvl w:val="0"/>
          <w:numId w:val="12"/>
        </w:numPr>
        <w:spacing w:line="360" w:lineRule="auto"/>
        <w:rPr>
          <w:rFonts w:ascii="Times New Roman" w:hAnsi="Times New Roman" w:cs="Times New Roman"/>
        </w:rPr>
      </w:pPr>
      <w:r w:rsidRPr="00F023D4">
        <w:rPr>
          <w:rFonts w:ascii="Times New Roman" w:hAnsi="Times New Roman" w:cs="Times New Roman"/>
        </w:rPr>
        <w:t xml:space="preserve">Lowy Institute. (2024). </w:t>
      </w:r>
      <w:r w:rsidRPr="00F023D4">
        <w:rPr>
          <w:rFonts w:ascii="Times New Roman" w:hAnsi="Times New Roman" w:cs="Times New Roman"/>
          <w:i/>
          <w:iCs/>
        </w:rPr>
        <w:t>Belt and Road debt and China’s global lending</w:t>
      </w:r>
      <w:r w:rsidRPr="00F023D4">
        <w:rPr>
          <w:rFonts w:ascii="Times New Roman" w:hAnsi="Times New Roman" w:cs="Times New Roman"/>
        </w:rPr>
        <w:t>. Lowy Institute.</w:t>
      </w:r>
    </w:p>
    <w:p w14:paraId="0E64F609" w14:textId="77777777" w:rsidR="00842237" w:rsidRPr="00F023D4" w:rsidRDefault="00842237" w:rsidP="00F023D4">
      <w:pPr>
        <w:numPr>
          <w:ilvl w:val="0"/>
          <w:numId w:val="12"/>
        </w:numPr>
        <w:spacing w:line="360" w:lineRule="auto"/>
        <w:rPr>
          <w:rFonts w:ascii="Times New Roman" w:hAnsi="Times New Roman" w:cs="Times New Roman"/>
        </w:rPr>
      </w:pPr>
      <w:r w:rsidRPr="00F023D4">
        <w:rPr>
          <w:rFonts w:ascii="Times New Roman" w:hAnsi="Times New Roman" w:cs="Times New Roman"/>
        </w:rPr>
        <w:t xml:space="preserve">Parks, B., et al. (2023). </w:t>
      </w:r>
      <w:r w:rsidRPr="00F023D4">
        <w:rPr>
          <w:rFonts w:ascii="Times New Roman" w:hAnsi="Times New Roman" w:cs="Times New Roman"/>
          <w:i/>
          <w:iCs/>
        </w:rPr>
        <w:t>Banking on the Belt and Road</w:t>
      </w:r>
      <w:r w:rsidRPr="00F023D4">
        <w:rPr>
          <w:rFonts w:ascii="Times New Roman" w:hAnsi="Times New Roman" w:cs="Times New Roman"/>
        </w:rPr>
        <w:t xml:space="preserve">. </w:t>
      </w:r>
      <w:proofErr w:type="spellStart"/>
      <w:r w:rsidRPr="00F023D4">
        <w:rPr>
          <w:rFonts w:ascii="Times New Roman" w:hAnsi="Times New Roman" w:cs="Times New Roman"/>
        </w:rPr>
        <w:t>AidData</w:t>
      </w:r>
      <w:proofErr w:type="spellEnd"/>
      <w:r w:rsidRPr="00F023D4">
        <w:rPr>
          <w:rFonts w:ascii="Times New Roman" w:hAnsi="Times New Roman" w:cs="Times New Roman"/>
        </w:rPr>
        <w:t>, William &amp; Mary.</w:t>
      </w:r>
    </w:p>
    <w:p w14:paraId="07CAB01F" w14:textId="77777777" w:rsidR="00842237" w:rsidRPr="00F023D4" w:rsidRDefault="00842237" w:rsidP="00F023D4">
      <w:pPr>
        <w:numPr>
          <w:ilvl w:val="0"/>
          <w:numId w:val="12"/>
        </w:numPr>
        <w:spacing w:line="360" w:lineRule="auto"/>
        <w:rPr>
          <w:rFonts w:ascii="Times New Roman" w:hAnsi="Times New Roman" w:cs="Times New Roman"/>
        </w:rPr>
      </w:pPr>
      <w:r w:rsidRPr="00F023D4">
        <w:rPr>
          <w:rFonts w:ascii="Times New Roman" w:hAnsi="Times New Roman" w:cs="Times New Roman"/>
        </w:rPr>
        <w:t xml:space="preserve">Ray, R., Gallagher, K., &amp; Kring, W. (2022). </w:t>
      </w:r>
      <w:r w:rsidRPr="00F023D4">
        <w:rPr>
          <w:rFonts w:ascii="Times New Roman" w:hAnsi="Times New Roman" w:cs="Times New Roman"/>
          <w:i/>
          <w:iCs/>
        </w:rPr>
        <w:t>China’s overseas lending: A review of interest rates and debt risks</w:t>
      </w:r>
      <w:r w:rsidRPr="00F023D4">
        <w:rPr>
          <w:rFonts w:ascii="Times New Roman" w:hAnsi="Times New Roman" w:cs="Times New Roman"/>
        </w:rPr>
        <w:t>. Boston University Global Development Policy Center.</w:t>
      </w:r>
    </w:p>
    <w:p w14:paraId="2970D84B" w14:textId="77777777" w:rsidR="00842237" w:rsidRPr="00F023D4" w:rsidRDefault="00842237" w:rsidP="00F023D4">
      <w:pPr>
        <w:numPr>
          <w:ilvl w:val="0"/>
          <w:numId w:val="12"/>
        </w:numPr>
        <w:spacing w:line="360" w:lineRule="auto"/>
        <w:rPr>
          <w:rFonts w:ascii="Times New Roman" w:hAnsi="Times New Roman" w:cs="Times New Roman"/>
        </w:rPr>
      </w:pPr>
      <w:r w:rsidRPr="00F023D4">
        <w:rPr>
          <w:rFonts w:ascii="Times New Roman" w:hAnsi="Times New Roman" w:cs="Times New Roman"/>
        </w:rPr>
        <w:t xml:space="preserve">UNDP. (2023). </w:t>
      </w:r>
      <w:r w:rsidRPr="00F023D4">
        <w:rPr>
          <w:rFonts w:ascii="Times New Roman" w:hAnsi="Times New Roman" w:cs="Times New Roman"/>
          <w:i/>
          <w:iCs/>
        </w:rPr>
        <w:t>Debt, development, and climate vulnerability</w:t>
      </w:r>
      <w:r w:rsidRPr="00F023D4">
        <w:rPr>
          <w:rFonts w:ascii="Times New Roman" w:hAnsi="Times New Roman" w:cs="Times New Roman"/>
        </w:rPr>
        <w:t xml:space="preserve">. United Nations Development </w:t>
      </w:r>
      <w:proofErr w:type="spellStart"/>
      <w:r w:rsidRPr="00F023D4">
        <w:rPr>
          <w:rFonts w:ascii="Times New Roman" w:hAnsi="Times New Roman" w:cs="Times New Roman"/>
        </w:rPr>
        <w:t>Programme</w:t>
      </w:r>
      <w:proofErr w:type="spellEnd"/>
      <w:r w:rsidRPr="00F023D4">
        <w:rPr>
          <w:rFonts w:ascii="Times New Roman" w:hAnsi="Times New Roman" w:cs="Times New Roman"/>
        </w:rPr>
        <w:t>.</w:t>
      </w:r>
    </w:p>
    <w:p w14:paraId="281CFE41" w14:textId="546E604A" w:rsidR="00842237" w:rsidRPr="00F023D4" w:rsidRDefault="00842237" w:rsidP="00F023D4">
      <w:pPr>
        <w:numPr>
          <w:ilvl w:val="0"/>
          <w:numId w:val="12"/>
        </w:numPr>
        <w:spacing w:line="360" w:lineRule="auto"/>
        <w:rPr>
          <w:rFonts w:ascii="Times New Roman" w:hAnsi="Times New Roman" w:cs="Times New Roman"/>
        </w:rPr>
      </w:pPr>
      <w:r w:rsidRPr="00F023D4">
        <w:rPr>
          <w:rFonts w:ascii="Times New Roman" w:hAnsi="Times New Roman" w:cs="Times New Roman"/>
        </w:rPr>
        <w:t xml:space="preserve">World Bank. (2025). </w:t>
      </w:r>
      <w:r w:rsidRPr="00F023D4">
        <w:rPr>
          <w:rFonts w:ascii="Times New Roman" w:hAnsi="Times New Roman" w:cs="Times New Roman"/>
          <w:i/>
          <w:iCs/>
        </w:rPr>
        <w:t>International debt statistics 2025</w:t>
      </w:r>
      <w:r w:rsidRPr="00F023D4">
        <w:rPr>
          <w:rFonts w:ascii="Times New Roman" w:hAnsi="Times New Roman" w:cs="Times New Roman"/>
        </w:rPr>
        <w:t>. World Bank Group.</w:t>
      </w:r>
    </w:p>
    <w:p w14:paraId="5002190F" w14:textId="77777777" w:rsidR="00842237" w:rsidRPr="00F023D4" w:rsidRDefault="00842237" w:rsidP="00F023D4">
      <w:pPr>
        <w:spacing w:line="360" w:lineRule="auto"/>
        <w:rPr>
          <w:rFonts w:ascii="Times New Roman" w:hAnsi="Times New Roman" w:cs="Times New Roman"/>
          <w:b/>
          <w:bCs/>
        </w:rPr>
      </w:pPr>
    </w:p>
    <w:p w14:paraId="6B205EB0" w14:textId="77777777" w:rsidR="00F2132A" w:rsidRPr="00F023D4" w:rsidRDefault="00F2132A" w:rsidP="00F023D4">
      <w:pPr>
        <w:spacing w:line="360" w:lineRule="auto"/>
        <w:rPr>
          <w:rFonts w:ascii="Times New Roman" w:hAnsi="Times New Roman" w:cs="Times New Roman"/>
          <w:b/>
          <w:bCs/>
        </w:rPr>
      </w:pPr>
    </w:p>
    <w:p w14:paraId="53DD731C" w14:textId="77777777" w:rsidR="00F2132A" w:rsidRPr="00F023D4" w:rsidRDefault="00F2132A" w:rsidP="00F023D4">
      <w:pPr>
        <w:spacing w:line="360" w:lineRule="auto"/>
        <w:rPr>
          <w:rFonts w:ascii="Times New Roman" w:hAnsi="Times New Roman" w:cs="Times New Roman"/>
          <w:b/>
          <w:bCs/>
        </w:rPr>
      </w:pPr>
    </w:p>
    <w:p w14:paraId="66A7A53C" w14:textId="77777777" w:rsidR="003A6DF8" w:rsidRPr="00F023D4" w:rsidRDefault="003A6DF8" w:rsidP="00F023D4">
      <w:pPr>
        <w:spacing w:line="360" w:lineRule="auto"/>
        <w:rPr>
          <w:rFonts w:ascii="Times New Roman" w:hAnsi="Times New Roman" w:cs="Times New Roman"/>
        </w:rPr>
      </w:pPr>
    </w:p>
    <w:p w14:paraId="487ADEAA" w14:textId="77777777" w:rsidR="003A6DF8" w:rsidRPr="00F023D4" w:rsidRDefault="003A6DF8" w:rsidP="00F023D4">
      <w:pPr>
        <w:spacing w:line="360" w:lineRule="auto"/>
        <w:rPr>
          <w:rFonts w:ascii="Times New Roman" w:hAnsi="Times New Roman" w:cs="Times New Roman"/>
        </w:rPr>
      </w:pPr>
    </w:p>
    <w:p w14:paraId="2CBD00DE" w14:textId="77777777" w:rsidR="003A6DF8" w:rsidRPr="00F023D4" w:rsidRDefault="003A6DF8" w:rsidP="00F023D4">
      <w:pPr>
        <w:spacing w:line="360" w:lineRule="auto"/>
        <w:rPr>
          <w:rFonts w:ascii="Times New Roman" w:hAnsi="Times New Roman" w:cs="Times New Roman"/>
        </w:rPr>
      </w:pPr>
    </w:p>
    <w:p w14:paraId="69D707B5" w14:textId="77777777" w:rsidR="003A6DF8" w:rsidRPr="00F023D4" w:rsidRDefault="003A6DF8" w:rsidP="00F023D4">
      <w:pPr>
        <w:spacing w:line="360" w:lineRule="auto"/>
        <w:rPr>
          <w:rFonts w:ascii="Times New Roman" w:hAnsi="Times New Roman" w:cs="Times New Roman"/>
        </w:rPr>
      </w:pPr>
    </w:p>
    <w:bookmarkEnd w:id="1"/>
    <w:p w14:paraId="3D8E9182" w14:textId="77777777" w:rsidR="003A6DF8" w:rsidRPr="00F023D4" w:rsidRDefault="003A6DF8" w:rsidP="00F023D4">
      <w:pPr>
        <w:spacing w:line="360" w:lineRule="auto"/>
        <w:rPr>
          <w:rFonts w:ascii="Times New Roman" w:hAnsi="Times New Roman" w:cs="Times New Roman"/>
        </w:rPr>
      </w:pPr>
    </w:p>
    <w:sectPr w:rsidR="003A6DF8" w:rsidRPr="00F023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42E6" w14:textId="77777777" w:rsidR="006A498C" w:rsidRDefault="006A498C" w:rsidP="003A6DF8">
      <w:pPr>
        <w:spacing w:after="0" w:line="240" w:lineRule="auto"/>
      </w:pPr>
      <w:r>
        <w:separator/>
      </w:r>
    </w:p>
  </w:endnote>
  <w:endnote w:type="continuationSeparator" w:id="0">
    <w:p w14:paraId="5FBE0DF2" w14:textId="77777777" w:rsidR="006A498C" w:rsidRDefault="006A498C" w:rsidP="003A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0361" w14:textId="77777777" w:rsidR="006A498C" w:rsidRDefault="006A498C" w:rsidP="003A6DF8">
      <w:pPr>
        <w:spacing w:after="0" w:line="240" w:lineRule="auto"/>
      </w:pPr>
      <w:r>
        <w:separator/>
      </w:r>
    </w:p>
  </w:footnote>
  <w:footnote w:type="continuationSeparator" w:id="0">
    <w:p w14:paraId="7E59F443" w14:textId="77777777" w:rsidR="006A498C" w:rsidRDefault="006A498C" w:rsidP="003A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786105"/>
      <w:docPartObj>
        <w:docPartGallery w:val="Page Numbers (Top of Page)"/>
        <w:docPartUnique/>
      </w:docPartObj>
    </w:sdtPr>
    <w:sdtEndPr>
      <w:rPr>
        <w:noProof/>
      </w:rPr>
    </w:sdtEndPr>
    <w:sdtContent>
      <w:p w14:paraId="2B6FF438" w14:textId="68A07FF6" w:rsidR="003A6DF8" w:rsidRDefault="003A6D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94F146" w14:textId="77777777" w:rsidR="003A6DF8" w:rsidRDefault="003A6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551"/>
    <w:multiLevelType w:val="multilevel"/>
    <w:tmpl w:val="F64C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20F9B"/>
    <w:multiLevelType w:val="multilevel"/>
    <w:tmpl w:val="CD8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01F3C"/>
    <w:multiLevelType w:val="multilevel"/>
    <w:tmpl w:val="E96A2E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40D55"/>
    <w:multiLevelType w:val="multilevel"/>
    <w:tmpl w:val="4ACC0C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25DB5"/>
    <w:multiLevelType w:val="multilevel"/>
    <w:tmpl w:val="6A4C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52026"/>
    <w:multiLevelType w:val="multilevel"/>
    <w:tmpl w:val="114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D24ED"/>
    <w:multiLevelType w:val="multilevel"/>
    <w:tmpl w:val="C4B6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9250A"/>
    <w:multiLevelType w:val="multilevel"/>
    <w:tmpl w:val="2DC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543A5"/>
    <w:multiLevelType w:val="hybridMultilevel"/>
    <w:tmpl w:val="C8701C32"/>
    <w:lvl w:ilvl="0" w:tplc="DA5EE3B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90FAF"/>
    <w:multiLevelType w:val="multilevel"/>
    <w:tmpl w:val="9D1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C3702"/>
    <w:multiLevelType w:val="multilevel"/>
    <w:tmpl w:val="30E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E7D18"/>
    <w:multiLevelType w:val="multilevel"/>
    <w:tmpl w:val="9FC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F3A67"/>
    <w:multiLevelType w:val="hybridMultilevel"/>
    <w:tmpl w:val="9FB8E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065D2"/>
    <w:multiLevelType w:val="hybridMultilevel"/>
    <w:tmpl w:val="046E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063BD"/>
    <w:multiLevelType w:val="multilevel"/>
    <w:tmpl w:val="16B8C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FD5188"/>
    <w:multiLevelType w:val="multilevel"/>
    <w:tmpl w:val="3440F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C92F80"/>
    <w:multiLevelType w:val="multilevel"/>
    <w:tmpl w:val="01CE8F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DC2407"/>
    <w:multiLevelType w:val="multilevel"/>
    <w:tmpl w:val="E5E0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8D3099"/>
    <w:multiLevelType w:val="multilevel"/>
    <w:tmpl w:val="123288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646274"/>
    <w:multiLevelType w:val="hybridMultilevel"/>
    <w:tmpl w:val="9D068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1E06"/>
    <w:multiLevelType w:val="multilevel"/>
    <w:tmpl w:val="E5E0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FB2000"/>
    <w:multiLevelType w:val="multilevel"/>
    <w:tmpl w:val="8C90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E96E41"/>
    <w:multiLevelType w:val="multilevel"/>
    <w:tmpl w:val="17D2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9156E"/>
    <w:multiLevelType w:val="multilevel"/>
    <w:tmpl w:val="C352DB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332EC0"/>
    <w:multiLevelType w:val="multilevel"/>
    <w:tmpl w:val="731430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343185">
    <w:abstractNumId w:val="10"/>
  </w:num>
  <w:num w:numId="2" w16cid:durableId="2044206968">
    <w:abstractNumId w:val="19"/>
  </w:num>
  <w:num w:numId="3" w16cid:durableId="1286739291">
    <w:abstractNumId w:val="17"/>
  </w:num>
  <w:num w:numId="4" w16cid:durableId="311371263">
    <w:abstractNumId w:val="20"/>
  </w:num>
  <w:num w:numId="5" w16cid:durableId="1816992507">
    <w:abstractNumId w:val="15"/>
  </w:num>
  <w:num w:numId="6" w16cid:durableId="1592009882">
    <w:abstractNumId w:val="14"/>
  </w:num>
  <w:num w:numId="7" w16cid:durableId="613055259">
    <w:abstractNumId w:val="18"/>
  </w:num>
  <w:num w:numId="8" w16cid:durableId="824005503">
    <w:abstractNumId w:val="2"/>
  </w:num>
  <w:num w:numId="9" w16cid:durableId="1942833638">
    <w:abstractNumId w:val="16"/>
  </w:num>
  <w:num w:numId="10" w16cid:durableId="83036743">
    <w:abstractNumId w:val="3"/>
  </w:num>
  <w:num w:numId="11" w16cid:durableId="1313605154">
    <w:abstractNumId w:val="24"/>
  </w:num>
  <w:num w:numId="12" w16cid:durableId="1721510954">
    <w:abstractNumId w:val="23"/>
  </w:num>
  <w:num w:numId="13" w16cid:durableId="778792738">
    <w:abstractNumId w:val="22"/>
  </w:num>
  <w:num w:numId="14" w16cid:durableId="581991673">
    <w:abstractNumId w:val="7"/>
  </w:num>
  <w:num w:numId="15" w16cid:durableId="1329823076">
    <w:abstractNumId w:val="11"/>
  </w:num>
  <w:num w:numId="16" w16cid:durableId="397439249">
    <w:abstractNumId w:val="5"/>
  </w:num>
  <w:num w:numId="17" w16cid:durableId="1479573342">
    <w:abstractNumId w:val="9"/>
  </w:num>
  <w:num w:numId="18" w16cid:durableId="304626672">
    <w:abstractNumId w:val="1"/>
  </w:num>
  <w:num w:numId="19" w16cid:durableId="1394621960">
    <w:abstractNumId w:val="6"/>
  </w:num>
  <w:num w:numId="20" w16cid:durableId="1843352842">
    <w:abstractNumId w:val="21"/>
  </w:num>
  <w:num w:numId="21" w16cid:durableId="286546362">
    <w:abstractNumId w:val="4"/>
  </w:num>
  <w:num w:numId="22" w16cid:durableId="533467998">
    <w:abstractNumId w:val="0"/>
  </w:num>
  <w:num w:numId="23" w16cid:durableId="1636762785">
    <w:abstractNumId w:val="13"/>
  </w:num>
  <w:num w:numId="24" w16cid:durableId="884372575">
    <w:abstractNumId w:val="12"/>
  </w:num>
  <w:num w:numId="25" w16cid:durableId="799107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79"/>
    <w:rsid w:val="000A2A1F"/>
    <w:rsid w:val="000E2487"/>
    <w:rsid w:val="000F54B7"/>
    <w:rsid w:val="001055E1"/>
    <w:rsid w:val="00144679"/>
    <w:rsid w:val="001839F9"/>
    <w:rsid w:val="001C02BD"/>
    <w:rsid w:val="0020452B"/>
    <w:rsid w:val="002954C9"/>
    <w:rsid w:val="002D1C06"/>
    <w:rsid w:val="002D1D0A"/>
    <w:rsid w:val="00331A20"/>
    <w:rsid w:val="00340159"/>
    <w:rsid w:val="0034145C"/>
    <w:rsid w:val="00361609"/>
    <w:rsid w:val="003A6DF8"/>
    <w:rsid w:val="004252FA"/>
    <w:rsid w:val="004555BD"/>
    <w:rsid w:val="00480806"/>
    <w:rsid w:val="004F6954"/>
    <w:rsid w:val="0050248F"/>
    <w:rsid w:val="00520B50"/>
    <w:rsid w:val="00524793"/>
    <w:rsid w:val="005C793A"/>
    <w:rsid w:val="005D0142"/>
    <w:rsid w:val="005F4B8C"/>
    <w:rsid w:val="0060188E"/>
    <w:rsid w:val="006531F9"/>
    <w:rsid w:val="0067340D"/>
    <w:rsid w:val="006A498C"/>
    <w:rsid w:val="00704A5F"/>
    <w:rsid w:val="007254C0"/>
    <w:rsid w:val="00751909"/>
    <w:rsid w:val="0080216F"/>
    <w:rsid w:val="008106D3"/>
    <w:rsid w:val="00842237"/>
    <w:rsid w:val="00885100"/>
    <w:rsid w:val="008B0907"/>
    <w:rsid w:val="008B67C0"/>
    <w:rsid w:val="00903F24"/>
    <w:rsid w:val="0093059F"/>
    <w:rsid w:val="00951E06"/>
    <w:rsid w:val="009758CB"/>
    <w:rsid w:val="009A764D"/>
    <w:rsid w:val="00A0511D"/>
    <w:rsid w:val="00A0603A"/>
    <w:rsid w:val="00A34070"/>
    <w:rsid w:val="00AB5DB3"/>
    <w:rsid w:val="00AE5F02"/>
    <w:rsid w:val="00B008EC"/>
    <w:rsid w:val="00B025C3"/>
    <w:rsid w:val="00B64B40"/>
    <w:rsid w:val="00BE1C03"/>
    <w:rsid w:val="00C241B9"/>
    <w:rsid w:val="00C323C5"/>
    <w:rsid w:val="00C47C7D"/>
    <w:rsid w:val="00C54501"/>
    <w:rsid w:val="00CA620B"/>
    <w:rsid w:val="00CB0D79"/>
    <w:rsid w:val="00CB0DB5"/>
    <w:rsid w:val="00CC2E12"/>
    <w:rsid w:val="00CE2922"/>
    <w:rsid w:val="00D163A5"/>
    <w:rsid w:val="00D8359F"/>
    <w:rsid w:val="00DB33AA"/>
    <w:rsid w:val="00EB02C1"/>
    <w:rsid w:val="00ED0F53"/>
    <w:rsid w:val="00F023D4"/>
    <w:rsid w:val="00F155D0"/>
    <w:rsid w:val="00F2132A"/>
    <w:rsid w:val="00FB56E4"/>
    <w:rsid w:val="00FE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54F7"/>
  <w15:chartTrackingRefBased/>
  <w15:docId w15:val="{1A5862FC-489B-4A6E-9919-262CCBD2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D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D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D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D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D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D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D79"/>
    <w:rPr>
      <w:rFonts w:eastAsiaTheme="majorEastAsia" w:cstheme="majorBidi"/>
      <w:color w:val="272727" w:themeColor="text1" w:themeTint="D8"/>
    </w:rPr>
  </w:style>
  <w:style w:type="paragraph" w:styleId="Title">
    <w:name w:val="Title"/>
    <w:basedOn w:val="Normal"/>
    <w:next w:val="Normal"/>
    <w:link w:val="TitleChar"/>
    <w:uiPriority w:val="10"/>
    <w:qFormat/>
    <w:rsid w:val="00CB0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D79"/>
    <w:pPr>
      <w:spacing w:before="160"/>
      <w:jc w:val="center"/>
    </w:pPr>
    <w:rPr>
      <w:i/>
      <w:iCs/>
      <w:color w:val="404040" w:themeColor="text1" w:themeTint="BF"/>
    </w:rPr>
  </w:style>
  <w:style w:type="character" w:customStyle="1" w:styleId="QuoteChar">
    <w:name w:val="Quote Char"/>
    <w:basedOn w:val="DefaultParagraphFont"/>
    <w:link w:val="Quote"/>
    <w:uiPriority w:val="29"/>
    <w:rsid w:val="00CB0D79"/>
    <w:rPr>
      <w:i/>
      <w:iCs/>
      <w:color w:val="404040" w:themeColor="text1" w:themeTint="BF"/>
    </w:rPr>
  </w:style>
  <w:style w:type="paragraph" w:styleId="ListParagraph">
    <w:name w:val="List Paragraph"/>
    <w:basedOn w:val="Normal"/>
    <w:uiPriority w:val="34"/>
    <w:qFormat/>
    <w:rsid w:val="00CB0D79"/>
    <w:pPr>
      <w:ind w:left="720"/>
      <w:contextualSpacing/>
    </w:pPr>
  </w:style>
  <w:style w:type="character" w:styleId="IntenseEmphasis">
    <w:name w:val="Intense Emphasis"/>
    <w:basedOn w:val="DefaultParagraphFont"/>
    <w:uiPriority w:val="21"/>
    <w:qFormat/>
    <w:rsid w:val="00CB0D79"/>
    <w:rPr>
      <w:i/>
      <w:iCs/>
      <w:color w:val="2F5496" w:themeColor="accent1" w:themeShade="BF"/>
    </w:rPr>
  </w:style>
  <w:style w:type="paragraph" w:styleId="IntenseQuote">
    <w:name w:val="Intense Quote"/>
    <w:basedOn w:val="Normal"/>
    <w:next w:val="Normal"/>
    <w:link w:val="IntenseQuoteChar"/>
    <w:uiPriority w:val="30"/>
    <w:qFormat/>
    <w:rsid w:val="00CB0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D79"/>
    <w:rPr>
      <w:i/>
      <w:iCs/>
      <w:color w:val="2F5496" w:themeColor="accent1" w:themeShade="BF"/>
    </w:rPr>
  </w:style>
  <w:style w:type="character" w:styleId="IntenseReference">
    <w:name w:val="Intense Reference"/>
    <w:basedOn w:val="DefaultParagraphFont"/>
    <w:uiPriority w:val="32"/>
    <w:qFormat/>
    <w:rsid w:val="00CB0D79"/>
    <w:rPr>
      <w:b/>
      <w:bCs/>
      <w:smallCaps/>
      <w:color w:val="2F5496" w:themeColor="accent1" w:themeShade="BF"/>
      <w:spacing w:val="5"/>
    </w:rPr>
  </w:style>
  <w:style w:type="paragraph" w:styleId="Header">
    <w:name w:val="header"/>
    <w:basedOn w:val="Normal"/>
    <w:link w:val="HeaderChar"/>
    <w:uiPriority w:val="99"/>
    <w:unhideWhenUsed/>
    <w:rsid w:val="003A6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DF8"/>
  </w:style>
  <w:style w:type="paragraph" w:styleId="Footer">
    <w:name w:val="footer"/>
    <w:basedOn w:val="Normal"/>
    <w:link w:val="FooterChar"/>
    <w:uiPriority w:val="99"/>
    <w:unhideWhenUsed/>
    <w:rsid w:val="003A6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6968</Words>
  <Characters>39723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Aulia</dc:creator>
  <cp:keywords/>
  <dc:description/>
  <cp:lastModifiedBy>Salma Aulia</cp:lastModifiedBy>
  <cp:revision>2</cp:revision>
  <dcterms:created xsi:type="dcterms:W3CDTF">2026-03-25T06:09:00Z</dcterms:created>
  <dcterms:modified xsi:type="dcterms:W3CDTF">2026-03-25T06:09:00Z</dcterms:modified>
</cp:coreProperties>
</file>