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788" w:rsidRDefault="00FF4A47" w:rsidP="00D44DD5">
      <w:pPr>
        <w:pStyle w:val="Heading1"/>
        <w:spacing w:before="360" w:after="240" w:line="360" w:lineRule="auto"/>
        <w:jc w:val="center"/>
        <w:rPr>
          <w:b/>
          <w:bCs/>
          <w:color w:val="000000" w:themeColor="text1"/>
        </w:rPr>
      </w:pPr>
      <w:r w:rsidRPr="004E151A">
        <w:rPr>
          <w:b/>
          <w:bCs/>
          <w:color w:val="000000" w:themeColor="text1"/>
        </w:rPr>
        <w:t>Advancing Corporate Accountability: A Multi-Dimensional Examination of Sustainability Reporting and Transparency in Global Supply Chains</w:t>
      </w:r>
    </w:p>
    <w:p w:rsidR="00167012" w:rsidRPr="004E151A" w:rsidRDefault="00167012" w:rsidP="00D44DD5">
      <w:pPr>
        <w:pStyle w:val="Heading1"/>
        <w:spacing w:before="360" w:after="240" w:line="360" w:lineRule="auto"/>
        <w:jc w:val="center"/>
        <w:rPr>
          <w:color w:val="000000" w:themeColor="text1"/>
        </w:rPr>
      </w:pPr>
    </w:p>
    <w:p w:rsidR="00D44DD5" w:rsidRDefault="00167012" w:rsidP="004E151A">
      <w:pPr>
        <w:pStyle w:val="Heading3"/>
        <w:spacing w:before="180" w:after="120" w:line="360" w:lineRule="auto"/>
        <w:jc w:val="both"/>
        <w:rPr>
          <w:b/>
          <w:bCs/>
          <w:color w:val="000000" w:themeColor="text1"/>
        </w:rPr>
      </w:pPr>
      <w:r>
        <w:rPr>
          <w:b/>
          <w:bCs/>
          <w:color w:val="000000" w:themeColor="text1"/>
        </w:rPr>
        <w:t>Author’s name: Edward Djamome</w:t>
      </w:r>
    </w:p>
    <w:p w:rsidR="00167012" w:rsidRDefault="00167012" w:rsidP="004E151A">
      <w:pPr>
        <w:pStyle w:val="Heading3"/>
        <w:spacing w:before="180" w:after="120" w:line="360" w:lineRule="auto"/>
        <w:jc w:val="both"/>
        <w:rPr>
          <w:b/>
          <w:bCs/>
          <w:color w:val="000000" w:themeColor="text1"/>
        </w:rPr>
      </w:pPr>
      <w:r>
        <w:rPr>
          <w:b/>
          <w:bCs/>
          <w:color w:val="000000" w:themeColor="text1"/>
        </w:rPr>
        <w:t>Affiliation: IIBM INSTITUTE OF BUSINESS MANAGEMENT, INDIA</w:t>
      </w:r>
    </w:p>
    <w:p w:rsidR="00167012" w:rsidRDefault="00167012" w:rsidP="004E151A">
      <w:pPr>
        <w:pStyle w:val="Heading3"/>
        <w:spacing w:before="180" w:after="120" w:line="360" w:lineRule="auto"/>
        <w:jc w:val="both"/>
        <w:rPr>
          <w:b/>
          <w:bCs/>
          <w:color w:val="000000" w:themeColor="text1"/>
        </w:rPr>
      </w:pPr>
    </w:p>
    <w:p w:rsidR="004D4788" w:rsidRPr="004E151A" w:rsidRDefault="00FF4A47" w:rsidP="004E151A">
      <w:pPr>
        <w:pStyle w:val="Heading3"/>
        <w:spacing w:before="180" w:after="120" w:line="360" w:lineRule="auto"/>
        <w:jc w:val="both"/>
        <w:rPr>
          <w:color w:val="000000" w:themeColor="text1"/>
        </w:rPr>
      </w:pPr>
      <w:r w:rsidRPr="004E151A">
        <w:rPr>
          <w:b/>
          <w:bCs/>
          <w:color w:val="000000" w:themeColor="text1"/>
        </w:rPr>
        <w:t>Abstract</w:t>
      </w:r>
    </w:p>
    <w:p w:rsidR="004D4788" w:rsidRDefault="00FF4A47" w:rsidP="004E151A">
      <w:pPr>
        <w:spacing w:after="120" w:line="360" w:lineRule="auto"/>
        <w:jc w:val="both"/>
        <w:rPr>
          <w:color w:val="000000" w:themeColor="text1"/>
        </w:rPr>
      </w:pPr>
      <w:r w:rsidRPr="004E151A">
        <w:rPr>
          <w:color w:val="000000" w:themeColor="text1"/>
        </w:rPr>
        <w:t xml:space="preserve">This project looks into the vital evolution of corporate accountability through sustainability reporting and supply chain transparency. As global production and distribution networks become more fragmented and complex, the boundaries of corporate responsibility are changing from a simple focus on producing goods to the entire product lifecycle, from raw material extraction to final consumption. In this paper, we will show the change from voluntary disclosure frameworks to mandated disclosure and standardized reporting, with a specific focus on the role of the International Sustainability Standards Board (ISSB) and the European Union's Corporate Sustainability Reporting Directive (CSRD) and their influence on harmonizing global expectations. This analysis integrates both Stakeholder Theory and Institutional Theory to examine systemic barriers toward achieving Tier-N supplier visibility in the supply chain, including factors such as information asymmetry, economic limitations, and limits to data sharing across borders. Furthermore, we analyze multi-industry key performance indicators and global ESG disclosure datasets to observe patterns in environmental and social indicators across regions and industries. While early data suggest that reporting maturity is increasing in developed markets, we note a significant "transparency gap" at the upstream sectors of global supply chain systems, where the risks of labor exploitation and environmental degradation are most concerning. Finally, we conclude with strategic measures that can be taken to leverage technological innovation (e.g., </w:t>
      </w:r>
      <w:proofErr w:type="spellStart"/>
      <w:r w:rsidRPr="004E151A">
        <w:rPr>
          <w:color w:val="000000" w:themeColor="text1"/>
        </w:rPr>
        <w:t>blockchain</w:t>
      </w:r>
      <w:proofErr w:type="spellEnd"/>
      <w:r w:rsidRPr="004E151A">
        <w:rPr>
          <w:color w:val="000000" w:themeColor="text1"/>
        </w:rPr>
        <w:t xml:space="preserve"> and real-time tracking) to bridge the gap between discursive reporting and material sustainability practices that will foster a more resilient and accountable global economy.</w:t>
      </w:r>
    </w:p>
    <w:p w:rsidR="00D44DD5" w:rsidRDefault="00D44DD5" w:rsidP="004E151A">
      <w:pPr>
        <w:spacing w:after="120" w:line="360" w:lineRule="auto"/>
        <w:jc w:val="both"/>
        <w:rPr>
          <w:color w:val="000000" w:themeColor="text1"/>
        </w:rPr>
      </w:pPr>
    </w:p>
    <w:p w:rsidR="00D44DD5" w:rsidRDefault="00D44DD5" w:rsidP="004E151A">
      <w:pPr>
        <w:spacing w:after="120" w:line="360" w:lineRule="auto"/>
        <w:jc w:val="both"/>
        <w:rPr>
          <w:i/>
          <w:color w:val="000000" w:themeColor="text1"/>
        </w:rPr>
      </w:pPr>
      <w:r>
        <w:rPr>
          <w:color w:val="000000" w:themeColor="text1"/>
        </w:rPr>
        <w:t xml:space="preserve">Keywords: Sustainability, </w:t>
      </w:r>
      <w:r w:rsidRPr="00234EC5">
        <w:rPr>
          <w:i/>
          <w:color w:val="000000" w:themeColor="text1"/>
        </w:rPr>
        <w:t>Transparency, Global, Supply Chains, Accountability, Co</w:t>
      </w:r>
      <w:r w:rsidR="00234EC5" w:rsidRPr="00234EC5">
        <w:rPr>
          <w:i/>
          <w:color w:val="000000" w:themeColor="text1"/>
        </w:rPr>
        <w:t xml:space="preserve">rporate Sustainability reporting, Standards, European Union, Environment, </w:t>
      </w:r>
      <w:proofErr w:type="spellStart"/>
      <w:r w:rsidR="00234EC5" w:rsidRPr="00234EC5">
        <w:rPr>
          <w:i/>
          <w:color w:val="000000" w:themeColor="text1"/>
        </w:rPr>
        <w:t>Blockchain</w:t>
      </w:r>
      <w:proofErr w:type="spellEnd"/>
      <w:r w:rsidR="00234EC5" w:rsidRPr="00234EC5">
        <w:rPr>
          <w:i/>
          <w:color w:val="000000" w:themeColor="text1"/>
        </w:rPr>
        <w:t>.</w:t>
      </w:r>
    </w:p>
    <w:p w:rsidR="00167012" w:rsidRPr="004E151A" w:rsidRDefault="00167012" w:rsidP="004E151A">
      <w:pPr>
        <w:spacing w:after="120" w:line="360" w:lineRule="auto"/>
        <w:jc w:val="both"/>
        <w:rPr>
          <w:color w:val="000000" w:themeColor="text1"/>
        </w:rPr>
      </w:pPr>
    </w:p>
    <w:p w:rsidR="004D4788" w:rsidRPr="004E151A" w:rsidRDefault="00FF4A47" w:rsidP="004E151A">
      <w:pPr>
        <w:pStyle w:val="Heading3"/>
        <w:spacing w:before="180" w:after="120" w:line="360" w:lineRule="auto"/>
        <w:jc w:val="both"/>
        <w:rPr>
          <w:color w:val="000000" w:themeColor="text1"/>
        </w:rPr>
      </w:pPr>
      <w:r w:rsidRPr="004E151A">
        <w:rPr>
          <w:b/>
          <w:bCs/>
          <w:color w:val="000000" w:themeColor="text1"/>
        </w:rPr>
        <w:t>1. Introduction</w:t>
      </w:r>
    </w:p>
    <w:p w:rsidR="004D4788" w:rsidRPr="004E151A" w:rsidRDefault="00FF4A47" w:rsidP="004E151A">
      <w:pPr>
        <w:spacing w:after="120" w:line="360" w:lineRule="auto"/>
        <w:jc w:val="both"/>
        <w:rPr>
          <w:color w:val="000000" w:themeColor="text1"/>
        </w:rPr>
      </w:pPr>
      <w:r w:rsidRPr="004E151A">
        <w:rPr>
          <w:color w:val="000000" w:themeColor="text1"/>
        </w:rPr>
        <w:t>The global economy today is fundamentally characterized by an unprecedented level of interconnectedness that defines our contemporary existence; complex supply chains extend across continents and jurisdictions without a comparable precedent. The forces of globalization have yielded unprecedented economic output and efficiency across the globe but has simultaneously obscured the social and environmental footprints of multinational corporations (MNCs). The distance between the point of production and final consumption creates a "transparency vacuum" in which systemic risks (from forced labor to mineral extraction to illegal deforestation for agricultural commodities) are seldom considered upfront by consumers, investors, and regulators. In response to the complexities of global supply chains, the construct of corporate accountability has shifted fundamentally from an ostensible focus on shareholder returns to a broadening of responsibility and an underlying mandate for multi-stakeholder transparency.</w:t>
      </w:r>
    </w:p>
    <w:p w:rsidR="004D4788" w:rsidRPr="004E151A" w:rsidRDefault="00FF4A47" w:rsidP="004E151A">
      <w:pPr>
        <w:spacing w:after="120" w:line="360" w:lineRule="auto"/>
        <w:jc w:val="both"/>
        <w:rPr>
          <w:color w:val="000000" w:themeColor="text1"/>
        </w:rPr>
      </w:pPr>
      <w:r w:rsidRPr="004E151A">
        <w:rPr>
          <w:color w:val="000000" w:themeColor="text1"/>
        </w:rPr>
        <w:t>The dominant construct for communicating an organization's environmental, social, and governance (ESG) performance to stakeholders, including society at large, is sustainability reporting. The historic state of ESG reporting (or ESG disclosure) has been characterized by the absence of a standardized ESG framework in which companies would be held accountable for the information disclosed. The net result has created a fragmented alphabet soup of ESG reporting frameworks that often allowed selective ESG disclosure and "greenwashing." Firms have typically reported on metrics that are easy to quantify or those that reflect positively on the nature of their operations—all the while omitting meaningful data concerning the risks embedded in deep-tier supply networks. This discursive nature of transparency (i.e., the increase in volume of reporting in lieu of operational transparency) has led to increasingly pointed requests for "materially" transparent reporting. Material transparency that asks for not only the high-level corporate disclosure of policies, but the capacity to trace every item accurately in a supply chain, as well as verify working conditions for every node within it.</w:t>
      </w:r>
      <w:r w:rsidRPr="004E151A">
        <w:rPr>
          <w:color w:val="000000" w:themeColor="text1"/>
        </w:rPr>
        <w:br/>
        <w:t xml:space="preserve">The urgency for this transition is accentuated by the increased frequency of supply chain disruption, as well as the forthcoming wave of ESG-related litigation. Stakeholders are no </w:t>
      </w:r>
      <w:r w:rsidRPr="004E151A">
        <w:rPr>
          <w:color w:val="000000" w:themeColor="text1"/>
        </w:rPr>
        <w:lastRenderedPageBreak/>
        <w:t>longer enticed by the nebulous term of "sustainability." They want independently verified data that illustrates a firm's compliance with international human rights and environmental standards. This is manifesting into law, through more stringent regulations, like the German Supply Chain Due Diligence Act and the EU’s Corporate Sustainability Reporting Directive (CSRD), that require firms to assess and address risks not only within their own operations but throughout their entire value chain. This is a shift from voluntary corporate social responsibility (CSR) to fundamentally holding corporations accountable for their actions.</w:t>
      </w:r>
    </w:p>
    <w:p w:rsidR="004D4788" w:rsidRPr="004E151A" w:rsidRDefault="00FF4A47" w:rsidP="004E151A">
      <w:pPr>
        <w:spacing w:after="120" w:line="360" w:lineRule="auto"/>
        <w:jc w:val="both"/>
        <w:rPr>
          <w:color w:val="000000" w:themeColor="text1"/>
        </w:rPr>
      </w:pPr>
      <w:r w:rsidRPr="004E151A">
        <w:rPr>
          <w:color w:val="000000" w:themeColor="text1"/>
        </w:rPr>
        <w:t>While there are some advancements in accountability framework, the road towards radical transparency is riddled with structural and operational hurdles. The "visibility gap" remains the single largest challenge for organizations, particularly in relation to Tier-N (1) suppliers, i.e. suppliers that have a direct contractual relationship with a firm's direct (Tier-1) suppliers. Most large organizations have a relatively high degree of visibility into their Tier-1 suppliers, however, their visibility into Tier-2, Tier-3, and beyond is alarmingly lower. This is not simply a failure collectors of data and information, but rather a function of the quadratic complexity of supply networks as well as the deliberate perpetuation of the information asymmetry by upstream parties (e.g. suppliers) who assert their sub-supplier list as proprietary trade secrets.</w:t>
      </w:r>
    </w:p>
    <w:p w:rsidR="004D4788" w:rsidRDefault="00FF4A47" w:rsidP="00D44DD5">
      <w:pPr>
        <w:spacing w:after="120" w:line="360" w:lineRule="auto"/>
        <w:jc w:val="both"/>
        <w:rPr>
          <w:color w:val="000000" w:themeColor="text1"/>
        </w:rPr>
      </w:pPr>
      <w:r w:rsidRPr="004E151A">
        <w:rPr>
          <w:color w:val="000000" w:themeColor="text1"/>
        </w:rPr>
        <w:t>This article provides a multi-faceted analysis of the current state of sustainability reporting and transparency regarding the global supply chain. It will engage with key questions regarding to the adequacy of reporting standards, the influence of regulatory pressures on corporate behavior, and the possibilities of employing technology to resolve the deep-tier visibility gap. The intent is to develop a roadmap to improve corporate accountability, based on theoretical literature and empirical data, and contribute positively and proactively to increased scrutiny and accountability of corporations on a global scale. The next section will engage with the evolution of reporting standards, outlining the theoretical reasons to include transparency in their practices, and examining whether or not a sustainable supply chain might already be an operational impossibility.</w:t>
      </w:r>
    </w:p>
    <w:p w:rsidR="00D44DD5" w:rsidRPr="004E151A" w:rsidRDefault="00D44DD5" w:rsidP="00D44DD5">
      <w:pPr>
        <w:spacing w:after="120" w:line="360" w:lineRule="auto"/>
        <w:jc w:val="both"/>
        <w:rPr>
          <w:color w:val="000000" w:themeColor="text1"/>
        </w:rPr>
      </w:pPr>
    </w:p>
    <w:p w:rsidR="004D4788" w:rsidRPr="004E151A" w:rsidRDefault="00FF4A47" w:rsidP="004E151A">
      <w:pPr>
        <w:pStyle w:val="Heading3"/>
        <w:spacing w:before="180" w:after="120" w:line="360" w:lineRule="auto"/>
        <w:jc w:val="both"/>
        <w:rPr>
          <w:color w:val="000000" w:themeColor="text1"/>
        </w:rPr>
      </w:pPr>
      <w:r w:rsidRPr="004E151A">
        <w:rPr>
          <w:b/>
          <w:bCs/>
          <w:color w:val="000000" w:themeColor="text1"/>
        </w:rPr>
        <w:t>2. Theoretical Framework and Literature Review</w:t>
      </w:r>
    </w:p>
    <w:p w:rsidR="004D4788" w:rsidRPr="004E151A" w:rsidRDefault="00FF4A47" w:rsidP="004E151A">
      <w:pPr>
        <w:pStyle w:val="Heading4"/>
        <w:spacing w:before="180" w:after="120" w:line="360" w:lineRule="auto"/>
        <w:jc w:val="both"/>
        <w:rPr>
          <w:color w:val="000000" w:themeColor="text1"/>
        </w:rPr>
      </w:pPr>
      <w:r w:rsidRPr="004E151A">
        <w:rPr>
          <w:b/>
          <w:bCs/>
          <w:color w:val="000000" w:themeColor="text1"/>
        </w:rPr>
        <w:t>2.1. The Evolution of Corporate Sustainability Reporting Standards</w:t>
      </w:r>
    </w:p>
    <w:p w:rsidR="000E0F38" w:rsidRDefault="00FF4A47" w:rsidP="004E151A">
      <w:pPr>
        <w:spacing w:after="120" w:line="360" w:lineRule="auto"/>
        <w:jc w:val="both"/>
        <w:rPr>
          <w:color w:val="000000" w:themeColor="text1"/>
        </w:rPr>
      </w:pPr>
      <w:r w:rsidRPr="004E151A">
        <w:rPr>
          <w:color w:val="000000" w:themeColor="text1"/>
        </w:rPr>
        <w:t xml:space="preserve">The trajectory of sustainability reporting has transitioned from the periphery of corporate communications entirely into strategic management. This evolution can be separated into three distinct phases: the era of voluntary disclosure, the period of framework proliferation, and the </w:t>
      </w:r>
      <w:r w:rsidRPr="004E151A">
        <w:rPr>
          <w:color w:val="000000" w:themeColor="text1"/>
        </w:rPr>
        <w:lastRenderedPageBreak/>
        <w:t>recent movement towards global harmonization. In the first phase of sustainability reporting, CSR reports often served a public relations activity, reflected by the "glossy" publication of CSR reports, without providing quantitative rigour, external assurance, or consideration regarding impact. The CSR reports were decoupled from the actual environmental and social impact of the firm; most often they are simply a tool to build the reputation of the brand or</w:t>
      </w:r>
      <w:r w:rsidR="000E0F38">
        <w:rPr>
          <w:color w:val="000000" w:themeColor="text1"/>
        </w:rPr>
        <w:t xml:space="preserve"> manage social pressure.</w:t>
      </w:r>
    </w:p>
    <w:p w:rsidR="004D4788" w:rsidRPr="004E151A" w:rsidRDefault="00FF4A47" w:rsidP="004E151A">
      <w:pPr>
        <w:spacing w:after="120" w:line="360" w:lineRule="auto"/>
        <w:jc w:val="both"/>
        <w:rPr>
          <w:color w:val="000000" w:themeColor="text1"/>
        </w:rPr>
      </w:pPr>
      <w:r w:rsidRPr="004E151A">
        <w:rPr>
          <w:color w:val="000000" w:themeColor="text1"/>
        </w:rPr>
        <w:t xml:space="preserve">The second period brought forth standardized frameworks developed to achieve consistency in ESG disclosures. In the late 1990s, the Global Reporting Initiative (GRI) was the first organization to produce a full set of indicators to report on economic, environmental, and social impacts. The multi-stakeholder approach of the GRI also made the GRI indicator set the most widely adopted indicator set in the world, focusing on the impact of the organization on the world. In contrast, the Sustainability Accounting Standards Board (SASB) emerged with a focus on "financial materiality" to identify the specific ESG issues that are most likely to impact the financial performance of companies operating in specific industries </w:t>
      </w:r>
      <w:hyperlink r:id="rId5" w:history="1">
        <w:r w:rsidRPr="004E151A">
          <w:rPr>
            <w:color w:val="000000" w:themeColor="text1"/>
          </w:rPr>
          <w:t>(Dev, 2025)</w:t>
        </w:r>
      </w:hyperlink>
      <w:r w:rsidRPr="004E151A">
        <w:rPr>
          <w:color w:val="000000" w:themeColor="text1"/>
        </w:rPr>
        <w:t xml:space="preserve"> . The divergence between "impact materiality" and "financial materiality" led to a fragmented reporting landscape in which companies were able to select one of the frameworks that aligned with their strategic purpose.</w:t>
      </w:r>
    </w:p>
    <w:p w:rsidR="004D4788" w:rsidRPr="004E151A" w:rsidRDefault="00FF4A47" w:rsidP="004E151A">
      <w:pPr>
        <w:spacing w:after="120" w:line="360" w:lineRule="auto"/>
        <w:jc w:val="both"/>
        <w:rPr>
          <w:color w:val="000000" w:themeColor="text1"/>
        </w:rPr>
      </w:pPr>
      <w:r w:rsidRPr="004E151A">
        <w:rPr>
          <w:color w:val="000000" w:themeColor="text1"/>
        </w:rPr>
        <w:t xml:space="preserve">Currently, we are in a phase of combining these disparate standards into a single global language for sustainability. The creation of the International Sustainability Standards Board (ISSB) by the IFRS Foundation represents a key moment in this phase. The ISSB is seeking to develop a global baseline of high-quality sustainability disclosure standards that meet the information needs of investors </w:t>
      </w:r>
      <w:hyperlink r:id="rId6" w:history="1">
        <w:r w:rsidRPr="004E151A">
          <w:rPr>
            <w:color w:val="000000" w:themeColor="text1"/>
          </w:rPr>
          <w:t>(Cam, 5853)</w:t>
        </w:r>
      </w:hyperlink>
      <w:r w:rsidRPr="004E151A">
        <w:rPr>
          <w:color w:val="000000" w:themeColor="text1"/>
        </w:rPr>
        <w:t>. By combining the frameworks from the SASB and the Task Force on Climate-related Financial Disclosures (TCFD), the ISSB is proposing a path toward the reporting of sustainability data that possesses the same level of rigor and comparability as the reporting of financial data. This change is likely to greatly reduce the "reporting burden" on firms but increase the utility of the data for capital markets.</w:t>
      </w:r>
    </w:p>
    <w:p w:rsidR="004D4788" w:rsidRPr="004E151A" w:rsidRDefault="00FF4A47" w:rsidP="004E151A">
      <w:pPr>
        <w:spacing w:after="120" w:line="360" w:lineRule="auto"/>
        <w:jc w:val="both"/>
        <w:rPr>
          <w:color w:val="000000" w:themeColor="text1"/>
        </w:rPr>
      </w:pPr>
      <w:r w:rsidRPr="004E151A">
        <w:rPr>
          <w:color w:val="000000" w:themeColor="text1"/>
        </w:rPr>
        <w:t xml:space="preserve">One major aspect of this transition is the move from voluntary reporting to mandatory reporting. The European Union has taken a lead in this regard by instituting the Corporate Sustainability Reporting Directive (CSRD), which replaces the older Non-Financial Reporting Directive (NFRD). The CSRD broadens the scope of mandatory sustainability disclosures to a far larger number of companies and introduces the idea of "double materiality" which requires firms to report (1) how sustainability issues affect the business and (2) how the business affects people and the environment </w:t>
      </w:r>
      <w:hyperlink r:id="rId7" w:history="1">
        <w:r w:rsidRPr="004E151A">
          <w:rPr>
            <w:color w:val="000000" w:themeColor="text1"/>
          </w:rPr>
          <w:t>(</w:t>
        </w:r>
        <w:proofErr w:type="spellStart"/>
        <w:r w:rsidRPr="004E151A">
          <w:rPr>
            <w:color w:val="000000" w:themeColor="text1"/>
          </w:rPr>
          <w:t>Goerzen</w:t>
        </w:r>
        <w:proofErr w:type="spellEnd"/>
        <w:r w:rsidRPr="004E151A">
          <w:rPr>
            <w:color w:val="000000" w:themeColor="text1"/>
          </w:rPr>
          <w:t>, 2025)</w:t>
        </w:r>
      </w:hyperlink>
      <w:r w:rsidRPr="004E151A">
        <w:rPr>
          <w:color w:val="000000" w:themeColor="text1"/>
        </w:rPr>
        <w:t xml:space="preserve"> . Beginning with the 2024 reporting year, </w:t>
      </w:r>
      <w:r w:rsidRPr="004E151A">
        <w:rPr>
          <w:color w:val="000000" w:themeColor="text1"/>
        </w:rPr>
        <w:lastRenderedPageBreak/>
        <w:t xml:space="preserve">thousands of firms will be required to follow the European Sustainability Reporting Standards (ESRS), which will be interoperable with global standards being developed by the ISSB in conjunction with the IFRS Foundation </w:t>
      </w:r>
      <w:hyperlink r:id="rId8" w:history="1">
        <w:r w:rsidRPr="004E151A">
          <w:rPr>
            <w:color w:val="000000" w:themeColor="text1"/>
          </w:rPr>
          <w:t>(</w:t>
        </w:r>
        <w:proofErr w:type="spellStart"/>
        <w:r w:rsidRPr="004E151A">
          <w:rPr>
            <w:color w:val="000000" w:themeColor="text1"/>
          </w:rPr>
          <w:t>Vaca</w:t>
        </w:r>
        <w:proofErr w:type="spellEnd"/>
        <w:r w:rsidRPr="004E151A">
          <w:rPr>
            <w:color w:val="000000" w:themeColor="text1"/>
          </w:rPr>
          <w:t>, 2025)</w:t>
        </w:r>
      </w:hyperlink>
      <w:r w:rsidRPr="004E151A">
        <w:rPr>
          <w:color w:val="000000" w:themeColor="text1"/>
        </w:rPr>
        <w:t>.</w:t>
      </w:r>
    </w:p>
    <w:p w:rsidR="004D4788" w:rsidRPr="004E151A" w:rsidRDefault="00FF4A47" w:rsidP="004E151A">
      <w:pPr>
        <w:spacing w:after="120" w:line="360" w:lineRule="auto"/>
        <w:jc w:val="both"/>
        <w:rPr>
          <w:color w:val="000000" w:themeColor="text1"/>
        </w:rPr>
      </w:pPr>
      <w:r w:rsidRPr="004E151A">
        <w:rPr>
          <w:color w:val="000000" w:themeColor="text1"/>
        </w:rPr>
        <w:t xml:space="preserve">This shift implies a growing recognition of the need for sustainability data to assess risk and realize long-term value. Research evidence is showing that when organizations use standardized reporting frameworks, environmental performance improves; the act of measuring and reporting data compels management to confront inefficiencies and risks they may not have seen previously </w:t>
      </w:r>
      <w:hyperlink r:id="rId9" w:history="1">
        <w:r w:rsidRPr="004E151A">
          <w:rPr>
            <w:color w:val="000000" w:themeColor="text1"/>
          </w:rPr>
          <w:t>(</w:t>
        </w:r>
        <w:proofErr w:type="spellStart"/>
        <w:r w:rsidRPr="004E151A">
          <w:rPr>
            <w:color w:val="000000" w:themeColor="text1"/>
          </w:rPr>
          <w:t>Nadjib</w:t>
        </w:r>
        <w:proofErr w:type="spellEnd"/>
        <w:r w:rsidRPr="004E151A">
          <w:rPr>
            <w:color w:val="000000" w:themeColor="text1"/>
          </w:rPr>
          <w:t>, 2025)</w:t>
        </w:r>
      </w:hyperlink>
      <w:r w:rsidRPr="004E151A">
        <w:rPr>
          <w:color w:val="000000" w:themeColor="text1"/>
        </w:rPr>
        <w:t>. However, the effectiveness of these standards still depends on the quality of the original data, especially in terms of the supply chains where the reporting firm has little control over the activities occurring from which the data emanates.</w:t>
      </w:r>
    </w:p>
    <w:p w:rsidR="004D4788" w:rsidRPr="004E151A" w:rsidRDefault="00FF4A47" w:rsidP="004E151A">
      <w:pPr>
        <w:pStyle w:val="Heading4"/>
        <w:spacing w:before="180" w:after="120" w:line="360" w:lineRule="auto"/>
        <w:jc w:val="both"/>
        <w:rPr>
          <w:color w:val="000000" w:themeColor="text1"/>
        </w:rPr>
      </w:pPr>
      <w:r w:rsidRPr="004E151A">
        <w:rPr>
          <w:b/>
          <w:bCs/>
          <w:color w:val="000000" w:themeColor="text1"/>
        </w:rPr>
        <w:t>2.2. Stakeholder Theory and the Demand for Transparency in Supply Chains</w:t>
      </w:r>
    </w:p>
    <w:p w:rsidR="004D4788" w:rsidRPr="004E151A" w:rsidRDefault="00FF4A47" w:rsidP="004E151A">
      <w:pPr>
        <w:spacing w:after="120" w:line="360" w:lineRule="auto"/>
        <w:jc w:val="both"/>
        <w:rPr>
          <w:color w:val="000000" w:themeColor="text1"/>
        </w:rPr>
      </w:pPr>
      <w:r w:rsidRPr="004E151A">
        <w:rPr>
          <w:color w:val="000000" w:themeColor="text1"/>
        </w:rPr>
        <w:t>Stakeholder Theory lays out both the moral and operational framework for the demand for transparency in supply chains. Developed by R. Edward Freeman, the theory describes the purpose of the corporation as creating value for all stakeholders (employees, customers, suppliers, communities, and the environment) and not only for shareholders. In terms of a global supply chain, Stakeholder Theory indicates that a firm's responsibility does not end at the factory gate, but instead continues after that for the people and the ecosystems affected by the firm's entire network of suppliers.</w:t>
      </w:r>
    </w:p>
    <w:p w:rsidR="004D4788" w:rsidRPr="004E151A" w:rsidRDefault="00FF4A47" w:rsidP="004E151A">
      <w:pPr>
        <w:spacing w:after="120" w:line="360" w:lineRule="auto"/>
        <w:jc w:val="both"/>
        <w:rPr>
          <w:color w:val="000000" w:themeColor="text1"/>
        </w:rPr>
      </w:pPr>
      <w:r w:rsidRPr="004E151A">
        <w:rPr>
          <w:color w:val="000000" w:themeColor="text1"/>
        </w:rPr>
        <w:t>The demand for transparency stems from the information requirements of many different stakeholder groups. Investors need ESG data to evaluate the long-term viability of their portfolios and to know whether they are exposed to potential "stranded assets" or becoming embroiled in a reputational scandal. Consumers are increasingly looking for "ethical products" and leveraging their purchasing power to reward companies that can transparently demonstrate responsible sourcing principles. Non-governmental organizations (NGOs) and civil society groups are playing a watchdog role in this process, utilizing satellite images, whistleblower reports, and on-the-ground audits to expose companies for violations that occur deep in their supply chains.</w:t>
      </w:r>
    </w:p>
    <w:p w:rsidR="004D4788" w:rsidRPr="004E151A" w:rsidRDefault="00FF4A47" w:rsidP="004E151A">
      <w:pPr>
        <w:spacing w:after="120" w:line="360" w:lineRule="auto"/>
        <w:jc w:val="both"/>
        <w:rPr>
          <w:color w:val="000000" w:themeColor="text1"/>
        </w:rPr>
      </w:pPr>
      <w:r w:rsidRPr="004E151A">
        <w:rPr>
          <w:color w:val="000000" w:themeColor="text1"/>
        </w:rPr>
        <w:t xml:space="preserve">A key idea in this discussion is the "Social License to Operate" (SLO). Unlike a legal "license," an SLO is intangible, situational and ongoing approval granted to a corporation by local communities and the public at large. In a hyper-connected world, the SLO is very fragile and can be revoked in an instant, even if the company is found to have been complicit in the human rights abuse or environmental destruction by suppliers or raw material extractors that are </w:t>
      </w:r>
      <w:r w:rsidRPr="004E151A">
        <w:rPr>
          <w:color w:val="000000" w:themeColor="text1"/>
        </w:rPr>
        <w:lastRenderedPageBreak/>
        <w:t>several tiers removed from the company. Transparency functions as the "currency" that buys, and maintains, the social license to operate. Reporting to stakeholders about relevant supply chain risk is a way to demonstrate accountability or build trust with stakeholders.</w:t>
      </w:r>
    </w:p>
    <w:p w:rsidR="004D4788" w:rsidRPr="004E151A" w:rsidRDefault="00FF4A47" w:rsidP="004E151A">
      <w:pPr>
        <w:spacing w:after="120" w:line="360" w:lineRule="auto"/>
        <w:jc w:val="both"/>
        <w:rPr>
          <w:color w:val="000000" w:themeColor="text1"/>
        </w:rPr>
      </w:pPr>
      <w:r w:rsidRPr="004E151A">
        <w:rPr>
          <w:color w:val="000000" w:themeColor="text1"/>
        </w:rPr>
        <w:t>However, applying Stakeholder Theory to supply chains illustrates a major "power asymmetry." Downstream firms (the brands) are usually those that have the most reputational capital and exposure to stakeholders and are likely the most vulnerable to pressure by stakeholders. Whereas upstream suppliers (raw material extractors or component manufacturers) are usually in the dark, have little direct contact with the end consumer, and have diminished or fewer incentives to invest in costly reporting systems, and therefore likely are not compelled to share in the reporting process. This misalignment of incentives results in a "transparency gap" in which the neediest firms for data are those with the least direct access to it.</w:t>
      </w:r>
    </w:p>
    <w:p w:rsidR="004D4788" w:rsidRPr="004E151A" w:rsidRDefault="00FF4A47" w:rsidP="004E151A">
      <w:pPr>
        <w:spacing w:after="120" w:line="360" w:lineRule="auto"/>
        <w:jc w:val="both"/>
        <w:rPr>
          <w:color w:val="000000" w:themeColor="text1"/>
        </w:rPr>
      </w:pPr>
      <w:r w:rsidRPr="004E151A">
        <w:rPr>
          <w:color w:val="000000" w:themeColor="text1"/>
        </w:rPr>
        <w:t>In order to bridge this gap, lead firms are increasingly looking to pursue "co-regulatory" or "collaborative" approaches to transparency, rather than issuing reporting requirements to all their suppliers. Co-regulatory or collaborative approaches are essentially developing supplier capacity, providing technical assistance, and sharing the cost of sustainability audits. This shift from "compliance-based" transparency to "strategic" transparency signals a broader shift from the need to check a box to the desire to build a more resilient and ethically aligned supply network. Incorporating Stakeholder Theory into corporate strategy turns transparency from a cost center into a strategic asset to enhance risk management and brand equity.</w:t>
      </w:r>
    </w:p>
    <w:p w:rsidR="004D4788" w:rsidRPr="004E151A" w:rsidRDefault="00FF4A47" w:rsidP="004E151A">
      <w:pPr>
        <w:pStyle w:val="Heading4"/>
        <w:spacing w:before="180" w:after="120" w:line="360" w:lineRule="auto"/>
        <w:jc w:val="both"/>
        <w:rPr>
          <w:color w:val="000000" w:themeColor="text1"/>
        </w:rPr>
      </w:pPr>
      <w:r w:rsidRPr="004E151A">
        <w:rPr>
          <w:b/>
          <w:bCs/>
          <w:color w:val="000000" w:themeColor="text1"/>
        </w:rPr>
        <w:t>2.3. Institutional Pressures and Global Regulatory Compliance</w:t>
      </w:r>
    </w:p>
    <w:p w:rsidR="004D4788" w:rsidRPr="004E151A" w:rsidRDefault="00FF4A47" w:rsidP="004E151A">
      <w:pPr>
        <w:spacing w:after="120" w:line="360" w:lineRule="auto"/>
        <w:jc w:val="both"/>
        <w:rPr>
          <w:color w:val="000000" w:themeColor="text1"/>
        </w:rPr>
      </w:pPr>
      <w:r w:rsidRPr="004E151A">
        <w:rPr>
          <w:color w:val="000000" w:themeColor="text1"/>
        </w:rPr>
        <w:t>Institutional Theory provides a compelling framework for understanding why organizations pursue sustainability reporting and the factors surrounding adoption that lead to industry-wide trends. This is based on the premise that not only economic rationality, but also securing legitimacy in the institutional context drives organizational behavior. Institutional pressures can be conceptualized into three categories, coercive, mimetic and normative.</w:t>
      </w:r>
    </w:p>
    <w:p w:rsidR="004D4788" w:rsidRPr="004E151A" w:rsidRDefault="00FF4A47" w:rsidP="004E151A">
      <w:pPr>
        <w:spacing w:after="120" w:line="360" w:lineRule="auto"/>
        <w:jc w:val="both"/>
        <w:rPr>
          <w:color w:val="000000" w:themeColor="text1"/>
        </w:rPr>
      </w:pPr>
      <w:r w:rsidRPr="004E151A">
        <w:rPr>
          <w:color w:val="000000" w:themeColor="text1"/>
        </w:rPr>
        <w:t xml:space="preserve">Coercive pressures are the most straightforward sources of transparency, based on formal regulations and legal obligations. As outlined, we are entering a global stage where the move from voluntary reporting to mandated reporting is gaining momentum, with the CSRD in the EU being a significant driver of that trend. Coercive pressures help create a "level playing field" by forcing firms operating at a minimum size to disclose the same information, meaning "laggards" will no longer benefit by staying opaque. The impact of coercive pressure is </w:t>
      </w:r>
      <w:r w:rsidRPr="004E151A">
        <w:rPr>
          <w:color w:val="000000" w:themeColor="text1"/>
        </w:rPr>
        <w:lastRenderedPageBreak/>
        <w:t xml:space="preserve">especially evident among manufacturing firms, who are now required to disclose detailed Key Performance Indicators that document their transition to a green economy </w:t>
      </w:r>
      <w:hyperlink r:id="rId10" w:history="1">
        <w:r w:rsidRPr="004E151A">
          <w:rPr>
            <w:color w:val="000000" w:themeColor="text1"/>
          </w:rPr>
          <w:t>(Dev, 2025)</w:t>
        </w:r>
      </w:hyperlink>
      <w:r w:rsidRPr="004E151A">
        <w:rPr>
          <w:color w:val="000000" w:themeColor="text1"/>
        </w:rPr>
        <w:t>. The threat of large fines, legal liability, or exclusion from public procurement contracts provides a strong incentive to comply.</w:t>
      </w:r>
    </w:p>
    <w:p w:rsidR="004D4788" w:rsidRPr="004E151A" w:rsidRDefault="00FF4A47" w:rsidP="004E151A">
      <w:pPr>
        <w:spacing w:after="120" w:line="360" w:lineRule="auto"/>
        <w:jc w:val="both"/>
        <w:rPr>
          <w:color w:val="000000" w:themeColor="text1"/>
        </w:rPr>
      </w:pPr>
      <w:r w:rsidRPr="004E151A">
        <w:rPr>
          <w:color w:val="000000" w:themeColor="text1"/>
        </w:rPr>
        <w:t xml:space="preserve">Mimetic pressures create organizational behavior when firms are experiencing uncertainty and then look at other leading firms in the industry as models for behavior. At the onset of sustainability reporting, many firms began using GRI or SASB because that's what their leading competitors in the market were doing. "Follow-the-leader" dynamics facilitate the quick diffusion of reporting practices within a sector. A recent example comes from the apparel industry, where firms collectively recognized that individual organizational reporting using the </w:t>
      </w:r>
      <w:proofErr w:type="spellStart"/>
      <w:r w:rsidRPr="004E151A">
        <w:rPr>
          <w:color w:val="000000" w:themeColor="text1"/>
        </w:rPr>
        <w:t>Higg</w:t>
      </w:r>
      <w:proofErr w:type="spellEnd"/>
      <w:r w:rsidRPr="004E151A">
        <w:rPr>
          <w:color w:val="000000" w:themeColor="text1"/>
        </w:rPr>
        <w:t xml:space="preserve"> Index to measure environmental impact was not enough to tackle the greater systemic industry problem realized collectively. Mimetic pressures create an environment conducive to developing "best practices" while at the same time leading to standardization of what a "transparent" supply chain looks like over time.</w:t>
      </w:r>
    </w:p>
    <w:p w:rsidR="004D4788" w:rsidRPr="004E151A" w:rsidRDefault="00FF4A47" w:rsidP="004E151A">
      <w:pPr>
        <w:spacing w:after="120" w:line="360" w:lineRule="auto"/>
        <w:jc w:val="both"/>
        <w:rPr>
          <w:color w:val="000000" w:themeColor="text1"/>
        </w:rPr>
      </w:pPr>
      <w:r w:rsidRPr="004E151A">
        <w:rPr>
          <w:color w:val="000000" w:themeColor="text1"/>
        </w:rPr>
        <w:t xml:space="preserve">Normative pressures begin with the professionalization of the sustainability field and academic and professional network influences. Growth of ESG rating agencies, inclusion of sustainability in business school curricula, and professional certifications for sustainability auditors, have developed a network of shared norms related to corporate accountability. </w:t>
      </w:r>
      <w:bookmarkStart w:id="0" w:name="_GoBack"/>
      <w:bookmarkEnd w:id="0"/>
      <w:r w:rsidRPr="004E151A">
        <w:rPr>
          <w:color w:val="000000" w:themeColor="text1"/>
        </w:rPr>
        <w:t>Normative pressures ensure sustainability is not treated as an ancillary objective; rather it is integrated to the professional identity of corporate managers and board members.</w:t>
      </w:r>
    </w:p>
    <w:p w:rsidR="004D4788" w:rsidRPr="004E151A" w:rsidRDefault="00FF4A47" w:rsidP="004E151A">
      <w:pPr>
        <w:spacing w:after="120" w:line="360" w:lineRule="auto"/>
        <w:jc w:val="both"/>
        <w:rPr>
          <w:color w:val="000000" w:themeColor="text1"/>
        </w:rPr>
      </w:pPr>
      <w:r w:rsidRPr="004E151A">
        <w:rPr>
          <w:color w:val="000000" w:themeColor="text1"/>
        </w:rPr>
        <w:t xml:space="preserve">The confluence of these three pressures has led to what researchers refer to as the "Brussels Effect," where the EU’s model of regulatory rigor is now setting the world's standards. Multinational corporations (MNCs) operate in multiple jurisdictions meaning they often optimize efficiency by adopting the maximum unrivaled regulation across all countries instead of managing different standards in different locations. This means that organizations based in North America, or Asia, are shaping their behaviors based on the transparency requirements established by the CSRD, even if they do not have a direct presence in Europe </w:t>
      </w:r>
      <w:hyperlink r:id="rId11" w:history="1">
        <w:r w:rsidRPr="004E151A">
          <w:rPr>
            <w:color w:val="000000" w:themeColor="text1"/>
          </w:rPr>
          <w:t>(</w:t>
        </w:r>
        <w:proofErr w:type="spellStart"/>
        <w:r w:rsidRPr="004E151A">
          <w:rPr>
            <w:color w:val="000000" w:themeColor="text1"/>
          </w:rPr>
          <w:t>Baboukardos</w:t>
        </w:r>
        <w:proofErr w:type="spellEnd"/>
        <w:r w:rsidRPr="004E151A">
          <w:rPr>
            <w:color w:val="000000" w:themeColor="text1"/>
          </w:rPr>
          <w:t>, 2025)</w:t>
        </w:r>
      </w:hyperlink>
      <w:r w:rsidRPr="004E151A">
        <w:rPr>
          <w:color w:val="000000" w:themeColor="text1"/>
        </w:rPr>
        <w:t>.</w:t>
      </w:r>
    </w:p>
    <w:p w:rsidR="004D4788" w:rsidRPr="004E151A" w:rsidRDefault="004D4788" w:rsidP="00DB1739">
      <w:pPr>
        <w:spacing w:after="120" w:line="360" w:lineRule="auto"/>
        <w:jc w:val="both"/>
        <w:rPr>
          <w:color w:val="000000" w:themeColor="text1"/>
        </w:rPr>
      </w:pPr>
    </w:p>
    <w:p w:rsidR="00F20EFD" w:rsidRDefault="00FF4A47" w:rsidP="004E151A">
      <w:pPr>
        <w:spacing w:after="120" w:line="360" w:lineRule="auto"/>
        <w:jc w:val="both"/>
        <w:rPr>
          <w:color w:val="000000" w:themeColor="text1"/>
        </w:rPr>
      </w:pPr>
      <w:r w:rsidRPr="004E151A">
        <w:rPr>
          <w:color w:val="000000" w:themeColor="text1"/>
        </w:rPr>
        <w:br/>
      </w:r>
    </w:p>
    <w:p w:rsidR="00F20EFD" w:rsidRDefault="00F20EFD" w:rsidP="004E151A">
      <w:pPr>
        <w:spacing w:after="120" w:line="360" w:lineRule="auto"/>
        <w:jc w:val="both"/>
        <w:rPr>
          <w:color w:val="000000" w:themeColor="text1"/>
        </w:rPr>
      </w:pPr>
      <w:r>
        <w:rPr>
          <w:noProof/>
          <w:color w:val="000000" w:themeColor="text1"/>
        </w:rPr>
        <w:lastRenderedPageBreak/>
        <w:drawing>
          <wp:inline distT="0" distB="0" distL="0" distR="0">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20EFD" w:rsidRDefault="00F20EFD" w:rsidP="004E151A">
      <w:pPr>
        <w:spacing w:after="120" w:line="360" w:lineRule="auto"/>
        <w:jc w:val="both"/>
        <w:rPr>
          <w:color w:val="000000" w:themeColor="text1"/>
        </w:rPr>
      </w:pPr>
    </w:p>
    <w:p w:rsidR="00F20EFD" w:rsidRDefault="00F20EFD" w:rsidP="004E151A">
      <w:pPr>
        <w:spacing w:after="120" w:line="360" w:lineRule="auto"/>
        <w:jc w:val="both"/>
        <w:rPr>
          <w:color w:val="000000" w:themeColor="text1"/>
        </w:rPr>
      </w:pPr>
    </w:p>
    <w:p w:rsidR="004D4788" w:rsidRPr="004E151A" w:rsidRDefault="00FF4A47" w:rsidP="004E151A">
      <w:pPr>
        <w:spacing w:after="120" w:line="360" w:lineRule="auto"/>
        <w:jc w:val="both"/>
        <w:rPr>
          <w:color w:val="000000" w:themeColor="text1"/>
        </w:rPr>
      </w:pPr>
      <w:r w:rsidRPr="004E151A">
        <w:rPr>
          <w:color w:val="000000" w:themeColor="text1"/>
        </w:rPr>
        <w:t xml:space="preserve">Even with these pressures, the road to global compliance is complex and compounded by the disparate maturity levels of regional reporting ecosystems. For instance, while firms in Europe have been reporting non-financial metrics for over a decade, many firms in emerging markets are just now developing the necessary data infrastructure. As a result, there is a "regulatory lag" that may impede global supply chain governance. Furthermore, the focus of institutional pressures has been primarily on climate change and emissions, not addressing social metrics (e.g., labor rights and community impact) that firms should also report on. However, that is changing as the current regulatory trend is moving toward a more holistic "ESG" approach, where firms will be obligated to show balanced commitment to all aspects of sustainability </w:t>
      </w:r>
      <w:hyperlink r:id="rId13" w:history="1">
        <w:r w:rsidRPr="004E151A">
          <w:rPr>
            <w:color w:val="000000" w:themeColor="text1"/>
          </w:rPr>
          <w:t>(</w:t>
        </w:r>
        <w:proofErr w:type="spellStart"/>
        <w:r w:rsidRPr="004E151A">
          <w:rPr>
            <w:color w:val="000000" w:themeColor="text1"/>
          </w:rPr>
          <w:t>Vaca</w:t>
        </w:r>
        <w:proofErr w:type="spellEnd"/>
        <w:r w:rsidRPr="004E151A">
          <w:rPr>
            <w:color w:val="000000" w:themeColor="text1"/>
          </w:rPr>
          <w:t>, 2025)</w:t>
        </w:r>
      </w:hyperlink>
      <w:r w:rsidRPr="004E151A">
        <w:rPr>
          <w:color w:val="000000" w:themeColor="text1"/>
        </w:rPr>
        <w:t>.</w:t>
      </w:r>
    </w:p>
    <w:p w:rsidR="004D4788" w:rsidRPr="004E151A" w:rsidRDefault="00FF4A47" w:rsidP="004E151A">
      <w:pPr>
        <w:spacing w:after="120" w:line="360" w:lineRule="auto"/>
        <w:jc w:val="both"/>
        <w:rPr>
          <w:color w:val="000000" w:themeColor="text1"/>
        </w:rPr>
      </w:pPr>
      <w:r w:rsidRPr="004E151A">
        <w:rPr>
          <w:color w:val="000000" w:themeColor="text1"/>
        </w:rPr>
        <w:t xml:space="preserve">The institutionalization of transparency is also being sped up by the inclusion of sustainability data into financial audit processes. The requirement of external assurance of sustainability reports led to ESG data being considered equal to financial data, and therefore it is subject to the same degree of scrutiny and verification </w:t>
      </w:r>
      <w:hyperlink r:id="rId14" w:history="1">
        <w:r w:rsidRPr="004E151A">
          <w:rPr>
            <w:color w:val="000000" w:themeColor="text1"/>
          </w:rPr>
          <w:t>(</w:t>
        </w:r>
        <w:proofErr w:type="spellStart"/>
        <w:r w:rsidRPr="004E151A">
          <w:rPr>
            <w:color w:val="000000" w:themeColor="text1"/>
          </w:rPr>
          <w:t>Nadjib</w:t>
        </w:r>
        <w:proofErr w:type="spellEnd"/>
        <w:r w:rsidRPr="004E151A">
          <w:rPr>
            <w:color w:val="000000" w:themeColor="text1"/>
          </w:rPr>
          <w:t>, 2025)</w:t>
        </w:r>
      </w:hyperlink>
      <w:r w:rsidRPr="004E151A">
        <w:rPr>
          <w:color w:val="000000" w:themeColor="text1"/>
        </w:rPr>
        <w:t>. The "</w:t>
      </w:r>
      <w:proofErr w:type="spellStart"/>
      <w:r w:rsidRPr="004E151A">
        <w:rPr>
          <w:color w:val="000000" w:themeColor="text1"/>
        </w:rPr>
        <w:t>auditization</w:t>
      </w:r>
      <w:proofErr w:type="spellEnd"/>
      <w:r w:rsidRPr="004E151A">
        <w:rPr>
          <w:color w:val="000000" w:themeColor="text1"/>
        </w:rPr>
        <w:t>" of sustainability, so to speak, is a pathway to overcome the "credibility gap" that has characterized corporate disclosures for decades. The move toward a validated data point instead of a self-reported narrative is a mechanism toward providing stakeholders the high-quality comparable data for informed decisions.</w:t>
      </w:r>
    </w:p>
    <w:p w:rsidR="004D4788" w:rsidRPr="004E151A" w:rsidRDefault="00FF4A47" w:rsidP="004E151A">
      <w:pPr>
        <w:spacing w:after="120" w:line="360" w:lineRule="auto"/>
        <w:jc w:val="both"/>
        <w:rPr>
          <w:color w:val="000000" w:themeColor="text1"/>
        </w:rPr>
      </w:pPr>
      <w:r w:rsidRPr="004E151A">
        <w:rPr>
          <w:color w:val="000000" w:themeColor="text1"/>
        </w:rPr>
        <w:lastRenderedPageBreak/>
        <w:t>The chart above illustrates the rapid acceleration of both voluntary and mandatory reporting frameworks throughout the last decade. The adoption rates of GRI and SASB frameworks have virtually converge, among the wave of mandatory regulations towards the institutionalization of sustainability as a core business function. This trend suggests that a "transparency paradox," where greater volume of data but less clarity, must be unpackaged by applying these rigorous frameworks to assure that the increased volume of disclosure can lead to actions.</w:t>
      </w:r>
    </w:p>
    <w:p w:rsidR="004D4788" w:rsidRPr="004E151A" w:rsidRDefault="00FF4A47" w:rsidP="004E151A">
      <w:pPr>
        <w:spacing w:after="120" w:line="360" w:lineRule="auto"/>
        <w:jc w:val="both"/>
        <w:rPr>
          <w:color w:val="000000" w:themeColor="text1"/>
        </w:rPr>
      </w:pPr>
      <w:r w:rsidRPr="004E151A">
        <w:rPr>
          <w:color w:val="000000" w:themeColor="text1"/>
        </w:rPr>
        <w:t>In conclusion, the evolution of reporting standards, driven by stakeholder demands, and institutional pressures, has created a new reporting landscape for corporate accountability. While the theoretical norms regarding the mandate of transparency are clear, the practical application remains a significant challenge. The next two sections analyze the research methodology used to evaluate these trends, and the empirical findings related to global supply chain visibility.</w:t>
      </w:r>
    </w:p>
    <w:p w:rsidR="004D4788" w:rsidRPr="004E151A" w:rsidRDefault="00FF4A47" w:rsidP="004E151A">
      <w:pPr>
        <w:pStyle w:val="Heading1"/>
        <w:spacing w:before="360" w:after="240" w:line="360" w:lineRule="auto"/>
        <w:jc w:val="both"/>
        <w:rPr>
          <w:color w:val="000000" w:themeColor="text1"/>
        </w:rPr>
      </w:pPr>
      <w:r w:rsidRPr="004E151A">
        <w:rPr>
          <w:b/>
          <w:bCs/>
          <w:color w:val="000000" w:themeColor="text1"/>
        </w:rPr>
        <w:t>3. Research Methodology and Data Selection</w:t>
      </w:r>
    </w:p>
    <w:p w:rsidR="004D4788" w:rsidRPr="004E151A" w:rsidRDefault="00FF4A47" w:rsidP="004E151A">
      <w:pPr>
        <w:spacing w:after="120" w:line="360" w:lineRule="auto"/>
        <w:jc w:val="both"/>
        <w:rPr>
          <w:color w:val="000000" w:themeColor="text1"/>
        </w:rPr>
      </w:pPr>
      <w:r w:rsidRPr="004E151A">
        <w:rPr>
          <w:color w:val="000000" w:themeColor="text1"/>
        </w:rPr>
        <w:t xml:space="preserve">Transparency in global supply chains requires a strong methodological approach that can pull together diverse data points into a coherent analysis framework. As accountability for </w:t>
      </w:r>
      <w:proofErr w:type="gramStart"/>
      <w:r w:rsidRPr="004E151A">
        <w:rPr>
          <w:color w:val="000000" w:themeColor="text1"/>
        </w:rPr>
        <w:t>corporations</w:t>
      </w:r>
      <w:proofErr w:type="gramEnd"/>
      <w:r w:rsidRPr="004E151A">
        <w:rPr>
          <w:color w:val="000000" w:themeColor="text1"/>
        </w:rPr>
        <w:t xml:space="preserve"> moves from a voluntary moral imperative to a compulsory regulatory requirement, similar processes for measuring, verifying, and reporting on sustainability performance will have to move toward standardization and quantitative rigor. This section outlines the multidimensional approach to the study, including selecting KPIs, sourcing data from global disclosure databases, and the statistical methods used for validation.</w:t>
      </w:r>
    </w:p>
    <w:p w:rsidR="004D4788" w:rsidRPr="004E151A" w:rsidRDefault="00FF4A47" w:rsidP="004E151A">
      <w:pPr>
        <w:pStyle w:val="Heading2"/>
        <w:spacing w:before="240" w:after="180" w:line="360" w:lineRule="auto"/>
        <w:jc w:val="both"/>
        <w:rPr>
          <w:color w:val="000000" w:themeColor="text1"/>
        </w:rPr>
      </w:pPr>
      <w:r w:rsidRPr="004E151A">
        <w:rPr>
          <w:b/>
          <w:bCs/>
          <w:color w:val="000000" w:themeColor="text1"/>
        </w:rPr>
        <w:t>3.1. Selection of Multi-Industry Key Performance Indicators</w:t>
      </w:r>
    </w:p>
    <w:p w:rsidR="004D4788" w:rsidRPr="004E151A" w:rsidRDefault="00FF4A47" w:rsidP="004E151A">
      <w:pPr>
        <w:spacing w:after="120" w:line="360" w:lineRule="auto"/>
        <w:jc w:val="both"/>
        <w:rPr>
          <w:color w:val="000000" w:themeColor="text1"/>
        </w:rPr>
      </w:pPr>
      <w:r w:rsidRPr="004E151A">
        <w:rPr>
          <w:color w:val="000000" w:themeColor="text1"/>
        </w:rPr>
        <w:t>Identifying relevant KPIs is essential in bridging the gap between corporate high-level commitments and on-the-ground operational realities at Tier-N suppliers. In this study, KPIs were selected from a convergence of international reporting frameworks that have increasingly sought to harmonize the language of sustainability. In particular, attention is paid to the ISSB and SASB, which provide the architectural structure for industry-specific metrics.</w:t>
      </w:r>
    </w:p>
    <w:p w:rsidR="004D4788" w:rsidRPr="004E151A" w:rsidRDefault="00FF4A47" w:rsidP="004E151A">
      <w:pPr>
        <w:spacing w:after="120" w:line="360" w:lineRule="auto"/>
        <w:jc w:val="both"/>
        <w:rPr>
          <w:color w:val="000000" w:themeColor="text1"/>
        </w:rPr>
      </w:pPr>
      <w:r w:rsidRPr="004E151A">
        <w:rPr>
          <w:color w:val="000000" w:themeColor="text1"/>
        </w:rPr>
        <w:t xml:space="preserve">The purposes for selecting KPIs align within three dimensions: financial materiality, environmental, and social responsibility. Financial materiality ensures that the KPIs selected would be relevant to investors and stakeholders who link sustainability with long-term viability of corporations. The SASB source permits industry specific issues to be considered; e.g. </w:t>
      </w:r>
      <w:r w:rsidRPr="004E151A">
        <w:rPr>
          <w:color w:val="000000" w:themeColor="text1"/>
        </w:rPr>
        <w:lastRenderedPageBreak/>
        <w:t xml:space="preserve">Waterloo scarcity in semiconductor or labour rights in textiles. It is important to maintain a sensitivity in analysis of the unique pressures within Tier-N supply chains within industry ecosystems </w:t>
      </w:r>
      <w:hyperlink r:id="rId15" w:history="1">
        <w:r w:rsidRPr="004E151A">
          <w:rPr>
            <w:color w:val="000000" w:themeColor="text1"/>
          </w:rPr>
          <w:t>(</w:t>
        </w:r>
        <w:proofErr w:type="spellStart"/>
        <w:r w:rsidRPr="004E151A">
          <w:rPr>
            <w:color w:val="000000" w:themeColor="text1"/>
          </w:rPr>
          <w:t>Pandiangan</w:t>
        </w:r>
        <w:proofErr w:type="spellEnd"/>
        <w:r w:rsidRPr="004E151A">
          <w:rPr>
            <w:color w:val="000000" w:themeColor="text1"/>
          </w:rPr>
          <w:t>, 2025)</w:t>
        </w:r>
      </w:hyperlink>
      <w:r w:rsidRPr="004E151A">
        <w:rPr>
          <w:color w:val="000000" w:themeColor="text1"/>
        </w:rPr>
        <w:t xml:space="preserve">. Further, in 2024, while more aligned under ISSB standards, it provides a foundational step toward a more unified global baseline to compare disclosures on climate-related topics across geographic regions </w:t>
      </w:r>
      <w:hyperlink r:id="rId16" w:history="1">
        <w:r w:rsidRPr="004E151A">
          <w:rPr>
            <w:color w:val="000000" w:themeColor="text1"/>
          </w:rPr>
          <w:t>(</w:t>
        </w:r>
        <w:proofErr w:type="spellStart"/>
        <w:r w:rsidRPr="004E151A">
          <w:rPr>
            <w:color w:val="000000" w:themeColor="text1"/>
          </w:rPr>
          <w:t>Oreshkova</w:t>
        </w:r>
        <w:proofErr w:type="spellEnd"/>
        <w:r w:rsidRPr="004E151A">
          <w:rPr>
            <w:color w:val="000000" w:themeColor="text1"/>
          </w:rPr>
          <w:t>, 2024)</w:t>
        </w:r>
      </w:hyperlink>
      <w:r w:rsidRPr="004E151A">
        <w:rPr>
          <w:color w:val="000000" w:themeColor="text1"/>
        </w:rPr>
        <w:t>.</w:t>
      </w:r>
    </w:p>
    <w:p w:rsidR="004D4788" w:rsidRPr="004E151A" w:rsidRDefault="00FF4A47" w:rsidP="004E151A">
      <w:pPr>
        <w:spacing w:after="120" w:line="360" w:lineRule="auto"/>
        <w:jc w:val="both"/>
        <w:rPr>
          <w:color w:val="000000" w:themeColor="text1"/>
        </w:rPr>
      </w:pPr>
      <w:r w:rsidRPr="004E151A">
        <w:rPr>
          <w:color w:val="000000" w:themeColor="text1"/>
        </w:rPr>
        <w:t>For environmental KPIs, this study is primarily focused on GHG emissions (Scope 1, 2, and 3), energy efficiency, and waste management. The KPI of GHG emissions (Scope 3) ultimately identifies the most transparent signal of transparency in supply chain. Social KPIs include labour practices, human rights audits, and supplier diversity. Governance KPI’s focus on the oversight of sustainability risks and board alignment of executive pay compensation related to ESG targets to be discharged to shareholders. By identifying standardized KPIs, this research has moved away from idiosyncratic performance reporting and creates a valid basis to objectively measure the overall scale of corporate performance relative to corporations globally.</w:t>
      </w:r>
    </w:p>
    <w:p w:rsidR="004D4788" w:rsidRPr="004E151A" w:rsidRDefault="00FF4A47" w:rsidP="004E151A">
      <w:pPr>
        <w:pStyle w:val="Heading2"/>
        <w:spacing w:before="240" w:after="180" w:line="360" w:lineRule="auto"/>
        <w:jc w:val="both"/>
        <w:rPr>
          <w:color w:val="000000" w:themeColor="text1"/>
        </w:rPr>
      </w:pPr>
      <w:r w:rsidRPr="004E151A">
        <w:rPr>
          <w:b/>
          <w:bCs/>
          <w:color w:val="000000" w:themeColor="text1"/>
        </w:rPr>
        <w:t>3.2. Data Gathering from Global ESG Disclosure Databases</w:t>
      </w:r>
    </w:p>
    <w:p w:rsidR="004D4788" w:rsidRPr="004E151A" w:rsidRDefault="00FF4A47" w:rsidP="004E151A">
      <w:pPr>
        <w:spacing w:after="120" w:line="360" w:lineRule="auto"/>
        <w:jc w:val="both"/>
        <w:rPr>
          <w:color w:val="000000" w:themeColor="text1"/>
        </w:rPr>
      </w:pPr>
      <w:r w:rsidRPr="004E151A">
        <w:rPr>
          <w:color w:val="000000" w:themeColor="text1"/>
        </w:rPr>
        <w:t xml:space="preserve">The empirical basis for this research relies on vast data collected from ESG disclosure databases, both primary and secondary. Sustainability data have recently evolved due to new regulatory frameworks, namely the EU’s Corporate Sustainability Reporting Directive (CSRD) and Europe’s Sustainability Reporting Standards (ESRS). These requirements have pushed a level of detailed disclosures in corporate reporting never experienced before. Companies must submit comprehensive data on their environmental and social footprint </w:t>
      </w:r>
      <w:hyperlink r:id="rId17" w:history="1">
        <w:r w:rsidRPr="004E151A">
          <w:rPr>
            <w:color w:val="000000" w:themeColor="text1"/>
          </w:rPr>
          <w:t>(</w:t>
        </w:r>
        <w:proofErr w:type="spellStart"/>
        <w:r w:rsidRPr="004E151A">
          <w:rPr>
            <w:color w:val="000000" w:themeColor="text1"/>
          </w:rPr>
          <w:t>Dathe</w:t>
        </w:r>
        <w:proofErr w:type="spellEnd"/>
        <w:r w:rsidRPr="004E151A">
          <w:rPr>
            <w:color w:val="000000" w:themeColor="text1"/>
          </w:rPr>
          <w:t>, 2024)</w:t>
        </w:r>
      </w:hyperlink>
      <w:r w:rsidRPr="004E151A">
        <w:rPr>
          <w:color w:val="000000" w:themeColor="text1"/>
        </w:rPr>
        <w:t>.</w:t>
      </w:r>
    </w:p>
    <w:p w:rsidR="004D4788" w:rsidRPr="004E151A" w:rsidRDefault="00FF4A47" w:rsidP="004E151A">
      <w:pPr>
        <w:spacing w:after="120" w:line="360" w:lineRule="auto"/>
        <w:jc w:val="both"/>
        <w:rPr>
          <w:color w:val="000000" w:themeColor="text1"/>
        </w:rPr>
      </w:pPr>
      <w:r w:rsidRPr="004E151A">
        <w:rPr>
          <w:color w:val="000000" w:themeColor="text1"/>
        </w:rPr>
        <w:t xml:space="preserve">The data collection for this analysis consisted of three principal sources. In the first step, primary data was collected from corporate sustainability reports from 2022-2025, focusing on the transitionary period, as ESG reporting was formally adopted under ISSB and ESRS. Second, secondary data was collected from global ESG databases including Bloomberg, </w:t>
      </w:r>
      <w:proofErr w:type="spellStart"/>
      <w:r w:rsidRPr="004E151A">
        <w:rPr>
          <w:color w:val="000000" w:themeColor="text1"/>
        </w:rPr>
        <w:t>Refinitiv</w:t>
      </w:r>
      <w:proofErr w:type="spellEnd"/>
      <w:r w:rsidRPr="004E151A">
        <w:rPr>
          <w:color w:val="000000" w:themeColor="text1"/>
        </w:rPr>
        <w:t>, and MSCI, which provide data on aggregated scores and historical performance for thousands of public firms. ESG databases provide a crucial source for longitudinal analysis by tracking the development of disclosures over time.</w:t>
      </w:r>
    </w:p>
    <w:p w:rsidR="004D4788" w:rsidRPr="004E151A" w:rsidRDefault="00FF4A47" w:rsidP="004E151A">
      <w:pPr>
        <w:spacing w:after="120" w:line="360" w:lineRule="auto"/>
        <w:jc w:val="both"/>
        <w:rPr>
          <w:color w:val="000000" w:themeColor="text1"/>
        </w:rPr>
      </w:pPr>
      <w:r w:rsidRPr="004E151A">
        <w:rPr>
          <w:color w:val="000000" w:themeColor="text1"/>
        </w:rPr>
        <w:t xml:space="preserve">A significant part of the data collection process considered the distinctions between reporting regimes. For example, the ISSB reporting regime considers primarily financial materiality; however, the ESRS regime considers double materiality in its requirements, where companies not only report on sustainability issues concerning the company but also how they impact </w:t>
      </w:r>
      <w:r w:rsidRPr="004E151A">
        <w:rPr>
          <w:color w:val="000000" w:themeColor="text1"/>
        </w:rPr>
        <w:lastRenderedPageBreak/>
        <w:t xml:space="preserve">society and the environment </w:t>
      </w:r>
      <w:hyperlink r:id="rId18" w:history="1">
        <w:r w:rsidRPr="004E151A">
          <w:rPr>
            <w:color w:val="000000" w:themeColor="text1"/>
          </w:rPr>
          <w:t>(</w:t>
        </w:r>
        <w:proofErr w:type="spellStart"/>
        <w:r w:rsidRPr="004E151A">
          <w:rPr>
            <w:color w:val="000000" w:themeColor="text1"/>
          </w:rPr>
          <w:t>Pelikánová</w:t>
        </w:r>
        <w:proofErr w:type="spellEnd"/>
        <w:r w:rsidRPr="004E151A">
          <w:rPr>
            <w:color w:val="000000" w:themeColor="text1"/>
          </w:rPr>
          <w:t>, 2025)</w:t>
        </w:r>
      </w:hyperlink>
      <w:r w:rsidRPr="004E151A">
        <w:rPr>
          <w:color w:val="000000" w:themeColor="text1"/>
        </w:rPr>
        <w:t xml:space="preserve">. To be consistent, however, the data collection for this study prioritized companies that could demonstrate alignment with both international frameworks and regional mandates, particularly companies operating in high-risk sectors such as electronics and apparel, where supply chain disruption is apparent </w:t>
      </w:r>
      <w:hyperlink r:id="rId19" w:history="1">
        <w:r w:rsidRPr="004E151A">
          <w:rPr>
            <w:color w:val="000000" w:themeColor="text1"/>
          </w:rPr>
          <w:t>(</w:t>
        </w:r>
        <w:proofErr w:type="spellStart"/>
        <w:r w:rsidRPr="004E151A">
          <w:rPr>
            <w:color w:val="000000" w:themeColor="text1"/>
          </w:rPr>
          <w:t>Żywiołek</w:t>
        </w:r>
        <w:proofErr w:type="spellEnd"/>
        <w:r w:rsidRPr="004E151A">
          <w:rPr>
            <w:color w:val="000000" w:themeColor="text1"/>
          </w:rPr>
          <w:t>, 2025)</w:t>
        </w:r>
      </w:hyperlink>
      <w:r w:rsidRPr="004E151A">
        <w:rPr>
          <w:color w:val="000000" w:themeColor="text1"/>
        </w:rPr>
        <w:t>. This multi-source data collection strategy ensures the analysis is not restricted to a single regulatory approach, but rather reflects the complex interweaving of global trade.</w:t>
      </w:r>
    </w:p>
    <w:p w:rsidR="004D4788" w:rsidRPr="004E151A" w:rsidRDefault="00FF4A47" w:rsidP="004E151A">
      <w:pPr>
        <w:pStyle w:val="Heading2"/>
        <w:spacing w:before="240" w:after="180" w:line="360" w:lineRule="auto"/>
        <w:jc w:val="both"/>
        <w:rPr>
          <w:color w:val="000000" w:themeColor="text1"/>
        </w:rPr>
      </w:pPr>
      <w:r w:rsidRPr="004E151A">
        <w:rPr>
          <w:b/>
          <w:bCs/>
          <w:color w:val="000000" w:themeColor="text1"/>
        </w:rPr>
        <w:t>3.3. Quantitative Methods and Statistical Validation Techniques</w:t>
      </w:r>
    </w:p>
    <w:p w:rsidR="004D4788" w:rsidRPr="004E151A" w:rsidRDefault="00FF4A47" w:rsidP="004E151A">
      <w:pPr>
        <w:spacing w:after="120" w:line="360" w:lineRule="auto"/>
        <w:jc w:val="both"/>
        <w:rPr>
          <w:color w:val="000000" w:themeColor="text1"/>
        </w:rPr>
      </w:pPr>
      <w:r w:rsidRPr="004E151A">
        <w:rPr>
          <w:color w:val="000000" w:themeColor="text1"/>
        </w:rPr>
        <w:t>To achieve the transformation of raw disclosure data into research and practices, this research applies a rigorous set of quantitative methods and statistical validation techniques. The goal is to advance the understanding beyond descriptive statistics and identifying potential drivers of transparency and accountability in supply chains. This will require using regression analysis to establish relationships between regulatory pressure and corporate quality of sustainability disclosures as well use of other AI-assisted tools for material tracing and validation.</w:t>
      </w:r>
    </w:p>
    <w:p w:rsidR="000E0F38" w:rsidRDefault="00FF4A47" w:rsidP="004E151A">
      <w:pPr>
        <w:spacing w:after="120" w:line="360" w:lineRule="auto"/>
        <w:jc w:val="both"/>
        <w:rPr>
          <w:color w:val="000000" w:themeColor="text1"/>
        </w:rPr>
      </w:pPr>
      <w:r w:rsidRPr="004E151A">
        <w:rPr>
          <w:color w:val="000000" w:themeColor="text1"/>
        </w:rPr>
        <w:t xml:space="preserve">Statistical validation is especially significant in contexts that consider the issue of "greenwashing," where companies provide high-level of data that might obscure more systemic operational failures. Therefore, this study includes material tracing and external sustainability certifications as important indicators for validation of reported data </w:t>
      </w:r>
      <w:hyperlink r:id="rId20" w:history="1">
        <w:r w:rsidRPr="004E151A">
          <w:rPr>
            <w:color w:val="000000" w:themeColor="text1"/>
          </w:rPr>
          <w:t>(Hwang, 2025)</w:t>
        </w:r>
      </w:hyperlink>
      <w:r w:rsidRPr="004E151A">
        <w:rPr>
          <w:color w:val="000000" w:themeColor="text1"/>
        </w:rPr>
        <w:t>. In research, we can corroborate corporate disclosures by considering independent audits, satellite based environmental monitoring, and other satellite based observations to generate a "ground truth"</w:t>
      </w:r>
      <w:r w:rsidR="000E0F38">
        <w:rPr>
          <w:color w:val="000000" w:themeColor="text1"/>
        </w:rPr>
        <w:t xml:space="preserve"> test against corporate claims.</w:t>
      </w:r>
    </w:p>
    <w:p w:rsidR="004D4788" w:rsidRDefault="00FF4A47" w:rsidP="004E151A">
      <w:pPr>
        <w:spacing w:after="120" w:line="360" w:lineRule="auto"/>
        <w:jc w:val="both"/>
        <w:rPr>
          <w:color w:val="000000" w:themeColor="text1"/>
        </w:rPr>
      </w:pPr>
      <w:r w:rsidRPr="004E151A">
        <w:rPr>
          <w:color w:val="000000" w:themeColor="text1"/>
        </w:rPr>
        <w:t xml:space="preserve">In addition, the modeling approach utilizes the "Green Industry Catalogue" and other low-carbon benchmarks to assess sectoral alignment with global climate goals. This assists in determining categories of companies based on their maturity levels from "reactive" compliance to "proactive" strategic integration of the ESG metrics </w:t>
      </w:r>
      <w:hyperlink r:id="rId21" w:history="1">
        <w:r w:rsidRPr="004E151A">
          <w:rPr>
            <w:color w:val="000000" w:themeColor="text1"/>
          </w:rPr>
          <w:t>(</w:t>
        </w:r>
        <w:proofErr w:type="spellStart"/>
        <w:r w:rsidRPr="004E151A">
          <w:rPr>
            <w:color w:val="000000" w:themeColor="text1"/>
          </w:rPr>
          <w:t>Galloppo</w:t>
        </w:r>
        <w:proofErr w:type="spellEnd"/>
        <w:r w:rsidRPr="004E151A">
          <w:rPr>
            <w:color w:val="000000" w:themeColor="text1"/>
          </w:rPr>
          <w:t>, 2025)</w:t>
        </w:r>
      </w:hyperlink>
      <w:r w:rsidRPr="004E151A">
        <w:rPr>
          <w:color w:val="000000" w:themeColor="text1"/>
        </w:rPr>
        <w:t>. The integration of AI-driven circular transformation models adds to this analysis by identifying opportunities for resource decoupling and waste reduction which may not be seen through traditional reporting. Applying these rigorous validation protocols ensures the empirical evidence presented in the upcoming sections is valid and reflects the current state of global supply chain transparency.</w:t>
      </w:r>
    </w:p>
    <w:p w:rsidR="004C5B04" w:rsidRPr="004E151A" w:rsidRDefault="004C5B04" w:rsidP="004E151A">
      <w:pPr>
        <w:spacing w:after="120" w:line="360" w:lineRule="auto"/>
        <w:jc w:val="both"/>
        <w:rPr>
          <w:color w:val="000000" w:themeColor="text1"/>
        </w:rPr>
      </w:pPr>
    </w:p>
    <w:p w:rsidR="004D4788" w:rsidRPr="004E151A" w:rsidRDefault="00FF4A47" w:rsidP="004E151A">
      <w:pPr>
        <w:pStyle w:val="Heading1"/>
        <w:spacing w:before="360" w:after="240" w:line="360" w:lineRule="auto"/>
        <w:jc w:val="both"/>
        <w:rPr>
          <w:color w:val="000000" w:themeColor="text1"/>
        </w:rPr>
      </w:pPr>
      <w:r w:rsidRPr="004E151A">
        <w:rPr>
          <w:b/>
          <w:bCs/>
          <w:color w:val="000000" w:themeColor="text1"/>
        </w:rPr>
        <w:lastRenderedPageBreak/>
        <w:t>4. Empirical Analysis of Global Reporting Trends and Data Visualization</w:t>
      </w:r>
    </w:p>
    <w:p w:rsidR="004D4788" w:rsidRPr="004E151A" w:rsidRDefault="00FF4A47" w:rsidP="004E151A">
      <w:pPr>
        <w:spacing w:after="120" w:line="360" w:lineRule="auto"/>
        <w:jc w:val="both"/>
        <w:rPr>
          <w:color w:val="000000" w:themeColor="text1"/>
        </w:rPr>
      </w:pPr>
      <w:r w:rsidRPr="004E151A">
        <w:rPr>
          <w:color w:val="000000" w:themeColor="text1"/>
        </w:rPr>
        <w:t>The maturation of corporate sustainability reporting has reached an inflection point characterized by a transition from fragmented, voluntary disclosures to a more harmonized and mandatory global framework. This section of the report focuses on analyzing empirical trends emerging from global reporting data, including the (1) growth trajectory of disclosures, (2) sectoral variation in performance and (3) regional maturity levels, defining the current state of supply chain traceability.</w:t>
      </w:r>
    </w:p>
    <w:p w:rsidR="004D4788" w:rsidRPr="004E151A" w:rsidRDefault="00FF4A47" w:rsidP="004E151A">
      <w:pPr>
        <w:pStyle w:val="Heading2"/>
        <w:spacing w:before="240" w:after="180" w:line="360" w:lineRule="auto"/>
        <w:jc w:val="both"/>
        <w:rPr>
          <w:color w:val="000000" w:themeColor="text1"/>
        </w:rPr>
      </w:pPr>
      <w:r w:rsidRPr="004E151A">
        <w:rPr>
          <w:b/>
          <w:bCs/>
          <w:color w:val="000000" w:themeColor="text1"/>
        </w:rPr>
        <w:t>4.1. Comparative Growth Trajectory of Sustainability Disclosures</w:t>
      </w:r>
    </w:p>
    <w:p w:rsidR="004D4788" w:rsidRPr="004E151A" w:rsidRDefault="00FF4A47" w:rsidP="004E151A">
      <w:pPr>
        <w:spacing w:after="120" w:line="360" w:lineRule="auto"/>
        <w:jc w:val="both"/>
        <w:rPr>
          <w:color w:val="000000" w:themeColor="text1"/>
        </w:rPr>
      </w:pPr>
      <w:r w:rsidRPr="004E151A">
        <w:rPr>
          <w:color w:val="000000" w:themeColor="text1"/>
        </w:rPr>
        <w:t xml:space="preserve">The empirical trends in sustainability disclosures reflecting the corporate landscape over the past decade indicate a dramatic shift in paradigms of corporate risk and responsibility. Traditionally, ESG reporting was an activity undertaken by a small number of multinational corporations (MNCs) with the intent to improve brand reputation and value proposition. In the past three years, we have seen a remarkable acceleration in the type and volume of reporting between 2022 and 2025, primarily caused by the formalization of international standards such as the ISSB's climate related disclosure requirements integrated into global financial reporting by 2024 </w:t>
      </w:r>
      <w:hyperlink r:id="rId22" w:history="1">
        <w:r w:rsidRPr="004E151A">
          <w:rPr>
            <w:color w:val="000000" w:themeColor="text1"/>
          </w:rPr>
          <w:t>(</w:t>
        </w:r>
        <w:proofErr w:type="spellStart"/>
        <w:r w:rsidRPr="004E151A">
          <w:rPr>
            <w:color w:val="000000" w:themeColor="text1"/>
          </w:rPr>
          <w:t>Oreshkova</w:t>
        </w:r>
        <w:proofErr w:type="spellEnd"/>
        <w:r w:rsidRPr="004E151A">
          <w:rPr>
            <w:color w:val="000000" w:themeColor="text1"/>
          </w:rPr>
          <w:t>, 2024)</w:t>
        </w:r>
      </w:hyperlink>
      <w:r w:rsidRPr="004E151A">
        <w:rPr>
          <w:color w:val="000000" w:themeColor="text1"/>
        </w:rPr>
        <w:t>.</w:t>
      </w:r>
    </w:p>
    <w:p w:rsidR="004D4788" w:rsidRPr="004E151A" w:rsidRDefault="00FF4A47" w:rsidP="004E151A">
      <w:pPr>
        <w:spacing w:after="120" w:line="360" w:lineRule="auto"/>
        <w:jc w:val="both"/>
        <w:rPr>
          <w:color w:val="000000" w:themeColor="text1"/>
        </w:rPr>
      </w:pPr>
      <w:r w:rsidRPr="004E151A">
        <w:rPr>
          <w:color w:val="000000" w:themeColor="text1"/>
        </w:rPr>
        <w:t xml:space="preserve">The evidence suggests that the increase in firms utilizing comprehensive reporting frameworks of reporting follows an exponential trajectory. This is not simply a quantitative increase in the number of reports published but rather a qualitative increase in the level of detailed, forward-looking governance. The introduction of ISSB standards in early 2024 was an important milestone, as it established a common terminology for investors and regulators across jurisdictions to use as guidance </w:t>
      </w:r>
      <w:hyperlink r:id="rId23" w:history="1">
        <w:r w:rsidRPr="004E151A">
          <w:rPr>
            <w:color w:val="000000" w:themeColor="text1"/>
          </w:rPr>
          <w:t>(</w:t>
        </w:r>
        <w:proofErr w:type="spellStart"/>
        <w:r w:rsidRPr="004E151A">
          <w:rPr>
            <w:color w:val="000000" w:themeColor="text1"/>
          </w:rPr>
          <w:t>Pandiangan</w:t>
        </w:r>
        <w:proofErr w:type="spellEnd"/>
        <w:r w:rsidRPr="004E151A">
          <w:rPr>
            <w:color w:val="000000" w:themeColor="text1"/>
          </w:rPr>
          <w:t>, 2025)</w:t>
        </w:r>
      </w:hyperlink>
      <w:r w:rsidRPr="004E151A">
        <w:rPr>
          <w:color w:val="000000" w:themeColor="text1"/>
        </w:rPr>
        <w:t>. The standardization of terminology is critical to reducing "information noise" when measuring ESG, which allows for more effective corporate comparison and performance.</w:t>
      </w:r>
    </w:p>
    <w:p w:rsidR="004D4788" w:rsidRPr="004E151A" w:rsidRDefault="00FF4A47" w:rsidP="004E151A">
      <w:pPr>
        <w:spacing w:after="120" w:line="360" w:lineRule="auto"/>
        <w:jc w:val="both"/>
        <w:rPr>
          <w:color w:val="000000" w:themeColor="text1"/>
        </w:rPr>
      </w:pPr>
      <w:r w:rsidRPr="004E151A">
        <w:rPr>
          <w:color w:val="000000" w:themeColor="text1"/>
        </w:rPr>
        <w:t xml:space="preserve">The observed growth trajectory also reveals a decreasing gap between financial and non-financial reporting. Given the increasingly explicit link between sustainability metrics and financial performance for corporations, firms have begun the practice of embedding ESG data within their annual financial report, instead of publishing them as separate documents removed from financial reporting. The trend towards "integrated reporting" is a segregation of mature corporate governance, wherein sustainability metrics are not external costs to the firm but </w:t>
      </w:r>
      <w:r w:rsidRPr="004E151A">
        <w:rPr>
          <w:color w:val="000000" w:themeColor="text1"/>
        </w:rPr>
        <w:lastRenderedPageBreak/>
        <w:t>rather a fundamental principle of creating strategic value. It therefore follows that firms which mature in their understanding of transparency early on will be better positioned to navigate the complexities of global supply chain disruption and regulatory volatility.</w:t>
      </w:r>
    </w:p>
    <w:p w:rsidR="004D4788" w:rsidRPr="004E151A" w:rsidRDefault="00FF4A47" w:rsidP="004E151A">
      <w:pPr>
        <w:pStyle w:val="Heading2"/>
        <w:spacing w:before="240" w:after="180" w:line="360" w:lineRule="auto"/>
        <w:jc w:val="both"/>
        <w:rPr>
          <w:color w:val="000000" w:themeColor="text1"/>
        </w:rPr>
      </w:pPr>
      <w:r w:rsidRPr="004E151A">
        <w:rPr>
          <w:b/>
          <w:bCs/>
          <w:color w:val="000000" w:themeColor="text1"/>
        </w:rPr>
        <w:t>4.2. Sectoral Benchmarking of Environmental and Social Metrics</w:t>
      </w:r>
    </w:p>
    <w:p w:rsidR="004D4788" w:rsidRPr="004E151A" w:rsidRDefault="00FF4A47" w:rsidP="004E151A">
      <w:pPr>
        <w:spacing w:after="120" w:line="360" w:lineRule="auto"/>
        <w:jc w:val="both"/>
        <w:rPr>
          <w:color w:val="000000" w:themeColor="text1"/>
        </w:rPr>
      </w:pPr>
      <w:r w:rsidRPr="004E151A">
        <w:rPr>
          <w:color w:val="000000" w:themeColor="text1"/>
        </w:rPr>
        <w:t xml:space="preserve">Although sustainability disclosure has an overall positive direction, the gaps between industries/sectors are significant. Ok what would be the best approach to understanding where the true sustainability risks and opportunities exist is sectoral benchmarking. Sectors that have a high environmental footprint, such as energy, manufacturing, and chemicals, have historically been under the most scrutiny and oversight. However, we are now beginning to see the data show that transparency in consumer-facing sectors, such as electronics and apparel, has become very important, especially regarding labor rights and ethical supply chains </w:t>
      </w:r>
      <w:hyperlink r:id="rId24" w:history="1">
        <w:r w:rsidRPr="004E151A">
          <w:rPr>
            <w:color w:val="000000" w:themeColor="text1"/>
          </w:rPr>
          <w:t>(</w:t>
        </w:r>
        <w:proofErr w:type="spellStart"/>
        <w:r w:rsidRPr="004E151A">
          <w:rPr>
            <w:color w:val="000000" w:themeColor="text1"/>
          </w:rPr>
          <w:t>Żywiołek</w:t>
        </w:r>
        <w:proofErr w:type="spellEnd"/>
        <w:r w:rsidRPr="004E151A">
          <w:rPr>
            <w:color w:val="000000" w:themeColor="text1"/>
          </w:rPr>
          <w:t>, 2025)</w:t>
        </w:r>
      </w:hyperlink>
      <w:r w:rsidRPr="004E151A">
        <w:rPr>
          <w:color w:val="000000" w:themeColor="text1"/>
        </w:rPr>
        <w:t>.</w:t>
      </w:r>
    </w:p>
    <w:p w:rsidR="004D4788" w:rsidRPr="004E151A" w:rsidRDefault="00FF4A47" w:rsidP="004E151A">
      <w:pPr>
        <w:spacing w:after="120" w:line="360" w:lineRule="auto"/>
        <w:jc w:val="both"/>
        <w:rPr>
          <w:color w:val="000000" w:themeColor="text1"/>
        </w:rPr>
      </w:pPr>
      <w:r w:rsidRPr="004E151A">
        <w:rPr>
          <w:color w:val="000000" w:themeColor="text1"/>
        </w:rPr>
        <w:t xml:space="preserve">In electronics, the latest focus has become the traceability of raw materials and the management of e-waste. Leading companies are now utilizing tools driven by artificial intelligence to trace the supply chain and provenance of minerals used in their products, verifying usage against human rights violations </w:t>
      </w:r>
      <w:hyperlink r:id="rId25" w:history="1">
        <w:r w:rsidRPr="004E151A">
          <w:rPr>
            <w:color w:val="000000" w:themeColor="text1"/>
          </w:rPr>
          <w:t>(Hwang, 2025)</w:t>
        </w:r>
      </w:hyperlink>
      <w:r w:rsidRPr="004E151A">
        <w:rPr>
          <w:color w:val="000000" w:themeColor="text1"/>
        </w:rPr>
        <w:t xml:space="preserve">. In apparel, social metrics are now often being assessed for fair wages and safe working conditions in Tier-2 and even Tier-3 factories. Apparel and electronics industries are increasingly being benchmarked against a "Green Industry Catalogue," verifying low-carbon or resource-efficient production </w:t>
      </w:r>
      <w:hyperlink r:id="rId26" w:history="1">
        <w:r w:rsidRPr="004E151A">
          <w:rPr>
            <w:color w:val="000000" w:themeColor="text1"/>
          </w:rPr>
          <w:t>(</w:t>
        </w:r>
        <w:proofErr w:type="spellStart"/>
        <w:r w:rsidRPr="004E151A">
          <w:rPr>
            <w:color w:val="000000" w:themeColor="text1"/>
          </w:rPr>
          <w:t>Galloppo</w:t>
        </w:r>
        <w:proofErr w:type="spellEnd"/>
        <w:r w:rsidRPr="004E151A">
          <w:rPr>
            <w:color w:val="000000" w:themeColor="text1"/>
          </w:rPr>
          <w:t>, 2025)</w:t>
        </w:r>
      </w:hyperlink>
      <w:r w:rsidRPr="004E151A">
        <w:rPr>
          <w:color w:val="000000" w:themeColor="text1"/>
        </w:rPr>
        <w:t>.</w:t>
      </w:r>
    </w:p>
    <w:p w:rsidR="004D4788" w:rsidRPr="004E151A" w:rsidRDefault="00FF4A47" w:rsidP="004E151A">
      <w:pPr>
        <w:spacing w:after="120" w:line="360" w:lineRule="auto"/>
        <w:jc w:val="both"/>
        <w:rPr>
          <w:color w:val="000000" w:themeColor="text1"/>
        </w:rPr>
      </w:pPr>
      <w:r w:rsidRPr="004E151A">
        <w:rPr>
          <w:color w:val="000000" w:themeColor="text1"/>
        </w:rPr>
        <w:t xml:space="preserve">This benchmarking data has also highlighted that some sectors struggle with "visibility decay" in respect to </w:t>
      </w:r>
      <w:proofErr w:type="spellStart"/>
      <w:r w:rsidRPr="004E151A">
        <w:rPr>
          <w:color w:val="000000" w:themeColor="text1"/>
        </w:rPr>
        <w:t>tiers</w:t>
      </w:r>
      <w:proofErr w:type="spellEnd"/>
      <w:r w:rsidRPr="004E151A">
        <w:rPr>
          <w:color w:val="000000" w:themeColor="text1"/>
        </w:rPr>
        <w:t xml:space="preserve"> in their supply chain. "Visibility decay" is the trend that the quality of data declines further upstream in the supply chain. Most firms have high visibility with tier-1, but still lack quality data on their tier-N suppliers. There is a gap between what firms need and the quality of the data available to bridge that gap. Therefore, bridging the gap is more than a technology issue, it will require a fundamental change in the relationship between suppliers with a shift away from transactional relationships with suppliers and to a partnership model collectively working toward long-term goals related to sustainability. Overall, the empirical findings show that sectoral leaders are those who use modern technologies to mitigate risks and build resilience across their value chain.</w:t>
      </w:r>
    </w:p>
    <w:p w:rsidR="004D4788" w:rsidRPr="004E151A" w:rsidRDefault="00FF4A47" w:rsidP="004E151A">
      <w:pPr>
        <w:pStyle w:val="Heading2"/>
        <w:spacing w:before="240" w:after="180" w:line="360" w:lineRule="auto"/>
        <w:jc w:val="both"/>
        <w:rPr>
          <w:color w:val="000000" w:themeColor="text1"/>
        </w:rPr>
      </w:pPr>
      <w:r w:rsidRPr="004E151A">
        <w:rPr>
          <w:b/>
          <w:bCs/>
          <w:color w:val="000000" w:themeColor="text1"/>
        </w:rPr>
        <w:t>4.3. Regional Maturity Levels in Supply Chain Traceability</w:t>
      </w:r>
    </w:p>
    <w:p w:rsidR="004D4788" w:rsidRPr="004E151A" w:rsidRDefault="00FF4A47" w:rsidP="004E151A">
      <w:pPr>
        <w:spacing w:after="120" w:line="360" w:lineRule="auto"/>
        <w:jc w:val="both"/>
        <w:rPr>
          <w:color w:val="000000" w:themeColor="text1"/>
        </w:rPr>
      </w:pPr>
      <w:r w:rsidRPr="004E151A">
        <w:rPr>
          <w:color w:val="000000" w:themeColor="text1"/>
        </w:rPr>
        <w:t xml:space="preserve">Sustainability reporting is also defined by regional differences, with the European Union (EU) the global leader in regulatory maturity. The EU's legislative framework, such as the Corporate </w:t>
      </w:r>
      <w:r w:rsidRPr="004E151A">
        <w:rPr>
          <w:color w:val="000000" w:themeColor="text1"/>
        </w:rPr>
        <w:lastRenderedPageBreak/>
        <w:t xml:space="preserve">Sustainability Due Diligence Directive (CSDDD) and the European Sustainability Reporting Standards (ESRS), set a very high bar for transparency that other global regions are beginning to adopt. For example, Directive (EU) 2024/1760, recently passed in June 2024, is a milestone in corporate sustainability due diligence requirements and reporting on environmental and social impacts </w:t>
      </w:r>
      <w:hyperlink r:id="rId27" w:history="1">
        <w:r w:rsidRPr="004E151A">
          <w:rPr>
            <w:color w:val="000000" w:themeColor="text1"/>
          </w:rPr>
          <w:t>(</w:t>
        </w:r>
        <w:proofErr w:type="spellStart"/>
        <w:r w:rsidRPr="004E151A">
          <w:rPr>
            <w:color w:val="000000" w:themeColor="text1"/>
          </w:rPr>
          <w:t>Pelikánová</w:t>
        </w:r>
        <w:proofErr w:type="spellEnd"/>
        <w:r w:rsidRPr="004E151A">
          <w:rPr>
            <w:color w:val="000000" w:themeColor="text1"/>
          </w:rPr>
          <w:t>, 2025)</w:t>
        </w:r>
      </w:hyperlink>
      <w:r w:rsidRPr="004E151A">
        <w:rPr>
          <w:color w:val="000000" w:themeColor="text1"/>
        </w:rPr>
        <w:t>.</w:t>
      </w:r>
    </w:p>
    <w:p w:rsidR="003417DD" w:rsidRDefault="00FF4A47" w:rsidP="004E151A">
      <w:pPr>
        <w:spacing w:after="120" w:line="360" w:lineRule="auto"/>
        <w:jc w:val="both"/>
        <w:rPr>
          <w:color w:val="000000" w:themeColor="text1"/>
        </w:rPr>
      </w:pPr>
      <w:r w:rsidRPr="004E151A">
        <w:rPr>
          <w:color w:val="000000" w:themeColor="text1"/>
        </w:rPr>
        <w:t xml:space="preserve">Other regions, such as North America and the Asia-Pacific, are certainly on different maturity curves. While many North American firms are adopting the SASB and ISSB standards in response to investor pressure, the regulatory environment is still less unified than the EU. Similarly in the Asia-Pacific Region, maturity varies substantially from country-to-country, where some countries are quickly adopting international benchmarks to remain competitive in global markets and some still kind of rely on voluntary frameworks. Differences in the definitions of materiality between ESRS and ISSB highlight the different definitions still being debated between a purely financial focus, and a broader emphasis on social accountability </w:t>
      </w:r>
      <w:hyperlink r:id="rId28" w:history="1">
        <w:r w:rsidRPr="004E151A">
          <w:rPr>
            <w:color w:val="000000" w:themeColor="text1"/>
          </w:rPr>
          <w:t>(</w:t>
        </w:r>
        <w:proofErr w:type="spellStart"/>
        <w:r w:rsidRPr="004E151A">
          <w:rPr>
            <w:color w:val="000000" w:themeColor="text1"/>
          </w:rPr>
          <w:t>Dathe</w:t>
        </w:r>
        <w:proofErr w:type="spellEnd"/>
        <w:r w:rsidRPr="004E151A">
          <w:rPr>
            <w:color w:val="000000" w:themeColor="text1"/>
          </w:rPr>
          <w:t>, 2024)</w:t>
        </w:r>
      </w:hyperlink>
      <w:r w:rsidR="003417DD">
        <w:rPr>
          <w:color w:val="000000" w:themeColor="text1"/>
        </w:rPr>
        <w:t>.</w:t>
      </w:r>
    </w:p>
    <w:p w:rsidR="003417DD" w:rsidRDefault="003417DD" w:rsidP="004E151A">
      <w:pPr>
        <w:spacing w:after="120" w:line="360" w:lineRule="auto"/>
        <w:jc w:val="both"/>
        <w:rPr>
          <w:color w:val="000000" w:themeColor="text1"/>
        </w:rPr>
      </w:pPr>
    </w:p>
    <w:p w:rsidR="004D4788" w:rsidRPr="004E151A" w:rsidRDefault="00FF4A47" w:rsidP="004E151A">
      <w:pPr>
        <w:spacing w:after="120" w:line="360" w:lineRule="auto"/>
        <w:jc w:val="both"/>
        <w:rPr>
          <w:color w:val="000000" w:themeColor="text1"/>
        </w:rPr>
      </w:pPr>
      <w:r w:rsidRPr="004E151A">
        <w:rPr>
          <w:color w:val="000000" w:themeColor="text1"/>
        </w:rPr>
        <w:t>While there are regional differences in regulatory expectations, a clear trend exists toward global convergence. Multinational businesses operate across multiple jurisdictions, and as a result, they are starting to use the most stringent reporting requirements as their baseline to ensure compliance and simplify reporting. The "Brussels Effect"—where the EU's regulations become global standards—is leading to a global increase in supply chain traceability. Empirical findings suggest that regional maturity is not purely attributed to local laws, but is also influenced by the interconnected architecture of global trade and the demand for higher standards for corporate accountability.</w:t>
      </w:r>
    </w:p>
    <w:p w:rsidR="004D4788" w:rsidRPr="004E151A" w:rsidRDefault="00FF4A47" w:rsidP="004E151A">
      <w:pPr>
        <w:pStyle w:val="Heading2"/>
        <w:spacing w:before="240" w:after="180" w:line="360" w:lineRule="auto"/>
        <w:jc w:val="both"/>
        <w:rPr>
          <w:color w:val="000000" w:themeColor="text1"/>
        </w:rPr>
      </w:pPr>
      <w:r w:rsidRPr="004E151A">
        <w:rPr>
          <w:b/>
          <w:bCs/>
          <w:color w:val="000000" w:themeColor="text1"/>
        </w:rPr>
        <w:t>5. Barriers and Facilitators to Transparency in Global Networks</w:t>
      </w:r>
    </w:p>
    <w:p w:rsidR="004D4788" w:rsidRPr="004E151A" w:rsidRDefault="00FF4A47" w:rsidP="004E151A">
      <w:pPr>
        <w:pStyle w:val="Heading3"/>
        <w:spacing w:before="180" w:after="120" w:line="360" w:lineRule="auto"/>
        <w:jc w:val="both"/>
        <w:rPr>
          <w:color w:val="000000" w:themeColor="text1"/>
        </w:rPr>
      </w:pPr>
      <w:r w:rsidRPr="004E151A">
        <w:rPr>
          <w:b/>
          <w:bCs/>
          <w:color w:val="000000" w:themeColor="text1"/>
        </w:rPr>
        <w:t xml:space="preserve">5.1. Technological Integration of </w:t>
      </w:r>
      <w:proofErr w:type="spellStart"/>
      <w:r w:rsidRPr="004E151A">
        <w:rPr>
          <w:b/>
          <w:bCs/>
          <w:color w:val="000000" w:themeColor="text1"/>
        </w:rPr>
        <w:t>Blockchain</w:t>
      </w:r>
      <w:proofErr w:type="spellEnd"/>
      <w:r w:rsidRPr="004E151A">
        <w:rPr>
          <w:b/>
          <w:bCs/>
          <w:color w:val="000000" w:themeColor="text1"/>
        </w:rPr>
        <w:t xml:space="preserve"> and Real-Time Tracking</w:t>
      </w:r>
    </w:p>
    <w:p w:rsidR="004D4788" w:rsidRPr="004E151A" w:rsidRDefault="00FF4A47" w:rsidP="004E151A">
      <w:pPr>
        <w:spacing w:after="120" w:line="360" w:lineRule="auto"/>
        <w:jc w:val="both"/>
        <w:rPr>
          <w:color w:val="000000" w:themeColor="text1"/>
        </w:rPr>
      </w:pPr>
      <w:r w:rsidRPr="004E151A">
        <w:rPr>
          <w:color w:val="000000" w:themeColor="text1"/>
        </w:rPr>
        <w:t xml:space="preserve">The example of radical transparency in global supply chains increasingly involves advanced digital technologies. </w:t>
      </w:r>
      <w:proofErr w:type="spellStart"/>
      <w:r w:rsidRPr="004E151A">
        <w:rPr>
          <w:color w:val="000000" w:themeColor="text1"/>
        </w:rPr>
        <w:t>Blockchain</w:t>
      </w:r>
      <w:proofErr w:type="spellEnd"/>
      <w:r w:rsidRPr="004E151A">
        <w:rPr>
          <w:color w:val="000000" w:themeColor="text1"/>
        </w:rPr>
        <w:t xml:space="preserve"> technology and real-time tracking systems rise to the occasion as primary facilitators of immutable and verifiable disclosure. The fundamental issue with traditional reporting was the continued reliance on self-reported data, which often lacked the granularity and reliability needed for deep-tier accountability. Technological integration solves this issue by developing a "single version of truth" across different nodes of the supply chain.</w:t>
      </w:r>
    </w:p>
    <w:p w:rsidR="004D4788" w:rsidRPr="004E151A" w:rsidRDefault="00FF4A47" w:rsidP="004E151A">
      <w:pPr>
        <w:spacing w:after="120" w:line="360" w:lineRule="auto"/>
        <w:jc w:val="both"/>
        <w:rPr>
          <w:color w:val="000000" w:themeColor="text1"/>
        </w:rPr>
      </w:pPr>
      <w:r w:rsidRPr="004E151A">
        <w:rPr>
          <w:color w:val="000000" w:themeColor="text1"/>
        </w:rPr>
        <w:lastRenderedPageBreak/>
        <w:t xml:space="preserve">Recent research emphasizes virtual currencies and </w:t>
      </w:r>
      <w:proofErr w:type="spellStart"/>
      <w:r w:rsidRPr="004E151A">
        <w:rPr>
          <w:color w:val="000000" w:themeColor="text1"/>
        </w:rPr>
        <w:t>blockchain</w:t>
      </w:r>
      <w:proofErr w:type="spellEnd"/>
      <w:r w:rsidRPr="004E151A">
        <w:rPr>
          <w:color w:val="000000" w:themeColor="text1"/>
        </w:rPr>
        <w:t xml:space="preserve">-based tokens as innovative financial incentives for sustainable service and traceability. These tokens can be integrated into resale and traceability systems to create circularity, moving development focus beyond units sold to metrics like service longevity and value-in-use </w:t>
      </w:r>
      <w:hyperlink r:id="rId29" w:history="1">
        <w:r w:rsidRPr="004E151A">
          <w:rPr>
            <w:color w:val="000000" w:themeColor="text1"/>
          </w:rPr>
          <w:t>(</w:t>
        </w:r>
        <w:proofErr w:type="spellStart"/>
        <w:r w:rsidRPr="004E151A">
          <w:rPr>
            <w:color w:val="000000" w:themeColor="text1"/>
          </w:rPr>
          <w:t>Niyompuhwe</w:t>
        </w:r>
        <w:proofErr w:type="spellEnd"/>
        <w:r w:rsidRPr="004E151A">
          <w:rPr>
            <w:color w:val="000000" w:themeColor="text1"/>
          </w:rPr>
          <w:t>, 2025)</w:t>
        </w:r>
      </w:hyperlink>
      <w:r w:rsidRPr="004E151A">
        <w:rPr>
          <w:color w:val="000000" w:themeColor="text1"/>
        </w:rPr>
        <w:t>. By tokenizing sustainability achievements, firms can establish a transparent ledger of environmental and social performance with access for all stakeholders particularly suit our purposes. A decentralized stance minimizes the possibility of data manipulation and becomes a reliable structure in tracking products from the extraction of raw materials through to end-of-life disposal.</w:t>
      </w:r>
    </w:p>
    <w:p w:rsidR="004D4788" w:rsidRPr="004E151A" w:rsidRDefault="00FF4A47" w:rsidP="004E151A">
      <w:pPr>
        <w:spacing w:after="120" w:line="360" w:lineRule="auto"/>
        <w:jc w:val="both"/>
        <w:rPr>
          <w:color w:val="000000" w:themeColor="text1"/>
        </w:rPr>
      </w:pPr>
      <w:r w:rsidRPr="004E151A">
        <w:rPr>
          <w:color w:val="000000" w:themeColor="text1"/>
        </w:rPr>
        <w:t xml:space="preserve">Additionally, technology-driven strategies are needed for effective environmental, social, and governance (ESG) risk management in purchasing and supply management </w:t>
      </w:r>
      <w:hyperlink r:id="rId30" w:history="1">
        <w:r w:rsidRPr="004E151A">
          <w:rPr>
            <w:color w:val="000000" w:themeColor="text1"/>
          </w:rPr>
          <w:t>(</w:t>
        </w:r>
        <w:proofErr w:type="spellStart"/>
        <w:r w:rsidRPr="004E151A">
          <w:rPr>
            <w:color w:val="000000" w:themeColor="text1"/>
          </w:rPr>
          <w:t>Nelissen</w:t>
        </w:r>
        <w:proofErr w:type="spellEnd"/>
        <w:r w:rsidRPr="004E151A">
          <w:rPr>
            <w:color w:val="000000" w:themeColor="text1"/>
          </w:rPr>
          <w:t>, 2024)</w:t>
        </w:r>
      </w:hyperlink>
      <w:r w:rsidRPr="004E151A">
        <w:rPr>
          <w:color w:val="000000" w:themeColor="text1"/>
        </w:rPr>
        <w:t>. Real-time tracking through the internet of things (</w:t>
      </w:r>
      <w:proofErr w:type="spellStart"/>
      <w:r w:rsidRPr="004E151A">
        <w:rPr>
          <w:color w:val="000000" w:themeColor="text1"/>
        </w:rPr>
        <w:t>IoT</w:t>
      </w:r>
      <w:proofErr w:type="spellEnd"/>
      <w:r w:rsidRPr="004E151A">
        <w:rPr>
          <w:color w:val="000000" w:themeColor="text1"/>
        </w:rPr>
        <w:t xml:space="preserve">), for example, allows companies to monitor environmental conditions and labor practices at the source. Sensors in manufacturing locations could provide continuous data on energy usage and carbon emissions. Similarly, a digital identity solution can verify the conditions of laborers in remote environments. However, these technologies require structural power to be appropriately integrated. The responsibility of the Chief Information Officer (CIO), in particular, is essential because of the relationship between their structural power and the firm's corporate social performance, as well as the successful incorporation of ESG metrics into core activities </w:t>
      </w:r>
      <w:hyperlink r:id="rId31" w:history="1">
        <w:r w:rsidRPr="004E151A">
          <w:rPr>
            <w:color w:val="000000" w:themeColor="text1"/>
          </w:rPr>
          <w:t>(Feng, 2025)</w:t>
        </w:r>
      </w:hyperlink>
      <w:r w:rsidRPr="004E151A">
        <w:rPr>
          <w:color w:val="000000" w:themeColor="text1"/>
        </w:rPr>
        <w:t>.</w:t>
      </w:r>
    </w:p>
    <w:p w:rsidR="004D4788" w:rsidRPr="004E151A" w:rsidRDefault="00FF4A47" w:rsidP="004E151A">
      <w:pPr>
        <w:spacing w:after="120" w:line="360" w:lineRule="auto"/>
        <w:jc w:val="both"/>
        <w:rPr>
          <w:color w:val="000000" w:themeColor="text1"/>
        </w:rPr>
      </w:pPr>
      <w:r w:rsidRPr="004E151A">
        <w:rPr>
          <w:color w:val="000000" w:themeColor="text1"/>
        </w:rPr>
        <w:t xml:space="preserve">In spite of a few facilitators, technological integration has barriers. However, the lack of interoperability between various </w:t>
      </w:r>
      <w:proofErr w:type="spellStart"/>
      <w:r w:rsidRPr="004E151A">
        <w:rPr>
          <w:color w:val="000000" w:themeColor="text1"/>
        </w:rPr>
        <w:t>blockchain</w:t>
      </w:r>
      <w:proofErr w:type="spellEnd"/>
      <w:r w:rsidRPr="004E151A">
        <w:rPr>
          <w:color w:val="000000" w:themeColor="text1"/>
        </w:rPr>
        <w:t xml:space="preserve"> platforms and ERP systems frequently creates data silos preventing seamless sharing. Additionally, the high costs associated with investing up front in technology and the technical knowledge needed to implement technology may also be a barrier for small suppliers within the network. Making technological integration a facilitator requires a commitment to openness and to providing technical support to upstream partners.</w:t>
      </w:r>
    </w:p>
    <w:p w:rsidR="003417DD" w:rsidRDefault="003417DD" w:rsidP="004E151A">
      <w:pPr>
        <w:pStyle w:val="Heading3"/>
        <w:spacing w:before="180" w:after="120" w:line="360" w:lineRule="auto"/>
        <w:jc w:val="both"/>
        <w:rPr>
          <w:b/>
          <w:bCs/>
          <w:color w:val="000000" w:themeColor="text1"/>
        </w:rPr>
      </w:pPr>
    </w:p>
    <w:p w:rsidR="004D4788" w:rsidRPr="004E151A" w:rsidRDefault="00FF4A47" w:rsidP="004E151A">
      <w:pPr>
        <w:pStyle w:val="Heading3"/>
        <w:spacing w:before="180" w:after="120" w:line="360" w:lineRule="auto"/>
        <w:jc w:val="both"/>
        <w:rPr>
          <w:color w:val="000000" w:themeColor="text1"/>
        </w:rPr>
      </w:pPr>
      <w:r w:rsidRPr="004E151A">
        <w:rPr>
          <w:b/>
          <w:bCs/>
          <w:color w:val="000000" w:themeColor="text1"/>
        </w:rPr>
        <w:t>5.2. Economic and Operational Challenges to Tier-N Supplier Visibility</w:t>
      </w:r>
    </w:p>
    <w:p w:rsidR="004D4788" w:rsidRPr="004E151A" w:rsidRDefault="00FF4A47" w:rsidP="004E151A">
      <w:pPr>
        <w:spacing w:after="120" w:line="360" w:lineRule="auto"/>
        <w:jc w:val="both"/>
        <w:rPr>
          <w:color w:val="000000" w:themeColor="text1"/>
        </w:rPr>
      </w:pPr>
      <w:r w:rsidRPr="004E151A">
        <w:rPr>
          <w:color w:val="000000" w:themeColor="text1"/>
        </w:rPr>
        <w:t xml:space="preserve">While Tier-1 visibility has become conventional for most multinational corporations, realizing visibility in Tier-N suppliers—those outside the contracting reach of the focal firm—is an operational challenge. Complexity in global supply networks, which involve thousands of sub-suppliers and supply chains across national jurisdictions, creates a "visibility gap" that hides environmental and social risks. The complexity of these supply chains can often confer </w:t>
      </w:r>
      <w:r w:rsidRPr="004E151A">
        <w:rPr>
          <w:color w:val="000000" w:themeColor="text1"/>
        </w:rPr>
        <w:lastRenderedPageBreak/>
        <w:t xml:space="preserve">obstacles to or blockage of traceability, especially in labor-intensive sectors like the garment industry </w:t>
      </w:r>
      <w:hyperlink r:id="rId32" w:history="1">
        <w:r w:rsidRPr="004E151A">
          <w:rPr>
            <w:color w:val="000000" w:themeColor="text1"/>
          </w:rPr>
          <w:t>(</w:t>
        </w:r>
        <w:proofErr w:type="spellStart"/>
        <w:r w:rsidRPr="004E151A">
          <w:rPr>
            <w:color w:val="000000" w:themeColor="text1"/>
          </w:rPr>
          <w:t>Dörr</w:t>
        </w:r>
        <w:proofErr w:type="spellEnd"/>
        <w:r w:rsidRPr="004E151A">
          <w:rPr>
            <w:color w:val="000000" w:themeColor="text1"/>
          </w:rPr>
          <w:t>, 2023)</w:t>
        </w:r>
      </w:hyperlink>
      <w:r w:rsidRPr="004E151A">
        <w:rPr>
          <w:color w:val="000000" w:themeColor="text1"/>
        </w:rPr>
        <w:t>.</w:t>
      </w:r>
    </w:p>
    <w:p w:rsidR="004D4788" w:rsidRPr="004E151A" w:rsidRDefault="00FF4A47" w:rsidP="004E151A">
      <w:pPr>
        <w:spacing w:after="120" w:line="360" w:lineRule="auto"/>
        <w:jc w:val="both"/>
        <w:rPr>
          <w:color w:val="000000" w:themeColor="text1"/>
        </w:rPr>
      </w:pPr>
      <w:r w:rsidRPr="004E151A">
        <w:rPr>
          <w:color w:val="000000" w:themeColor="text1"/>
        </w:rPr>
        <w:t>Economic constraints are a primary challenge to deep-tier visibility. For many Tier-N suppliers, particularly in the developing world, advanced reporting standards and being audited is often an unfunded mandate. Many suppliers operate at thin margins, placing operational survival ahead of disclosing sustainability. There is disconnect of incentives here: downstream brands may receive reputational benefits from greater visibility, whilst the economic burden appears to shift upstream to those least able to absorb it. This creates a disincentive to disclose, as suppliers may question whether that visibility entails revealing their sub-tier networks, risking disintermediation or loss of trade secrets.</w:t>
      </w:r>
    </w:p>
    <w:p w:rsidR="004D4788" w:rsidRPr="004E151A" w:rsidRDefault="00FF4A47" w:rsidP="004E151A">
      <w:pPr>
        <w:spacing w:after="120" w:line="360" w:lineRule="auto"/>
        <w:jc w:val="both"/>
        <w:rPr>
          <w:color w:val="000000" w:themeColor="text1"/>
        </w:rPr>
      </w:pPr>
      <w:r w:rsidRPr="004E151A">
        <w:rPr>
          <w:color w:val="000000" w:themeColor="text1"/>
        </w:rPr>
        <w:t xml:space="preserve">Operational constraints are additionally challenging. In a multi-tier network, the sheer volume of data can result in information overload, leaving procurement officers struggling to sift through the many risks and assess which are most important. For example, in the garment trade, living wage efforts are often stalled due to ill-defined metrics and the ambiguities with tracking wages through subcontracting </w:t>
      </w:r>
      <w:hyperlink r:id="rId33" w:history="1">
        <w:r w:rsidRPr="004E151A">
          <w:rPr>
            <w:color w:val="000000" w:themeColor="text1"/>
          </w:rPr>
          <w:t>(</w:t>
        </w:r>
        <w:proofErr w:type="spellStart"/>
        <w:r w:rsidRPr="004E151A">
          <w:rPr>
            <w:color w:val="000000" w:themeColor="text1"/>
          </w:rPr>
          <w:t>Dörr</w:t>
        </w:r>
        <w:proofErr w:type="spellEnd"/>
        <w:r w:rsidRPr="004E151A">
          <w:rPr>
            <w:color w:val="000000" w:themeColor="text1"/>
          </w:rPr>
          <w:t>, 2023)</w:t>
        </w:r>
      </w:hyperlink>
      <w:r w:rsidRPr="004E151A">
        <w:rPr>
          <w:color w:val="000000" w:themeColor="text1"/>
        </w:rPr>
        <w:t>. Without a standardized approach to measure more complex social metrics, reporting is bound to be superficial and not drive material change on the ground.</w:t>
      </w:r>
    </w:p>
    <w:p w:rsidR="004D4788" w:rsidRPr="004E151A" w:rsidRDefault="00FF4A47" w:rsidP="004E151A">
      <w:pPr>
        <w:spacing w:after="120" w:line="360" w:lineRule="auto"/>
        <w:jc w:val="both"/>
        <w:rPr>
          <w:color w:val="000000" w:themeColor="text1"/>
        </w:rPr>
      </w:pPr>
      <w:r w:rsidRPr="004E151A">
        <w:rPr>
          <w:color w:val="000000" w:themeColor="text1"/>
        </w:rPr>
        <w:t>To resolve these constraints, firms are increasingly pursuing risk-based approaches, instead of attempting to map every single entity within the chain. Firms are better able to allocate resources to the high-risk geographic regions and commodity types. The development of collaborative platforms across the industry creates alternative engagement routes, in which companies may share audit data from each other in order to limit "audit fatigue" suppliers may have with providing data to numerous buyers, thereby lowering overall costs to create transparency.</w:t>
      </w:r>
    </w:p>
    <w:p w:rsidR="003417DD" w:rsidRDefault="003417DD" w:rsidP="004E151A">
      <w:pPr>
        <w:pStyle w:val="Heading3"/>
        <w:spacing w:before="180" w:after="120" w:line="360" w:lineRule="auto"/>
        <w:jc w:val="both"/>
        <w:rPr>
          <w:b/>
          <w:bCs/>
          <w:color w:val="000000" w:themeColor="text1"/>
        </w:rPr>
      </w:pPr>
    </w:p>
    <w:p w:rsidR="004D4788" w:rsidRPr="004E151A" w:rsidRDefault="00FF4A47" w:rsidP="004E151A">
      <w:pPr>
        <w:pStyle w:val="Heading3"/>
        <w:spacing w:before="180" w:after="120" w:line="360" w:lineRule="auto"/>
        <w:jc w:val="both"/>
        <w:rPr>
          <w:color w:val="000000" w:themeColor="text1"/>
        </w:rPr>
      </w:pPr>
      <w:r w:rsidRPr="004E151A">
        <w:rPr>
          <w:b/>
          <w:bCs/>
          <w:color w:val="000000" w:themeColor="text1"/>
        </w:rPr>
        <w:t>5.3. The Effect of Standardization on Reporting Accuracy</w:t>
      </w:r>
    </w:p>
    <w:p w:rsidR="004D4788" w:rsidRPr="004E151A" w:rsidRDefault="00FF4A47" w:rsidP="004E151A">
      <w:pPr>
        <w:spacing w:after="120" w:line="360" w:lineRule="auto"/>
        <w:jc w:val="both"/>
        <w:rPr>
          <w:color w:val="000000" w:themeColor="text1"/>
        </w:rPr>
      </w:pPr>
      <w:r w:rsidRPr="004E151A">
        <w:rPr>
          <w:color w:val="000000" w:themeColor="text1"/>
        </w:rPr>
        <w:t xml:space="preserve">The transition to a green and circular economy requires the creation of new data frameworks to support ESG that deliver traceability and transparency </w:t>
      </w:r>
      <w:hyperlink r:id="rId34" w:history="1">
        <w:r w:rsidRPr="004E151A">
          <w:rPr>
            <w:color w:val="000000" w:themeColor="text1"/>
          </w:rPr>
          <w:t>(</w:t>
        </w:r>
        <w:proofErr w:type="spellStart"/>
        <w:r w:rsidRPr="004E151A">
          <w:rPr>
            <w:color w:val="000000" w:themeColor="text1"/>
          </w:rPr>
          <w:t>Haar</w:t>
        </w:r>
        <w:proofErr w:type="spellEnd"/>
        <w:r w:rsidRPr="004E151A">
          <w:rPr>
            <w:color w:val="000000" w:themeColor="text1"/>
          </w:rPr>
          <w:t>, 2024)</w:t>
        </w:r>
      </w:hyperlink>
      <w:r w:rsidRPr="004E151A">
        <w:rPr>
          <w:color w:val="000000" w:themeColor="text1"/>
        </w:rPr>
        <w:t>. At present, the global reporting ecosystem features an "alphabet soup" of overlapping standards with competing priorities, such as the Global Reporting Initiative (GRI), Sustainability Accounting Standards Board (SASB), and the Task Force for Climate-related Financial Disclosures (TCFD). It is evident that reporting accuracy and meaningfully comparability is creating another barrier.</w:t>
      </w:r>
    </w:p>
    <w:p w:rsidR="004D4788" w:rsidRPr="004E151A" w:rsidRDefault="004E151A" w:rsidP="004E151A">
      <w:pPr>
        <w:spacing w:after="120" w:line="360" w:lineRule="auto"/>
        <w:jc w:val="both"/>
        <w:rPr>
          <w:color w:val="000000" w:themeColor="text1"/>
        </w:rPr>
      </w:pPr>
      <w:r w:rsidRPr="004E151A">
        <w:rPr>
          <w:noProof/>
          <w:color w:val="000000" w:themeColor="text1"/>
        </w:rPr>
        <w:lastRenderedPageBreak/>
        <w:drawing>
          <wp:anchor distT="0" distB="0" distL="114300" distR="114300" simplePos="0" relativeHeight="251658240" behindDoc="1" locked="0" layoutInCell="1" allowOverlap="1">
            <wp:simplePos x="0" y="0"/>
            <wp:positionH relativeFrom="margin">
              <wp:align>right</wp:align>
            </wp:positionH>
            <wp:positionV relativeFrom="paragraph">
              <wp:posOffset>579120</wp:posOffset>
            </wp:positionV>
            <wp:extent cx="5705475" cy="3390900"/>
            <wp:effectExtent l="323850" t="323850" r="333375" b="323850"/>
            <wp:wrapTight wrapText="bothSides">
              <wp:wrapPolygon edited="0">
                <wp:start x="2091" y="-2063"/>
                <wp:lineTo x="-433" y="-1820"/>
                <wp:lineTo x="-433" y="121"/>
                <wp:lineTo x="-1082" y="121"/>
                <wp:lineTo x="-1226" y="7888"/>
                <wp:lineTo x="-1226" y="21600"/>
                <wp:lineTo x="-144" y="23299"/>
                <wp:lineTo x="-72" y="23542"/>
                <wp:lineTo x="19689" y="23542"/>
                <wp:lineTo x="19761" y="23299"/>
                <wp:lineTo x="21997" y="21479"/>
                <wp:lineTo x="22069" y="21479"/>
                <wp:lineTo x="22646" y="19537"/>
                <wp:lineTo x="22790" y="15654"/>
                <wp:lineTo x="22790" y="121"/>
                <wp:lineTo x="21708" y="-1699"/>
                <wp:lineTo x="21636" y="-2063"/>
                <wp:lineTo x="2091" y="-206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05475" cy="33909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FF4A47" w:rsidRPr="004E151A">
        <w:rPr>
          <w:color w:val="000000" w:themeColor="text1"/>
        </w:rPr>
        <w:br/>
      </w:r>
    </w:p>
    <w:p w:rsidR="004C5B04" w:rsidRDefault="004C5B04" w:rsidP="004E151A">
      <w:pPr>
        <w:spacing w:after="120" w:line="360" w:lineRule="auto"/>
        <w:jc w:val="both"/>
        <w:rPr>
          <w:color w:val="000000" w:themeColor="text1"/>
        </w:rPr>
      </w:pPr>
    </w:p>
    <w:p w:rsidR="004D4788" w:rsidRPr="004E151A" w:rsidRDefault="00FF4A47" w:rsidP="004E151A">
      <w:pPr>
        <w:spacing w:after="120" w:line="360" w:lineRule="auto"/>
        <w:jc w:val="both"/>
        <w:rPr>
          <w:color w:val="000000" w:themeColor="text1"/>
        </w:rPr>
      </w:pPr>
      <w:r w:rsidRPr="004E151A">
        <w:rPr>
          <w:color w:val="000000" w:themeColor="text1"/>
        </w:rPr>
        <w:t xml:space="preserve">Data standardization functions as an enabler by creating a common language for stakeholders to assess corporate performance. When metrics are standardized, it is much harder for firms to "wash" their transparency by disclosing volumes of irrelevant data to obfuscate sub-par performance in key areas. Recognized, standardized benchmarks, such as the Anker Benchmark for living wages, create a transparent target for corporate strategy and commitment </w:t>
      </w:r>
      <w:hyperlink r:id="rId36" w:history="1">
        <w:r w:rsidRPr="004E151A">
          <w:rPr>
            <w:color w:val="000000" w:themeColor="text1"/>
          </w:rPr>
          <w:t>(</w:t>
        </w:r>
        <w:proofErr w:type="spellStart"/>
        <w:r w:rsidRPr="004E151A">
          <w:rPr>
            <w:color w:val="000000" w:themeColor="text1"/>
          </w:rPr>
          <w:t>Dörr</w:t>
        </w:r>
        <w:proofErr w:type="spellEnd"/>
        <w:r w:rsidRPr="004E151A">
          <w:rPr>
            <w:color w:val="000000" w:themeColor="text1"/>
          </w:rPr>
          <w:t>, 2023)</w:t>
        </w:r>
      </w:hyperlink>
      <w:r w:rsidRPr="004E151A">
        <w:rPr>
          <w:color w:val="000000" w:themeColor="text1"/>
        </w:rPr>
        <w:t>. Companies can signal a robust commitment to social responsibility beyond compliance by adhering to these standardized benchmarks.</w:t>
      </w:r>
    </w:p>
    <w:p w:rsidR="004D4788" w:rsidRPr="004E151A" w:rsidRDefault="00FF4A47" w:rsidP="004E151A">
      <w:pPr>
        <w:spacing w:after="120" w:line="360" w:lineRule="auto"/>
        <w:jc w:val="both"/>
        <w:rPr>
          <w:color w:val="000000" w:themeColor="text1"/>
        </w:rPr>
      </w:pPr>
      <w:r w:rsidRPr="004E151A">
        <w:rPr>
          <w:color w:val="000000" w:themeColor="text1"/>
        </w:rPr>
        <w:br/>
        <w:t xml:space="preserve">The targeted legislative environment is also a critical driver of standardization. For example, the European Union's Corporate Sustainability Reporting Directive (CSRD) is likely to shift and improve environmental outcomes by mandating greater levels of standardized disclosure </w:t>
      </w:r>
      <w:hyperlink r:id="rId37" w:history="1">
        <w:r w:rsidRPr="004E151A">
          <w:rPr>
            <w:color w:val="000000" w:themeColor="text1"/>
          </w:rPr>
          <w:t>(Newman, 2024)</w:t>
        </w:r>
      </w:hyperlink>
      <w:r w:rsidRPr="004E151A">
        <w:rPr>
          <w:color w:val="000000" w:themeColor="text1"/>
        </w:rPr>
        <w:t>. Legislation acts as a benchmark for the quality of disclosure, forcing firms to align their internal data collection systems with architecture and regulations. The shift from voluntary to mandatory reporting is significant because it provides investors and the public a level of assurance that corporate reporting is accurate.</w:t>
      </w:r>
    </w:p>
    <w:p w:rsidR="004D4788" w:rsidRPr="004E151A" w:rsidRDefault="00FF4A47" w:rsidP="004E151A">
      <w:pPr>
        <w:spacing w:after="120" w:line="360" w:lineRule="auto"/>
        <w:jc w:val="both"/>
        <w:rPr>
          <w:color w:val="000000" w:themeColor="text1"/>
        </w:rPr>
      </w:pPr>
      <w:r w:rsidRPr="004E151A">
        <w:rPr>
          <w:color w:val="000000" w:themeColor="text1"/>
        </w:rPr>
        <w:lastRenderedPageBreak/>
        <w:t>That said, the speed at which these standards develop can also provide a hurdle. Firms are forced to change their reporting systems continuously to meet requirements as they change. Over time this can lead to fragmentation of data, and absence of uniformity. The challenge of harmonizing standards internationally will complicate how we can reliably compare a company’s sustainability performance across sectors and regions. As the world moves</w:t>
      </w:r>
      <w:r w:rsidR="00590C79">
        <w:rPr>
          <w:color w:val="000000" w:themeColor="text1"/>
        </w:rPr>
        <w:t xml:space="preserve"> toward a unified global market</w:t>
      </w:r>
      <w:r w:rsidRPr="004E151A">
        <w:rPr>
          <w:color w:val="000000" w:themeColor="text1"/>
        </w:rPr>
        <w:t>place, international organizations such as the International Sustainability Standards Board (ISSB) will have an important role to play in that harmonization.</w:t>
      </w:r>
    </w:p>
    <w:p w:rsidR="004D4788" w:rsidRPr="004E151A" w:rsidRDefault="00FF4A47" w:rsidP="004E151A">
      <w:pPr>
        <w:pStyle w:val="Heading2"/>
        <w:spacing w:before="240" w:after="180" w:line="360" w:lineRule="auto"/>
        <w:jc w:val="both"/>
        <w:rPr>
          <w:color w:val="000000" w:themeColor="text1"/>
        </w:rPr>
      </w:pPr>
      <w:r w:rsidRPr="004E151A">
        <w:rPr>
          <w:b/>
          <w:bCs/>
          <w:color w:val="000000" w:themeColor="text1"/>
        </w:rPr>
        <w:t>6. Discussion and Managerial Implications</w:t>
      </w:r>
    </w:p>
    <w:p w:rsidR="004D4788" w:rsidRPr="004E151A" w:rsidRDefault="00FF4A47" w:rsidP="004E151A">
      <w:pPr>
        <w:pStyle w:val="Heading3"/>
        <w:spacing w:before="180" w:after="120" w:line="360" w:lineRule="auto"/>
        <w:jc w:val="both"/>
        <w:rPr>
          <w:color w:val="000000" w:themeColor="text1"/>
        </w:rPr>
      </w:pPr>
      <w:r w:rsidRPr="004E151A">
        <w:rPr>
          <w:b/>
          <w:bCs/>
          <w:color w:val="000000" w:themeColor="text1"/>
        </w:rPr>
        <w:t>6.1. Strategic Benefits of Enhanced Disclosure for Effective Risk Management</w:t>
      </w:r>
    </w:p>
    <w:p w:rsidR="004D4788" w:rsidRPr="004E151A" w:rsidRDefault="00FF4A47" w:rsidP="004E151A">
      <w:pPr>
        <w:spacing w:after="120" w:line="360" w:lineRule="auto"/>
        <w:jc w:val="both"/>
        <w:rPr>
          <w:color w:val="000000" w:themeColor="text1"/>
        </w:rPr>
      </w:pPr>
      <w:r w:rsidRPr="004E151A">
        <w:rPr>
          <w:color w:val="000000" w:themeColor="text1"/>
        </w:rPr>
        <w:t>The insights from this analysis indicate that enhanced transparency is more than a compliance requirement; it is a strategic asset for effective risk management. In an era of global volatility, disruptions in the supply chain can be catastrophic to a firm’s financial performance and reputation. By investing in greater transparency, managers will understand critical vulnerabilities in their supply chains and ultimately manage a more proactive risk management agenda.</w:t>
      </w:r>
      <w:r w:rsidRPr="004E151A">
        <w:rPr>
          <w:color w:val="000000" w:themeColor="text1"/>
        </w:rPr>
        <w:br/>
        <w:t xml:space="preserve">The major strategic benefit to disclosure is that it improves corporate social performance through building the internal leadership capacity of the organization. The structural power of the CIO, for example, is critical to operationalizing ESG metrics in the firm’s strategic plan </w:t>
      </w:r>
      <w:hyperlink r:id="rId38" w:history="1">
        <w:r w:rsidRPr="004E151A">
          <w:rPr>
            <w:color w:val="000000" w:themeColor="text1"/>
          </w:rPr>
          <w:t>(Feng, 2025)</w:t>
        </w:r>
      </w:hyperlink>
      <w:r w:rsidRPr="004E151A">
        <w:rPr>
          <w:color w:val="000000" w:themeColor="text1"/>
        </w:rPr>
        <w:t xml:space="preserve">. When technology leadership has executive sponsor authority to implement a rigorous data collection system, the firm is much better positioned to properly assess and be proactive about environmental and social risks before they are implicated into public crises. This internal alignment with sustainability makes it clear it is not a </w:t>
      </w:r>
      <w:proofErr w:type="spellStart"/>
      <w:r w:rsidRPr="004E151A">
        <w:rPr>
          <w:color w:val="000000" w:themeColor="text1"/>
        </w:rPr>
        <w:t>siloed</w:t>
      </w:r>
      <w:proofErr w:type="spellEnd"/>
      <w:r w:rsidRPr="004E151A">
        <w:rPr>
          <w:color w:val="000000" w:themeColor="text1"/>
        </w:rPr>
        <w:t xml:space="preserve"> corporate department, it is the heart of the organizations operational DNA.</w:t>
      </w:r>
    </w:p>
    <w:p w:rsidR="004D4788" w:rsidRPr="004E151A" w:rsidRDefault="00FF4A47" w:rsidP="004E151A">
      <w:pPr>
        <w:spacing w:after="120" w:line="360" w:lineRule="auto"/>
        <w:jc w:val="both"/>
        <w:rPr>
          <w:color w:val="000000" w:themeColor="text1"/>
        </w:rPr>
      </w:pPr>
      <w:r w:rsidRPr="004E151A">
        <w:rPr>
          <w:color w:val="000000" w:themeColor="text1"/>
        </w:rPr>
        <w:t xml:space="preserve">Secondly, technology-based strategies for managing ESG risks affords companies a competitive advantage when it comes to purchasing and supply management </w:t>
      </w:r>
      <w:hyperlink r:id="rId39" w:history="1">
        <w:r w:rsidRPr="004E151A">
          <w:rPr>
            <w:color w:val="000000" w:themeColor="text1"/>
          </w:rPr>
          <w:t>(</w:t>
        </w:r>
        <w:proofErr w:type="spellStart"/>
        <w:r w:rsidRPr="004E151A">
          <w:rPr>
            <w:color w:val="000000" w:themeColor="text1"/>
          </w:rPr>
          <w:t>Nelissen</w:t>
        </w:r>
        <w:proofErr w:type="spellEnd"/>
        <w:r w:rsidRPr="004E151A">
          <w:rPr>
            <w:color w:val="000000" w:themeColor="text1"/>
          </w:rPr>
          <w:t>, 2024)</w:t>
        </w:r>
      </w:hyperlink>
      <w:r w:rsidRPr="004E151A">
        <w:rPr>
          <w:color w:val="000000" w:themeColor="text1"/>
        </w:rPr>
        <w:t>. If a firm is able to demonstrate transparency at a high level, that company is much more likely to attract ESG-interested investors and lower their cost of capital. For investors, a transparent supply chain is often a proxy for a well-managed company. By disclosing the tiers of the N-supplier, an organization can signal it is interested in long-term value creation versus simple profit maximization. This will also help to build trust with stakeholders and provide a "reputational buffer" when the organization is being scrutinized by industry-wide stakeholders.</w:t>
      </w:r>
    </w:p>
    <w:p w:rsidR="004D4788" w:rsidRPr="004E151A" w:rsidRDefault="00FF4A47" w:rsidP="004E151A">
      <w:pPr>
        <w:spacing w:after="120" w:line="360" w:lineRule="auto"/>
        <w:jc w:val="both"/>
        <w:rPr>
          <w:color w:val="000000" w:themeColor="text1"/>
        </w:rPr>
      </w:pPr>
      <w:r w:rsidRPr="004E151A">
        <w:rPr>
          <w:color w:val="000000" w:themeColor="text1"/>
        </w:rPr>
        <w:lastRenderedPageBreak/>
        <w:t>From a managerial perspective, this means transparency should be added as a criteria in the procurement and supplier selection activity. Instead of solely considering supplier selections based on costs and quality it would now make sense to favor suppliers who are willing to participate in transparency-related activities. Such a change would require managers to fully transition their actions from transactional supply chain management to relational supply chain management, scaling the organization on partnerships based on mutual accountability and shared data.</w:t>
      </w:r>
    </w:p>
    <w:p w:rsidR="004D4788" w:rsidRPr="004E151A" w:rsidRDefault="00FF4A47" w:rsidP="004E151A">
      <w:pPr>
        <w:pStyle w:val="Heading3"/>
        <w:spacing w:before="180" w:after="120" w:line="360" w:lineRule="auto"/>
        <w:jc w:val="both"/>
        <w:rPr>
          <w:color w:val="000000" w:themeColor="text1"/>
        </w:rPr>
      </w:pPr>
      <w:r w:rsidRPr="004E151A">
        <w:rPr>
          <w:b/>
          <w:bCs/>
          <w:color w:val="000000" w:themeColor="text1"/>
        </w:rPr>
        <w:t xml:space="preserve">6.2. Closing the Gap </w:t>
      </w:r>
      <w:proofErr w:type="gramStart"/>
      <w:r w:rsidRPr="004E151A">
        <w:rPr>
          <w:b/>
          <w:bCs/>
          <w:color w:val="000000" w:themeColor="text1"/>
        </w:rPr>
        <w:t>Between</w:t>
      </w:r>
      <w:proofErr w:type="gramEnd"/>
      <w:r w:rsidRPr="004E151A">
        <w:rPr>
          <w:b/>
          <w:bCs/>
          <w:color w:val="000000" w:themeColor="text1"/>
        </w:rPr>
        <w:t xml:space="preserve"> Reporting and Actual Sustainable Practice</w:t>
      </w:r>
    </w:p>
    <w:p w:rsidR="004D4788" w:rsidRPr="004E151A" w:rsidRDefault="00FF4A47" w:rsidP="004E151A">
      <w:pPr>
        <w:spacing w:after="120" w:line="360" w:lineRule="auto"/>
        <w:jc w:val="both"/>
        <w:rPr>
          <w:color w:val="000000" w:themeColor="text1"/>
        </w:rPr>
      </w:pPr>
      <w:r w:rsidRPr="004E151A">
        <w:rPr>
          <w:color w:val="000000" w:themeColor="text1"/>
        </w:rPr>
        <w:t>A key challenge identified in this study is "decoupling" the firm from reporting, and reporting the actual sustainable practice. Many firms report high-quality sustainability reports and that does not necessarily reflect the quality of the firms practice in the same supply chain operations. To close that gap requires transitioning to innovation led sustainability and simply applying material metrics to track real-world impact.</w:t>
      </w:r>
    </w:p>
    <w:p w:rsidR="004D4788" w:rsidRPr="004E151A" w:rsidRDefault="00FF4A47" w:rsidP="004E151A">
      <w:pPr>
        <w:spacing w:after="120" w:line="360" w:lineRule="auto"/>
        <w:jc w:val="both"/>
        <w:rPr>
          <w:color w:val="000000" w:themeColor="text1"/>
        </w:rPr>
      </w:pPr>
      <w:r w:rsidRPr="004E151A">
        <w:rPr>
          <w:color w:val="000000" w:themeColor="text1"/>
        </w:rPr>
        <w:t xml:space="preserve">Hackathon's and innovation based benchmarks are useful instruments for teaser the creative thinking the firm needs to solve complex sustainability challenges </w:t>
      </w:r>
      <w:hyperlink r:id="rId40" w:history="1">
        <w:r w:rsidRPr="004E151A">
          <w:rPr>
            <w:color w:val="000000" w:themeColor="text1"/>
          </w:rPr>
          <w:t>(</w:t>
        </w:r>
        <w:proofErr w:type="spellStart"/>
        <w:r w:rsidRPr="004E151A">
          <w:rPr>
            <w:color w:val="000000" w:themeColor="text1"/>
          </w:rPr>
          <w:t>Ryś</w:t>
        </w:r>
        <w:proofErr w:type="spellEnd"/>
        <w:r w:rsidRPr="004E151A">
          <w:rPr>
            <w:color w:val="000000" w:themeColor="text1"/>
          </w:rPr>
          <w:t>, 2025)</w:t>
        </w:r>
      </w:hyperlink>
      <w:r w:rsidRPr="004E151A">
        <w:rPr>
          <w:color w:val="000000" w:themeColor="text1"/>
        </w:rPr>
        <w:t xml:space="preserve">. When companies engage their employees, along with relevant external stakeholders to solve innovation exercises, they will discover other creative and productive ways to enact ESG practices in their products and services. For example, some innovations based on resale created new revenue opportunities while ultimately having less environmental impact, supported by virtual currency tokens </w:t>
      </w:r>
      <w:hyperlink r:id="rId41" w:history="1">
        <w:r w:rsidRPr="004E151A">
          <w:rPr>
            <w:color w:val="000000" w:themeColor="text1"/>
          </w:rPr>
          <w:t>(</w:t>
        </w:r>
        <w:proofErr w:type="spellStart"/>
        <w:r w:rsidRPr="004E151A">
          <w:rPr>
            <w:color w:val="000000" w:themeColor="text1"/>
          </w:rPr>
          <w:t>Niyompuhwe</w:t>
        </w:r>
        <w:proofErr w:type="spellEnd"/>
        <w:r w:rsidRPr="004E151A">
          <w:rPr>
            <w:color w:val="000000" w:themeColor="text1"/>
          </w:rPr>
          <w:t>, 2025)</w:t>
        </w:r>
      </w:hyperlink>
      <w:r w:rsidRPr="004E151A">
        <w:rPr>
          <w:color w:val="000000" w:themeColor="text1"/>
        </w:rPr>
        <w:t>. This shows that while there may be transparency in a product lifecycle, value creation can be both economic and ecological.</w:t>
      </w:r>
    </w:p>
    <w:p w:rsidR="00FF4A47" w:rsidRDefault="00FF4A47" w:rsidP="004E151A">
      <w:pPr>
        <w:spacing w:after="120" w:line="360" w:lineRule="auto"/>
        <w:jc w:val="both"/>
        <w:rPr>
          <w:color w:val="000000" w:themeColor="text1"/>
        </w:rPr>
      </w:pPr>
      <w:r w:rsidRPr="004E151A">
        <w:rPr>
          <w:color w:val="000000" w:themeColor="text1"/>
        </w:rPr>
        <w:t xml:space="preserve">As managers try to ensure reporting leads to practice, the goal is to move away from “discursive transparency" to "material transparency." Firm sustainability goals should have quantifiable measurable goals tied to metrics the organization recognizes as benchmarks. For instance, in the garment industry, the commitment to living wages should rely on a formalized strategy that the measurement could eventually be improved using Anker Benchmark </w:t>
      </w:r>
      <w:hyperlink r:id="rId42" w:history="1">
        <w:r w:rsidRPr="004E151A">
          <w:rPr>
            <w:color w:val="000000" w:themeColor="text1"/>
          </w:rPr>
          <w:t>(</w:t>
        </w:r>
        <w:proofErr w:type="spellStart"/>
        <w:r w:rsidRPr="004E151A">
          <w:rPr>
            <w:color w:val="000000" w:themeColor="text1"/>
          </w:rPr>
          <w:t>Dörr</w:t>
        </w:r>
        <w:proofErr w:type="spellEnd"/>
        <w:r w:rsidRPr="004E151A">
          <w:rPr>
            <w:color w:val="000000" w:themeColor="text1"/>
          </w:rPr>
          <w:t>, 2023)</w:t>
        </w:r>
      </w:hyperlink>
      <w:r w:rsidRPr="004E151A">
        <w:rPr>
          <w:color w:val="000000" w:themeColor="text1"/>
        </w:rPr>
        <w:t>. If organizations don’t see value in measuring formal metrics in their sustainability reports, they will simply be a series of anecdotes versus</w:t>
      </w:r>
      <w:r>
        <w:rPr>
          <w:color w:val="000000" w:themeColor="text1"/>
        </w:rPr>
        <w:t xml:space="preserve"> a roadmap for systemic change.</w:t>
      </w:r>
    </w:p>
    <w:p w:rsidR="004D4788" w:rsidRPr="004E151A" w:rsidRDefault="00FF4A47" w:rsidP="004E151A">
      <w:pPr>
        <w:spacing w:after="120" w:line="360" w:lineRule="auto"/>
        <w:jc w:val="both"/>
        <w:rPr>
          <w:color w:val="000000" w:themeColor="text1"/>
        </w:rPr>
      </w:pPr>
      <w:r w:rsidRPr="004E151A">
        <w:rPr>
          <w:color w:val="000000" w:themeColor="text1"/>
        </w:rPr>
        <w:t xml:space="preserve">Moving into a circular economy also offers a framework to help close this gap for organizations. By emphasizing resource decoupling and service longevity, an organization can align its business models with the tenets of sustainability </w:t>
      </w:r>
      <w:hyperlink r:id="rId43" w:history="1">
        <w:r w:rsidRPr="004E151A">
          <w:rPr>
            <w:color w:val="000000" w:themeColor="text1"/>
          </w:rPr>
          <w:t>(</w:t>
        </w:r>
        <w:proofErr w:type="spellStart"/>
        <w:r w:rsidRPr="004E151A">
          <w:rPr>
            <w:color w:val="000000" w:themeColor="text1"/>
          </w:rPr>
          <w:t>Haar</w:t>
        </w:r>
        <w:proofErr w:type="spellEnd"/>
        <w:r w:rsidRPr="004E151A">
          <w:rPr>
            <w:color w:val="000000" w:themeColor="text1"/>
          </w:rPr>
          <w:t>, 2024)</w:t>
        </w:r>
      </w:hyperlink>
      <w:r w:rsidRPr="004E151A">
        <w:rPr>
          <w:color w:val="000000" w:themeColor="text1"/>
        </w:rPr>
        <w:t xml:space="preserve">. Transparency is the necessary condition for circular economy; if an organization does not know where its materials </w:t>
      </w:r>
      <w:r w:rsidRPr="004E151A">
        <w:rPr>
          <w:color w:val="000000" w:themeColor="text1"/>
        </w:rPr>
        <w:lastRenderedPageBreak/>
        <w:t>originate or where they go after use, the circular loop is not effectively managed. This has implications for management in forming tailored cross-functional collaborations between sustainability, R&amp;D, and logistics teams to think about designing products for transparency and circularity at the outset.</w:t>
      </w:r>
    </w:p>
    <w:p w:rsidR="004D4788" w:rsidRPr="004E151A" w:rsidRDefault="00FF4A47" w:rsidP="004E151A">
      <w:pPr>
        <w:pStyle w:val="Heading3"/>
        <w:spacing w:before="180" w:after="120" w:line="360" w:lineRule="auto"/>
        <w:jc w:val="both"/>
        <w:rPr>
          <w:color w:val="000000" w:themeColor="text1"/>
        </w:rPr>
      </w:pPr>
      <w:r w:rsidRPr="004E151A">
        <w:rPr>
          <w:b/>
          <w:bCs/>
          <w:color w:val="000000" w:themeColor="text1"/>
        </w:rPr>
        <w:t>6.3. Policy Recommendations for Harmonizing International Standards</w:t>
      </w:r>
    </w:p>
    <w:p w:rsidR="004D4788" w:rsidRPr="004E151A" w:rsidRDefault="00FF4A47" w:rsidP="004E151A">
      <w:pPr>
        <w:spacing w:after="120" w:line="360" w:lineRule="auto"/>
        <w:jc w:val="both"/>
        <w:rPr>
          <w:color w:val="000000" w:themeColor="text1"/>
        </w:rPr>
      </w:pPr>
      <w:r w:rsidRPr="004E151A">
        <w:rPr>
          <w:color w:val="000000" w:themeColor="text1"/>
        </w:rPr>
        <w:t>The fragmented reporting standards today incur large inefficiencies and allow for inconsistencies in corporate disclosure. To advance global corporate accountability, harmonizing international standards and targeted legislation is essential.</w:t>
      </w:r>
    </w:p>
    <w:p w:rsidR="004D4788" w:rsidRPr="004E151A" w:rsidRDefault="00FF4A47" w:rsidP="004E151A">
      <w:pPr>
        <w:spacing w:after="120" w:line="360" w:lineRule="auto"/>
        <w:jc w:val="both"/>
        <w:rPr>
          <w:color w:val="000000" w:themeColor="text1"/>
        </w:rPr>
      </w:pPr>
      <w:r w:rsidRPr="004E151A">
        <w:rPr>
          <w:color w:val="000000" w:themeColor="text1"/>
        </w:rPr>
        <w:t xml:space="preserve">Policy should focus on introducing a global disclosure framework for ESG that reduces the administrative burden on firms while increasing data comparability. The comparative benefits between disclosures versus targeted legislation indicate that mandatory requirements result in more environmental outcomes collectively than voluntary reporting alone </w:t>
      </w:r>
      <w:hyperlink r:id="rId44" w:history="1">
        <w:r w:rsidRPr="004E151A">
          <w:rPr>
            <w:color w:val="000000" w:themeColor="text1"/>
          </w:rPr>
          <w:t>(Newman, 2024)</w:t>
        </w:r>
      </w:hyperlink>
      <w:r w:rsidRPr="004E151A">
        <w:rPr>
          <w:color w:val="000000" w:themeColor="text1"/>
        </w:rPr>
        <w:t>. Policymakers should build upon the EU CSRD as a model for how to embed sustainability into corporate law, including audit mandates for sustainability reports.</w:t>
      </w:r>
    </w:p>
    <w:p w:rsidR="004D4788" w:rsidRPr="004E151A" w:rsidRDefault="00FF4A47" w:rsidP="004E151A">
      <w:pPr>
        <w:spacing w:after="120" w:line="360" w:lineRule="auto"/>
        <w:jc w:val="both"/>
        <w:rPr>
          <w:color w:val="000000" w:themeColor="text1"/>
        </w:rPr>
      </w:pPr>
      <w:r w:rsidRPr="004E151A">
        <w:rPr>
          <w:color w:val="000000" w:themeColor="text1"/>
        </w:rPr>
        <w:t xml:space="preserve">Policy should also support the establishment of industry-specific standards that consider issues unique to sectors. For instance, garment and footwear policymakers should demand reporting on wage data in order to consider labor rights violations in Tier-N supply required for transparency </w:t>
      </w:r>
      <w:hyperlink r:id="rId45" w:history="1">
        <w:r w:rsidRPr="004E151A">
          <w:rPr>
            <w:color w:val="000000" w:themeColor="text1"/>
          </w:rPr>
          <w:t>(</w:t>
        </w:r>
        <w:proofErr w:type="spellStart"/>
        <w:r w:rsidRPr="004E151A">
          <w:rPr>
            <w:color w:val="000000" w:themeColor="text1"/>
          </w:rPr>
          <w:t>Dörr</w:t>
        </w:r>
        <w:proofErr w:type="spellEnd"/>
        <w:r w:rsidRPr="004E151A">
          <w:rPr>
            <w:color w:val="000000" w:themeColor="text1"/>
          </w:rPr>
          <w:t>, 2023)</w:t>
        </w:r>
      </w:hyperlink>
      <w:r w:rsidRPr="004E151A">
        <w:rPr>
          <w:color w:val="000000" w:themeColor="text1"/>
        </w:rPr>
        <w:t xml:space="preserve">. Policymakers can incentivize the development of more transparency by subsidizing the uptake of digital technological traceability, including block chain and </w:t>
      </w:r>
      <w:proofErr w:type="spellStart"/>
      <w:r w:rsidRPr="004E151A">
        <w:rPr>
          <w:color w:val="000000" w:themeColor="text1"/>
        </w:rPr>
        <w:t>IoT</w:t>
      </w:r>
      <w:proofErr w:type="spellEnd"/>
      <w:r w:rsidRPr="004E151A">
        <w:rPr>
          <w:color w:val="000000" w:themeColor="text1"/>
        </w:rPr>
        <w:t>. Tax credits for digital technologies or public-private partnerships to create the digital infrastructure in developing economies should also be considered.</w:t>
      </w:r>
    </w:p>
    <w:p w:rsidR="004D4788" w:rsidRPr="004E151A" w:rsidRDefault="00FF4A47" w:rsidP="004E151A">
      <w:pPr>
        <w:spacing w:after="120" w:line="360" w:lineRule="auto"/>
        <w:jc w:val="both"/>
        <w:rPr>
          <w:color w:val="000000" w:themeColor="text1"/>
        </w:rPr>
      </w:pPr>
      <w:r w:rsidRPr="004E151A">
        <w:rPr>
          <w:color w:val="000000" w:themeColor="text1"/>
        </w:rPr>
        <w:t>Lastly, international frameworks need to ensure transparency does not push suppliers in the Global South to the margins. Policy should include provisions for technical assistance and capacity building for smaller suppliers to adopt global requirements. Harmonization is not a "race to the top" for there will always be those with fewer resources, rather a bottom-up strategy to raise the floor on corporate accountability everywhere.</w:t>
      </w:r>
    </w:p>
    <w:p w:rsidR="004D4788" w:rsidRPr="004E151A" w:rsidRDefault="00FF4A47" w:rsidP="004E151A">
      <w:pPr>
        <w:pStyle w:val="Heading2"/>
        <w:spacing w:before="240" w:after="180" w:line="360" w:lineRule="auto"/>
        <w:jc w:val="both"/>
        <w:rPr>
          <w:color w:val="000000" w:themeColor="text1"/>
        </w:rPr>
      </w:pPr>
      <w:r w:rsidRPr="004E151A">
        <w:rPr>
          <w:b/>
          <w:bCs/>
          <w:color w:val="000000" w:themeColor="text1"/>
        </w:rPr>
        <w:t>7. Conclusion</w:t>
      </w:r>
    </w:p>
    <w:p w:rsidR="00B53B29" w:rsidRDefault="00FF4A47" w:rsidP="004E151A">
      <w:pPr>
        <w:spacing w:after="120" w:line="360" w:lineRule="auto"/>
        <w:jc w:val="both"/>
        <w:rPr>
          <w:color w:val="000000" w:themeColor="text1"/>
        </w:rPr>
      </w:pPr>
      <w:r w:rsidRPr="004E151A">
        <w:rPr>
          <w:color w:val="000000" w:themeColor="text1"/>
        </w:rPr>
        <w:t xml:space="preserve">This multi-dimensional analysis of sustainability reporting and transparency in global supply chains uncovers a multilayered context for technological facilitators, economic barriers, and regulatory developments. Corporations are contending with pressures from a diverse set of stakeholders including investors, regulators, and consumers; the demand for disclosure has </w:t>
      </w:r>
      <w:r w:rsidRPr="004E151A">
        <w:rPr>
          <w:color w:val="000000" w:themeColor="text1"/>
        </w:rPr>
        <w:lastRenderedPageBreak/>
        <w:t xml:space="preserve">shifted from being a voluntary corporate social responsibility to now being considered increasingly as a core business requirement. Despite advances in technologies like </w:t>
      </w:r>
      <w:proofErr w:type="spellStart"/>
      <w:r w:rsidRPr="004E151A">
        <w:rPr>
          <w:color w:val="000000" w:themeColor="text1"/>
        </w:rPr>
        <w:t>blockchain</w:t>
      </w:r>
      <w:proofErr w:type="spellEnd"/>
      <w:r w:rsidRPr="004E151A">
        <w:rPr>
          <w:color w:val="000000" w:themeColor="text1"/>
        </w:rPr>
        <w:t xml:space="preserve"> and technologies that work in real-time tracking, organizations still struggle with the “visibility gap” in Tier-N due to e</w:t>
      </w:r>
      <w:r w:rsidR="00B53B29">
        <w:rPr>
          <w:color w:val="000000" w:themeColor="text1"/>
        </w:rPr>
        <w:t>conomic and operational issues.</w:t>
      </w:r>
    </w:p>
    <w:p w:rsidR="004D4788" w:rsidRPr="004E151A" w:rsidRDefault="00FF4A47" w:rsidP="004E151A">
      <w:pPr>
        <w:spacing w:after="120" w:line="360" w:lineRule="auto"/>
        <w:jc w:val="both"/>
        <w:rPr>
          <w:color w:val="000000" w:themeColor="text1"/>
        </w:rPr>
      </w:pPr>
      <w:r w:rsidRPr="004E151A">
        <w:rPr>
          <w:color w:val="000000" w:themeColor="text1"/>
        </w:rPr>
        <w:t>The findings indicate that transparency works best when it develops from structural power in the organization and is effectively coupled with existing standardized, material metrics. The CIO's role in leveraging technology to effectively manage ESG risks is a pivotal part of whether a firm can prevail among the complexities of modern supply chains. Moreover, the transition to a green and circular economy will necessitate a considerable change in how we collect and use data, from simple disclosure to lifecycle reporting that captures the whole product cycle while caring for the well-being of all actors in the value chain.</w:t>
      </w:r>
    </w:p>
    <w:p w:rsidR="004D4788" w:rsidRPr="004E151A" w:rsidRDefault="00FF4A47" w:rsidP="004E151A">
      <w:pPr>
        <w:spacing w:after="120" w:line="360" w:lineRule="auto"/>
        <w:jc w:val="both"/>
        <w:rPr>
          <w:color w:val="000000" w:themeColor="text1"/>
        </w:rPr>
      </w:pPr>
      <w:r w:rsidRPr="004E151A">
        <w:rPr>
          <w:color w:val="000000" w:themeColor="text1"/>
        </w:rPr>
        <w:t xml:space="preserve">Closing the gap between reporting accountability and actual practice continues to be the most significant challenge in corporate accountability. Innovation and hackathons may catalyze ideas for the sustainability of service. However, material change requires commitment to rigorous benchmark standards and courage to publicly disclose performance even if some of the performance targets are not yet achieved. The move to mandatory reporting through legislation such as the EU CSRD is an exciting development to ensuring accuracy, comparability, and </w:t>
      </w:r>
      <w:proofErr w:type="spellStart"/>
      <w:r w:rsidRPr="004E151A">
        <w:rPr>
          <w:color w:val="000000" w:themeColor="text1"/>
        </w:rPr>
        <w:t>actionability</w:t>
      </w:r>
      <w:proofErr w:type="spellEnd"/>
      <w:r w:rsidRPr="004E151A">
        <w:rPr>
          <w:color w:val="000000" w:themeColor="text1"/>
        </w:rPr>
        <w:t xml:space="preserve"> of sustainability- based data.</w:t>
      </w:r>
    </w:p>
    <w:p w:rsidR="004D4788" w:rsidRPr="004E151A" w:rsidRDefault="00FF4A47" w:rsidP="004E151A">
      <w:pPr>
        <w:spacing w:after="120" w:line="360" w:lineRule="auto"/>
        <w:jc w:val="both"/>
        <w:rPr>
          <w:color w:val="000000" w:themeColor="text1"/>
        </w:rPr>
      </w:pPr>
      <w:r w:rsidRPr="004E151A">
        <w:rPr>
          <w:color w:val="000000" w:themeColor="text1"/>
        </w:rPr>
        <w:t>In conclusion, enhanced corporate accountability along global supply chains will require a holistic approach that complements technological innovation with a level of managerial commitment and policy frameworks. Radical transparency can not only mitigate risks and build stakeholder trust, it can lead to the systemic changes required for a truly sustainable and equitable global economy. The future of corporate reporting will be about the seamless integration of financial and non-financial data to create a bigger picture of corporate value in terms of its impact on people and the planet. As a society, we will reach important milestones in 2025 and beyond where the success of firms will be about providing transparent, verifiable, materially-based data as a measure of success in the 21st century marketplace.</w:t>
      </w:r>
      <w:r w:rsidR="00590C79">
        <w:rPr>
          <w:color w:val="000000" w:themeColor="text1"/>
        </w:rPr>
        <w:t xml:space="preserve"> </w:t>
      </w:r>
      <w:r w:rsidRPr="004E151A">
        <w:rPr>
          <w:color w:val="000000" w:themeColor="text1"/>
        </w:rPr>
        <w:t xml:space="preserve">This evolution toward data-driven accountability necessitates the adoption of life cycle thinking and rigorous carbon accounting to ensure that environmental impacts are accurately captured across all tiers of production </w:t>
      </w:r>
      <w:hyperlink r:id="rId46" w:history="1">
        <w:r w:rsidRPr="004E151A">
          <w:rPr>
            <w:color w:val="000000" w:themeColor="text1"/>
          </w:rPr>
          <w:t>(Truant, 2025)</w:t>
        </w:r>
      </w:hyperlink>
      <w:r w:rsidRPr="004E151A">
        <w:rPr>
          <w:color w:val="000000" w:themeColor="text1"/>
        </w:rPr>
        <w:t xml:space="preserve">. By prioritizing high-priority environmental, social, and governance topics, organizations can move beyond surface-level disclosures to establish immutable data transfer systems that enhance the verifiability of their sustainability performance </w:t>
      </w:r>
      <w:hyperlink r:id="rId47" w:history="1">
        <w:r w:rsidRPr="004E151A">
          <w:rPr>
            <w:color w:val="000000" w:themeColor="text1"/>
          </w:rPr>
          <w:t>(</w:t>
        </w:r>
        <w:proofErr w:type="spellStart"/>
        <w:r w:rsidRPr="004E151A">
          <w:rPr>
            <w:color w:val="000000" w:themeColor="text1"/>
          </w:rPr>
          <w:t>Jamali</w:t>
        </w:r>
        <w:proofErr w:type="spellEnd"/>
        <w:r w:rsidRPr="004E151A">
          <w:rPr>
            <w:color w:val="000000" w:themeColor="text1"/>
          </w:rPr>
          <w:t>, 2025)</w:t>
        </w:r>
      </w:hyperlink>
      <w:r w:rsidRPr="004E151A">
        <w:rPr>
          <w:color w:val="000000" w:themeColor="text1"/>
        </w:rPr>
        <w:t xml:space="preserve">. Furthermore, the transition to such mandatory reporting standards </w:t>
      </w:r>
      <w:r w:rsidRPr="004E151A">
        <w:rPr>
          <w:color w:val="000000" w:themeColor="text1"/>
        </w:rPr>
        <w:lastRenderedPageBreak/>
        <w:t xml:space="preserve">reinforces the role of transparency as a core driver for managing systemic risks and aligning complex supply chain operations with global sustainability goals </w:t>
      </w:r>
      <w:hyperlink r:id="rId48" w:history="1">
        <w:r w:rsidRPr="004E151A">
          <w:rPr>
            <w:color w:val="000000" w:themeColor="text1"/>
          </w:rPr>
          <w:t>(Shah, 2025)</w:t>
        </w:r>
      </w:hyperlink>
      <w:r w:rsidRPr="004E151A">
        <w:rPr>
          <w:color w:val="000000" w:themeColor="text1"/>
        </w:rPr>
        <w:t>.</w:t>
      </w:r>
    </w:p>
    <w:p w:rsidR="004D4788" w:rsidRPr="004E151A" w:rsidRDefault="004D4788" w:rsidP="004E151A">
      <w:pPr>
        <w:pageBreakBefore/>
        <w:spacing w:after="240" w:line="360" w:lineRule="auto"/>
        <w:jc w:val="both"/>
        <w:rPr>
          <w:color w:val="000000" w:themeColor="text1"/>
        </w:rPr>
      </w:pPr>
    </w:p>
    <w:p w:rsidR="004D4788" w:rsidRPr="000E0F38" w:rsidRDefault="00FF4A47" w:rsidP="000E0F38">
      <w:pPr>
        <w:pStyle w:val="Heading2"/>
        <w:spacing w:before="240" w:after="180" w:line="360" w:lineRule="auto"/>
        <w:rPr>
          <w:i/>
          <w:color w:val="000000" w:themeColor="text1"/>
        </w:rPr>
      </w:pPr>
      <w:r w:rsidRPr="000E0F38">
        <w:rPr>
          <w:b/>
          <w:bCs/>
          <w:i/>
          <w:color w:val="000000" w:themeColor="text1"/>
        </w:rPr>
        <w:t>References</w:t>
      </w:r>
    </w:p>
    <w:p w:rsidR="004D4788" w:rsidRPr="000E0F38" w:rsidRDefault="00FF4A47" w:rsidP="000E0F38">
      <w:pPr>
        <w:spacing w:after="120" w:line="360" w:lineRule="auto"/>
        <w:rPr>
          <w:i/>
          <w:color w:val="000000" w:themeColor="text1"/>
        </w:rPr>
      </w:pPr>
      <w:r w:rsidRPr="000E0F38">
        <w:rPr>
          <w:i/>
          <w:color w:val="000000" w:themeColor="text1"/>
        </w:rPr>
        <w:t xml:space="preserve">Dev, A. &amp; </w:t>
      </w:r>
      <w:proofErr w:type="spellStart"/>
      <w:r w:rsidRPr="000E0F38">
        <w:rPr>
          <w:i/>
          <w:color w:val="000000" w:themeColor="text1"/>
        </w:rPr>
        <w:t>Selvaraj</w:t>
      </w:r>
      <w:proofErr w:type="spellEnd"/>
      <w:r w:rsidRPr="000E0F38">
        <w:rPr>
          <w:i/>
          <w:color w:val="000000" w:themeColor="text1"/>
        </w:rPr>
        <w:t xml:space="preserve">, A… (2025). Key Performance Indicators Supporting the Green Transition in Manufacturing Companies. </w:t>
      </w:r>
      <w:hyperlink r:id="rId49" w:history="1">
        <w:r w:rsidRPr="000E0F38">
          <w:rPr>
            <w:i/>
            <w:color w:val="000000" w:themeColor="text1"/>
          </w:rPr>
          <w:t>diva-portal.org</w:t>
        </w:r>
      </w:hyperlink>
      <w:r w:rsidRPr="000E0F38">
        <w:rPr>
          <w:i/>
          <w:color w:val="000000" w:themeColor="text1"/>
        </w:rPr>
        <w:t xml:space="preserve">. </w:t>
      </w:r>
      <w:hyperlink r:id="rId50" w:history="1">
        <w:r w:rsidRPr="000E0F38">
          <w:rPr>
            <w:i/>
            <w:color w:val="000000" w:themeColor="text1"/>
          </w:rPr>
          <w:t>https://www.diva-portal.org/smash/record.jsf?pid=diva2:2002358</w:t>
        </w:r>
      </w:hyperlink>
    </w:p>
    <w:p w:rsidR="004D4788" w:rsidRPr="000E0F38" w:rsidRDefault="00FF4A47" w:rsidP="000E0F38">
      <w:pPr>
        <w:spacing w:after="120" w:line="360" w:lineRule="auto"/>
        <w:rPr>
          <w:i/>
          <w:color w:val="000000" w:themeColor="text1"/>
        </w:rPr>
      </w:pPr>
      <w:r w:rsidRPr="000E0F38">
        <w:rPr>
          <w:i/>
          <w:color w:val="000000" w:themeColor="text1"/>
        </w:rPr>
        <w:t xml:space="preserve">Cam, O. &amp; </w:t>
      </w:r>
      <w:proofErr w:type="spellStart"/>
      <w:r w:rsidRPr="000E0F38">
        <w:rPr>
          <w:i/>
          <w:color w:val="000000" w:themeColor="text1"/>
        </w:rPr>
        <w:t>Kloviene</w:t>
      </w:r>
      <w:proofErr w:type="spellEnd"/>
      <w:r w:rsidRPr="000E0F38">
        <w:rPr>
          <w:i/>
          <w:color w:val="000000" w:themeColor="text1"/>
        </w:rPr>
        <w:t xml:space="preserve">, L… (5853). Sustainability Reporting. Available at SSRN 5853262. </w:t>
      </w:r>
      <w:hyperlink r:id="rId51" w:history="1">
        <w:r w:rsidRPr="000E0F38">
          <w:rPr>
            <w:i/>
            <w:color w:val="000000" w:themeColor="text1"/>
          </w:rPr>
          <w:t>https://papers.ssrn.com/sol3/papers.cfm?abstract_id=5853262</w:t>
        </w:r>
      </w:hyperlink>
    </w:p>
    <w:p w:rsidR="004D4788" w:rsidRPr="000E0F38" w:rsidRDefault="00FF4A47" w:rsidP="000E0F38">
      <w:pPr>
        <w:spacing w:after="120" w:line="360" w:lineRule="auto"/>
        <w:rPr>
          <w:i/>
          <w:color w:val="000000" w:themeColor="text1"/>
        </w:rPr>
      </w:pPr>
      <w:proofErr w:type="spellStart"/>
      <w:r w:rsidRPr="000E0F38">
        <w:rPr>
          <w:i/>
          <w:color w:val="000000" w:themeColor="text1"/>
        </w:rPr>
        <w:t>Goerzen</w:t>
      </w:r>
      <w:proofErr w:type="spellEnd"/>
      <w:r w:rsidRPr="000E0F38">
        <w:rPr>
          <w:i/>
          <w:color w:val="000000" w:themeColor="text1"/>
        </w:rPr>
        <w:t xml:space="preserve">, A., </w:t>
      </w:r>
      <w:proofErr w:type="spellStart"/>
      <w:r w:rsidRPr="000E0F38">
        <w:rPr>
          <w:i/>
          <w:color w:val="000000" w:themeColor="text1"/>
        </w:rPr>
        <w:t>Assche</w:t>
      </w:r>
      <w:proofErr w:type="spellEnd"/>
      <w:r w:rsidRPr="000E0F38">
        <w:rPr>
          <w:i/>
          <w:color w:val="000000" w:themeColor="text1"/>
        </w:rPr>
        <w:t xml:space="preserve">, A. V., Zhan, J., &amp; Zhang, L… (2025). </w:t>
      </w:r>
      <w:proofErr w:type="gramStart"/>
      <w:r w:rsidRPr="000E0F38">
        <w:rPr>
          <w:i/>
          <w:color w:val="000000" w:themeColor="text1"/>
        </w:rPr>
        <w:t>From</w:t>
      </w:r>
      <w:proofErr w:type="gramEnd"/>
      <w:r w:rsidRPr="000E0F38">
        <w:rPr>
          <w:i/>
          <w:color w:val="000000" w:themeColor="text1"/>
        </w:rPr>
        <w:t xml:space="preserve"> the editors: Global sustainability reporting standards and the future of international business. </w:t>
      </w:r>
      <w:hyperlink r:id="rId52" w:history="1">
        <w:r w:rsidRPr="000E0F38">
          <w:rPr>
            <w:i/>
            <w:color w:val="000000" w:themeColor="text1"/>
          </w:rPr>
          <w:t>https://link.springer.com/article/10.1057/s42214-025-00213-x</w:t>
        </w:r>
      </w:hyperlink>
    </w:p>
    <w:p w:rsidR="004D4788" w:rsidRPr="000E0F38" w:rsidRDefault="00FF4A47" w:rsidP="000E0F38">
      <w:pPr>
        <w:spacing w:after="120" w:line="360" w:lineRule="auto"/>
        <w:rPr>
          <w:i/>
          <w:color w:val="000000" w:themeColor="text1"/>
        </w:rPr>
      </w:pPr>
      <w:proofErr w:type="spellStart"/>
      <w:r w:rsidRPr="000E0F38">
        <w:rPr>
          <w:i/>
          <w:color w:val="000000" w:themeColor="text1"/>
        </w:rPr>
        <w:t>Vaca</w:t>
      </w:r>
      <w:proofErr w:type="spellEnd"/>
      <w:r w:rsidRPr="000E0F38">
        <w:rPr>
          <w:i/>
          <w:color w:val="000000" w:themeColor="text1"/>
        </w:rPr>
        <w:t xml:space="preserve">, M. C. &amp; </w:t>
      </w:r>
      <w:proofErr w:type="spellStart"/>
      <w:r w:rsidRPr="000E0F38">
        <w:rPr>
          <w:i/>
          <w:color w:val="000000" w:themeColor="text1"/>
        </w:rPr>
        <w:t>Merchán</w:t>
      </w:r>
      <w:proofErr w:type="spellEnd"/>
      <w:r w:rsidRPr="000E0F38">
        <w:rPr>
          <w:i/>
          <w:color w:val="000000" w:themeColor="text1"/>
        </w:rPr>
        <w:t xml:space="preserve">, E. G… (2025). Impact of EU non-financial reporting regulation on Spanish companies’ environmental disclosure: a cutting-edge natural language processing approach. </w:t>
      </w:r>
      <w:hyperlink r:id="rId53" w:history="1">
        <w:r w:rsidRPr="000E0F38">
          <w:rPr>
            <w:i/>
            <w:color w:val="000000" w:themeColor="text1"/>
          </w:rPr>
          <w:t>repositorio.comillas.edu</w:t>
        </w:r>
      </w:hyperlink>
      <w:r w:rsidRPr="000E0F38">
        <w:rPr>
          <w:i/>
          <w:color w:val="000000" w:themeColor="text1"/>
        </w:rPr>
        <w:t xml:space="preserve">. </w:t>
      </w:r>
      <w:hyperlink r:id="rId54" w:history="1">
        <w:r w:rsidRPr="000E0F38">
          <w:rPr>
            <w:i/>
            <w:color w:val="000000" w:themeColor="text1"/>
          </w:rPr>
          <w:t>https://repositorio.comillas.edu/xmlui/handle/11531/107146</w:t>
        </w:r>
      </w:hyperlink>
    </w:p>
    <w:p w:rsidR="004D4788" w:rsidRPr="000E0F38" w:rsidRDefault="00FF4A47" w:rsidP="000E0F38">
      <w:pPr>
        <w:spacing w:after="120" w:line="360" w:lineRule="auto"/>
        <w:rPr>
          <w:i/>
          <w:color w:val="000000" w:themeColor="text1"/>
        </w:rPr>
      </w:pPr>
      <w:proofErr w:type="spellStart"/>
      <w:r w:rsidRPr="000E0F38">
        <w:rPr>
          <w:i/>
          <w:color w:val="000000" w:themeColor="text1"/>
        </w:rPr>
        <w:t>Nadjib</w:t>
      </w:r>
      <w:proofErr w:type="spellEnd"/>
      <w:r w:rsidRPr="000E0F38">
        <w:rPr>
          <w:i/>
          <w:color w:val="000000" w:themeColor="text1"/>
        </w:rPr>
        <w:t xml:space="preserve">, N… (2025). Corporate Carbon Transparency in the EU: The Transformative Role of IFRS Sustainability Standards in Auditing and Reporting (2025). IJEP. </w:t>
      </w:r>
      <w:hyperlink r:id="rId55" w:history="1">
        <w:r w:rsidRPr="000E0F38">
          <w:rPr>
            <w:i/>
            <w:color w:val="000000" w:themeColor="text1"/>
          </w:rPr>
          <w:t>https://www.ijep.dz/index.php/IJEP/article/view/346</w:t>
        </w:r>
      </w:hyperlink>
    </w:p>
    <w:p w:rsidR="004D4788" w:rsidRPr="000E0F38" w:rsidRDefault="00FF4A47" w:rsidP="000E0F38">
      <w:pPr>
        <w:spacing w:after="120" w:line="360" w:lineRule="auto"/>
        <w:rPr>
          <w:i/>
          <w:color w:val="000000" w:themeColor="text1"/>
        </w:rPr>
      </w:pPr>
      <w:proofErr w:type="spellStart"/>
      <w:r w:rsidRPr="000E0F38">
        <w:rPr>
          <w:i/>
          <w:color w:val="000000" w:themeColor="text1"/>
        </w:rPr>
        <w:t>Baboukardos</w:t>
      </w:r>
      <w:proofErr w:type="spellEnd"/>
      <w:r w:rsidRPr="000E0F38">
        <w:rPr>
          <w:i/>
          <w:color w:val="000000" w:themeColor="text1"/>
        </w:rPr>
        <w:t xml:space="preserve">, D., </w:t>
      </w:r>
      <w:proofErr w:type="spellStart"/>
      <w:r w:rsidRPr="000E0F38">
        <w:rPr>
          <w:i/>
          <w:color w:val="000000" w:themeColor="text1"/>
        </w:rPr>
        <w:t>Seretis</w:t>
      </w:r>
      <w:proofErr w:type="spellEnd"/>
      <w:r w:rsidRPr="000E0F38">
        <w:rPr>
          <w:i/>
          <w:color w:val="000000" w:themeColor="text1"/>
        </w:rPr>
        <w:t xml:space="preserve">, E., &amp; </w:t>
      </w:r>
      <w:proofErr w:type="spellStart"/>
      <w:r w:rsidRPr="000E0F38">
        <w:rPr>
          <w:i/>
          <w:color w:val="000000" w:themeColor="text1"/>
        </w:rPr>
        <w:t>Tsalavoutas</w:t>
      </w:r>
      <w:proofErr w:type="spellEnd"/>
      <w:r w:rsidRPr="000E0F38">
        <w:rPr>
          <w:i/>
          <w:color w:val="000000" w:themeColor="text1"/>
        </w:rPr>
        <w:t>, I… (2025). Climate change reporting: What do we know about its determinants and capital market consequences</w:t>
      </w:r>
      <w:proofErr w:type="gramStart"/>
      <w:r w:rsidRPr="000E0F38">
        <w:rPr>
          <w:i/>
          <w:color w:val="000000" w:themeColor="text1"/>
        </w:rPr>
        <w:t>?.</w:t>
      </w:r>
      <w:proofErr w:type="gramEnd"/>
      <w:r w:rsidRPr="000E0F38">
        <w:rPr>
          <w:i/>
          <w:color w:val="000000" w:themeColor="text1"/>
        </w:rPr>
        <w:t xml:space="preserve"> </w:t>
      </w:r>
      <w:hyperlink r:id="rId56" w:history="1">
        <w:r w:rsidRPr="000E0F38">
          <w:rPr>
            <w:i/>
            <w:color w:val="000000" w:themeColor="text1"/>
          </w:rPr>
          <w:t>eprints.gla.ac.uk</w:t>
        </w:r>
      </w:hyperlink>
      <w:r w:rsidRPr="000E0F38">
        <w:rPr>
          <w:i/>
          <w:color w:val="000000" w:themeColor="text1"/>
        </w:rPr>
        <w:t xml:space="preserve">. </w:t>
      </w:r>
      <w:hyperlink r:id="rId57" w:history="1">
        <w:r w:rsidRPr="000E0F38">
          <w:rPr>
            <w:i/>
            <w:color w:val="000000" w:themeColor="text1"/>
          </w:rPr>
          <w:t>https://eprints.gla.ac.uk/349673/1/349673.pdf</w:t>
        </w:r>
      </w:hyperlink>
    </w:p>
    <w:p w:rsidR="004D4788" w:rsidRPr="000E0F38" w:rsidRDefault="00FF4A47" w:rsidP="000E0F38">
      <w:pPr>
        <w:spacing w:after="120" w:line="360" w:lineRule="auto"/>
        <w:rPr>
          <w:i/>
          <w:color w:val="000000" w:themeColor="text1"/>
        </w:rPr>
      </w:pPr>
      <w:proofErr w:type="spellStart"/>
      <w:r w:rsidRPr="000E0F38">
        <w:rPr>
          <w:i/>
          <w:color w:val="000000" w:themeColor="text1"/>
        </w:rPr>
        <w:t>Pandiangan</w:t>
      </w:r>
      <w:proofErr w:type="spellEnd"/>
      <w:r w:rsidRPr="000E0F38">
        <w:rPr>
          <w:i/>
          <w:color w:val="000000" w:themeColor="text1"/>
        </w:rPr>
        <w:t xml:space="preserve">, A., </w:t>
      </w:r>
      <w:proofErr w:type="spellStart"/>
      <w:r w:rsidRPr="000E0F38">
        <w:rPr>
          <w:i/>
          <w:color w:val="000000" w:themeColor="text1"/>
        </w:rPr>
        <w:t>Rajindran</w:t>
      </w:r>
      <w:proofErr w:type="spellEnd"/>
      <w:r w:rsidRPr="000E0F38">
        <w:rPr>
          <w:i/>
          <w:color w:val="000000" w:themeColor="text1"/>
        </w:rPr>
        <w:t xml:space="preserve">, S., </w:t>
      </w:r>
      <w:proofErr w:type="spellStart"/>
      <w:r w:rsidRPr="000E0F38">
        <w:rPr>
          <w:i/>
          <w:color w:val="000000" w:themeColor="text1"/>
        </w:rPr>
        <w:t>Feimo</w:t>
      </w:r>
      <w:proofErr w:type="spellEnd"/>
      <w:r w:rsidRPr="000E0F38">
        <w:rPr>
          <w:i/>
          <w:color w:val="000000" w:themeColor="text1"/>
        </w:rPr>
        <w:t xml:space="preserve">, Z., &amp; </w:t>
      </w:r>
      <w:proofErr w:type="spellStart"/>
      <w:r w:rsidRPr="000E0F38">
        <w:rPr>
          <w:i/>
          <w:color w:val="000000" w:themeColor="text1"/>
        </w:rPr>
        <w:t>Sulaeman</w:t>
      </w:r>
      <w:proofErr w:type="spellEnd"/>
      <w:r w:rsidRPr="000E0F38">
        <w:rPr>
          <w:i/>
          <w:color w:val="000000" w:themeColor="text1"/>
        </w:rPr>
        <w:t xml:space="preserve">, J… (2025). </w:t>
      </w:r>
      <w:proofErr w:type="gramStart"/>
      <w:r w:rsidRPr="000E0F38">
        <w:rPr>
          <w:i/>
          <w:color w:val="000000" w:themeColor="text1"/>
        </w:rPr>
        <w:t>The</w:t>
      </w:r>
      <w:proofErr w:type="gramEnd"/>
      <w:r w:rsidRPr="000E0F38">
        <w:rPr>
          <w:i/>
          <w:color w:val="000000" w:themeColor="text1"/>
        </w:rPr>
        <w:t xml:space="preserve"> Sustainable and Green Finance Institute. </w:t>
      </w:r>
      <w:hyperlink r:id="rId58" w:history="1">
        <w:r w:rsidRPr="000E0F38">
          <w:rPr>
            <w:i/>
            <w:color w:val="000000" w:themeColor="text1"/>
          </w:rPr>
          <w:t>sgfin.nus.edu.sg</w:t>
        </w:r>
      </w:hyperlink>
      <w:r w:rsidRPr="000E0F38">
        <w:rPr>
          <w:i/>
          <w:color w:val="000000" w:themeColor="text1"/>
        </w:rPr>
        <w:t xml:space="preserve">. </w:t>
      </w:r>
      <w:hyperlink r:id="rId59" w:history="1">
        <w:r w:rsidRPr="000E0F38">
          <w:rPr>
            <w:i/>
            <w:color w:val="000000" w:themeColor="text1"/>
          </w:rPr>
          <w:t>https://sgfin.nus.edu.sg/wp-content/uploads/2025/02/SGFIN_WHITE_PAPERS_08.pdf</w:t>
        </w:r>
      </w:hyperlink>
    </w:p>
    <w:p w:rsidR="004D4788" w:rsidRPr="000E0F38" w:rsidRDefault="00FF4A47" w:rsidP="000E0F38">
      <w:pPr>
        <w:spacing w:after="120" w:line="360" w:lineRule="auto"/>
        <w:rPr>
          <w:i/>
          <w:color w:val="000000" w:themeColor="text1"/>
        </w:rPr>
      </w:pPr>
      <w:proofErr w:type="spellStart"/>
      <w:r w:rsidRPr="000E0F38">
        <w:rPr>
          <w:i/>
          <w:color w:val="000000" w:themeColor="text1"/>
        </w:rPr>
        <w:t>Oreshkova</w:t>
      </w:r>
      <w:proofErr w:type="spellEnd"/>
      <w:r w:rsidRPr="000E0F38">
        <w:rPr>
          <w:i/>
          <w:color w:val="000000" w:themeColor="text1"/>
        </w:rPr>
        <w:t xml:space="preserve">, H… (2024). High-Quality Sustainability Reporting with a Focus on Fair Climate-Related Disclosure—A Sign of Forward-Looking Corporate Governance. </w:t>
      </w:r>
      <w:hyperlink r:id="rId60" w:history="1">
        <w:r w:rsidRPr="000E0F38">
          <w:rPr>
            <w:i/>
            <w:color w:val="000000" w:themeColor="text1"/>
          </w:rPr>
          <w:t>https://link.springer.com/chapter/10.1007/978-3-031-90131-7_39</w:t>
        </w:r>
      </w:hyperlink>
    </w:p>
    <w:p w:rsidR="004D4788" w:rsidRPr="000E0F38" w:rsidRDefault="00FF4A47" w:rsidP="000E0F38">
      <w:pPr>
        <w:spacing w:after="120" w:line="360" w:lineRule="auto"/>
        <w:rPr>
          <w:i/>
          <w:color w:val="000000" w:themeColor="text1"/>
        </w:rPr>
      </w:pPr>
      <w:proofErr w:type="spellStart"/>
      <w:r w:rsidRPr="000E0F38">
        <w:rPr>
          <w:i/>
          <w:color w:val="000000" w:themeColor="text1"/>
        </w:rPr>
        <w:t>Dathe</w:t>
      </w:r>
      <w:proofErr w:type="spellEnd"/>
      <w:r w:rsidRPr="000E0F38">
        <w:rPr>
          <w:i/>
          <w:color w:val="000000" w:themeColor="text1"/>
        </w:rPr>
        <w:t xml:space="preserve">, T., </w:t>
      </w:r>
      <w:proofErr w:type="spellStart"/>
      <w:r w:rsidRPr="000E0F38">
        <w:rPr>
          <w:i/>
          <w:color w:val="000000" w:themeColor="text1"/>
        </w:rPr>
        <w:t>Helmold</w:t>
      </w:r>
      <w:proofErr w:type="spellEnd"/>
      <w:r w:rsidRPr="000E0F38">
        <w:rPr>
          <w:i/>
          <w:color w:val="000000" w:themeColor="text1"/>
        </w:rPr>
        <w:t xml:space="preserve">, M., </w:t>
      </w:r>
      <w:proofErr w:type="spellStart"/>
      <w:r w:rsidRPr="000E0F38">
        <w:rPr>
          <w:i/>
          <w:color w:val="000000" w:themeColor="text1"/>
        </w:rPr>
        <w:t>Dathe</w:t>
      </w:r>
      <w:proofErr w:type="spellEnd"/>
      <w:r w:rsidRPr="000E0F38">
        <w:rPr>
          <w:i/>
          <w:color w:val="000000" w:themeColor="text1"/>
        </w:rPr>
        <w:t xml:space="preserve">, R., &amp; </w:t>
      </w:r>
      <w:proofErr w:type="spellStart"/>
      <w:r w:rsidRPr="000E0F38">
        <w:rPr>
          <w:i/>
          <w:color w:val="000000" w:themeColor="text1"/>
        </w:rPr>
        <w:t>Dathe</w:t>
      </w:r>
      <w:proofErr w:type="spellEnd"/>
      <w:r w:rsidRPr="000E0F38">
        <w:rPr>
          <w:i/>
          <w:color w:val="000000" w:themeColor="text1"/>
        </w:rPr>
        <w:t xml:space="preserve">, I… (2024). ESG reporting rules. </w:t>
      </w:r>
      <w:hyperlink r:id="rId61" w:history="1">
        <w:r w:rsidRPr="000E0F38">
          <w:rPr>
            <w:i/>
            <w:color w:val="000000" w:themeColor="text1"/>
          </w:rPr>
          <w:t>https://link.springer.com/chapter/10.1007/978-3-031-52734-0_11</w:t>
        </w:r>
      </w:hyperlink>
    </w:p>
    <w:p w:rsidR="004D4788" w:rsidRPr="000E0F38" w:rsidRDefault="00FF4A47" w:rsidP="000E0F38">
      <w:pPr>
        <w:spacing w:after="120" w:line="360" w:lineRule="auto"/>
        <w:rPr>
          <w:i/>
          <w:color w:val="000000" w:themeColor="text1"/>
        </w:rPr>
      </w:pPr>
      <w:proofErr w:type="spellStart"/>
      <w:r w:rsidRPr="000E0F38">
        <w:rPr>
          <w:i/>
          <w:color w:val="000000" w:themeColor="text1"/>
        </w:rPr>
        <w:t>Pelikánová</w:t>
      </w:r>
      <w:proofErr w:type="spellEnd"/>
      <w:r w:rsidRPr="000E0F38">
        <w:rPr>
          <w:i/>
          <w:color w:val="000000" w:themeColor="text1"/>
        </w:rPr>
        <w:t xml:space="preserve">, R… (2025). Sustainability in Europe: Roots and Evolution of the Current Legal Regime. </w:t>
      </w:r>
      <w:hyperlink r:id="rId62" w:history="1">
        <w:r w:rsidRPr="000E0F38">
          <w:rPr>
            <w:i/>
            <w:color w:val="000000" w:themeColor="text1"/>
          </w:rPr>
          <w:t>books.google.com</w:t>
        </w:r>
      </w:hyperlink>
      <w:r w:rsidRPr="000E0F38">
        <w:rPr>
          <w:i/>
          <w:color w:val="000000" w:themeColor="text1"/>
        </w:rPr>
        <w:t xml:space="preserve">. </w:t>
      </w:r>
      <w:hyperlink r:id="rId63" w:history="1">
        <w:r w:rsidRPr="000E0F38">
          <w:rPr>
            <w:i/>
            <w:color w:val="000000" w:themeColor="text1"/>
          </w:rPr>
          <w:t>https://books.google.com/books?hl=en&amp;lr=&amp;id=IeRYEQAAQBAJ&amp;oi=fnd&amp;pg=PR6&amp;dq=evolution+of+sustainability+reporting+standards+GRI+SASB+ISSB+EU+Corporate+Sustainability+Reporting+Directive+supply+chain+requirements+SEC+climate+disclosure+rules+2024+global+impact&amp;ots=9WvJxsifbL&amp;sig=mKMLqiorXY2kiLed3VnDcheFtNw</w:t>
        </w:r>
      </w:hyperlink>
    </w:p>
    <w:p w:rsidR="004D4788" w:rsidRPr="000E0F38" w:rsidRDefault="00FF4A47" w:rsidP="000E0F38">
      <w:pPr>
        <w:spacing w:after="120" w:line="360" w:lineRule="auto"/>
        <w:rPr>
          <w:i/>
          <w:color w:val="000000" w:themeColor="text1"/>
        </w:rPr>
      </w:pPr>
      <w:proofErr w:type="spellStart"/>
      <w:r w:rsidRPr="000E0F38">
        <w:rPr>
          <w:i/>
          <w:color w:val="000000" w:themeColor="text1"/>
        </w:rPr>
        <w:t>Żywiołek</w:t>
      </w:r>
      <w:proofErr w:type="spellEnd"/>
      <w:r w:rsidRPr="000E0F38">
        <w:rPr>
          <w:i/>
          <w:color w:val="000000" w:themeColor="text1"/>
        </w:rPr>
        <w:t xml:space="preserve">, J., </w:t>
      </w:r>
      <w:proofErr w:type="spellStart"/>
      <w:r w:rsidRPr="000E0F38">
        <w:rPr>
          <w:i/>
          <w:color w:val="000000" w:themeColor="text1"/>
        </w:rPr>
        <w:t>Szymonik</w:t>
      </w:r>
      <w:proofErr w:type="spellEnd"/>
      <w:r w:rsidRPr="000E0F38">
        <w:rPr>
          <w:i/>
          <w:color w:val="000000" w:themeColor="text1"/>
        </w:rPr>
        <w:t xml:space="preserve">, A., &amp; </w:t>
      </w:r>
      <w:proofErr w:type="spellStart"/>
      <w:r w:rsidRPr="000E0F38">
        <w:rPr>
          <w:i/>
          <w:color w:val="000000" w:themeColor="text1"/>
        </w:rPr>
        <w:t>Smal</w:t>
      </w:r>
      <w:proofErr w:type="spellEnd"/>
      <w:r w:rsidRPr="000E0F38">
        <w:rPr>
          <w:i/>
          <w:color w:val="000000" w:themeColor="text1"/>
        </w:rPr>
        <w:t xml:space="preserve">, T… (2025). Navigating Supply Chain Turbulence: Leveraging Modern Technologies for Safety, Resilience, and Risk Reduction. </w:t>
      </w:r>
      <w:hyperlink r:id="rId64" w:history="1">
        <w:r w:rsidRPr="000E0F38">
          <w:rPr>
            <w:i/>
            <w:color w:val="000000" w:themeColor="text1"/>
          </w:rPr>
          <w:t>books.google.com</w:t>
        </w:r>
      </w:hyperlink>
      <w:r w:rsidRPr="000E0F38">
        <w:rPr>
          <w:i/>
          <w:color w:val="000000" w:themeColor="text1"/>
        </w:rPr>
        <w:t xml:space="preserve">. </w:t>
      </w:r>
      <w:hyperlink r:id="rId65" w:history="1">
        <w:r w:rsidRPr="000E0F38">
          <w:rPr>
            <w:i/>
            <w:color w:val="000000" w:themeColor="text1"/>
          </w:rPr>
          <w:t>https://books.google.com/books?hl=en&amp;lr=&amp;id=Z6RfEQAAQBAJ&amp;oi=fnd&amp;pg=PP1&amp;dq=global+ESG+disclosure+growth+statistics+2015-2025+sectoral+benchmarking+sustainability+metrics+apparel+electronics+food+regional+maturity+levels+supply+chain+traceability+data&amp;ots=MOq92e1ExC&amp;sig=O0gSZIiDpq7DmRctflhTRjYaNM0</w:t>
        </w:r>
      </w:hyperlink>
    </w:p>
    <w:p w:rsidR="004D4788" w:rsidRPr="000E0F38" w:rsidRDefault="00FF4A47" w:rsidP="000E0F38">
      <w:pPr>
        <w:spacing w:after="120" w:line="360" w:lineRule="auto"/>
        <w:rPr>
          <w:i/>
          <w:color w:val="000000" w:themeColor="text1"/>
        </w:rPr>
      </w:pPr>
      <w:r w:rsidRPr="000E0F38">
        <w:rPr>
          <w:i/>
          <w:color w:val="000000" w:themeColor="text1"/>
        </w:rPr>
        <w:t xml:space="preserve">Hwang, B. &amp; </w:t>
      </w:r>
      <w:proofErr w:type="spellStart"/>
      <w:r w:rsidRPr="000E0F38">
        <w:rPr>
          <w:i/>
          <w:color w:val="000000" w:themeColor="text1"/>
        </w:rPr>
        <w:t>Puntha</w:t>
      </w:r>
      <w:proofErr w:type="spellEnd"/>
      <w:r w:rsidRPr="000E0F38">
        <w:rPr>
          <w:i/>
          <w:color w:val="000000" w:themeColor="text1"/>
        </w:rPr>
        <w:t xml:space="preserve">…, P… (2025). AI‐Driven Circular Transformation: Unlocking Sustainable </w:t>
      </w:r>
      <w:proofErr w:type="spellStart"/>
      <w:r w:rsidRPr="000E0F38">
        <w:rPr>
          <w:i/>
          <w:color w:val="000000" w:themeColor="text1"/>
        </w:rPr>
        <w:t>Startup</w:t>
      </w:r>
      <w:proofErr w:type="spellEnd"/>
      <w:r w:rsidRPr="000E0F38">
        <w:rPr>
          <w:i/>
          <w:color w:val="000000" w:themeColor="text1"/>
        </w:rPr>
        <w:t xml:space="preserve"> Success </w:t>
      </w:r>
      <w:proofErr w:type="gramStart"/>
      <w:r w:rsidRPr="000E0F38">
        <w:rPr>
          <w:i/>
          <w:color w:val="000000" w:themeColor="text1"/>
        </w:rPr>
        <w:t>Through</w:t>
      </w:r>
      <w:proofErr w:type="gramEnd"/>
      <w:r w:rsidRPr="000E0F38">
        <w:rPr>
          <w:i/>
          <w:color w:val="000000" w:themeColor="text1"/>
        </w:rPr>
        <w:t xml:space="preserve"> Co‐Creation Dynamics in Circular Economy Ecosystems. Sustainable Development. </w:t>
      </w:r>
      <w:hyperlink r:id="rId66" w:history="1">
        <w:r w:rsidRPr="000E0F38">
          <w:rPr>
            <w:i/>
            <w:color w:val="000000" w:themeColor="text1"/>
          </w:rPr>
          <w:t>https://onlinelibrary.wiley.com/doi/abs/10.1002/sd.70001</w:t>
        </w:r>
      </w:hyperlink>
    </w:p>
    <w:p w:rsidR="004D4788" w:rsidRPr="000E0F38" w:rsidRDefault="00FF4A47" w:rsidP="000E0F38">
      <w:pPr>
        <w:spacing w:after="120" w:line="360" w:lineRule="auto"/>
        <w:rPr>
          <w:i/>
          <w:color w:val="000000" w:themeColor="text1"/>
        </w:rPr>
      </w:pPr>
      <w:proofErr w:type="spellStart"/>
      <w:r w:rsidRPr="000E0F38">
        <w:rPr>
          <w:i/>
          <w:color w:val="000000" w:themeColor="text1"/>
        </w:rPr>
        <w:t>Galloppo</w:t>
      </w:r>
      <w:proofErr w:type="spellEnd"/>
      <w:r w:rsidRPr="000E0F38">
        <w:rPr>
          <w:i/>
          <w:color w:val="000000" w:themeColor="text1"/>
        </w:rPr>
        <w:t xml:space="preserve">, G. &amp; Nexus, P… (2025). A Journey into ESG Investments. Palgrave Studies in Impact Finance. </w:t>
      </w:r>
      <w:hyperlink r:id="rId67" w:history="1">
        <w:r w:rsidRPr="000E0F38">
          <w:rPr>
            <w:i/>
            <w:color w:val="000000" w:themeColor="text1"/>
          </w:rPr>
          <w:t>https://link.springer.com/content/pdf/10.1007/978-3-031-84162-0.pdf</w:t>
        </w:r>
      </w:hyperlink>
    </w:p>
    <w:p w:rsidR="004D4788" w:rsidRPr="000E0F38" w:rsidRDefault="00FF4A47" w:rsidP="000E0F38">
      <w:pPr>
        <w:spacing w:after="120" w:line="360" w:lineRule="auto"/>
        <w:rPr>
          <w:i/>
          <w:color w:val="000000" w:themeColor="text1"/>
        </w:rPr>
      </w:pPr>
      <w:proofErr w:type="spellStart"/>
      <w:r w:rsidRPr="000E0F38">
        <w:rPr>
          <w:i/>
          <w:color w:val="000000" w:themeColor="text1"/>
        </w:rPr>
        <w:t>Niyompuhwe</w:t>
      </w:r>
      <w:proofErr w:type="spellEnd"/>
      <w:r w:rsidRPr="000E0F38">
        <w:rPr>
          <w:i/>
          <w:color w:val="000000" w:themeColor="text1"/>
        </w:rPr>
        <w:t xml:space="preserve">, O… (2025). Virtual Currencies as Financial Incentives for Sustainable Service. </w:t>
      </w:r>
      <w:hyperlink r:id="rId68" w:history="1">
        <w:r w:rsidRPr="000E0F38">
          <w:rPr>
            <w:i/>
            <w:color w:val="000000" w:themeColor="text1"/>
          </w:rPr>
          <w:t>https://books.google.com/books?hl=en&amp;lr=&amp;id=WjtnEQAAQBAJ&amp;oi=fnd&amp;pg=PA311&amp;dq=global+ESG+disclosure+growth+statistics+2015-2025+sectoral+benchmarking+sustainability+metrics+apparel+electronics+food+regional+maturity+levels+supply+chain+traceability+data&amp;ots=PN8jW3K8Rf&amp;sig=OwQ17_WSXY_41_YFxaohz1NGuiw</w:t>
        </w:r>
      </w:hyperlink>
    </w:p>
    <w:p w:rsidR="004D4788" w:rsidRPr="000E0F38" w:rsidRDefault="00FF4A47" w:rsidP="000E0F38">
      <w:pPr>
        <w:spacing w:after="120" w:line="360" w:lineRule="auto"/>
        <w:rPr>
          <w:i/>
          <w:color w:val="000000" w:themeColor="text1"/>
        </w:rPr>
      </w:pPr>
      <w:proofErr w:type="spellStart"/>
      <w:r w:rsidRPr="000E0F38">
        <w:rPr>
          <w:i/>
          <w:color w:val="000000" w:themeColor="text1"/>
        </w:rPr>
        <w:t>Nelissen</w:t>
      </w:r>
      <w:proofErr w:type="spellEnd"/>
      <w:r w:rsidRPr="000E0F38">
        <w:rPr>
          <w:i/>
          <w:color w:val="000000" w:themeColor="text1"/>
        </w:rPr>
        <w:t xml:space="preserve">, E… (2024). Technology-Driven Strategies for ESG Risk Management in Purchasing and Supply Management. University of </w:t>
      </w:r>
      <w:proofErr w:type="spellStart"/>
      <w:r w:rsidRPr="000E0F38">
        <w:rPr>
          <w:i/>
          <w:color w:val="000000" w:themeColor="text1"/>
        </w:rPr>
        <w:t>Twente</w:t>
      </w:r>
      <w:proofErr w:type="spellEnd"/>
      <w:r w:rsidRPr="000E0F38">
        <w:rPr>
          <w:i/>
          <w:color w:val="000000" w:themeColor="text1"/>
        </w:rPr>
        <w:t>. N/A</w:t>
      </w:r>
    </w:p>
    <w:p w:rsidR="004D4788" w:rsidRPr="000E0F38" w:rsidRDefault="00FF4A47" w:rsidP="000E0F38">
      <w:pPr>
        <w:spacing w:after="120" w:line="360" w:lineRule="auto"/>
        <w:rPr>
          <w:i/>
          <w:color w:val="000000" w:themeColor="text1"/>
        </w:rPr>
      </w:pPr>
      <w:r w:rsidRPr="000E0F38">
        <w:rPr>
          <w:i/>
          <w:color w:val="000000" w:themeColor="text1"/>
        </w:rPr>
        <w:t xml:space="preserve">Feng, C., Patel, P., Fay, S., &amp; Liang, H… (2025). CIO Structural Power and Corporate Social Performance. </w:t>
      </w:r>
      <w:hyperlink r:id="rId69" w:history="1">
        <w:r w:rsidRPr="000E0F38">
          <w:rPr>
            <w:i/>
            <w:color w:val="000000" w:themeColor="text1"/>
          </w:rPr>
          <w:t>aisel.aisnet.org</w:t>
        </w:r>
      </w:hyperlink>
      <w:r w:rsidRPr="000E0F38">
        <w:rPr>
          <w:i/>
          <w:color w:val="000000" w:themeColor="text1"/>
        </w:rPr>
        <w:t xml:space="preserve">. </w:t>
      </w:r>
      <w:hyperlink r:id="rId70" w:history="1">
        <w:r w:rsidRPr="000E0F38">
          <w:rPr>
            <w:i/>
            <w:color w:val="000000" w:themeColor="text1"/>
          </w:rPr>
          <w:t>https://aisel.aisnet.org/jais_preprints/184/</w:t>
        </w:r>
      </w:hyperlink>
    </w:p>
    <w:p w:rsidR="004D4788" w:rsidRPr="000E0F38" w:rsidRDefault="00FF4A47" w:rsidP="000E0F38">
      <w:pPr>
        <w:spacing w:after="120" w:line="360" w:lineRule="auto"/>
        <w:rPr>
          <w:i/>
          <w:color w:val="000000" w:themeColor="text1"/>
        </w:rPr>
      </w:pPr>
      <w:proofErr w:type="spellStart"/>
      <w:r w:rsidRPr="000E0F38">
        <w:rPr>
          <w:i/>
          <w:color w:val="000000" w:themeColor="text1"/>
        </w:rPr>
        <w:t>Dörr</w:t>
      </w:r>
      <w:proofErr w:type="spellEnd"/>
      <w:r w:rsidRPr="000E0F38">
        <w:rPr>
          <w:i/>
          <w:color w:val="000000" w:themeColor="text1"/>
        </w:rPr>
        <w:t xml:space="preserve">, J… (2023). Living Wages in the Garment Industry-a Case Study on Corporate Commitment and Strategy. </w:t>
      </w:r>
      <w:hyperlink r:id="rId71" w:history="1">
        <w:r w:rsidRPr="000E0F38">
          <w:rPr>
            <w:i/>
            <w:color w:val="000000" w:themeColor="text1"/>
          </w:rPr>
          <w:t>csr-news.net</w:t>
        </w:r>
      </w:hyperlink>
      <w:r w:rsidRPr="000E0F38">
        <w:rPr>
          <w:i/>
          <w:color w:val="000000" w:themeColor="text1"/>
        </w:rPr>
        <w:t xml:space="preserve">. </w:t>
      </w:r>
      <w:hyperlink r:id="rId72" w:history="1">
        <w:r w:rsidRPr="000E0F38">
          <w:rPr>
            <w:i/>
            <w:color w:val="000000" w:themeColor="text1"/>
          </w:rPr>
          <w:t>https://csr-news.net/wp-content/uploads/2023/04/Living_Wages_Garment_Industry_J_Doerr_2023.pdf</w:t>
        </w:r>
      </w:hyperlink>
    </w:p>
    <w:p w:rsidR="004D4788" w:rsidRPr="000E0F38" w:rsidRDefault="00FF4A47" w:rsidP="000E0F38">
      <w:pPr>
        <w:spacing w:after="120" w:line="360" w:lineRule="auto"/>
        <w:rPr>
          <w:i/>
          <w:color w:val="000000" w:themeColor="text1"/>
        </w:rPr>
      </w:pPr>
      <w:proofErr w:type="spellStart"/>
      <w:r w:rsidRPr="000E0F38">
        <w:rPr>
          <w:i/>
          <w:color w:val="000000" w:themeColor="text1"/>
        </w:rPr>
        <w:lastRenderedPageBreak/>
        <w:t>Haar</w:t>
      </w:r>
      <w:proofErr w:type="spellEnd"/>
      <w:r w:rsidRPr="000E0F38">
        <w:rPr>
          <w:i/>
          <w:color w:val="000000" w:themeColor="text1"/>
        </w:rPr>
        <w:t xml:space="preserve">, G… (2024). The Great transition to a green and circular economy. Springer. </w:t>
      </w:r>
      <w:hyperlink r:id="rId73" w:history="1">
        <w:r w:rsidRPr="000E0F38">
          <w:rPr>
            <w:i/>
            <w:color w:val="000000" w:themeColor="text1"/>
          </w:rPr>
          <w:t>https://link.springer.com/content/pdf/10.1007/978-3-031-49658-5.pdf</w:t>
        </w:r>
      </w:hyperlink>
    </w:p>
    <w:p w:rsidR="004D4788" w:rsidRPr="000E0F38" w:rsidRDefault="00FF4A47" w:rsidP="000E0F38">
      <w:pPr>
        <w:spacing w:after="120" w:line="360" w:lineRule="auto"/>
        <w:rPr>
          <w:i/>
          <w:color w:val="000000" w:themeColor="text1"/>
        </w:rPr>
      </w:pPr>
      <w:r w:rsidRPr="000E0F38">
        <w:rPr>
          <w:i/>
          <w:color w:val="000000" w:themeColor="text1"/>
        </w:rPr>
        <w:t>Newman, N… (2024)</w:t>
      </w:r>
      <w:proofErr w:type="gramStart"/>
      <w:r w:rsidRPr="000E0F38">
        <w:rPr>
          <w:i/>
          <w:color w:val="000000" w:themeColor="text1"/>
        </w:rPr>
        <w:t>. …</w:t>
      </w:r>
      <w:proofErr w:type="gramEnd"/>
      <w:r w:rsidRPr="000E0F38">
        <w:rPr>
          <w:i/>
          <w:color w:val="000000" w:themeColor="text1"/>
        </w:rPr>
        <w:t xml:space="preserve"> of Disclosure and Targeted Legislation: Comparing Their Influence on Environmental Outcomes and the Circular Economy in the Apparel and Footwear Industry. </w:t>
      </w:r>
      <w:hyperlink r:id="rId74" w:history="1">
        <w:r w:rsidRPr="000E0F38">
          <w:rPr>
            <w:i/>
            <w:color w:val="000000" w:themeColor="text1"/>
          </w:rPr>
          <w:t>search.proquest.com</w:t>
        </w:r>
      </w:hyperlink>
      <w:r w:rsidRPr="000E0F38">
        <w:rPr>
          <w:i/>
          <w:color w:val="000000" w:themeColor="text1"/>
        </w:rPr>
        <w:t xml:space="preserve">. </w:t>
      </w:r>
      <w:hyperlink r:id="rId75" w:history="1">
        <w:r w:rsidRPr="000E0F38">
          <w:rPr>
            <w:i/>
            <w:color w:val="000000" w:themeColor="text1"/>
          </w:rPr>
          <w:t>https://search.proquest.com/openview/3b8de33726bf1ae66653a6d13540b649/1?pq-origsite=gscholar&amp;cbl=18750&amp;diss=y</w:t>
        </w:r>
      </w:hyperlink>
    </w:p>
    <w:p w:rsidR="004D4788" w:rsidRPr="000E0F38" w:rsidRDefault="00FF4A47" w:rsidP="000E0F38">
      <w:pPr>
        <w:spacing w:after="120" w:line="360" w:lineRule="auto"/>
        <w:rPr>
          <w:i/>
          <w:color w:val="000000" w:themeColor="text1"/>
        </w:rPr>
      </w:pPr>
      <w:proofErr w:type="spellStart"/>
      <w:r w:rsidRPr="000E0F38">
        <w:rPr>
          <w:i/>
          <w:color w:val="000000" w:themeColor="text1"/>
        </w:rPr>
        <w:t>Ryś</w:t>
      </w:r>
      <w:proofErr w:type="spellEnd"/>
      <w:r w:rsidRPr="000E0F38">
        <w:rPr>
          <w:i/>
          <w:color w:val="000000" w:themeColor="text1"/>
        </w:rPr>
        <w:t xml:space="preserve">, M… (2025). Sparks for Innovation: Why Hackathons Work and How to Organize One. </w:t>
      </w:r>
      <w:hyperlink r:id="rId76" w:history="1">
        <w:r w:rsidRPr="000E0F38">
          <w:rPr>
            <w:i/>
            <w:color w:val="000000" w:themeColor="text1"/>
          </w:rPr>
          <w:t>books.google.com</w:t>
        </w:r>
      </w:hyperlink>
      <w:r w:rsidRPr="000E0F38">
        <w:rPr>
          <w:i/>
          <w:color w:val="000000" w:themeColor="text1"/>
        </w:rPr>
        <w:t xml:space="preserve">. </w:t>
      </w:r>
      <w:hyperlink r:id="rId77" w:history="1">
        <w:r w:rsidRPr="000E0F38">
          <w:rPr>
            <w:i/>
            <w:color w:val="000000" w:themeColor="text1"/>
          </w:rPr>
          <w:t>https://books.google.com/books?hl=en&amp;lr=&amp;id=GLEkEQAAQBAJ&amp;oi=fnd&amp;pg=PT6&amp;dq=global+ESG+disclosure+growth+statistics+2015-2025+sectoral+benchmarking+sustainability+metrics+apparel+electronics+food+regional+maturity+levels+supply+chain+traceability+data&amp;ots=tZnkp-uPKx&amp;sig=RNddFvwTGBo3eSsaup4EXObZeAM</w:t>
        </w:r>
      </w:hyperlink>
    </w:p>
    <w:p w:rsidR="004D4788" w:rsidRPr="000E0F38" w:rsidRDefault="00FF4A47" w:rsidP="000E0F38">
      <w:pPr>
        <w:spacing w:after="120" w:line="360" w:lineRule="auto"/>
        <w:rPr>
          <w:i/>
          <w:color w:val="000000" w:themeColor="text1"/>
        </w:rPr>
      </w:pPr>
      <w:r w:rsidRPr="000E0F38">
        <w:rPr>
          <w:i/>
          <w:color w:val="000000" w:themeColor="text1"/>
        </w:rPr>
        <w:t xml:space="preserve">Truant, E., </w:t>
      </w:r>
      <w:proofErr w:type="spellStart"/>
      <w:r w:rsidRPr="000E0F38">
        <w:rPr>
          <w:i/>
          <w:color w:val="000000" w:themeColor="text1"/>
        </w:rPr>
        <w:t>Crocco</w:t>
      </w:r>
      <w:proofErr w:type="spellEnd"/>
      <w:r w:rsidRPr="000E0F38">
        <w:rPr>
          <w:i/>
          <w:color w:val="000000" w:themeColor="text1"/>
        </w:rPr>
        <w:t xml:space="preserve">, E., &amp; </w:t>
      </w:r>
      <w:proofErr w:type="spellStart"/>
      <w:r w:rsidRPr="000E0F38">
        <w:rPr>
          <w:i/>
          <w:color w:val="000000" w:themeColor="text1"/>
        </w:rPr>
        <w:t>Corazza</w:t>
      </w:r>
      <w:proofErr w:type="spellEnd"/>
      <w:r w:rsidRPr="000E0F38">
        <w:rPr>
          <w:i/>
          <w:color w:val="000000" w:themeColor="text1"/>
        </w:rPr>
        <w:t xml:space="preserve">…, L… (2025). Life cycle thinking and carbon accounting in sustainable supply chains: a structured literature review and research agenda. </w:t>
      </w:r>
      <w:hyperlink r:id="rId78" w:history="1">
        <w:r w:rsidRPr="000E0F38">
          <w:rPr>
            <w:i/>
            <w:color w:val="000000" w:themeColor="text1"/>
          </w:rPr>
          <w:t>https://www.emerald.com/sampj/article-pdf/16/5/1370/10383184/sampj-09-2023-0708en.pdf</w:t>
        </w:r>
      </w:hyperlink>
    </w:p>
    <w:p w:rsidR="004D4788" w:rsidRPr="000E0F38" w:rsidRDefault="00FF4A47" w:rsidP="000E0F38">
      <w:pPr>
        <w:spacing w:after="120" w:line="360" w:lineRule="auto"/>
        <w:rPr>
          <w:i/>
          <w:color w:val="000000" w:themeColor="text1"/>
        </w:rPr>
      </w:pPr>
      <w:proofErr w:type="spellStart"/>
      <w:r w:rsidRPr="000E0F38">
        <w:rPr>
          <w:i/>
          <w:color w:val="000000" w:themeColor="text1"/>
        </w:rPr>
        <w:t>Jamali</w:t>
      </w:r>
      <w:proofErr w:type="spellEnd"/>
      <w:r w:rsidRPr="000E0F38">
        <w:rPr>
          <w:i/>
          <w:color w:val="000000" w:themeColor="text1"/>
        </w:rPr>
        <w:t xml:space="preserve">, S., </w:t>
      </w:r>
      <w:proofErr w:type="spellStart"/>
      <w:r w:rsidRPr="000E0F38">
        <w:rPr>
          <w:i/>
          <w:color w:val="000000" w:themeColor="text1"/>
        </w:rPr>
        <w:t>Shishegaran</w:t>
      </w:r>
      <w:proofErr w:type="spellEnd"/>
      <w:r w:rsidRPr="000E0F38">
        <w:rPr>
          <w:i/>
          <w:color w:val="000000" w:themeColor="text1"/>
        </w:rPr>
        <w:t xml:space="preserve">, A., &amp; Smith…, J… (2025). Sustainability Reporting and Transparency. </w:t>
      </w:r>
      <w:hyperlink r:id="rId79" w:history="1">
        <w:r w:rsidRPr="000E0F38">
          <w:rPr>
            <w:i/>
            <w:color w:val="000000" w:themeColor="text1"/>
          </w:rPr>
          <w:t>https://www.taylorfrancis.com/chapters/edit/10.1201/9781003609865-8/sustainability-reporting-transparency-seyed-yasin-jamali-aydin-shishegaran-jack-smith-mohsen-saeedi</w:t>
        </w:r>
      </w:hyperlink>
    </w:p>
    <w:p w:rsidR="004D4788" w:rsidRPr="004E151A" w:rsidRDefault="00FF4A47" w:rsidP="000E0F38">
      <w:pPr>
        <w:spacing w:after="120" w:line="360" w:lineRule="auto"/>
        <w:rPr>
          <w:color w:val="000000" w:themeColor="text1"/>
        </w:rPr>
      </w:pPr>
      <w:r w:rsidRPr="000E0F38">
        <w:rPr>
          <w:i/>
          <w:color w:val="000000" w:themeColor="text1"/>
        </w:rPr>
        <w:t xml:space="preserve">Shah, J. &amp; Sharma, M… (2025). Assessing the Integration of ESG and Green Supply Chain Drivers for Sustainable Manufacturing: A SWARA-Based Analysis. </w:t>
      </w:r>
      <w:hyperlink r:id="rId80" w:history="1">
        <w:r w:rsidRPr="000E0F38">
          <w:rPr>
            <w:i/>
            <w:color w:val="000000" w:themeColor="text1"/>
          </w:rPr>
          <w:t>https://link.springer.com/article/10.1007/s41660-025-00617-5</w:t>
        </w:r>
      </w:hyperlink>
    </w:p>
    <w:sectPr w:rsidR="004D4788" w:rsidRPr="004E151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00D7C"/>
    <w:multiLevelType w:val="hybridMultilevel"/>
    <w:tmpl w:val="DBCC9AE2"/>
    <w:lvl w:ilvl="0" w:tplc="6396C96C">
      <w:start w:val="1"/>
      <w:numFmt w:val="bullet"/>
      <w:lvlText w:val="●"/>
      <w:lvlJc w:val="left"/>
      <w:pPr>
        <w:ind w:left="720" w:hanging="360"/>
      </w:pPr>
    </w:lvl>
    <w:lvl w:ilvl="1" w:tplc="B9569374">
      <w:start w:val="1"/>
      <w:numFmt w:val="bullet"/>
      <w:lvlText w:val="○"/>
      <w:lvlJc w:val="left"/>
      <w:pPr>
        <w:ind w:left="1440" w:hanging="360"/>
      </w:pPr>
    </w:lvl>
    <w:lvl w:ilvl="2" w:tplc="75A6F120">
      <w:start w:val="1"/>
      <w:numFmt w:val="bullet"/>
      <w:lvlText w:val="■"/>
      <w:lvlJc w:val="left"/>
      <w:pPr>
        <w:ind w:left="2160" w:hanging="360"/>
      </w:pPr>
    </w:lvl>
    <w:lvl w:ilvl="3" w:tplc="2136A00C">
      <w:start w:val="1"/>
      <w:numFmt w:val="bullet"/>
      <w:lvlText w:val="●"/>
      <w:lvlJc w:val="left"/>
      <w:pPr>
        <w:ind w:left="2880" w:hanging="360"/>
      </w:pPr>
    </w:lvl>
    <w:lvl w:ilvl="4" w:tplc="97F073A2">
      <w:start w:val="1"/>
      <w:numFmt w:val="bullet"/>
      <w:lvlText w:val="○"/>
      <w:lvlJc w:val="left"/>
      <w:pPr>
        <w:ind w:left="3600" w:hanging="360"/>
      </w:pPr>
    </w:lvl>
    <w:lvl w:ilvl="5" w:tplc="7FE84A88">
      <w:start w:val="1"/>
      <w:numFmt w:val="bullet"/>
      <w:lvlText w:val="■"/>
      <w:lvlJc w:val="left"/>
      <w:pPr>
        <w:ind w:left="4320" w:hanging="360"/>
      </w:pPr>
    </w:lvl>
    <w:lvl w:ilvl="6" w:tplc="9ACE80AC">
      <w:start w:val="1"/>
      <w:numFmt w:val="bullet"/>
      <w:lvlText w:val="●"/>
      <w:lvlJc w:val="left"/>
      <w:pPr>
        <w:ind w:left="5040" w:hanging="360"/>
      </w:pPr>
    </w:lvl>
    <w:lvl w:ilvl="7" w:tplc="A7561FCC">
      <w:start w:val="1"/>
      <w:numFmt w:val="bullet"/>
      <w:lvlText w:val="●"/>
      <w:lvlJc w:val="left"/>
      <w:pPr>
        <w:ind w:left="5760" w:hanging="360"/>
      </w:pPr>
    </w:lvl>
    <w:lvl w:ilvl="8" w:tplc="343093A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788"/>
    <w:rsid w:val="000E0F38"/>
    <w:rsid w:val="00167012"/>
    <w:rsid w:val="00234EC5"/>
    <w:rsid w:val="003417DD"/>
    <w:rsid w:val="00464694"/>
    <w:rsid w:val="004C5B04"/>
    <w:rsid w:val="004D4788"/>
    <w:rsid w:val="004E151A"/>
    <w:rsid w:val="00590C79"/>
    <w:rsid w:val="00701915"/>
    <w:rsid w:val="00B53B29"/>
    <w:rsid w:val="00D44DD5"/>
    <w:rsid w:val="00DB1739"/>
    <w:rsid w:val="00E140EC"/>
    <w:rsid w:val="00F20EFD"/>
    <w:rsid w:val="00FF4A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AD5D4E-6E10-4587-BF33-B3377E6C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CA" w:eastAsia="en-CA"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repositorio.comillas.edu/xmlui/handle/11531/107146" TargetMode="External"/><Relationship Id="rId18" Type="http://schemas.openxmlformats.org/officeDocument/2006/relationships/hyperlink" Target="https://books.google.com/books?hl=en&amp;amp;lr=&amp;amp;id=IeRYEQAAQBAJ&amp;amp;oi=fnd&amp;amp;pg=PR6&amp;amp;dq=evolution+of+sustainability+reporting+standards+GRI+SASB+ISSB+EU+Corporate+Sustainability+Reporting+Directive+supply+chain+requirements+SEC+climate+disclosure+rules+2024+global+impact&amp;amp;ots=9WvJxsifbL&amp;amp;sig=mKMLqiorXY2kiLed3VnDcheFtNw" TargetMode="External"/><Relationship Id="rId26" Type="http://schemas.openxmlformats.org/officeDocument/2006/relationships/hyperlink" Target="https://link.springer.com/content/pdf/10.1007/978-3-031-84162-0.pdf" TargetMode="External"/><Relationship Id="rId39" Type="http://schemas.openxmlformats.org/officeDocument/2006/relationships/hyperlink" Target="https://N/A" TargetMode="External"/><Relationship Id="rId21" Type="http://schemas.openxmlformats.org/officeDocument/2006/relationships/hyperlink" Target="https://link.springer.com/content/pdf/10.1007/978-3-031-84162-0.pdf" TargetMode="External"/><Relationship Id="rId34" Type="http://schemas.openxmlformats.org/officeDocument/2006/relationships/hyperlink" Target="https://link.springer.com/content/pdf/10.1007/978-3-031-49658-5.pdf" TargetMode="External"/><Relationship Id="rId42" Type="http://schemas.openxmlformats.org/officeDocument/2006/relationships/hyperlink" Target="https://csr-news.net/wp-content/uploads/2023/04/Living_Wages_Garment_Industry_J_Doerr_2023.pdf" TargetMode="External"/><Relationship Id="rId47" Type="http://schemas.openxmlformats.org/officeDocument/2006/relationships/hyperlink" Target="https://www.taylorfrancis.com/chapters/edit/10.1201/9781003609865-8/sustainability-reporting-transparency-seyed-yasin-jamali-aydin-shishegaran-jack-smith-mohsen-saeedi" TargetMode="External"/><Relationship Id="rId50" Type="http://schemas.openxmlformats.org/officeDocument/2006/relationships/hyperlink" Target="https://www.diva-portal.org/smash/record.jsf?pid=diva2:2002358" TargetMode="External"/><Relationship Id="rId55" Type="http://schemas.openxmlformats.org/officeDocument/2006/relationships/hyperlink" Target="https://www.ijep.dz/index.php/IJEP/article/view/346" TargetMode="External"/><Relationship Id="rId63" Type="http://schemas.openxmlformats.org/officeDocument/2006/relationships/hyperlink" Target="https://books.google.com/books?hl=en&amp;lr=&amp;id=IeRYEQAAQBAJ&amp;oi=fnd&amp;pg=PR6&amp;dq=evolution+of+sustainability+reporting+standards+GRI+SASB+ISSB+EU+Corporate+Sustainability+Reporting+Directive+supply+chain+requirements+SEC+climate+disclosure+rules+2024+global+impact&amp;ots=9WvJxsifbL&amp;sig=mKMLqiorXY2kiLed3VnDcheFtNw" TargetMode="External"/><Relationship Id="rId68" Type="http://schemas.openxmlformats.org/officeDocument/2006/relationships/hyperlink" Target="https://books.google.com/books?hl=en&amp;lr=&amp;id=WjtnEQAAQBAJ&amp;oi=fnd&amp;pg=PA311&amp;dq=global+ESG+disclosure+growth+statistics+2015-2025+sectoral+benchmarking+sustainability+metrics+apparel+electronics+food+regional+maturity+levels+supply+chain+traceability+data&amp;ots=PN8jW3K8Rf&amp;sig=OwQ17_WSXY_41_YFxaohz1NGuiw" TargetMode="External"/><Relationship Id="rId76" Type="http://schemas.openxmlformats.org/officeDocument/2006/relationships/hyperlink" Target="http://books.google.com" TargetMode="External"/><Relationship Id="rId7" Type="http://schemas.openxmlformats.org/officeDocument/2006/relationships/hyperlink" Target="https://link.springer.com/article/10.1057/s42214-025-00213-x" TargetMode="External"/><Relationship Id="rId71" Type="http://schemas.openxmlformats.org/officeDocument/2006/relationships/hyperlink" Target="http://csr-news.net" TargetMode="External"/><Relationship Id="rId2" Type="http://schemas.openxmlformats.org/officeDocument/2006/relationships/styles" Target="styles.xml"/><Relationship Id="rId16" Type="http://schemas.openxmlformats.org/officeDocument/2006/relationships/hyperlink" Target="https://link.springer.com/chapter/10.1007/978-3-031-90131-7_39" TargetMode="External"/><Relationship Id="rId29" Type="http://schemas.openxmlformats.org/officeDocument/2006/relationships/hyperlink" Target="https://books.google.com/books?hl=en&amp;amp;lr=&amp;amp;id=WjtnEQAAQBAJ&amp;amp;oi=fnd&amp;amp;pg=PA311&amp;amp;dq=global+ESG+disclosure+growth+statistics+2015-2025+sectoral+benchmarking+sustainability+metrics+apparel+electronics+food+regional+maturity+levels+supply+chain+traceability+data&amp;amp;ots=PN8jW3K8Rf&amp;amp;sig=OwQ17_WSXY_41_YFxaohz1NGuiw" TargetMode="External"/><Relationship Id="rId11" Type="http://schemas.openxmlformats.org/officeDocument/2006/relationships/hyperlink" Target="https://eprints.gla.ac.uk/349673/1/349673.pdf" TargetMode="External"/><Relationship Id="rId24" Type="http://schemas.openxmlformats.org/officeDocument/2006/relationships/hyperlink" Target="https://books.google.com/books?hl=en&amp;amp;lr=&amp;amp;id=Z6RfEQAAQBAJ&amp;amp;oi=fnd&amp;amp;pg=PP1&amp;amp;dq=global+ESG+disclosure+growth+statistics+2015-2025+sectoral+benchmarking+sustainability+metrics+apparel+electronics+food+regional+maturity+levels+supply+chain+traceability+data&amp;amp;ots=MOq92e1ExC&amp;amp;sig=O0gSZIiDpq7DmRctflhTRjYaNM0" TargetMode="External"/><Relationship Id="rId32" Type="http://schemas.openxmlformats.org/officeDocument/2006/relationships/hyperlink" Target="https://csr-news.net/wp-content/uploads/2023/04/Living_Wages_Garment_Industry_J_Doerr_2023.pdf" TargetMode="External"/><Relationship Id="rId37" Type="http://schemas.openxmlformats.org/officeDocument/2006/relationships/hyperlink" Target="https://search.proquest.com/openview/3b8de33726bf1ae66653a6d13540b649/1?pq-origsite=gscholar&amp;amp;cbl=18750&amp;amp;diss=y" TargetMode="External"/><Relationship Id="rId40" Type="http://schemas.openxmlformats.org/officeDocument/2006/relationships/hyperlink" Target="https://books.google.com/books?hl=en&amp;amp;lr=&amp;amp;id=GLEkEQAAQBAJ&amp;amp;oi=fnd&amp;amp;pg=PT6&amp;amp;dq=global+ESG+disclosure+growth+statistics+2015-2025+sectoral+benchmarking+sustainability+metrics+apparel+electronics+food+regional+maturity+levels+supply+chain+traceability+data&amp;amp;ots=tZnkp-uPKx&amp;amp;sig=RNddFvwTGBo3eSsaup4EXObZeAM" TargetMode="External"/><Relationship Id="rId45" Type="http://schemas.openxmlformats.org/officeDocument/2006/relationships/hyperlink" Target="https://csr-news.net/wp-content/uploads/2023/04/Living_Wages_Garment_Industry_J_Doerr_2023.pdf" TargetMode="External"/><Relationship Id="rId53" Type="http://schemas.openxmlformats.org/officeDocument/2006/relationships/hyperlink" Target="http://repositorio.comillas.edu" TargetMode="External"/><Relationship Id="rId58" Type="http://schemas.openxmlformats.org/officeDocument/2006/relationships/hyperlink" Target="http://sgfin.nus.edu.sg" TargetMode="External"/><Relationship Id="rId66" Type="http://schemas.openxmlformats.org/officeDocument/2006/relationships/hyperlink" Target="https://onlinelibrary.wiley.com/doi/abs/10.1002/sd.70001" TargetMode="External"/><Relationship Id="rId74" Type="http://schemas.openxmlformats.org/officeDocument/2006/relationships/hyperlink" Target="http://search.proquest.com" TargetMode="External"/><Relationship Id="rId79" Type="http://schemas.openxmlformats.org/officeDocument/2006/relationships/hyperlink" Target="https://www.taylorfrancis.com/chapters/edit/10.1201/9781003609865-8/sustainability-reporting-transparency-seyed-yasin-jamali-aydin-shishegaran-jack-smith-mohsen-saeedi" TargetMode="External"/><Relationship Id="rId5" Type="http://schemas.openxmlformats.org/officeDocument/2006/relationships/hyperlink" Target="https://www.diva-portal.org/smash/record.jsf?pid=diva2:2002358" TargetMode="External"/><Relationship Id="rId61" Type="http://schemas.openxmlformats.org/officeDocument/2006/relationships/hyperlink" Target="https://link.springer.com/chapter/10.1007/978-3-031-52734-0_11" TargetMode="External"/><Relationship Id="rId82" Type="http://schemas.openxmlformats.org/officeDocument/2006/relationships/theme" Target="theme/theme1.xml"/><Relationship Id="rId10" Type="http://schemas.openxmlformats.org/officeDocument/2006/relationships/hyperlink" Target="https://www.diva-portal.org/smash/record.jsf?pid=diva2:2002358" TargetMode="External"/><Relationship Id="rId19" Type="http://schemas.openxmlformats.org/officeDocument/2006/relationships/hyperlink" Target="https://books.google.com/books?hl=en&amp;amp;lr=&amp;amp;id=Z6RfEQAAQBAJ&amp;amp;oi=fnd&amp;amp;pg=PP1&amp;amp;dq=global+ESG+disclosure+growth+statistics+2015-2025+sectoral+benchmarking+sustainability+metrics+apparel+electronics+food+regional+maturity+levels+supply+chain+traceability+data&amp;amp;ots=MOq92e1ExC&amp;amp;sig=O0gSZIiDpq7DmRctflhTRjYaNM0" TargetMode="External"/><Relationship Id="rId31" Type="http://schemas.openxmlformats.org/officeDocument/2006/relationships/hyperlink" Target="https://aisel.aisnet.org/jais_preprints/184/" TargetMode="External"/><Relationship Id="rId44" Type="http://schemas.openxmlformats.org/officeDocument/2006/relationships/hyperlink" Target="https://search.proquest.com/openview/3b8de33726bf1ae66653a6d13540b649/1?pq-origsite=gscholar&amp;amp;cbl=18750&amp;amp;diss=y" TargetMode="External"/><Relationship Id="rId52" Type="http://schemas.openxmlformats.org/officeDocument/2006/relationships/hyperlink" Target="https://link.springer.com/article/10.1057/s42214-025-00213-x" TargetMode="External"/><Relationship Id="rId60" Type="http://schemas.openxmlformats.org/officeDocument/2006/relationships/hyperlink" Target="https://link.springer.com/chapter/10.1007/978-3-031-90131-7_39" TargetMode="External"/><Relationship Id="rId65" Type="http://schemas.openxmlformats.org/officeDocument/2006/relationships/hyperlink" Target="https://books.google.com/books?hl=en&amp;lr=&amp;id=Z6RfEQAAQBAJ&amp;oi=fnd&amp;pg=PP1&amp;dq=global+ESG+disclosure+growth+statistics+2015-2025+sectoral+benchmarking+sustainability+metrics+apparel+electronics+food+regional+maturity+levels+supply+chain+traceability+data&amp;ots=MOq92e1ExC&amp;sig=O0gSZIiDpq7DmRctflhTRjYaNM0" TargetMode="External"/><Relationship Id="rId73" Type="http://schemas.openxmlformats.org/officeDocument/2006/relationships/hyperlink" Target="https://link.springer.com/content/pdf/10.1007/978-3-031-49658-5.pdf" TargetMode="External"/><Relationship Id="rId78" Type="http://schemas.openxmlformats.org/officeDocument/2006/relationships/hyperlink" Target="https://www.emerald.com/sampj/article-pdf/16/5/1370/10383184/sampj-09-2023-0708en.pdf"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jep.dz/index.php/IJEP/article/view/346" TargetMode="External"/><Relationship Id="rId14" Type="http://schemas.openxmlformats.org/officeDocument/2006/relationships/hyperlink" Target="https://www.ijep.dz/index.php/IJEP/article/view/346" TargetMode="External"/><Relationship Id="rId22" Type="http://schemas.openxmlformats.org/officeDocument/2006/relationships/hyperlink" Target="https://link.springer.com/chapter/10.1007/978-3-031-90131-7_39" TargetMode="External"/><Relationship Id="rId27" Type="http://schemas.openxmlformats.org/officeDocument/2006/relationships/hyperlink" Target="https://books.google.com/books?hl=en&amp;amp;lr=&amp;amp;id=IeRYEQAAQBAJ&amp;amp;oi=fnd&amp;amp;pg=PR6&amp;amp;dq=evolution+of+sustainability+reporting+standards+GRI+SASB+ISSB+EU+Corporate+Sustainability+Reporting+Directive+supply+chain+requirements+SEC+climate+disclosure+rules+2024+global+impact&amp;amp;ots=9WvJxsifbL&amp;amp;sig=mKMLqiorXY2kiLed3VnDcheFtNw" TargetMode="External"/><Relationship Id="rId30" Type="http://schemas.openxmlformats.org/officeDocument/2006/relationships/hyperlink" Target="https://N/A" TargetMode="External"/><Relationship Id="rId35" Type="http://schemas.openxmlformats.org/officeDocument/2006/relationships/image" Target="media/image1.jpg"/><Relationship Id="rId43" Type="http://schemas.openxmlformats.org/officeDocument/2006/relationships/hyperlink" Target="https://link.springer.com/content/pdf/10.1007/978-3-031-49658-5.pdf" TargetMode="External"/><Relationship Id="rId48" Type="http://schemas.openxmlformats.org/officeDocument/2006/relationships/hyperlink" Target="https://link.springer.com/article/10.1007/s41660-025-00617-5" TargetMode="External"/><Relationship Id="rId56" Type="http://schemas.openxmlformats.org/officeDocument/2006/relationships/hyperlink" Target="http://eprints.gla.ac.uk" TargetMode="External"/><Relationship Id="rId64" Type="http://schemas.openxmlformats.org/officeDocument/2006/relationships/hyperlink" Target="http://books.google.com" TargetMode="External"/><Relationship Id="rId69" Type="http://schemas.openxmlformats.org/officeDocument/2006/relationships/hyperlink" Target="http://aisel.aisnet.org" TargetMode="External"/><Relationship Id="rId77" Type="http://schemas.openxmlformats.org/officeDocument/2006/relationships/hyperlink" Target="https://books.google.com/books?hl=en&amp;lr=&amp;id=GLEkEQAAQBAJ&amp;oi=fnd&amp;pg=PT6&amp;dq=global+ESG+disclosure+growth+statistics+2015-2025+sectoral+benchmarking+sustainability+metrics+apparel+electronics+food+regional+maturity+levels+supply+chain+traceability+data&amp;ots=tZnkp-uPKx&amp;sig=RNddFvwTGBo3eSsaup4EXObZeAM" TargetMode="External"/><Relationship Id="rId8" Type="http://schemas.openxmlformats.org/officeDocument/2006/relationships/hyperlink" Target="https://repositorio.comillas.edu/xmlui/handle/11531/107146" TargetMode="External"/><Relationship Id="rId51" Type="http://schemas.openxmlformats.org/officeDocument/2006/relationships/hyperlink" Target="https://papers.ssrn.com/sol3/papers.cfm?abstract_id=5853262" TargetMode="External"/><Relationship Id="rId72" Type="http://schemas.openxmlformats.org/officeDocument/2006/relationships/hyperlink" Target="https://csr-news.net/wp-content/uploads/2023/04/Living_Wages_Garment_Industry_J_Doerr_2023.pdf" TargetMode="External"/><Relationship Id="rId80" Type="http://schemas.openxmlformats.org/officeDocument/2006/relationships/hyperlink" Target="https://link.springer.com/article/10.1007/s41660-025-00617-5" TargetMode="External"/><Relationship Id="rId3"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link.springer.com/chapter/10.1007/978-3-031-52734-0_11" TargetMode="External"/><Relationship Id="rId25" Type="http://schemas.openxmlformats.org/officeDocument/2006/relationships/hyperlink" Target="https://onlinelibrary.wiley.com/doi/abs/10.1002/sd.70001" TargetMode="External"/><Relationship Id="rId33" Type="http://schemas.openxmlformats.org/officeDocument/2006/relationships/hyperlink" Target="https://csr-news.net/wp-content/uploads/2023/04/Living_Wages_Garment_Industry_J_Doerr_2023.pdf" TargetMode="External"/><Relationship Id="rId38" Type="http://schemas.openxmlformats.org/officeDocument/2006/relationships/hyperlink" Target="https://aisel.aisnet.org/jais_preprints/184/" TargetMode="External"/><Relationship Id="rId46" Type="http://schemas.openxmlformats.org/officeDocument/2006/relationships/hyperlink" Target="https://www.emerald.com/sampj/article-pdf/16/5/1370/10383184/sampj-09-2023-0708en.pdf" TargetMode="External"/><Relationship Id="rId59" Type="http://schemas.openxmlformats.org/officeDocument/2006/relationships/hyperlink" Target="https://sgfin.nus.edu.sg/wp-content/uploads/2025/02/SGFIN_WHITE_PAPERS_08.pdf" TargetMode="External"/><Relationship Id="rId67" Type="http://schemas.openxmlformats.org/officeDocument/2006/relationships/hyperlink" Target="https://link.springer.com/content/pdf/10.1007/978-3-031-84162-0.pdf" TargetMode="External"/><Relationship Id="rId20" Type="http://schemas.openxmlformats.org/officeDocument/2006/relationships/hyperlink" Target="https://onlinelibrary.wiley.com/doi/abs/10.1002/sd.70001" TargetMode="External"/><Relationship Id="rId41" Type="http://schemas.openxmlformats.org/officeDocument/2006/relationships/hyperlink" Target="https://books.google.com/books?hl=en&amp;amp;lr=&amp;amp;id=WjtnEQAAQBAJ&amp;amp;oi=fnd&amp;amp;pg=PA311&amp;amp;dq=global+ESG+disclosure+growth+statistics+2015-2025+sectoral+benchmarking+sustainability+metrics+apparel+electronics+food+regional+maturity+levels+supply+chain+traceability+data&amp;amp;ots=PN8jW3K8Rf&amp;amp;sig=OwQ17_WSXY_41_YFxaohz1NGuiw" TargetMode="External"/><Relationship Id="rId54" Type="http://schemas.openxmlformats.org/officeDocument/2006/relationships/hyperlink" Target="https://repositorio.comillas.edu/xmlui/handle/11531/107146" TargetMode="External"/><Relationship Id="rId62" Type="http://schemas.openxmlformats.org/officeDocument/2006/relationships/hyperlink" Target="http://books.google.com" TargetMode="External"/><Relationship Id="rId70" Type="http://schemas.openxmlformats.org/officeDocument/2006/relationships/hyperlink" Target="https://aisel.aisnet.org/jais_preprints/184/" TargetMode="External"/><Relationship Id="rId75" Type="http://schemas.openxmlformats.org/officeDocument/2006/relationships/hyperlink" Target="https://search.proquest.com/openview/3b8de33726bf1ae66653a6d13540b649/1?pq-origsite=gscholar&amp;cbl=18750&amp;diss=y" TargetMode="External"/><Relationship Id="rId1" Type="http://schemas.openxmlformats.org/officeDocument/2006/relationships/numbering" Target="numbering.xml"/><Relationship Id="rId6" Type="http://schemas.openxmlformats.org/officeDocument/2006/relationships/hyperlink" Target="https://papers.ssrn.com/sol3/papers.cfm?abstract_id=5853262" TargetMode="External"/><Relationship Id="rId15" Type="http://schemas.openxmlformats.org/officeDocument/2006/relationships/hyperlink" Target="https://sgfin.nus.edu.sg/wp-content/uploads/2025/02/SGFIN_WHITE_PAPERS_08.pdf" TargetMode="External"/><Relationship Id="rId23" Type="http://schemas.openxmlformats.org/officeDocument/2006/relationships/hyperlink" Target="https://sgfin.nus.edu.sg/wp-content/uploads/2025/02/SGFIN_WHITE_PAPERS_08.pdf" TargetMode="External"/><Relationship Id="rId28" Type="http://schemas.openxmlformats.org/officeDocument/2006/relationships/hyperlink" Target="https://link.springer.com/chapter/10.1007/978-3-031-52734-0_11" TargetMode="External"/><Relationship Id="rId36" Type="http://schemas.openxmlformats.org/officeDocument/2006/relationships/hyperlink" Target="https://csr-news.net/wp-content/uploads/2023/04/Living_Wages_Garment_Industry_J_Doerr_2023.pdf" TargetMode="External"/><Relationship Id="rId49" Type="http://schemas.openxmlformats.org/officeDocument/2006/relationships/hyperlink" Target="http://diva-portal.org" TargetMode="External"/><Relationship Id="rId57" Type="http://schemas.openxmlformats.org/officeDocument/2006/relationships/hyperlink" Target="https://eprints.gla.ac.uk/349673/1/349673.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100">
                <a:latin typeface="Times New Roman" panose="02020603050405020304" pitchFamily="18" charset="0"/>
                <a:cs typeface="Times New Roman" panose="02020603050405020304" pitchFamily="18" charset="0"/>
              </a:rPr>
              <a:t>Global</a:t>
            </a:r>
            <a:r>
              <a:rPr lang="en-CA" sz="1100" baseline="0">
                <a:latin typeface="Times New Roman" panose="02020603050405020304" pitchFamily="18" charset="0"/>
                <a:cs typeface="Times New Roman" panose="02020603050405020304" pitchFamily="18" charset="0"/>
              </a:rPr>
              <a:t> Adoption Trajectory of Sustainable Reporting Standards (2015-2025)</a:t>
            </a:r>
            <a:endParaRPr lang="en-CA"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GRI Adoption</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Sheet1!$A$2:$A$12</c:f>
              <c:numCache>
                <c:formatCode>General</c:formatCode>
                <c:ptCount val="11"/>
                <c:pt idx="0">
                  <c:v>2015</c:v>
                </c:pt>
                <c:pt idx="2">
                  <c:v>2017</c:v>
                </c:pt>
                <c:pt idx="4">
                  <c:v>2019</c:v>
                </c:pt>
                <c:pt idx="6">
                  <c:v>2021</c:v>
                </c:pt>
                <c:pt idx="8">
                  <c:v>2023</c:v>
                </c:pt>
                <c:pt idx="10">
                  <c:v>2025</c:v>
                </c:pt>
              </c:numCache>
            </c:numRef>
          </c:cat>
          <c:val>
            <c:numRef>
              <c:f>Sheet1!$B$2:$B$12</c:f>
              <c:numCache>
                <c:formatCode>General</c:formatCode>
                <c:ptCount val="11"/>
                <c:pt idx="0" formatCode="0%">
                  <c:v>0.69</c:v>
                </c:pt>
                <c:pt idx="2" formatCode="0%">
                  <c:v>0.72</c:v>
                </c:pt>
                <c:pt idx="4" formatCode="0%">
                  <c:v>0.78</c:v>
                </c:pt>
                <c:pt idx="6" formatCode="0%">
                  <c:v>0.82</c:v>
                </c:pt>
                <c:pt idx="10" formatCode="0%">
                  <c:v>0.95</c:v>
                </c:pt>
              </c:numCache>
            </c:numRef>
          </c:val>
          <c:smooth val="0"/>
        </c:ser>
        <c:ser>
          <c:idx val="1"/>
          <c:order val="1"/>
          <c:tx>
            <c:strRef>
              <c:f>Sheet1!$C$1</c:f>
              <c:strCache>
                <c:ptCount val="1"/>
                <c:pt idx="0">
                  <c:v>SASB Adoption</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Sheet1!$A$2:$A$12</c:f>
              <c:numCache>
                <c:formatCode>General</c:formatCode>
                <c:ptCount val="11"/>
                <c:pt idx="0">
                  <c:v>2015</c:v>
                </c:pt>
                <c:pt idx="2">
                  <c:v>2017</c:v>
                </c:pt>
                <c:pt idx="4">
                  <c:v>2019</c:v>
                </c:pt>
                <c:pt idx="6">
                  <c:v>2021</c:v>
                </c:pt>
                <c:pt idx="8">
                  <c:v>2023</c:v>
                </c:pt>
                <c:pt idx="10">
                  <c:v>2025</c:v>
                </c:pt>
              </c:numCache>
            </c:numRef>
          </c:cat>
          <c:val>
            <c:numRef>
              <c:f>Sheet1!$C$2:$C$12</c:f>
              <c:numCache>
                <c:formatCode>General</c:formatCode>
                <c:ptCount val="11"/>
                <c:pt idx="0" formatCode="0%">
                  <c:v>0.1</c:v>
                </c:pt>
                <c:pt idx="2" formatCode="0%">
                  <c:v>0.18</c:v>
                </c:pt>
                <c:pt idx="4" formatCode="0%">
                  <c:v>0.35</c:v>
                </c:pt>
                <c:pt idx="6" formatCode="0%">
                  <c:v>0.42</c:v>
                </c:pt>
                <c:pt idx="10" formatCode="0%">
                  <c:v>0.9</c:v>
                </c:pt>
              </c:numCache>
            </c:numRef>
          </c:val>
          <c:smooth val="0"/>
        </c:ser>
        <c:ser>
          <c:idx val="2"/>
          <c:order val="2"/>
          <c:tx>
            <c:strRef>
              <c:f>Sheet1!$D$1</c:f>
              <c:strCache>
                <c:ptCount val="1"/>
                <c:pt idx="0">
                  <c:v>Mandatory Regulations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Sheet1!$A$2:$A$12</c:f>
              <c:numCache>
                <c:formatCode>General</c:formatCode>
                <c:ptCount val="11"/>
                <c:pt idx="0">
                  <c:v>2015</c:v>
                </c:pt>
                <c:pt idx="2">
                  <c:v>2017</c:v>
                </c:pt>
                <c:pt idx="4">
                  <c:v>2019</c:v>
                </c:pt>
                <c:pt idx="6">
                  <c:v>2021</c:v>
                </c:pt>
                <c:pt idx="8">
                  <c:v>2023</c:v>
                </c:pt>
                <c:pt idx="10">
                  <c:v>2025</c:v>
                </c:pt>
              </c:numCache>
            </c:numRef>
          </c:cat>
          <c:val>
            <c:numRef>
              <c:f>Sheet1!$D$2:$D$12</c:f>
              <c:numCache>
                <c:formatCode>General</c:formatCode>
                <c:ptCount val="11"/>
                <c:pt idx="0" formatCode="0%">
                  <c:v>0.05</c:v>
                </c:pt>
                <c:pt idx="2" formatCode="0%">
                  <c:v>0.15</c:v>
                </c:pt>
                <c:pt idx="4" formatCode="0%">
                  <c:v>0.25</c:v>
                </c:pt>
                <c:pt idx="6" formatCode="0%">
                  <c:v>0.55000000000000004</c:v>
                </c:pt>
                <c:pt idx="10" formatCode="0%">
                  <c:v>0.89</c:v>
                </c:pt>
              </c:numCache>
            </c:numRef>
          </c:val>
          <c:smooth val="0"/>
        </c:ser>
        <c:dLbls>
          <c:showLegendKey val="0"/>
          <c:showVal val="0"/>
          <c:showCatName val="0"/>
          <c:showSerName val="0"/>
          <c:showPercent val="0"/>
          <c:showBubbleSize val="0"/>
        </c:dLbls>
        <c:marker val="1"/>
        <c:smooth val="0"/>
        <c:axId val="570352840"/>
        <c:axId val="570353624"/>
      </c:lineChart>
      <c:catAx>
        <c:axId val="570352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0353624"/>
        <c:crosses val="autoZero"/>
        <c:auto val="1"/>
        <c:lblAlgn val="ctr"/>
        <c:lblOffset val="100"/>
        <c:noMultiLvlLbl val="0"/>
      </c:catAx>
      <c:valAx>
        <c:axId val="570353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0352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1693</TotalTime>
  <Pages>25</Pages>
  <Words>10053</Words>
  <Characters>57305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12</cp:revision>
  <dcterms:created xsi:type="dcterms:W3CDTF">2026-02-11T20:00:00Z</dcterms:created>
  <dcterms:modified xsi:type="dcterms:W3CDTF">2026-02-20T14:23:00Z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262c68d9-f9d5-44a5-9d83-3740ef3b35d4</vt:lpwstr>
  </property>
</Properties>
</file>