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85B12" w14:textId="3738A6CE" w:rsidR="0090719B" w:rsidRPr="0098226D" w:rsidRDefault="00203782" w:rsidP="00967114">
      <w:pPr>
        <w:spacing w:after="0"/>
        <w:rPr>
          <w:rFonts w:ascii="Times New Roman" w:hAnsi="Times New Roman" w:cs="Times New Roman"/>
          <w:sz w:val="24"/>
          <w:szCs w:val="24"/>
        </w:rPr>
      </w:pPr>
      <w:r w:rsidRPr="0098226D">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1641CABC" wp14:editId="750B4511">
                <wp:simplePos x="0" y="0"/>
                <wp:positionH relativeFrom="column">
                  <wp:posOffset>5578549</wp:posOffset>
                </wp:positionH>
                <wp:positionV relativeFrom="paragraph">
                  <wp:posOffset>-652130</wp:posOffset>
                </wp:positionV>
                <wp:extent cx="744279" cy="596752"/>
                <wp:effectExtent l="0" t="0" r="0" b="0"/>
                <wp:wrapNone/>
                <wp:docPr id="4" name="Oval 4"/>
                <wp:cNvGraphicFramePr/>
                <a:graphic xmlns:a="http://schemas.openxmlformats.org/drawingml/2006/main">
                  <a:graphicData uri="http://schemas.microsoft.com/office/word/2010/wordprocessingShape">
                    <wps:wsp>
                      <wps:cNvSpPr/>
                      <wps:spPr>
                        <a:xfrm>
                          <a:off x="0" y="0"/>
                          <a:ext cx="744279" cy="596752"/>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EBD137" id="Oval 4" o:spid="_x0000_s1026" style="position:absolute;margin-left:439.25pt;margin-top:-51.35pt;width:58.6pt;height:4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" fillcolor="white [3212]" stroked="f" strokeweight="1pt">
                <v:stroke joinstyle="miter"/>
              </v:oval>
            </w:pict>
          </mc:Fallback>
        </mc:AlternateContent>
      </w:r>
      <w:r w:rsidR="002F4E25" w:rsidRPr="0098226D">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C6594E9" wp14:editId="700E92AC">
                <wp:simplePos x="0" y="0"/>
                <wp:positionH relativeFrom="column">
                  <wp:posOffset>5181600</wp:posOffset>
                </wp:positionH>
                <wp:positionV relativeFrom="paragraph">
                  <wp:posOffset>-533399</wp:posOffset>
                </wp:positionV>
                <wp:extent cx="542925" cy="476250"/>
                <wp:effectExtent l="0" t="0" r="0" b="0"/>
                <wp:wrapNone/>
                <wp:docPr id="670930354" name="Rectangle 670930354"/>
                <wp:cNvGraphicFramePr/>
                <a:graphic xmlns:a="http://schemas.openxmlformats.org/drawingml/2006/main">
                  <a:graphicData uri="http://schemas.microsoft.com/office/word/2010/wordprocessingShape">
                    <wps:wsp>
                      <wps:cNvSpPr/>
                      <wps:spPr>
                        <a:xfrm>
                          <a:off x="5084063" y="3551400"/>
                          <a:ext cx="542925" cy="476250"/>
                        </a:xfrm>
                        <a:prstGeom prst="rect">
                          <a:avLst/>
                        </a:prstGeom>
                        <a:solidFill>
                          <a:schemeClr val="lt1"/>
                        </a:solidFill>
                        <a:ln>
                          <a:noFill/>
                        </a:ln>
                      </wps:spPr>
                      <wps:txbx>
                        <w:txbxContent>
                          <w:p w14:paraId="56077AE2" w14:textId="77777777" w:rsidR="00266511" w:rsidRDefault="00266511" w:rsidP="002F4E25">
                            <w:pPr>
                              <w:spacing w:line="240" w:lineRule="auto"/>
                            </w:pPr>
                          </w:p>
                        </w:txbxContent>
                      </wps:txbx>
                      <wps:bodyPr spcFirstLastPara="1" wrap="square" lIns="91425" tIns="91425" rIns="91425" bIns="91425" anchor="ctr" anchorCtr="0"/>
                    </wps:wsp>
                  </a:graphicData>
                </a:graphic>
              </wp:anchor>
            </w:drawing>
          </mc:Choice>
          <mc:Fallback>
            <w:pict>
              <v:rect w14:anchorId="4C6594E9" id="Rectangle 670930354" o:spid="_x0000_s1026" style="position:absolute;margin-left:408pt;margin-top:-42pt;width:42.75pt;height: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" fillcolor="white [3201]" stroked="f">
                <v:textbox inset="2.53958mm,2.53958mm,2.53958mm,2.53958mm">
                  <w:txbxContent>
                    <w:p w14:paraId="56077AE2" w14:textId="77777777" w:rsidR="00266511" w:rsidRDefault="00266511" w:rsidP="002F4E25">
                      <w:pPr>
                        <w:spacing w:line="240" w:lineRule="auto"/>
                      </w:pPr>
                    </w:p>
                  </w:txbxContent>
                </v:textbox>
              </v:rect>
            </w:pict>
          </mc:Fallback>
        </mc:AlternateContent>
      </w:r>
      <w:r w:rsidR="002F4E25" w:rsidRPr="0098226D">
        <w:rPr>
          <w:rFonts w:ascii="Times New Roman" w:hAnsi="Times New Roman" w:cs="Times New Roman"/>
          <w:b/>
          <w:color w:val="000000" w:themeColor="text1"/>
          <w:sz w:val="24"/>
          <w:szCs w:val="24"/>
        </w:rPr>
        <w:t xml:space="preserve">Polycultural Identity as a Mediator </w:t>
      </w:r>
      <w:r w:rsidR="0090719B" w:rsidRPr="0098226D">
        <w:rPr>
          <w:rFonts w:ascii="Times New Roman" w:hAnsi="Times New Roman" w:cs="Times New Roman"/>
          <w:b/>
          <w:color w:val="000000" w:themeColor="text1"/>
          <w:sz w:val="24"/>
          <w:szCs w:val="24"/>
        </w:rPr>
        <w:t>b</w:t>
      </w:r>
      <w:r w:rsidR="002F4E25" w:rsidRPr="0098226D">
        <w:rPr>
          <w:rFonts w:ascii="Times New Roman" w:hAnsi="Times New Roman" w:cs="Times New Roman"/>
          <w:b/>
          <w:color w:val="000000" w:themeColor="text1"/>
          <w:sz w:val="24"/>
          <w:szCs w:val="24"/>
        </w:rPr>
        <w:t xml:space="preserve">etween </w:t>
      </w:r>
      <w:r w:rsidR="004E1245" w:rsidRPr="0098226D">
        <w:rPr>
          <w:rFonts w:ascii="Times New Roman" w:hAnsi="Times New Roman" w:cs="Times New Roman"/>
          <w:b/>
          <w:color w:val="000000" w:themeColor="text1"/>
          <w:sz w:val="24"/>
          <w:szCs w:val="24"/>
        </w:rPr>
        <w:t>Higher Education Institution</w:t>
      </w:r>
      <w:r w:rsidR="001D093E" w:rsidRPr="0098226D">
        <w:rPr>
          <w:rFonts w:ascii="Times New Roman" w:hAnsi="Times New Roman" w:cs="Times New Roman"/>
          <w:b/>
          <w:color w:val="000000" w:themeColor="text1"/>
          <w:sz w:val="24"/>
          <w:szCs w:val="24"/>
        </w:rPr>
        <w:t xml:space="preserve"> Reputation</w:t>
      </w:r>
    </w:p>
    <w:p w14:paraId="15BD970B" w14:textId="5F7807CC" w:rsidR="000E338E" w:rsidRPr="0098226D" w:rsidRDefault="002F4E25" w:rsidP="00967114">
      <w:pPr>
        <w:widowControl w:val="0"/>
        <w:spacing w:after="0" w:line="240" w:lineRule="auto"/>
        <w:jc w:val="center"/>
        <w:rPr>
          <w:rFonts w:ascii="Times New Roman" w:hAnsi="Times New Roman" w:cs="Times New Roman"/>
          <w:b/>
          <w:color w:val="000000" w:themeColor="text1"/>
          <w:sz w:val="24"/>
          <w:szCs w:val="24"/>
        </w:rPr>
      </w:pPr>
      <w:r w:rsidRPr="0098226D">
        <w:rPr>
          <w:rFonts w:ascii="Times New Roman" w:hAnsi="Times New Roman" w:cs="Times New Roman"/>
          <w:b/>
          <w:color w:val="000000" w:themeColor="text1"/>
          <w:sz w:val="24"/>
          <w:szCs w:val="24"/>
        </w:rPr>
        <w:t xml:space="preserve">Branding and Academic Involution </w:t>
      </w:r>
      <w:r w:rsidR="009F3392" w:rsidRPr="0098226D">
        <w:rPr>
          <w:rFonts w:ascii="Times New Roman" w:hAnsi="Times New Roman" w:cs="Times New Roman"/>
          <w:b/>
          <w:color w:val="000000" w:themeColor="text1"/>
          <w:sz w:val="24"/>
          <w:szCs w:val="24"/>
        </w:rPr>
        <w:t>a</w:t>
      </w:r>
      <w:r w:rsidRPr="0098226D">
        <w:rPr>
          <w:rFonts w:ascii="Times New Roman" w:hAnsi="Times New Roman" w:cs="Times New Roman"/>
          <w:b/>
          <w:color w:val="000000" w:themeColor="text1"/>
          <w:sz w:val="24"/>
          <w:szCs w:val="24"/>
        </w:rPr>
        <w:t xml:space="preserve">mong Indigenous </w:t>
      </w:r>
      <w:r w:rsidR="004E1245" w:rsidRPr="0098226D">
        <w:rPr>
          <w:rFonts w:ascii="Times New Roman" w:hAnsi="Times New Roman" w:cs="Times New Roman"/>
          <w:b/>
          <w:color w:val="000000" w:themeColor="text1"/>
          <w:sz w:val="24"/>
          <w:szCs w:val="24"/>
        </w:rPr>
        <w:t xml:space="preserve">Higher </w:t>
      </w:r>
    </w:p>
    <w:p w14:paraId="4AD2A2F7" w14:textId="1BC9548E" w:rsidR="002F4E25" w:rsidRPr="0098226D" w:rsidRDefault="004E1245" w:rsidP="00967114">
      <w:pPr>
        <w:widowControl w:val="0"/>
        <w:spacing w:after="0" w:line="240" w:lineRule="auto"/>
        <w:jc w:val="center"/>
        <w:rPr>
          <w:rFonts w:ascii="Times New Roman" w:hAnsi="Times New Roman" w:cs="Times New Roman"/>
          <w:b/>
          <w:color w:val="000000" w:themeColor="text1"/>
          <w:sz w:val="24"/>
          <w:szCs w:val="24"/>
        </w:rPr>
      </w:pPr>
      <w:r w:rsidRPr="0098226D">
        <w:rPr>
          <w:rFonts w:ascii="Times New Roman" w:hAnsi="Times New Roman" w:cs="Times New Roman"/>
          <w:b/>
          <w:color w:val="000000" w:themeColor="text1"/>
          <w:sz w:val="24"/>
          <w:szCs w:val="24"/>
        </w:rPr>
        <w:t>Education Institution</w:t>
      </w:r>
      <w:r w:rsidR="002F4E25" w:rsidRPr="0098226D">
        <w:rPr>
          <w:rFonts w:ascii="Times New Roman" w:hAnsi="Times New Roman" w:cs="Times New Roman"/>
          <w:b/>
          <w:color w:val="000000" w:themeColor="text1"/>
          <w:sz w:val="24"/>
          <w:szCs w:val="24"/>
        </w:rPr>
        <w:t xml:space="preserve"> Students</w:t>
      </w:r>
    </w:p>
    <w:p w14:paraId="0DC2C210" w14:textId="77777777" w:rsidR="002F4E25" w:rsidRPr="0098226D" w:rsidRDefault="002F4E25" w:rsidP="002F4E25">
      <w:pPr>
        <w:widowControl w:val="0"/>
        <w:spacing w:after="0" w:line="240" w:lineRule="auto"/>
        <w:jc w:val="center"/>
        <w:rPr>
          <w:rFonts w:ascii="Times New Roman" w:hAnsi="Times New Roman" w:cs="Times New Roman"/>
          <w:b/>
          <w:color w:val="000000" w:themeColor="text1"/>
          <w:sz w:val="24"/>
          <w:szCs w:val="24"/>
        </w:rPr>
      </w:pPr>
      <w:r w:rsidRPr="0098226D">
        <w:rPr>
          <w:rFonts w:ascii="Times New Roman" w:hAnsi="Times New Roman" w:cs="Times New Roman"/>
          <w:b/>
          <w:color w:val="000000" w:themeColor="text1"/>
          <w:sz w:val="24"/>
          <w:szCs w:val="24"/>
        </w:rPr>
        <w:t>____________________</w:t>
      </w:r>
    </w:p>
    <w:p w14:paraId="039B9B9C" w14:textId="77777777" w:rsidR="002F4E25" w:rsidRPr="0098226D" w:rsidRDefault="002F4E25" w:rsidP="002F4E25">
      <w:pPr>
        <w:widowControl w:val="0"/>
        <w:spacing w:after="0" w:line="240" w:lineRule="auto"/>
        <w:jc w:val="center"/>
        <w:rPr>
          <w:rFonts w:ascii="Times New Roman" w:hAnsi="Times New Roman" w:cs="Times New Roman"/>
          <w:color w:val="000000" w:themeColor="text1"/>
          <w:sz w:val="24"/>
          <w:szCs w:val="24"/>
        </w:rPr>
      </w:pPr>
    </w:p>
    <w:p w14:paraId="03AD6134" w14:textId="77777777" w:rsidR="002F4E25" w:rsidRPr="0098226D" w:rsidRDefault="002F4E25" w:rsidP="002F4E25">
      <w:pPr>
        <w:widowControl w:val="0"/>
        <w:spacing w:after="0" w:line="240" w:lineRule="auto"/>
        <w:jc w:val="center"/>
        <w:rPr>
          <w:rFonts w:ascii="Times New Roman" w:hAnsi="Times New Roman" w:cs="Times New Roman"/>
          <w:color w:val="000000" w:themeColor="text1"/>
          <w:sz w:val="24"/>
          <w:szCs w:val="24"/>
        </w:rPr>
      </w:pPr>
    </w:p>
    <w:p w14:paraId="5BDA418A" w14:textId="77777777" w:rsidR="004B6492" w:rsidRPr="0098226D" w:rsidRDefault="004B6492" w:rsidP="004B6492">
      <w:pPr>
        <w:spacing w:after="0" w:line="249" w:lineRule="auto"/>
        <w:ind w:left="1980" w:right="1979"/>
        <w:jc w:val="center"/>
        <w:rPr>
          <w:rFonts w:ascii="Times New Roman" w:hAnsi="Times New Roman" w:cs="Times New Roman"/>
        </w:rPr>
      </w:pPr>
      <w:r w:rsidRPr="0098226D">
        <w:rPr>
          <w:rFonts w:ascii="Times New Roman" w:hAnsi="Times New Roman" w:cs="Times New Roman"/>
        </w:rPr>
        <w:t xml:space="preserve">Francis Mae A. </w:t>
      </w:r>
      <w:proofErr w:type="spellStart"/>
      <w:r w:rsidRPr="0098226D">
        <w:rPr>
          <w:rFonts w:ascii="Times New Roman" w:hAnsi="Times New Roman" w:cs="Times New Roman"/>
        </w:rPr>
        <w:t>Ministerio</w:t>
      </w:r>
      <w:proofErr w:type="spellEnd"/>
    </w:p>
    <w:p w14:paraId="5F113681" w14:textId="77777777" w:rsidR="004B6492" w:rsidRPr="0098226D" w:rsidRDefault="004B6492" w:rsidP="004B6492">
      <w:pPr>
        <w:spacing w:after="0" w:line="249" w:lineRule="auto"/>
        <w:ind w:left="1980" w:right="1979"/>
        <w:jc w:val="center"/>
        <w:rPr>
          <w:rFonts w:ascii="Times New Roman" w:hAnsi="Times New Roman" w:cs="Times New Roman"/>
        </w:rPr>
      </w:pPr>
      <w:r w:rsidRPr="0098226D">
        <w:rPr>
          <w:rFonts w:ascii="Times New Roman" w:hAnsi="Times New Roman" w:cs="Times New Roman"/>
        </w:rPr>
        <w:t xml:space="preserve">Graduate School </w:t>
      </w:r>
    </w:p>
    <w:p w14:paraId="3264D7DE" w14:textId="77777777" w:rsidR="004B6492" w:rsidRPr="0098226D" w:rsidRDefault="004B6492" w:rsidP="004B6492">
      <w:pPr>
        <w:spacing w:after="9" w:line="249" w:lineRule="auto"/>
        <w:ind w:left="1980" w:right="1931"/>
        <w:jc w:val="center"/>
        <w:rPr>
          <w:rFonts w:ascii="Times New Roman" w:hAnsi="Times New Roman" w:cs="Times New Roman"/>
        </w:rPr>
      </w:pPr>
      <w:r w:rsidRPr="0098226D">
        <w:rPr>
          <w:rFonts w:ascii="Times New Roman" w:hAnsi="Times New Roman" w:cs="Times New Roman"/>
        </w:rPr>
        <w:t xml:space="preserve">Holy Cross of Davao College </w:t>
      </w:r>
    </w:p>
    <w:p w14:paraId="61BA33CB" w14:textId="77777777" w:rsidR="004B6492" w:rsidRPr="0098226D" w:rsidRDefault="004B6492" w:rsidP="004B6492">
      <w:pPr>
        <w:spacing w:after="9" w:line="249" w:lineRule="auto"/>
        <w:ind w:left="1980" w:right="1931"/>
        <w:jc w:val="center"/>
        <w:rPr>
          <w:rFonts w:ascii="Times New Roman" w:hAnsi="Times New Roman" w:cs="Times New Roman"/>
          <w:i/>
        </w:rPr>
      </w:pPr>
      <w:r w:rsidRPr="0098226D">
        <w:rPr>
          <w:rFonts w:ascii="Times New Roman" w:hAnsi="Times New Roman" w:cs="Times New Roman"/>
          <w:color w:val="FF0000"/>
        </w:rPr>
        <w:t>Francismae.ministerio@hcdc.edu.ph</w:t>
      </w:r>
    </w:p>
    <w:p w14:paraId="7B95E8F4" w14:textId="219E9581" w:rsidR="00267E97" w:rsidRPr="0098226D" w:rsidRDefault="00267E97" w:rsidP="002F4E25">
      <w:pPr>
        <w:widowControl w:val="0"/>
        <w:spacing w:after="0" w:line="240" w:lineRule="auto"/>
        <w:jc w:val="center"/>
        <w:rPr>
          <w:rFonts w:ascii="Times New Roman" w:hAnsi="Times New Roman" w:cs="Times New Roman"/>
          <w:color w:val="000000" w:themeColor="text1"/>
          <w:sz w:val="24"/>
          <w:szCs w:val="24"/>
        </w:rPr>
      </w:pPr>
    </w:p>
    <w:p w14:paraId="32F312F1" w14:textId="77777777" w:rsidR="002F4E25" w:rsidRPr="0098226D" w:rsidRDefault="002F4E25" w:rsidP="002F4E25">
      <w:pPr>
        <w:widowControl w:val="0"/>
        <w:spacing w:after="0" w:line="240" w:lineRule="auto"/>
        <w:jc w:val="center"/>
        <w:rPr>
          <w:rFonts w:ascii="Times New Roman" w:hAnsi="Times New Roman" w:cs="Times New Roman"/>
          <w:b/>
          <w:color w:val="000000" w:themeColor="text1"/>
          <w:sz w:val="24"/>
          <w:szCs w:val="24"/>
        </w:rPr>
      </w:pPr>
      <w:r w:rsidRPr="0098226D">
        <w:rPr>
          <w:rFonts w:ascii="Times New Roman" w:hAnsi="Times New Roman" w:cs="Times New Roman"/>
          <w:b/>
          <w:color w:val="000000" w:themeColor="text1"/>
          <w:sz w:val="24"/>
          <w:szCs w:val="24"/>
        </w:rPr>
        <w:t>____________________</w:t>
      </w:r>
    </w:p>
    <w:p w14:paraId="322A7986" w14:textId="77777777" w:rsidR="002F4E25" w:rsidRPr="0098226D" w:rsidRDefault="002F4E25" w:rsidP="002F4E25">
      <w:pPr>
        <w:widowControl w:val="0"/>
        <w:spacing w:after="0" w:line="240" w:lineRule="auto"/>
        <w:jc w:val="center"/>
        <w:rPr>
          <w:rFonts w:ascii="Times New Roman" w:hAnsi="Times New Roman" w:cs="Times New Roman"/>
          <w:color w:val="000000" w:themeColor="text1"/>
          <w:sz w:val="24"/>
          <w:szCs w:val="24"/>
        </w:rPr>
      </w:pPr>
    </w:p>
    <w:p w14:paraId="2B6C613A" w14:textId="5AAD4CCC" w:rsidR="0045609C" w:rsidRPr="0098226D" w:rsidRDefault="0045609C" w:rsidP="002C607E">
      <w:pPr>
        <w:pStyle w:val="Heading1"/>
        <w:ind w:left="0" w:right="3" w:firstLine="0"/>
        <w:rPr>
          <w:rFonts w:ascii="Times New Roman" w:hAnsi="Times New Roman" w:cs="Times New Roman"/>
        </w:rPr>
      </w:pPr>
      <w:r w:rsidRPr="0098226D">
        <w:rPr>
          <w:rFonts w:ascii="Times New Roman" w:hAnsi="Times New Roman" w:cs="Times New Roman"/>
        </w:rPr>
        <w:t>ABSTRACT</w:t>
      </w:r>
    </w:p>
    <w:p w14:paraId="5559EDEE" w14:textId="77777777" w:rsidR="002910E3" w:rsidRPr="0098226D" w:rsidRDefault="002910E3" w:rsidP="002910E3">
      <w:pPr>
        <w:rPr>
          <w:rFonts w:ascii="Times New Roman" w:hAnsi="Times New Roman" w:cs="Times New Roman"/>
        </w:rPr>
      </w:pPr>
    </w:p>
    <w:p w14:paraId="6B6E32ED" w14:textId="49B0EAD9" w:rsidR="002910E3" w:rsidRPr="0098226D" w:rsidRDefault="002910E3" w:rsidP="006424B1">
      <w:pPr>
        <w:jc w:val="both"/>
        <w:rPr>
          <w:rFonts w:ascii="Times New Roman" w:hAnsi="Times New Roman" w:cs="Times New Roman"/>
          <w:sz w:val="24"/>
          <w:szCs w:val="24"/>
        </w:rPr>
      </w:pPr>
      <w:r w:rsidRPr="0098226D">
        <w:rPr>
          <w:rFonts w:ascii="Times New Roman" w:hAnsi="Times New Roman" w:cs="Times New Roman"/>
          <w:sz w:val="24"/>
          <w:szCs w:val="24"/>
        </w:rPr>
        <w:t xml:space="preserve">             </w:t>
      </w:r>
      <w:r w:rsidR="009F3392" w:rsidRPr="0098226D">
        <w:rPr>
          <w:rFonts w:ascii="Times New Roman" w:hAnsi="Times New Roman" w:cs="Times New Roman"/>
          <w:sz w:val="24"/>
          <w:szCs w:val="24"/>
        </w:rPr>
        <w:t>The growing prevalence of academic involution in higher education is increasingly concerning.</w:t>
      </w:r>
      <w:r w:rsidR="00272507" w:rsidRPr="0098226D">
        <w:rPr>
          <w:rFonts w:ascii="Times New Roman" w:hAnsi="Times New Roman" w:cs="Times New Roman"/>
        </w:rPr>
        <w:t xml:space="preserve"> </w:t>
      </w:r>
      <w:r w:rsidR="00272507" w:rsidRPr="0098226D">
        <w:rPr>
          <w:rFonts w:ascii="Times New Roman" w:hAnsi="Times New Roman" w:cs="Times New Roman"/>
          <w:sz w:val="24"/>
          <w:szCs w:val="24"/>
        </w:rPr>
        <w:t xml:space="preserve"> The mediating role of polycultural identity in the relationship between higher education institution reputation branding and academic involution among </w:t>
      </w:r>
      <w:r w:rsidR="009F3392" w:rsidRPr="0098226D">
        <w:rPr>
          <w:rFonts w:ascii="Times New Roman" w:hAnsi="Times New Roman" w:cs="Times New Roman"/>
          <w:sz w:val="24"/>
          <w:szCs w:val="24"/>
        </w:rPr>
        <w:t>i</w:t>
      </w:r>
      <w:r w:rsidR="00272507" w:rsidRPr="0098226D">
        <w:rPr>
          <w:rFonts w:ascii="Times New Roman" w:hAnsi="Times New Roman" w:cs="Times New Roman"/>
          <w:sz w:val="24"/>
          <w:szCs w:val="24"/>
        </w:rPr>
        <w:t xml:space="preserve">ndigenous students was </w:t>
      </w:r>
      <w:r w:rsidR="001D093E" w:rsidRPr="0098226D">
        <w:rPr>
          <w:rFonts w:ascii="Times New Roman" w:hAnsi="Times New Roman" w:cs="Times New Roman"/>
          <w:sz w:val="24"/>
          <w:szCs w:val="24"/>
        </w:rPr>
        <w:t>determined</w:t>
      </w:r>
      <w:r w:rsidR="00272507" w:rsidRPr="0098226D">
        <w:rPr>
          <w:rFonts w:ascii="Times New Roman" w:hAnsi="Times New Roman" w:cs="Times New Roman"/>
          <w:sz w:val="24"/>
          <w:szCs w:val="24"/>
        </w:rPr>
        <w:t xml:space="preserve">. Predictive </w:t>
      </w:r>
      <w:r w:rsidR="009F3392" w:rsidRPr="0098226D">
        <w:rPr>
          <w:rFonts w:ascii="Times New Roman" w:hAnsi="Times New Roman" w:cs="Times New Roman"/>
          <w:sz w:val="24"/>
          <w:szCs w:val="24"/>
        </w:rPr>
        <w:t>r</w:t>
      </w:r>
      <w:r w:rsidR="00272507" w:rsidRPr="0098226D">
        <w:rPr>
          <w:rFonts w:ascii="Times New Roman" w:hAnsi="Times New Roman" w:cs="Times New Roman"/>
          <w:sz w:val="24"/>
          <w:szCs w:val="24"/>
        </w:rPr>
        <w:t>esearch</w:t>
      </w:r>
      <w:r w:rsidR="006424B1" w:rsidRPr="0098226D">
        <w:rPr>
          <w:rFonts w:ascii="Times New Roman" w:hAnsi="Times New Roman" w:cs="Times New Roman"/>
          <w:sz w:val="24"/>
          <w:szCs w:val="24"/>
        </w:rPr>
        <w:t xml:space="preserve"> design</w:t>
      </w:r>
      <w:r w:rsidR="00272507" w:rsidRPr="0098226D">
        <w:rPr>
          <w:rFonts w:ascii="Times New Roman" w:hAnsi="Times New Roman" w:cs="Times New Roman"/>
          <w:sz w:val="24"/>
          <w:szCs w:val="24"/>
        </w:rPr>
        <w:t xml:space="preserve"> was applied. </w:t>
      </w:r>
      <w:r w:rsidR="001D093E" w:rsidRPr="0098226D">
        <w:rPr>
          <w:rFonts w:ascii="Times New Roman" w:hAnsi="Times New Roman" w:cs="Times New Roman"/>
          <w:sz w:val="24"/>
          <w:szCs w:val="24"/>
        </w:rPr>
        <w:t>The data of the</w:t>
      </w:r>
      <w:r w:rsidR="00272507" w:rsidRPr="0098226D">
        <w:rPr>
          <w:rFonts w:ascii="Times New Roman" w:hAnsi="Times New Roman" w:cs="Times New Roman"/>
          <w:sz w:val="24"/>
          <w:szCs w:val="24"/>
        </w:rPr>
        <w:t xml:space="preserve"> 154</w:t>
      </w:r>
      <w:r w:rsidR="006424B1" w:rsidRPr="0098226D">
        <w:rPr>
          <w:rFonts w:ascii="Times New Roman" w:hAnsi="Times New Roman" w:cs="Times New Roman"/>
          <w:sz w:val="24"/>
          <w:szCs w:val="24"/>
        </w:rPr>
        <w:t xml:space="preserve"> students</w:t>
      </w:r>
      <w:r w:rsidR="001D093E" w:rsidRPr="0098226D">
        <w:rPr>
          <w:rFonts w:ascii="Times New Roman" w:hAnsi="Times New Roman" w:cs="Times New Roman"/>
          <w:sz w:val="24"/>
          <w:szCs w:val="24"/>
        </w:rPr>
        <w:t xml:space="preserve">, </w:t>
      </w:r>
      <w:r w:rsidR="006424B1" w:rsidRPr="0098226D">
        <w:rPr>
          <w:rFonts w:ascii="Times New Roman" w:hAnsi="Times New Roman" w:cs="Times New Roman"/>
          <w:sz w:val="24"/>
          <w:szCs w:val="24"/>
        </w:rPr>
        <w:t>selected through purposive</w:t>
      </w:r>
      <w:r w:rsidR="00272507" w:rsidRPr="0098226D">
        <w:rPr>
          <w:rFonts w:ascii="Times New Roman" w:hAnsi="Times New Roman" w:cs="Times New Roman"/>
          <w:sz w:val="24"/>
          <w:szCs w:val="24"/>
        </w:rPr>
        <w:t xml:space="preserve"> sampl</w:t>
      </w:r>
      <w:r w:rsidR="006424B1" w:rsidRPr="0098226D">
        <w:rPr>
          <w:rFonts w:ascii="Times New Roman" w:hAnsi="Times New Roman" w:cs="Times New Roman"/>
          <w:sz w:val="24"/>
          <w:szCs w:val="24"/>
        </w:rPr>
        <w:t>ing</w:t>
      </w:r>
      <w:r w:rsidR="001D093E" w:rsidRPr="0098226D">
        <w:rPr>
          <w:rFonts w:ascii="Times New Roman" w:hAnsi="Times New Roman" w:cs="Times New Roman"/>
          <w:sz w:val="24"/>
          <w:szCs w:val="24"/>
        </w:rPr>
        <w:t>, were analyze using</w:t>
      </w:r>
      <w:r w:rsidR="006424B1" w:rsidRPr="0098226D">
        <w:rPr>
          <w:rFonts w:ascii="Times New Roman" w:hAnsi="Times New Roman" w:cs="Times New Roman"/>
          <w:sz w:val="24"/>
          <w:szCs w:val="24"/>
        </w:rPr>
        <w:t xml:space="preserve"> </w:t>
      </w:r>
      <w:r w:rsidR="001D093E" w:rsidRPr="0098226D">
        <w:rPr>
          <w:rFonts w:ascii="Times New Roman" w:hAnsi="Times New Roman" w:cs="Times New Roman"/>
          <w:sz w:val="24"/>
          <w:szCs w:val="24"/>
        </w:rPr>
        <w:t>m</w:t>
      </w:r>
      <w:r w:rsidR="006424B1" w:rsidRPr="0098226D">
        <w:rPr>
          <w:rFonts w:ascii="Times New Roman" w:hAnsi="Times New Roman" w:cs="Times New Roman"/>
          <w:sz w:val="24"/>
          <w:szCs w:val="24"/>
        </w:rPr>
        <w:t>ediati</w:t>
      </w:r>
      <w:r w:rsidR="001D093E" w:rsidRPr="0098226D">
        <w:rPr>
          <w:rFonts w:ascii="Times New Roman" w:hAnsi="Times New Roman" w:cs="Times New Roman"/>
          <w:sz w:val="24"/>
          <w:szCs w:val="24"/>
        </w:rPr>
        <w:t>ng</w:t>
      </w:r>
      <w:r w:rsidR="006424B1" w:rsidRPr="0098226D">
        <w:rPr>
          <w:rFonts w:ascii="Times New Roman" w:hAnsi="Times New Roman" w:cs="Times New Roman"/>
          <w:sz w:val="24"/>
          <w:szCs w:val="24"/>
        </w:rPr>
        <w:t xml:space="preserve"> analysis</w:t>
      </w:r>
      <w:r w:rsidR="001D093E" w:rsidRPr="0098226D">
        <w:rPr>
          <w:rFonts w:ascii="Times New Roman" w:hAnsi="Times New Roman" w:cs="Times New Roman"/>
          <w:sz w:val="24"/>
          <w:szCs w:val="24"/>
        </w:rPr>
        <w:t xml:space="preserve"> technique. The results showed</w:t>
      </w:r>
      <w:r w:rsidR="00E51FB5" w:rsidRPr="0098226D">
        <w:rPr>
          <w:rFonts w:ascii="Times New Roman" w:hAnsi="Times New Roman" w:cs="Times New Roman"/>
          <w:sz w:val="24"/>
          <w:szCs w:val="24"/>
        </w:rPr>
        <w:t xml:space="preserve"> </w:t>
      </w:r>
      <w:r w:rsidR="0026445C" w:rsidRPr="0098226D">
        <w:rPr>
          <w:rFonts w:ascii="Times New Roman" w:hAnsi="Times New Roman" w:cs="Times New Roman"/>
          <w:sz w:val="24"/>
          <w:szCs w:val="24"/>
        </w:rPr>
        <w:t xml:space="preserve">moderate and </w:t>
      </w:r>
      <w:r w:rsidR="00E51FB5" w:rsidRPr="0098226D">
        <w:rPr>
          <w:rFonts w:ascii="Times New Roman" w:hAnsi="Times New Roman" w:cs="Times New Roman"/>
          <w:sz w:val="24"/>
          <w:szCs w:val="24"/>
        </w:rPr>
        <w:t xml:space="preserve">partial mediation; thus, the </w:t>
      </w:r>
      <w:r w:rsidR="006424B1" w:rsidRPr="0098226D">
        <w:rPr>
          <w:rFonts w:ascii="Times New Roman" w:hAnsi="Times New Roman" w:cs="Times New Roman"/>
          <w:sz w:val="24"/>
          <w:szCs w:val="24"/>
        </w:rPr>
        <w:t>Cultural Ecological Theory</w:t>
      </w:r>
      <w:r w:rsidR="00E51FB5" w:rsidRPr="0098226D">
        <w:rPr>
          <w:rFonts w:ascii="Times New Roman" w:hAnsi="Times New Roman" w:cs="Times New Roman"/>
          <w:sz w:val="24"/>
          <w:szCs w:val="24"/>
        </w:rPr>
        <w:t xml:space="preserve"> </w:t>
      </w:r>
      <w:r w:rsidR="00B256B8" w:rsidRPr="0098226D">
        <w:rPr>
          <w:rFonts w:ascii="Times New Roman" w:hAnsi="Times New Roman" w:cs="Times New Roman"/>
          <w:sz w:val="24"/>
          <w:szCs w:val="24"/>
        </w:rPr>
        <w:t>partly supported</w:t>
      </w:r>
      <w:r w:rsidR="006424B1" w:rsidRPr="0098226D">
        <w:rPr>
          <w:rFonts w:ascii="Times New Roman" w:hAnsi="Times New Roman" w:cs="Times New Roman"/>
          <w:sz w:val="24"/>
          <w:szCs w:val="24"/>
        </w:rPr>
        <w:t>.</w:t>
      </w:r>
      <w:r w:rsidR="006424B1" w:rsidRPr="0098226D">
        <w:rPr>
          <w:rFonts w:ascii="Times New Roman" w:hAnsi="Times New Roman" w:cs="Times New Roman"/>
        </w:rPr>
        <w:t xml:space="preserve"> </w:t>
      </w:r>
      <w:r w:rsidR="006424B1" w:rsidRPr="0098226D">
        <w:rPr>
          <w:rFonts w:ascii="Times New Roman" w:hAnsi="Times New Roman" w:cs="Times New Roman"/>
          <w:sz w:val="24"/>
          <w:szCs w:val="24"/>
        </w:rPr>
        <w:t xml:space="preserve">Future studies </w:t>
      </w:r>
      <w:r w:rsidR="00E51FB5" w:rsidRPr="0098226D">
        <w:rPr>
          <w:rFonts w:ascii="Times New Roman" w:hAnsi="Times New Roman" w:cs="Times New Roman"/>
          <w:sz w:val="24"/>
          <w:szCs w:val="24"/>
        </w:rPr>
        <w:t xml:space="preserve">may </w:t>
      </w:r>
      <w:r w:rsidR="006424B1" w:rsidRPr="0098226D">
        <w:rPr>
          <w:rFonts w:ascii="Times New Roman" w:hAnsi="Times New Roman" w:cs="Times New Roman"/>
          <w:sz w:val="24"/>
          <w:szCs w:val="24"/>
        </w:rPr>
        <w:t xml:space="preserve">examine additional variables </w:t>
      </w:r>
      <w:r w:rsidR="0026445C" w:rsidRPr="0098226D">
        <w:rPr>
          <w:rFonts w:ascii="Times New Roman" w:hAnsi="Times New Roman" w:cs="Times New Roman"/>
          <w:sz w:val="24"/>
          <w:szCs w:val="24"/>
        </w:rPr>
        <w:t>to account the remaining 0.725 variance in the mediation</w:t>
      </w:r>
      <w:r w:rsidR="00E51FB5" w:rsidRPr="0098226D">
        <w:rPr>
          <w:rFonts w:ascii="Times New Roman" w:hAnsi="Times New Roman" w:cs="Times New Roman"/>
          <w:sz w:val="24"/>
          <w:szCs w:val="24"/>
        </w:rPr>
        <w:t>.</w:t>
      </w:r>
      <w:r w:rsidR="006424B1" w:rsidRPr="0098226D">
        <w:rPr>
          <w:rFonts w:ascii="Times New Roman" w:hAnsi="Times New Roman" w:cs="Times New Roman"/>
          <w:sz w:val="24"/>
          <w:szCs w:val="24"/>
        </w:rPr>
        <w:t xml:space="preserve"> </w:t>
      </w:r>
      <w:r w:rsidR="00E51FB5" w:rsidRPr="0098226D">
        <w:rPr>
          <w:rFonts w:ascii="Times New Roman" w:hAnsi="Times New Roman" w:cs="Times New Roman"/>
          <w:sz w:val="24"/>
          <w:szCs w:val="24"/>
        </w:rPr>
        <w:t>School leaders</w:t>
      </w:r>
      <w:r w:rsidR="006424B1" w:rsidRPr="0098226D">
        <w:rPr>
          <w:rFonts w:ascii="Times New Roman" w:hAnsi="Times New Roman" w:cs="Times New Roman"/>
          <w:sz w:val="24"/>
          <w:szCs w:val="24"/>
        </w:rPr>
        <w:t xml:space="preserve"> </w:t>
      </w:r>
      <w:r w:rsidR="00E51FB5" w:rsidRPr="0098226D">
        <w:rPr>
          <w:rFonts w:ascii="Times New Roman" w:hAnsi="Times New Roman" w:cs="Times New Roman"/>
          <w:sz w:val="24"/>
          <w:szCs w:val="24"/>
        </w:rPr>
        <w:t xml:space="preserve">may </w:t>
      </w:r>
      <w:r w:rsidR="006424B1" w:rsidRPr="0098226D">
        <w:rPr>
          <w:rFonts w:ascii="Times New Roman" w:hAnsi="Times New Roman" w:cs="Times New Roman"/>
          <w:sz w:val="24"/>
          <w:szCs w:val="24"/>
        </w:rPr>
        <w:t>strengthen culturally inclusive branding and community partnerships to support Indigenous learners transition into higher education.</w:t>
      </w:r>
    </w:p>
    <w:p w14:paraId="57562277" w14:textId="0A1CBDDC" w:rsidR="006A4D4E" w:rsidRPr="0098226D" w:rsidRDefault="00D54BF4" w:rsidP="009F3392">
      <w:pPr>
        <w:widowControl w:val="0"/>
        <w:spacing w:after="0" w:line="240" w:lineRule="auto"/>
        <w:jc w:val="both"/>
        <w:rPr>
          <w:rFonts w:ascii="Times New Roman" w:hAnsi="Times New Roman" w:cs="Times New Roman"/>
          <w:bCs/>
          <w:color w:val="000000" w:themeColor="text1"/>
          <w:sz w:val="24"/>
          <w:szCs w:val="24"/>
        </w:rPr>
      </w:pPr>
      <w:r w:rsidRPr="0098226D">
        <w:rPr>
          <w:rStyle w:val="Strong"/>
          <w:rFonts w:ascii="Times New Roman" w:hAnsi="Times New Roman" w:cs="Times New Roman"/>
          <w:bCs w:val="0"/>
          <w:i/>
          <w:sz w:val="24"/>
          <w:szCs w:val="24"/>
        </w:rPr>
        <w:t xml:space="preserve">Keywords: </w:t>
      </w:r>
      <w:r w:rsidR="006A4D4E" w:rsidRPr="0098226D">
        <w:rPr>
          <w:rFonts w:ascii="Times New Roman" w:hAnsi="Times New Roman" w:cs="Times New Roman"/>
          <w:bCs/>
          <w:i/>
          <w:iCs/>
          <w:color w:val="000000" w:themeColor="text1"/>
          <w:sz w:val="24"/>
          <w:szCs w:val="24"/>
        </w:rPr>
        <w:t>Polycultural identity, mediator higher education, institution reputation branding, academic involution, indigenous, higher education institution students</w:t>
      </w:r>
    </w:p>
    <w:p w14:paraId="7147CBF6" w14:textId="285381BF" w:rsidR="002910E3" w:rsidRPr="0098226D" w:rsidRDefault="002910E3" w:rsidP="002910E3">
      <w:pPr>
        <w:rPr>
          <w:rFonts w:ascii="Times New Roman" w:hAnsi="Times New Roman" w:cs="Times New Roman"/>
          <w:sz w:val="24"/>
          <w:szCs w:val="24"/>
        </w:rPr>
      </w:pPr>
    </w:p>
    <w:p w14:paraId="3353B06C" w14:textId="7AB6CBDD" w:rsidR="0045609C" w:rsidRPr="0098226D" w:rsidRDefault="00266511" w:rsidP="001414A7">
      <w:pPr>
        <w:pStyle w:val="Heading1"/>
        <w:ind w:left="0" w:right="9" w:firstLine="0"/>
        <w:rPr>
          <w:rFonts w:ascii="Times New Roman" w:hAnsi="Times New Roman" w:cs="Times New Roman"/>
        </w:rPr>
      </w:pPr>
      <w:r w:rsidRPr="0098226D">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178EC7D4" wp14:editId="5B94C750">
                <wp:simplePos x="0" y="0"/>
                <wp:positionH relativeFrom="column">
                  <wp:posOffset>5819553</wp:posOffset>
                </wp:positionH>
                <wp:positionV relativeFrom="paragraph">
                  <wp:posOffset>-552893</wp:posOffset>
                </wp:positionV>
                <wp:extent cx="311889" cy="347330"/>
                <wp:effectExtent l="0" t="0" r="0" b="0"/>
                <wp:wrapNone/>
                <wp:docPr id="5" name="Oval 5"/>
                <wp:cNvGraphicFramePr/>
                <a:graphic xmlns:a="http://schemas.openxmlformats.org/drawingml/2006/main">
                  <a:graphicData uri="http://schemas.microsoft.com/office/word/2010/wordprocessingShape">
                    <wps:wsp>
                      <wps:cNvSpPr/>
                      <wps:spPr>
                        <a:xfrm>
                          <a:off x="0" y="0"/>
                          <a:ext cx="311889" cy="34733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7F0C95" id="Oval 5" o:spid="_x0000_s1026" style="position:absolute;margin-left:458.25pt;margin-top:-43.55pt;width:24.55pt;height:27.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" fillcolor="white [3212]" stroked="f" strokeweight="1pt">
                <v:stroke joinstyle="miter"/>
              </v:oval>
            </w:pict>
          </mc:Fallback>
        </mc:AlternateContent>
      </w:r>
      <w:r w:rsidR="0045609C" w:rsidRPr="0098226D">
        <w:rPr>
          <w:rFonts w:ascii="Times New Roman" w:hAnsi="Times New Roman" w:cs="Times New Roman"/>
        </w:rPr>
        <w:t>INTRODUCTION</w:t>
      </w:r>
    </w:p>
    <w:p w14:paraId="2CA3E8BE" w14:textId="77777777" w:rsidR="0045609C" w:rsidRPr="0098226D" w:rsidRDefault="0045609C" w:rsidP="00DA3A7A">
      <w:pPr>
        <w:spacing w:after="0"/>
        <w:rPr>
          <w:rFonts w:ascii="Times New Roman" w:hAnsi="Times New Roman" w:cs="Times New Roman"/>
        </w:rPr>
      </w:pPr>
      <w:r w:rsidRPr="0098226D">
        <w:rPr>
          <w:rFonts w:ascii="Times New Roman" w:hAnsi="Times New Roman" w:cs="Times New Roman"/>
        </w:rPr>
        <w:t xml:space="preserve"> </w:t>
      </w:r>
    </w:p>
    <w:p w14:paraId="27247BC5" w14:textId="77777777" w:rsidR="0045609C" w:rsidRPr="0098226D" w:rsidRDefault="0045609C" w:rsidP="00DA3A7A">
      <w:pPr>
        <w:pStyle w:val="Heading2"/>
        <w:spacing w:before="0"/>
        <w:ind w:left="-5"/>
        <w:rPr>
          <w:rFonts w:ascii="Times New Roman" w:hAnsi="Times New Roman" w:cs="Times New Roman"/>
          <w:b/>
          <w:i/>
          <w:color w:val="auto"/>
          <w:sz w:val="24"/>
          <w:szCs w:val="24"/>
        </w:rPr>
      </w:pPr>
      <w:r w:rsidRPr="0098226D">
        <w:rPr>
          <w:rFonts w:ascii="Times New Roman" w:hAnsi="Times New Roman" w:cs="Times New Roman"/>
          <w:b/>
          <w:i/>
          <w:color w:val="auto"/>
          <w:sz w:val="24"/>
          <w:szCs w:val="24"/>
        </w:rPr>
        <w:t>The Problem and Its S</w:t>
      </w:r>
      <w:r w:rsidR="004E6394" w:rsidRPr="0098226D">
        <w:rPr>
          <w:rFonts w:ascii="Times New Roman" w:hAnsi="Times New Roman" w:cs="Times New Roman"/>
          <w:b/>
          <w:i/>
          <w:color w:val="auto"/>
          <w:sz w:val="24"/>
          <w:szCs w:val="24"/>
        </w:rPr>
        <w:t>etting</w:t>
      </w:r>
      <w:r w:rsidRPr="0098226D">
        <w:rPr>
          <w:rFonts w:ascii="Times New Roman" w:hAnsi="Times New Roman" w:cs="Times New Roman"/>
          <w:b/>
          <w:i/>
          <w:color w:val="FF0000"/>
          <w:sz w:val="24"/>
          <w:szCs w:val="24"/>
        </w:rPr>
        <w:t xml:space="preserve">  </w:t>
      </w:r>
    </w:p>
    <w:p w14:paraId="3DACF7A1" w14:textId="77777777" w:rsidR="0045609C" w:rsidRPr="0098226D" w:rsidRDefault="0045609C" w:rsidP="00DA3A7A">
      <w:pPr>
        <w:spacing w:after="0"/>
        <w:rPr>
          <w:rFonts w:ascii="Times New Roman" w:hAnsi="Times New Roman" w:cs="Times New Roman"/>
        </w:rPr>
      </w:pPr>
    </w:p>
    <w:p w14:paraId="39E8733D" w14:textId="5096357D" w:rsidR="007253D2" w:rsidRPr="0098226D" w:rsidRDefault="007253D2" w:rsidP="007253D2">
      <w:pPr>
        <w:spacing w:after="0" w:line="240" w:lineRule="auto"/>
        <w:jc w:val="both"/>
        <w:rPr>
          <w:rFonts w:ascii="Times New Roman" w:eastAsia="Arial" w:hAnsi="Times New Roman" w:cs="Times New Roman"/>
          <w:sz w:val="24"/>
          <w:szCs w:val="24"/>
        </w:rPr>
      </w:pPr>
      <w:r w:rsidRPr="0098226D">
        <w:rPr>
          <w:rFonts w:ascii="Times New Roman" w:eastAsia="Arial" w:hAnsi="Times New Roman" w:cs="Times New Roman"/>
          <w:sz w:val="24"/>
          <w:szCs w:val="24"/>
        </w:rPr>
        <w:t xml:space="preserve">           Students increasingly encounter academic involution within high-stakes and performance-oriented educational systems worldwide, where academic engagement is shaped by competition and institutional expectations. Academic involution describes a condition in which students invest substantial time and effort into academic tasks that yield limited intellectual growth or developmental progress (Yang et al., 2023). Globally, higher education environments are structured around performance metrics, rankings, and productivity demands, encouraging continuous academic engagement</w:t>
      </w:r>
      <w:r w:rsidR="008B4765" w:rsidRPr="0098226D">
        <w:rPr>
          <w:rFonts w:ascii="Times New Roman" w:eastAsia="Arial" w:hAnsi="Times New Roman" w:cs="Times New Roman"/>
          <w:sz w:val="24"/>
          <w:szCs w:val="24"/>
        </w:rPr>
        <w:t xml:space="preserve"> </w:t>
      </w:r>
      <w:r w:rsidRPr="0098226D">
        <w:rPr>
          <w:rFonts w:ascii="Times New Roman" w:eastAsia="Arial" w:hAnsi="Times New Roman" w:cs="Times New Roman"/>
          <w:sz w:val="24"/>
          <w:szCs w:val="24"/>
        </w:rPr>
        <w:t>(Liu et al., 2025; Cameron et al., 2024).</w:t>
      </w:r>
    </w:p>
    <w:p w14:paraId="2599C7EC" w14:textId="5AB06EF9" w:rsidR="007253D2" w:rsidRPr="0098226D" w:rsidRDefault="007253D2" w:rsidP="007253D2">
      <w:pPr>
        <w:spacing w:after="0" w:line="240" w:lineRule="auto"/>
        <w:jc w:val="both"/>
        <w:rPr>
          <w:rFonts w:ascii="Times New Roman" w:eastAsia="Arial" w:hAnsi="Times New Roman" w:cs="Times New Roman"/>
          <w:sz w:val="24"/>
          <w:szCs w:val="24"/>
        </w:rPr>
      </w:pPr>
      <w:r w:rsidRPr="0098226D">
        <w:rPr>
          <w:rFonts w:ascii="Times New Roman" w:eastAsia="Arial" w:hAnsi="Times New Roman" w:cs="Times New Roman"/>
          <w:sz w:val="24"/>
          <w:szCs w:val="24"/>
        </w:rPr>
        <w:t xml:space="preserve">           </w:t>
      </w:r>
      <w:r w:rsidR="008B4765" w:rsidRPr="0098226D">
        <w:rPr>
          <w:rFonts w:ascii="Times New Roman" w:eastAsia="Arial" w:hAnsi="Times New Roman" w:cs="Times New Roman"/>
          <w:sz w:val="24"/>
          <w:szCs w:val="24"/>
        </w:rPr>
        <w:t xml:space="preserve">In </w:t>
      </w:r>
      <w:r w:rsidRPr="0098226D">
        <w:rPr>
          <w:rFonts w:ascii="Times New Roman" w:eastAsia="Arial" w:hAnsi="Times New Roman" w:cs="Times New Roman"/>
          <w:sz w:val="24"/>
          <w:szCs w:val="24"/>
        </w:rPr>
        <w:t>China, academic involution is associated with highly competitive academic environments where students strive to meet institutional standards linked to reputation and academic excellence (Yang et al., 2023; Zha, 2023). Similar patterns are observed in other countries, where higher education institutions promote performance-oriented cultures through branding strategies and global competitiveness (Cameron et al., 2024)</w:t>
      </w:r>
      <w:r w:rsidR="00A421F8" w:rsidRPr="0098226D">
        <w:rPr>
          <w:rFonts w:ascii="Times New Roman" w:eastAsia="Arial" w:hAnsi="Times New Roman" w:cs="Times New Roman"/>
          <w:sz w:val="24"/>
          <w:szCs w:val="24"/>
        </w:rPr>
        <w:t>.</w:t>
      </w:r>
    </w:p>
    <w:p w14:paraId="17977DA2" w14:textId="7FE29B80" w:rsidR="007253D2" w:rsidRPr="0098226D" w:rsidRDefault="007253D2" w:rsidP="007253D2">
      <w:pPr>
        <w:spacing w:after="0" w:line="240" w:lineRule="auto"/>
        <w:jc w:val="both"/>
        <w:rPr>
          <w:rFonts w:ascii="Times New Roman" w:eastAsia="Arial" w:hAnsi="Times New Roman" w:cs="Times New Roman"/>
          <w:sz w:val="24"/>
          <w:szCs w:val="24"/>
        </w:rPr>
      </w:pPr>
      <w:r w:rsidRPr="0098226D">
        <w:rPr>
          <w:rFonts w:ascii="Times New Roman" w:eastAsia="Arial" w:hAnsi="Times New Roman" w:cs="Times New Roman"/>
          <w:sz w:val="24"/>
          <w:szCs w:val="24"/>
        </w:rPr>
        <w:lastRenderedPageBreak/>
        <w:t xml:space="preserve">            In the Philippine context, although the term “academic involution” is not always explicitly used, comparable academic conditions are observed, particularly among </w:t>
      </w:r>
      <w:r w:rsidR="009F3392" w:rsidRPr="0098226D">
        <w:rPr>
          <w:rFonts w:ascii="Times New Roman" w:eastAsia="Arial" w:hAnsi="Times New Roman" w:cs="Times New Roman"/>
          <w:sz w:val="24"/>
          <w:szCs w:val="24"/>
        </w:rPr>
        <w:t>i</w:t>
      </w:r>
      <w:r w:rsidRPr="0098226D">
        <w:rPr>
          <w:rFonts w:ascii="Times New Roman" w:eastAsia="Arial" w:hAnsi="Times New Roman" w:cs="Times New Roman"/>
          <w:sz w:val="24"/>
          <w:szCs w:val="24"/>
        </w:rPr>
        <w:t>ndigenous students in higher education institutions. Studies indicate that Indigenous Filipino students participate in academic environments where institutional support systems are not always aligned with culturally responsive practices (</w:t>
      </w:r>
      <w:proofErr w:type="spellStart"/>
      <w:r w:rsidRPr="0098226D">
        <w:rPr>
          <w:rFonts w:ascii="Times New Roman" w:eastAsia="Arial" w:hAnsi="Times New Roman" w:cs="Times New Roman"/>
          <w:sz w:val="24"/>
          <w:szCs w:val="24"/>
        </w:rPr>
        <w:t>Gaite</w:t>
      </w:r>
      <w:proofErr w:type="spellEnd"/>
      <w:r w:rsidRPr="0098226D">
        <w:rPr>
          <w:rFonts w:ascii="Times New Roman" w:eastAsia="Arial" w:hAnsi="Times New Roman" w:cs="Times New Roman"/>
          <w:sz w:val="24"/>
          <w:szCs w:val="24"/>
        </w:rPr>
        <w:t xml:space="preserve">, 2025; </w:t>
      </w:r>
      <w:proofErr w:type="spellStart"/>
      <w:r w:rsidRPr="0098226D">
        <w:rPr>
          <w:rFonts w:ascii="Times New Roman" w:eastAsia="Arial" w:hAnsi="Times New Roman" w:cs="Times New Roman"/>
          <w:sz w:val="24"/>
          <w:szCs w:val="24"/>
        </w:rPr>
        <w:t>Apaling</w:t>
      </w:r>
      <w:proofErr w:type="spellEnd"/>
      <w:r w:rsidRPr="0098226D">
        <w:rPr>
          <w:rFonts w:ascii="Times New Roman" w:eastAsia="Arial" w:hAnsi="Times New Roman" w:cs="Times New Roman"/>
          <w:sz w:val="24"/>
          <w:szCs w:val="24"/>
        </w:rPr>
        <w:t>, 2023)</w:t>
      </w:r>
      <w:r w:rsidR="00A421F8" w:rsidRPr="0098226D">
        <w:rPr>
          <w:rFonts w:ascii="Times New Roman" w:eastAsia="Arial" w:hAnsi="Times New Roman" w:cs="Times New Roman"/>
          <w:sz w:val="24"/>
          <w:szCs w:val="24"/>
        </w:rPr>
        <w:t>.</w:t>
      </w:r>
    </w:p>
    <w:p w14:paraId="29BB5B9D" w14:textId="6E4F7483" w:rsidR="007253D2" w:rsidRPr="0098226D" w:rsidRDefault="007253D2" w:rsidP="007253D2">
      <w:pPr>
        <w:spacing w:after="0" w:line="240" w:lineRule="auto"/>
        <w:jc w:val="both"/>
        <w:rPr>
          <w:rFonts w:ascii="Times New Roman" w:eastAsia="Arial" w:hAnsi="Times New Roman" w:cs="Times New Roman"/>
          <w:sz w:val="24"/>
          <w:szCs w:val="24"/>
        </w:rPr>
      </w:pPr>
      <w:r w:rsidRPr="0098226D">
        <w:rPr>
          <w:rFonts w:ascii="Times New Roman" w:eastAsia="Arial" w:hAnsi="Times New Roman" w:cs="Times New Roman"/>
          <w:sz w:val="24"/>
          <w:szCs w:val="24"/>
        </w:rPr>
        <w:t xml:space="preserve">            The consequences of academic involution are reflected in student academic engagement and overall well-being. Research indicates that sustained exposure to such academic conditions is associated with changes in motivation, engagement, and academic satisfaction (Liu et al., 2025; Yang et al., 2023). Among Indigenous and marginalized students, these outcomes are further influenced by the availability of culturally responsive support systems within higher education institutions (Cameron et al., 2024; </w:t>
      </w:r>
      <w:proofErr w:type="spellStart"/>
      <w:r w:rsidRPr="0098226D">
        <w:rPr>
          <w:rFonts w:ascii="Times New Roman" w:eastAsia="Arial" w:hAnsi="Times New Roman" w:cs="Times New Roman"/>
          <w:sz w:val="24"/>
          <w:szCs w:val="24"/>
        </w:rPr>
        <w:t>Gaite</w:t>
      </w:r>
      <w:proofErr w:type="spellEnd"/>
      <w:r w:rsidRPr="0098226D">
        <w:rPr>
          <w:rFonts w:ascii="Times New Roman" w:eastAsia="Arial" w:hAnsi="Times New Roman" w:cs="Times New Roman"/>
          <w:sz w:val="24"/>
          <w:szCs w:val="24"/>
        </w:rPr>
        <w:t>, 2025).</w:t>
      </w:r>
      <w:r w:rsidR="00BB057E" w:rsidRPr="0098226D">
        <w:rPr>
          <w:rFonts w:ascii="Times New Roman" w:eastAsia="Arial" w:hAnsi="Times New Roman" w:cs="Times New Roman"/>
          <w:sz w:val="24"/>
          <w:szCs w:val="24"/>
        </w:rPr>
        <w:t xml:space="preserve"> Hence</w:t>
      </w:r>
      <w:r w:rsidR="00A421F8" w:rsidRPr="0098226D">
        <w:rPr>
          <w:rFonts w:ascii="Times New Roman" w:eastAsia="Arial" w:hAnsi="Times New Roman" w:cs="Times New Roman"/>
          <w:sz w:val="24"/>
          <w:szCs w:val="24"/>
        </w:rPr>
        <w:t>,</w:t>
      </w:r>
      <w:r w:rsidR="00BB057E" w:rsidRPr="0098226D">
        <w:rPr>
          <w:rFonts w:ascii="Times New Roman" w:eastAsia="Arial" w:hAnsi="Times New Roman" w:cs="Times New Roman"/>
          <w:sz w:val="24"/>
          <w:szCs w:val="24"/>
        </w:rPr>
        <w:t xml:space="preserve"> this research was conducted.</w:t>
      </w:r>
    </w:p>
    <w:p w14:paraId="00D1C19A" w14:textId="77777777" w:rsidR="001A73D7" w:rsidRPr="0098226D" w:rsidRDefault="001A73D7" w:rsidP="001A73D7">
      <w:pPr>
        <w:spacing w:after="0" w:line="240" w:lineRule="auto"/>
        <w:jc w:val="both"/>
        <w:rPr>
          <w:rFonts w:ascii="Times New Roman" w:eastAsia="Arial" w:hAnsi="Times New Roman" w:cs="Times New Roman"/>
          <w:sz w:val="24"/>
          <w:szCs w:val="24"/>
        </w:rPr>
      </w:pPr>
    </w:p>
    <w:p w14:paraId="09FCDB0F" w14:textId="77777777" w:rsidR="0045609C" w:rsidRPr="0098226D" w:rsidRDefault="0045609C" w:rsidP="001A73D7">
      <w:pPr>
        <w:spacing w:after="0" w:line="480" w:lineRule="auto"/>
        <w:rPr>
          <w:rFonts w:ascii="Times New Roman" w:eastAsia="Arial" w:hAnsi="Times New Roman" w:cs="Times New Roman"/>
          <w:b/>
          <w:i/>
          <w:sz w:val="24"/>
          <w:szCs w:val="24"/>
        </w:rPr>
      </w:pPr>
      <w:r w:rsidRPr="0098226D">
        <w:rPr>
          <w:rFonts w:ascii="Times New Roman" w:eastAsia="Arial" w:hAnsi="Times New Roman" w:cs="Times New Roman"/>
          <w:b/>
          <w:i/>
          <w:sz w:val="24"/>
          <w:szCs w:val="24"/>
        </w:rPr>
        <w:t>Significance of the Study</w:t>
      </w:r>
    </w:p>
    <w:p w14:paraId="446C8513" w14:textId="6F5C9164" w:rsidR="0045609C" w:rsidRPr="0098226D" w:rsidRDefault="001A73D7" w:rsidP="001A73D7">
      <w:pPr>
        <w:widowControl w:val="0"/>
        <w:spacing w:after="0" w:line="240" w:lineRule="auto"/>
        <w:ind w:firstLine="720"/>
        <w:jc w:val="both"/>
        <w:rPr>
          <w:rFonts w:ascii="Times New Roman" w:eastAsia="Arial" w:hAnsi="Times New Roman" w:cs="Times New Roman"/>
          <w:sz w:val="24"/>
          <w:szCs w:val="24"/>
        </w:rPr>
      </w:pPr>
      <w:r w:rsidRPr="0098226D">
        <w:rPr>
          <w:rFonts w:ascii="Times New Roman" w:eastAsia="Arial" w:hAnsi="Times New Roman" w:cs="Times New Roman"/>
          <w:sz w:val="24"/>
          <w:szCs w:val="24"/>
        </w:rPr>
        <w:t xml:space="preserve">This study holds significant implications for advancing the United Nations Sustainable Development Goals (SDGs), particularly Goal 4, which aims to ensure inclusive and equitable quality education and promote lifelong learning opportunities for all. By examining how polycultural identity mediates the relationship </w:t>
      </w:r>
      <w:r w:rsidR="009F3392" w:rsidRPr="0098226D">
        <w:rPr>
          <w:rFonts w:ascii="Times New Roman" w:eastAsia="Arial" w:hAnsi="Times New Roman" w:cs="Times New Roman"/>
          <w:sz w:val="24"/>
          <w:szCs w:val="24"/>
        </w:rPr>
        <w:t xml:space="preserve">between higher education institutions </w:t>
      </w:r>
      <w:r w:rsidRPr="0098226D">
        <w:rPr>
          <w:rFonts w:ascii="Times New Roman" w:eastAsia="Arial" w:hAnsi="Times New Roman" w:cs="Times New Roman"/>
          <w:sz w:val="24"/>
          <w:szCs w:val="24"/>
        </w:rPr>
        <w:t xml:space="preserve">reputation branding and academic involution among </w:t>
      </w:r>
      <w:r w:rsidR="009F3392" w:rsidRPr="0098226D">
        <w:rPr>
          <w:rFonts w:ascii="Times New Roman" w:eastAsia="Arial" w:hAnsi="Times New Roman" w:cs="Times New Roman"/>
          <w:sz w:val="24"/>
          <w:szCs w:val="24"/>
        </w:rPr>
        <w:t>i</w:t>
      </w:r>
      <w:r w:rsidRPr="0098226D">
        <w:rPr>
          <w:rFonts w:ascii="Times New Roman" w:eastAsia="Arial" w:hAnsi="Times New Roman" w:cs="Times New Roman"/>
          <w:sz w:val="24"/>
          <w:szCs w:val="24"/>
        </w:rPr>
        <w:t xml:space="preserve">ndigenous students, the research highlights culturally responsive pathways to improve academic engagement and well-being, supporting SDG targets on reducing educational disparities. Moreover, the findings </w:t>
      </w:r>
      <w:r w:rsidR="009F3392" w:rsidRPr="0098226D">
        <w:rPr>
          <w:rFonts w:ascii="Times New Roman" w:eastAsia="Arial" w:hAnsi="Times New Roman" w:cs="Times New Roman"/>
          <w:sz w:val="24"/>
          <w:szCs w:val="24"/>
        </w:rPr>
        <w:t xml:space="preserve">may </w:t>
      </w:r>
      <w:r w:rsidRPr="0098226D">
        <w:rPr>
          <w:rFonts w:ascii="Times New Roman" w:eastAsia="Arial" w:hAnsi="Times New Roman" w:cs="Times New Roman"/>
          <w:sz w:val="24"/>
          <w:szCs w:val="24"/>
        </w:rPr>
        <w:t xml:space="preserve">offer valuable insights for school and </w:t>
      </w:r>
      <w:r w:rsidR="009F3392" w:rsidRPr="0098226D">
        <w:rPr>
          <w:rFonts w:ascii="Times New Roman" w:eastAsia="Arial" w:hAnsi="Times New Roman" w:cs="Times New Roman"/>
          <w:sz w:val="24"/>
          <w:szCs w:val="24"/>
        </w:rPr>
        <w:t xml:space="preserve">higher education institutions </w:t>
      </w:r>
      <w:r w:rsidRPr="0098226D">
        <w:rPr>
          <w:rFonts w:ascii="Times New Roman" w:eastAsia="Arial" w:hAnsi="Times New Roman" w:cs="Times New Roman"/>
          <w:sz w:val="24"/>
          <w:szCs w:val="24"/>
        </w:rPr>
        <w:t xml:space="preserve">leadership in designing policies and practices that foster inclusive learning environments sensitive to Indigenous identities and experiences. Effective leadership that prioritizes cultural affirmation and counters pressures from competitive institutional branding can enhance </w:t>
      </w:r>
      <w:r w:rsidR="009F3392" w:rsidRPr="0098226D">
        <w:rPr>
          <w:rFonts w:ascii="Times New Roman" w:eastAsia="Arial" w:hAnsi="Times New Roman" w:cs="Times New Roman"/>
          <w:sz w:val="24"/>
          <w:szCs w:val="24"/>
        </w:rPr>
        <w:t>i</w:t>
      </w:r>
      <w:r w:rsidRPr="0098226D">
        <w:rPr>
          <w:rFonts w:ascii="Times New Roman" w:eastAsia="Arial" w:hAnsi="Times New Roman" w:cs="Times New Roman"/>
          <w:sz w:val="24"/>
          <w:szCs w:val="24"/>
        </w:rPr>
        <w:t xml:space="preserve">ndigenous students’ sense of belonging, reduce academic stress, and enrich their overall learning experience. Ultimately, this study </w:t>
      </w:r>
      <w:r w:rsidR="009F3392" w:rsidRPr="0098226D">
        <w:rPr>
          <w:rFonts w:ascii="Times New Roman" w:eastAsia="Arial" w:hAnsi="Times New Roman" w:cs="Times New Roman"/>
          <w:sz w:val="24"/>
          <w:szCs w:val="24"/>
        </w:rPr>
        <w:t xml:space="preserve">may </w:t>
      </w:r>
      <w:r w:rsidRPr="0098226D">
        <w:rPr>
          <w:rFonts w:ascii="Times New Roman" w:eastAsia="Arial" w:hAnsi="Times New Roman" w:cs="Times New Roman"/>
          <w:sz w:val="24"/>
          <w:szCs w:val="24"/>
        </w:rPr>
        <w:t xml:space="preserve">contribute to creating equitable educational spaces that empower </w:t>
      </w:r>
      <w:r w:rsidR="009F3392" w:rsidRPr="0098226D">
        <w:rPr>
          <w:rFonts w:ascii="Times New Roman" w:eastAsia="Arial" w:hAnsi="Times New Roman" w:cs="Times New Roman"/>
          <w:sz w:val="24"/>
          <w:szCs w:val="24"/>
        </w:rPr>
        <w:t>i</w:t>
      </w:r>
      <w:r w:rsidRPr="0098226D">
        <w:rPr>
          <w:rFonts w:ascii="Times New Roman" w:eastAsia="Arial" w:hAnsi="Times New Roman" w:cs="Times New Roman"/>
          <w:sz w:val="24"/>
          <w:szCs w:val="24"/>
        </w:rPr>
        <w:t>ndigenous students to thrive academically and personally within higher education.</w:t>
      </w:r>
    </w:p>
    <w:p w14:paraId="1239F8D8" w14:textId="77777777" w:rsidR="001A73D7" w:rsidRPr="0098226D" w:rsidRDefault="001A73D7" w:rsidP="001A73D7">
      <w:pPr>
        <w:widowControl w:val="0"/>
        <w:spacing w:after="0" w:line="240" w:lineRule="auto"/>
        <w:ind w:firstLine="720"/>
        <w:jc w:val="both"/>
        <w:rPr>
          <w:rFonts w:ascii="Times New Roman" w:eastAsia="Arial" w:hAnsi="Times New Roman" w:cs="Times New Roman"/>
          <w:b/>
          <w:sz w:val="24"/>
          <w:szCs w:val="24"/>
        </w:rPr>
      </w:pPr>
    </w:p>
    <w:p w14:paraId="550C2479" w14:textId="77777777" w:rsidR="0045609C" w:rsidRPr="0098226D" w:rsidRDefault="0045609C" w:rsidP="0045609C">
      <w:pPr>
        <w:widowControl w:val="0"/>
        <w:spacing w:after="0" w:line="240" w:lineRule="auto"/>
        <w:rPr>
          <w:rFonts w:ascii="Times New Roman" w:eastAsia="Arial" w:hAnsi="Times New Roman" w:cs="Times New Roman"/>
          <w:b/>
          <w:i/>
          <w:sz w:val="24"/>
          <w:szCs w:val="24"/>
        </w:rPr>
      </w:pPr>
      <w:r w:rsidRPr="0098226D">
        <w:rPr>
          <w:rFonts w:ascii="Times New Roman" w:eastAsia="Arial" w:hAnsi="Times New Roman" w:cs="Times New Roman"/>
          <w:b/>
          <w:i/>
          <w:sz w:val="24"/>
          <w:szCs w:val="24"/>
        </w:rPr>
        <w:t>Statement of the Problem</w:t>
      </w:r>
    </w:p>
    <w:p w14:paraId="4DE02407" w14:textId="77777777" w:rsidR="0045609C" w:rsidRPr="0098226D" w:rsidRDefault="0045609C" w:rsidP="0045609C">
      <w:pPr>
        <w:widowControl w:val="0"/>
        <w:spacing w:after="0" w:line="240" w:lineRule="auto"/>
        <w:rPr>
          <w:rFonts w:ascii="Times New Roman" w:eastAsia="Arial" w:hAnsi="Times New Roman" w:cs="Times New Roman"/>
          <w:b/>
          <w:i/>
          <w:sz w:val="24"/>
          <w:szCs w:val="24"/>
        </w:rPr>
      </w:pPr>
    </w:p>
    <w:p w14:paraId="2AD2F3DD" w14:textId="31B25387" w:rsidR="001A73D7" w:rsidRPr="0098226D" w:rsidRDefault="001A73D7" w:rsidP="001A73D7">
      <w:pPr>
        <w:widowControl w:val="0"/>
        <w:spacing w:after="0" w:line="240" w:lineRule="auto"/>
        <w:ind w:firstLine="720"/>
        <w:jc w:val="both"/>
        <w:rPr>
          <w:rFonts w:ascii="Times New Roman" w:eastAsia="Arial" w:hAnsi="Times New Roman" w:cs="Times New Roman"/>
          <w:sz w:val="24"/>
          <w:szCs w:val="24"/>
        </w:rPr>
      </w:pPr>
      <w:r w:rsidRPr="0098226D">
        <w:rPr>
          <w:rFonts w:ascii="Times New Roman" w:eastAsia="Arial" w:hAnsi="Times New Roman" w:cs="Times New Roman"/>
          <w:sz w:val="24"/>
          <w:szCs w:val="24"/>
        </w:rPr>
        <w:t>This study aimed</w:t>
      </w:r>
      <w:r w:rsidR="00A421F8" w:rsidRPr="0098226D">
        <w:rPr>
          <w:rFonts w:ascii="Times New Roman" w:eastAsia="Arial" w:hAnsi="Times New Roman" w:cs="Times New Roman"/>
          <w:sz w:val="24"/>
          <w:szCs w:val="24"/>
        </w:rPr>
        <w:t xml:space="preserve"> to determined </w:t>
      </w:r>
      <w:r w:rsidRPr="0098226D">
        <w:rPr>
          <w:rFonts w:ascii="Times New Roman" w:eastAsia="Arial" w:hAnsi="Times New Roman" w:cs="Times New Roman"/>
          <w:sz w:val="24"/>
          <w:szCs w:val="24"/>
        </w:rPr>
        <w:t xml:space="preserve">mediating role of polycultural identity on the relationship between the </w:t>
      </w:r>
      <w:r w:rsidR="0010597B" w:rsidRPr="0098226D">
        <w:rPr>
          <w:rFonts w:ascii="Times New Roman" w:eastAsia="Arial" w:hAnsi="Times New Roman" w:cs="Times New Roman"/>
          <w:sz w:val="24"/>
          <w:szCs w:val="24"/>
        </w:rPr>
        <w:t xml:space="preserve">higher education institutions </w:t>
      </w:r>
      <w:r w:rsidRPr="0098226D">
        <w:rPr>
          <w:rFonts w:ascii="Times New Roman" w:eastAsia="Arial" w:hAnsi="Times New Roman" w:cs="Times New Roman"/>
          <w:sz w:val="24"/>
          <w:szCs w:val="24"/>
        </w:rPr>
        <w:t xml:space="preserve">reputation branding and academic involution among indigenous </w:t>
      </w:r>
      <w:r w:rsidR="0010597B" w:rsidRPr="0098226D">
        <w:rPr>
          <w:rFonts w:ascii="Times New Roman" w:eastAsia="Arial" w:hAnsi="Times New Roman" w:cs="Times New Roman"/>
          <w:sz w:val="24"/>
          <w:szCs w:val="24"/>
        </w:rPr>
        <w:t xml:space="preserve">higher education institutions </w:t>
      </w:r>
      <w:r w:rsidRPr="0098226D">
        <w:rPr>
          <w:rFonts w:ascii="Times New Roman" w:eastAsia="Arial" w:hAnsi="Times New Roman" w:cs="Times New Roman"/>
          <w:sz w:val="24"/>
          <w:szCs w:val="24"/>
        </w:rPr>
        <w:t>students. Specifically, th</w:t>
      </w:r>
      <w:r w:rsidR="00A421F8" w:rsidRPr="0098226D">
        <w:rPr>
          <w:rFonts w:ascii="Times New Roman" w:eastAsia="Arial" w:hAnsi="Times New Roman" w:cs="Times New Roman"/>
          <w:sz w:val="24"/>
          <w:szCs w:val="24"/>
        </w:rPr>
        <w:t>e</w:t>
      </w:r>
      <w:r w:rsidRPr="0098226D">
        <w:rPr>
          <w:rFonts w:ascii="Times New Roman" w:eastAsia="Arial" w:hAnsi="Times New Roman" w:cs="Times New Roman"/>
          <w:sz w:val="24"/>
          <w:szCs w:val="24"/>
        </w:rPr>
        <w:t xml:space="preserve"> following objectives</w:t>
      </w:r>
      <w:r w:rsidR="00A421F8" w:rsidRPr="0098226D">
        <w:rPr>
          <w:rFonts w:ascii="Times New Roman" w:eastAsia="Arial" w:hAnsi="Times New Roman" w:cs="Times New Roman"/>
          <w:sz w:val="24"/>
          <w:szCs w:val="24"/>
        </w:rPr>
        <w:t xml:space="preserve"> were pursued</w:t>
      </w:r>
      <w:r w:rsidRPr="0098226D">
        <w:rPr>
          <w:rFonts w:ascii="Times New Roman" w:eastAsia="Arial" w:hAnsi="Times New Roman" w:cs="Times New Roman"/>
          <w:sz w:val="24"/>
          <w:szCs w:val="24"/>
        </w:rPr>
        <w:t xml:space="preserve">: </w:t>
      </w:r>
    </w:p>
    <w:p w14:paraId="7501AF2F" w14:textId="781BB8A2" w:rsidR="00416FC0" w:rsidRPr="0098226D" w:rsidRDefault="005C0CB0" w:rsidP="009F3392">
      <w:pPr>
        <w:pStyle w:val="ListParagraph"/>
        <w:numPr>
          <w:ilvl w:val="0"/>
          <w:numId w:val="20"/>
        </w:numPr>
        <w:jc w:val="both"/>
        <w:rPr>
          <w:rFonts w:ascii="Times New Roman" w:eastAsia="Arial" w:hAnsi="Times New Roman" w:cs="Times New Roman"/>
          <w:sz w:val="24"/>
          <w:szCs w:val="24"/>
        </w:rPr>
      </w:pPr>
      <w:r w:rsidRPr="0098226D">
        <w:rPr>
          <w:rFonts w:ascii="Times New Roman" w:eastAsia="Arial" w:hAnsi="Times New Roman" w:cs="Times New Roman"/>
          <w:sz w:val="24"/>
          <w:szCs w:val="24"/>
        </w:rPr>
        <w:t xml:space="preserve">To </w:t>
      </w:r>
      <w:r w:rsidR="00F35D69" w:rsidRPr="0098226D">
        <w:rPr>
          <w:rFonts w:ascii="Times New Roman" w:eastAsia="Arial" w:hAnsi="Times New Roman" w:cs="Times New Roman"/>
          <w:sz w:val="24"/>
          <w:szCs w:val="24"/>
        </w:rPr>
        <w:t xml:space="preserve">determine </w:t>
      </w:r>
      <w:r w:rsidR="004A2BD7" w:rsidRPr="0098226D">
        <w:rPr>
          <w:rFonts w:ascii="Times New Roman" w:eastAsia="Arial" w:hAnsi="Times New Roman" w:cs="Times New Roman"/>
          <w:sz w:val="24"/>
          <w:szCs w:val="24"/>
        </w:rPr>
        <w:t>the level</w:t>
      </w:r>
      <w:r w:rsidR="00A421F8" w:rsidRPr="0098226D">
        <w:rPr>
          <w:rFonts w:ascii="Times New Roman" w:eastAsia="Arial" w:hAnsi="Times New Roman" w:cs="Times New Roman"/>
          <w:sz w:val="24"/>
          <w:szCs w:val="24"/>
        </w:rPr>
        <w:t xml:space="preserve">s </w:t>
      </w:r>
      <w:r w:rsidR="004A2BD7" w:rsidRPr="0098226D">
        <w:rPr>
          <w:rFonts w:ascii="Times New Roman" w:eastAsia="Arial" w:hAnsi="Times New Roman" w:cs="Times New Roman"/>
          <w:sz w:val="24"/>
          <w:szCs w:val="24"/>
        </w:rPr>
        <w:t xml:space="preserve">of </w:t>
      </w:r>
      <w:proofErr w:type="spellStart"/>
      <w:r w:rsidR="009F3392" w:rsidRPr="0098226D">
        <w:rPr>
          <w:rFonts w:ascii="Times New Roman" w:eastAsia="Arial" w:hAnsi="Times New Roman" w:cs="Times New Roman"/>
          <w:sz w:val="24"/>
          <w:szCs w:val="24"/>
        </w:rPr>
        <w:t>polycultural</w:t>
      </w:r>
      <w:proofErr w:type="spellEnd"/>
      <w:r w:rsidR="009F3392" w:rsidRPr="0098226D">
        <w:rPr>
          <w:rFonts w:ascii="Times New Roman" w:eastAsia="Arial" w:hAnsi="Times New Roman" w:cs="Times New Roman"/>
          <w:sz w:val="24"/>
          <w:szCs w:val="24"/>
        </w:rPr>
        <w:t xml:space="preserve"> identity indicated by multiple influences, blending cultures, social groups; university reputation indicated by academic competence, responsible management, social attractiveness; and academic involution indicated by academic behavior, social activity, social interaction</w:t>
      </w:r>
      <w:r w:rsidR="00416FC0" w:rsidRPr="0098226D">
        <w:rPr>
          <w:rFonts w:ascii="Times New Roman" w:eastAsia="Arial" w:hAnsi="Times New Roman" w:cs="Times New Roman"/>
          <w:sz w:val="24"/>
          <w:szCs w:val="24"/>
        </w:rPr>
        <w:t>.</w:t>
      </w:r>
    </w:p>
    <w:p w14:paraId="57BF6E06" w14:textId="498EAD25" w:rsidR="004A2BD7" w:rsidRPr="0098226D" w:rsidRDefault="004A2BD7" w:rsidP="009F3392">
      <w:pPr>
        <w:pStyle w:val="ListParagraph"/>
        <w:numPr>
          <w:ilvl w:val="0"/>
          <w:numId w:val="20"/>
        </w:numPr>
        <w:jc w:val="both"/>
        <w:rPr>
          <w:rFonts w:ascii="Times New Roman" w:eastAsia="Arial" w:hAnsi="Times New Roman" w:cs="Times New Roman"/>
          <w:sz w:val="24"/>
          <w:szCs w:val="24"/>
        </w:rPr>
      </w:pPr>
      <w:r w:rsidRPr="0098226D">
        <w:rPr>
          <w:rFonts w:ascii="Times New Roman" w:eastAsia="Arial" w:hAnsi="Times New Roman" w:cs="Times New Roman"/>
          <w:sz w:val="24"/>
          <w:szCs w:val="24"/>
        </w:rPr>
        <w:t xml:space="preserve">To determine the </w:t>
      </w:r>
      <w:r w:rsidR="00606956" w:rsidRPr="0098226D">
        <w:rPr>
          <w:rFonts w:ascii="Times New Roman" w:eastAsia="Arial" w:hAnsi="Times New Roman" w:cs="Times New Roman"/>
          <w:sz w:val="24"/>
          <w:szCs w:val="24"/>
        </w:rPr>
        <w:t>significance of the correlation</w:t>
      </w:r>
      <w:r w:rsidRPr="0098226D">
        <w:rPr>
          <w:rFonts w:ascii="Times New Roman" w:eastAsia="Arial" w:hAnsi="Times New Roman" w:cs="Times New Roman"/>
          <w:sz w:val="24"/>
          <w:szCs w:val="24"/>
        </w:rPr>
        <w:t xml:space="preserve"> between </w:t>
      </w:r>
      <w:bookmarkStart w:id="0" w:name="_Hlk215733423"/>
      <w:r w:rsidRPr="0098226D">
        <w:rPr>
          <w:rFonts w:ascii="Times New Roman" w:eastAsia="Arial" w:hAnsi="Times New Roman" w:cs="Times New Roman"/>
          <w:sz w:val="24"/>
          <w:szCs w:val="24"/>
        </w:rPr>
        <w:t>polycultural identity</w:t>
      </w:r>
      <w:bookmarkEnd w:id="0"/>
      <w:r w:rsidRPr="0098226D">
        <w:rPr>
          <w:rFonts w:ascii="Times New Roman" w:eastAsia="Arial" w:hAnsi="Times New Roman" w:cs="Times New Roman"/>
          <w:sz w:val="24"/>
          <w:szCs w:val="24"/>
        </w:rPr>
        <w:t xml:space="preserve">, </w:t>
      </w:r>
      <w:r w:rsidR="009F3392" w:rsidRPr="0098226D">
        <w:rPr>
          <w:rFonts w:ascii="Times New Roman" w:eastAsia="Arial" w:hAnsi="Times New Roman" w:cs="Times New Roman"/>
          <w:sz w:val="24"/>
          <w:szCs w:val="24"/>
        </w:rPr>
        <w:t xml:space="preserve">higher education institutions reputation branding, and </w:t>
      </w:r>
      <w:bookmarkStart w:id="1" w:name="_Hlk215733444"/>
      <w:r w:rsidR="009F3392" w:rsidRPr="0098226D">
        <w:rPr>
          <w:rFonts w:ascii="Times New Roman" w:eastAsia="Arial" w:hAnsi="Times New Roman" w:cs="Times New Roman"/>
          <w:sz w:val="24"/>
          <w:szCs w:val="24"/>
        </w:rPr>
        <w:t>the academic involution among indigenous higher education institutions students</w:t>
      </w:r>
      <w:r w:rsidRPr="0098226D">
        <w:rPr>
          <w:rFonts w:ascii="Times New Roman" w:eastAsia="Arial" w:hAnsi="Times New Roman" w:cs="Times New Roman"/>
          <w:sz w:val="24"/>
          <w:szCs w:val="24"/>
        </w:rPr>
        <w:t>.</w:t>
      </w:r>
      <w:bookmarkEnd w:id="1"/>
    </w:p>
    <w:p w14:paraId="6BB5494F" w14:textId="7EAE7717" w:rsidR="00D10D97" w:rsidRPr="0098226D" w:rsidRDefault="004A2BD7" w:rsidP="009F3392">
      <w:pPr>
        <w:pStyle w:val="ListParagraph"/>
        <w:numPr>
          <w:ilvl w:val="0"/>
          <w:numId w:val="20"/>
        </w:numPr>
        <w:spacing w:after="0"/>
        <w:jc w:val="both"/>
        <w:rPr>
          <w:rFonts w:ascii="Times New Roman" w:eastAsia="Arial" w:hAnsi="Times New Roman" w:cs="Times New Roman"/>
          <w:sz w:val="24"/>
          <w:szCs w:val="24"/>
        </w:rPr>
      </w:pPr>
      <w:r w:rsidRPr="0098226D">
        <w:rPr>
          <w:rFonts w:ascii="Times New Roman" w:eastAsia="Arial" w:hAnsi="Times New Roman" w:cs="Times New Roman"/>
          <w:sz w:val="24"/>
          <w:szCs w:val="24"/>
        </w:rPr>
        <w:t xml:space="preserve">To </w:t>
      </w:r>
      <w:r w:rsidR="00722829" w:rsidRPr="0098226D">
        <w:rPr>
          <w:rFonts w:ascii="Times New Roman" w:eastAsia="Arial" w:hAnsi="Times New Roman" w:cs="Times New Roman"/>
          <w:sz w:val="24"/>
          <w:szCs w:val="24"/>
        </w:rPr>
        <w:t xml:space="preserve">determine </w:t>
      </w:r>
      <w:r w:rsidRPr="0098226D">
        <w:rPr>
          <w:rFonts w:ascii="Times New Roman" w:eastAsia="Arial" w:hAnsi="Times New Roman" w:cs="Times New Roman"/>
          <w:sz w:val="24"/>
          <w:szCs w:val="24"/>
        </w:rPr>
        <w:t xml:space="preserve">the </w:t>
      </w:r>
      <w:r w:rsidR="00606956" w:rsidRPr="0098226D">
        <w:rPr>
          <w:rFonts w:ascii="Times New Roman" w:eastAsia="Arial" w:hAnsi="Times New Roman" w:cs="Times New Roman"/>
          <w:sz w:val="24"/>
          <w:szCs w:val="24"/>
        </w:rPr>
        <w:t>direct effect</w:t>
      </w:r>
      <w:r w:rsidRPr="0098226D">
        <w:rPr>
          <w:rFonts w:ascii="Times New Roman" w:eastAsia="Arial" w:hAnsi="Times New Roman" w:cs="Times New Roman"/>
          <w:sz w:val="24"/>
          <w:szCs w:val="24"/>
        </w:rPr>
        <w:t xml:space="preserve"> of the</w:t>
      </w:r>
      <w:r w:rsidR="00D10D97" w:rsidRPr="0098226D">
        <w:rPr>
          <w:rFonts w:ascii="Times New Roman" w:eastAsia="Arial" w:hAnsi="Times New Roman" w:cs="Times New Roman"/>
          <w:sz w:val="24"/>
          <w:szCs w:val="24"/>
        </w:rPr>
        <w:t xml:space="preserve"> </w:t>
      </w:r>
      <w:r w:rsidR="009F3392" w:rsidRPr="0098226D">
        <w:rPr>
          <w:rFonts w:ascii="Times New Roman" w:eastAsia="Arial" w:hAnsi="Times New Roman" w:cs="Times New Roman"/>
          <w:sz w:val="24"/>
          <w:szCs w:val="24"/>
        </w:rPr>
        <w:t xml:space="preserve">higher education institution reputation branding on academic involution, controlling for </w:t>
      </w:r>
      <w:proofErr w:type="spellStart"/>
      <w:r w:rsidR="009F3392" w:rsidRPr="0098226D">
        <w:rPr>
          <w:rFonts w:ascii="Times New Roman" w:eastAsia="Arial" w:hAnsi="Times New Roman" w:cs="Times New Roman"/>
          <w:sz w:val="24"/>
          <w:szCs w:val="24"/>
        </w:rPr>
        <w:t>polycultural</w:t>
      </w:r>
      <w:proofErr w:type="spellEnd"/>
      <w:r w:rsidR="009F3392" w:rsidRPr="0098226D">
        <w:rPr>
          <w:rFonts w:ascii="Times New Roman" w:eastAsia="Arial" w:hAnsi="Times New Roman" w:cs="Times New Roman"/>
          <w:sz w:val="24"/>
          <w:szCs w:val="24"/>
        </w:rPr>
        <w:t xml:space="preserve"> identity. </w:t>
      </w:r>
    </w:p>
    <w:p w14:paraId="2B6C2B20" w14:textId="7105FFDD" w:rsidR="00D10D97" w:rsidRPr="0098226D" w:rsidRDefault="00D10D97" w:rsidP="009F3392">
      <w:pPr>
        <w:pStyle w:val="ListParagraph"/>
        <w:numPr>
          <w:ilvl w:val="0"/>
          <w:numId w:val="20"/>
        </w:numPr>
        <w:spacing w:after="0"/>
        <w:jc w:val="both"/>
        <w:rPr>
          <w:rFonts w:ascii="Times New Roman" w:eastAsia="Arial" w:hAnsi="Times New Roman" w:cs="Times New Roman"/>
          <w:sz w:val="24"/>
          <w:szCs w:val="24"/>
        </w:rPr>
      </w:pPr>
      <w:r w:rsidRPr="0098226D">
        <w:rPr>
          <w:rFonts w:ascii="Times New Roman" w:eastAsia="Arial" w:hAnsi="Times New Roman" w:cs="Times New Roman"/>
          <w:sz w:val="24"/>
          <w:szCs w:val="24"/>
        </w:rPr>
        <w:t xml:space="preserve">To determine the indirect effect of </w:t>
      </w:r>
      <w:r w:rsidR="009F3392" w:rsidRPr="0098226D">
        <w:rPr>
          <w:rFonts w:ascii="Times New Roman" w:eastAsia="Arial" w:hAnsi="Times New Roman" w:cs="Times New Roman"/>
          <w:sz w:val="24"/>
          <w:szCs w:val="24"/>
        </w:rPr>
        <w:t xml:space="preserve">university reputation branding on academic involution through </w:t>
      </w:r>
      <w:proofErr w:type="spellStart"/>
      <w:r w:rsidR="009F3392" w:rsidRPr="0098226D">
        <w:rPr>
          <w:rFonts w:ascii="Times New Roman" w:eastAsia="Arial" w:hAnsi="Times New Roman" w:cs="Times New Roman"/>
          <w:sz w:val="24"/>
          <w:szCs w:val="24"/>
        </w:rPr>
        <w:t>polycultural</w:t>
      </w:r>
      <w:proofErr w:type="spellEnd"/>
      <w:r w:rsidR="009F3392" w:rsidRPr="0098226D">
        <w:rPr>
          <w:rFonts w:ascii="Times New Roman" w:eastAsia="Arial" w:hAnsi="Times New Roman" w:cs="Times New Roman"/>
          <w:sz w:val="24"/>
          <w:szCs w:val="24"/>
        </w:rPr>
        <w:t xml:space="preserve"> identity.</w:t>
      </w:r>
    </w:p>
    <w:p w14:paraId="45B3D2BB" w14:textId="3CAEE85E" w:rsidR="00722829" w:rsidRPr="0098226D" w:rsidRDefault="00D10D97" w:rsidP="009F3392">
      <w:pPr>
        <w:pStyle w:val="ListParagraph"/>
        <w:numPr>
          <w:ilvl w:val="0"/>
          <w:numId w:val="20"/>
        </w:numPr>
        <w:spacing w:after="0"/>
        <w:jc w:val="both"/>
        <w:rPr>
          <w:rFonts w:ascii="Times New Roman" w:eastAsia="Arial" w:hAnsi="Times New Roman" w:cs="Times New Roman"/>
          <w:sz w:val="24"/>
          <w:szCs w:val="24"/>
        </w:rPr>
      </w:pPr>
      <w:r w:rsidRPr="0098226D">
        <w:rPr>
          <w:rFonts w:ascii="Times New Roman" w:eastAsia="Arial" w:hAnsi="Times New Roman" w:cs="Times New Roman"/>
          <w:sz w:val="24"/>
          <w:szCs w:val="24"/>
        </w:rPr>
        <w:t xml:space="preserve">To determine the total effects on </w:t>
      </w:r>
      <w:r w:rsidR="009F3392" w:rsidRPr="0098226D">
        <w:rPr>
          <w:rFonts w:ascii="Times New Roman" w:eastAsia="Arial" w:hAnsi="Times New Roman" w:cs="Times New Roman"/>
          <w:sz w:val="24"/>
          <w:szCs w:val="24"/>
        </w:rPr>
        <w:t>university reputation branding on academic involution</w:t>
      </w:r>
      <w:r w:rsidRPr="0098226D">
        <w:rPr>
          <w:rFonts w:ascii="Times New Roman" w:eastAsia="Arial" w:hAnsi="Times New Roman" w:cs="Times New Roman"/>
          <w:sz w:val="24"/>
          <w:szCs w:val="24"/>
        </w:rPr>
        <w:t>.</w:t>
      </w:r>
      <w:r w:rsidR="00722829" w:rsidRPr="0098226D">
        <w:rPr>
          <w:rFonts w:ascii="Times New Roman" w:eastAsia="Arial" w:hAnsi="Times New Roman" w:cs="Times New Roman"/>
          <w:sz w:val="24"/>
          <w:szCs w:val="24"/>
        </w:rPr>
        <w:t xml:space="preserve"> </w:t>
      </w:r>
    </w:p>
    <w:p w14:paraId="1398D8AD" w14:textId="1D15203D" w:rsidR="0045609C" w:rsidRPr="0098226D" w:rsidRDefault="0045609C" w:rsidP="0045609C">
      <w:pPr>
        <w:spacing w:after="0" w:line="240" w:lineRule="auto"/>
        <w:jc w:val="both"/>
        <w:rPr>
          <w:rFonts w:ascii="Times New Roman" w:eastAsia="Arial" w:hAnsi="Times New Roman" w:cs="Times New Roman"/>
          <w:b/>
          <w:i/>
          <w:sz w:val="24"/>
          <w:szCs w:val="24"/>
        </w:rPr>
      </w:pPr>
      <w:r w:rsidRPr="0098226D">
        <w:rPr>
          <w:rFonts w:ascii="Times New Roman" w:eastAsia="Arial" w:hAnsi="Times New Roman" w:cs="Times New Roman"/>
          <w:b/>
          <w:i/>
          <w:sz w:val="24"/>
          <w:szCs w:val="24"/>
        </w:rPr>
        <w:lastRenderedPageBreak/>
        <w:t>Hypotheses</w:t>
      </w:r>
    </w:p>
    <w:p w14:paraId="37D2AE2A" w14:textId="77777777" w:rsidR="00F6651A" w:rsidRPr="0098226D" w:rsidRDefault="00F6651A" w:rsidP="0045609C">
      <w:pPr>
        <w:spacing w:after="0" w:line="240" w:lineRule="auto"/>
        <w:jc w:val="both"/>
        <w:rPr>
          <w:rFonts w:ascii="Times New Roman" w:eastAsia="Arial" w:hAnsi="Times New Roman" w:cs="Times New Roman"/>
          <w:b/>
          <w:i/>
          <w:sz w:val="24"/>
          <w:szCs w:val="24"/>
        </w:rPr>
      </w:pPr>
    </w:p>
    <w:p w14:paraId="4216BB84" w14:textId="3A9B8744" w:rsidR="001A000F" w:rsidRPr="0098226D" w:rsidRDefault="0045609C" w:rsidP="009F3392">
      <w:pPr>
        <w:pStyle w:val="ListParagraph"/>
        <w:numPr>
          <w:ilvl w:val="0"/>
          <w:numId w:val="22"/>
        </w:numPr>
        <w:spacing w:line="240" w:lineRule="auto"/>
        <w:jc w:val="both"/>
        <w:rPr>
          <w:rFonts w:ascii="Times New Roman" w:eastAsia="Arial" w:hAnsi="Times New Roman" w:cs="Times New Roman"/>
          <w:sz w:val="24"/>
          <w:szCs w:val="24"/>
        </w:rPr>
      </w:pPr>
      <w:r w:rsidRPr="0098226D">
        <w:rPr>
          <w:rFonts w:ascii="Times New Roman" w:eastAsia="Arial" w:hAnsi="Times New Roman" w:cs="Times New Roman"/>
          <w:sz w:val="24"/>
          <w:szCs w:val="24"/>
        </w:rPr>
        <w:t>H</w:t>
      </w:r>
      <w:r w:rsidRPr="0098226D">
        <w:rPr>
          <w:rFonts w:ascii="Times New Roman" w:eastAsia="Arial" w:hAnsi="Times New Roman" w:cs="Times New Roman"/>
          <w:sz w:val="24"/>
          <w:szCs w:val="24"/>
          <w:vertAlign w:val="subscript"/>
        </w:rPr>
        <w:t>01</w:t>
      </w:r>
      <w:r w:rsidRPr="0098226D">
        <w:rPr>
          <w:rFonts w:ascii="Times New Roman" w:eastAsia="Arial" w:hAnsi="Times New Roman" w:cs="Times New Roman"/>
          <w:sz w:val="24"/>
          <w:szCs w:val="24"/>
        </w:rPr>
        <w:t>:</w:t>
      </w:r>
      <w:r w:rsidR="001A000F" w:rsidRPr="0098226D">
        <w:rPr>
          <w:rFonts w:ascii="Times New Roman" w:eastAsia="Arial" w:hAnsi="Times New Roman" w:cs="Times New Roman"/>
          <w:sz w:val="24"/>
          <w:szCs w:val="24"/>
        </w:rPr>
        <w:t xml:space="preserve"> The</w:t>
      </w:r>
      <w:r w:rsidR="00007DB5" w:rsidRPr="0098226D">
        <w:rPr>
          <w:rFonts w:ascii="Times New Roman" w:eastAsia="Arial" w:hAnsi="Times New Roman" w:cs="Times New Roman"/>
          <w:sz w:val="24"/>
          <w:szCs w:val="24"/>
        </w:rPr>
        <w:t xml:space="preserve"> </w:t>
      </w:r>
      <w:r w:rsidR="001A000F" w:rsidRPr="0098226D">
        <w:rPr>
          <w:rFonts w:ascii="Times New Roman" w:eastAsia="Arial" w:hAnsi="Times New Roman" w:cs="Times New Roman"/>
          <w:sz w:val="24"/>
          <w:szCs w:val="24"/>
        </w:rPr>
        <w:t xml:space="preserve">correlation between </w:t>
      </w:r>
      <w:proofErr w:type="spellStart"/>
      <w:r w:rsidR="001A000F" w:rsidRPr="0098226D">
        <w:rPr>
          <w:rFonts w:ascii="Times New Roman" w:eastAsia="Arial" w:hAnsi="Times New Roman" w:cs="Times New Roman"/>
          <w:sz w:val="24"/>
          <w:szCs w:val="24"/>
        </w:rPr>
        <w:t>polycultural</w:t>
      </w:r>
      <w:proofErr w:type="spellEnd"/>
      <w:r w:rsidR="001A000F" w:rsidRPr="0098226D">
        <w:rPr>
          <w:rFonts w:ascii="Times New Roman" w:eastAsia="Arial" w:hAnsi="Times New Roman" w:cs="Times New Roman"/>
          <w:sz w:val="24"/>
          <w:szCs w:val="24"/>
        </w:rPr>
        <w:t xml:space="preserve"> identity, </w:t>
      </w:r>
      <w:r w:rsidR="009F3392" w:rsidRPr="0098226D">
        <w:rPr>
          <w:rFonts w:ascii="Times New Roman" w:eastAsia="Arial" w:hAnsi="Times New Roman" w:cs="Times New Roman"/>
          <w:sz w:val="24"/>
          <w:szCs w:val="24"/>
        </w:rPr>
        <w:t xml:space="preserve">higher education institutions </w:t>
      </w:r>
      <w:r w:rsidR="001A000F" w:rsidRPr="0098226D">
        <w:rPr>
          <w:rFonts w:ascii="Times New Roman" w:eastAsia="Arial" w:hAnsi="Times New Roman" w:cs="Times New Roman"/>
          <w:sz w:val="24"/>
          <w:szCs w:val="24"/>
        </w:rPr>
        <w:t xml:space="preserve">reputation branding, and the academic involution among indigenous </w:t>
      </w:r>
      <w:r w:rsidR="009F3392" w:rsidRPr="0098226D">
        <w:rPr>
          <w:rFonts w:ascii="Times New Roman" w:eastAsia="Arial" w:hAnsi="Times New Roman" w:cs="Times New Roman"/>
          <w:sz w:val="24"/>
          <w:szCs w:val="24"/>
        </w:rPr>
        <w:t xml:space="preserve">higher education institutions </w:t>
      </w:r>
      <w:r w:rsidR="001A000F" w:rsidRPr="0098226D">
        <w:rPr>
          <w:rFonts w:ascii="Times New Roman" w:eastAsia="Arial" w:hAnsi="Times New Roman" w:cs="Times New Roman"/>
          <w:sz w:val="24"/>
          <w:szCs w:val="24"/>
        </w:rPr>
        <w:t>students</w:t>
      </w:r>
      <w:r w:rsidR="00CD1D9C" w:rsidRPr="0098226D">
        <w:rPr>
          <w:rFonts w:ascii="Times New Roman" w:eastAsia="Arial" w:hAnsi="Times New Roman" w:cs="Times New Roman"/>
          <w:sz w:val="24"/>
          <w:szCs w:val="24"/>
        </w:rPr>
        <w:t xml:space="preserve">, </w:t>
      </w:r>
      <w:r w:rsidR="00007DB5" w:rsidRPr="0098226D">
        <w:rPr>
          <w:rFonts w:ascii="Times New Roman" w:eastAsia="Arial" w:hAnsi="Times New Roman" w:cs="Times New Roman"/>
          <w:sz w:val="24"/>
          <w:szCs w:val="24"/>
        </w:rPr>
        <w:t>is not significant</w:t>
      </w:r>
      <w:r w:rsidR="001A000F" w:rsidRPr="0098226D">
        <w:rPr>
          <w:rFonts w:ascii="Times New Roman" w:eastAsia="Arial" w:hAnsi="Times New Roman" w:cs="Times New Roman"/>
          <w:sz w:val="24"/>
          <w:szCs w:val="24"/>
        </w:rPr>
        <w:t>.</w:t>
      </w:r>
    </w:p>
    <w:p w14:paraId="77269B3B" w14:textId="6F67F449" w:rsidR="001A000F" w:rsidRPr="0098226D" w:rsidRDefault="001A73D7" w:rsidP="009F3392">
      <w:pPr>
        <w:pStyle w:val="ListParagraph"/>
        <w:numPr>
          <w:ilvl w:val="0"/>
          <w:numId w:val="22"/>
        </w:numPr>
        <w:spacing w:line="240" w:lineRule="auto"/>
        <w:jc w:val="both"/>
        <w:rPr>
          <w:rFonts w:ascii="Times New Roman" w:eastAsia="Arial" w:hAnsi="Times New Roman" w:cs="Times New Roman"/>
          <w:sz w:val="24"/>
          <w:szCs w:val="24"/>
        </w:rPr>
      </w:pPr>
      <w:r w:rsidRPr="0098226D">
        <w:rPr>
          <w:rFonts w:ascii="Times New Roman" w:eastAsia="Arial" w:hAnsi="Times New Roman" w:cs="Times New Roman"/>
          <w:sz w:val="24"/>
          <w:szCs w:val="24"/>
        </w:rPr>
        <w:t xml:space="preserve">H </w:t>
      </w:r>
      <w:r w:rsidR="009D778C" w:rsidRPr="0098226D">
        <w:rPr>
          <w:rFonts w:ascii="Times New Roman" w:eastAsia="Arial" w:hAnsi="Times New Roman" w:cs="Times New Roman"/>
          <w:sz w:val="24"/>
          <w:szCs w:val="24"/>
        </w:rPr>
        <w:t>o</w:t>
      </w:r>
      <w:r w:rsidR="009D778C" w:rsidRPr="0098226D">
        <w:rPr>
          <w:rFonts w:ascii="Times New Roman" w:eastAsia="Arial" w:hAnsi="Times New Roman" w:cs="Times New Roman"/>
          <w:sz w:val="24"/>
          <w:szCs w:val="24"/>
          <w:vertAlign w:val="subscript"/>
        </w:rPr>
        <w:t>2</w:t>
      </w:r>
      <w:r w:rsidR="009D778C" w:rsidRPr="0098226D">
        <w:rPr>
          <w:rFonts w:ascii="Times New Roman" w:eastAsia="Arial" w:hAnsi="Times New Roman" w:cs="Times New Roman"/>
          <w:sz w:val="24"/>
          <w:szCs w:val="24"/>
        </w:rPr>
        <w:t xml:space="preserve">: </w:t>
      </w:r>
      <w:r w:rsidR="001A000F" w:rsidRPr="0098226D">
        <w:rPr>
          <w:rFonts w:ascii="Times New Roman" w:eastAsia="Arial" w:hAnsi="Times New Roman" w:cs="Times New Roman"/>
          <w:sz w:val="24"/>
          <w:szCs w:val="24"/>
        </w:rPr>
        <w:t xml:space="preserve">The direct effect of the </w:t>
      </w:r>
      <w:r w:rsidR="009F3392" w:rsidRPr="0098226D">
        <w:rPr>
          <w:rFonts w:ascii="Times New Roman" w:eastAsia="Arial" w:hAnsi="Times New Roman" w:cs="Times New Roman"/>
          <w:sz w:val="24"/>
          <w:szCs w:val="24"/>
        </w:rPr>
        <w:t xml:space="preserve">higher education institution reputation branding on academic involution, controlling for </w:t>
      </w:r>
      <w:proofErr w:type="spellStart"/>
      <w:r w:rsidR="009F3392" w:rsidRPr="0098226D">
        <w:rPr>
          <w:rFonts w:ascii="Times New Roman" w:eastAsia="Arial" w:hAnsi="Times New Roman" w:cs="Times New Roman"/>
          <w:sz w:val="24"/>
          <w:szCs w:val="24"/>
        </w:rPr>
        <w:t>polycultural</w:t>
      </w:r>
      <w:proofErr w:type="spellEnd"/>
      <w:r w:rsidR="009F3392" w:rsidRPr="0098226D">
        <w:rPr>
          <w:rFonts w:ascii="Times New Roman" w:eastAsia="Arial" w:hAnsi="Times New Roman" w:cs="Times New Roman"/>
          <w:sz w:val="24"/>
          <w:szCs w:val="24"/>
        </w:rPr>
        <w:t xml:space="preserve"> identity</w:t>
      </w:r>
      <w:r w:rsidR="00007DB5" w:rsidRPr="0098226D">
        <w:rPr>
          <w:rFonts w:ascii="Times New Roman" w:eastAsia="Arial" w:hAnsi="Times New Roman" w:cs="Times New Roman"/>
          <w:sz w:val="24"/>
          <w:szCs w:val="24"/>
        </w:rPr>
        <w:t>,</w:t>
      </w:r>
      <w:r w:rsidR="001A000F" w:rsidRPr="0098226D">
        <w:rPr>
          <w:rFonts w:ascii="Times New Roman" w:eastAsia="Arial" w:hAnsi="Times New Roman" w:cs="Times New Roman"/>
          <w:sz w:val="24"/>
          <w:szCs w:val="24"/>
        </w:rPr>
        <w:t xml:space="preserve"> is not significant. </w:t>
      </w:r>
    </w:p>
    <w:p w14:paraId="2586BCDA" w14:textId="504F4962" w:rsidR="001A000F" w:rsidRPr="0098226D" w:rsidRDefault="00331416" w:rsidP="009F3392">
      <w:pPr>
        <w:pStyle w:val="ListParagraph"/>
        <w:numPr>
          <w:ilvl w:val="0"/>
          <w:numId w:val="22"/>
        </w:numPr>
        <w:spacing w:line="240" w:lineRule="auto"/>
        <w:jc w:val="both"/>
        <w:rPr>
          <w:rFonts w:ascii="Times New Roman" w:eastAsia="Arial" w:hAnsi="Times New Roman" w:cs="Times New Roman"/>
          <w:sz w:val="24"/>
          <w:szCs w:val="24"/>
        </w:rPr>
      </w:pPr>
      <w:r w:rsidRPr="0098226D">
        <w:rPr>
          <w:rFonts w:ascii="Times New Roman" w:eastAsia="Arial" w:hAnsi="Times New Roman" w:cs="Times New Roman"/>
          <w:sz w:val="24"/>
          <w:szCs w:val="24"/>
        </w:rPr>
        <w:t>H</w:t>
      </w:r>
      <w:r w:rsidRPr="0098226D">
        <w:rPr>
          <w:rFonts w:ascii="Times New Roman" w:eastAsia="Arial" w:hAnsi="Times New Roman" w:cs="Times New Roman"/>
          <w:sz w:val="24"/>
          <w:szCs w:val="24"/>
          <w:vertAlign w:val="subscript"/>
        </w:rPr>
        <w:t>0</w:t>
      </w:r>
      <w:r w:rsidR="00F6651A" w:rsidRPr="0098226D">
        <w:rPr>
          <w:rFonts w:ascii="Times New Roman" w:eastAsia="Arial" w:hAnsi="Times New Roman" w:cs="Times New Roman"/>
          <w:sz w:val="24"/>
          <w:szCs w:val="24"/>
          <w:vertAlign w:val="subscript"/>
        </w:rPr>
        <w:t>3</w:t>
      </w:r>
      <w:r w:rsidRPr="0098226D">
        <w:rPr>
          <w:rFonts w:ascii="Times New Roman" w:eastAsia="Arial" w:hAnsi="Times New Roman" w:cs="Times New Roman"/>
          <w:sz w:val="24"/>
          <w:szCs w:val="24"/>
        </w:rPr>
        <w:t xml:space="preserve">: </w:t>
      </w:r>
      <w:r w:rsidR="001A000F" w:rsidRPr="0098226D">
        <w:rPr>
          <w:rFonts w:ascii="Times New Roman" w:eastAsia="Arial" w:hAnsi="Times New Roman" w:cs="Times New Roman"/>
          <w:sz w:val="24"/>
          <w:szCs w:val="24"/>
        </w:rPr>
        <w:t xml:space="preserve">The indirect effect of </w:t>
      </w:r>
      <w:r w:rsidR="009F3392" w:rsidRPr="0098226D">
        <w:rPr>
          <w:rFonts w:ascii="Times New Roman" w:eastAsia="Arial" w:hAnsi="Times New Roman" w:cs="Times New Roman"/>
          <w:sz w:val="24"/>
          <w:szCs w:val="24"/>
        </w:rPr>
        <w:t xml:space="preserve">university reputation branding on academic involution, through </w:t>
      </w:r>
      <w:proofErr w:type="spellStart"/>
      <w:r w:rsidR="009F3392" w:rsidRPr="0098226D">
        <w:rPr>
          <w:rFonts w:ascii="Times New Roman" w:eastAsia="Arial" w:hAnsi="Times New Roman" w:cs="Times New Roman"/>
          <w:sz w:val="24"/>
          <w:szCs w:val="24"/>
        </w:rPr>
        <w:t>polycultural</w:t>
      </w:r>
      <w:proofErr w:type="spellEnd"/>
      <w:r w:rsidR="009F3392" w:rsidRPr="0098226D">
        <w:rPr>
          <w:rFonts w:ascii="Times New Roman" w:eastAsia="Arial" w:hAnsi="Times New Roman" w:cs="Times New Roman"/>
          <w:sz w:val="24"/>
          <w:szCs w:val="24"/>
        </w:rPr>
        <w:t xml:space="preserve"> identity</w:t>
      </w:r>
      <w:r w:rsidR="00CD1D9C" w:rsidRPr="0098226D">
        <w:rPr>
          <w:rFonts w:ascii="Times New Roman" w:eastAsia="Arial" w:hAnsi="Times New Roman" w:cs="Times New Roman"/>
          <w:sz w:val="24"/>
          <w:szCs w:val="24"/>
        </w:rPr>
        <w:t>,</w:t>
      </w:r>
      <w:r w:rsidR="001A000F" w:rsidRPr="0098226D">
        <w:rPr>
          <w:rFonts w:ascii="Times New Roman" w:eastAsia="Arial" w:hAnsi="Times New Roman" w:cs="Times New Roman"/>
          <w:sz w:val="24"/>
          <w:szCs w:val="24"/>
        </w:rPr>
        <w:t xml:space="preserve"> is not significant.</w:t>
      </w:r>
    </w:p>
    <w:p w14:paraId="6059D437" w14:textId="39A381A2" w:rsidR="00CD1D9C" w:rsidRPr="0098226D" w:rsidRDefault="009D778C" w:rsidP="009F3392">
      <w:pPr>
        <w:pStyle w:val="ListParagraph"/>
        <w:numPr>
          <w:ilvl w:val="0"/>
          <w:numId w:val="22"/>
        </w:numPr>
        <w:spacing w:line="240" w:lineRule="auto"/>
        <w:jc w:val="both"/>
        <w:rPr>
          <w:rFonts w:ascii="Times New Roman" w:eastAsia="Arial" w:hAnsi="Times New Roman" w:cs="Times New Roman"/>
          <w:sz w:val="24"/>
          <w:szCs w:val="24"/>
        </w:rPr>
      </w:pPr>
      <w:r w:rsidRPr="0098226D">
        <w:rPr>
          <w:rFonts w:ascii="Times New Roman" w:eastAsia="Arial" w:hAnsi="Times New Roman" w:cs="Times New Roman"/>
          <w:sz w:val="24"/>
          <w:szCs w:val="24"/>
        </w:rPr>
        <w:t>H</w:t>
      </w:r>
      <w:r w:rsidRPr="0098226D">
        <w:rPr>
          <w:rFonts w:ascii="Times New Roman" w:eastAsia="Arial" w:hAnsi="Times New Roman" w:cs="Times New Roman"/>
          <w:sz w:val="24"/>
          <w:szCs w:val="24"/>
          <w:vertAlign w:val="subscript"/>
        </w:rPr>
        <w:t>0</w:t>
      </w:r>
      <w:r w:rsidR="00EA5646" w:rsidRPr="0098226D">
        <w:rPr>
          <w:rFonts w:ascii="Times New Roman" w:eastAsia="Arial" w:hAnsi="Times New Roman" w:cs="Times New Roman"/>
          <w:sz w:val="24"/>
          <w:szCs w:val="24"/>
          <w:vertAlign w:val="subscript"/>
        </w:rPr>
        <w:t xml:space="preserve">4 </w:t>
      </w:r>
      <w:r w:rsidR="001A000F" w:rsidRPr="0098226D">
        <w:rPr>
          <w:rFonts w:ascii="Times New Roman" w:eastAsia="Arial" w:hAnsi="Times New Roman" w:cs="Times New Roman"/>
          <w:sz w:val="24"/>
          <w:szCs w:val="24"/>
        </w:rPr>
        <w:t>The total effect</w:t>
      </w:r>
      <w:r w:rsidR="00007DB5" w:rsidRPr="0098226D">
        <w:rPr>
          <w:rFonts w:ascii="Times New Roman" w:eastAsia="Arial" w:hAnsi="Times New Roman" w:cs="Times New Roman"/>
          <w:sz w:val="24"/>
          <w:szCs w:val="24"/>
        </w:rPr>
        <w:t xml:space="preserve"> </w:t>
      </w:r>
      <w:r w:rsidR="001A000F" w:rsidRPr="0098226D">
        <w:rPr>
          <w:rFonts w:ascii="Times New Roman" w:eastAsia="Arial" w:hAnsi="Times New Roman" w:cs="Times New Roman"/>
          <w:sz w:val="24"/>
          <w:szCs w:val="24"/>
        </w:rPr>
        <w:t xml:space="preserve">on </w:t>
      </w:r>
      <w:r w:rsidR="009F3392" w:rsidRPr="0098226D">
        <w:rPr>
          <w:rFonts w:ascii="Times New Roman" w:eastAsia="Arial" w:hAnsi="Times New Roman" w:cs="Times New Roman"/>
          <w:sz w:val="24"/>
          <w:szCs w:val="24"/>
        </w:rPr>
        <w:t xml:space="preserve">university reputation branding on academic involution is not significant. </w:t>
      </w:r>
    </w:p>
    <w:p w14:paraId="41E1AFE9" w14:textId="77777777" w:rsidR="00331416" w:rsidRPr="0098226D" w:rsidRDefault="00331416" w:rsidP="009D778C">
      <w:pPr>
        <w:spacing w:after="0" w:line="240" w:lineRule="auto"/>
        <w:jc w:val="both"/>
        <w:rPr>
          <w:rFonts w:ascii="Times New Roman" w:eastAsia="Cambria" w:hAnsi="Times New Roman" w:cs="Times New Roman"/>
          <w:b/>
          <w:sz w:val="24"/>
        </w:rPr>
      </w:pPr>
      <w:r w:rsidRPr="0098226D">
        <w:rPr>
          <w:rFonts w:ascii="Times New Roman" w:eastAsia="Cambria" w:hAnsi="Times New Roman" w:cs="Times New Roman"/>
          <w:b/>
          <w:sz w:val="24"/>
        </w:rPr>
        <w:t xml:space="preserve">Theoretical and Conceptual Framework </w:t>
      </w:r>
    </w:p>
    <w:p w14:paraId="0A2644D4" w14:textId="77777777" w:rsidR="00331416" w:rsidRPr="0098226D" w:rsidRDefault="00331416" w:rsidP="00331416">
      <w:pPr>
        <w:spacing w:after="0"/>
        <w:ind w:left="-5"/>
        <w:rPr>
          <w:rFonts w:ascii="Times New Roman" w:hAnsi="Times New Roman" w:cs="Times New Roman"/>
        </w:rPr>
      </w:pPr>
      <w:r w:rsidRPr="0098226D">
        <w:rPr>
          <w:rFonts w:ascii="Times New Roman" w:eastAsia="Cambria" w:hAnsi="Times New Roman" w:cs="Times New Roman"/>
          <w:b/>
        </w:rPr>
        <w:t xml:space="preserve"> </w:t>
      </w:r>
    </w:p>
    <w:p w14:paraId="792B41EB" w14:textId="50B0F0E1" w:rsidR="004A2BD7" w:rsidRPr="0098226D" w:rsidRDefault="004A2BD7" w:rsidP="004A2BD7">
      <w:pPr>
        <w:spacing w:after="0" w:line="240" w:lineRule="auto"/>
        <w:ind w:firstLine="720"/>
        <w:jc w:val="both"/>
        <w:rPr>
          <w:rFonts w:ascii="Times New Roman" w:eastAsia="Arial" w:hAnsi="Times New Roman" w:cs="Times New Roman"/>
          <w:sz w:val="24"/>
          <w:szCs w:val="24"/>
        </w:rPr>
      </w:pPr>
      <w:r w:rsidRPr="0098226D">
        <w:rPr>
          <w:rFonts w:ascii="Times New Roman" w:eastAsia="Arial" w:hAnsi="Times New Roman" w:cs="Times New Roman"/>
          <w:sz w:val="24"/>
          <w:szCs w:val="24"/>
        </w:rPr>
        <w:t>The study is grounded on the Ogbu’s (1985) Cultural Ecological Theory of minority student performance. This theory posits that there are two sets of factors influencing minority school performance: how society at large and the school treats minorities (the system) and how minority groups respond to those treatments and to schooling (community forces). The theory further posits that differences in school performance between immigrant and nonimmigrant minorities are partly due to differences in their community forces (Ogbu, 1999)</w:t>
      </w:r>
      <w:r w:rsidR="00BD79EA" w:rsidRPr="0098226D">
        <w:rPr>
          <w:rFonts w:ascii="Times New Roman" w:eastAsia="Arial" w:hAnsi="Times New Roman" w:cs="Times New Roman"/>
          <w:sz w:val="24"/>
          <w:szCs w:val="24"/>
        </w:rPr>
        <w:t>.</w:t>
      </w:r>
    </w:p>
    <w:p w14:paraId="0B8CCA76" w14:textId="77777777" w:rsidR="004A2BD7" w:rsidRPr="0098226D" w:rsidRDefault="004A2BD7" w:rsidP="004A2BD7">
      <w:pPr>
        <w:spacing w:after="0" w:line="240" w:lineRule="auto"/>
        <w:ind w:firstLine="720"/>
        <w:jc w:val="both"/>
        <w:rPr>
          <w:rFonts w:ascii="Times New Roman" w:eastAsia="Arial" w:hAnsi="Times New Roman" w:cs="Times New Roman"/>
          <w:sz w:val="24"/>
          <w:szCs w:val="24"/>
        </w:rPr>
      </w:pPr>
    </w:p>
    <w:p w14:paraId="333FCE89" w14:textId="40E91F9B" w:rsidR="004A2BD7" w:rsidRPr="0098226D" w:rsidRDefault="004A2BD7" w:rsidP="004A2BD7">
      <w:pPr>
        <w:spacing w:after="0" w:line="240" w:lineRule="auto"/>
        <w:ind w:firstLine="720"/>
        <w:jc w:val="both"/>
        <w:rPr>
          <w:rFonts w:ascii="Times New Roman" w:eastAsia="Arial" w:hAnsi="Times New Roman" w:cs="Times New Roman"/>
          <w:sz w:val="24"/>
          <w:szCs w:val="24"/>
        </w:rPr>
      </w:pPr>
      <w:r w:rsidRPr="0098226D">
        <w:rPr>
          <w:rFonts w:ascii="Times New Roman" w:eastAsia="Arial" w:hAnsi="Times New Roman" w:cs="Times New Roman"/>
          <w:sz w:val="24"/>
          <w:szCs w:val="24"/>
        </w:rPr>
        <w:t xml:space="preserve">Polycultural identity, understood as the belief in dynamic cultural interconnectedness (Morris, Chiu, &amp; Liu, 2015), fits within this framework as an adaptive cultural strategy that students may draw upon to navigate institutional pressures since it represents the </w:t>
      </w:r>
      <w:r w:rsidR="00D465B1" w:rsidRPr="0098226D">
        <w:rPr>
          <w:rFonts w:ascii="Times New Roman" w:eastAsia="Arial" w:hAnsi="Times New Roman" w:cs="Times New Roman"/>
          <w:sz w:val="24"/>
          <w:szCs w:val="24"/>
        </w:rPr>
        <w:t>indigenous students’ response to community forces</w:t>
      </w:r>
      <w:r w:rsidRPr="0098226D">
        <w:rPr>
          <w:rFonts w:ascii="Times New Roman" w:eastAsia="Arial" w:hAnsi="Times New Roman" w:cs="Times New Roman"/>
          <w:sz w:val="24"/>
          <w:szCs w:val="24"/>
        </w:rPr>
        <w:t xml:space="preserve">. In the same way, the </w:t>
      </w:r>
      <w:r w:rsidR="00D465B1" w:rsidRPr="0098226D">
        <w:rPr>
          <w:rFonts w:ascii="Times New Roman" w:eastAsia="Arial" w:hAnsi="Times New Roman" w:cs="Times New Roman"/>
          <w:sz w:val="24"/>
          <w:szCs w:val="24"/>
        </w:rPr>
        <w:t>system</w:t>
      </w:r>
      <w:r w:rsidRPr="0098226D">
        <w:rPr>
          <w:rFonts w:ascii="Times New Roman" w:eastAsia="Arial" w:hAnsi="Times New Roman" w:cs="Times New Roman"/>
          <w:sz w:val="24"/>
          <w:szCs w:val="24"/>
        </w:rPr>
        <w:t xml:space="preserve"> is also represented by the context of </w:t>
      </w:r>
      <w:r w:rsidR="0010597B" w:rsidRPr="0098226D">
        <w:rPr>
          <w:rFonts w:ascii="Times New Roman" w:eastAsia="Arial" w:hAnsi="Times New Roman" w:cs="Times New Roman"/>
          <w:sz w:val="24"/>
          <w:szCs w:val="24"/>
        </w:rPr>
        <w:t xml:space="preserve">higher education institutions </w:t>
      </w:r>
      <w:r w:rsidRPr="0098226D">
        <w:rPr>
          <w:rFonts w:ascii="Times New Roman" w:eastAsia="Arial" w:hAnsi="Times New Roman" w:cs="Times New Roman"/>
          <w:sz w:val="24"/>
          <w:szCs w:val="24"/>
        </w:rPr>
        <w:t>reputation branding, which can heighten academic involution which  represents the minority students performance in the theory</w:t>
      </w:r>
      <w:r w:rsidR="00D465B1" w:rsidRPr="0098226D">
        <w:rPr>
          <w:rFonts w:ascii="Times New Roman" w:eastAsia="Arial" w:hAnsi="Times New Roman" w:cs="Times New Roman"/>
          <w:sz w:val="24"/>
          <w:szCs w:val="24"/>
        </w:rPr>
        <w:t xml:space="preserve"> which</w:t>
      </w:r>
      <w:r w:rsidRPr="0098226D">
        <w:rPr>
          <w:rFonts w:ascii="Times New Roman" w:eastAsia="Arial" w:hAnsi="Times New Roman" w:cs="Times New Roman"/>
          <w:sz w:val="24"/>
          <w:szCs w:val="24"/>
        </w:rPr>
        <w:t xml:space="preserve"> function as a protective mechanism that reframes or mitigates academic pressures. The mediating role polycultural identity aligns with Cultural Ecological Theory’s assertion that cultural adaptation can moderate structural challenges and promote resilience (Garcia Coll et al., 1996), especially for Indigenous students whose success is often tied to culturally responsive support and identity affirmation (Isaacs-Guthridge, 2024; Cameron et al., 2024).</w:t>
      </w:r>
    </w:p>
    <w:p w14:paraId="31E3240E" w14:textId="77777777" w:rsidR="007379A8" w:rsidRPr="0098226D" w:rsidRDefault="007379A8" w:rsidP="006B39F6">
      <w:pPr>
        <w:spacing w:after="0" w:line="240" w:lineRule="auto"/>
        <w:ind w:firstLine="720"/>
        <w:jc w:val="both"/>
        <w:rPr>
          <w:rFonts w:ascii="Times New Roman" w:eastAsia="Arial" w:hAnsi="Times New Roman" w:cs="Times New Roman"/>
          <w:sz w:val="24"/>
          <w:szCs w:val="24"/>
        </w:rPr>
      </w:pPr>
    </w:p>
    <w:p w14:paraId="2B1AB7F5" w14:textId="46777B52" w:rsidR="00A70826" w:rsidRPr="0098226D" w:rsidRDefault="007379A8" w:rsidP="006B39F6">
      <w:pPr>
        <w:spacing w:after="0" w:line="240" w:lineRule="auto"/>
        <w:jc w:val="both"/>
        <w:rPr>
          <w:rFonts w:ascii="Times New Roman" w:hAnsi="Times New Roman" w:cs="Times New Roman"/>
          <w:noProof/>
          <w:sz w:val="24"/>
          <w:szCs w:val="24"/>
        </w:rPr>
      </w:pPr>
      <w:r w:rsidRPr="0098226D">
        <w:rPr>
          <w:rFonts w:ascii="Times New Roman" w:hAnsi="Times New Roman" w:cs="Times New Roman"/>
          <w:noProof/>
          <w:sz w:val="32"/>
          <w:szCs w:val="32"/>
        </w:rPr>
        <w:t xml:space="preserve">           </w:t>
      </w:r>
      <w:r w:rsidRPr="0098226D">
        <w:rPr>
          <w:rFonts w:ascii="Times New Roman" w:hAnsi="Times New Roman" w:cs="Times New Roman"/>
          <w:noProof/>
          <w:sz w:val="24"/>
          <w:szCs w:val="24"/>
        </w:rPr>
        <w:t xml:space="preserve">The conceptual framework in Figure 1 illustrates the mediating role of polycultural identity in the relationship </w:t>
      </w:r>
      <w:r w:rsidR="009F3392" w:rsidRPr="0098226D">
        <w:rPr>
          <w:rFonts w:ascii="Times New Roman" w:hAnsi="Times New Roman" w:cs="Times New Roman"/>
          <w:noProof/>
          <w:sz w:val="24"/>
          <w:szCs w:val="24"/>
        </w:rPr>
        <w:t xml:space="preserve">between higher education institutions </w:t>
      </w:r>
      <w:r w:rsidRPr="0098226D">
        <w:rPr>
          <w:rFonts w:ascii="Times New Roman" w:hAnsi="Times New Roman" w:cs="Times New Roman"/>
          <w:noProof/>
          <w:sz w:val="24"/>
          <w:szCs w:val="24"/>
        </w:rPr>
        <w:t xml:space="preserve">reputation branding and academic involution. </w:t>
      </w:r>
      <w:r w:rsidR="00AB0A1F" w:rsidRPr="0098226D">
        <w:rPr>
          <w:rFonts w:ascii="Times New Roman" w:hAnsi="Times New Roman" w:cs="Times New Roman"/>
          <w:noProof/>
          <w:sz w:val="24"/>
          <w:szCs w:val="24"/>
        </w:rPr>
        <w:t xml:space="preserve">Higher </w:t>
      </w:r>
      <w:r w:rsidR="009F3392" w:rsidRPr="0098226D">
        <w:rPr>
          <w:rFonts w:ascii="Times New Roman" w:hAnsi="Times New Roman" w:cs="Times New Roman"/>
          <w:noProof/>
          <w:sz w:val="24"/>
          <w:szCs w:val="24"/>
        </w:rPr>
        <w:t xml:space="preserve">education institutions </w:t>
      </w:r>
      <w:r w:rsidRPr="0098226D">
        <w:rPr>
          <w:rFonts w:ascii="Times New Roman" w:hAnsi="Times New Roman" w:cs="Times New Roman"/>
          <w:noProof/>
          <w:sz w:val="24"/>
          <w:szCs w:val="24"/>
        </w:rPr>
        <w:t xml:space="preserve">reputation branding, which includes perceptions of academic competence, responsible management, and social attractiveness, is the independent variable that may influence how students engage in academic behaviors. However, the effect of branding on students’ academic involvement is not straightforward, it is shaped by the students’ polycultural identity, which encompasses exposure to multiple cultural influences, blending of cultural norms, and identification with diverse social groups. This identity serves as a buffer or bridge, potentially altering how branding pressures are internalized. The dependent variable, academic involution, reflects changes in academic behavior, social activity, and interaction often in response to competitive or performative academic environments. The framework suggests that a strong polycultural identity may help Indigenous students reinterpret or resist institutional pressures, thereby influencing the extent and nature of their academic involution.  </w:t>
      </w:r>
    </w:p>
    <w:p w14:paraId="5CE36CE5" w14:textId="1ABD4E9D" w:rsidR="007379A8" w:rsidRPr="0098226D" w:rsidRDefault="007379A8" w:rsidP="006B39F6">
      <w:pPr>
        <w:spacing w:after="0" w:line="240" w:lineRule="auto"/>
        <w:jc w:val="both"/>
        <w:rPr>
          <w:rFonts w:ascii="Times New Roman" w:hAnsi="Times New Roman" w:cs="Times New Roman"/>
          <w:noProof/>
          <w:sz w:val="24"/>
          <w:szCs w:val="24"/>
        </w:rPr>
      </w:pPr>
    </w:p>
    <w:p w14:paraId="3C4BAA8E" w14:textId="77777777" w:rsidR="0017587A" w:rsidRPr="0098226D" w:rsidRDefault="007379A8" w:rsidP="0017587A">
      <w:pPr>
        <w:spacing w:after="0" w:line="240" w:lineRule="auto"/>
        <w:jc w:val="both"/>
        <w:rPr>
          <w:rFonts w:ascii="Times New Roman" w:hAnsi="Times New Roman" w:cs="Times New Roman"/>
          <w:i/>
          <w:noProof/>
          <w:sz w:val="24"/>
          <w:szCs w:val="24"/>
        </w:rPr>
      </w:pPr>
      <w:r w:rsidRPr="0098226D">
        <w:rPr>
          <w:rFonts w:ascii="Times New Roman" w:hAnsi="Times New Roman" w:cs="Times New Roman"/>
          <w:noProof/>
          <w:sz w:val="24"/>
          <w:szCs w:val="24"/>
        </w:rPr>
        <w:lastRenderedPageBreak/>
        <w:t xml:space="preserve">                                                             </w:t>
      </w:r>
      <w:r w:rsidR="0017587A" w:rsidRPr="0098226D">
        <w:rPr>
          <w:rFonts w:ascii="Times New Roman" w:hAnsi="Times New Roman" w:cs="Times New Roman"/>
          <w:i/>
          <w:noProof/>
          <w:sz w:val="24"/>
          <w:szCs w:val="24"/>
        </w:rPr>
        <w:t>Mediating Variable</w:t>
      </w:r>
    </w:p>
    <w:p w14:paraId="08B94124" w14:textId="3D051520" w:rsidR="0017587A" w:rsidRPr="0098226D" w:rsidRDefault="00097A94" w:rsidP="009F3392">
      <w:pPr>
        <w:spacing w:after="0" w:line="240" w:lineRule="auto"/>
        <w:jc w:val="center"/>
        <w:rPr>
          <w:rFonts w:ascii="Times New Roman" w:hAnsi="Times New Roman" w:cs="Times New Roman"/>
          <w:noProof/>
          <w:sz w:val="24"/>
          <w:szCs w:val="24"/>
        </w:rPr>
      </w:pPr>
      <w:r w:rsidRPr="0098226D">
        <w:rPr>
          <w:rFonts w:ascii="Times New Roman" w:hAnsi="Times New Roman" w:cs="Times New Roman"/>
          <w:noProof/>
          <w:sz w:val="32"/>
          <w:szCs w:val="32"/>
        </w:rPr>
        <w:drawing>
          <wp:inline distT="0" distB="0" distL="0" distR="0" wp14:anchorId="114B9D63" wp14:editId="0B5BFE11">
            <wp:extent cx="5003800" cy="3918574"/>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19817" cy="3931117"/>
                    </a:xfrm>
                    <a:prstGeom prst="rect">
                      <a:avLst/>
                    </a:prstGeom>
                  </pic:spPr>
                </pic:pic>
              </a:graphicData>
            </a:graphic>
          </wp:inline>
        </w:drawing>
      </w:r>
    </w:p>
    <w:p w14:paraId="0152C9DA" w14:textId="2A28EFE4" w:rsidR="007379A8" w:rsidRPr="0098226D" w:rsidRDefault="0017587A" w:rsidP="006B39F6">
      <w:pPr>
        <w:spacing w:after="0" w:line="240" w:lineRule="auto"/>
        <w:jc w:val="both"/>
        <w:rPr>
          <w:rFonts w:ascii="Times New Roman" w:hAnsi="Times New Roman" w:cs="Times New Roman"/>
          <w:i/>
          <w:sz w:val="32"/>
          <w:szCs w:val="32"/>
        </w:rPr>
      </w:pPr>
      <w:r w:rsidRPr="0098226D">
        <w:rPr>
          <w:rFonts w:ascii="Times New Roman" w:hAnsi="Times New Roman" w:cs="Times New Roman"/>
          <w:i/>
          <w:noProof/>
          <w:sz w:val="24"/>
          <w:szCs w:val="24"/>
        </w:rPr>
        <w:t xml:space="preserve">    </w:t>
      </w:r>
      <w:r w:rsidR="009F3392" w:rsidRPr="0098226D">
        <w:rPr>
          <w:rFonts w:ascii="Times New Roman" w:hAnsi="Times New Roman" w:cs="Times New Roman"/>
          <w:i/>
          <w:noProof/>
          <w:sz w:val="24"/>
          <w:szCs w:val="24"/>
        </w:rPr>
        <w:t xml:space="preserve">        </w:t>
      </w:r>
      <w:r w:rsidR="004B50DA" w:rsidRPr="0098226D">
        <w:rPr>
          <w:rFonts w:ascii="Times New Roman" w:hAnsi="Times New Roman" w:cs="Times New Roman"/>
          <w:i/>
          <w:noProof/>
          <w:sz w:val="24"/>
          <w:szCs w:val="24"/>
        </w:rPr>
        <w:t xml:space="preserve">      </w:t>
      </w:r>
      <w:r w:rsidR="00AB0A1F" w:rsidRPr="0098226D">
        <w:rPr>
          <w:rFonts w:ascii="Times New Roman" w:hAnsi="Times New Roman" w:cs="Times New Roman"/>
          <w:i/>
          <w:sz w:val="24"/>
          <w:szCs w:val="32"/>
        </w:rPr>
        <w:t>Independent Variable</w:t>
      </w:r>
      <w:r w:rsidR="007379A8" w:rsidRPr="0098226D">
        <w:rPr>
          <w:rFonts w:ascii="Times New Roman" w:hAnsi="Times New Roman" w:cs="Times New Roman"/>
          <w:i/>
          <w:sz w:val="24"/>
          <w:szCs w:val="32"/>
        </w:rPr>
        <w:t xml:space="preserve">                                                    </w:t>
      </w:r>
      <w:r w:rsidR="00AB0A1F" w:rsidRPr="0098226D">
        <w:rPr>
          <w:rFonts w:ascii="Times New Roman" w:hAnsi="Times New Roman" w:cs="Times New Roman"/>
          <w:i/>
          <w:sz w:val="24"/>
          <w:szCs w:val="32"/>
        </w:rPr>
        <w:t>Dependent</w:t>
      </w:r>
      <w:r w:rsidR="007379A8" w:rsidRPr="0098226D">
        <w:rPr>
          <w:rFonts w:ascii="Times New Roman" w:hAnsi="Times New Roman" w:cs="Times New Roman"/>
          <w:i/>
          <w:sz w:val="24"/>
          <w:szCs w:val="32"/>
        </w:rPr>
        <w:t xml:space="preserve"> Variable</w:t>
      </w:r>
    </w:p>
    <w:p w14:paraId="14D4C190" w14:textId="77777777" w:rsidR="009F3392" w:rsidRPr="0098226D" w:rsidRDefault="009F3392" w:rsidP="004B50DA">
      <w:pPr>
        <w:jc w:val="center"/>
        <w:rPr>
          <w:rFonts w:ascii="Times New Roman" w:hAnsi="Times New Roman" w:cs="Times New Roman"/>
          <w:sz w:val="24"/>
          <w:szCs w:val="32"/>
        </w:rPr>
      </w:pPr>
    </w:p>
    <w:p w14:paraId="15AB6794" w14:textId="0516C38A" w:rsidR="004710FF" w:rsidRPr="0098226D" w:rsidRDefault="007379A8" w:rsidP="004B50DA">
      <w:pPr>
        <w:jc w:val="center"/>
        <w:rPr>
          <w:rFonts w:ascii="Times New Roman" w:hAnsi="Times New Roman" w:cs="Times New Roman"/>
          <w:sz w:val="24"/>
          <w:szCs w:val="32"/>
        </w:rPr>
      </w:pPr>
      <w:r w:rsidRPr="0098226D">
        <w:rPr>
          <w:rFonts w:ascii="Times New Roman" w:hAnsi="Times New Roman" w:cs="Times New Roman"/>
          <w:sz w:val="24"/>
          <w:szCs w:val="32"/>
        </w:rPr>
        <w:t>Figure 1. Conceptual Framework of the Stud</w:t>
      </w:r>
      <w:r w:rsidR="004B50DA" w:rsidRPr="0098226D">
        <w:rPr>
          <w:rFonts w:ascii="Times New Roman" w:hAnsi="Times New Roman" w:cs="Times New Roman"/>
          <w:sz w:val="24"/>
          <w:szCs w:val="32"/>
        </w:rPr>
        <w:t>y</w:t>
      </w:r>
    </w:p>
    <w:p w14:paraId="3F5800EF" w14:textId="77777777" w:rsidR="009F3392" w:rsidRPr="0098226D" w:rsidRDefault="009F3392" w:rsidP="00245155">
      <w:pPr>
        <w:pStyle w:val="Heading1"/>
        <w:ind w:left="10" w:right="6"/>
        <w:rPr>
          <w:rFonts w:ascii="Times New Roman" w:hAnsi="Times New Roman" w:cs="Times New Roman"/>
          <w:szCs w:val="32"/>
        </w:rPr>
      </w:pPr>
    </w:p>
    <w:p w14:paraId="3A696FFB" w14:textId="1109C85B" w:rsidR="00245155" w:rsidRPr="0098226D" w:rsidRDefault="00245155" w:rsidP="00245155">
      <w:pPr>
        <w:pStyle w:val="Heading1"/>
        <w:ind w:left="10" w:right="6"/>
        <w:rPr>
          <w:rFonts w:ascii="Times New Roman" w:hAnsi="Times New Roman" w:cs="Times New Roman"/>
        </w:rPr>
      </w:pPr>
      <w:r w:rsidRPr="0098226D">
        <w:rPr>
          <w:rFonts w:ascii="Times New Roman" w:hAnsi="Times New Roman" w:cs="Times New Roman"/>
        </w:rPr>
        <w:t xml:space="preserve">METHODOLOGY </w:t>
      </w:r>
    </w:p>
    <w:p w14:paraId="79F9B87C" w14:textId="77777777" w:rsidR="00245155" w:rsidRPr="0098226D" w:rsidRDefault="00245155" w:rsidP="00245155">
      <w:pPr>
        <w:spacing w:after="0"/>
        <w:rPr>
          <w:rFonts w:ascii="Times New Roman" w:hAnsi="Times New Roman" w:cs="Times New Roman"/>
        </w:rPr>
      </w:pPr>
      <w:r w:rsidRPr="0098226D">
        <w:rPr>
          <w:rFonts w:ascii="Times New Roman" w:hAnsi="Times New Roman" w:cs="Times New Roman"/>
        </w:rPr>
        <w:t xml:space="preserve"> </w:t>
      </w:r>
    </w:p>
    <w:p w14:paraId="7C27781C" w14:textId="553FC7A4" w:rsidR="00245155" w:rsidRPr="0098226D" w:rsidRDefault="00245155" w:rsidP="009F3392">
      <w:pPr>
        <w:spacing w:after="0"/>
        <w:ind w:left="-15" w:right="5" w:firstLine="721"/>
        <w:jc w:val="both"/>
        <w:rPr>
          <w:rFonts w:ascii="Times New Roman" w:hAnsi="Times New Roman" w:cs="Times New Roman"/>
          <w:sz w:val="24"/>
        </w:rPr>
      </w:pPr>
      <w:r w:rsidRPr="0098226D">
        <w:rPr>
          <w:rFonts w:ascii="Times New Roman" w:hAnsi="Times New Roman" w:cs="Times New Roman"/>
          <w:sz w:val="24"/>
        </w:rPr>
        <w:t xml:space="preserve">The research design, locale of the study, the sample and sampling, data gathering technique, data analysis, and the ethical considerations are included in this </w:t>
      </w:r>
      <w:r w:rsidR="009F3392" w:rsidRPr="0098226D">
        <w:rPr>
          <w:rFonts w:ascii="Times New Roman" w:hAnsi="Times New Roman" w:cs="Times New Roman"/>
          <w:sz w:val="24"/>
        </w:rPr>
        <w:t>discussion</w:t>
      </w:r>
      <w:r w:rsidRPr="0098226D">
        <w:rPr>
          <w:rFonts w:ascii="Times New Roman" w:hAnsi="Times New Roman" w:cs="Times New Roman"/>
          <w:sz w:val="24"/>
        </w:rPr>
        <w:t xml:space="preserve">.   </w:t>
      </w:r>
    </w:p>
    <w:p w14:paraId="1137CF2C" w14:textId="77777777" w:rsidR="00245155" w:rsidRPr="0098226D" w:rsidRDefault="00245155" w:rsidP="005B5E5F">
      <w:pPr>
        <w:spacing w:after="0"/>
        <w:rPr>
          <w:rFonts w:ascii="Times New Roman" w:hAnsi="Times New Roman" w:cs="Times New Roman"/>
          <w:sz w:val="24"/>
        </w:rPr>
      </w:pPr>
      <w:r w:rsidRPr="0098226D">
        <w:rPr>
          <w:rFonts w:ascii="Times New Roman" w:hAnsi="Times New Roman" w:cs="Times New Roman"/>
          <w:sz w:val="24"/>
        </w:rPr>
        <w:t xml:space="preserve"> </w:t>
      </w:r>
    </w:p>
    <w:p w14:paraId="25138E59" w14:textId="77777777" w:rsidR="00245155" w:rsidRPr="0098226D" w:rsidRDefault="00245155" w:rsidP="00A97554">
      <w:pPr>
        <w:pStyle w:val="Heading2"/>
        <w:spacing w:before="0"/>
        <w:ind w:left="-5"/>
        <w:rPr>
          <w:rFonts w:ascii="Times New Roman" w:hAnsi="Times New Roman" w:cs="Times New Roman"/>
          <w:b/>
          <w:i/>
          <w:color w:val="auto"/>
          <w:sz w:val="24"/>
        </w:rPr>
      </w:pPr>
      <w:r w:rsidRPr="0098226D">
        <w:rPr>
          <w:rFonts w:ascii="Times New Roman" w:hAnsi="Times New Roman" w:cs="Times New Roman"/>
          <w:b/>
          <w:i/>
          <w:color w:val="auto"/>
          <w:sz w:val="24"/>
        </w:rPr>
        <w:t xml:space="preserve">Research Design  </w:t>
      </w:r>
    </w:p>
    <w:p w14:paraId="7A48AB1E" w14:textId="77777777" w:rsidR="005B5E5F" w:rsidRPr="0098226D" w:rsidRDefault="005B5E5F" w:rsidP="00A97554">
      <w:pPr>
        <w:spacing w:after="0" w:line="240" w:lineRule="auto"/>
        <w:jc w:val="both"/>
        <w:rPr>
          <w:rFonts w:ascii="Times New Roman" w:eastAsia="Arial" w:hAnsi="Times New Roman" w:cs="Times New Roman"/>
        </w:rPr>
      </w:pPr>
    </w:p>
    <w:p w14:paraId="50D9A658" w14:textId="76C60D43" w:rsidR="00823E6E" w:rsidRPr="0098226D" w:rsidRDefault="009B3FC3" w:rsidP="00A97554">
      <w:pPr>
        <w:spacing w:after="0" w:line="240" w:lineRule="auto"/>
        <w:jc w:val="both"/>
        <w:rPr>
          <w:rFonts w:ascii="Times New Roman" w:eastAsia="Arial" w:hAnsi="Times New Roman" w:cs="Times New Roman"/>
          <w:sz w:val="24"/>
          <w:szCs w:val="24"/>
        </w:rPr>
      </w:pPr>
      <w:r w:rsidRPr="0098226D">
        <w:rPr>
          <w:rFonts w:ascii="Times New Roman" w:eastAsia="Arial" w:hAnsi="Times New Roman" w:cs="Times New Roman"/>
        </w:rPr>
        <w:tab/>
      </w:r>
      <w:r w:rsidR="00723294" w:rsidRPr="0098226D">
        <w:rPr>
          <w:rFonts w:ascii="Times New Roman" w:eastAsia="Arial" w:hAnsi="Times New Roman" w:cs="Times New Roman"/>
          <w:sz w:val="24"/>
          <w:szCs w:val="24"/>
        </w:rPr>
        <w:t xml:space="preserve">This study used quantitative </w:t>
      </w:r>
      <w:r w:rsidR="00615672" w:rsidRPr="0098226D">
        <w:rPr>
          <w:rFonts w:ascii="Times New Roman" w:eastAsia="Arial" w:hAnsi="Times New Roman" w:cs="Times New Roman"/>
          <w:sz w:val="24"/>
          <w:szCs w:val="24"/>
        </w:rPr>
        <w:t>descriptive-</w:t>
      </w:r>
      <w:r w:rsidR="00723294" w:rsidRPr="0098226D">
        <w:rPr>
          <w:rFonts w:ascii="Times New Roman" w:eastAsia="Arial" w:hAnsi="Times New Roman" w:cs="Times New Roman"/>
          <w:sz w:val="24"/>
          <w:szCs w:val="24"/>
        </w:rPr>
        <w:t xml:space="preserve">correlational research design to examine the mediating role of polycultural identity in the relationship between </w:t>
      </w:r>
      <w:r w:rsidR="009F3392" w:rsidRPr="0098226D">
        <w:rPr>
          <w:rFonts w:ascii="Times New Roman" w:eastAsia="Arial" w:hAnsi="Times New Roman" w:cs="Times New Roman"/>
          <w:sz w:val="24"/>
          <w:szCs w:val="24"/>
        </w:rPr>
        <w:t xml:space="preserve">higher education institutions </w:t>
      </w:r>
      <w:r w:rsidR="00723294" w:rsidRPr="0098226D">
        <w:rPr>
          <w:rFonts w:ascii="Times New Roman" w:eastAsia="Arial" w:hAnsi="Times New Roman" w:cs="Times New Roman"/>
          <w:sz w:val="24"/>
          <w:szCs w:val="24"/>
        </w:rPr>
        <w:t xml:space="preserve">reputation branding and academic involution among </w:t>
      </w:r>
      <w:r w:rsidR="009F3392" w:rsidRPr="0098226D">
        <w:rPr>
          <w:rFonts w:ascii="Times New Roman" w:eastAsia="Arial" w:hAnsi="Times New Roman" w:cs="Times New Roman"/>
          <w:sz w:val="24"/>
          <w:szCs w:val="24"/>
        </w:rPr>
        <w:t xml:space="preserve">indigenous higher education institutions </w:t>
      </w:r>
      <w:r w:rsidR="00723294" w:rsidRPr="0098226D">
        <w:rPr>
          <w:rFonts w:ascii="Times New Roman" w:eastAsia="Arial" w:hAnsi="Times New Roman" w:cs="Times New Roman"/>
          <w:sz w:val="24"/>
          <w:szCs w:val="24"/>
        </w:rPr>
        <w:t>students. This design allow</w:t>
      </w:r>
      <w:r w:rsidR="00276EAB" w:rsidRPr="0098226D">
        <w:rPr>
          <w:rFonts w:ascii="Times New Roman" w:eastAsia="Arial" w:hAnsi="Times New Roman" w:cs="Times New Roman"/>
          <w:sz w:val="24"/>
          <w:szCs w:val="24"/>
        </w:rPr>
        <w:t>ed</w:t>
      </w:r>
      <w:r w:rsidR="00723294" w:rsidRPr="0098226D">
        <w:rPr>
          <w:rFonts w:ascii="Times New Roman" w:eastAsia="Arial" w:hAnsi="Times New Roman" w:cs="Times New Roman"/>
          <w:sz w:val="24"/>
          <w:szCs w:val="24"/>
        </w:rPr>
        <w:t xml:space="preserve"> for the identification of statistical relationships among variables and the testing of mediation effects using numerical data collected through standardized instruments (Creswell &amp; Creswell, 2023). It is particularly suitable for studies aiming to explore how one variable </w:t>
      </w:r>
      <w:proofErr w:type="gramStart"/>
      <w:r w:rsidR="00723294" w:rsidRPr="0098226D">
        <w:rPr>
          <w:rFonts w:ascii="Times New Roman" w:eastAsia="Arial" w:hAnsi="Times New Roman" w:cs="Times New Roman"/>
          <w:sz w:val="24"/>
          <w:szCs w:val="24"/>
        </w:rPr>
        <w:t>influences</w:t>
      </w:r>
      <w:proofErr w:type="gramEnd"/>
      <w:r w:rsidR="00723294" w:rsidRPr="0098226D">
        <w:rPr>
          <w:rFonts w:ascii="Times New Roman" w:eastAsia="Arial" w:hAnsi="Times New Roman" w:cs="Times New Roman"/>
          <w:sz w:val="24"/>
          <w:szCs w:val="24"/>
        </w:rPr>
        <w:t xml:space="preserve"> another through an intervening factor without manipulating the natural environment (McMillan &amp; Schumacher, 2022). Statistical methods such as correlation and mediation analysis are used to determine the strength and significance of these relationships, making this design appropriate for addressing the research questions of this study.</w:t>
      </w:r>
    </w:p>
    <w:p w14:paraId="48CF4EF7" w14:textId="77777777" w:rsidR="00723294" w:rsidRPr="0098226D" w:rsidRDefault="00723294" w:rsidP="00A97554">
      <w:pPr>
        <w:spacing w:after="0" w:line="240" w:lineRule="auto"/>
        <w:jc w:val="both"/>
        <w:rPr>
          <w:rFonts w:ascii="Times New Roman" w:hAnsi="Times New Roman" w:cs="Times New Roman"/>
          <w:sz w:val="24"/>
          <w:szCs w:val="24"/>
        </w:rPr>
      </w:pPr>
    </w:p>
    <w:p w14:paraId="54154121" w14:textId="77777777" w:rsidR="009B3FC3" w:rsidRPr="0098226D" w:rsidRDefault="009B3FC3" w:rsidP="00A97554">
      <w:pPr>
        <w:widowControl w:val="0"/>
        <w:spacing w:after="0" w:line="480" w:lineRule="auto"/>
        <w:rPr>
          <w:rFonts w:ascii="Times New Roman" w:eastAsia="Arial" w:hAnsi="Times New Roman" w:cs="Times New Roman"/>
          <w:b/>
          <w:i/>
          <w:sz w:val="24"/>
          <w:szCs w:val="24"/>
        </w:rPr>
      </w:pPr>
      <w:r w:rsidRPr="0098226D">
        <w:rPr>
          <w:rFonts w:ascii="Times New Roman" w:eastAsia="Arial" w:hAnsi="Times New Roman" w:cs="Times New Roman"/>
          <w:b/>
          <w:i/>
          <w:sz w:val="24"/>
          <w:szCs w:val="24"/>
        </w:rPr>
        <w:t>Locale of the Study</w:t>
      </w:r>
    </w:p>
    <w:p w14:paraId="4E70824D" w14:textId="25D1BB1C" w:rsidR="009B3FC3" w:rsidRPr="0098226D" w:rsidRDefault="00276EAB" w:rsidP="00A97554">
      <w:pPr>
        <w:widowControl w:val="0"/>
        <w:spacing w:after="0" w:line="240" w:lineRule="auto"/>
        <w:ind w:firstLine="720"/>
        <w:jc w:val="both"/>
        <w:rPr>
          <w:rFonts w:ascii="Times New Roman" w:eastAsia="Arial" w:hAnsi="Times New Roman" w:cs="Times New Roman"/>
          <w:sz w:val="24"/>
          <w:szCs w:val="24"/>
        </w:rPr>
      </w:pPr>
      <w:r w:rsidRPr="0098226D">
        <w:rPr>
          <w:rFonts w:ascii="Times New Roman" w:eastAsia="Arial" w:hAnsi="Times New Roman" w:cs="Times New Roman"/>
          <w:sz w:val="24"/>
          <w:szCs w:val="24"/>
        </w:rPr>
        <w:t xml:space="preserve">The locale of the study was in Davao </w:t>
      </w:r>
      <w:proofErr w:type="gramStart"/>
      <w:r w:rsidRPr="0098226D">
        <w:rPr>
          <w:rFonts w:ascii="Times New Roman" w:eastAsia="Arial" w:hAnsi="Times New Roman" w:cs="Times New Roman"/>
          <w:sz w:val="24"/>
          <w:szCs w:val="24"/>
        </w:rPr>
        <w:t>City,</w:t>
      </w:r>
      <w:proofErr w:type="gramEnd"/>
      <w:r w:rsidRPr="0098226D">
        <w:rPr>
          <w:rFonts w:ascii="Times New Roman" w:eastAsia="Arial" w:hAnsi="Times New Roman" w:cs="Times New Roman"/>
          <w:sz w:val="24"/>
          <w:szCs w:val="24"/>
        </w:rPr>
        <w:t xml:space="preserve"> a major urban center located in the southern part of the Philippines on the island of Mindanao. Known for its cultural diversity and large Indigenous population including groups such as the Bagobo, Ata, and Mandaya. Davao City provides a relevant and rich setting for exploring the academic experiences of </w:t>
      </w:r>
      <w:r w:rsidR="009F3392" w:rsidRPr="0098226D">
        <w:rPr>
          <w:rFonts w:ascii="Times New Roman" w:eastAsia="Arial" w:hAnsi="Times New Roman" w:cs="Times New Roman"/>
          <w:sz w:val="24"/>
          <w:szCs w:val="24"/>
        </w:rPr>
        <w:t>indigenous higher education institutions</w:t>
      </w:r>
      <w:r w:rsidRPr="0098226D">
        <w:rPr>
          <w:rFonts w:ascii="Times New Roman" w:eastAsia="Arial" w:hAnsi="Times New Roman" w:cs="Times New Roman"/>
          <w:sz w:val="24"/>
          <w:szCs w:val="24"/>
        </w:rPr>
        <w:t xml:space="preserve"> students. The city is home to several higher education institutions, both public and private, that serve students from various socio-cultural backgrounds. Its educational landscape reflects a mix of modern academic pressures and local cultural influences, making it an appropriate context for examining how </w:t>
      </w:r>
      <w:r w:rsidR="009F3392" w:rsidRPr="0098226D">
        <w:rPr>
          <w:rFonts w:ascii="Times New Roman" w:eastAsia="Arial" w:hAnsi="Times New Roman" w:cs="Times New Roman"/>
          <w:sz w:val="24"/>
          <w:szCs w:val="24"/>
        </w:rPr>
        <w:t xml:space="preserve">higher education institutions </w:t>
      </w:r>
      <w:r w:rsidRPr="0098226D">
        <w:rPr>
          <w:rFonts w:ascii="Times New Roman" w:eastAsia="Arial" w:hAnsi="Times New Roman" w:cs="Times New Roman"/>
          <w:sz w:val="24"/>
          <w:szCs w:val="24"/>
        </w:rPr>
        <w:t xml:space="preserve">reputation branding, </w:t>
      </w:r>
      <w:proofErr w:type="spellStart"/>
      <w:r w:rsidRPr="0098226D">
        <w:rPr>
          <w:rFonts w:ascii="Times New Roman" w:eastAsia="Arial" w:hAnsi="Times New Roman" w:cs="Times New Roman"/>
          <w:sz w:val="24"/>
          <w:szCs w:val="24"/>
        </w:rPr>
        <w:t>polycultural</w:t>
      </w:r>
      <w:proofErr w:type="spellEnd"/>
      <w:r w:rsidRPr="0098226D">
        <w:rPr>
          <w:rFonts w:ascii="Times New Roman" w:eastAsia="Arial" w:hAnsi="Times New Roman" w:cs="Times New Roman"/>
          <w:sz w:val="24"/>
          <w:szCs w:val="24"/>
        </w:rPr>
        <w:t xml:space="preserve"> identity, and academic involution interact.</w:t>
      </w:r>
    </w:p>
    <w:p w14:paraId="4D43B2B7" w14:textId="77777777" w:rsidR="00276EAB" w:rsidRPr="0098226D" w:rsidRDefault="00276EAB" w:rsidP="00823E6E">
      <w:pPr>
        <w:widowControl w:val="0"/>
        <w:spacing w:after="0" w:line="240" w:lineRule="auto"/>
        <w:rPr>
          <w:rFonts w:ascii="Times New Roman" w:eastAsia="Arial" w:hAnsi="Times New Roman" w:cs="Times New Roman"/>
          <w:b/>
          <w:sz w:val="24"/>
          <w:szCs w:val="24"/>
        </w:rPr>
      </w:pPr>
    </w:p>
    <w:p w14:paraId="392C0227" w14:textId="513E352C" w:rsidR="009B3FC3" w:rsidRPr="0098226D" w:rsidRDefault="009B3FC3" w:rsidP="00A97554">
      <w:pPr>
        <w:widowControl w:val="0"/>
        <w:spacing w:after="0" w:line="240" w:lineRule="auto"/>
        <w:rPr>
          <w:rFonts w:ascii="Times New Roman" w:eastAsia="Arial" w:hAnsi="Times New Roman" w:cs="Times New Roman"/>
          <w:b/>
          <w:i/>
          <w:sz w:val="24"/>
          <w:szCs w:val="24"/>
        </w:rPr>
      </w:pPr>
      <w:r w:rsidRPr="0098226D">
        <w:rPr>
          <w:rFonts w:ascii="Times New Roman" w:eastAsia="Arial" w:hAnsi="Times New Roman" w:cs="Times New Roman"/>
          <w:b/>
          <w:i/>
          <w:sz w:val="24"/>
          <w:szCs w:val="24"/>
        </w:rPr>
        <w:t>Sample and Sampling</w:t>
      </w:r>
      <w:r w:rsidR="00BA6E08" w:rsidRPr="0098226D">
        <w:rPr>
          <w:rFonts w:ascii="Times New Roman" w:eastAsia="Arial" w:hAnsi="Times New Roman" w:cs="Times New Roman"/>
          <w:b/>
          <w:i/>
          <w:sz w:val="24"/>
          <w:szCs w:val="24"/>
        </w:rPr>
        <w:t xml:space="preserve"> Technique</w:t>
      </w:r>
    </w:p>
    <w:p w14:paraId="685B6CAE" w14:textId="77777777" w:rsidR="009B3FC3" w:rsidRPr="0098226D" w:rsidRDefault="009B3FC3" w:rsidP="00A97554">
      <w:pPr>
        <w:spacing w:after="0" w:line="240" w:lineRule="auto"/>
        <w:ind w:hanging="90"/>
        <w:jc w:val="center"/>
        <w:rPr>
          <w:rFonts w:ascii="Times New Roman" w:eastAsia="Arial" w:hAnsi="Times New Roman" w:cs="Times New Roman"/>
          <w:i/>
          <w:sz w:val="24"/>
          <w:szCs w:val="24"/>
        </w:rPr>
      </w:pPr>
    </w:p>
    <w:p w14:paraId="1665393D" w14:textId="70130648" w:rsidR="00DC1642" w:rsidRPr="0098226D" w:rsidRDefault="009B3FC3" w:rsidP="00A97554">
      <w:pPr>
        <w:widowControl w:val="0"/>
        <w:spacing w:after="0" w:line="240" w:lineRule="auto"/>
        <w:ind w:hanging="90"/>
        <w:jc w:val="both"/>
        <w:rPr>
          <w:rFonts w:ascii="Times New Roman" w:eastAsia="Arial" w:hAnsi="Times New Roman" w:cs="Times New Roman"/>
          <w:color w:val="000000" w:themeColor="text1"/>
          <w:sz w:val="24"/>
          <w:szCs w:val="24"/>
        </w:rPr>
      </w:pPr>
      <w:r w:rsidRPr="0098226D">
        <w:rPr>
          <w:rFonts w:ascii="Times New Roman" w:eastAsia="Arial" w:hAnsi="Times New Roman" w:cs="Times New Roman"/>
          <w:sz w:val="24"/>
          <w:szCs w:val="24"/>
        </w:rPr>
        <w:tab/>
      </w:r>
      <w:r w:rsidRPr="0098226D">
        <w:rPr>
          <w:rFonts w:ascii="Times New Roman" w:eastAsia="Arial" w:hAnsi="Times New Roman" w:cs="Times New Roman"/>
          <w:sz w:val="24"/>
          <w:szCs w:val="24"/>
        </w:rPr>
        <w:tab/>
      </w:r>
      <w:r w:rsidR="00A97554" w:rsidRPr="0098226D">
        <w:rPr>
          <w:rFonts w:ascii="Times New Roman" w:eastAsia="Arial" w:hAnsi="Times New Roman" w:cs="Times New Roman"/>
          <w:sz w:val="24"/>
          <w:szCs w:val="24"/>
        </w:rPr>
        <w:t xml:space="preserve">This study used purposive sampling to intentionally select </w:t>
      </w:r>
      <w:r w:rsidR="00DA3A7A" w:rsidRPr="0098226D">
        <w:rPr>
          <w:rFonts w:ascii="Times New Roman" w:eastAsia="Arial" w:hAnsi="Times New Roman" w:cs="Times New Roman"/>
          <w:sz w:val="24"/>
          <w:szCs w:val="24"/>
        </w:rPr>
        <w:t xml:space="preserve">154 </w:t>
      </w:r>
      <w:r w:rsidR="00A97554" w:rsidRPr="0098226D">
        <w:rPr>
          <w:rFonts w:ascii="Times New Roman" w:eastAsia="Arial" w:hAnsi="Times New Roman" w:cs="Times New Roman"/>
          <w:sz w:val="24"/>
          <w:szCs w:val="24"/>
        </w:rPr>
        <w:t xml:space="preserve">indigenous </w:t>
      </w:r>
      <w:r w:rsidR="009F3392" w:rsidRPr="0098226D">
        <w:rPr>
          <w:rFonts w:ascii="Times New Roman" w:eastAsia="Arial" w:hAnsi="Times New Roman" w:cs="Times New Roman"/>
          <w:sz w:val="24"/>
          <w:szCs w:val="24"/>
        </w:rPr>
        <w:t>higher education institutions</w:t>
      </w:r>
      <w:r w:rsidR="00A97554" w:rsidRPr="0098226D">
        <w:rPr>
          <w:rFonts w:ascii="Times New Roman" w:eastAsia="Arial" w:hAnsi="Times New Roman" w:cs="Times New Roman"/>
          <w:sz w:val="24"/>
          <w:szCs w:val="24"/>
        </w:rPr>
        <w:t xml:space="preserve"> students enrolled in higher education institutions in Davao City. Purposive sampling is appropriate because it allows the researcher to focus on </w:t>
      </w:r>
      <w:r w:rsidR="009F3392" w:rsidRPr="0098226D">
        <w:rPr>
          <w:rFonts w:ascii="Times New Roman" w:eastAsia="Arial" w:hAnsi="Times New Roman" w:cs="Times New Roman"/>
          <w:sz w:val="24"/>
          <w:szCs w:val="24"/>
        </w:rPr>
        <w:t>respondents</w:t>
      </w:r>
      <w:r w:rsidR="00A97554" w:rsidRPr="0098226D">
        <w:rPr>
          <w:rFonts w:ascii="Times New Roman" w:eastAsia="Arial" w:hAnsi="Times New Roman" w:cs="Times New Roman"/>
          <w:sz w:val="24"/>
          <w:szCs w:val="24"/>
        </w:rPr>
        <w:t xml:space="preserve"> who possess firsthand knowledge and experience of the phenomena under investigation namely, exposure to </w:t>
      </w:r>
      <w:r w:rsidR="009F3392" w:rsidRPr="0098226D">
        <w:rPr>
          <w:rFonts w:ascii="Times New Roman" w:eastAsia="Arial" w:hAnsi="Times New Roman" w:cs="Times New Roman"/>
          <w:sz w:val="24"/>
          <w:szCs w:val="24"/>
        </w:rPr>
        <w:t>higher education institutions</w:t>
      </w:r>
      <w:r w:rsidR="00A97554" w:rsidRPr="0098226D">
        <w:rPr>
          <w:rFonts w:ascii="Times New Roman" w:eastAsia="Arial" w:hAnsi="Times New Roman" w:cs="Times New Roman"/>
          <w:sz w:val="24"/>
          <w:szCs w:val="24"/>
        </w:rPr>
        <w:t xml:space="preserve"> reputation branding, experiences of academic pressure or involution, and the development of a polycultural identity. This method ensures that the sample is information-rich and aligned with the study’s aim to explore culturally grounded academic experiences. By targeting a specific population, purposive sampling increases the relevance and depth of the data collected while maintaining alignment with the research questions (Palinkas et al., 2015)</w:t>
      </w:r>
      <w:r w:rsidRPr="0098226D">
        <w:rPr>
          <w:rFonts w:ascii="Times New Roman" w:eastAsia="Arial" w:hAnsi="Times New Roman" w:cs="Times New Roman"/>
          <w:sz w:val="24"/>
          <w:szCs w:val="24"/>
        </w:rPr>
        <w:t>.</w:t>
      </w:r>
      <w:r w:rsidR="009A23D7" w:rsidRPr="0098226D">
        <w:rPr>
          <w:rFonts w:ascii="Times New Roman" w:eastAsia="Arial" w:hAnsi="Times New Roman" w:cs="Times New Roman"/>
          <w:sz w:val="24"/>
          <w:szCs w:val="24"/>
        </w:rPr>
        <w:t xml:space="preserve"> </w:t>
      </w:r>
      <w:r w:rsidR="002B2D57" w:rsidRPr="0098226D">
        <w:rPr>
          <w:rFonts w:ascii="Times New Roman" w:eastAsia="Arial" w:hAnsi="Times New Roman" w:cs="Times New Roman"/>
          <w:color w:val="000000" w:themeColor="text1"/>
          <w:sz w:val="24"/>
          <w:szCs w:val="24"/>
        </w:rPr>
        <w:t xml:space="preserve">In the observance of the Data Privacy Act of 2012, extra care was taken to protect sensitive personal information of the indigenous </w:t>
      </w:r>
      <w:r w:rsidR="00AB0A1F" w:rsidRPr="0098226D">
        <w:rPr>
          <w:rFonts w:ascii="Times New Roman" w:eastAsia="Arial" w:hAnsi="Times New Roman" w:cs="Times New Roman"/>
          <w:color w:val="000000" w:themeColor="text1"/>
          <w:sz w:val="24"/>
          <w:szCs w:val="24"/>
        </w:rPr>
        <w:t>Higher Education Institutions</w:t>
      </w:r>
      <w:r w:rsidR="002B2D57" w:rsidRPr="0098226D">
        <w:rPr>
          <w:rFonts w:ascii="Times New Roman" w:eastAsia="Arial" w:hAnsi="Times New Roman" w:cs="Times New Roman"/>
          <w:color w:val="000000" w:themeColor="text1"/>
          <w:sz w:val="24"/>
          <w:szCs w:val="24"/>
        </w:rPr>
        <w:t xml:space="preserve"> students, , including cultural identity and academic experiences. No personally identifiable information was collected beyond what was necessary for the study, and each respondent was anonymized prevent their identification. </w:t>
      </w:r>
    </w:p>
    <w:p w14:paraId="44518D76" w14:textId="77777777" w:rsidR="002B2D57" w:rsidRPr="0098226D" w:rsidRDefault="002B2D57" w:rsidP="00A97554">
      <w:pPr>
        <w:widowControl w:val="0"/>
        <w:spacing w:after="0" w:line="240" w:lineRule="auto"/>
        <w:ind w:hanging="90"/>
        <w:jc w:val="both"/>
        <w:rPr>
          <w:rFonts w:ascii="Times New Roman" w:eastAsia="Arial" w:hAnsi="Times New Roman" w:cs="Times New Roman"/>
          <w:color w:val="000000" w:themeColor="text1"/>
          <w:sz w:val="24"/>
          <w:szCs w:val="24"/>
        </w:rPr>
      </w:pPr>
    </w:p>
    <w:p w14:paraId="07ACB978" w14:textId="77777777" w:rsidR="006C4493" w:rsidRPr="0098226D" w:rsidRDefault="006C4493" w:rsidP="00D54BF4">
      <w:pPr>
        <w:pStyle w:val="Heading2"/>
        <w:keepNext w:val="0"/>
        <w:keepLines w:val="0"/>
        <w:widowControl w:val="0"/>
        <w:spacing w:before="0"/>
        <w:ind w:left="-5"/>
        <w:rPr>
          <w:rFonts w:ascii="Times New Roman" w:eastAsia="Cambria" w:hAnsi="Times New Roman" w:cs="Times New Roman"/>
          <w:b/>
          <w:i/>
          <w:color w:val="auto"/>
          <w:sz w:val="24"/>
        </w:rPr>
      </w:pPr>
      <w:r w:rsidRPr="0098226D">
        <w:rPr>
          <w:rFonts w:ascii="Times New Roman" w:hAnsi="Times New Roman" w:cs="Times New Roman"/>
          <w:b/>
          <w:i/>
          <w:color w:val="auto"/>
          <w:sz w:val="24"/>
        </w:rPr>
        <w:t>Data Gathering</w:t>
      </w:r>
      <w:r w:rsidR="00FD24E1" w:rsidRPr="0098226D">
        <w:rPr>
          <w:rFonts w:ascii="Times New Roman" w:hAnsi="Times New Roman" w:cs="Times New Roman"/>
          <w:b/>
          <w:i/>
          <w:color w:val="auto"/>
          <w:sz w:val="24"/>
        </w:rPr>
        <w:t xml:space="preserve"> Technique</w:t>
      </w:r>
      <w:r w:rsidRPr="0098226D">
        <w:rPr>
          <w:rFonts w:ascii="Times New Roman" w:eastAsia="Cambria" w:hAnsi="Times New Roman" w:cs="Times New Roman"/>
          <w:b/>
          <w:i/>
          <w:color w:val="auto"/>
          <w:sz w:val="24"/>
        </w:rPr>
        <w:t xml:space="preserve"> </w:t>
      </w:r>
    </w:p>
    <w:p w14:paraId="0853DCA8" w14:textId="77777777" w:rsidR="006C4493" w:rsidRPr="0098226D" w:rsidRDefault="006C4493" w:rsidP="00D54BF4">
      <w:pPr>
        <w:widowControl w:val="0"/>
        <w:spacing w:after="0"/>
        <w:rPr>
          <w:rFonts w:ascii="Times New Roman" w:hAnsi="Times New Roman" w:cs="Times New Roman"/>
        </w:rPr>
      </w:pPr>
    </w:p>
    <w:p w14:paraId="1444C504" w14:textId="00AD9B7C" w:rsidR="002B2D57" w:rsidRPr="0098226D" w:rsidRDefault="00A97554" w:rsidP="00D54BF4">
      <w:pPr>
        <w:widowControl w:val="0"/>
        <w:spacing w:after="0" w:line="240" w:lineRule="auto"/>
        <w:ind w:firstLine="720"/>
        <w:jc w:val="both"/>
        <w:rPr>
          <w:rFonts w:ascii="Times New Roman" w:eastAsia="Arial" w:hAnsi="Times New Roman" w:cs="Times New Roman"/>
          <w:sz w:val="24"/>
          <w:szCs w:val="24"/>
        </w:rPr>
      </w:pPr>
      <w:r w:rsidRPr="0098226D">
        <w:rPr>
          <w:rFonts w:ascii="Times New Roman" w:eastAsia="Arial" w:hAnsi="Times New Roman" w:cs="Times New Roman"/>
          <w:sz w:val="24"/>
          <w:szCs w:val="24"/>
        </w:rPr>
        <w:t>This study utilize</w:t>
      </w:r>
      <w:r w:rsidR="00AB0A1F" w:rsidRPr="0098226D">
        <w:rPr>
          <w:rFonts w:ascii="Times New Roman" w:eastAsia="Arial" w:hAnsi="Times New Roman" w:cs="Times New Roman"/>
          <w:sz w:val="24"/>
          <w:szCs w:val="24"/>
        </w:rPr>
        <w:t>d</w:t>
      </w:r>
      <w:r w:rsidRPr="0098226D">
        <w:rPr>
          <w:rFonts w:ascii="Times New Roman" w:eastAsia="Arial" w:hAnsi="Times New Roman" w:cs="Times New Roman"/>
          <w:sz w:val="24"/>
          <w:szCs w:val="24"/>
        </w:rPr>
        <w:t xml:space="preserve"> 4-point Likert</w:t>
      </w:r>
      <w:r w:rsidRPr="0098226D">
        <w:rPr>
          <w:rFonts w:ascii="Times New Roman" w:eastAsia="Arial" w:hAnsi="Times New Roman" w:cs="Times New Roman"/>
          <w:color w:val="FF0000"/>
          <w:sz w:val="24"/>
          <w:szCs w:val="24"/>
        </w:rPr>
        <w:t xml:space="preserve"> </w:t>
      </w:r>
      <w:r w:rsidR="009A23D7" w:rsidRPr="0098226D">
        <w:rPr>
          <w:rFonts w:ascii="Times New Roman" w:eastAsia="Arial" w:hAnsi="Times New Roman" w:cs="Times New Roman"/>
          <w:color w:val="000000" w:themeColor="text1"/>
          <w:sz w:val="24"/>
          <w:szCs w:val="24"/>
        </w:rPr>
        <w:t>adapted</w:t>
      </w:r>
      <w:r w:rsidR="009A23D7" w:rsidRPr="0098226D">
        <w:rPr>
          <w:rFonts w:ascii="Times New Roman" w:eastAsia="Arial" w:hAnsi="Times New Roman" w:cs="Times New Roman"/>
          <w:color w:val="FF0000"/>
          <w:sz w:val="24"/>
          <w:szCs w:val="24"/>
        </w:rPr>
        <w:t xml:space="preserve"> </w:t>
      </w:r>
      <w:r w:rsidRPr="0098226D">
        <w:rPr>
          <w:rFonts w:ascii="Times New Roman" w:eastAsia="Arial" w:hAnsi="Times New Roman" w:cs="Times New Roman"/>
          <w:sz w:val="24"/>
          <w:szCs w:val="24"/>
        </w:rPr>
        <w:t xml:space="preserve">scale survey </w:t>
      </w:r>
      <w:r w:rsidR="00DC1642" w:rsidRPr="0098226D">
        <w:rPr>
          <w:rFonts w:ascii="Times New Roman" w:eastAsia="Arial" w:hAnsi="Times New Roman" w:cs="Times New Roman"/>
          <w:sz w:val="24"/>
          <w:szCs w:val="24"/>
        </w:rPr>
        <w:t>tools</w:t>
      </w:r>
      <w:r w:rsidRPr="0098226D">
        <w:rPr>
          <w:rFonts w:ascii="Times New Roman" w:eastAsia="Arial" w:hAnsi="Times New Roman" w:cs="Times New Roman"/>
          <w:sz w:val="24"/>
          <w:szCs w:val="24"/>
        </w:rPr>
        <w:t xml:space="preserve"> to measure the key variables: </w:t>
      </w:r>
      <w:r w:rsidR="0067218B" w:rsidRPr="0098226D">
        <w:rPr>
          <w:rFonts w:ascii="Times New Roman" w:eastAsia="Arial" w:hAnsi="Times New Roman" w:cs="Times New Roman"/>
          <w:sz w:val="24"/>
          <w:szCs w:val="24"/>
        </w:rPr>
        <w:t xml:space="preserve">higher education institutions </w:t>
      </w:r>
      <w:r w:rsidRPr="0098226D">
        <w:rPr>
          <w:rFonts w:ascii="Times New Roman" w:eastAsia="Arial" w:hAnsi="Times New Roman" w:cs="Times New Roman"/>
          <w:sz w:val="24"/>
          <w:szCs w:val="24"/>
        </w:rPr>
        <w:t xml:space="preserve">reputation branding, </w:t>
      </w:r>
      <w:proofErr w:type="spellStart"/>
      <w:r w:rsidRPr="0098226D">
        <w:rPr>
          <w:rFonts w:ascii="Times New Roman" w:eastAsia="Arial" w:hAnsi="Times New Roman" w:cs="Times New Roman"/>
          <w:sz w:val="24"/>
          <w:szCs w:val="24"/>
        </w:rPr>
        <w:t>polycultural</w:t>
      </w:r>
      <w:proofErr w:type="spellEnd"/>
      <w:r w:rsidRPr="0098226D">
        <w:rPr>
          <w:rFonts w:ascii="Times New Roman" w:eastAsia="Arial" w:hAnsi="Times New Roman" w:cs="Times New Roman"/>
          <w:sz w:val="24"/>
          <w:szCs w:val="24"/>
        </w:rPr>
        <w:t xml:space="preserve"> identity, and academic involution</w:t>
      </w:r>
      <w:r w:rsidR="00DC1642" w:rsidRPr="0098226D">
        <w:rPr>
          <w:rFonts w:ascii="Times New Roman" w:eastAsia="Arial" w:hAnsi="Times New Roman" w:cs="Times New Roman"/>
          <w:sz w:val="24"/>
          <w:szCs w:val="24"/>
        </w:rPr>
        <w:t xml:space="preserve"> </w:t>
      </w:r>
      <w:r w:rsidR="00DC1642" w:rsidRPr="0098226D">
        <w:rPr>
          <w:rFonts w:ascii="Times New Roman" w:hAnsi="Times New Roman" w:cs="Times New Roman"/>
          <w:sz w:val="24"/>
        </w:rPr>
        <w:t xml:space="preserve">among indigenous </w:t>
      </w:r>
      <w:r w:rsidR="0067218B" w:rsidRPr="0098226D">
        <w:rPr>
          <w:rFonts w:ascii="Times New Roman" w:hAnsi="Times New Roman" w:cs="Times New Roman"/>
          <w:sz w:val="24"/>
        </w:rPr>
        <w:t xml:space="preserve">higher education institutions </w:t>
      </w:r>
      <w:r w:rsidR="00DC1642" w:rsidRPr="0098226D">
        <w:rPr>
          <w:rFonts w:ascii="Times New Roman" w:hAnsi="Times New Roman" w:cs="Times New Roman"/>
          <w:sz w:val="24"/>
        </w:rPr>
        <w:t>students</w:t>
      </w:r>
      <w:r w:rsidRPr="0098226D">
        <w:rPr>
          <w:rFonts w:ascii="Times New Roman" w:eastAsia="Arial" w:hAnsi="Times New Roman" w:cs="Times New Roman"/>
          <w:sz w:val="24"/>
          <w:szCs w:val="24"/>
        </w:rPr>
        <w:t xml:space="preserve">. The instrument adapted the validated items from prior studies to ensure reliability and contextual relevance. To assess </w:t>
      </w:r>
      <w:r w:rsidR="0067218B" w:rsidRPr="0098226D">
        <w:rPr>
          <w:rFonts w:ascii="Times New Roman" w:eastAsia="Arial" w:hAnsi="Times New Roman" w:cs="Times New Roman"/>
          <w:sz w:val="24"/>
          <w:szCs w:val="24"/>
        </w:rPr>
        <w:t xml:space="preserve">higher education institutions </w:t>
      </w:r>
      <w:r w:rsidRPr="0098226D">
        <w:rPr>
          <w:rFonts w:ascii="Times New Roman" w:eastAsia="Arial" w:hAnsi="Times New Roman" w:cs="Times New Roman"/>
          <w:sz w:val="24"/>
          <w:szCs w:val="24"/>
        </w:rPr>
        <w:t xml:space="preserve">reputation branding, items were adapted from Telci and Kantur (2014), who developed a scale measuring dimensions such as academic competence, responsible management, and social attractiveness of </w:t>
      </w:r>
      <w:r w:rsidR="0067218B" w:rsidRPr="0098226D">
        <w:rPr>
          <w:rFonts w:ascii="Times New Roman" w:eastAsia="Arial" w:hAnsi="Times New Roman" w:cs="Times New Roman"/>
          <w:sz w:val="24"/>
          <w:szCs w:val="24"/>
        </w:rPr>
        <w:t xml:space="preserve">higher education institutions </w:t>
      </w:r>
      <w:r w:rsidRPr="0098226D">
        <w:rPr>
          <w:rFonts w:ascii="Times New Roman" w:eastAsia="Arial" w:hAnsi="Times New Roman" w:cs="Times New Roman"/>
          <w:sz w:val="24"/>
          <w:szCs w:val="24"/>
        </w:rPr>
        <w:t xml:space="preserve">image. Polycultural identity was measured using items adapted from Virgona et al. (2024), whose scale captures beliefs about multiple influences, blending cultures, social group and influence. Finally, academic involution was measured using the scale developed by Wang et al. (2024), which evaluates students' academic behavior, social activity, and social interaction in learning. The study used of a 4-point Likert scale ranging from Strongly Disagree (1) to Strongly Agree (4) </w:t>
      </w:r>
      <w:r w:rsidR="00DC1642" w:rsidRPr="0098226D">
        <w:rPr>
          <w:rFonts w:ascii="Times New Roman" w:eastAsia="Arial" w:hAnsi="Times New Roman" w:cs="Times New Roman"/>
          <w:sz w:val="24"/>
          <w:szCs w:val="24"/>
        </w:rPr>
        <w:t xml:space="preserve">to </w:t>
      </w:r>
      <w:r w:rsidRPr="0098226D">
        <w:rPr>
          <w:rFonts w:ascii="Times New Roman" w:eastAsia="Arial" w:hAnsi="Times New Roman" w:cs="Times New Roman"/>
          <w:sz w:val="24"/>
          <w:szCs w:val="24"/>
        </w:rPr>
        <w:t xml:space="preserve">eliminate the neutral midpoint, encouraging respondents to take a clear stance on each statement. This approach promotes more decisive responses and enhances the interpretability of results in examining relationships among the constructs. </w:t>
      </w:r>
    </w:p>
    <w:p w14:paraId="2D46F5D5" w14:textId="77777777" w:rsidR="006C4493" w:rsidRPr="0098226D" w:rsidRDefault="004A2A85" w:rsidP="00D54BF4">
      <w:pPr>
        <w:widowControl w:val="0"/>
        <w:spacing w:after="0" w:line="240" w:lineRule="auto"/>
        <w:ind w:firstLine="720"/>
        <w:jc w:val="both"/>
        <w:rPr>
          <w:rFonts w:ascii="Times New Roman" w:eastAsia="Arial" w:hAnsi="Times New Roman" w:cs="Times New Roman"/>
          <w:color w:val="000000" w:themeColor="text1"/>
          <w:sz w:val="24"/>
          <w:szCs w:val="24"/>
        </w:rPr>
      </w:pPr>
      <w:r w:rsidRPr="0098226D">
        <w:rPr>
          <w:rFonts w:ascii="Times New Roman" w:eastAsia="Arial" w:hAnsi="Times New Roman" w:cs="Times New Roman"/>
          <w:sz w:val="24"/>
          <w:szCs w:val="24"/>
        </w:rPr>
        <w:lastRenderedPageBreak/>
        <w:t xml:space="preserve">These adapted </w:t>
      </w:r>
      <w:r w:rsidR="00A97554" w:rsidRPr="0098226D">
        <w:rPr>
          <w:rFonts w:ascii="Times New Roman" w:eastAsia="Arial" w:hAnsi="Times New Roman" w:cs="Times New Roman"/>
          <w:sz w:val="24"/>
          <w:szCs w:val="24"/>
        </w:rPr>
        <w:t>and modified survey tools</w:t>
      </w:r>
      <w:r w:rsidRPr="0098226D">
        <w:rPr>
          <w:rFonts w:ascii="Times New Roman" w:eastAsia="Arial" w:hAnsi="Times New Roman" w:cs="Times New Roman"/>
          <w:sz w:val="24"/>
          <w:szCs w:val="24"/>
        </w:rPr>
        <w:t xml:space="preserve"> were subjected to expert validation and reliability testing using the Cronbach’s Alpha.</w:t>
      </w:r>
      <w:r w:rsidR="009A23D7" w:rsidRPr="0098226D">
        <w:rPr>
          <w:rFonts w:ascii="Times New Roman" w:eastAsia="Arial" w:hAnsi="Times New Roman" w:cs="Times New Roman"/>
          <w:sz w:val="24"/>
          <w:szCs w:val="24"/>
        </w:rPr>
        <w:t xml:space="preserve"> </w:t>
      </w:r>
      <w:r w:rsidR="002B2D57" w:rsidRPr="0098226D">
        <w:rPr>
          <w:rFonts w:ascii="Times New Roman" w:eastAsia="Arial" w:hAnsi="Times New Roman" w:cs="Times New Roman"/>
          <w:color w:val="000000" w:themeColor="text1"/>
          <w:sz w:val="24"/>
          <w:szCs w:val="24"/>
        </w:rPr>
        <w:t>Validation and reliability testing of the research instrument are necessary to ensure the accuracy, consistency, and credibility of the data collected. Validation confirms that the instrument appropriately measures of the variables by ensuring the relevance and clarity of its items (Creswell &amp; Creswell, 2018). Reliability testing, such as the computation of Cronbach’s alpha, determines the internal consistency of the instrument and ensures that it yields stable and dependable results across respondents (DeVellis, 2017; Fraenkel et al., 2019). Establishing both validity and reliability strengthens the trustworthiness of the findings and supports sound statistical analysis.</w:t>
      </w:r>
    </w:p>
    <w:p w14:paraId="1651BBE1" w14:textId="77777777" w:rsidR="005B5E5F" w:rsidRPr="0098226D" w:rsidRDefault="005B5E5F" w:rsidP="005B5E5F">
      <w:pPr>
        <w:widowControl w:val="0"/>
        <w:spacing w:after="0" w:line="240" w:lineRule="auto"/>
        <w:ind w:firstLine="720"/>
        <w:jc w:val="both"/>
        <w:rPr>
          <w:rFonts w:ascii="Times New Roman" w:eastAsia="Arial" w:hAnsi="Times New Roman" w:cs="Times New Roman"/>
          <w:sz w:val="24"/>
          <w:szCs w:val="24"/>
        </w:rPr>
      </w:pPr>
    </w:p>
    <w:p w14:paraId="58A175DD" w14:textId="77777777" w:rsidR="005B5E5F" w:rsidRPr="0098226D" w:rsidRDefault="005B5E5F" w:rsidP="005B5E5F">
      <w:pPr>
        <w:pStyle w:val="Heading2"/>
        <w:keepNext w:val="0"/>
        <w:keepLines w:val="0"/>
        <w:widowControl w:val="0"/>
        <w:spacing w:before="0"/>
        <w:ind w:left="-5"/>
        <w:rPr>
          <w:rFonts w:ascii="Times New Roman" w:hAnsi="Times New Roman" w:cs="Times New Roman"/>
          <w:b/>
          <w:i/>
          <w:color w:val="auto"/>
          <w:sz w:val="24"/>
        </w:rPr>
      </w:pPr>
      <w:bookmarkStart w:id="2" w:name="_Hlk221104828"/>
      <w:r w:rsidRPr="0098226D">
        <w:rPr>
          <w:rFonts w:ascii="Times New Roman" w:hAnsi="Times New Roman" w:cs="Times New Roman"/>
          <w:b/>
          <w:i/>
          <w:color w:val="auto"/>
          <w:sz w:val="24"/>
        </w:rPr>
        <w:t xml:space="preserve">Data Analysis </w:t>
      </w:r>
      <w:r w:rsidRPr="0098226D">
        <w:rPr>
          <w:rFonts w:ascii="Times New Roman" w:eastAsia="Cambria" w:hAnsi="Times New Roman" w:cs="Times New Roman"/>
          <w:b/>
          <w:i/>
          <w:color w:val="auto"/>
          <w:sz w:val="24"/>
        </w:rPr>
        <w:t xml:space="preserve"> </w:t>
      </w:r>
    </w:p>
    <w:p w14:paraId="453371EE" w14:textId="77777777" w:rsidR="005B5E5F" w:rsidRPr="0098226D" w:rsidRDefault="005B5E5F" w:rsidP="005B5E5F">
      <w:pPr>
        <w:widowControl w:val="0"/>
        <w:spacing w:after="0"/>
        <w:rPr>
          <w:rFonts w:ascii="Times New Roman" w:hAnsi="Times New Roman" w:cs="Times New Roman"/>
        </w:rPr>
      </w:pPr>
      <w:r w:rsidRPr="0098226D">
        <w:rPr>
          <w:rFonts w:ascii="Times New Roman" w:hAnsi="Times New Roman" w:cs="Times New Roman"/>
        </w:rPr>
        <w:t xml:space="preserve"> </w:t>
      </w:r>
    </w:p>
    <w:p w14:paraId="61A69EB6" w14:textId="77777777" w:rsidR="005B5E5F" w:rsidRPr="0098226D" w:rsidRDefault="005B5E5F" w:rsidP="005B5E5F">
      <w:pPr>
        <w:widowControl w:val="0"/>
        <w:spacing w:after="0"/>
        <w:ind w:left="-15" w:right="5" w:firstLine="721"/>
        <w:jc w:val="both"/>
        <w:rPr>
          <w:rFonts w:ascii="Times New Roman" w:hAnsi="Times New Roman" w:cs="Times New Roman"/>
          <w:sz w:val="24"/>
        </w:rPr>
      </w:pPr>
      <w:r w:rsidRPr="0098226D">
        <w:rPr>
          <w:rFonts w:ascii="Times New Roman" w:hAnsi="Times New Roman" w:cs="Times New Roman"/>
          <w:sz w:val="24"/>
        </w:rPr>
        <w:t xml:space="preserve">Presented below is the matrix of statistical tools according to each of the statement of the problem for this study.  The matrix also contains the purpose for utilizing the particular statistical tools.   </w:t>
      </w:r>
    </w:p>
    <w:p w14:paraId="5023917F" w14:textId="77777777" w:rsidR="005B5E5F" w:rsidRPr="0098226D" w:rsidRDefault="005B5E5F" w:rsidP="005B5E5F">
      <w:pPr>
        <w:spacing w:after="0"/>
        <w:rPr>
          <w:rFonts w:ascii="Times New Roman" w:hAnsi="Times New Roman" w:cs="Times New Roman"/>
        </w:rPr>
      </w:pPr>
      <w:r w:rsidRPr="0098226D">
        <w:rPr>
          <w:rFonts w:ascii="Times New Roman" w:hAnsi="Times New Roman" w:cs="Times New Roman"/>
          <w:sz w:val="20"/>
        </w:rPr>
        <w:t xml:space="preserve"> </w:t>
      </w:r>
    </w:p>
    <w:tbl>
      <w:tblPr>
        <w:tblStyle w:val="TableGrid"/>
        <w:tblW w:w="9355" w:type="dxa"/>
        <w:tblInd w:w="5" w:type="dxa"/>
        <w:tblCellMar>
          <w:top w:w="39" w:type="dxa"/>
          <w:left w:w="106" w:type="dxa"/>
          <w:right w:w="94" w:type="dxa"/>
        </w:tblCellMar>
        <w:tblLook w:val="04A0" w:firstRow="1" w:lastRow="0" w:firstColumn="1" w:lastColumn="0" w:noHBand="0" w:noVBand="1"/>
      </w:tblPr>
      <w:tblGrid>
        <w:gridCol w:w="2515"/>
        <w:gridCol w:w="2700"/>
        <w:gridCol w:w="4140"/>
      </w:tblGrid>
      <w:tr w:rsidR="005B5E5F" w:rsidRPr="0098226D" w14:paraId="061EAD6B" w14:textId="77777777" w:rsidTr="00FD24E1">
        <w:trPr>
          <w:trHeight w:val="293"/>
        </w:trPr>
        <w:tc>
          <w:tcPr>
            <w:tcW w:w="2515" w:type="dxa"/>
          </w:tcPr>
          <w:p w14:paraId="7F9185C2" w14:textId="77777777" w:rsidR="005B5E5F" w:rsidRPr="0098226D" w:rsidRDefault="005B5E5F" w:rsidP="0008658B">
            <w:pPr>
              <w:spacing w:line="259" w:lineRule="auto"/>
              <w:ind w:right="13"/>
              <w:jc w:val="center"/>
              <w:rPr>
                <w:rFonts w:ascii="Times New Roman" w:hAnsi="Times New Roman" w:cs="Times New Roman"/>
                <w:sz w:val="24"/>
              </w:rPr>
            </w:pPr>
            <w:r w:rsidRPr="0098226D">
              <w:rPr>
                <w:rFonts w:ascii="Times New Roman" w:eastAsia="Cambria" w:hAnsi="Times New Roman" w:cs="Times New Roman"/>
                <w:b/>
                <w:sz w:val="24"/>
              </w:rPr>
              <w:t xml:space="preserve">Statement of the Problem </w:t>
            </w:r>
          </w:p>
        </w:tc>
        <w:tc>
          <w:tcPr>
            <w:tcW w:w="2700" w:type="dxa"/>
          </w:tcPr>
          <w:p w14:paraId="0CC54E67" w14:textId="77777777" w:rsidR="005B5E5F" w:rsidRPr="0098226D" w:rsidRDefault="005B5E5F" w:rsidP="0008658B">
            <w:pPr>
              <w:spacing w:line="259" w:lineRule="auto"/>
              <w:ind w:right="26"/>
              <w:jc w:val="center"/>
              <w:rPr>
                <w:rFonts w:ascii="Times New Roman" w:hAnsi="Times New Roman" w:cs="Times New Roman"/>
                <w:sz w:val="24"/>
              </w:rPr>
            </w:pPr>
            <w:r w:rsidRPr="0098226D">
              <w:rPr>
                <w:rFonts w:ascii="Times New Roman" w:eastAsia="Cambria" w:hAnsi="Times New Roman" w:cs="Times New Roman"/>
                <w:b/>
                <w:sz w:val="24"/>
              </w:rPr>
              <w:t xml:space="preserve">Statistical Tool </w:t>
            </w:r>
          </w:p>
        </w:tc>
        <w:tc>
          <w:tcPr>
            <w:tcW w:w="4140" w:type="dxa"/>
          </w:tcPr>
          <w:p w14:paraId="085D80B1" w14:textId="77777777" w:rsidR="005B5E5F" w:rsidRPr="0098226D" w:rsidRDefault="005B5E5F" w:rsidP="0008658B">
            <w:pPr>
              <w:spacing w:line="259" w:lineRule="auto"/>
              <w:ind w:right="15"/>
              <w:jc w:val="center"/>
              <w:rPr>
                <w:rFonts w:ascii="Times New Roman" w:hAnsi="Times New Roman" w:cs="Times New Roman"/>
                <w:sz w:val="24"/>
              </w:rPr>
            </w:pPr>
            <w:r w:rsidRPr="0098226D">
              <w:rPr>
                <w:rFonts w:ascii="Times New Roman" w:eastAsia="Cambria" w:hAnsi="Times New Roman" w:cs="Times New Roman"/>
                <w:b/>
                <w:sz w:val="24"/>
              </w:rPr>
              <w:t xml:space="preserve">Purpose/Use </w:t>
            </w:r>
          </w:p>
        </w:tc>
      </w:tr>
      <w:tr w:rsidR="005B5E5F" w:rsidRPr="0098226D" w14:paraId="7ADE3B46" w14:textId="77777777" w:rsidTr="00FD24E1">
        <w:trPr>
          <w:trHeight w:val="782"/>
        </w:trPr>
        <w:tc>
          <w:tcPr>
            <w:tcW w:w="2515" w:type="dxa"/>
          </w:tcPr>
          <w:p w14:paraId="61EF8E4D" w14:textId="77777777" w:rsidR="005B5E5F" w:rsidRPr="0098226D" w:rsidRDefault="005B5E5F" w:rsidP="0008658B">
            <w:pPr>
              <w:spacing w:line="259" w:lineRule="auto"/>
              <w:ind w:left="5"/>
              <w:rPr>
                <w:rFonts w:ascii="Times New Roman" w:hAnsi="Times New Roman" w:cs="Times New Roman"/>
                <w:sz w:val="24"/>
              </w:rPr>
            </w:pPr>
            <w:r w:rsidRPr="0098226D">
              <w:rPr>
                <w:rFonts w:ascii="Times New Roman" w:hAnsi="Times New Roman" w:cs="Times New Roman"/>
                <w:sz w:val="24"/>
              </w:rPr>
              <w:t>Levels of the three corresponding variables  of the study</w:t>
            </w:r>
          </w:p>
        </w:tc>
        <w:tc>
          <w:tcPr>
            <w:tcW w:w="2700" w:type="dxa"/>
          </w:tcPr>
          <w:p w14:paraId="3E331529" w14:textId="77777777" w:rsidR="005B5E5F" w:rsidRPr="0098226D" w:rsidRDefault="005B5E5F" w:rsidP="0008658B">
            <w:pPr>
              <w:spacing w:line="259" w:lineRule="auto"/>
              <w:rPr>
                <w:rFonts w:ascii="Times New Roman" w:hAnsi="Times New Roman" w:cs="Times New Roman"/>
                <w:sz w:val="24"/>
              </w:rPr>
            </w:pPr>
            <w:r w:rsidRPr="0098226D">
              <w:rPr>
                <w:rFonts w:ascii="Times New Roman" w:hAnsi="Times New Roman" w:cs="Times New Roman"/>
                <w:sz w:val="24"/>
              </w:rPr>
              <w:t xml:space="preserve">Descriptive Statistics (Mean, SD) </w:t>
            </w:r>
          </w:p>
        </w:tc>
        <w:tc>
          <w:tcPr>
            <w:tcW w:w="4140" w:type="dxa"/>
          </w:tcPr>
          <w:p w14:paraId="148C0829" w14:textId="5B21D4F9" w:rsidR="005B5E5F" w:rsidRPr="0098226D" w:rsidRDefault="005B5E5F" w:rsidP="0008658B">
            <w:pPr>
              <w:spacing w:line="259" w:lineRule="auto"/>
              <w:rPr>
                <w:rFonts w:ascii="Times New Roman" w:hAnsi="Times New Roman" w:cs="Times New Roman"/>
                <w:sz w:val="24"/>
              </w:rPr>
            </w:pPr>
            <w:r w:rsidRPr="0098226D">
              <w:rPr>
                <w:rFonts w:ascii="Times New Roman" w:hAnsi="Times New Roman" w:cs="Times New Roman"/>
                <w:sz w:val="24"/>
              </w:rPr>
              <w:t xml:space="preserve">Determine levels of </w:t>
            </w:r>
            <w:bookmarkStart w:id="3" w:name="_Hlk215654528"/>
            <w:r w:rsidR="0067218B" w:rsidRPr="0098226D">
              <w:rPr>
                <w:rFonts w:ascii="Times New Roman" w:hAnsi="Times New Roman" w:cs="Times New Roman"/>
                <w:sz w:val="24"/>
              </w:rPr>
              <w:t>higher education institutions reputation branding, polyculture identity, and academic involution among indigenous higher education institutions students</w:t>
            </w:r>
            <w:bookmarkEnd w:id="3"/>
          </w:p>
          <w:p w14:paraId="48BFA308" w14:textId="78935FC3" w:rsidR="0067218B" w:rsidRPr="0098226D" w:rsidRDefault="0067218B" w:rsidP="0008658B">
            <w:pPr>
              <w:spacing w:line="259" w:lineRule="auto"/>
              <w:rPr>
                <w:rFonts w:ascii="Times New Roman" w:hAnsi="Times New Roman" w:cs="Times New Roman"/>
                <w:sz w:val="24"/>
              </w:rPr>
            </w:pPr>
          </w:p>
        </w:tc>
      </w:tr>
      <w:tr w:rsidR="005B5E5F" w:rsidRPr="0098226D" w14:paraId="6FDBB89A" w14:textId="77777777" w:rsidTr="00FD24E1">
        <w:trPr>
          <w:trHeight w:val="783"/>
        </w:trPr>
        <w:tc>
          <w:tcPr>
            <w:tcW w:w="2515" w:type="dxa"/>
          </w:tcPr>
          <w:p w14:paraId="3A94F6AC" w14:textId="77777777" w:rsidR="005B5E5F" w:rsidRPr="0098226D" w:rsidRDefault="005B5E5F" w:rsidP="0008658B">
            <w:pPr>
              <w:spacing w:line="259" w:lineRule="auto"/>
              <w:ind w:left="5" w:right="329"/>
              <w:rPr>
                <w:rFonts w:ascii="Times New Roman" w:hAnsi="Times New Roman" w:cs="Times New Roman"/>
                <w:sz w:val="24"/>
              </w:rPr>
            </w:pPr>
            <w:r w:rsidRPr="0098226D">
              <w:rPr>
                <w:rFonts w:ascii="Times New Roman" w:hAnsi="Times New Roman" w:cs="Times New Roman"/>
                <w:sz w:val="24"/>
              </w:rPr>
              <w:t>Significance of the</w:t>
            </w:r>
            <w:r w:rsidR="00C245AF" w:rsidRPr="0098226D">
              <w:rPr>
                <w:rFonts w:ascii="Times New Roman" w:hAnsi="Times New Roman" w:cs="Times New Roman"/>
                <w:sz w:val="24"/>
              </w:rPr>
              <w:t xml:space="preserve"> </w:t>
            </w:r>
            <w:r w:rsidRPr="0098226D">
              <w:rPr>
                <w:rFonts w:ascii="Times New Roman" w:hAnsi="Times New Roman" w:cs="Times New Roman"/>
                <w:sz w:val="24"/>
              </w:rPr>
              <w:t xml:space="preserve">correlation between the predictive and criterion variables   </w:t>
            </w:r>
          </w:p>
        </w:tc>
        <w:tc>
          <w:tcPr>
            <w:tcW w:w="2700" w:type="dxa"/>
          </w:tcPr>
          <w:p w14:paraId="7FC80344" w14:textId="77777777" w:rsidR="005B5E5F" w:rsidRPr="0098226D" w:rsidRDefault="005B5E5F" w:rsidP="0008658B">
            <w:pPr>
              <w:spacing w:line="259" w:lineRule="auto"/>
              <w:rPr>
                <w:rFonts w:ascii="Times New Roman" w:hAnsi="Times New Roman" w:cs="Times New Roman"/>
                <w:sz w:val="24"/>
              </w:rPr>
            </w:pPr>
            <w:r w:rsidRPr="0098226D">
              <w:rPr>
                <w:rFonts w:ascii="Times New Roman" w:hAnsi="Times New Roman" w:cs="Times New Roman"/>
                <w:sz w:val="24"/>
              </w:rPr>
              <w:t>Pearson Product</w:t>
            </w:r>
            <w:r w:rsidRPr="0098226D">
              <w:rPr>
                <w:rFonts w:ascii="Times New Roman" w:eastAsia="Cambria" w:hAnsi="Times New Roman" w:cs="Times New Roman"/>
                <w:sz w:val="24"/>
              </w:rPr>
              <w:t>–</w:t>
            </w:r>
            <w:r w:rsidRPr="0098226D">
              <w:rPr>
                <w:rFonts w:ascii="Times New Roman" w:hAnsi="Times New Roman" w:cs="Times New Roman"/>
                <w:sz w:val="24"/>
              </w:rPr>
              <w:t xml:space="preserve">Moment </w:t>
            </w:r>
          </w:p>
          <w:p w14:paraId="37323F4A" w14:textId="77777777" w:rsidR="005B5E5F" w:rsidRPr="0098226D" w:rsidRDefault="005B5E5F" w:rsidP="0008658B">
            <w:pPr>
              <w:spacing w:line="259" w:lineRule="auto"/>
              <w:rPr>
                <w:rFonts w:ascii="Times New Roman" w:hAnsi="Times New Roman" w:cs="Times New Roman"/>
                <w:sz w:val="24"/>
              </w:rPr>
            </w:pPr>
            <w:r w:rsidRPr="0098226D">
              <w:rPr>
                <w:rFonts w:ascii="Times New Roman" w:hAnsi="Times New Roman" w:cs="Times New Roman"/>
                <w:sz w:val="24"/>
              </w:rPr>
              <w:t xml:space="preserve">Correlation </w:t>
            </w:r>
          </w:p>
        </w:tc>
        <w:tc>
          <w:tcPr>
            <w:tcW w:w="4140" w:type="dxa"/>
          </w:tcPr>
          <w:p w14:paraId="1DB2CFD4" w14:textId="77777777" w:rsidR="005B5E5F" w:rsidRPr="0098226D" w:rsidRDefault="005B5E5F" w:rsidP="0008658B">
            <w:pPr>
              <w:spacing w:line="259" w:lineRule="auto"/>
              <w:rPr>
                <w:rFonts w:ascii="Times New Roman" w:hAnsi="Times New Roman" w:cs="Times New Roman"/>
                <w:sz w:val="24"/>
              </w:rPr>
            </w:pPr>
            <w:r w:rsidRPr="0098226D">
              <w:rPr>
                <w:rFonts w:ascii="Times New Roman" w:hAnsi="Times New Roman" w:cs="Times New Roman"/>
                <w:sz w:val="24"/>
              </w:rPr>
              <w:t xml:space="preserve">Test significance and strength of relationships among variables </w:t>
            </w:r>
          </w:p>
        </w:tc>
      </w:tr>
      <w:tr w:rsidR="005B5E5F" w:rsidRPr="0098226D" w14:paraId="49A4A608" w14:textId="77777777" w:rsidTr="00FD24E1">
        <w:trPr>
          <w:trHeight w:val="782"/>
        </w:trPr>
        <w:tc>
          <w:tcPr>
            <w:tcW w:w="2515" w:type="dxa"/>
          </w:tcPr>
          <w:p w14:paraId="5B45DBD0" w14:textId="77777777" w:rsidR="005B5E5F" w:rsidRPr="0098226D" w:rsidRDefault="005B5E5F" w:rsidP="0008658B">
            <w:pPr>
              <w:spacing w:line="259" w:lineRule="auto"/>
              <w:ind w:left="5"/>
              <w:rPr>
                <w:rFonts w:ascii="Times New Roman" w:hAnsi="Times New Roman" w:cs="Times New Roman"/>
                <w:sz w:val="24"/>
              </w:rPr>
            </w:pPr>
            <w:r w:rsidRPr="0098226D">
              <w:rPr>
                <w:rFonts w:ascii="Times New Roman" w:hAnsi="Times New Roman" w:cs="Times New Roman"/>
                <w:sz w:val="24"/>
              </w:rPr>
              <w:t xml:space="preserve">Significance of the degree of influence of the predictive variables  </w:t>
            </w:r>
          </w:p>
        </w:tc>
        <w:tc>
          <w:tcPr>
            <w:tcW w:w="2700" w:type="dxa"/>
          </w:tcPr>
          <w:p w14:paraId="220E9BBF" w14:textId="77777777" w:rsidR="005B5E5F" w:rsidRPr="0098226D" w:rsidRDefault="005B5E5F" w:rsidP="0008658B">
            <w:pPr>
              <w:spacing w:line="259" w:lineRule="auto"/>
              <w:rPr>
                <w:rFonts w:ascii="Times New Roman" w:hAnsi="Times New Roman" w:cs="Times New Roman"/>
                <w:sz w:val="24"/>
              </w:rPr>
            </w:pPr>
            <w:r w:rsidRPr="0098226D">
              <w:rPr>
                <w:rFonts w:ascii="Times New Roman" w:hAnsi="Times New Roman" w:cs="Times New Roman"/>
                <w:sz w:val="24"/>
              </w:rPr>
              <w:t xml:space="preserve">Multiple Linear Regression </w:t>
            </w:r>
          </w:p>
        </w:tc>
        <w:tc>
          <w:tcPr>
            <w:tcW w:w="4140" w:type="dxa"/>
          </w:tcPr>
          <w:p w14:paraId="587C0B5B" w14:textId="686A0733" w:rsidR="005B5E5F" w:rsidRPr="0098226D" w:rsidRDefault="005B5E5F" w:rsidP="00C245AF">
            <w:pPr>
              <w:jc w:val="both"/>
              <w:rPr>
                <w:rFonts w:ascii="Times New Roman" w:eastAsia="Arial" w:hAnsi="Times New Roman" w:cs="Times New Roman"/>
                <w:sz w:val="24"/>
                <w:szCs w:val="24"/>
              </w:rPr>
            </w:pPr>
            <w:r w:rsidRPr="0098226D">
              <w:rPr>
                <w:rFonts w:ascii="Times New Roman" w:hAnsi="Times New Roman" w:cs="Times New Roman"/>
                <w:sz w:val="24"/>
              </w:rPr>
              <w:t xml:space="preserve">Assess degree of influence of </w:t>
            </w:r>
            <w:r w:rsidR="0067218B" w:rsidRPr="0098226D">
              <w:rPr>
                <w:rFonts w:ascii="Times New Roman" w:hAnsi="Times New Roman" w:cs="Times New Roman"/>
                <w:sz w:val="24"/>
              </w:rPr>
              <w:t>higher education institutions</w:t>
            </w:r>
            <w:r w:rsidR="00DC1642" w:rsidRPr="0098226D">
              <w:rPr>
                <w:rFonts w:ascii="Times New Roman" w:hAnsi="Times New Roman" w:cs="Times New Roman"/>
                <w:sz w:val="24"/>
              </w:rPr>
              <w:t xml:space="preserve"> reputation branding</w:t>
            </w:r>
            <w:r w:rsidR="00C245AF" w:rsidRPr="0098226D">
              <w:rPr>
                <w:rFonts w:ascii="Times New Roman" w:eastAsia="Arial" w:hAnsi="Times New Roman" w:cs="Times New Roman"/>
                <w:sz w:val="24"/>
                <w:szCs w:val="24"/>
              </w:rPr>
              <w:t xml:space="preserve"> and </w:t>
            </w:r>
            <w:r w:rsidR="00DC1642" w:rsidRPr="0098226D">
              <w:rPr>
                <w:rFonts w:ascii="Times New Roman" w:eastAsia="Arial" w:hAnsi="Times New Roman" w:cs="Times New Roman"/>
                <w:sz w:val="24"/>
                <w:szCs w:val="24"/>
              </w:rPr>
              <w:t>polyculture identity</w:t>
            </w:r>
            <w:r w:rsidR="00C245AF" w:rsidRPr="0098226D">
              <w:rPr>
                <w:rFonts w:ascii="Times New Roman" w:eastAsia="Arial" w:hAnsi="Times New Roman" w:cs="Times New Roman"/>
                <w:sz w:val="24"/>
                <w:szCs w:val="24"/>
              </w:rPr>
              <w:t xml:space="preserve"> on </w:t>
            </w:r>
            <w:r w:rsidR="00DC1642" w:rsidRPr="0098226D">
              <w:rPr>
                <w:rFonts w:ascii="Times New Roman" w:eastAsia="Arial" w:hAnsi="Times New Roman" w:cs="Times New Roman"/>
                <w:sz w:val="24"/>
                <w:szCs w:val="24"/>
              </w:rPr>
              <w:t xml:space="preserve">the academic involution among indigenous </w:t>
            </w:r>
            <w:r w:rsidR="0067218B" w:rsidRPr="0098226D">
              <w:rPr>
                <w:rFonts w:ascii="Times New Roman" w:eastAsia="Arial" w:hAnsi="Times New Roman" w:cs="Times New Roman"/>
                <w:sz w:val="24"/>
                <w:szCs w:val="24"/>
              </w:rPr>
              <w:t xml:space="preserve">higher education institutions </w:t>
            </w:r>
            <w:r w:rsidR="00DC1642" w:rsidRPr="0098226D">
              <w:rPr>
                <w:rFonts w:ascii="Times New Roman" w:eastAsia="Arial" w:hAnsi="Times New Roman" w:cs="Times New Roman"/>
                <w:sz w:val="24"/>
                <w:szCs w:val="24"/>
              </w:rPr>
              <w:t>students</w:t>
            </w:r>
          </w:p>
          <w:p w14:paraId="2579B86B" w14:textId="7DEE2135" w:rsidR="0067218B" w:rsidRPr="0098226D" w:rsidRDefault="0067218B" w:rsidP="00C245AF">
            <w:pPr>
              <w:jc w:val="both"/>
              <w:rPr>
                <w:rFonts w:ascii="Times New Roman" w:hAnsi="Times New Roman" w:cs="Times New Roman"/>
                <w:sz w:val="24"/>
              </w:rPr>
            </w:pPr>
          </w:p>
        </w:tc>
      </w:tr>
      <w:tr w:rsidR="00DC1642" w:rsidRPr="0098226D" w14:paraId="4E2B398F" w14:textId="77777777" w:rsidTr="00FD24E1">
        <w:trPr>
          <w:trHeight w:val="782"/>
        </w:trPr>
        <w:tc>
          <w:tcPr>
            <w:tcW w:w="2515" w:type="dxa"/>
          </w:tcPr>
          <w:p w14:paraId="4C824D7C" w14:textId="77777777" w:rsidR="00DC1642" w:rsidRPr="0098226D" w:rsidRDefault="00DC1642" w:rsidP="00DC1642">
            <w:pPr>
              <w:ind w:left="5"/>
              <w:rPr>
                <w:rFonts w:ascii="Times New Roman" w:hAnsi="Times New Roman" w:cs="Times New Roman"/>
                <w:sz w:val="24"/>
              </w:rPr>
            </w:pPr>
            <w:r w:rsidRPr="0098226D">
              <w:rPr>
                <w:rFonts w:ascii="Times New Roman" w:hAnsi="Times New Roman" w:cs="Times New Roman"/>
                <w:sz w:val="24"/>
              </w:rPr>
              <w:t xml:space="preserve">Significance of the effect of the predictive variables  </w:t>
            </w:r>
            <w:r w:rsidRPr="0098226D">
              <w:rPr>
                <w:rFonts w:ascii="Times New Roman" w:hAnsi="Times New Roman" w:cs="Times New Roman"/>
                <w:sz w:val="24"/>
              </w:rPr>
              <w:tab/>
            </w:r>
          </w:p>
          <w:p w14:paraId="3DE359F3" w14:textId="77777777" w:rsidR="00DC1642" w:rsidRPr="0098226D" w:rsidRDefault="00DC1642" w:rsidP="00DC1642">
            <w:pPr>
              <w:ind w:left="5"/>
              <w:rPr>
                <w:rFonts w:ascii="Times New Roman" w:hAnsi="Times New Roman" w:cs="Times New Roman"/>
                <w:sz w:val="24"/>
              </w:rPr>
            </w:pPr>
          </w:p>
        </w:tc>
        <w:tc>
          <w:tcPr>
            <w:tcW w:w="2700" w:type="dxa"/>
          </w:tcPr>
          <w:p w14:paraId="55FE9931" w14:textId="77777777" w:rsidR="00DC1642" w:rsidRPr="0098226D" w:rsidRDefault="00DC1642" w:rsidP="00DC1642">
            <w:pPr>
              <w:ind w:left="5"/>
              <w:rPr>
                <w:rFonts w:ascii="Times New Roman" w:hAnsi="Times New Roman" w:cs="Times New Roman"/>
                <w:sz w:val="24"/>
              </w:rPr>
            </w:pPr>
            <w:r w:rsidRPr="0098226D">
              <w:rPr>
                <w:rFonts w:ascii="Times New Roman" w:hAnsi="Times New Roman" w:cs="Times New Roman"/>
                <w:sz w:val="24"/>
              </w:rPr>
              <w:t xml:space="preserve">Mediation Analysis </w:t>
            </w:r>
          </w:p>
          <w:p w14:paraId="2347C571" w14:textId="77777777" w:rsidR="00DC1642" w:rsidRPr="0098226D" w:rsidRDefault="00DC1642" w:rsidP="00DC1642">
            <w:pPr>
              <w:ind w:left="5"/>
              <w:rPr>
                <w:rFonts w:ascii="Times New Roman" w:hAnsi="Times New Roman" w:cs="Times New Roman"/>
                <w:sz w:val="24"/>
              </w:rPr>
            </w:pPr>
            <w:r w:rsidRPr="0098226D">
              <w:rPr>
                <w:rFonts w:ascii="Times New Roman" w:hAnsi="Times New Roman" w:cs="Times New Roman"/>
                <w:sz w:val="24"/>
              </w:rPr>
              <w:t xml:space="preserve">(SEM/Path </w:t>
            </w:r>
          </w:p>
          <w:p w14:paraId="136E5552" w14:textId="77777777" w:rsidR="00DC1642" w:rsidRPr="0098226D" w:rsidRDefault="00DC1642" w:rsidP="00DC1642">
            <w:pPr>
              <w:rPr>
                <w:rFonts w:ascii="Times New Roman" w:hAnsi="Times New Roman" w:cs="Times New Roman"/>
                <w:sz w:val="24"/>
              </w:rPr>
            </w:pPr>
            <w:r w:rsidRPr="0098226D">
              <w:rPr>
                <w:rFonts w:ascii="Times New Roman" w:hAnsi="Times New Roman" w:cs="Times New Roman"/>
                <w:sz w:val="24"/>
              </w:rPr>
              <w:t>Analysis/Process Macro)</w:t>
            </w:r>
          </w:p>
        </w:tc>
        <w:tc>
          <w:tcPr>
            <w:tcW w:w="4140" w:type="dxa"/>
          </w:tcPr>
          <w:p w14:paraId="0ACBF964" w14:textId="3BF44A9F" w:rsidR="00DC1642" w:rsidRPr="0098226D" w:rsidRDefault="00DC1642" w:rsidP="00C245AF">
            <w:pPr>
              <w:jc w:val="both"/>
              <w:rPr>
                <w:rFonts w:ascii="Times New Roman" w:hAnsi="Times New Roman" w:cs="Times New Roman"/>
                <w:sz w:val="24"/>
              </w:rPr>
            </w:pPr>
            <w:r w:rsidRPr="0098226D">
              <w:rPr>
                <w:rFonts w:ascii="Times New Roman" w:hAnsi="Times New Roman" w:cs="Times New Roman"/>
                <w:sz w:val="24"/>
              </w:rPr>
              <w:t xml:space="preserve">Test direct, indirect, and total predictive effects on academic involution among indigenous </w:t>
            </w:r>
            <w:r w:rsidR="0067218B" w:rsidRPr="0098226D">
              <w:rPr>
                <w:rFonts w:ascii="Times New Roman" w:hAnsi="Times New Roman" w:cs="Times New Roman"/>
                <w:sz w:val="24"/>
              </w:rPr>
              <w:t>higher education institutions students</w:t>
            </w:r>
          </w:p>
        </w:tc>
      </w:tr>
    </w:tbl>
    <w:p w14:paraId="6B4C00AF" w14:textId="77777777" w:rsidR="00DC1642" w:rsidRPr="0098226D" w:rsidRDefault="005B5E5F" w:rsidP="00A015F1">
      <w:pPr>
        <w:spacing w:after="0"/>
        <w:jc w:val="both"/>
        <w:rPr>
          <w:rFonts w:ascii="Times New Roman" w:hAnsi="Times New Roman" w:cs="Times New Roman"/>
        </w:rPr>
      </w:pPr>
      <w:r w:rsidRPr="0098226D">
        <w:rPr>
          <w:rFonts w:ascii="Times New Roman" w:hAnsi="Times New Roman" w:cs="Times New Roman"/>
        </w:rPr>
        <w:t xml:space="preserve"> </w:t>
      </w:r>
      <w:r w:rsidR="00A015F1" w:rsidRPr="0098226D">
        <w:rPr>
          <w:rFonts w:ascii="Times New Roman" w:hAnsi="Times New Roman" w:cs="Times New Roman"/>
        </w:rPr>
        <w:tab/>
      </w:r>
    </w:p>
    <w:p w14:paraId="5DC31C54" w14:textId="77777777" w:rsidR="005B5E5F" w:rsidRPr="0098226D" w:rsidRDefault="005B5E5F" w:rsidP="00DC1642">
      <w:pPr>
        <w:spacing w:after="0"/>
        <w:ind w:firstLine="720"/>
        <w:jc w:val="both"/>
        <w:rPr>
          <w:rFonts w:ascii="Times New Roman" w:hAnsi="Times New Roman" w:cs="Times New Roman"/>
          <w:sz w:val="24"/>
        </w:rPr>
      </w:pPr>
      <w:r w:rsidRPr="0098226D">
        <w:rPr>
          <w:rFonts w:ascii="Times New Roman" w:hAnsi="Times New Roman" w:cs="Times New Roman"/>
          <w:sz w:val="24"/>
        </w:rPr>
        <w:t xml:space="preserve">In the succeeding page, the matrix containing the scale, descriptive level, and corresponding interpretation assigned to each variable involved in this study is presented.   This measure is used particularly in describing the level of </w:t>
      </w:r>
      <w:r w:rsidR="00C245AF" w:rsidRPr="0098226D">
        <w:rPr>
          <w:rFonts w:ascii="Times New Roman" w:hAnsi="Times New Roman" w:cs="Times New Roman"/>
          <w:sz w:val="24"/>
        </w:rPr>
        <w:t>self-efficacy in diversity, beliefs in Education for All (EFA), and inclusive classroom management practices of preschool teachers.</w:t>
      </w:r>
      <w:r w:rsidRPr="0098226D">
        <w:rPr>
          <w:rFonts w:ascii="Times New Roman" w:hAnsi="Times New Roman" w:cs="Times New Roman"/>
          <w:sz w:val="24"/>
        </w:rPr>
        <w:t xml:space="preserve"> </w:t>
      </w:r>
    </w:p>
    <w:p w14:paraId="2122ABF1" w14:textId="77777777" w:rsidR="00DC1642" w:rsidRPr="0098226D" w:rsidRDefault="00DC1642" w:rsidP="00DC1642">
      <w:pPr>
        <w:spacing w:after="0"/>
        <w:ind w:firstLine="720"/>
        <w:jc w:val="both"/>
        <w:rPr>
          <w:rFonts w:ascii="Times New Roman" w:hAnsi="Times New Roman" w:cs="Times New Roman"/>
          <w:sz w:val="24"/>
        </w:rPr>
      </w:pPr>
    </w:p>
    <w:tbl>
      <w:tblPr>
        <w:tblStyle w:val="TableGrid"/>
        <w:tblW w:w="9907" w:type="dxa"/>
        <w:tblInd w:w="5" w:type="dxa"/>
        <w:tblCellMar>
          <w:top w:w="39" w:type="dxa"/>
          <w:left w:w="106" w:type="dxa"/>
          <w:right w:w="64" w:type="dxa"/>
        </w:tblCellMar>
        <w:tblLook w:val="04A0" w:firstRow="1" w:lastRow="0" w:firstColumn="1" w:lastColumn="0" w:noHBand="0" w:noVBand="1"/>
      </w:tblPr>
      <w:tblGrid>
        <w:gridCol w:w="1345"/>
        <w:gridCol w:w="1253"/>
        <w:gridCol w:w="4147"/>
        <w:gridCol w:w="3162"/>
      </w:tblGrid>
      <w:tr w:rsidR="005B5E5F" w:rsidRPr="0098226D" w14:paraId="2929E5CB" w14:textId="77777777" w:rsidTr="00FD24E1">
        <w:trPr>
          <w:trHeight w:val="528"/>
        </w:trPr>
        <w:tc>
          <w:tcPr>
            <w:tcW w:w="1345" w:type="dxa"/>
          </w:tcPr>
          <w:p w14:paraId="4A2B05D5" w14:textId="77777777" w:rsidR="005B5E5F" w:rsidRPr="0098226D" w:rsidRDefault="005B5E5F" w:rsidP="0008658B">
            <w:pPr>
              <w:spacing w:line="259" w:lineRule="auto"/>
              <w:ind w:right="37"/>
              <w:jc w:val="center"/>
              <w:rPr>
                <w:rFonts w:ascii="Times New Roman" w:hAnsi="Times New Roman" w:cs="Times New Roman"/>
                <w:sz w:val="24"/>
              </w:rPr>
            </w:pPr>
            <w:r w:rsidRPr="0098226D">
              <w:rPr>
                <w:rFonts w:ascii="Times New Roman" w:hAnsi="Times New Roman" w:cs="Times New Roman"/>
              </w:rPr>
              <w:lastRenderedPageBreak/>
              <w:t xml:space="preserve"> </w:t>
            </w:r>
            <w:r w:rsidRPr="0098226D">
              <w:rPr>
                <w:rFonts w:ascii="Times New Roman" w:eastAsia="Cambria" w:hAnsi="Times New Roman" w:cs="Times New Roman"/>
                <w:b/>
                <w:i/>
                <w:sz w:val="24"/>
              </w:rPr>
              <w:t xml:space="preserve">Scale </w:t>
            </w:r>
          </w:p>
        </w:tc>
        <w:tc>
          <w:tcPr>
            <w:tcW w:w="1253" w:type="dxa"/>
          </w:tcPr>
          <w:p w14:paraId="6F8B8894" w14:textId="77777777" w:rsidR="005B5E5F" w:rsidRPr="0098226D" w:rsidRDefault="005B5E5F" w:rsidP="0008658B">
            <w:pPr>
              <w:spacing w:line="259" w:lineRule="auto"/>
              <w:ind w:right="53"/>
              <w:jc w:val="center"/>
              <w:rPr>
                <w:rFonts w:ascii="Times New Roman" w:hAnsi="Times New Roman" w:cs="Times New Roman"/>
                <w:sz w:val="24"/>
              </w:rPr>
            </w:pPr>
            <w:r w:rsidRPr="0098226D">
              <w:rPr>
                <w:rFonts w:ascii="Times New Roman" w:eastAsia="Cambria" w:hAnsi="Times New Roman" w:cs="Times New Roman"/>
                <w:b/>
                <w:i/>
                <w:sz w:val="24"/>
              </w:rPr>
              <w:t xml:space="preserve">Level </w:t>
            </w:r>
          </w:p>
        </w:tc>
        <w:tc>
          <w:tcPr>
            <w:tcW w:w="4147" w:type="dxa"/>
          </w:tcPr>
          <w:p w14:paraId="57038B8D" w14:textId="65804FA9" w:rsidR="005B5E5F" w:rsidRPr="0098226D" w:rsidRDefault="00AB0A1F" w:rsidP="0067218B">
            <w:pPr>
              <w:spacing w:line="259" w:lineRule="auto"/>
              <w:ind w:left="82" w:hanging="82"/>
              <w:jc w:val="center"/>
              <w:rPr>
                <w:rFonts w:ascii="Times New Roman" w:hAnsi="Times New Roman" w:cs="Times New Roman"/>
                <w:sz w:val="24"/>
              </w:rPr>
            </w:pPr>
            <w:r w:rsidRPr="0098226D">
              <w:rPr>
                <w:rFonts w:ascii="Times New Roman" w:eastAsia="Cambria" w:hAnsi="Times New Roman" w:cs="Times New Roman"/>
                <w:b/>
                <w:i/>
                <w:sz w:val="24"/>
              </w:rPr>
              <w:t>Higher Education Institutions</w:t>
            </w:r>
            <w:r w:rsidR="00DC1642" w:rsidRPr="0098226D">
              <w:rPr>
                <w:rFonts w:ascii="Times New Roman" w:eastAsia="Cambria" w:hAnsi="Times New Roman" w:cs="Times New Roman"/>
                <w:b/>
                <w:i/>
                <w:sz w:val="24"/>
              </w:rPr>
              <w:t xml:space="preserve"> </w:t>
            </w:r>
            <w:r w:rsidR="0067218B" w:rsidRPr="0098226D">
              <w:rPr>
                <w:rFonts w:ascii="Times New Roman" w:eastAsia="Cambria" w:hAnsi="Times New Roman" w:cs="Times New Roman"/>
                <w:b/>
                <w:i/>
                <w:sz w:val="24"/>
              </w:rPr>
              <w:t>R</w:t>
            </w:r>
            <w:r w:rsidR="00DC1642" w:rsidRPr="0098226D">
              <w:rPr>
                <w:rFonts w:ascii="Times New Roman" w:eastAsia="Cambria" w:hAnsi="Times New Roman" w:cs="Times New Roman"/>
                <w:b/>
                <w:i/>
                <w:sz w:val="24"/>
              </w:rPr>
              <w:t xml:space="preserve">eputation </w:t>
            </w:r>
            <w:r w:rsidR="0067218B" w:rsidRPr="0098226D">
              <w:rPr>
                <w:rFonts w:ascii="Times New Roman" w:eastAsia="Cambria" w:hAnsi="Times New Roman" w:cs="Times New Roman"/>
                <w:b/>
                <w:i/>
                <w:sz w:val="24"/>
              </w:rPr>
              <w:t>B</w:t>
            </w:r>
            <w:r w:rsidR="00DC1642" w:rsidRPr="0098226D">
              <w:rPr>
                <w:rFonts w:ascii="Times New Roman" w:eastAsia="Cambria" w:hAnsi="Times New Roman" w:cs="Times New Roman"/>
                <w:b/>
                <w:i/>
                <w:sz w:val="24"/>
              </w:rPr>
              <w:t>randing</w:t>
            </w:r>
          </w:p>
        </w:tc>
        <w:tc>
          <w:tcPr>
            <w:tcW w:w="3162" w:type="dxa"/>
          </w:tcPr>
          <w:p w14:paraId="3E0D8EBE" w14:textId="6B17688D" w:rsidR="005B5E5F" w:rsidRPr="0098226D" w:rsidRDefault="005B5E5F" w:rsidP="0008658B">
            <w:pPr>
              <w:spacing w:line="259" w:lineRule="auto"/>
              <w:ind w:left="195" w:right="193"/>
              <w:jc w:val="center"/>
              <w:rPr>
                <w:rFonts w:ascii="Times New Roman" w:hAnsi="Times New Roman" w:cs="Times New Roman"/>
                <w:sz w:val="24"/>
              </w:rPr>
            </w:pPr>
            <w:r w:rsidRPr="0098226D">
              <w:rPr>
                <w:rFonts w:ascii="Times New Roman" w:eastAsia="Cambria" w:hAnsi="Times New Roman" w:cs="Times New Roman"/>
                <w:b/>
                <w:i/>
                <w:sz w:val="24"/>
              </w:rPr>
              <w:t xml:space="preserve"> </w:t>
            </w:r>
            <w:proofErr w:type="spellStart"/>
            <w:r w:rsidR="0067218B" w:rsidRPr="0098226D">
              <w:rPr>
                <w:rFonts w:ascii="Times New Roman" w:eastAsia="Cambria" w:hAnsi="Times New Roman" w:cs="Times New Roman"/>
                <w:b/>
                <w:i/>
                <w:sz w:val="24"/>
              </w:rPr>
              <w:t>P</w:t>
            </w:r>
            <w:r w:rsidR="00687149" w:rsidRPr="0098226D">
              <w:rPr>
                <w:rFonts w:ascii="Times New Roman" w:eastAsia="Cambria" w:hAnsi="Times New Roman" w:cs="Times New Roman"/>
                <w:b/>
                <w:i/>
                <w:sz w:val="24"/>
              </w:rPr>
              <w:t>olycultur</w:t>
            </w:r>
            <w:r w:rsidR="00C75A58" w:rsidRPr="0098226D">
              <w:rPr>
                <w:rFonts w:ascii="Times New Roman" w:eastAsia="Cambria" w:hAnsi="Times New Roman" w:cs="Times New Roman"/>
                <w:b/>
                <w:i/>
                <w:sz w:val="24"/>
              </w:rPr>
              <w:t>al</w:t>
            </w:r>
            <w:proofErr w:type="spellEnd"/>
            <w:r w:rsidR="00687149" w:rsidRPr="0098226D">
              <w:rPr>
                <w:rFonts w:ascii="Times New Roman" w:eastAsia="Cambria" w:hAnsi="Times New Roman" w:cs="Times New Roman"/>
                <w:b/>
                <w:i/>
                <w:sz w:val="24"/>
              </w:rPr>
              <w:t xml:space="preserve"> </w:t>
            </w:r>
            <w:r w:rsidR="0067218B" w:rsidRPr="0098226D">
              <w:rPr>
                <w:rFonts w:ascii="Times New Roman" w:eastAsia="Cambria" w:hAnsi="Times New Roman" w:cs="Times New Roman"/>
                <w:b/>
                <w:i/>
                <w:sz w:val="24"/>
              </w:rPr>
              <w:t>I</w:t>
            </w:r>
            <w:r w:rsidR="00687149" w:rsidRPr="0098226D">
              <w:rPr>
                <w:rFonts w:ascii="Times New Roman" w:eastAsia="Cambria" w:hAnsi="Times New Roman" w:cs="Times New Roman"/>
                <w:b/>
                <w:i/>
                <w:sz w:val="24"/>
              </w:rPr>
              <w:t>dentity</w:t>
            </w:r>
          </w:p>
        </w:tc>
      </w:tr>
      <w:tr w:rsidR="0074526F" w:rsidRPr="0098226D" w14:paraId="0B02FE50" w14:textId="77777777" w:rsidTr="00FD24E1">
        <w:trPr>
          <w:trHeight w:val="524"/>
        </w:trPr>
        <w:tc>
          <w:tcPr>
            <w:tcW w:w="1345" w:type="dxa"/>
          </w:tcPr>
          <w:p w14:paraId="47615D42" w14:textId="77777777" w:rsidR="0074526F" w:rsidRPr="0098226D" w:rsidRDefault="0074526F" w:rsidP="0074526F">
            <w:pPr>
              <w:spacing w:line="259" w:lineRule="auto"/>
              <w:ind w:left="5"/>
              <w:rPr>
                <w:rFonts w:ascii="Times New Roman" w:hAnsi="Times New Roman" w:cs="Times New Roman"/>
                <w:sz w:val="24"/>
              </w:rPr>
            </w:pPr>
            <w:r w:rsidRPr="0098226D">
              <w:rPr>
                <w:rFonts w:ascii="Times New Roman" w:hAnsi="Times New Roman" w:cs="Times New Roman"/>
                <w:sz w:val="24"/>
              </w:rPr>
              <w:t xml:space="preserve">1.00 </w:t>
            </w:r>
            <w:r w:rsidRPr="0098226D">
              <w:rPr>
                <w:rFonts w:ascii="Times New Roman" w:eastAsia="Cambria" w:hAnsi="Times New Roman" w:cs="Times New Roman"/>
                <w:sz w:val="24"/>
              </w:rPr>
              <w:t>–</w:t>
            </w:r>
            <w:r w:rsidRPr="0098226D">
              <w:rPr>
                <w:rFonts w:ascii="Times New Roman" w:hAnsi="Times New Roman" w:cs="Times New Roman"/>
                <w:sz w:val="24"/>
              </w:rPr>
              <w:t xml:space="preserve"> 1.74  </w:t>
            </w:r>
          </w:p>
        </w:tc>
        <w:tc>
          <w:tcPr>
            <w:tcW w:w="1253" w:type="dxa"/>
          </w:tcPr>
          <w:p w14:paraId="7D4395DF" w14:textId="77777777" w:rsidR="0074526F" w:rsidRPr="0098226D" w:rsidRDefault="0074526F" w:rsidP="0074526F">
            <w:pPr>
              <w:spacing w:line="259" w:lineRule="auto"/>
              <w:rPr>
                <w:rFonts w:ascii="Times New Roman" w:hAnsi="Times New Roman" w:cs="Times New Roman"/>
                <w:sz w:val="24"/>
              </w:rPr>
            </w:pPr>
            <w:r w:rsidRPr="0098226D">
              <w:rPr>
                <w:rFonts w:ascii="Times New Roman" w:hAnsi="Times New Roman" w:cs="Times New Roman"/>
                <w:sz w:val="24"/>
              </w:rPr>
              <w:t xml:space="preserve">Very Low </w:t>
            </w:r>
          </w:p>
        </w:tc>
        <w:tc>
          <w:tcPr>
            <w:tcW w:w="4147" w:type="dxa"/>
          </w:tcPr>
          <w:p w14:paraId="24D9979B" w14:textId="4666C293" w:rsidR="0074526F" w:rsidRPr="0098226D" w:rsidRDefault="00C75A58" w:rsidP="0067218B">
            <w:pPr>
              <w:spacing w:line="259" w:lineRule="auto"/>
              <w:jc w:val="center"/>
              <w:rPr>
                <w:rFonts w:ascii="Times New Roman" w:hAnsi="Times New Roman" w:cs="Times New Roman"/>
                <w:sz w:val="24"/>
              </w:rPr>
            </w:pPr>
            <w:r w:rsidRPr="0098226D">
              <w:rPr>
                <w:rFonts w:ascii="Times New Roman" w:hAnsi="Times New Roman" w:cs="Times New Roman"/>
                <w:sz w:val="24"/>
              </w:rPr>
              <w:t>Very Poor</w:t>
            </w:r>
          </w:p>
        </w:tc>
        <w:tc>
          <w:tcPr>
            <w:tcW w:w="3162" w:type="dxa"/>
          </w:tcPr>
          <w:p w14:paraId="4A99D812" w14:textId="77777777" w:rsidR="0074526F" w:rsidRPr="0098226D" w:rsidRDefault="0074526F" w:rsidP="0074526F">
            <w:pPr>
              <w:spacing w:line="259" w:lineRule="auto"/>
              <w:rPr>
                <w:rFonts w:ascii="Times New Roman" w:hAnsi="Times New Roman" w:cs="Times New Roman"/>
                <w:sz w:val="24"/>
              </w:rPr>
            </w:pPr>
            <w:r w:rsidRPr="0098226D">
              <w:rPr>
                <w:rFonts w:ascii="Times New Roman" w:hAnsi="Times New Roman" w:cs="Times New Roman"/>
                <w:sz w:val="24"/>
              </w:rPr>
              <w:t>Polycultural identity is hardly evident.</w:t>
            </w:r>
          </w:p>
        </w:tc>
      </w:tr>
      <w:tr w:rsidR="0074526F" w:rsidRPr="0098226D" w14:paraId="78F3F340" w14:textId="77777777" w:rsidTr="00FD24E1">
        <w:trPr>
          <w:trHeight w:val="528"/>
        </w:trPr>
        <w:tc>
          <w:tcPr>
            <w:tcW w:w="1345" w:type="dxa"/>
          </w:tcPr>
          <w:p w14:paraId="0CE2F964" w14:textId="77777777" w:rsidR="0074526F" w:rsidRPr="0098226D" w:rsidRDefault="0074526F" w:rsidP="0074526F">
            <w:pPr>
              <w:spacing w:line="259" w:lineRule="auto"/>
              <w:ind w:left="5"/>
              <w:rPr>
                <w:rFonts w:ascii="Times New Roman" w:hAnsi="Times New Roman" w:cs="Times New Roman"/>
                <w:sz w:val="24"/>
              </w:rPr>
            </w:pPr>
            <w:r w:rsidRPr="0098226D">
              <w:rPr>
                <w:rFonts w:ascii="Times New Roman" w:hAnsi="Times New Roman" w:cs="Times New Roman"/>
                <w:sz w:val="24"/>
              </w:rPr>
              <w:t xml:space="preserve">1.75 </w:t>
            </w:r>
            <w:r w:rsidRPr="0098226D">
              <w:rPr>
                <w:rFonts w:ascii="Times New Roman" w:eastAsia="Cambria" w:hAnsi="Times New Roman" w:cs="Times New Roman"/>
                <w:sz w:val="24"/>
              </w:rPr>
              <w:t>–</w:t>
            </w:r>
            <w:r w:rsidRPr="0098226D">
              <w:rPr>
                <w:rFonts w:ascii="Times New Roman" w:hAnsi="Times New Roman" w:cs="Times New Roman"/>
                <w:sz w:val="24"/>
              </w:rPr>
              <w:t xml:space="preserve"> 2.49 </w:t>
            </w:r>
          </w:p>
        </w:tc>
        <w:tc>
          <w:tcPr>
            <w:tcW w:w="1253" w:type="dxa"/>
          </w:tcPr>
          <w:p w14:paraId="7A8618E3" w14:textId="77777777" w:rsidR="0074526F" w:rsidRPr="0098226D" w:rsidRDefault="0074526F" w:rsidP="0074526F">
            <w:pPr>
              <w:spacing w:line="259" w:lineRule="auto"/>
              <w:rPr>
                <w:rFonts w:ascii="Times New Roman" w:hAnsi="Times New Roman" w:cs="Times New Roman"/>
                <w:sz w:val="24"/>
              </w:rPr>
            </w:pPr>
            <w:r w:rsidRPr="0098226D">
              <w:rPr>
                <w:rFonts w:ascii="Times New Roman" w:hAnsi="Times New Roman" w:cs="Times New Roman"/>
                <w:sz w:val="24"/>
              </w:rPr>
              <w:t xml:space="preserve">Low </w:t>
            </w:r>
          </w:p>
        </w:tc>
        <w:tc>
          <w:tcPr>
            <w:tcW w:w="4147" w:type="dxa"/>
          </w:tcPr>
          <w:p w14:paraId="0575B913" w14:textId="6F4351CC" w:rsidR="0074526F" w:rsidRPr="0098226D" w:rsidRDefault="00C75A58" w:rsidP="0067218B">
            <w:pPr>
              <w:spacing w:line="259" w:lineRule="auto"/>
              <w:jc w:val="center"/>
              <w:rPr>
                <w:rFonts w:ascii="Times New Roman" w:hAnsi="Times New Roman" w:cs="Times New Roman"/>
                <w:sz w:val="24"/>
              </w:rPr>
            </w:pPr>
            <w:r w:rsidRPr="0098226D">
              <w:rPr>
                <w:rFonts w:ascii="Times New Roman" w:hAnsi="Times New Roman" w:cs="Times New Roman"/>
                <w:sz w:val="24"/>
              </w:rPr>
              <w:t>Poor</w:t>
            </w:r>
          </w:p>
        </w:tc>
        <w:tc>
          <w:tcPr>
            <w:tcW w:w="3162" w:type="dxa"/>
          </w:tcPr>
          <w:p w14:paraId="1049C414" w14:textId="77777777" w:rsidR="0074526F" w:rsidRPr="0098226D" w:rsidRDefault="0074526F" w:rsidP="0074526F">
            <w:pPr>
              <w:spacing w:line="259" w:lineRule="auto"/>
              <w:rPr>
                <w:rFonts w:ascii="Times New Roman" w:hAnsi="Times New Roman" w:cs="Times New Roman"/>
                <w:sz w:val="24"/>
              </w:rPr>
            </w:pPr>
            <w:r w:rsidRPr="0098226D">
              <w:rPr>
                <w:rFonts w:ascii="Times New Roman" w:hAnsi="Times New Roman" w:cs="Times New Roman"/>
                <w:sz w:val="24"/>
              </w:rPr>
              <w:t>Polycultural identity is present but not strongly expressed.</w:t>
            </w:r>
          </w:p>
        </w:tc>
      </w:tr>
      <w:tr w:rsidR="0074526F" w:rsidRPr="0098226D" w14:paraId="45C2108E" w14:textId="77777777" w:rsidTr="00FD24E1">
        <w:trPr>
          <w:trHeight w:val="523"/>
        </w:trPr>
        <w:tc>
          <w:tcPr>
            <w:tcW w:w="1345" w:type="dxa"/>
          </w:tcPr>
          <w:p w14:paraId="41C7E319" w14:textId="77777777" w:rsidR="0074526F" w:rsidRPr="0098226D" w:rsidRDefault="0074526F" w:rsidP="0074526F">
            <w:pPr>
              <w:spacing w:line="259" w:lineRule="auto"/>
              <w:ind w:left="5"/>
              <w:rPr>
                <w:rFonts w:ascii="Times New Roman" w:hAnsi="Times New Roman" w:cs="Times New Roman"/>
                <w:sz w:val="24"/>
              </w:rPr>
            </w:pPr>
            <w:r w:rsidRPr="0098226D">
              <w:rPr>
                <w:rFonts w:ascii="Times New Roman" w:hAnsi="Times New Roman" w:cs="Times New Roman"/>
                <w:sz w:val="24"/>
              </w:rPr>
              <w:t xml:space="preserve">2.50 </w:t>
            </w:r>
            <w:r w:rsidRPr="0098226D">
              <w:rPr>
                <w:rFonts w:ascii="Times New Roman" w:eastAsia="Cambria" w:hAnsi="Times New Roman" w:cs="Times New Roman"/>
                <w:sz w:val="24"/>
              </w:rPr>
              <w:t>–</w:t>
            </w:r>
            <w:r w:rsidRPr="0098226D">
              <w:rPr>
                <w:rFonts w:ascii="Times New Roman" w:hAnsi="Times New Roman" w:cs="Times New Roman"/>
                <w:sz w:val="24"/>
              </w:rPr>
              <w:t xml:space="preserve"> 3.74  </w:t>
            </w:r>
          </w:p>
        </w:tc>
        <w:tc>
          <w:tcPr>
            <w:tcW w:w="1253" w:type="dxa"/>
          </w:tcPr>
          <w:p w14:paraId="2C6011DF" w14:textId="77777777" w:rsidR="0074526F" w:rsidRPr="0098226D" w:rsidRDefault="0074526F" w:rsidP="0074526F">
            <w:pPr>
              <w:spacing w:line="259" w:lineRule="auto"/>
              <w:rPr>
                <w:rFonts w:ascii="Times New Roman" w:hAnsi="Times New Roman" w:cs="Times New Roman"/>
                <w:sz w:val="24"/>
              </w:rPr>
            </w:pPr>
            <w:r w:rsidRPr="0098226D">
              <w:rPr>
                <w:rFonts w:ascii="Times New Roman" w:hAnsi="Times New Roman" w:cs="Times New Roman"/>
                <w:sz w:val="24"/>
              </w:rPr>
              <w:t xml:space="preserve">High </w:t>
            </w:r>
          </w:p>
        </w:tc>
        <w:tc>
          <w:tcPr>
            <w:tcW w:w="4147" w:type="dxa"/>
          </w:tcPr>
          <w:p w14:paraId="7C9A5F0A" w14:textId="04A5FB7F" w:rsidR="0074526F" w:rsidRPr="0098226D" w:rsidRDefault="00C75A58" w:rsidP="0067218B">
            <w:pPr>
              <w:spacing w:line="259" w:lineRule="auto"/>
              <w:jc w:val="center"/>
              <w:rPr>
                <w:rFonts w:ascii="Times New Roman" w:hAnsi="Times New Roman" w:cs="Times New Roman"/>
                <w:sz w:val="24"/>
              </w:rPr>
            </w:pPr>
            <w:r w:rsidRPr="0098226D">
              <w:rPr>
                <w:rFonts w:ascii="Times New Roman" w:hAnsi="Times New Roman" w:cs="Times New Roman"/>
                <w:sz w:val="24"/>
              </w:rPr>
              <w:t>Good</w:t>
            </w:r>
          </w:p>
        </w:tc>
        <w:tc>
          <w:tcPr>
            <w:tcW w:w="3162" w:type="dxa"/>
          </w:tcPr>
          <w:p w14:paraId="493D0A54" w14:textId="77777777" w:rsidR="0074526F" w:rsidRPr="0098226D" w:rsidRDefault="0074526F" w:rsidP="0074526F">
            <w:pPr>
              <w:spacing w:line="259" w:lineRule="auto"/>
              <w:rPr>
                <w:rFonts w:ascii="Times New Roman" w:hAnsi="Times New Roman" w:cs="Times New Roman"/>
                <w:sz w:val="24"/>
              </w:rPr>
            </w:pPr>
            <w:r w:rsidRPr="0098226D">
              <w:rPr>
                <w:rFonts w:ascii="Times New Roman" w:hAnsi="Times New Roman" w:cs="Times New Roman"/>
                <w:sz w:val="24"/>
              </w:rPr>
              <w:t>Polycultural identity is present but may not always be strongly expressed.</w:t>
            </w:r>
          </w:p>
        </w:tc>
      </w:tr>
      <w:tr w:rsidR="0074526F" w:rsidRPr="0098226D" w14:paraId="42C5817F" w14:textId="77777777" w:rsidTr="00FD24E1">
        <w:trPr>
          <w:trHeight w:val="528"/>
        </w:trPr>
        <w:tc>
          <w:tcPr>
            <w:tcW w:w="1345" w:type="dxa"/>
          </w:tcPr>
          <w:p w14:paraId="410201D6" w14:textId="77777777" w:rsidR="0074526F" w:rsidRPr="0098226D" w:rsidRDefault="0074526F" w:rsidP="0074526F">
            <w:pPr>
              <w:spacing w:line="259" w:lineRule="auto"/>
              <w:ind w:left="5"/>
              <w:rPr>
                <w:rFonts w:ascii="Times New Roman" w:hAnsi="Times New Roman" w:cs="Times New Roman"/>
                <w:sz w:val="24"/>
              </w:rPr>
            </w:pPr>
            <w:r w:rsidRPr="0098226D">
              <w:rPr>
                <w:rFonts w:ascii="Times New Roman" w:hAnsi="Times New Roman" w:cs="Times New Roman"/>
                <w:sz w:val="24"/>
              </w:rPr>
              <w:t xml:space="preserve">3.75 </w:t>
            </w:r>
            <w:r w:rsidRPr="0098226D">
              <w:rPr>
                <w:rFonts w:ascii="Times New Roman" w:eastAsia="Cambria" w:hAnsi="Times New Roman" w:cs="Times New Roman"/>
                <w:sz w:val="24"/>
              </w:rPr>
              <w:t>–</w:t>
            </w:r>
            <w:r w:rsidRPr="0098226D">
              <w:rPr>
                <w:rFonts w:ascii="Times New Roman" w:hAnsi="Times New Roman" w:cs="Times New Roman"/>
                <w:sz w:val="24"/>
              </w:rPr>
              <w:t xml:space="preserve"> 4.00 </w:t>
            </w:r>
          </w:p>
        </w:tc>
        <w:tc>
          <w:tcPr>
            <w:tcW w:w="1253" w:type="dxa"/>
          </w:tcPr>
          <w:p w14:paraId="050D37F3" w14:textId="77777777" w:rsidR="0074526F" w:rsidRPr="0098226D" w:rsidRDefault="0074526F" w:rsidP="0074526F">
            <w:pPr>
              <w:spacing w:line="259" w:lineRule="auto"/>
              <w:rPr>
                <w:rFonts w:ascii="Times New Roman" w:hAnsi="Times New Roman" w:cs="Times New Roman"/>
                <w:sz w:val="24"/>
              </w:rPr>
            </w:pPr>
            <w:r w:rsidRPr="0098226D">
              <w:rPr>
                <w:rFonts w:ascii="Times New Roman" w:hAnsi="Times New Roman" w:cs="Times New Roman"/>
                <w:sz w:val="24"/>
              </w:rPr>
              <w:t xml:space="preserve">Very High </w:t>
            </w:r>
          </w:p>
        </w:tc>
        <w:tc>
          <w:tcPr>
            <w:tcW w:w="4147" w:type="dxa"/>
          </w:tcPr>
          <w:p w14:paraId="67282A82" w14:textId="1E50FA44" w:rsidR="0074526F" w:rsidRPr="0098226D" w:rsidRDefault="00C75A58" w:rsidP="0067218B">
            <w:pPr>
              <w:spacing w:line="259" w:lineRule="auto"/>
              <w:jc w:val="center"/>
              <w:rPr>
                <w:rFonts w:ascii="Times New Roman" w:hAnsi="Times New Roman" w:cs="Times New Roman"/>
                <w:sz w:val="24"/>
              </w:rPr>
            </w:pPr>
            <w:r w:rsidRPr="0098226D">
              <w:rPr>
                <w:rFonts w:ascii="Times New Roman" w:hAnsi="Times New Roman" w:cs="Times New Roman"/>
                <w:sz w:val="24"/>
              </w:rPr>
              <w:t>Very Good</w:t>
            </w:r>
          </w:p>
        </w:tc>
        <w:tc>
          <w:tcPr>
            <w:tcW w:w="3162" w:type="dxa"/>
          </w:tcPr>
          <w:p w14:paraId="0AF3B723" w14:textId="77777777" w:rsidR="0074526F" w:rsidRPr="0098226D" w:rsidRDefault="0074526F" w:rsidP="0074526F">
            <w:pPr>
              <w:spacing w:line="259" w:lineRule="auto"/>
              <w:rPr>
                <w:rFonts w:ascii="Times New Roman" w:hAnsi="Times New Roman" w:cs="Times New Roman"/>
                <w:sz w:val="24"/>
              </w:rPr>
            </w:pPr>
            <w:r w:rsidRPr="0098226D">
              <w:rPr>
                <w:rFonts w:ascii="Times New Roman" w:hAnsi="Times New Roman" w:cs="Times New Roman"/>
                <w:sz w:val="24"/>
              </w:rPr>
              <w:t>Polycultural identity is highly evident.</w:t>
            </w:r>
          </w:p>
        </w:tc>
      </w:tr>
      <w:tr w:rsidR="0074526F" w:rsidRPr="0098226D" w14:paraId="6D5527B2" w14:textId="77777777" w:rsidTr="00FD24E1">
        <w:trPr>
          <w:trHeight w:val="269"/>
        </w:trPr>
        <w:tc>
          <w:tcPr>
            <w:tcW w:w="1345" w:type="dxa"/>
          </w:tcPr>
          <w:p w14:paraId="2E05BF6D" w14:textId="77777777" w:rsidR="0074526F" w:rsidRPr="0098226D" w:rsidRDefault="0074526F" w:rsidP="0074526F">
            <w:pPr>
              <w:spacing w:line="259" w:lineRule="auto"/>
              <w:ind w:left="5"/>
              <w:rPr>
                <w:rFonts w:ascii="Times New Roman" w:hAnsi="Times New Roman" w:cs="Times New Roman"/>
                <w:sz w:val="24"/>
              </w:rPr>
            </w:pPr>
            <w:r w:rsidRPr="0098226D">
              <w:rPr>
                <w:rFonts w:ascii="Times New Roman" w:eastAsia="Cambria" w:hAnsi="Times New Roman" w:cs="Times New Roman"/>
                <w:b/>
                <w:i/>
                <w:sz w:val="24"/>
              </w:rPr>
              <w:t>Scale</w:t>
            </w:r>
            <w:r w:rsidRPr="0098226D">
              <w:rPr>
                <w:rFonts w:ascii="Times New Roman" w:eastAsia="Cambria" w:hAnsi="Times New Roman" w:cs="Times New Roman"/>
                <w:b/>
                <w:sz w:val="24"/>
              </w:rPr>
              <w:t xml:space="preserve"> </w:t>
            </w:r>
          </w:p>
        </w:tc>
        <w:tc>
          <w:tcPr>
            <w:tcW w:w="1253" w:type="dxa"/>
          </w:tcPr>
          <w:p w14:paraId="2D8D8DB8" w14:textId="10B6717F" w:rsidR="0074526F" w:rsidRPr="0098226D" w:rsidRDefault="0074526F" w:rsidP="0067218B">
            <w:pPr>
              <w:spacing w:line="259" w:lineRule="auto"/>
              <w:jc w:val="center"/>
              <w:rPr>
                <w:rFonts w:ascii="Times New Roman" w:hAnsi="Times New Roman" w:cs="Times New Roman"/>
                <w:sz w:val="24"/>
              </w:rPr>
            </w:pPr>
            <w:r w:rsidRPr="0098226D">
              <w:rPr>
                <w:rFonts w:ascii="Times New Roman" w:eastAsia="Cambria" w:hAnsi="Times New Roman" w:cs="Times New Roman"/>
                <w:b/>
                <w:i/>
                <w:sz w:val="24"/>
              </w:rPr>
              <w:t>Level</w:t>
            </w:r>
          </w:p>
        </w:tc>
        <w:tc>
          <w:tcPr>
            <w:tcW w:w="7309" w:type="dxa"/>
            <w:gridSpan w:val="2"/>
          </w:tcPr>
          <w:p w14:paraId="2A828C82" w14:textId="78DEA6EB" w:rsidR="0074526F" w:rsidRPr="0098226D" w:rsidRDefault="0074526F" w:rsidP="0067218B">
            <w:pPr>
              <w:spacing w:line="259" w:lineRule="auto"/>
              <w:jc w:val="center"/>
              <w:rPr>
                <w:rFonts w:ascii="Times New Roman" w:hAnsi="Times New Roman" w:cs="Times New Roman"/>
                <w:sz w:val="24"/>
              </w:rPr>
            </w:pPr>
            <w:r w:rsidRPr="0098226D">
              <w:rPr>
                <w:rFonts w:ascii="Times New Roman" w:eastAsia="Cambria" w:hAnsi="Times New Roman" w:cs="Times New Roman"/>
                <w:b/>
                <w:i/>
                <w:sz w:val="24"/>
              </w:rPr>
              <w:t xml:space="preserve">Interpretation for </w:t>
            </w:r>
            <w:r w:rsidR="0067218B" w:rsidRPr="0098226D">
              <w:rPr>
                <w:rFonts w:ascii="Times New Roman" w:eastAsia="Cambria" w:hAnsi="Times New Roman" w:cs="Times New Roman"/>
                <w:b/>
                <w:i/>
                <w:sz w:val="24"/>
              </w:rPr>
              <w:t>Academic Involution</w:t>
            </w:r>
          </w:p>
        </w:tc>
      </w:tr>
      <w:tr w:rsidR="0074526F" w:rsidRPr="0098226D" w14:paraId="1DFF5537" w14:textId="77777777" w:rsidTr="00FD24E1">
        <w:trPr>
          <w:trHeight w:val="264"/>
        </w:trPr>
        <w:tc>
          <w:tcPr>
            <w:tcW w:w="1345" w:type="dxa"/>
          </w:tcPr>
          <w:p w14:paraId="76E0DB03" w14:textId="77777777" w:rsidR="0074526F" w:rsidRPr="0098226D" w:rsidRDefault="0074526F" w:rsidP="0074526F">
            <w:pPr>
              <w:spacing w:line="259" w:lineRule="auto"/>
              <w:ind w:left="5"/>
              <w:rPr>
                <w:rFonts w:ascii="Times New Roman" w:hAnsi="Times New Roman" w:cs="Times New Roman"/>
                <w:sz w:val="24"/>
              </w:rPr>
            </w:pPr>
            <w:r w:rsidRPr="0098226D">
              <w:rPr>
                <w:rFonts w:ascii="Times New Roman" w:hAnsi="Times New Roman" w:cs="Times New Roman"/>
                <w:sz w:val="24"/>
              </w:rPr>
              <w:t xml:space="preserve">1.00 </w:t>
            </w:r>
            <w:r w:rsidRPr="0098226D">
              <w:rPr>
                <w:rFonts w:ascii="Times New Roman" w:eastAsia="Cambria" w:hAnsi="Times New Roman" w:cs="Times New Roman"/>
                <w:sz w:val="24"/>
              </w:rPr>
              <w:t>–</w:t>
            </w:r>
            <w:r w:rsidRPr="0098226D">
              <w:rPr>
                <w:rFonts w:ascii="Times New Roman" w:hAnsi="Times New Roman" w:cs="Times New Roman"/>
                <w:sz w:val="24"/>
              </w:rPr>
              <w:t xml:space="preserve"> 1.74  </w:t>
            </w:r>
          </w:p>
        </w:tc>
        <w:tc>
          <w:tcPr>
            <w:tcW w:w="1253" w:type="dxa"/>
          </w:tcPr>
          <w:p w14:paraId="2B3EEBF7" w14:textId="3A5CFB6A" w:rsidR="0074526F" w:rsidRPr="0098226D" w:rsidRDefault="0074526F" w:rsidP="0074526F">
            <w:pPr>
              <w:spacing w:line="259" w:lineRule="auto"/>
              <w:rPr>
                <w:rFonts w:ascii="Times New Roman" w:hAnsi="Times New Roman" w:cs="Times New Roman"/>
                <w:sz w:val="24"/>
              </w:rPr>
            </w:pPr>
            <w:r w:rsidRPr="0098226D">
              <w:rPr>
                <w:rFonts w:ascii="Times New Roman" w:hAnsi="Times New Roman" w:cs="Times New Roman"/>
                <w:sz w:val="24"/>
              </w:rPr>
              <w:t xml:space="preserve">very low </w:t>
            </w:r>
          </w:p>
        </w:tc>
        <w:tc>
          <w:tcPr>
            <w:tcW w:w="7309" w:type="dxa"/>
            <w:gridSpan w:val="2"/>
          </w:tcPr>
          <w:p w14:paraId="27EF2F89" w14:textId="5B97B2C9" w:rsidR="0074526F" w:rsidRPr="0098226D" w:rsidRDefault="00C75A58" w:rsidP="0067218B">
            <w:pPr>
              <w:spacing w:line="259" w:lineRule="auto"/>
              <w:jc w:val="center"/>
              <w:rPr>
                <w:rFonts w:ascii="Times New Roman" w:hAnsi="Times New Roman" w:cs="Times New Roman"/>
                <w:sz w:val="24"/>
              </w:rPr>
            </w:pPr>
            <w:r w:rsidRPr="0098226D">
              <w:rPr>
                <w:rFonts w:ascii="Times New Roman" w:hAnsi="Times New Roman" w:cs="Times New Roman"/>
                <w:sz w:val="24"/>
              </w:rPr>
              <w:t>Very Good</w:t>
            </w:r>
          </w:p>
        </w:tc>
      </w:tr>
      <w:tr w:rsidR="0074526F" w:rsidRPr="0098226D" w14:paraId="0E0CC674" w14:textId="77777777" w:rsidTr="00FD24E1">
        <w:trPr>
          <w:trHeight w:val="269"/>
        </w:trPr>
        <w:tc>
          <w:tcPr>
            <w:tcW w:w="1345" w:type="dxa"/>
          </w:tcPr>
          <w:p w14:paraId="6774EC87" w14:textId="77777777" w:rsidR="0074526F" w:rsidRPr="0098226D" w:rsidRDefault="0074526F" w:rsidP="0074526F">
            <w:pPr>
              <w:spacing w:line="259" w:lineRule="auto"/>
              <w:ind w:left="5"/>
              <w:rPr>
                <w:rFonts w:ascii="Times New Roman" w:hAnsi="Times New Roman" w:cs="Times New Roman"/>
                <w:sz w:val="24"/>
              </w:rPr>
            </w:pPr>
            <w:r w:rsidRPr="0098226D">
              <w:rPr>
                <w:rFonts w:ascii="Times New Roman" w:hAnsi="Times New Roman" w:cs="Times New Roman"/>
                <w:sz w:val="24"/>
              </w:rPr>
              <w:t xml:space="preserve">1.75 </w:t>
            </w:r>
            <w:r w:rsidRPr="0098226D">
              <w:rPr>
                <w:rFonts w:ascii="Times New Roman" w:eastAsia="Cambria" w:hAnsi="Times New Roman" w:cs="Times New Roman"/>
                <w:sz w:val="24"/>
              </w:rPr>
              <w:t>–</w:t>
            </w:r>
            <w:r w:rsidRPr="0098226D">
              <w:rPr>
                <w:rFonts w:ascii="Times New Roman" w:hAnsi="Times New Roman" w:cs="Times New Roman"/>
                <w:sz w:val="24"/>
              </w:rPr>
              <w:t xml:space="preserve"> 2.49 </w:t>
            </w:r>
          </w:p>
        </w:tc>
        <w:tc>
          <w:tcPr>
            <w:tcW w:w="1253" w:type="dxa"/>
          </w:tcPr>
          <w:p w14:paraId="0BA2F72D" w14:textId="77777777" w:rsidR="0074526F" w:rsidRPr="0098226D" w:rsidRDefault="0074526F" w:rsidP="0074526F">
            <w:pPr>
              <w:spacing w:line="259" w:lineRule="auto"/>
              <w:rPr>
                <w:rFonts w:ascii="Times New Roman" w:hAnsi="Times New Roman" w:cs="Times New Roman"/>
                <w:sz w:val="24"/>
              </w:rPr>
            </w:pPr>
            <w:r w:rsidRPr="0098226D">
              <w:rPr>
                <w:rFonts w:ascii="Times New Roman" w:hAnsi="Times New Roman" w:cs="Times New Roman"/>
                <w:sz w:val="24"/>
              </w:rPr>
              <w:t xml:space="preserve">Low </w:t>
            </w:r>
          </w:p>
        </w:tc>
        <w:tc>
          <w:tcPr>
            <w:tcW w:w="7309" w:type="dxa"/>
            <w:gridSpan w:val="2"/>
          </w:tcPr>
          <w:p w14:paraId="05F11DB1" w14:textId="7F17DF93" w:rsidR="0074526F" w:rsidRPr="0098226D" w:rsidRDefault="00C75A58" w:rsidP="0067218B">
            <w:pPr>
              <w:spacing w:line="259" w:lineRule="auto"/>
              <w:jc w:val="center"/>
              <w:rPr>
                <w:rFonts w:ascii="Times New Roman" w:hAnsi="Times New Roman" w:cs="Times New Roman"/>
                <w:sz w:val="24"/>
              </w:rPr>
            </w:pPr>
            <w:r w:rsidRPr="0098226D">
              <w:rPr>
                <w:rFonts w:ascii="Times New Roman" w:hAnsi="Times New Roman" w:cs="Times New Roman"/>
                <w:sz w:val="24"/>
              </w:rPr>
              <w:t>Good</w:t>
            </w:r>
          </w:p>
        </w:tc>
      </w:tr>
      <w:tr w:rsidR="0074526F" w:rsidRPr="0098226D" w14:paraId="64469D3E" w14:textId="77777777" w:rsidTr="00FD24E1">
        <w:trPr>
          <w:trHeight w:val="269"/>
        </w:trPr>
        <w:tc>
          <w:tcPr>
            <w:tcW w:w="1345" w:type="dxa"/>
          </w:tcPr>
          <w:p w14:paraId="1B25F7A1" w14:textId="77777777" w:rsidR="0074526F" w:rsidRPr="0098226D" w:rsidRDefault="0074526F" w:rsidP="0074526F">
            <w:pPr>
              <w:spacing w:line="259" w:lineRule="auto"/>
              <w:ind w:left="5"/>
              <w:rPr>
                <w:rFonts w:ascii="Times New Roman" w:hAnsi="Times New Roman" w:cs="Times New Roman"/>
                <w:sz w:val="24"/>
              </w:rPr>
            </w:pPr>
            <w:r w:rsidRPr="0098226D">
              <w:rPr>
                <w:rFonts w:ascii="Times New Roman" w:hAnsi="Times New Roman" w:cs="Times New Roman"/>
                <w:sz w:val="24"/>
              </w:rPr>
              <w:t xml:space="preserve">2.50 </w:t>
            </w:r>
            <w:r w:rsidRPr="0098226D">
              <w:rPr>
                <w:rFonts w:ascii="Times New Roman" w:eastAsia="Cambria" w:hAnsi="Times New Roman" w:cs="Times New Roman"/>
                <w:sz w:val="24"/>
              </w:rPr>
              <w:t>–</w:t>
            </w:r>
            <w:r w:rsidRPr="0098226D">
              <w:rPr>
                <w:rFonts w:ascii="Times New Roman" w:hAnsi="Times New Roman" w:cs="Times New Roman"/>
                <w:sz w:val="24"/>
              </w:rPr>
              <w:t xml:space="preserve"> 3.74  </w:t>
            </w:r>
          </w:p>
        </w:tc>
        <w:tc>
          <w:tcPr>
            <w:tcW w:w="1253" w:type="dxa"/>
          </w:tcPr>
          <w:p w14:paraId="1A99AAC4" w14:textId="77777777" w:rsidR="0074526F" w:rsidRPr="0098226D" w:rsidRDefault="0074526F" w:rsidP="0074526F">
            <w:pPr>
              <w:spacing w:line="259" w:lineRule="auto"/>
              <w:rPr>
                <w:rFonts w:ascii="Times New Roman" w:hAnsi="Times New Roman" w:cs="Times New Roman"/>
                <w:sz w:val="24"/>
              </w:rPr>
            </w:pPr>
            <w:r w:rsidRPr="0098226D">
              <w:rPr>
                <w:rFonts w:ascii="Times New Roman" w:hAnsi="Times New Roman" w:cs="Times New Roman"/>
                <w:sz w:val="24"/>
              </w:rPr>
              <w:t xml:space="preserve">moderate  </w:t>
            </w:r>
          </w:p>
        </w:tc>
        <w:tc>
          <w:tcPr>
            <w:tcW w:w="7309" w:type="dxa"/>
            <w:gridSpan w:val="2"/>
          </w:tcPr>
          <w:p w14:paraId="1438DB6D" w14:textId="10D1B319" w:rsidR="0074526F" w:rsidRPr="0098226D" w:rsidRDefault="00C75A58" w:rsidP="0067218B">
            <w:pPr>
              <w:spacing w:line="259" w:lineRule="auto"/>
              <w:jc w:val="center"/>
              <w:rPr>
                <w:rFonts w:ascii="Times New Roman" w:hAnsi="Times New Roman" w:cs="Times New Roman"/>
                <w:sz w:val="24"/>
              </w:rPr>
            </w:pPr>
            <w:r w:rsidRPr="0098226D">
              <w:rPr>
                <w:rFonts w:ascii="Times New Roman" w:hAnsi="Times New Roman" w:cs="Times New Roman"/>
                <w:sz w:val="24"/>
              </w:rPr>
              <w:t>poor</w:t>
            </w:r>
          </w:p>
        </w:tc>
      </w:tr>
      <w:tr w:rsidR="0074526F" w:rsidRPr="0098226D" w14:paraId="026027AD" w14:textId="77777777" w:rsidTr="00FD24E1">
        <w:trPr>
          <w:trHeight w:val="269"/>
        </w:trPr>
        <w:tc>
          <w:tcPr>
            <w:tcW w:w="1345" w:type="dxa"/>
          </w:tcPr>
          <w:p w14:paraId="040B39A8" w14:textId="77777777" w:rsidR="0074526F" w:rsidRPr="0098226D" w:rsidRDefault="0074526F" w:rsidP="0074526F">
            <w:pPr>
              <w:spacing w:line="259" w:lineRule="auto"/>
              <w:ind w:left="5"/>
              <w:rPr>
                <w:rFonts w:ascii="Times New Roman" w:hAnsi="Times New Roman" w:cs="Times New Roman"/>
                <w:sz w:val="24"/>
              </w:rPr>
            </w:pPr>
            <w:r w:rsidRPr="0098226D">
              <w:rPr>
                <w:rFonts w:ascii="Times New Roman" w:hAnsi="Times New Roman" w:cs="Times New Roman"/>
                <w:sz w:val="24"/>
              </w:rPr>
              <w:t xml:space="preserve">3.75 </w:t>
            </w:r>
            <w:r w:rsidRPr="0098226D">
              <w:rPr>
                <w:rFonts w:ascii="Times New Roman" w:eastAsia="Cambria" w:hAnsi="Times New Roman" w:cs="Times New Roman"/>
                <w:sz w:val="24"/>
              </w:rPr>
              <w:t>–</w:t>
            </w:r>
            <w:r w:rsidRPr="0098226D">
              <w:rPr>
                <w:rFonts w:ascii="Times New Roman" w:hAnsi="Times New Roman" w:cs="Times New Roman"/>
                <w:sz w:val="24"/>
              </w:rPr>
              <w:t xml:space="preserve"> 4.00 </w:t>
            </w:r>
          </w:p>
        </w:tc>
        <w:tc>
          <w:tcPr>
            <w:tcW w:w="1253" w:type="dxa"/>
          </w:tcPr>
          <w:p w14:paraId="3DAF853F" w14:textId="77777777" w:rsidR="0074526F" w:rsidRPr="0098226D" w:rsidRDefault="0074526F" w:rsidP="0074526F">
            <w:pPr>
              <w:spacing w:line="259" w:lineRule="auto"/>
              <w:rPr>
                <w:rFonts w:ascii="Times New Roman" w:hAnsi="Times New Roman" w:cs="Times New Roman"/>
                <w:sz w:val="24"/>
              </w:rPr>
            </w:pPr>
            <w:r w:rsidRPr="0098226D">
              <w:rPr>
                <w:rFonts w:ascii="Times New Roman" w:hAnsi="Times New Roman" w:cs="Times New Roman"/>
                <w:sz w:val="24"/>
              </w:rPr>
              <w:t xml:space="preserve">Very High </w:t>
            </w:r>
          </w:p>
        </w:tc>
        <w:tc>
          <w:tcPr>
            <w:tcW w:w="7309" w:type="dxa"/>
            <w:gridSpan w:val="2"/>
          </w:tcPr>
          <w:p w14:paraId="1197A9F7" w14:textId="0B5C18EF" w:rsidR="0074526F" w:rsidRPr="0098226D" w:rsidRDefault="00C75A58" w:rsidP="0067218B">
            <w:pPr>
              <w:spacing w:line="259" w:lineRule="auto"/>
              <w:jc w:val="center"/>
              <w:rPr>
                <w:rFonts w:ascii="Times New Roman" w:hAnsi="Times New Roman" w:cs="Times New Roman"/>
                <w:sz w:val="24"/>
              </w:rPr>
            </w:pPr>
            <w:r w:rsidRPr="0098226D">
              <w:rPr>
                <w:rFonts w:ascii="Times New Roman" w:hAnsi="Times New Roman" w:cs="Times New Roman"/>
                <w:sz w:val="24"/>
              </w:rPr>
              <w:t>Very Poor</w:t>
            </w:r>
          </w:p>
        </w:tc>
      </w:tr>
    </w:tbl>
    <w:p w14:paraId="3DDEBB24" w14:textId="77777777" w:rsidR="005B5E5F" w:rsidRPr="0098226D" w:rsidRDefault="005B5E5F" w:rsidP="005B5E5F">
      <w:pPr>
        <w:spacing w:after="0"/>
        <w:rPr>
          <w:rFonts w:ascii="Times New Roman" w:hAnsi="Times New Roman" w:cs="Times New Roman"/>
        </w:rPr>
      </w:pPr>
      <w:r w:rsidRPr="0098226D">
        <w:rPr>
          <w:rFonts w:ascii="Times New Roman" w:hAnsi="Times New Roman" w:cs="Times New Roman"/>
        </w:rPr>
        <w:t xml:space="preserve"> </w:t>
      </w:r>
    </w:p>
    <w:p w14:paraId="24BE1CC3" w14:textId="77777777" w:rsidR="005B5E5F" w:rsidRPr="0098226D" w:rsidRDefault="005B5E5F" w:rsidP="005B5E5F">
      <w:pPr>
        <w:ind w:left="731" w:right="5"/>
        <w:rPr>
          <w:rFonts w:ascii="Times New Roman" w:hAnsi="Times New Roman" w:cs="Times New Roman"/>
          <w:sz w:val="24"/>
        </w:rPr>
      </w:pPr>
      <w:r w:rsidRPr="0098226D">
        <w:rPr>
          <w:rFonts w:ascii="Times New Roman" w:hAnsi="Times New Roman" w:cs="Times New Roman"/>
          <w:sz w:val="24"/>
        </w:rPr>
        <w:t xml:space="preserve">For the interpretation scale of </w:t>
      </w:r>
      <w:proofErr w:type="spellStart"/>
      <w:r w:rsidRPr="0098226D">
        <w:rPr>
          <w:rFonts w:ascii="Times New Roman" w:hAnsi="Times New Roman" w:cs="Times New Roman"/>
          <w:sz w:val="24"/>
        </w:rPr>
        <w:t>r-value</w:t>
      </w:r>
      <w:proofErr w:type="spellEnd"/>
      <w:r w:rsidRPr="0098226D">
        <w:rPr>
          <w:rFonts w:ascii="Times New Roman" w:hAnsi="Times New Roman" w:cs="Times New Roman"/>
          <w:sz w:val="24"/>
        </w:rPr>
        <w:t xml:space="preserve">, the following </w:t>
      </w:r>
      <w:r w:rsidR="00BF72DD" w:rsidRPr="0098226D">
        <w:rPr>
          <w:rFonts w:ascii="Times New Roman" w:hAnsi="Times New Roman" w:cs="Times New Roman"/>
          <w:sz w:val="24"/>
        </w:rPr>
        <w:t>intervals</w:t>
      </w:r>
      <w:r w:rsidRPr="0098226D">
        <w:rPr>
          <w:rFonts w:ascii="Times New Roman" w:hAnsi="Times New Roman" w:cs="Times New Roman"/>
          <w:sz w:val="24"/>
        </w:rPr>
        <w:t xml:space="preserve"> </w:t>
      </w:r>
      <w:r w:rsidR="00BF72DD" w:rsidRPr="0098226D">
        <w:rPr>
          <w:rFonts w:ascii="Times New Roman" w:hAnsi="Times New Roman" w:cs="Times New Roman"/>
          <w:sz w:val="24"/>
        </w:rPr>
        <w:t>were</w:t>
      </w:r>
      <w:r w:rsidRPr="0098226D">
        <w:rPr>
          <w:rFonts w:ascii="Times New Roman" w:hAnsi="Times New Roman" w:cs="Times New Roman"/>
          <w:sz w:val="24"/>
        </w:rPr>
        <w:t xml:space="preserve"> used:  </w:t>
      </w:r>
    </w:p>
    <w:p w14:paraId="2C6236AA" w14:textId="77777777" w:rsidR="005B5E5F" w:rsidRPr="0098226D" w:rsidRDefault="005B5E5F" w:rsidP="00A015F1">
      <w:pPr>
        <w:spacing w:after="0"/>
        <w:rPr>
          <w:rFonts w:ascii="Times New Roman" w:hAnsi="Times New Roman" w:cs="Times New Roman"/>
          <w:sz w:val="24"/>
        </w:rPr>
      </w:pPr>
      <w:r w:rsidRPr="0098226D">
        <w:rPr>
          <w:rFonts w:ascii="Times New Roman" w:hAnsi="Times New Roman" w:cs="Times New Roman"/>
        </w:rPr>
        <w:t xml:space="preserve">  </w:t>
      </w:r>
      <w:r w:rsidRPr="0098226D">
        <w:rPr>
          <w:rFonts w:ascii="Times New Roman" w:hAnsi="Times New Roman" w:cs="Times New Roman"/>
        </w:rPr>
        <w:tab/>
      </w:r>
      <w:r w:rsidR="00A015F1" w:rsidRPr="0098226D">
        <w:rPr>
          <w:rFonts w:ascii="Times New Roman" w:hAnsi="Times New Roman" w:cs="Times New Roman"/>
        </w:rPr>
        <w:t xml:space="preserve">             </w:t>
      </w:r>
      <w:r w:rsidR="00BF72DD" w:rsidRPr="0098226D">
        <w:rPr>
          <w:rFonts w:ascii="Times New Roman" w:hAnsi="Times New Roman" w:cs="Times New Roman"/>
        </w:rPr>
        <w:t xml:space="preserve">         </w:t>
      </w:r>
      <w:r w:rsidRPr="0098226D">
        <w:rPr>
          <w:rFonts w:ascii="Times New Roman" w:hAnsi="Times New Roman" w:cs="Times New Roman"/>
          <w:i/>
          <w:sz w:val="24"/>
        </w:rPr>
        <w:t>Computed r</w:t>
      </w:r>
      <w:r w:rsidRPr="0098226D">
        <w:rPr>
          <w:rFonts w:ascii="Times New Roman" w:hAnsi="Times New Roman" w:cs="Times New Roman"/>
          <w:sz w:val="24"/>
        </w:rPr>
        <w:t xml:space="preserve"> </w:t>
      </w:r>
      <w:r w:rsidRPr="0098226D">
        <w:rPr>
          <w:rFonts w:ascii="Times New Roman" w:hAnsi="Times New Roman" w:cs="Times New Roman"/>
          <w:sz w:val="24"/>
        </w:rPr>
        <w:tab/>
      </w:r>
      <w:r w:rsidR="00A015F1" w:rsidRPr="0098226D">
        <w:rPr>
          <w:rFonts w:ascii="Times New Roman" w:hAnsi="Times New Roman" w:cs="Times New Roman"/>
          <w:sz w:val="24"/>
        </w:rPr>
        <w:t xml:space="preserve">                   </w:t>
      </w:r>
      <w:r w:rsidRPr="0098226D">
        <w:rPr>
          <w:rFonts w:ascii="Times New Roman" w:hAnsi="Times New Roman" w:cs="Times New Roman"/>
          <w:i/>
          <w:sz w:val="24"/>
        </w:rPr>
        <w:t>Descriptive Interpretation</w:t>
      </w:r>
      <w:r w:rsidRPr="0098226D">
        <w:rPr>
          <w:rFonts w:ascii="Times New Roman" w:hAnsi="Times New Roman" w:cs="Times New Roman"/>
          <w:sz w:val="24"/>
        </w:rPr>
        <w:t xml:space="preserve"> </w:t>
      </w:r>
    </w:p>
    <w:tbl>
      <w:tblPr>
        <w:tblStyle w:val="TableGrid"/>
        <w:tblW w:w="6526" w:type="dxa"/>
        <w:tblInd w:w="1441" w:type="dxa"/>
        <w:tblLook w:val="04A0" w:firstRow="1" w:lastRow="0" w:firstColumn="1" w:lastColumn="0" w:noHBand="0" w:noVBand="1"/>
      </w:tblPr>
      <w:tblGrid>
        <w:gridCol w:w="3601"/>
        <w:gridCol w:w="2925"/>
      </w:tblGrid>
      <w:tr w:rsidR="00A015F1" w:rsidRPr="0098226D" w14:paraId="6594DF4D" w14:textId="77777777" w:rsidTr="0008658B">
        <w:trPr>
          <w:trHeight w:val="259"/>
        </w:trPr>
        <w:tc>
          <w:tcPr>
            <w:tcW w:w="3601" w:type="dxa"/>
            <w:tcBorders>
              <w:top w:val="nil"/>
              <w:left w:val="nil"/>
              <w:bottom w:val="nil"/>
              <w:right w:val="nil"/>
            </w:tcBorders>
          </w:tcPr>
          <w:p w14:paraId="4ED7D8B8" w14:textId="77777777" w:rsidR="005B5E5F" w:rsidRPr="0098226D" w:rsidRDefault="005B5E5F" w:rsidP="0008658B">
            <w:pPr>
              <w:tabs>
                <w:tab w:val="center" w:pos="1137"/>
                <w:tab w:val="center" w:pos="2161"/>
                <w:tab w:val="center" w:pos="2881"/>
              </w:tabs>
              <w:spacing w:line="259" w:lineRule="auto"/>
              <w:rPr>
                <w:rFonts w:ascii="Times New Roman" w:hAnsi="Times New Roman" w:cs="Times New Roman"/>
                <w:sz w:val="24"/>
              </w:rPr>
            </w:pPr>
            <w:r w:rsidRPr="0098226D">
              <w:rPr>
                <w:rFonts w:ascii="Times New Roman" w:hAnsi="Times New Roman" w:cs="Times New Roman"/>
                <w:sz w:val="24"/>
              </w:rPr>
              <w:tab/>
              <w:t xml:space="preserve">+/- 1.00  </w:t>
            </w:r>
            <w:r w:rsidRPr="0098226D">
              <w:rPr>
                <w:rFonts w:ascii="Times New Roman" w:hAnsi="Times New Roman" w:cs="Times New Roman"/>
                <w:sz w:val="24"/>
              </w:rPr>
              <w:tab/>
              <w:t xml:space="preserve"> </w:t>
            </w:r>
            <w:r w:rsidRPr="0098226D">
              <w:rPr>
                <w:rFonts w:ascii="Times New Roman" w:hAnsi="Times New Roman" w:cs="Times New Roman"/>
                <w:sz w:val="24"/>
              </w:rPr>
              <w:tab/>
              <w:t xml:space="preserve"> </w:t>
            </w:r>
          </w:p>
        </w:tc>
        <w:tc>
          <w:tcPr>
            <w:tcW w:w="2925" w:type="dxa"/>
            <w:tcBorders>
              <w:top w:val="nil"/>
              <w:left w:val="nil"/>
              <w:bottom w:val="nil"/>
              <w:right w:val="nil"/>
            </w:tcBorders>
          </w:tcPr>
          <w:p w14:paraId="49A1F731" w14:textId="77777777" w:rsidR="005B5E5F" w:rsidRPr="0098226D" w:rsidRDefault="005B5E5F" w:rsidP="0008658B">
            <w:pPr>
              <w:spacing w:line="259" w:lineRule="auto"/>
              <w:rPr>
                <w:rFonts w:ascii="Times New Roman" w:hAnsi="Times New Roman" w:cs="Times New Roman"/>
                <w:sz w:val="24"/>
              </w:rPr>
            </w:pPr>
            <w:r w:rsidRPr="0098226D">
              <w:rPr>
                <w:rFonts w:ascii="Times New Roman" w:hAnsi="Times New Roman" w:cs="Times New Roman"/>
                <w:sz w:val="24"/>
              </w:rPr>
              <w:t xml:space="preserve">Perfect correlation </w:t>
            </w:r>
          </w:p>
        </w:tc>
      </w:tr>
      <w:tr w:rsidR="005B5E5F" w:rsidRPr="0098226D" w14:paraId="1B1236B7" w14:textId="77777777" w:rsidTr="0008658B">
        <w:trPr>
          <w:trHeight w:val="281"/>
        </w:trPr>
        <w:tc>
          <w:tcPr>
            <w:tcW w:w="3601" w:type="dxa"/>
            <w:tcBorders>
              <w:top w:val="nil"/>
              <w:left w:val="nil"/>
              <w:bottom w:val="nil"/>
              <w:right w:val="nil"/>
            </w:tcBorders>
          </w:tcPr>
          <w:p w14:paraId="1B477846" w14:textId="77777777" w:rsidR="005B5E5F" w:rsidRPr="0098226D" w:rsidRDefault="005B5E5F" w:rsidP="0008658B">
            <w:pPr>
              <w:spacing w:line="259" w:lineRule="auto"/>
              <w:rPr>
                <w:rFonts w:ascii="Times New Roman" w:hAnsi="Times New Roman" w:cs="Times New Roman"/>
                <w:sz w:val="24"/>
              </w:rPr>
            </w:pPr>
            <w:r w:rsidRPr="0098226D">
              <w:rPr>
                <w:rFonts w:ascii="Times New Roman" w:hAnsi="Times New Roman" w:cs="Times New Roman"/>
                <w:sz w:val="24"/>
              </w:rPr>
              <w:t xml:space="preserve">Between +/- 0.75 </w:t>
            </w:r>
            <w:r w:rsidRPr="0098226D">
              <w:rPr>
                <w:rFonts w:ascii="Times New Roman" w:eastAsia="Cambria" w:hAnsi="Times New Roman" w:cs="Times New Roman"/>
                <w:sz w:val="24"/>
              </w:rPr>
              <w:t>–</w:t>
            </w:r>
            <w:r w:rsidRPr="0098226D">
              <w:rPr>
                <w:rFonts w:ascii="Times New Roman" w:hAnsi="Times New Roman" w:cs="Times New Roman"/>
                <w:sz w:val="24"/>
              </w:rPr>
              <w:t xml:space="preserve">  +/- 0.99 </w:t>
            </w:r>
          </w:p>
        </w:tc>
        <w:tc>
          <w:tcPr>
            <w:tcW w:w="2925" w:type="dxa"/>
            <w:tcBorders>
              <w:top w:val="nil"/>
              <w:left w:val="nil"/>
              <w:bottom w:val="nil"/>
              <w:right w:val="nil"/>
            </w:tcBorders>
          </w:tcPr>
          <w:p w14:paraId="1FDDCD1B" w14:textId="77777777" w:rsidR="005B5E5F" w:rsidRPr="0098226D" w:rsidRDefault="005B5E5F" w:rsidP="0008658B">
            <w:pPr>
              <w:spacing w:line="259" w:lineRule="auto"/>
              <w:rPr>
                <w:rFonts w:ascii="Times New Roman" w:hAnsi="Times New Roman" w:cs="Times New Roman"/>
                <w:sz w:val="24"/>
              </w:rPr>
            </w:pPr>
            <w:r w:rsidRPr="0098226D">
              <w:rPr>
                <w:rFonts w:ascii="Times New Roman" w:hAnsi="Times New Roman" w:cs="Times New Roman"/>
                <w:sz w:val="24"/>
              </w:rPr>
              <w:t xml:space="preserve">High correlation </w:t>
            </w:r>
          </w:p>
        </w:tc>
      </w:tr>
      <w:tr w:rsidR="005B5E5F" w:rsidRPr="0098226D" w14:paraId="2469C8C5" w14:textId="77777777" w:rsidTr="0008658B">
        <w:trPr>
          <w:trHeight w:val="283"/>
        </w:trPr>
        <w:tc>
          <w:tcPr>
            <w:tcW w:w="3601" w:type="dxa"/>
            <w:tcBorders>
              <w:top w:val="nil"/>
              <w:left w:val="nil"/>
              <w:bottom w:val="nil"/>
              <w:right w:val="nil"/>
            </w:tcBorders>
          </w:tcPr>
          <w:p w14:paraId="24C9BCE9" w14:textId="77777777" w:rsidR="005B5E5F" w:rsidRPr="0098226D" w:rsidRDefault="005B5E5F" w:rsidP="0008658B">
            <w:pPr>
              <w:spacing w:line="259" w:lineRule="auto"/>
              <w:rPr>
                <w:rFonts w:ascii="Times New Roman" w:hAnsi="Times New Roman" w:cs="Times New Roman"/>
                <w:sz w:val="24"/>
              </w:rPr>
            </w:pPr>
            <w:r w:rsidRPr="0098226D">
              <w:rPr>
                <w:rFonts w:ascii="Times New Roman" w:hAnsi="Times New Roman" w:cs="Times New Roman"/>
                <w:sz w:val="24"/>
              </w:rPr>
              <w:t xml:space="preserve">Between +/- 0.51 </w:t>
            </w:r>
            <w:r w:rsidRPr="0098226D">
              <w:rPr>
                <w:rFonts w:ascii="Times New Roman" w:eastAsia="Cambria" w:hAnsi="Times New Roman" w:cs="Times New Roman"/>
                <w:sz w:val="24"/>
              </w:rPr>
              <w:t>–</w:t>
            </w:r>
            <w:r w:rsidRPr="0098226D">
              <w:rPr>
                <w:rFonts w:ascii="Times New Roman" w:hAnsi="Times New Roman" w:cs="Times New Roman"/>
                <w:sz w:val="24"/>
              </w:rPr>
              <w:t xml:space="preserve">  +/- 0.74 </w:t>
            </w:r>
          </w:p>
        </w:tc>
        <w:tc>
          <w:tcPr>
            <w:tcW w:w="2925" w:type="dxa"/>
            <w:tcBorders>
              <w:top w:val="nil"/>
              <w:left w:val="nil"/>
              <w:bottom w:val="nil"/>
              <w:right w:val="nil"/>
            </w:tcBorders>
          </w:tcPr>
          <w:p w14:paraId="6A60F37C" w14:textId="77777777" w:rsidR="005B5E5F" w:rsidRPr="0098226D" w:rsidRDefault="005B5E5F" w:rsidP="0008658B">
            <w:pPr>
              <w:spacing w:line="259" w:lineRule="auto"/>
              <w:rPr>
                <w:rFonts w:ascii="Times New Roman" w:hAnsi="Times New Roman" w:cs="Times New Roman"/>
                <w:sz w:val="24"/>
              </w:rPr>
            </w:pPr>
            <w:r w:rsidRPr="0098226D">
              <w:rPr>
                <w:rFonts w:ascii="Times New Roman" w:hAnsi="Times New Roman" w:cs="Times New Roman"/>
                <w:sz w:val="24"/>
              </w:rPr>
              <w:t xml:space="preserve">Moderately high correlation </w:t>
            </w:r>
          </w:p>
        </w:tc>
      </w:tr>
      <w:tr w:rsidR="005B5E5F" w:rsidRPr="0098226D" w14:paraId="6F8F1421" w14:textId="77777777" w:rsidTr="0008658B">
        <w:trPr>
          <w:trHeight w:val="281"/>
        </w:trPr>
        <w:tc>
          <w:tcPr>
            <w:tcW w:w="3601" w:type="dxa"/>
            <w:tcBorders>
              <w:top w:val="nil"/>
              <w:left w:val="nil"/>
              <w:bottom w:val="nil"/>
              <w:right w:val="nil"/>
            </w:tcBorders>
          </w:tcPr>
          <w:p w14:paraId="0947F68D" w14:textId="77777777" w:rsidR="005B5E5F" w:rsidRPr="0098226D" w:rsidRDefault="005B5E5F" w:rsidP="0008658B">
            <w:pPr>
              <w:spacing w:line="259" w:lineRule="auto"/>
              <w:rPr>
                <w:rFonts w:ascii="Times New Roman" w:hAnsi="Times New Roman" w:cs="Times New Roman"/>
                <w:sz w:val="24"/>
              </w:rPr>
            </w:pPr>
            <w:r w:rsidRPr="0098226D">
              <w:rPr>
                <w:rFonts w:ascii="Times New Roman" w:hAnsi="Times New Roman" w:cs="Times New Roman"/>
                <w:sz w:val="24"/>
              </w:rPr>
              <w:t xml:space="preserve">Between +/- 0.31 </w:t>
            </w:r>
            <w:r w:rsidRPr="0098226D">
              <w:rPr>
                <w:rFonts w:ascii="Times New Roman" w:eastAsia="Cambria" w:hAnsi="Times New Roman" w:cs="Times New Roman"/>
                <w:sz w:val="24"/>
              </w:rPr>
              <w:t>–</w:t>
            </w:r>
            <w:r w:rsidRPr="0098226D">
              <w:rPr>
                <w:rFonts w:ascii="Times New Roman" w:hAnsi="Times New Roman" w:cs="Times New Roman"/>
                <w:sz w:val="24"/>
              </w:rPr>
              <w:t xml:space="preserve">  +/- 0.50 </w:t>
            </w:r>
          </w:p>
        </w:tc>
        <w:tc>
          <w:tcPr>
            <w:tcW w:w="2925" w:type="dxa"/>
            <w:tcBorders>
              <w:top w:val="nil"/>
              <w:left w:val="nil"/>
              <w:bottom w:val="nil"/>
              <w:right w:val="nil"/>
            </w:tcBorders>
          </w:tcPr>
          <w:p w14:paraId="28CA2F8E" w14:textId="77777777" w:rsidR="005B5E5F" w:rsidRPr="0098226D" w:rsidRDefault="005B5E5F" w:rsidP="0008658B">
            <w:pPr>
              <w:spacing w:line="259" w:lineRule="auto"/>
              <w:rPr>
                <w:rFonts w:ascii="Times New Roman" w:hAnsi="Times New Roman" w:cs="Times New Roman"/>
                <w:sz w:val="24"/>
              </w:rPr>
            </w:pPr>
            <w:r w:rsidRPr="0098226D">
              <w:rPr>
                <w:rFonts w:ascii="Times New Roman" w:hAnsi="Times New Roman" w:cs="Times New Roman"/>
                <w:sz w:val="24"/>
              </w:rPr>
              <w:t xml:space="preserve">Moderately low correlation </w:t>
            </w:r>
          </w:p>
        </w:tc>
      </w:tr>
      <w:tr w:rsidR="005B5E5F" w:rsidRPr="0098226D" w14:paraId="294D4236" w14:textId="77777777" w:rsidTr="0008658B">
        <w:trPr>
          <w:trHeight w:val="281"/>
        </w:trPr>
        <w:tc>
          <w:tcPr>
            <w:tcW w:w="3601" w:type="dxa"/>
            <w:tcBorders>
              <w:top w:val="nil"/>
              <w:left w:val="nil"/>
              <w:bottom w:val="nil"/>
              <w:right w:val="nil"/>
            </w:tcBorders>
          </w:tcPr>
          <w:p w14:paraId="5F042302" w14:textId="77777777" w:rsidR="005B5E5F" w:rsidRPr="0098226D" w:rsidRDefault="005B5E5F" w:rsidP="0008658B">
            <w:pPr>
              <w:spacing w:line="259" w:lineRule="auto"/>
              <w:rPr>
                <w:rFonts w:ascii="Times New Roman" w:hAnsi="Times New Roman" w:cs="Times New Roman"/>
                <w:sz w:val="24"/>
              </w:rPr>
            </w:pPr>
            <w:r w:rsidRPr="0098226D">
              <w:rPr>
                <w:rFonts w:ascii="Times New Roman" w:hAnsi="Times New Roman" w:cs="Times New Roman"/>
                <w:sz w:val="24"/>
              </w:rPr>
              <w:t xml:space="preserve">Between +/- 0.01 </w:t>
            </w:r>
            <w:r w:rsidRPr="0098226D">
              <w:rPr>
                <w:rFonts w:ascii="Times New Roman" w:eastAsia="Cambria" w:hAnsi="Times New Roman" w:cs="Times New Roman"/>
                <w:sz w:val="24"/>
              </w:rPr>
              <w:t>–</w:t>
            </w:r>
            <w:r w:rsidRPr="0098226D">
              <w:rPr>
                <w:rFonts w:ascii="Times New Roman" w:hAnsi="Times New Roman" w:cs="Times New Roman"/>
                <w:sz w:val="24"/>
              </w:rPr>
              <w:t xml:space="preserve">  +/- 0.30 </w:t>
            </w:r>
          </w:p>
        </w:tc>
        <w:tc>
          <w:tcPr>
            <w:tcW w:w="2925" w:type="dxa"/>
            <w:tcBorders>
              <w:top w:val="nil"/>
              <w:left w:val="nil"/>
              <w:bottom w:val="nil"/>
              <w:right w:val="nil"/>
            </w:tcBorders>
          </w:tcPr>
          <w:p w14:paraId="3CBFE8A8" w14:textId="77777777" w:rsidR="005B5E5F" w:rsidRPr="0098226D" w:rsidRDefault="005B5E5F" w:rsidP="0008658B">
            <w:pPr>
              <w:spacing w:line="259" w:lineRule="auto"/>
              <w:rPr>
                <w:rFonts w:ascii="Times New Roman" w:hAnsi="Times New Roman" w:cs="Times New Roman"/>
                <w:sz w:val="24"/>
              </w:rPr>
            </w:pPr>
            <w:r w:rsidRPr="0098226D">
              <w:rPr>
                <w:rFonts w:ascii="Times New Roman" w:hAnsi="Times New Roman" w:cs="Times New Roman"/>
                <w:sz w:val="24"/>
              </w:rPr>
              <w:t xml:space="preserve">Low correlation </w:t>
            </w:r>
          </w:p>
        </w:tc>
      </w:tr>
      <w:tr w:rsidR="005B5E5F" w:rsidRPr="0098226D" w14:paraId="52BA0BB0" w14:textId="77777777" w:rsidTr="0008658B">
        <w:trPr>
          <w:trHeight w:val="262"/>
        </w:trPr>
        <w:tc>
          <w:tcPr>
            <w:tcW w:w="3601" w:type="dxa"/>
            <w:tcBorders>
              <w:top w:val="nil"/>
              <w:left w:val="nil"/>
              <w:bottom w:val="nil"/>
              <w:right w:val="nil"/>
            </w:tcBorders>
          </w:tcPr>
          <w:p w14:paraId="13F1C88B" w14:textId="77777777" w:rsidR="005B5E5F" w:rsidRPr="0098226D" w:rsidRDefault="005B5E5F" w:rsidP="0008658B">
            <w:pPr>
              <w:tabs>
                <w:tab w:val="center" w:pos="945"/>
                <w:tab w:val="center" w:pos="1441"/>
                <w:tab w:val="center" w:pos="2161"/>
                <w:tab w:val="center" w:pos="2881"/>
              </w:tabs>
              <w:spacing w:line="259" w:lineRule="auto"/>
              <w:rPr>
                <w:rFonts w:ascii="Times New Roman" w:hAnsi="Times New Roman" w:cs="Times New Roman"/>
                <w:sz w:val="24"/>
              </w:rPr>
            </w:pPr>
            <w:r w:rsidRPr="0098226D">
              <w:rPr>
                <w:rFonts w:ascii="Times New Roman" w:hAnsi="Times New Roman" w:cs="Times New Roman"/>
                <w:sz w:val="24"/>
              </w:rPr>
              <w:tab/>
              <w:t xml:space="preserve">0.00  </w:t>
            </w:r>
            <w:r w:rsidRPr="0098226D">
              <w:rPr>
                <w:rFonts w:ascii="Times New Roman" w:hAnsi="Times New Roman" w:cs="Times New Roman"/>
                <w:sz w:val="24"/>
              </w:rPr>
              <w:tab/>
              <w:t xml:space="preserve"> </w:t>
            </w:r>
            <w:r w:rsidRPr="0098226D">
              <w:rPr>
                <w:rFonts w:ascii="Times New Roman" w:hAnsi="Times New Roman" w:cs="Times New Roman"/>
                <w:sz w:val="24"/>
              </w:rPr>
              <w:tab/>
              <w:t xml:space="preserve"> </w:t>
            </w:r>
            <w:r w:rsidRPr="0098226D">
              <w:rPr>
                <w:rFonts w:ascii="Times New Roman" w:hAnsi="Times New Roman" w:cs="Times New Roman"/>
                <w:sz w:val="24"/>
              </w:rPr>
              <w:tab/>
              <w:t xml:space="preserve"> </w:t>
            </w:r>
          </w:p>
        </w:tc>
        <w:tc>
          <w:tcPr>
            <w:tcW w:w="2925" w:type="dxa"/>
            <w:tcBorders>
              <w:top w:val="nil"/>
              <w:left w:val="nil"/>
              <w:bottom w:val="nil"/>
              <w:right w:val="nil"/>
            </w:tcBorders>
          </w:tcPr>
          <w:p w14:paraId="3DA73571" w14:textId="77777777" w:rsidR="005B5E5F" w:rsidRPr="0098226D" w:rsidRDefault="005B5E5F" w:rsidP="0008658B">
            <w:pPr>
              <w:spacing w:line="259" w:lineRule="auto"/>
              <w:rPr>
                <w:rFonts w:ascii="Times New Roman" w:hAnsi="Times New Roman" w:cs="Times New Roman"/>
                <w:sz w:val="24"/>
              </w:rPr>
            </w:pPr>
            <w:r w:rsidRPr="0098226D">
              <w:rPr>
                <w:rFonts w:ascii="Times New Roman" w:hAnsi="Times New Roman" w:cs="Times New Roman"/>
                <w:sz w:val="24"/>
              </w:rPr>
              <w:t xml:space="preserve">No correlation </w:t>
            </w:r>
          </w:p>
        </w:tc>
      </w:tr>
    </w:tbl>
    <w:p w14:paraId="465F3E65" w14:textId="77777777" w:rsidR="005B5E5F" w:rsidRPr="0098226D" w:rsidRDefault="005B5E5F" w:rsidP="005B5E5F">
      <w:pPr>
        <w:spacing w:after="0"/>
        <w:rPr>
          <w:rFonts w:ascii="Times New Roman" w:hAnsi="Times New Roman" w:cs="Times New Roman"/>
        </w:rPr>
      </w:pPr>
      <w:r w:rsidRPr="0098226D">
        <w:rPr>
          <w:rFonts w:ascii="Times New Roman" w:hAnsi="Times New Roman" w:cs="Times New Roman"/>
        </w:rPr>
        <w:t xml:space="preserve"> </w:t>
      </w:r>
    </w:p>
    <w:p w14:paraId="4EE99244" w14:textId="77777777" w:rsidR="00617110" w:rsidRPr="0098226D" w:rsidRDefault="00617110" w:rsidP="0067218B">
      <w:pPr>
        <w:spacing w:after="0" w:line="240" w:lineRule="auto"/>
        <w:ind w:firstLine="720"/>
        <w:rPr>
          <w:rFonts w:ascii="Times New Roman" w:hAnsi="Times New Roman" w:cs="Times New Roman"/>
          <w:sz w:val="24"/>
          <w:szCs w:val="24"/>
        </w:rPr>
      </w:pPr>
      <w:r w:rsidRPr="0098226D">
        <w:rPr>
          <w:rFonts w:ascii="Times New Roman" w:hAnsi="Times New Roman" w:cs="Times New Roman"/>
          <w:sz w:val="24"/>
          <w:szCs w:val="24"/>
        </w:rPr>
        <w:t>The standard measure for the interpretation of the strength of the mediation is as follows:</w:t>
      </w:r>
    </w:p>
    <w:p w14:paraId="719D11EB" w14:textId="77777777" w:rsidR="00617110" w:rsidRPr="0098226D" w:rsidRDefault="00617110" w:rsidP="00617110">
      <w:pPr>
        <w:spacing w:after="0" w:line="240" w:lineRule="auto"/>
        <w:rPr>
          <w:rFonts w:ascii="Times New Roman" w:hAnsi="Times New Roman" w:cs="Times New Roman"/>
          <w:sz w:val="24"/>
          <w:szCs w:val="24"/>
        </w:rPr>
      </w:pPr>
    </w:p>
    <w:tbl>
      <w:tblPr>
        <w:tblStyle w:val="TableGrid0"/>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520"/>
      </w:tblGrid>
      <w:tr w:rsidR="00617110" w:rsidRPr="0098226D" w14:paraId="45702317" w14:textId="77777777" w:rsidTr="002F4E25">
        <w:tc>
          <w:tcPr>
            <w:tcW w:w="2610" w:type="dxa"/>
          </w:tcPr>
          <w:p w14:paraId="31C54EB2" w14:textId="77777777" w:rsidR="00617110" w:rsidRPr="0098226D" w:rsidRDefault="00617110" w:rsidP="002F4E25">
            <w:pPr>
              <w:jc w:val="center"/>
              <w:rPr>
                <w:rFonts w:ascii="Times New Roman" w:hAnsi="Times New Roman" w:cs="Times New Roman"/>
                <w:i/>
                <w:sz w:val="24"/>
                <w:szCs w:val="24"/>
              </w:rPr>
            </w:pPr>
            <w:r w:rsidRPr="0098226D">
              <w:rPr>
                <w:rFonts w:ascii="Times New Roman" w:hAnsi="Times New Roman" w:cs="Times New Roman"/>
                <w:i/>
                <w:sz w:val="24"/>
                <w:szCs w:val="24"/>
              </w:rPr>
              <w:t>Proportion Mediated</w:t>
            </w:r>
          </w:p>
        </w:tc>
        <w:tc>
          <w:tcPr>
            <w:tcW w:w="2520" w:type="dxa"/>
          </w:tcPr>
          <w:p w14:paraId="7968D2E9" w14:textId="77777777" w:rsidR="00617110" w:rsidRPr="0098226D" w:rsidRDefault="00617110" w:rsidP="002F4E25">
            <w:pPr>
              <w:jc w:val="center"/>
              <w:rPr>
                <w:rFonts w:ascii="Times New Roman" w:hAnsi="Times New Roman" w:cs="Times New Roman"/>
                <w:i/>
                <w:sz w:val="24"/>
                <w:szCs w:val="24"/>
              </w:rPr>
            </w:pPr>
            <w:r w:rsidRPr="0098226D">
              <w:rPr>
                <w:rFonts w:ascii="Times New Roman" w:hAnsi="Times New Roman" w:cs="Times New Roman"/>
                <w:i/>
                <w:sz w:val="24"/>
                <w:szCs w:val="24"/>
              </w:rPr>
              <w:t>Interpretation</w:t>
            </w:r>
          </w:p>
        </w:tc>
      </w:tr>
      <w:tr w:rsidR="00617110" w:rsidRPr="0098226D" w14:paraId="64695FB6" w14:textId="77777777" w:rsidTr="002F4E25">
        <w:tc>
          <w:tcPr>
            <w:tcW w:w="2610" w:type="dxa"/>
          </w:tcPr>
          <w:p w14:paraId="79FEF94D" w14:textId="77777777" w:rsidR="00617110" w:rsidRPr="0098226D" w:rsidRDefault="00617110" w:rsidP="002F4E25">
            <w:pPr>
              <w:rPr>
                <w:rFonts w:ascii="Times New Roman" w:hAnsi="Times New Roman" w:cs="Times New Roman"/>
                <w:sz w:val="24"/>
                <w:szCs w:val="24"/>
              </w:rPr>
            </w:pPr>
            <w:r w:rsidRPr="0098226D">
              <w:rPr>
                <w:rFonts w:ascii="Times New Roman" w:hAnsi="Times New Roman" w:cs="Times New Roman"/>
                <w:sz w:val="24"/>
                <w:szCs w:val="24"/>
              </w:rPr>
              <w:t>&lt; 0.20</w:t>
            </w:r>
          </w:p>
        </w:tc>
        <w:tc>
          <w:tcPr>
            <w:tcW w:w="2520" w:type="dxa"/>
          </w:tcPr>
          <w:p w14:paraId="45AEF7E8" w14:textId="77777777" w:rsidR="00617110" w:rsidRPr="0098226D" w:rsidRDefault="00617110" w:rsidP="002F4E25">
            <w:pPr>
              <w:rPr>
                <w:rFonts w:ascii="Times New Roman" w:hAnsi="Times New Roman" w:cs="Times New Roman"/>
                <w:sz w:val="24"/>
                <w:szCs w:val="24"/>
              </w:rPr>
            </w:pPr>
            <w:r w:rsidRPr="0098226D">
              <w:rPr>
                <w:rFonts w:ascii="Times New Roman" w:hAnsi="Times New Roman" w:cs="Times New Roman"/>
                <w:sz w:val="24"/>
                <w:szCs w:val="24"/>
              </w:rPr>
              <w:t xml:space="preserve">Weak Mediation </w:t>
            </w:r>
          </w:p>
        </w:tc>
      </w:tr>
      <w:tr w:rsidR="00617110" w:rsidRPr="0098226D" w14:paraId="24A4C30D" w14:textId="77777777" w:rsidTr="002F4E25">
        <w:tc>
          <w:tcPr>
            <w:tcW w:w="2610" w:type="dxa"/>
          </w:tcPr>
          <w:p w14:paraId="3989C08E" w14:textId="77777777" w:rsidR="00617110" w:rsidRPr="0098226D" w:rsidRDefault="00617110" w:rsidP="002F4E25">
            <w:pPr>
              <w:rPr>
                <w:rFonts w:ascii="Times New Roman" w:hAnsi="Times New Roman" w:cs="Times New Roman"/>
                <w:sz w:val="24"/>
                <w:szCs w:val="24"/>
              </w:rPr>
            </w:pPr>
            <w:r w:rsidRPr="0098226D">
              <w:rPr>
                <w:rFonts w:ascii="Times New Roman" w:hAnsi="Times New Roman" w:cs="Times New Roman"/>
                <w:sz w:val="24"/>
                <w:szCs w:val="24"/>
              </w:rPr>
              <w:t>0.20 – 0.50</w:t>
            </w:r>
          </w:p>
        </w:tc>
        <w:tc>
          <w:tcPr>
            <w:tcW w:w="2520" w:type="dxa"/>
          </w:tcPr>
          <w:p w14:paraId="74ACCF97" w14:textId="77777777" w:rsidR="00617110" w:rsidRPr="0098226D" w:rsidRDefault="00617110" w:rsidP="002F4E25">
            <w:pPr>
              <w:rPr>
                <w:rFonts w:ascii="Times New Roman" w:hAnsi="Times New Roman" w:cs="Times New Roman"/>
                <w:sz w:val="24"/>
                <w:szCs w:val="24"/>
              </w:rPr>
            </w:pPr>
            <w:r w:rsidRPr="0098226D">
              <w:rPr>
                <w:rFonts w:ascii="Times New Roman" w:hAnsi="Times New Roman" w:cs="Times New Roman"/>
                <w:sz w:val="24"/>
                <w:szCs w:val="24"/>
              </w:rPr>
              <w:t xml:space="preserve">Moderate Mediation </w:t>
            </w:r>
          </w:p>
        </w:tc>
      </w:tr>
      <w:tr w:rsidR="00617110" w:rsidRPr="0098226D" w14:paraId="62C2F9DD" w14:textId="77777777" w:rsidTr="002F4E25">
        <w:tc>
          <w:tcPr>
            <w:tcW w:w="2610" w:type="dxa"/>
          </w:tcPr>
          <w:p w14:paraId="5FDB927A" w14:textId="77777777" w:rsidR="00617110" w:rsidRPr="0098226D" w:rsidRDefault="00617110" w:rsidP="002F4E25">
            <w:pPr>
              <w:rPr>
                <w:rFonts w:ascii="Times New Roman" w:hAnsi="Times New Roman" w:cs="Times New Roman"/>
                <w:sz w:val="24"/>
                <w:szCs w:val="24"/>
              </w:rPr>
            </w:pPr>
            <w:r w:rsidRPr="0098226D">
              <w:rPr>
                <w:rFonts w:ascii="Times New Roman" w:hAnsi="Times New Roman" w:cs="Times New Roman"/>
                <w:sz w:val="24"/>
                <w:szCs w:val="24"/>
              </w:rPr>
              <w:t>&gt; 0.50</w:t>
            </w:r>
          </w:p>
        </w:tc>
        <w:tc>
          <w:tcPr>
            <w:tcW w:w="2520" w:type="dxa"/>
          </w:tcPr>
          <w:p w14:paraId="058F3A79" w14:textId="77777777" w:rsidR="00617110" w:rsidRPr="0098226D" w:rsidRDefault="00617110" w:rsidP="002F4E25">
            <w:pPr>
              <w:rPr>
                <w:rFonts w:ascii="Times New Roman" w:hAnsi="Times New Roman" w:cs="Times New Roman"/>
                <w:sz w:val="24"/>
                <w:szCs w:val="24"/>
              </w:rPr>
            </w:pPr>
            <w:r w:rsidRPr="0098226D">
              <w:rPr>
                <w:rFonts w:ascii="Times New Roman" w:hAnsi="Times New Roman" w:cs="Times New Roman"/>
                <w:sz w:val="24"/>
                <w:szCs w:val="24"/>
              </w:rPr>
              <w:t xml:space="preserve">Strong Mediation </w:t>
            </w:r>
          </w:p>
        </w:tc>
      </w:tr>
    </w:tbl>
    <w:p w14:paraId="6CF87F2E" w14:textId="77777777" w:rsidR="00617110" w:rsidRPr="0098226D" w:rsidRDefault="00617110" w:rsidP="00617110">
      <w:pPr>
        <w:spacing w:after="0" w:line="240" w:lineRule="auto"/>
        <w:rPr>
          <w:rFonts w:ascii="Times New Roman" w:hAnsi="Times New Roman" w:cs="Times New Roman"/>
          <w:sz w:val="24"/>
          <w:szCs w:val="24"/>
        </w:rPr>
      </w:pPr>
    </w:p>
    <w:p w14:paraId="1433F722" w14:textId="77777777" w:rsidR="005B5E5F" w:rsidRPr="0098226D" w:rsidRDefault="005B5E5F" w:rsidP="00337A3B">
      <w:pPr>
        <w:ind w:left="-15" w:right="5" w:firstLine="721"/>
        <w:jc w:val="both"/>
        <w:rPr>
          <w:rFonts w:ascii="Times New Roman" w:hAnsi="Times New Roman" w:cs="Times New Roman"/>
          <w:sz w:val="24"/>
        </w:rPr>
      </w:pPr>
      <w:r w:rsidRPr="0098226D">
        <w:rPr>
          <w:rFonts w:ascii="Times New Roman" w:hAnsi="Times New Roman" w:cs="Times New Roman"/>
          <w:sz w:val="24"/>
        </w:rPr>
        <w:t xml:space="preserve">The correlation interpretation scale used in this study was a commonly used </w:t>
      </w:r>
      <w:r w:rsidRPr="0098226D">
        <w:rPr>
          <w:rFonts w:ascii="Times New Roman" w:eastAsia="Cambria" w:hAnsi="Times New Roman" w:cs="Times New Roman"/>
          <w:sz w:val="24"/>
        </w:rPr>
        <w:t xml:space="preserve">descriptive guide for interpreting Pearson’s </w:t>
      </w:r>
      <w:proofErr w:type="spellStart"/>
      <w:r w:rsidRPr="0098226D">
        <w:rPr>
          <w:rFonts w:ascii="Times New Roman" w:eastAsia="Cambria" w:hAnsi="Times New Roman" w:cs="Times New Roman"/>
          <w:sz w:val="24"/>
        </w:rPr>
        <w:t>r</w:t>
      </w:r>
      <w:r w:rsidRPr="0098226D">
        <w:rPr>
          <w:rFonts w:ascii="Times New Roman" w:hAnsi="Times New Roman" w:cs="Times New Roman"/>
          <w:sz w:val="24"/>
        </w:rPr>
        <w:t>-values</w:t>
      </w:r>
      <w:proofErr w:type="spellEnd"/>
      <w:r w:rsidRPr="0098226D">
        <w:rPr>
          <w:rFonts w:ascii="Times New Roman" w:hAnsi="Times New Roman" w:cs="Times New Roman"/>
          <w:sz w:val="24"/>
        </w:rPr>
        <w:t xml:space="preserve">.  </w:t>
      </w:r>
      <w:r w:rsidR="0064130B" w:rsidRPr="0098226D">
        <w:rPr>
          <w:rFonts w:ascii="Times New Roman" w:hAnsi="Times New Roman" w:cs="Times New Roman"/>
          <w:sz w:val="24"/>
        </w:rPr>
        <w:t xml:space="preserve">When a study reports a Pearson correlation coefficient </w:t>
      </w:r>
      <w:r w:rsidR="0064130B" w:rsidRPr="0098226D">
        <w:rPr>
          <w:rFonts w:ascii="Cambria Math" w:hAnsi="Cambria Math" w:cs="Cambria Math"/>
          <w:sz w:val="24"/>
        </w:rPr>
        <w:t>𝑟</w:t>
      </w:r>
      <w:r w:rsidR="00337A3B" w:rsidRPr="0098226D">
        <w:rPr>
          <w:rFonts w:ascii="Times New Roman" w:hAnsi="Times New Roman" w:cs="Times New Roman"/>
          <w:sz w:val="24"/>
        </w:rPr>
        <w:t xml:space="preserve"> </w:t>
      </w:r>
      <w:r w:rsidR="0064130B" w:rsidRPr="0098226D">
        <w:rPr>
          <w:rFonts w:ascii="Times New Roman" w:hAnsi="Times New Roman" w:cs="Times New Roman"/>
          <w:sz w:val="24"/>
        </w:rPr>
        <w:t xml:space="preserve">the magnitude and the sign of together describe how strongly and in what direction two variables are linearly related. </w:t>
      </w:r>
      <w:r w:rsidR="00337A3B" w:rsidRPr="0098226D">
        <w:rPr>
          <w:rFonts w:ascii="Times New Roman" w:hAnsi="Times New Roman" w:cs="Times New Roman"/>
          <w:sz w:val="24"/>
        </w:rPr>
        <w:t xml:space="preserve"> </w:t>
      </w:r>
      <w:r w:rsidR="0064130B" w:rsidRPr="0098226D">
        <w:rPr>
          <w:rFonts w:ascii="Times New Roman" w:hAnsi="Times New Roman" w:cs="Times New Roman"/>
          <w:sz w:val="24"/>
        </w:rPr>
        <w:t xml:space="preserve">According to guidelines from Cohen (1988), correlations of </w:t>
      </w:r>
      <w:r w:rsidR="0064130B" w:rsidRPr="0098226D">
        <w:rPr>
          <w:rFonts w:ascii="Cambria Math" w:hAnsi="Cambria Math" w:cs="Cambria Math"/>
          <w:sz w:val="24"/>
        </w:rPr>
        <w:t>𝑟</w:t>
      </w:r>
      <w:r w:rsidR="00337A3B" w:rsidRPr="0098226D">
        <w:rPr>
          <w:rFonts w:ascii="Times New Roman" w:hAnsi="Times New Roman" w:cs="Times New Roman"/>
          <w:sz w:val="24"/>
        </w:rPr>
        <w:t xml:space="preserve"> </w:t>
      </w:r>
      <w:r w:rsidR="0064130B" w:rsidRPr="0098226D">
        <w:rPr>
          <w:rFonts w:ascii="Times New Roman" w:hAnsi="Times New Roman" w:cs="Times New Roman"/>
          <w:sz w:val="24"/>
        </w:rPr>
        <w:t>=0.10</w:t>
      </w:r>
      <w:r w:rsidR="00337A3B" w:rsidRPr="0098226D">
        <w:rPr>
          <w:rFonts w:ascii="Times New Roman" w:hAnsi="Times New Roman" w:cs="Times New Roman"/>
          <w:sz w:val="24"/>
        </w:rPr>
        <w:t xml:space="preserve">, </w:t>
      </w:r>
      <w:r w:rsidR="0064130B" w:rsidRPr="0098226D">
        <w:rPr>
          <w:rFonts w:ascii="Cambria Math" w:hAnsi="Cambria Math" w:cs="Cambria Math"/>
          <w:sz w:val="24"/>
        </w:rPr>
        <w:t>𝑟</w:t>
      </w:r>
      <w:r w:rsidR="00337A3B" w:rsidRPr="0098226D">
        <w:rPr>
          <w:rFonts w:ascii="Times New Roman" w:hAnsi="Times New Roman" w:cs="Times New Roman"/>
          <w:sz w:val="24"/>
        </w:rPr>
        <w:t xml:space="preserve"> </w:t>
      </w:r>
      <w:r w:rsidR="0064130B" w:rsidRPr="0098226D">
        <w:rPr>
          <w:rFonts w:ascii="Times New Roman" w:hAnsi="Times New Roman" w:cs="Times New Roman"/>
          <w:sz w:val="24"/>
        </w:rPr>
        <w:t>=</w:t>
      </w:r>
      <w:r w:rsidR="00337A3B" w:rsidRPr="0098226D">
        <w:rPr>
          <w:rFonts w:ascii="Times New Roman" w:hAnsi="Times New Roman" w:cs="Times New Roman"/>
          <w:sz w:val="24"/>
        </w:rPr>
        <w:t xml:space="preserve"> </w:t>
      </w:r>
      <w:r w:rsidR="0064130B" w:rsidRPr="0098226D">
        <w:rPr>
          <w:rFonts w:ascii="Times New Roman" w:hAnsi="Times New Roman" w:cs="Times New Roman"/>
          <w:sz w:val="24"/>
        </w:rPr>
        <w:t>0.3</w:t>
      </w:r>
      <w:r w:rsidR="00337A3B" w:rsidRPr="0098226D">
        <w:rPr>
          <w:rFonts w:ascii="Times New Roman" w:hAnsi="Times New Roman" w:cs="Times New Roman"/>
          <w:sz w:val="24"/>
        </w:rPr>
        <w:t xml:space="preserve">, and </w:t>
      </w:r>
      <w:r w:rsidR="0064130B" w:rsidRPr="0098226D">
        <w:rPr>
          <w:rFonts w:ascii="Times New Roman" w:hAnsi="Times New Roman" w:cs="Times New Roman"/>
          <w:sz w:val="24"/>
        </w:rPr>
        <w:t xml:space="preserve">r=0.50 are considered small, medium, and large effect sizes, respectively. </w:t>
      </w:r>
      <w:r w:rsidR="00337A3B" w:rsidRPr="0098226D">
        <w:rPr>
          <w:rFonts w:ascii="Times New Roman" w:hAnsi="Times New Roman" w:cs="Times New Roman"/>
          <w:sz w:val="24"/>
        </w:rPr>
        <w:t xml:space="preserve"> </w:t>
      </w:r>
      <w:r w:rsidR="0064130B" w:rsidRPr="0098226D">
        <w:rPr>
          <w:rFonts w:ascii="Times New Roman" w:hAnsi="Times New Roman" w:cs="Times New Roman"/>
          <w:sz w:val="24"/>
        </w:rPr>
        <w:t xml:space="preserve">However, more recent empirical investigations such as Gilles </w:t>
      </w:r>
      <w:r w:rsidR="00337A3B" w:rsidRPr="0098226D">
        <w:rPr>
          <w:rFonts w:ascii="Times New Roman" w:hAnsi="Times New Roman" w:cs="Times New Roman"/>
          <w:sz w:val="24"/>
        </w:rPr>
        <w:t>et al.</w:t>
      </w:r>
      <w:r w:rsidR="0064130B" w:rsidRPr="0098226D">
        <w:rPr>
          <w:rFonts w:ascii="Times New Roman" w:hAnsi="Times New Roman" w:cs="Times New Roman"/>
          <w:sz w:val="24"/>
        </w:rPr>
        <w:t xml:space="preserve"> (2016) suggest adjusted norms</w:t>
      </w:r>
      <w:r w:rsidR="00337A3B" w:rsidRPr="0098226D">
        <w:rPr>
          <w:rFonts w:ascii="Times New Roman" w:hAnsi="Times New Roman" w:cs="Times New Roman"/>
          <w:sz w:val="24"/>
        </w:rPr>
        <w:t xml:space="preserve"> </w:t>
      </w:r>
      <w:r w:rsidR="0064130B" w:rsidRPr="0098226D">
        <w:rPr>
          <w:rFonts w:ascii="Times New Roman" w:hAnsi="Times New Roman" w:cs="Times New Roman"/>
          <w:sz w:val="24"/>
        </w:rPr>
        <w:t>respectively</w:t>
      </w:r>
      <w:r w:rsidR="00337A3B" w:rsidRPr="0098226D">
        <w:rPr>
          <w:rFonts w:ascii="Times New Roman" w:hAnsi="Times New Roman" w:cs="Times New Roman"/>
          <w:sz w:val="24"/>
        </w:rPr>
        <w:t>.</w:t>
      </w:r>
      <w:r w:rsidR="0064130B" w:rsidRPr="0098226D">
        <w:rPr>
          <w:rFonts w:ascii="Times New Roman" w:hAnsi="Times New Roman" w:cs="Times New Roman"/>
          <w:sz w:val="24"/>
        </w:rPr>
        <w:t xml:space="preserve"> </w:t>
      </w:r>
      <w:r w:rsidR="00337A3B" w:rsidRPr="0098226D">
        <w:rPr>
          <w:rFonts w:ascii="Times New Roman" w:hAnsi="Times New Roman" w:cs="Times New Roman"/>
          <w:sz w:val="24"/>
        </w:rPr>
        <w:t xml:space="preserve"> </w:t>
      </w:r>
      <w:r w:rsidR="0064130B" w:rsidRPr="0098226D">
        <w:rPr>
          <w:rFonts w:ascii="Times New Roman" w:hAnsi="Times New Roman" w:cs="Times New Roman"/>
          <w:sz w:val="24"/>
        </w:rPr>
        <w:t xml:space="preserve">Therefore, </w:t>
      </w:r>
      <w:r w:rsidR="00337A3B" w:rsidRPr="0098226D">
        <w:rPr>
          <w:rFonts w:ascii="Times New Roman" w:hAnsi="Times New Roman" w:cs="Times New Roman"/>
          <w:sz w:val="24"/>
        </w:rPr>
        <w:t xml:space="preserve">the </w:t>
      </w:r>
      <w:r w:rsidR="0064130B" w:rsidRPr="0098226D">
        <w:rPr>
          <w:rFonts w:ascii="Times New Roman" w:hAnsi="Times New Roman" w:cs="Times New Roman"/>
          <w:sz w:val="24"/>
        </w:rPr>
        <w:t>interpretation of a correlation coefficient should not rely solely on fixed cut-offs; instead, the research context, variable characteristics, and empirical distribution of effect sizes in the relevant field should guide whether an observed r is considered weak, moderate, or strong.</w:t>
      </w:r>
    </w:p>
    <w:bookmarkEnd w:id="2"/>
    <w:p w14:paraId="6ACCF8E6" w14:textId="1FE7E443" w:rsidR="00CD1D9C" w:rsidRPr="0098226D" w:rsidRDefault="00CA1DE1" w:rsidP="00CD1D9C">
      <w:pPr>
        <w:widowControl w:val="0"/>
        <w:tabs>
          <w:tab w:val="left" w:pos="4190"/>
        </w:tabs>
        <w:spacing w:after="0" w:line="240" w:lineRule="auto"/>
        <w:rPr>
          <w:rFonts w:ascii="Times New Roman" w:hAnsi="Times New Roman" w:cs="Times New Roman"/>
          <w:b/>
          <w:i/>
          <w:sz w:val="24"/>
        </w:rPr>
      </w:pPr>
      <w:r w:rsidRPr="0098226D">
        <w:rPr>
          <w:rFonts w:ascii="Times New Roman" w:hAnsi="Times New Roman" w:cs="Times New Roman"/>
          <w:b/>
          <w:i/>
          <w:sz w:val="24"/>
        </w:rPr>
        <w:lastRenderedPageBreak/>
        <w:t>Trustworthiness</w:t>
      </w:r>
    </w:p>
    <w:p w14:paraId="3C1902CF" w14:textId="77777777" w:rsidR="00CD1D9C" w:rsidRPr="0098226D" w:rsidRDefault="00CD1D9C" w:rsidP="00CD1D9C">
      <w:pPr>
        <w:widowControl w:val="0"/>
        <w:tabs>
          <w:tab w:val="left" w:pos="4190"/>
        </w:tabs>
        <w:spacing w:after="0" w:line="240" w:lineRule="auto"/>
        <w:rPr>
          <w:rFonts w:ascii="Times New Roman" w:hAnsi="Times New Roman" w:cs="Times New Roman"/>
          <w:b/>
          <w:i/>
          <w:sz w:val="24"/>
        </w:rPr>
      </w:pPr>
    </w:p>
    <w:p w14:paraId="2FB4F583" w14:textId="77777777" w:rsidR="0067218B" w:rsidRPr="0098226D" w:rsidRDefault="00962F5D" w:rsidP="0067218B">
      <w:pPr>
        <w:widowControl w:val="0"/>
        <w:spacing w:after="0" w:line="240" w:lineRule="auto"/>
        <w:jc w:val="both"/>
        <w:rPr>
          <w:rFonts w:ascii="Times New Roman" w:hAnsi="Times New Roman" w:cs="Times New Roman"/>
          <w:sz w:val="24"/>
          <w:szCs w:val="24"/>
        </w:rPr>
      </w:pPr>
      <w:r w:rsidRPr="0098226D">
        <w:rPr>
          <w:rFonts w:ascii="Times New Roman" w:hAnsi="Times New Roman" w:cs="Times New Roman"/>
          <w:b/>
          <w:bCs/>
          <w:sz w:val="24"/>
          <w:szCs w:val="24"/>
        </w:rPr>
        <w:t xml:space="preserve">     </w:t>
      </w:r>
      <w:r w:rsidR="0067218B" w:rsidRPr="0098226D">
        <w:rPr>
          <w:rFonts w:ascii="Times New Roman" w:hAnsi="Times New Roman" w:cs="Times New Roman"/>
          <w:b/>
          <w:bCs/>
          <w:sz w:val="24"/>
          <w:szCs w:val="24"/>
        </w:rPr>
        <w:tab/>
      </w:r>
      <w:r w:rsidRPr="0098226D">
        <w:rPr>
          <w:rFonts w:ascii="Times New Roman" w:hAnsi="Times New Roman" w:cs="Times New Roman"/>
          <w:sz w:val="24"/>
          <w:szCs w:val="24"/>
        </w:rPr>
        <w:t xml:space="preserve">This study ensured ethical integrity and trustworthiness by adhering to established research standards that protect the rights, dignity, and cultural context of </w:t>
      </w:r>
      <w:r w:rsidR="0067218B" w:rsidRPr="0098226D">
        <w:rPr>
          <w:rFonts w:ascii="Times New Roman" w:hAnsi="Times New Roman" w:cs="Times New Roman"/>
          <w:sz w:val="24"/>
          <w:szCs w:val="24"/>
        </w:rPr>
        <w:t xml:space="preserve">indigenous higher education institution </w:t>
      </w:r>
      <w:r w:rsidRPr="0098226D">
        <w:rPr>
          <w:rFonts w:ascii="Times New Roman" w:hAnsi="Times New Roman" w:cs="Times New Roman"/>
          <w:sz w:val="24"/>
          <w:szCs w:val="24"/>
        </w:rPr>
        <w:t>students. Ethical clearance was obtained from the Society of Moral Integrity and Legal Ethics (SMILE), confirming compliance with institutional requirements for research involving indigenous populations.</w:t>
      </w:r>
      <w:r w:rsidR="0067218B" w:rsidRPr="0098226D">
        <w:rPr>
          <w:rFonts w:ascii="Times New Roman" w:hAnsi="Times New Roman" w:cs="Times New Roman"/>
          <w:sz w:val="24"/>
          <w:szCs w:val="24"/>
        </w:rPr>
        <w:t xml:space="preserve"> </w:t>
      </w:r>
    </w:p>
    <w:p w14:paraId="29083768" w14:textId="6C207178" w:rsidR="004710FF" w:rsidRPr="0098226D" w:rsidRDefault="00962F5D" w:rsidP="0067218B">
      <w:pPr>
        <w:widowControl w:val="0"/>
        <w:spacing w:after="0" w:line="240" w:lineRule="auto"/>
        <w:ind w:firstLine="720"/>
        <w:jc w:val="both"/>
        <w:rPr>
          <w:rFonts w:ascii="Times New Roman" w:hAnsi="Times New Roman" w:cs="Times New Roman"/>
          <w:b/>
          <w:bCs/>
          <w:sz w:val="24"/>
          <w:szCs w:val="24"/>
        </w:rPr>
      </w:pPr>
      <w:r w:rsidRPr="0098226D">
        <w:rPr>
          <w:rFonts w:ascii="Times New Roman" w:hAnsi="Times New Roman" w:cs="Times New Roman"/>
          <w:sz w:val="24"/>
          <w:szCs w:val="24"/>
        </w:rPr>
        <w:t>To enhance credibility, informed consent was secured from all participants after clearly explaining the study’s purpose, procedures, voluntary nature, and their right to withdraw at any time without penalty.</w:t>
      </w:r>
      <w:r w:rsidR="0067218B" w:rsidRPr="0098226D">
        <w:rPr>
          <w:rFonts w:ascii="Times New Roman" w:hAnsi="Times New Roman" w:cs="Times New Roman"/>
          <w:sz w:val="24"/>
          <w:szCs w:val="24"/>
        </w:rPr>
        <w:t xml:space="preserve"> </w:t>
      </w:r>
      <w:r w:rsidRPr="0098226D">
        <w:rPr>
          <w:rFonts w:ascii="Times New Roman" w:hAnsi="Times New Roman" w:cs="Times New Roman"/>
          <w:sz w:val="24"/>
          <w:szCs w:val="24"/>
        </w:rPr>
        <w:t>To ensure confidentiality and dependability, participants’ identities were protected through the use of coded identifiers, and all collected data</w:t>
      </w:r>
      <w:r w:rsidR="0067218B" w:rsidRPr="0098226D">
        <w:rPr>
          <w:rFonts w:ascii="Times New Roman" w:hAnsi="Times New Roman" w:cs="Times New Roman"/>
          <w:sz w:val="24"/>
          <w:szCs w:val="24"/>
        </w:rPr>
        <w:t xml:space="preserve">, </w:t>
      </w:r>
      <w:r w:rsidRPr="0098226D">
        <w:rPr>
          <w:rFonts w:ascii="Times New Roman" w:hAnsi="Times New Roman" w:cs="Times New Roman"/>
          <w:sz w:val="24"/>
          <w:szCs w:val="24"/>
        </w:rPr>
        <w:t>both physical and digital</w:t>
      </w:r>
      <w:r w:rsidR="0067218B" w:rsidRPr="0098226D">
        <w:rPr>
          <w:rFonts w:ascii="Times New Roman" w:hAnsi="Times New Roman" w:cs="Times New Roman"/>
          <w:sz w:val="24"/>
          <w:szCs w:val="24"/>
        </w:rPr>
        <w:t xml:space="preserve">, </w:t>
      </w:r>
      <w:r w:rsidRPr="0098226D">
        <w:rPr>
          <w:rFonts w:ascii="Times New Roman" w:hAnsi="Times New Roman" w:cs="Times New Roman"/>
          <w:sz w:val="24"/>
          <w:szCs w:val="24"/>
        </w:rPr>
        <w:t>were securely stored.</w:t>
      </w:r>
      <w:r w:rsidR="0067218B" w:rsidRPr="0098226D">
        <w:rPr>
          <w:rFonts w:ascii="Times New Roman" w:hAnsi="Times New Roman" w:cs="Times New Roman"/>
          <w:sz w:val="24"/>
          <w:szCs w:val="24"/>
        </w:rPr>
        <w:t xml:space="preserve"> </w:t>
      </w:r>
      <w:r w:rsidRPr="0098226D">
        <w:rPr>
          <w:rFonts w:ascii="Times New Roman" w:hAnsi="Times New Roman" w:cs="Times New Roman"/>
          <w:bCs/>
          <w:sz w:val="24"/>
          <w:szCs w:val="24"/>
        </w:rPr>
        <w:t>Furthermore, cultural sensitivity and respect were upheld by ensuring that the survey language and content were appropriate, non-exploitative, and aligned with ethical guidelines for conducting research with indigenous communities.</w:t>
      </w:r>
      <w:r w:rsidR="0067218B" w:rsidRPr="0098226D">
        <w:rPr>
          <w:rFonts w:ascii="Times New Roman" w:hAnsi="Times New Roman" w:cs="Times New Roman"/>
          <w:bCs/>
          <w:sz w:val="24"/>
          <w:szCs w:val="24"/>
        </w:rPr>
        <w:t xml:space="preserve"> O</w:t>
      </w:r>
      <w:r w:rsidRPr="0098226D">
        <w:rPr>
          <w:rFonts w:ascii="Times New Roman" w:hAnsi="Times New Roman" w:cs="Times New Roman"/>
          <w:bCs/>
          <w:sz w:val="24"/>
          <w:szCs w:val="24"/>
        </w:rPr>
        <w:t>verall, these measures strengthened the study’s ethical rigor and reinforced the trustworthiness of the research process and findings.</w:t>
      </w:r>
    </w:p>
    <w:p w14:paraId="5FA80785" w14:textId="77777777" w:rsidR="00CD1D9C" w:rsidRPr="0098226D" w:rsidRDefault="00CD1D9C" w:rsidP="00CD1D9C">
      <w:pPr>
        <w:rPr>
          <w:rFonts w:ascii="Times New Roman" w:hAnsi="Times New Roman" w:cs="Times New Roman"/>
        </w:rPr>
      </w:pPr>
    </w:p>
    <w:p w14:paraId="3F896CF7" w14:textId="77777777" w:rsidR="0081488B" w:rsidRPr="0098226D" w:rsidRDefault="0081488B" w:rsidP="0081488B">
      <w:pPr>
        <w:pStyle w:val="Heading1"/>
        <w:ind w:left="10" w:right="5"/>
        <w:rPr>
          <w:rFonts w:ascii="Times New Roman" w:hAnsi="Times New Roman" w:cs="Times New Roman"/>
          <w:b w:val="0"/>
          <w:color w:val="auto"/>
        </w:rPr>
      </w:pPr>
      <w:r w:rsidRPr="0098226D">
        <w:rPr>
          <w:rFonts w:ascii="Times New Roman" w:hAnsi="Times New Roman" w:cs="Times New Roman"/>
          <w:color w:val="auto"/>
        </w:rPr>
        <w:t>RESULTS</w:t>
      </w:r>
    </w:p>
    <w:p w14:paraId="16260E68" w14:textId="77777777" w:rsidR="0081488B" w:rsidRPr="0098226D" w:rsidRDefault="0081488B" w:rsidP="0081488B">
      <w:pPr>
        <w:spacing w:after="0"/>
        <w:rPr>
          <w:rFonts w:ascii="Times New Roman" w:hAnsi="Times New Roman" w:cs="Times New Roman"/>
        </w:rPr>
      </w:pPr>
      <w:r w:rsidRPr="0098226D">
        <w:rPr>
          <w:rFonts w:ascii="Times New Roman" w:hAnsi="Times New Roman" w:cs="Times New Roman"/>
        </w:rPr>
        <w:t xml:space="preserve"> </w:t>
      </w:r>
    </w:p>
    <w:p w14:paraId="4D037AFB" w14:textId="29B92DA9" w:rsidR="0081488B" w:rsidRPr="0098226D" w:rsidRDefault="0067218B" w:rsidP="0081488B">
      <w:pPr>
        <w:ind w:left="-15" w:right="5" w:firstLine="721"/>
        <w:jc w:val="both"/>
        <w:rPr>
          <w:rFonts w:ascii="Times New Roman" w:hAnsi="Times New Roman" w:cs="Times New Roman"/>
          <w:sz w:val="24"/>
        </w:rPr>
      </w:pPr>
      <w:r w:rsidRPr="0098226D">
        <w:rPr>
          <w:rFonts w:ascii="Times New Roman" w:hAnsi="Times New Roman" w:cs="Times New Roman"/>
          <w:sz w:val="24"/>
        </w:rPr>
        <w:t>The researcher</w:t>
      </w:r>
      <w:r w:rsidR="00962F5D" w:rsidRPr="0098226D">
        <w:rPr>
          <w:rFonts w:ascii="Times New Roman" w:hAnsi="Times New Roman" w:cs="Times New Roman"/>
          <w:sz w:val="24"/>
        </w:rPr>
        <w:t xml:space="preserve"> i</w:t>
      </w:r>
      <w:r w:rsidR="0081488B" w:rsidRPr="0098226D">
        <w:rPr>
          <w:rFonts w:ascii="Times New Roman" w:hAnsi="Times New Roman" w:cs="Times New Roman"/>
          <w:sz w:val="24"/>
        </w:rPr>
        <w:t xml:space="preserve">ncluded in this chapter the tabular presentations of descriptive, correlation, regression, and mediation, and the corresponding analysis and interpretation of the statistical results.  This section culminates with the summary of findings.  </w:t>
      </w:r>
    </w:p>
    <w:p w14:paraId="1991C8CD" w14:textId="77777777" w:rsidR="0081488B" w:rsidRPr="0098226D" w:rsidRDefault="0081488B" w:rsidP="0081488B">
      <w:pPr>
        <w:autoSpaceDE w:val="0"/>
        <w:autoSpaceDN w:val="0"/>
        <w:adjustRightInd w:val="0"/>
        <w:spacing w:after="0" w:line="400" w:lineRule="atLeast"/>
        <w:rPr>
          <w:rFonts w:ascii="Times New Roman" w:hAnsi="Times New Roman" w:cs="Times New Roman"/>
          <w:b/>
          <w:i/>
          <w:sz w:val="24"/>
          <w:szCs w:val="24"/>
        </w:rPr>
      </w:pPr>
      <w:r w:rsidRPr="0098226D">
        <w:rPr>
          <w:rFonts w:ascii="Times New Roman" w:hAnsi="Times New Roman" w:cs="Times New Roman"/>
          <w:b/>
          <w:i/>
          <w:sz w:val="24"/>
          <w:szCs w:val="24"/>
        </w:rPr>
        <w:t xml:space="preserve">Descriptive Results  </w:t>
      </w:r>
    </w:p>
    <w:p w14:paraId="08D11D3E" w14:textId="77777777" w:rsidR="003C1597" w:rsidRPr="0098226D" w:rsidRDefault="003C1597" w:rsidP="0081488B">
      <w:pPr>
        <w:autoSpaceDE w:val="0"/>
        <w:autoSpaceDN w:val="0"/>
        <w:adjustRightInd w:val="0"/>
        <w:spacing w:after="0" w:line="400" w:lineRule="atLeast"/>
        <w:rPr>
          <w:rFonts w:ascii="Times New Roman" w:hAnsi="Times New Roman" w:cs="Times New Roman"/>
          <w:b/>
          <w:i/>
          <w:sz w:val="24"/>
          <w:szCs w:val="24"/>
        </w:rPr>
      </w:pPr>
    </w:p>
    <w:p w14:paraId="50EA4332" w14:textId="48B42664" w:rsidR="00612E45" w:rsidRPr="0098226D" w:rsidRDefault="008B1452" w:rsidP="0067218B">
      <w:pPr>
        <w:autoSpaceDE w:val="0"/>
        <w:autoSpaceDN w:val="0"/>
        <w:adjustRightInd w:val="0"/>
        <w:spacing w:after="0" w:line="240" w:lineRule="auto"/>
        <w:ind w:firstLine="720"/>
        <w:jc w:val="both"/>
        <w:rPr>
          <w:rFonts w:ascii="Times New Roman" w:hAnsi="Times New Roman" w:cs="Times New Roman"/>
          <w:sz w:val="24"/>
          <w:szCs w:val="24"/>
        </w:rPr>
      </w:pPr>
      <w:r w:rsidRPr="0098226D">
        <w:rPr>
          <w:rFonts w:ascii="Times New Roman" w:hAnsi="Times New Roman" w:cs="Times New Roman"/>
          <w:sz w:val="24"/>
          <w:szCs w:val="24"/>
        </w:rPr>
        <w:t xml:space="preserve">Table 1 </w:t>
      </w:r>
      <w:r w:rsidR="00962F5D" w:rsidRPr="0098226D">
        <w:rPr>
          <w:rFonts w:ascii="Times New Roman" w:hAnsi="Times New Roman" w:cs="Times New Roman"/>
          <w:sz w:val="24"/>
          <w:szCs w:val="24"/>
        </w:rPr>
        <w:t xml:space="preserve">is </w:t>
      </w:r>
      <w:r w:rsidR="0067218B" w:rsidRPr="0098226D">
        <w:rPr>
          <w:rFonts w:ascii="Times New Roman" w:hAnsi="Times New Roman" w:cs="Times New Roman"/>
          <w:sz w:val="24"/>
          <w:szCs w:val="24"/>
        </w:rPr>
        <w:t>d</w:t>
      </w:r>
      <w:r w:rsidR="00962F5D" w:rsidRPr="0098226D">
        <w:rPr>
          <w:rFonts w:ascii="Times New Roman" w:hAnsi="Times New Roman" w:cs="Times New Roman"/>
          <w:sz w:val="24"/>
          <w:szCs w:val="24"/>
        </w:rPr>
        <w:t>escriptive</w:t>
      </w:r>
      <w:r w:rsidRPr="0098226D">
        <w:rPr>
          <w:rFonts w:ascii="Times New Roman" w:hAnsi="Times New Roman" w:cs="Times New Roman"/>
          <w:sz w:val="24"/>
          <w:szCs w:val="24"/>
        </w:rPr>
        <w:t xml:space="preserve"> </w:t>
      </w:r>
      <w:r w:rsidR="0067218B" w:rsidRPr="0098226D">
        <w:rPr>
          <w:rFonts w:ascii="Times New Roman" w:hAnsi="Times New Roman" w:cs="Times New Roman"/>
          <w:sz w:val="24"/>
          <w:szCs w:val="24"/>
        </w:rPr>
        <w:t>t</w:t>
      </w:r>
      <w:r w:rsidRPr="0098226D">
        <w:rPr>
          <w:rFonts w:ascii="Times New Roman" w:hAnsi="Times New Roman" w:cs="Times New Roman"/>
          <w:sz w:val="24"/>
          <w:szCs w:val="24"/>
        </w:rPr>
        <w:t>able</w:t>
      </w:r>
      <w:r w:rsidR="003D5C86" w:rsidRPr="0098226D">
        <w:rPr>
          <w:rFonts w:ascii="Times New Roman" w:hAnsi="Times New Roman" w:cs="Times New Roman"/>
          <w:sz w:val="24"/>
          <w:szCs w:val="24"/>
        </w:rPr>
        <w:t>.</w:t>
      </w:r>
      <w:r w:rsidRPr="0098226D">
        <w:rPr>
          <w:rFonts w:ascii="Times New Roman" w:hAnsi="Times New Roman" w:cs="Times New Roman"/>
          <w:sz w:val="24"/>
          <w:szCs w:val="24"/>
        </w:rPr>
        <w:t xml:space="preserve"> </w:t>
      </w:r>
      <w:r w:rsidR="003D5C86" w:rsidRPr="0098226D">
        <w:rPr>
          <w:rFonts w:ascii="Times New Roman" w:hAnsi="Times New Roman" w:cs="Times New Roman"/>
          <w:sz w:val="24"/>
          <w:szCs w:val="24"/>
        </w:rPr>
        <w:t>I</w:t>
      </w:r>
      <w:r w:rsidR="00B44D6B" w:rsidRPr="0098226D">
        <w:rPr>
          <w:rFonts w:ascii="Times New Roman" w:hAnsi="Times New Roman" w:cs="Times New Roman"/>
          <w:sz w:val="24"/>
          <w:szCs w:val="24"/>
        </w:rPr>
        <w:t xml:space="preserve">t includes the </w:t>
      </w:r>
      <w:r w:rsidR="0067218B" w:rsidRPr="0098226D">
        <w:rPr>
          <w:rFonts w:ascii="Times New Roman" w:hAnsi="Times New Roman" w:cs="Times New Roman"/>
          <w:sz w:val="24"/>
          <w:szCs w:val="24"/>
        </w:rPr>
        <w:t>variables,</w:t>
      </w:r>
      <w:r w:rsidR="003D5C86" w:rsidRPr="0098226D">
        <w:rPr>
          <w:rFonts w:ascii="Times New Roman" w:hAnsi="Times New Roman" w:cs="Times New Roman"/>
          <w:sz w:val="24"/>
          <w:szCs w:val="24"/>
        </w:rPr>
        <w:t xml:space="preserve"> namely,</w:t>
      </w:r>
      <w:r w:rsidR="00B44D6B" w:rsidRPr="0098226D">
        <w:rPr>
          <w:rFonts w:ascii="Times New Roman" w:hAnsi="Times New Roman" w:cs="Times New Roman"/>
          <w:sz w:val="24"/>
          <w:szCs w:val="24"/>
        </w:rPr>
        <w:t xml:space="preserve"> </w:t>
      </w:r>
      <w:proofErr w:type="spellStart"/>
      <w:r w:rsidR="0067218B" w:rsidRPr="0098226D">
        <w:rPr>
          <w:rFonts w:ascii="Times New Roman" w:hAnsi="Times New Roman" w:cs="Times New Roman"/>
          <w:sz w:val="24"/>
          <w:szCs w:val="24"/>
        </w:rPr>
        <w:t>polycultural</w:t>
      </w:r>
      <w:proofErr w:type="spellEnd"/>
      <w:r w:rsidR="0067218B" w:rsidRPr="0098226D">
        <w:rPr>
          <w:rFonts w:ascii="Times New Roman" w:hAnsi="Times New Roman" w:cs="Times New Roman"/>
          <w:sz w:val="24"/>
          <w:szCs w:val="24"/>
        </w:rPr>
        <w:t xml:space="preserve"> identity, higher education institution reputation branding, and academic involution</w:t>
      </w:r>
      <w:r w:rsidR="00DF75DF" w:rsidRPr="0098226D">
        <w:rPr>
          <w:rFonts w:ascii="Times New Roman" w:hAnsi="Times New Roman" w:cs="Times New Roman"/>
          <w:sz w:val="24"/>
          <w:szCs w:val="24"/>
        </w:rPr>
        <w:t xml:space="preserve">. The results indicate that </w:t>
      </w:r>
      <w:proofErr w:type="spellStart"/>
      <w:r w:rsidR="0067218B" w:rsidRPr="0098226D">
        <w:rPr>
          <w:rFonts w:ascii="Times New Roman" w:hAnsi="Times New Roman" w:cs="Times New Roman"/>
          <w:sz w:val="24"/>
          <w:szCs w:val="24"/>
        </w:rPr>
        <w:t>polycultural</w:t>
      </w:r>
      <w:proofErr w:type="spellEnd"/>
      <w:r w:rsidR="0067218B" w:rsidRPr="0098226D">
        <w:rPr>
          <w:rFonts w:ascii="Times New Roman" w:hAnsi="Times New Roman" w:cs="Times New Roman"/>
          <w:sz w:val="24"/>
          <w:szCs w:val="24"/>
        </w:rPr>
        <w:t xml:space="preserve"> identity </w:t>
      </w:r>
      <w:r w:rsidR="00DF75DF" w:rsidRPr="0098226D">
        <w:rPr>
          <w:rFonts w:ascii="Times New Roman" w:hAnsi="Times New Roman" w:cs="Times New Roman"/>
          <w:sz w:val="24"/>
          <w:szCs w:val="24"/>
        </w:rPr>
        <w:t xml:space="preserve">has a mean score of 2.84 (SD = 0.45), interpreted as moderate. Similarly, </w:t>
      </w:r>
      <w:r w:rsidR="0067218B" w:rsidRPr="0098226D">
        <w:rPr>
          <w:rFonts w:ascii="Times New Roman" w:hAnsi="Times New Roman" w:cs="Times New Roman"/>
          <w:sz w:val="24"/>
          <w:szCs w:val="24"/>
        </w:rPr>
        <w:t xml:space="preserve">higher education institution reputation branding </w:t>
      </w:r>
      <w:r w:rsidR="00DF75DF" w:rsidRPr="0098226D">
        <w:rPr>
          <w:rFonts w:ascii="Times New Roman" w:hAnsi="Times New Roman" w:cs="Times New Roman"/>
          <w:sz w:val="24"/>
          <w:szCs w:val="24"/>
        </w:rPr>
        <w:t xml:space="preserve">obtained a mean score of 3.17 (SD = 0.54), which is also categorized as moderate. Lastly, </w:t>
      </w:r>
      <w:r w:rsidR="0067218B" w:rsidRPr="0098226D">
        <w:rPr>
          <w:rFonts w:ascii="Times New Roman" w:hAnsi="Times New Roman" w:cs="Times New Roman"/>
          <w:sz w:val="24"/>
          <w:szCs w:val="24"/>
        </w:rPr>
        <w:t xml:space="preserve">academic involution </w:t>
      </w:r>
      <w:r w:rsidR="00DF75DF" w:rsidRPr="0098226D">
        <w:rPr>
          <w:rFonts w:ascii="Times New Roman" w:hAnsi="Times New Roman" w:cs="Times New Roman"/>
          <w:sz w:val="24"/>
          <w:szCs w:val="24"/>
        </w:rPr>
        <w:t>recorded a mean score of 2.93 (SD = 0.48), likewise reflecting a moderate level.</w:t>
      </w:r>
    </w:p>
    <w:p w14:paraId="291FE81C" w14:textId="77777777" w:rsidR="0081488B" w:rsidRPr="0098226D" w:rsidRDefault="0081488B" w:rsidP="00617110">
      <w:pPr>
        <w:autoSpaceDE w:val="0"/>
        <w:autoSpaceDN w:val="0"/>
        <w:adjustRightInd w:val="0"/>
        <w:spacing w:after="0" w:line="240" w:lineRule="auto"/>
        <w:jc w:val="both"/>
        <w:rPr>
          <w:rFonts w:ascii="Times New Roman" w:hAnsi="Times New Roman" w:cs="Times New Roman"/>
          <w:b/>
          <w:bCs/>
          <w:color w:val="000000"/>
          <w:sz w:val="26"/>
          <w:szCs w:val="26"/>
        </w:rPr>
      </w:pPr>
      <w:r w:rsidRPr="0098226D">
        <w:rPr>
          <w:rFonts w:ascii="Times New Roman" w:hAnsi="Times New Roman" w:cs="Times New Roman"/>
          <w:sz w:val="24"/>
          <w:szCs w:val="24"/>
        </w:rPr>
        <w:tab/>
      </w:r>
    </w:p>
    <w:p w14:paraId="4818507D" w14:textId="77777777" w:rsidR="0081488B" w:rsidRPr="0098226D" w:rsidRDefault="0081488B" w:rsidP="0081488B">
      <w:pPr>
        <w:autoSpaceDE w:val="0"/>
        <w:autoSpaceDN w:val="0"/>
        <w:adjustRightInd w:val="0"/>
        <w:spacing w:after="0" w:line="240" w:lineRule="auto"/>
        <w:rPr>
          <w:rFonts w:ascii="Times New Roman" w:hAnsi="Times New Roman" w:cs="Times New Roman"/>
          <w:i/>
          <w:color w:val="000000"/>
          <w:sz w:val="26"/>
          <w:szCs w:val="26"/>
        </w:rPr>
      </w:pPr>
      <w:r w:rsidRPr="0098226D">
        <w:rPr>
          <w:rFonts w:ascii="Times New Roman" w:hAnsi="Times New Roman" w:cs="Times New Roman"/>
          <w:i/>
          <w:color w:val="000000"/>
          <w:sz w:val="24"/>
          <w:szCs w:val="24"/>
        </w:rPr>
        <w:t>Table 1: Descriptive Statistics (N=154)</w:t>
      </w:r>
    </w:p>
    <w:tbl>
      <w:tblPr>
        <w:tblW w:w="9360" w:type="dxa"/>
        <w:tblLayout w:type="fixed"/>
        <w:tblCellMar>
          <w:left w:w="0" w:type="dxa"/>
          <w:right w:w="0" w:type="dxa"/>
        </w:tblCellMar>
        <w:tblLook w:val="0000" w:firstRow="0" w:lastRow="0" w:firstColumn="0" w:lastColumn="0" w:noHBand="0" w:noVBand="0"/>
      </w:tblPr>
      <w:tblGrid>
        <w:gridCol w:w="3600"/>
        <w:gridCol w:w="720"/>
        <w:gridCol w:w="2160"/>
        <w:gridCol w:w="1080"/>
        <w:gridCol w:w="1800"/>
      </w:tblGrid>
      <w:tr w:rsidR="0081488B" w:rsidRPr="0098226D" w14:paraId="6B356547" w14:textId="77777777" w:rsidTr="00FD24E1">
        <w:trPr>
          <w:cantSplit/>
        </w:trPr>
        <w:tc>
          <w:tcPr>
            <w:tcW w:w="3600" w:type="dxa"/>
            <w:tcBorders>
              <w:top w:val="single" w:sz="4" w:space="0" w:color="auto"/>
              <w:bottom w:val="single" w:sz="4" w:space="0" w:color="auto"/>
            </w:tcBorders>
            <w:shd w:val="clear" w:color="auto" w:fill="FFFFFF"/>
            <w:vAlign w:val="center"/>
          </w:tcPr>
          <w:p w14:paraId="67D4AED7"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color w:val="000000"/>
              </w:rPr>
            </w:pPr>
            <w:r w:rsidRPr="0098226D">
              <w:rPr>
                <w:rFonts w:ascii="Times New Roman" w:hAnsi="Times New Roman" w:cs="Times New Roman"/>
                <w:color w:val="000000"/>
              </w:rPr>
              <w:t>Variables</w:t>
            </w:r>
          </w:p>
        </w:tc>
        <w:tc>
          <w:tcPr>
            <w:tcW w:w="720" w:type="dxa"/>
            <w:tcBorders>
              <w:top w:val="single" w:sz="4" w:space="0" w:color="auto"/>
              <w:bottom w:val="single" w:sz="4" w:space="0" w:color="auto"/>
            </w:tcBorders>
            <w:shd w:val="clear" w:color="auto" w:fill="FFFFFF"/>
            <w:vAlign w:val="center"/>
          </w:tcPr>
          <w:p w14:paraId="6544495E"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color w:val="000000"/>
              </w:rPr>
            </w:pPr>
            <w:r w:rsidRPr="0098226D">
              <w:rPr>
                <w:rFonts w:ascii="Times New Roman" w:hAnsi="Times New Roman" w:cs="Times New Roman"/>
                <w:color w:val="000000"/>
              </w:rPr>
              <w:t>N</w:t>
            </w:r>
          </w:p>
        </w:tc>
        <w:tc>
          <w:tcPr>
            <w:tcW w:w="2160" w:type="dxa"/>
            <w:tcBorders>
              <w:top w:val="single" w:sz="4" w:space="0" w:color="auto"/>
              <w:bottom w:val="single" w:sz="4" w:space="0" w:color="auto"/>
            </w:tcBorders>
            <w:shd w:val="clear" w:color="auto" w:fill="FFFFFF"/>
            <w:vAlign w:val="center"/>
          </w:tcPr>
          <w:p w14:paraId="07BF7E22"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color w:val="000000"/>
              </w:rPr>
            </w:pPr>
            <w:r w:rsidRPr="0098226D">
              <w:rPr>
                <w:rFonts w:ascii="Times New Roman" w:hAnsi="Times New Roman" w:cs="Times New Roman"/>
                <w:color w:val="000000"/>
              </w:rPr>
              <w:t>Standard Deviation</w:t>
            </w:r>
          </w:p>
        </w:tc>
        <w:tc>
          <w:tcPr>
            <w:tcW w:w="1080" w:type="dxa"/>
            <w:tcBorders>
              <w:top w:val="single" w:sz="4" w:space="0" w:color="auto"/>
              <w:bottom w:val="single" w:sz="4" w:space="0" w:color="auto"/>
            </w:tcBorders>
            <w:shd w:val="clear" w:color="auto" w:fill="FFFFFF"/>
            <w:vAlign w:val="center"/>
          </w:tcPr>
          <w:p w14:paraId="58568FCE"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color w:val="000000"/>
              </w:rPr>
            </w:pPr>
            <w:r w:rsidRPr="0098226D">
              <w:rPr>
                <w:rFonts w:ascii="Times New Roman" w:hAnsi="Times New Roman" w:cs="Times New Roman"/>
                <w:color w:val="000000"/>
              </w:rPr>
              <w:t>Mean</w:t>
            </w:r>
          </w:p>
        </w:tc>
        <w:tc>
          <w:tcPr>
            <w:tcW w:w="1800" w:type="dxa"/>
            <w:tcBorders>
              <w:top w:val="single" w:sz="4" w:space="0" w:color="auto"/>
              <w:bottom w:val="single" w:sz="4" w:space="0" w:color="auto"/>
            </w:tcBorders>
            <w:shd w:val="clear" w:color="auto" w:fill="FFFFFF"/>
            <w:vAlign w:val="center"/>
          </w:tcPr>
          <w:p w14:paraId="0BD7A72F"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color w:val="000000"/>
              </w:rPr>
            </w:pPr>
            <w:r w:rsidRPr="0098226D">
              <w:rPr>
                <w:rFonts w:ascii="Times New Roman" w:hAnsi="Times New Roman" w:cs="Times New Roman"/>
                <w:color w:val="000000"/>
              </w:rPr>
              <w:t>Descriptive Level</w:t>
            </w:r>
          </w:p>
        </w:tc>
      </w:tr>
      <w:tr w:rsidR="0081488B" w:rsidRPr="0098226D" w14:paraId="5E5C45C8" w14:textId="77777777" w:rsidTr="00FD24E1">
        <w:trPr>
          <w:cantSplit/>
        </w:trPr>
        <w:tc>
          <w:tcPr>
            <w:tcW w:w="3600" w:type="dxa"/>
            <w:tcBorders>
              <w:top w:val="single" w:sz="4" w:space="0" w:color="auto"/>
            </w:tcBorders>
            <w:shd w:val="clear" w:color="auto" w:fill="FFFFFF"/>
            <w:vAlign w:val="center"/>
          </w:tcPr>
          <w:p w14:paraId="7A7B3F43" w14:textId="77777777" w:rsidR="0081488B" w:rsidRPr="0098226D" w:rsidRDefault="0081488B" w:rsidP="0008658B">
            <w:pPr>
              <w:autoSpaceDE w:val="0"/>
              <w:autoSpaceDN w:val="0"/>
              <w:adjustRightInd w:val="0"/>
              <w:spacing w:after="0" w:line="320" w:lineRule="atLeast"/>
              <w:ind w:left="60" w:right="60"/>
              <w:rPr>
                <w:rFonts w:ascii="Times New Roman" w:hAnsi="Times New Roman" w:cs="Times New Roman"/>
                <w:b/>
                <w:color w:val="000000"/>
              </w:rPr>
            </w:pPr>
            <w:r w:rsidRPr="0098226D">
              <w:rPr>
                <w:rFonts w:ascii="Times New Roman" w:hAnsi="Times New Roman" w:cs="Times New Roman"/>
                <w:b/>
                <w:color w:val="000000"/>
              </w:rPr>
              <w:t>Polycultural Identity</w:t>
            </w:r>
          </w:p>
        </w:tc>
        <w:tc>
          <w:tcPr>
            <w:tcW w:w="720" w:type="dxa"/>
            <w:tcBorders>
              <w:top w:val="single" w:sz="4" w:space="0" w:color="auto"/>
            </w:tcBorders>
            <w:shd w:val="clear" w:color="auto" w:fill="FFFFFF"/>
            <w:vAlign w:val="center"/>
          </w:tcPr>
          <w:p w14:paraId="6536F1E3"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b/>
                <w:color w:val="000000"/>
              </w:rPr>
            </w:pPr>
            <w:r w:rsidRPr="0098226D">
              <w:rPr>
                <w:rFonts w:ascii="Times New Roman" w:hAnsi="Times New Roman" w:cs="Times New Roman"/>
                <w:b/>
                <w:color w:val="000000"/>
              </w:rPr>
              <w:t>154</w:t>
            </w:r>
          </w:p>
        </w:tc>
        <w:tc>
          <w:tcPr>
            <w:tcW w:w="2160" w:type="dxa"/>
            <w:tcBorders>
              <w:top w:val="single" w:sz="4" w:space="0" w:color="auto"/>
            </w:tcBorders>
            <w:shd w:val="clear" w:color="auto" w:fill="FFFFFF"/>
            <w:vAlign w:val="center"/>
          </w:tcPr>
          <w:p w14:paraId="07EA77BF"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b/>
                <w:color w:val="000000"/>
              </w:rPr>
            </w:pPr>
            <w:r w:rsidRPr="0098226D">
              <w:rPr>
                <w:rFonts w:ascii="Times New Roman" w:hAnsi="Times New Roman" w:cs="Times New Roman"/>
                <w:b/>
                <w:color w:val="000000"/>
              </w:rPr>
              <w:t>.45</w:t>
            </w:r>
          </w:p>
        </w:tc>
        <w:tc>
          <w:tcPr>
            <w:tcW w:w="1080" w:type="dxa"/>
            <w:tcBorders>
              <w:top w:val="single" w:sz="4" w:space="0" w:color="auto"/>
            </w:tcBorders>
            <w:shd w:val="clear" w:color="auto" w:fill="FFFFFF"/>
            <w:vAlign w:val="center"/>
          </w:tcPr>
          <w:p w14:paraId="49008B8A"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b/>
                <w:color w:val="000000"/>
              </w:rPr>
            </w:pPr>
            <w:r w:rsidRPr="0098226D">
              <w:rPr>
                <w:rFonts w:ascii="Times New Roman" w:hAnsi="Times New Roman" w:cs="Times New Roman"/>
                <w:b/>
                <w:color w:val="000000"/>
              </w:rPr>
              <w:t>2.72</w:t>
            </w:r>
          </w:p>
        </w:tc>
        <w:tc>
          <w:tcPr>
            <w:tcW w:w="1800" w:type="dxa"/>
            <w:tcBorders>
              <w:top w:val="single" w:sz="4" w:space="0" w:color="auto"/>
            </w:tcBorders>
            <w:shd w:val="clear" w:color="auto" w:fill="FFFFFF"/>
          </w:tcPr>
          <w:p w14:paraId="34F60CF8"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b/>
                <w:color w:val="000000"/>
              </w:rPr>
            </w:pPr>
            <w:r w:rsidRPr="0098226D">
              <w:rPr>
                <w:rFonts w:ascii="Times New Roman" w:hAnsi="Times New Roman" w:cs="Times New Roman"/>
                <w:b/>
                <w:color w:val="000000"/>
              </w:rPr>
              <w:t>Moderate</w:t>
            </w:r>
          </w:p>
        </w:tc>
      </w:tr>
      <w:tr w:rsidR="0081488B" w:rsidRPr="0098226D" w14:paraId="70ABA0AD" w14:textId="77777777" w:rsidTr="00FD24E1">
        <w:trPr>
          <w:cantSplit/>
        </w:trPr>
        <w:tc>
          <w:tcPr>
            <w:tcW w:w="3600" w:type="dxa"/>
            <w:shd w:val="clear" w:color="auto" w:fill="FFFFFF"/>
            <w:vAlign w:val="center"/>
          </w:tcPr>
          <w:p w14:paraId="14EDF2A2" w14:textId="77777777" w:rsidR="0081488B" w:rsidRPr="0098226D" w:rsidRDefault="0081488B" w:rsidP="0008658B">
            <w:pPr>
              <w:autoSpaceDE w:val="0"/>
              <w:autoSpaceDN w:val="0"/>
              <w:adjustRightInd w:val="0"/>
              <w:spacing w:after="0" w:line="320" w:lineRule="atLeast"/>
              <w:ind w:left="810" w:right="60"/>
              <w:rPr>
                <w:rFonts w:ascii="Times New Roman" w:hAnsi="Times New Roman" w:cs="Times New Roman"/>
                <w:i/>
                <w:color w:val="000000"/>
              </w:rPr>
            </w:pPr>
            <w:r w:rsidRPr="0098226D">
              <w:rPr>
                <w:rFonts w:ascii="Times New Roman" w:hAnsi="Times New Roman" w:cs="Times New Roman"/>
                <w:i/>
                <w:color w:val="000000"/>
              </w:rPr>
              <w:t>Multiple Influences</w:t>
            </w:r>
          </w:p>
        </w:tc>
        <w:tc>
          <w:tcPr>
            <w:tcW w:w="720" w:type="dxa"/>
            <w:shd w:val="clear" w:color="auto" w:fill="FFFFFF"/>
            <w:vAlign w:val="center"/>
          </w:tcPr>
          <w:p w14:paraId="0781F6B0"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i/>
                <w:color w:val="000000"/>
              </w:rPr>
            </w:pPr>
            <w:r w:rsidRPr="0098226D">
              <w:rPr>
                <w:rFonts w:ascii="Times New Roman" w:hAnsi="Times New Roman" w:cs="Times New Roman"/>
                <w:i/>
                <w:color w:val="000000"/>
              </w:rPr>
              <w:t>154</w:t>
            </w:r>
          </w:p>
        </w:tc>
        <w:tc>
          <w:tcPr>
            <w:tcW w:w="2160" w:type="dxa"/>
            <w:shd w:val="clear" w:color="auto" w:fill="FFFFFF"/>
            <w:vAlign w:val="center"/>
          </w:tcPr>
          <w:p w14:paraId="1FE17C81"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i/>
                <w:color w:val="000000"/>
              </w:rPr>
            </w:pPr>
            <w:r w:rsidRPr="0098226D">
              <w:rPr>
                <w:rFonts w:ascii="Times New Roman" w:hAnsi="Times New Roman" w:cs="Times New Roman"/>
                <w:i/>
                <w:color w:val="000000"/>
              </w:rPr>
              <w:t>.48</w:t>
            </w:r>
          </w:p>
        </w:tc>
        <w:tc>
          <w:tcPr>
            <w:tcW w:w="1080" w:type="dxa"/>
            <w:shd w:val="clear" w:color="auto" w:fill="FFFFFF"/>
            <w:vAlign w:val="center"/>
          </w:tcPr>
          <w:p w14:paraId="28722E0B"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i/>
                <w:color w:val="000000"/>
              </w:rPr>
            </w:pPr>
            <w:r w:rsidRPr="0098226D">
              <w:rPr>
                <w:rFonts w:ascii="Times New Roman" w:hAnsi="Times New Roman" w:cs="Times New Roman"/>
                <w:i/>
                <w:color w:val="000000"/>
              </w:rPr>
              <w:t>2.63</w:t>
            </w:r>
          </w:p>
        </w:tc>
        <w:tc>
          <w:tcPr>
            <w:tcW w:w="1800" w:type="dxa"/>
            <w:shd w:val="clear" w:color="auto" w:fill="FFFFFF"/>
          </w:tcPr>
          <w:p w14:paraId="3F5D12EB" w14:textId="77777777" w:rsidR="0081488B" w:rsidRPr="0098226D" w:rsidRDefault="0081488B" w:rsidP="0008658B">
            <w:pPr>
              <w:spacing w:after="0"/>
              <w:jc w:val="center"/>
              <w:rPr>
                <w:rFonts w:ascii="Times New Roman" w:hAnsi="Times New Roman" w:cs="Times New Roman"/>
                <w:i/>
              </w:rPr>
            </w:pPr>
            <w:r w:rsidRPr="0098226D">
              <w:rPr>
                <w:rFonts w:ascii="Times New Roman" w:hAnsi="Times New Roman" w:cs="Times New Roman"/>
                <w:i/>
                <w:color w:val="000000"/>
              </w:rPr>
              <w:t>Moderate</w:t>
            </w:r>
          </w:p>
        </w:tc>
      </w:tr>
      <w:tr w:rsidR="0081488B" w:rsidRPr="0098226D" w14:paraId="23BBBB1A" w14:textId="77777777" w:rsidTr="00FD24E1">
        <w:trPr>
          <w:cantSplit/>
        </w:trPr>
        <w:tc>
          <w:tcPr>
            <w:tcW w:w="3600" w:type="dxa"/>
            <w:shd w:val="clear" w:color="auto" w:fill="FFFFFF"/>
            <w:vAlign w:val="center"/>
          </w:tcPr>
          <w:p w14:paraId="03400EDA" w14:textId="77777777" w:rsidR="0081488B" w:rsidRPr="0098226D" w:rsidRDefault="0081488B" w:rsidP="0008658B">
            <w:pPr>
              <w:autoSpaceDE w:val="0"/>
              <w:autoSpaceDN w:val="0"/>
              <w:adjustRightInd w:val="0"/>
              <w:spacing w:after="0" w:line="320" w:lineRule="atLeast"/>
              <w:ind w:left="810" w:right="60"/>
              <w:rPr>
                <w:rFonts w:ascii="Times New Roman" w:hAnsi="Times New Roman" w:cs="Times New Roman"/>
                <w:i/>
                <w:color w:val="000000"/>
              </w:rPr>
            </w:pPr>
            <w:r w:rsidRPr="0098226D">
              <w:rPr>
                <w:rFonts w:ascii="Times New Roman" w:hAnsi="Times New Roman" w:cs="Times New Roman"/>
                <w:i/>
                <w:color w:val="000000"/>
              </w:rPr>
              <w:t>Blending cultures</w:t>
            </w:r>
          </w:p>
        </w:tc>
        <w:tc>
          <w:tcPr>
            <w:tcW w:w="720" w:type="dxa"/>
            <w:shd w:val="clear" w:color="auto" w:fill="FFFFFF"/>
            <w:vAlign w:val="center"/>
          </w:tcPr>
          <w:p w14:paraId="4B867A5D"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i/>
                <w:color w:val="000000"/>
              </w:rPr>
            </w:pPr>
            <w:r w:rsidRPr="0098226D">
              <w:rPr>
                <w:rFonts w:ascii="Times New Roman" w:hAnsi="Times New Roman" w:cs="Times New Roman"/>
                <w:i/>
                <w:color w:val="000000"/>
              </w:rPr>
              <w:t>154</w:t>
            </w:r>
          </w:p>
        </w:tc>
        <w:tc>
          <w:tcPr>
            <w:tcW w:w="2160" w:type="dxa"/>
            <w:shd w:val="clear" w:color="auto" w:fill="FFFFFF"/>
            <w:vAlign w:val="center"/>
          </w:tcPr>
          <w:p w14:paraId="01113255"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i/>
                <w:color w:val="000000"/>
              </w:rPr>
            </w:pPr>
            <w:r w:rsidRPr="0098226D">
              <w:rPr>
                <w:rFonts w:ascii="Times New Roman" w:hAnsi="Times New Roman" w:cs="Times New Roman"/>
                <w:i/>
                <w:color w:val="000000"/>
              </w:rPr>
              <w:t>.55</w:t>
            </w:r>
          </w:p>
        </w:tc>
        <w:tc>
          <w:tcPr>
            <w:tcW w:w="1080" w:type="dxa"/>
            <w:shd w:val="clear" w:color="auto" w:fill="FFFFFF"/>
            <w:vAlign w:val="center"/>
          </w:tcPr>
          <w:p w14:paraId="0BC4AA9E"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i/>
                <w:color w:val="000000"/>
              </w:rPr>
            </w:pPr>
            <w:r w:rsidRPr="0098226D">
              <w:rPr>
                <w:rFonts w:ascii="Times New Roman" w:hAnsi="Times New Roman" w:cs="Times New Roman"/>
                <w:i/>
                <w:color w:val="000000"/>
              </w:rPr>
              <w:t>2.70</w:t>
            </w:r>
          </w:p>
        </w:tc>
        <w:tc>
          <w:tcPr>
            <w:tcW w:w="1800" w:type="dxa"/>
            <w:shd w:val="clear" w:color="auto" w:fill="FFFFFF"/>
          </w:tcPr>
          <w:p w14:paraId="12D22AAC" w14:textId="77777777" w:rsidR="0081488B" w:rsidRPr="0098226D" w:rsidRDefault="0081488B" w:rsidP="0008658B">
            <w:pPr>
              <w:spacing w:after="0"/>
              <w:jc w:val="center"/>
              <w:rPr>
                <w:rFonts w:ascii="Times New Roman" w:hAnsi="Times New Roman" w:cs="Times New Roman"/>
                <w:i/>
              </w:rPr>
            </w:pPr>
            <w:r w:rsidRPr="0098226D">
              <w:rPr>
                <w:rFonts w:ascii="Times New Roman" w:hAnsi="Times New Roman" w:cs="Times New Roman"/>
                <w:i/>
                <w:color w:val="000000"/>
              </w:rPr>
              <w:t>Moderate</w:t>
            </w:r>
          </w:p>
        </w:tc>
      </w:tr>
      <w:tr w:rsidR="0081488B" w:rsidRPr="0098226D" w14:paraId="1AE5C999" w14:textId="77777777" w:rsidTr="00FD24E1">
        <w:trPr>
          <w:cantSplit/>
        </w:trPr>
        <w:tc>
          <w:tcPr>
            <w:tcW w:w="3600" w:type="dxa"/>
            <w:shd w:val="clear" w:color="auto" w:fill="FFFFFF"/>
            <w:vAlign w:val="center"/>
          </w:tcPr>
          <w:p w14:paraId="74058F86" w14:textId="77777777" w:rsidR="0081488B" w:rsidRPr="0098226D" w:rsidRDefault="0081488B" w:rsidP="0008658B">
            <w:pPr>
              <w:autoSpaceDE w:val="0"/>
              <w:autoSpaceDN w:val="0"/>
              <w:adjustRightInd w:val="0"/>
              <w:spacing w:after="0" w:line="320" w:lineRule="atLeast"/>
              <w:ind w:left="810" w:right="60"/>
              <w:rPr>
                <w:rFonts w:ascii="Times New Roman" w:hAnsi="Times New Roman" w:cs="Times New Roman"/>
                <w:i/>
                <w:color w:val="000000"/>
              </w:rPr>
            </w:pPr>
            <w:r w:rsidRPr="0098226D">
              <w:rPr>
                <w:rFonts w:ascii="Times New Roman" w:hAnsi="Times New Roman" w:cs="Times New Roman"/>
                <w:i/>
                <w:color w:val="000000"/>
              </w:rPr>
              <w:t>Social Groups</w:t>
            </w:r>
          </w:p>
        </w:tc>
        <w:tc>
          <w:tcPr>
            <w:tcW w:w="720" w:type="dxa"/>
            <w:shd w:val="clear" w:color="auto" w:fill="FFFFFF"/>
            <w:vAlign w:val="center"/>
          </w:tcPr>
          <w:p w14:paraId="145FFD48"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i/>
                <w:color w:val="000000"/>
              </w:rPr>
            </w:pPr>
            <w:r w:rsidRPr="0098226D">
              <w:rPr>
                <w:rFonts w:ascii="Times New Roman" w:hAnsi="Times New Roman" w:cs="Times New Roman"/>
                <w:i/>
                <w:color w:val="000000"/>
              </w:rPr>
              <w:t>154</w:t>
            </w:r>
          </w:p>
        </w:tc>
        <w:tc>
          <w:tcPr>
            <w:tcW w:w="2160" w:type="dxa"/>
            <w:shd w:val="clear" w:color="auto" w:fill="FFFFFF"/>
            <w:vAlign w:val="center"/>
          </w:tcPr>
          <w:p w14:paraId="41847D1C"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i/>
                <w:color w:val="000000"/>
              </w:rPr>
            </w:pPr>
            <w:r w:rsidRPr="0098226D">
              <w:rPr>
                <w:rFonts w:ascii="Times New Roman" w:hAnsi="Times New Roman" w:cs="Times New Roman"/>
                <w:i/>
                <w:color w:val="000000"/>
              </w:rPr>
              <w:t>.56</w:t>
            </w:r>
          </w:p>
        </w:tc>
        <w:tc>
          <w:tcPr>
            <w:tcW w:w="1080" w:type="dxa"/>
            <w:shd w:val="clear" w:color="auto" w:fill="FFFFFF"/>
            <w:vAlign w:val="center"/>
          </w:tcPr>
          <w:p w14:paraId="12C07FBB"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i/>
                <w:color w:val="000000"/>
              </w:rPr>
            </w:pPr>
            <w:r w:rsidRPr="0098226D">
              <w:rPr>
                <w:rFonts w:ascii="Times New Roman" w:hAnsi="Times New Roman" w:cs="Times New Roman"/>
                <w:i/>
                <w:color w:val="000000"/>
              </w:rPr>
              <w:t>2.84</w:t>
            </w:r>
          </w:p>
        </w:tc>
        <w:tc>
          <w:tcPr>
            <w:tcW w:w="1800" w:type="dxa"/>
            <w:shd w:val="clear" w:color="auto" w:fill="FFFFFF"/>
          </w:tcPr>
          <w:p w14:paraId="7DF0D344" w14:textId="77777777" w:rsidR="0081488B" w:rsidRPr="0098226D" w:rsidRDefault="0081488B" w:rsidP="0008658B">
            <w:pPr>
              <w:spacing w:after="0"/>
              <w:jc w:val="center"/>
              <w:rPr>
                <w:rFonts w:ascii="Times New Roman" w:hAnsi="Times New Roman" w:cs="Times New Roman"/>
                <w:i/>
              </w:rPr>
            </w:pPr>
            <w:r w:rsidRPr="0098226D">
              <w:rPr>
                <w:rFonts w:ascii="Times New Roman" w:hAnsi="Times New Roman" w:cs="Times New Roman"/>
                <w:i/>
                <w:color w:val="000000"/>
              </w:rPr>
              <w:t>Moderate</w:t>
            </w:r>
          </w:p>
        </w:tc>
      </w:tr>
      <w:tr w:rsidR="0081488B" w:rsidRPr="0098226D" w14:paraId="379D4AB3" w14:textId="77777777" w:rsidTr="00FD24E1">
        <w:trPr>
          <w:cantSplit/>
          <w:trHeight w:val="243"/>
        </w:trPr>
        <w:tc>
          <w:tcPr>
            <w:tcW w:w="3600" w:type="dxa"/>
            <w:shd w:val="clear" w:color="auto" w:fill="FFFFFF"/>
            <w:vAlign w:val="center"/>
          </w:tcPr>
          <w:p w14:paraId="7C73A9A7" w14:textId="77777777" w:rsidR="0081488B" w:rsidRPr="0098226D" w:rsidRDefault="00AB0A1F" w:rsidP="0008658B">
            <w:pPr>
              <w:autoSpaceDE w:val="0"/>
              <w:autoSpaceDN w:val="0"/>
              <w:adjustRightInd w:val="0"/>
              <w:spacing w:after="0" w:line="320" w:lineRule="atLeast"/>
              <w:ind w:left="60" w:right="60"/>
              <w:rPr>
                <w:rFonts w:ascii="Times New Roman" w:hAnsi="Times New Roman" w:cs="Times New Roman"/>
                <w:b/>
                <w:color w:val="000000"/>
              </w:rPr>
            </w:pPr>
            <w:r w:rsidRPr="0098226D">
              <w:rPr>
                <w:rFonts w:ascii="Times New Roman" w:hAnsi="Times New Roman" w:cs="Times New Roman"/>
                <w:b/>
                <w:color w:val="000000"/>
              </w:rPr>
              <w:t>Higher Education Institutions</w:t>
            </w:r>
            <w:r w:rsidR="0081488B" w:rsidRPr="0098226D">
              <w:rPr>
                <w:rFonts w:ascii="Times New Roman" w:hAnsi="Times New Roman" w:cs="Times New Roman"/>
                <w:b/>
                <w:color w:val="000000"/>
              </w:rPr>
              <w:t xml:space="preserve"> Reputation Branding</w:t>
            </w:r>
          </w:p>
        </w:tc>
        <w:tc>
          <w:tcPr>
            <w:tcW w:w="720" w:type="dxa"/>
            <w:shd w:val="clear" w:color="auto" w:fill="FFFFFF"/>
            <w:vAlign w:val="center"/>
          </w:tcPr>
          <w:p w14:paraId="7C4058E9"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b/>
                <w:color w:val="000000"/>
              </w:rPr>
            </w:pPr>
            <w:r w:rsidRPr="0098226D">
              <w:rPr>
                <w:rFonts w:ascii="Times New Roman" w:hAnsi="Times New Roman" w:cs="Times New Roman"/>
                <w:b/>
                <w:color w:val="000000"/>
              </w:rPr>
              <w:t>154</w:t>
            </w:r>
          </w:p>
        </w:tc>
        <w:tc>
          <w:tcPr>
            <w:tcW w:w="2160" w:type="dxa"/>
            <w:shd w:val="clear" w:color="auto" w:fill="FFFFFF"/>
            <w:vAlign w:val="center"/>
          </w:tcPr>
          <w:p w14:paraId="4B9FDC8D"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b/>
                <w:color w:val="000000"/>
              </w:rPr>
            </w:pPr>
            <w:r w:rsidRPr="0098226D">
              <w:rPr>
                <w:rFonts w:ascii="Times New Roman" w:hAnsi="Times New Roman" w:cs="Times New Roman"/>
                <w:b/>
                <w:color w:val="000000"/>
              </w:rPr>
              <w:t>.54</w:t>
            </w:r>
          </w:p>
        </w:tc>
        <w:tc>
          <w:tcPr>
            <w:tcW w:w="1080" w:type="dxa"/>
            <w:shd w:val="clear" w:color="auto" w:fill="FFFFFF"/>
            <w:vAlign w:val="center"/>
          </w:tcPr>
          <w:p w14:paraId="4EDCFB71"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b/>
                <w:color w:val="000000"/>
              </w:rPr>
            </w:pPr>
            <w:r w:rsidRPr="0098226D">
              <w:rPr>
                <w:rFonts w:ascii="Times New Roman" w:hAnsi="Times New Roman" w:cs="Times New Roman"/>
                <w:b/>
                <w:color w:val="000000"/>
              </w:rPr>
              <w:t>3.17</w:t>
            </w:r>
          </w:p>
        </w:tc>
        <w:tc>
          <w:tcPr>
            <w:tcW w:w="1800" w:type="dxa"/>
            <w:shd w:val="clear" w:color="auto" w:fill="FFFFFF"/>
          </w:tcPr>
          <w:p w14:paraId="0EA6FF50" w14:textId="77777777" w:rsidR="0081488B" w:rsidRPr="0098226D" w:rsidRDefault="0081488B" w:rsidP="0008658B">
            <w:pPr>
              <w:spacing w:after="0"/>
              <w:jc w:val="center"/>
              <w:rPr>
                <w:rFonts w:ascii="Times New Roman" w:hAnsi="Times New Roman" w:cs="Times New Roman"/>
                <w:b/>
              </w:rPr>
            </w:pPr>
            <w:r w:rsidRPr="0098226D">
              <w:rPr>
                <w:rFonts w:ascii="Times New Roman" w:hAnsi="Times New Roman" w:cs="Times New Roman"/>
                <w:b/>
                <w:color w:val="000000"/>
              </w:rPr>
              <w:t>Moderate</w:t>
            </w:r>
          </w:p>
        </w:tc>
      </w:tr>
      <w:tr w:rsidR="0081488B" w:rsidRPr="0098226D" w14:paraId="1131BE80" w14:textId="77777777" w:rsidTr="00FD24E1">
        <w:trPr>
          <w:cantSplit/>
        </w:trPr>
        <w:tc>
          <w:tcPr>
            <w:tcW w:w="3600" w:type="dxa"/>
            <w:shd w:val="clear" w:color="auto" w:fill="FFFFFF"/>
            <w:vAlign w:val="center"/>
          </w:tcPr>
          <w:p w14:paraId="28477611" w14:textId="77777777" w:rsidR="0081488B" w:rsidRPr="0098226D" w:rsidRDefault="0081488B" w:rsidP="0008658B">
            <w:pPr>
              <w:autoSpaceDE w:val="0"/>
              <w:autoSpaceDN w:val="0"/>
              <w:adjustRightInd w:val="0"/>
              <w:spacing w:after="0" w:line="320" w:lineRule="atLeast"/>
              <w:ind w:left="810" w:right="60"/>
              <w:rPr>
                <w:rFonts w:ascii="Times New Roman" w:hAnsi="Times New Roman" w:cs="Times New Roman"/>
                <w:i/>
                <w:color w:val="000000"/>
              </w:rPr>
            </w:pPr>
            <w:r w:rsidRPr="0098226D">
              <w:rPr>
                <w:rFonts w:ascii="Times New Roman" w:hAnsi="Times New Roman" w:cs="Times New Roman"/>
                <w:i/>
                <w:color w:val="000000"/>
              </w:rPr>
              <w:t>Academic Competence</w:t>
            </w:r>
          </w:p>
        </w:tc>
        <w:tc>
          <w:tcPr>
            <w:tcW w:w="720" w:type="dxa"/>
            <w:shd w:val="clear" w:color="auto" w:fill="FFFFFF"/>
            <w:vAlign w:val="center"/>
          </w:tcPr>
          <w:p w14:paraId="58893720"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i/>
                <w:color w:val="000000"/>
              </w:rPr>
            </w:pPr>
            <w:r w:rsidRPr="0098226D">
              <w:rPr>
                <w:rFonts w:ascii="Times New Roman" w:hAnsi="Times New Roman" w:cs="Times New Roman"/>
                <w:i/>
                <w:color w:val="000000"/>
              </w:rPr>
              <w:t>154</w:t>
            </w:r>
          </w:p>
        </w:tc>
        <w:tc>
          <w:tcPr>
            <w:tcW w:w="2160" w:type="dxa"/>
            <w:shd w:val="clear" w:color="auto" w:fill="FFFFFF"/>
            <w:vAlign w:val="center"/>
          </w:tcPr>
          <w:p w14:paraId="2314B55F"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i/>
                <w:color w:val="000000"/>
              </w:rPr>
            </w:pPr>
            <w:r w:rsidRPr="0098226D">
              <w:rPr>
                <w:rFonts w:ascii="Times New Roman" w:hAnsi="Times New Roman" w:cs="Times New Roman"/>
                <w:i/>
                <w:color w:val="000000"/>
              </w:rPr>
              <w:t>.61</w:t>
            </w:r>
          </w:p>
        </w:tc>
        <w:tc>
          <w:tcPr>
            <w:tcW w:w="1080" w:type="dxa"/>
            <w:shd w:val="clear" w:color="auto" w:fill="FFFFFF"/>
            <w:vAlign w:val="center"/>
          </w:tcPr>
          <w:p w14:paraId="6C7EC2D1"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i/>
                <w:color w:val="000000"/>
              </w:rPr>
            </w:pPr>
            <w:r w:rsidRPr="0098226D">
              <w:rPr>
                <w:rFonts w:ascii="Times New Roman" w:hAnsi="Times New Roman" w:cs="Times New Roman"/>
                <w:i/>
                <w:color w:val="000000"/>
              </w:rPr>
              <w:t>3.04</w:t>
            </w:r>
          </w:p>
        </w:tc>
        <w:tc>
          <w:tcPr>
            <w:tcW w:w="1800" w:type="dxa"/>
            <w:shd w:val="clear" w:color="auto" w:fill="FFFFFF"/>
          </w:tcPr>
          <w:p w14:paraId="5604CCCD" w14:textId="77777777" w:rsidR="0081488B" w:rsidRPr="0098226D" w:rsidRDefault="0081488B" w:rsidP="0008658B">
            <w:pPr>
              <w:spacing w:after="0"/>
              <w:jc w:val="center"/>
              <w:rPr>
                <w:rFonts w:ascii="Times New Roman" w:hAnsi="Times New Roman" w:cs="Times New Roman"/>
                <w:i/>
              </w:rPr>
            </w:pPr>
            <w:r w:rsidRPr="0098226D">
              <w:rPr>
                <w:rFonts w:ascii="Times New Roman" w:hAnsi="Times New Roman" w:cs="Times New Roman"/>
                <w:i/>
                <w:color w:val="000000"/>
              </w:rPr>
              <w:t>Moderate</w:t>
            </w:r>
          </w:p>
        </w:tc>
      </w:tr>
      <w:tr w:rsidR="0081488B" w:rsidRPr="0098226D" w14:paraId="60602F6B" w14:textId="77777777" w:rsidTr="00FD24E1">
        <w:trPr>
          <w:cantSplit/>
        </w:trPr>
        <w:tc>
          <w:tcPr>
            <w:tcW w:w="3600" w:type="dxa"/>
            <w:shd w:val="clear" w:color="auto" w:fill="FFFFFF"/>
            <w:vAlign w:val="center"/>
          </w:tcPr>
          <w:p w14:paraId="3C65E8CD" w14:textId="77777777" w:rsidR="0081488B" w:rsidRPr="0098226D" w:rsidRDefault="0081488B" w:rsidP="0008658B">
            <w:pPr>
              <w:autoSpaceDE w:val="0"/>
              <w:autoSpaceDN w:val="0"/>
              <w:adjustRightInd w:val="0"/>
              <w:spacing w:after="0" w:line="320" w:lineRule="atLeast"/>
              <w:ind w:left="810" w:right="60"/>
              <w:rPr>
                <w:rFonts w:ascii="Times New Roman" w:hAnsi="Times New Roman" w:cs="Times New Roman"/>
                <w:i/>
                <w:color w:val="000000"/>
              </w:rPr>
            </w:pPr>
            <w:r w:rsidRPr="0098226D">
              <w:rPr>
                <w:rFonts w:ascii="Times New Roman" w:hAnsi="Times New Roman" w:cs="Times New Roman"/>
                <w:i/>
                <w:color w:val="000000"/>
              </w:rPr>
              <w:t>Responsible Management</w:t>
            </w:r>
          </w:p>
        </w:tc>
        <w:tc>
          <w:tcPr>
            <w:tcW w:w="720" w:type="dxa"/>
            <w:shd w:val="clear" w:color="auto" w:fill="FFFFFF"/>
            <w:vAlign w:val="center"/>
          </w:tcPr>
          <w:p w14:paraId="2CA0D212"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i/>
                <w:color w:val="000000"/>
              </w:rPr>
            </w:pPr>
            <w:r w:rsidRPr="0098226D">
              <w:rPr>
                <w:rFonts w:ascii="Times New Roman" w:hAnsi="Times New Roman" w:cs="Times New Roman"/>
                <w:i/>
                <w:color w:val="000000"/>
              </w:rPr>
              <w:t>154</w:t>
            </w:r>
          </w:p>
        </w:tc>
        <w:tc>
          <w:tcPr>
            <w:tcW w:w="2160" w:type="dxa"/>
            <w:shd w:val="clear" w:color="auto" w:fill="FFFFFF"/>
            <w:vAlign w:val="center"/>
          </w:tcPr>
          <w:p w14:paraId="30A7CEF6"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i/>
                <w:color w:val="000000"/>
              </w:rPr>
            </w:pPr>
            <w:r w:rsidRPr="0098226D">
              <w:rPr>
                <w:rFonts w:ascii="Times New Roman" w:hAnsi="Times New Roman" w:cs="Times New Roman"/>
                <w:i/>
                <w:color w:val="000000"/>
              </w:rPr>
              <w:t>.58</w:t>
            </w:r>
          </w:p>
        </w:tc>
        <w:tc>
          <w:tcPr>
            <w:tcW w:w="1080" w:type="dxa"/>
            <w:shd w:val="clear" w:color="auto" w:fill="FFFFFF"/>
            <w:vAlign w:val="center"/>
          </w:tcPr>
          <w:p w14:paraId="30BB85B7"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i/>
                <w:color w:val="000000"/>
              </w:rPr>
            </w:pPr>
            <w:r w:rsidRPr="0098226D">
              <w:rPr>
                <w:rFonts w:ascii="Times New Roman" w:hAnsi="Times New Roman" w:cs="Times New Roman"/>
                <w:i/>
                <w:color w:val="000000"/>
              </w:rPr>
              <w:t>3.24</w:t>
            </w:r>
          </w:p>
        </w:tc>
        <w:tc>
          <w:tcPr>
            <w:tcW w:w="1800" w:type="dxa"/>
            <w:shd w:val="clear" w:color="auto" w:fill="FFFFFF"/>
          </w:tcPr>
          <w:p w14:paraId="250588DC" w14:textId="77777777" w:rsidR="0081488B" w:rsidRPr="0098226D" w:rsidRDefault="0081488B" w:rsidP="0008658B">
            <w:pPr>
              <w:spacing w:after="0"/>
              <w:jc w:val="center"/>
              <w:rPr>
                <w:rFonts w:ascii="Times New Roman" w:hAnsi="Times New Roman" w:cs="Times New Roman"/>
                <w:i/>
              </w:rPr>
            </w:pPr>
            <w:r w:rsidRPr="0098226D">
              <w:rPr>
                <w:rFonts w:ascii="Times New Roman" w:hAnsi="Times New Roman" w:cs="Times New Roman"/>
                <w:i/>
                <w:color w:val="000000"/>
              </w:rPr>
              <w:t>Moderate</w:t>
            </w:r>
          </w:p>
        </w:tc>
      </w:tr>
      <w:tr w:rsidR="0081488B" w:rsidRPr="0098226D" w14:paraId="52FE5330" w14:textId="77777777" w:rsidTr="00FD24E1">
        <w:trPr>
          <w:cantSplit/>
        </w:trPr>
        <w:tc>
          <w:tcPr>
            <w:tcW w:w="3600" w:type="dxa"/>
            <w:shd w:val="clear" w:color="auto" w:fill="FFFFFF"/>
            <w:vAlign w:val="center"/>
          </w:tcPr>
          <w:p w14:paraId="6508115B" w14:textId="77777777" w:rsidR="0081488B" w:rsidRPr="0098226D" w:rsidRDefault="0081488B" w:rsidP="0008658B">
            <w:pPr>
              <w:autoSpaceDE w:val="0"/>
              <w:autoSpaceDN w:val="0"/>
              <w:adjustRightInd w:val="0"/>
              <w:spacing w:after="0" w:line="320" w:lineRule="atLeast"/>
              <w:ind w:left="810" w:right="60"/>
              <w:rPr>
                <w:rFonts w:ascii="Times New Roman" w:hAnsi="Times New Roman" w:cs="Times New Roman"/>
                <w:i/>
                <w:color w:val="000000"/>
              </w:rPr>
            </w:pPr>
            <w:r w:rsidRPr="0098226D">
              <w:rPr>
                <w:rFonts w:ascii="Times New Roman" w:hAnsi="Times New Roman" w:cs="Times New Roman"/>
                <w:i/>
                <w:color w:val="000000"/>
              </w:rPr>
              <w:t>Social Attractiveness</w:t>
            </w:r>
          </w:p>
        </w:tc>
        <w:tc>
          <w:tcPr>
            <w:tcW w:w="720" w:type="dxa"/>
            <w:shd w:val="clear" w:color="auto" w:fill="FFFFFF"/>
            <w:vAlign w:val="center"/>
          </w:tcPr>
          <w:p w14:paraId="018EC912"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i/>
                <w:color w:val="000000"/>
              </w:rPr>
            </w:pPr>
            <w:r w:rsidRPr="0098226D">
              <w:rPr>
                <w:rFonts w:ascii="Times New Roman" w:hAnsi="Times New Roman" w:cs="Times New Roman"/>
                <w:i/>
                <w:color w:val="000000"/>
              </w:rPr>
              <w:t>154</w:t>
            </w:r>
          </w:p>
        </w:tc>
        <w:tc>
          <w:tcPr>
            <w:tcW w:w="2160" w:type="dxa"/>
            <w:shd w:val="clear" w:color="auto" w:fill="FFFFFF"/>
            <w:vAlign w:val="center"/>
          </w:tcPr>
          <w:p w14:paraId="5DC4786D"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i/>
                <w:color w:val="000000"/>
              </w:rPr>
            </w:pPr>
            <w:r w:rsidRPr="0098226D">
              <w:rPr>
                <w:rFonts w:ascii="Times New Roman" w:hAnsi="Times New Roman" w:cs="Times New Roman"/>
                <w:i/>
                <w:color w:val="000000"/>
              </w:rPr>
              <w:t>.62</w:t>
            </w:r>
          </w:p>
        </w:tc>
        <w:tc>
          <w:tcPr>
            <w:tcW w:w="1080" w:type="dxa"/>
            <w:shd w:val="clear" w:color="auto" w:fill="FFFFFF"/>
            <w:vAlign w:val="center"/>
          </w:tcPr>
          <w:p w14:paraId="554CD2FA"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i/>
                <w:color w:val="000000"/>
              </w:rPr>
            </w:pPr>
            <w:r w:rsidRPr="0098226D">
              <w:rPr>
                <w:rFonts w:ascii="Times New Roman" w:hAnsi="Times New Roman" w:cs="Times New Roman"/>
                <w:i/>
                <w:color w:val="000000"/>
              </w:rPr>
              <w:t>3.24</w:t>
            </w:r>
          </w:p>
        </w:tc>
        <w:tc>
          <w:tcPr>
            <w:tcW w:w="1800" w:type="dxa"/>
            <w:shd w:val="clear" w:color="auto" w:fill="FFFFFF"/>
          </w:tcPr>
          <w:p w14:paraId="7F469CE7" w14:textId="77777777" w:rsidR="0081488B" w:rsidRPr="0098226D" w:rsidRDefault="0081488B" w:rsidP="0008658B">
            <w:pPr>
              <w:spacing w:after="0"/>
              <w:jc w:val="center"/>
              <w:rPr>
                <w:rFonts w:ascii="Times New Roman" w:hAnsi="Times New Roman" w:cs="Times New Roman"/>
                <w:i/>
              </w:rPr>
            </w:pPr>
            <w:r w:rsidRPr="0098226D">
              <w:rPr>
                <w:rFonts w:ascii="Times New Roman" w:hAnsi="Times New Roman" w:cs="Times New Roman"/>
                <w:i/>
                <w:color w:val="000000"/>
              </w:rPr>
              <w:t>Moderate</w:t>
            </w:r>
          </w:p>
        </w:tc>
      </w:tr>
      <w:tr w:rsidR="0081488B" w:rsidRPr="0098226D" w14:paraId="043C4466" w14:textId="77777777" w:rsidTr="00FD24E1">
        <w:trPr>
          <w:cantSplit/>
        </w:trPr>
        <w:tc>
          <w:tcPr>
            <w:tcW w:w="3600" w:type="dxa"/>
            <w:shd w:val="clear" w:color="auto" w:fill="FFFFFF"/>
            <w:vAlign w:val="center"/>
          </w:tcPr>
          <w:p w14:paraId="01CA294A" w14:textId="77777777" w:rsidR="0081488B" w:rsidRPr="0098226D" w:rsidRDefault="0081488B" w:rsidP="0008658B">
            <w:pPr>
              <w:autoSpaceDE w:val="0"/>
              <w:autoSpaceDN w:val="0"/>
              <w:adjustRightInd w:val="0"/>
              <w:spacing w:after="0" w:line="320" w:lineRule="atLeast"/>
              <w:ind w:left="60" w:right="60"/>
              <w:rPr>
                <w:rFonts w:ascii="Times New Roman" w:hAnsi="Times New Roman" w:cs="Times New Roman"/>
                <w:b/>
                <w:color w:val="000000"/>
              </w:rPr>
            </w:pPr>
            <w:r w:rsidRPr="0098226D">
              <w:rPr>
                <w:rFonts w:ascii="Times New Roman" w:hAnsi="Times New Roman" w:cs="Times New Roman"/>
                <w:b/>
                <w:color w:val="000000"/>
              </w:rPr>
              <w:lastRenderedPageBreak/>
              <w:t>Academic Involution</w:t>
            </w:r>
          </w:p>
        </w:tc>
        <w:tc>
          <w:tcPr>
            <w:tcW w:w="720" w:type="dxa"/>
            <w:shd w:val="clear" w:color="auto" w:fill="FFFFFF"/>
            <w:vAlign w:val="center"/>
          </w:tcPr>
          <w:p w14:paraId="439EAEFC"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b/>
                <w:color w:val="000000"/>
              </w:rPr>
            </w:pPr>
            <w:r w:rsidRPr="0098226D">
              <w:rPr>
                <w:rFonts w:ascii="Times New Roman" w:hAnsi="Times New Roman" w:cs="Times New Roman"/>
                <w:b/>
                <w:color w:val="000000"/>
              </w:rPr>
              <w:t>154</w:t>
            </w:r>
          </w:p>
        </w:tc>
        <w:tc>
          <w:tcPr>
            <w:tcW w:w="2160" w:type="dxa"/>
            <w:shd w:val="clear" w:color="auto" w:fill="FFFFFF"/>
            <w:vAlign w:val="center"/>
          </w:tcPr>
          <w:p w14:paraId="39ABCEBE"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b/>
                <w:color w:val="000000"/>
              </w:rPr>
            </w:pPr>
            <w:r w:rsidRPr="0098226D">
              <w:rPr>
                <w:rFonts w:ascii="Times New Roman" w:hAnsi="Times New Roman" w:cs="Times New Roman"/>
                <w:b/>
                <w:color w:val="000000"/>
              </w:rPr>
              <w:t>.48</w:t>
            </w:r>
          </w:p>
        </w:tc>
        <w:tc>
          <w:tcPr>
            <w:tcW w:w="1080" w:type="dxa"/>
            <w:shd w:val="clear" w:color="auto" w:fill="FFFFFF"/>
            <w:vAlign w:val="center"/>
          </w:tcPr>
          <w:p w14:paraId="0F272DA9"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b/>
                <w:color w:val="000000"/>
              </w:rPr>
            </w:pPr>
            <w:r w:rsidRPr="0098226D">
              <w:rPr>
                <w:rFonts w:ascii="Times New Roman" w:hAnsi="Times New Roman" w:cs="Times New Roman"/>
                <w:b/>
                <w:color w:val="000000"/>
              </w:rPr>
              <w:t>2.93</w:t>
            </w:r>
          </w:p>
        </w:tc>
        <w:tc>
          <w:tcPr>
            <w:tcW w:w="1800" w:type="dxa"/>
            <w:shd w:val="clear" w:color="auto" w:fill="FFFFFF"/>
          </w:tcPr>
          <w:p w14:paraId="6D0F6FAD" w14:textId="77777777" w:rsidR="0081488B" w:rsidRPr="0098226D" w:rsidRDefault="0081488B" w:rsidP="0008658B">
            <w:pPr>
              <w:spacing w:after="0"/>
              <w:jc w:val="center"/>
              <w:rPr>
                <w:rFonts w:ascii="Times New Roman" w:hAnsi="Times New Roman" w:cs="Times New Roman"/>
                <w:b/>
              </w:rPr>
            </w:pPr>
            <w:r w:rsidRPr="0098226D">
              <w:rPr>
                <w:rFonts w:ascii="Times New Roman" w:hAnsi="Times New Roman" w:cs="Times New Roman"/>
                <w:b/>
                <w:color w:val="000000"/>
              </w:rPr>
              <w:t>Moderate</w:t>
            </w:r>
          </w:p>
        </w:tc>
      </w:tr>
      <w:tr w:rsidR="0081488B" w:rsidRPr="0098226D" w14:paraId="579AA561" w14:textId="77777777" w:rsidTr="00FD24E1">
        <w:trPr>
          <w:cantSplit/>
        </w:trPr>
        <w:tc>
          <w:tcPr>
            <w:tcW w:w="3600" w:type="dxa"/>
            <w:shd w:val="clear" w:color="auto" w:fill="FFFFFF"/>
            <w:vAlign w:val="center"/>
          </w:tcPr>
          <w:p w14:paraId="1718BCF9" w14:textId="77777777" w:rsidR="0081488B" w:rsidRPr="0098226D" w:rsidRDefault="0081488B" w:rsidP="0008658B">
            <w:pPr>
              <w:autoSpaceDE w:val="0"/>
              <w:autoSpaceDN w:val="0"/>
              <w:adjustRightInd w:val="0"/>
              <w:spacing w:after="0" w:line="320" w:lineRule="atLeast"/>
              <w:ind w:left="810" w:right="60"/>
              <w:rPr>
                <w:rFonts w:ascii="Times New Roman" w:hAnsi="Times New Roman" w:cs="Times New Roman"/>
                <w:i/>
                <w:color w:val="000000"/>
              </w:rPr>
            </w:pPr>
            <w:r w:rsidRPr="0098226D">
              <w:rPr>
                <w:rFonts w:ascii="Times New Roman" w:hAnsi="Times New Roman" w:cs="Times New Roman"/>
                <w:i/>
                <w:color w:val="000000"/>
              </w:rPr>
              <w:t>Academic Behavior</w:t>
            </w:r>
          </w:p>
        </w:tc>
        <w:tc>
          <w:tcPr>
            <w:tcW w:w="720" w:type="dxa"/>
            <w:shd w:val="clear" w:color="auto" w:fill="FFFFFF"/>
            <w:vAlign w:val="center"/>
          </w:tcPr>
          <w:p w14:paraId="2B164D9D"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i/>
                <w:color w:val="000000"/>
              </w:rPr>
            </w:pPr>
            <w:r w:rsidRPr="0098226D">
              <w:rPr>
                <w:rFonts w:ascii="Times New Roman" w:hAnsi="Times New Roman" w:cs="Times New Roman"/>
                <w:i/>
                <w:color w:val="000000"/>
              </w:rPr>
              <w:t>154</w:t>
            </w:r>
          </w:p>
        </w:tc>
        <w:tc>
          <w:tcPr>
            <w:tcW w:w="2160" w:type="dxa"/>
            <w:shd w:val="clear" w:color="auto" w:fill="FFFFFF"/>
            <w:vAlign w:val="center"/>
          </w:tcPr>
          <w:p w14:paraId="11AC3982"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i/>
                <w:color w:val="000000"/>
              </w:rPr>
            </w:pPr>
            <w:r w:rsidRPr="0098226D">
              <w:rPr>
                <w:rFonts w:ascii="Times New Roman" w:hAnsi="Times New Roman" w:cs="Times New Roman"/>
                <w:i/>
                <w:color w:val="000000"/>
              </w:rPr>
              <w:t>.59</w:t>
            </w:r>
          </w:p>
        </w:tc>
        <w:tc>
          <w:tcPr>
            <w:tcW w:w="1080" w:type="dxa"/>
            <w:shd w:val="clear" w:color="auto" w:fill="FFFFFF"/>
            <w:vAlign w:val="center"/>
          </w:tcPr>
          <w:p w14:paraId="1726EFEB"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i/>
                <w:color w:val="000000"/>
              </w:rPr>
            </w:pPr>
            <w:r w:rsidRPr="0098226D">
              <w:rPr>
                <w:rFonts w:ascii="Times New Roman" w:hAnsi="Times New Roman" w:cs="Times New Roman"/>
                <w:i/>
                <w:color w:val="000000"/>
              </w:rPr>
              <w:t>2.86</w:t>
            </w:r>
          </w:p>
        </w:tc>
        <w:tc>
          <w:tcPr>
            <w:tcW w:w="1800" w:type="dxa"/>
            <w:shd w:val="clear" w:color="auto" w:fill="FFFFFF"/>
          </w:tcPr>
          <w:p w14:paraId="4BCECCFB" w14:textId="77777777" w:rsidR="0081488B" w:rsidRPr="0098226D" w:rsidRDefault="0081488B" w:rsidP="0008658B">
            <w:pPr>
              <w:spacing w:after="0"/>
              <w:jc w:val="center"/>
              <w:rPr>
                <w:rFonts w:ascii="Times New Roman" w:hAnsi="Times New Roman" w:cs="Times New Roman"/>
                <w:i/>
              </w:rPr>
            </w:pPr>
            <w:r w:rsidRPr="0098226D">
              <w:rPr>
                <w:rFonts w:ascii="Times New Roman" w:hAnsi="Times New Roman" w:cs="Times New Roman"/>
                <w:i/>
                <w:color w:val="000000"/>
              </w:rPr>
              <w:t>Moderate</w:t>
            </w:r>
          </w:p>
        </w:tc>
      </w:tr>
      <w:tr w:rsidR="0081488B" w:rsidRPr="0098226D" w14:paraId="465A29AC" w14:textId="77777777" w:rsidTr="00FD24E1">
        <w:trPr>
          <w:cantSplit/>
        </w:trPr>
        <w:tc>
          <w:tcPr>
            <w:tcW w:w="3600" w:type="dxa"/>
            <w:shd w:val="clear" w:color="auto" w:fill="FFFFFF"/>
            <w:vAlign w:val="center"/>
          </w:tcPr>
          <w:p w14:paraId="62C75F2A" w14:textId="77777777" w:rsidR="0081488B" w:rsidRPr="0098226D" w:rsidRDefault="0081488B" w:rsidP="0008658B">
            <w:pPr>
              <w:autoSpaceDE w:val="0"/>
              <w:autoSpaceDN w:val="0"/>
              <w:adjustRightInd w:val="0"/>
              <w:spacing w:after="0" w:line="320" w:lineRule="atLeast"/>
              <w:ind w:left="810" w:right="60"/>
              <w:rPr>
                <w:rFonts w:ascii="Times New Roman" w:hAnsi="Times New Roman" w:cs="Times New Roman"/>
                <w:i/>
                <w:color w:val="000000"/>
              </w:rPr>
            </w:pPr>
            <w:r w:rsidRPr="0098226D">
              <w:rPr>
                <w:rFonts w:ascii="Times New Roman" w:hAnsi="Times New Roman" w:cs="Times New Roman"/>
                <w:i/>
                <w:color w:val="000000"/>
              </w:rPr>
              <w:t>Social Activity</w:t>
            </w:r>
          </w:p>
        </w:tc>
        <w:tc>
          <w:tcPr>
            <w:tcW w:w="720" w:type="dxa"/>
            <w:shd w:val="clear" w:color="auto" w:fill="FFFFFF"/>
            <w:vAlign w:val="center"/>
          </w:tcPr>
          <w:p w14:paraId="159AC1CD"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i/>
                <w:color w:val="000000"/>
              </w:rPr>
            </w:pPr>
            <w:r w:rsidRPr="0098226D">
              <w:rPr>
                <w:rFonts w:ascii="Times New Roman" w:hAnsi="Times New Roman" w:cs="Times New Roman"/>
                <w:i/>
                <w:color w:val="000000"/>
              </w:rPr>
              <w:t>154</w:t>
            </w:r>
          </w:p>
        </w:tc>
        <w:tc>
          <w:tcPr>
            <w:tcW w:w="2160" w:type="dxa"/>
            <w:shd w:val="clear" w:color="auto" w:fill="FFFFFF"/>
            <w:vAlign w:val="center"/>
          </w:tcPr>
          <w:p w14:paraId="6D098C65"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i/>
                <w:color w:val="000000"/>
              </w:rPr>
            </w:pPr>
            <w:r w:rsidRPr="0098226D">
              <w:rPr>
                <w:rFonts w:ascii="Times New Roman" w:hAnsi="Times New Roman" w:cs="Times New Roman"/>
                <w:i/>
                <w:color w:val="000000"/>
              </w:rPr>
              <w:t>.64</w:t>
            </w:r>
          </w:p>
        </w:tc>
        <w:tc>
          <w:tcPr>
            <w:tcW w:w="1080" w:type="dxa"/>
            <w:shd w:val="clear" w:color="auto" w:fill="FFFFFF"/>
            <w:vAlign w:val="center"/>
          </w:tcPr>
          <w:p w14:paraId="225BDE01"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i/>
                <w:color w:val="000000"/>
              </w:rPr>
            </w:pPr>
            <w:r w:rsidRPr="0098226D">
              <w:rPr>
                <w:rFonts w:ascii="Times New Roman" w:hAnsi="Times New Roman" w:cs="Times New Roman"/>
                <w:i/>
                <w:color w:val="000000"/>
              </w:rPr>
              <w:t>2.85</w:t>
            </w:r>
          </w:p>
        </w:tc>
        <w:tc>
          <w:tcPr>
            <w:tcW w:w="1800" w:type="dxa"/>
            <w:shd w:val="clear" w:color="auto" w:fill="FFFFFF"/>
          </w:tcPr>
          <w:p w14:paraId="396081A3" w14:textId="77777777" w:rsidR="0081488B" w:rsidRPr="0098226D" w:rsidRDefault="0081488B" w:rsidP="0008658B">
            <w:pPr>
              <w:spacing w:after="0"/>
              <w:jc w:val="center"/>
              <w:rPr>
                <w:rFonts w:ascii="Times New Roman" w:hAnsi="Times New Roman" w:cs="Times New Roman"/>
                <w:i/>
              </w:rPr>
            </w:pPr>
            <w:r w:rsidRPr="0098226D">
              <w:rPr>
                <w:rFonts w:ascii="Times New Roman" w:hAnsi="Times New Roman" w:cs="Times New Roman"/>
                <w:i/>
                <w:color w:val="000000"/>
              </w:rPr>
              <w:t>Moderate</w:t>
            </w:r>
          </w:p>
        </w:tc>
      </w:tr>
      <w:tr w:rsidR="0081488B" w:rsidRPr="0098226D" w14:paraId="3A4BF8F0" w14:textId="77777777" w:rsidTr="00FD24E1">
        <w:trPr>
          <w:cantSplit/>
        </w:trPr>
        <w:tc>
          <w:tcPr>
            <w:tcW w:w="3600" w:type="dxa"/>
            <w:tcBorders>
              <w:bottom w:val="single" w:sz="4" w:space="0" w:color="auto"/>
            </w:tcBorders>
            <w:shd w:val="clear" w:color="auto" w:fill="FFFFFF"/>
            <w:vAlign w:val="center"/>
          </w:tcPr>
          <w:p w14:paraId="0BFD9510" w14:textId="77777777" w:rsidR="0081488B" w:rsidRPr="0098226D" w:rsidRDefault="0081488B" w:rsidP="0008658B">
            <w:pPr>
              <w:autoSpaceDE w:val="0"/>
              <w:autoSpaceDN w:val="0"/>
              <w:adjustRightInd w:val="0"/>
              <w:spacing w:after="0" w:line="320" w:lineRule="atLeast"/>
              <w:ind w:left="810" w:right="60"/>
              <w:rPr>
                <w:rFonts w:ascii="Times New Roman" w:hAnsi="Times New Roman" w:cs="Times New Roman"/>
                <w:i/>
                <w:color w:val="000000"/>
              </w:rPr>
            </w:pPr>
            <w:r w:rsidRPr="0098226D">
              <w:rPr>
                <w:rFonts w:ascii="Times New Roman" w:hAnsi="Times New Roman" w:cs="Times New Roman"/>
                <w:i/>
                <w:color w:val="000000"/>
              </w:rPr>
              <w:t>Social Interaction</w:t>
            </w:r>
          </w:p>
        </w:tc>
        <w:tc>
          <w:tcPr>
            <w:tcW w:w="720" w:type="dxa"/>
            <w:tcBorders>
              <w:bottom w:val="single" w:sz="4" w:space="0" w:color="auto"/>
            </w:tcBorders>
            <w:shd w:val="clear" w:color="auto" w:fill="FFFFFF"/>
            <w:vAlign w:val="center"/>
          </w:tcPr>
          <w:p w14:paraId="1A4C37AB"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i/>
                <w:color w:val="000000"/>
              </w:rPr>
            </w:pPr>
            <w:r w:rsidRPr="0098226D">
              <w:rPr>
                <w:rFonts w:ascii="Times New Roman" w:hAnsi="Times New Roman" w:cs="Times New Roman"/>
                <w:i/>
                <w:color w:val="000000"/>
              </w:rPr>
              <w:t>154</w:t>
            </w:r>
          </w:p>
        </w:tc>
        <w:tc>
          <w:tcPr>
            <w:tcW w:w="2160" w:type="dxa"/>
            <w:tcBorders>
              <w:bottom w:val="single" w:sz="4" w:space="0" w:color="auto"/>
            </w:tcBorders>
            <w:shd w:val="clear" w:color="auto" w:fill="FFFFFF"/>
            <w:vAlign w:val="center"/>
          </w:tcPr>
          <w:p w14:paraId="79005F14"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i/>
                <w:color w:val="000000"/>
              </w:rPr>
            </w:pPr>
            <w:r w:rsidRPr="0098226D">
              <w:rPr>
                <w:rFonts w:ascii="Times New Roman" w:hAnsi="Times New Roman" w:cs="Times New Roman"/>
                <w:i/>
                <w:color w:val="000000"/>
              </w:rPr>
              <w:t>.55</w:t>
            </w:r>
          </w:p>
        </w:tc>
        <w:tc>
          <w:tcPr>
            <w:tcW w:w="1080" w:type="dxa"/>
            <w:tcBorders>
              <w:bottom w:val="single" w:sz="4" w:space="0" w:color="auto"/>
            </w:tcBorders>
            <w:shd w:val="clear" w:color="auto" w:fill="FFFFFF"/>
            <w:vAlign w:val="center"/>
          </w:tcPr>
          <w:p w14:paraId="1E4C78CE" w14:textId="77777777" w:rsidR="0081488B" w:rsidRPr="0098226D" w:rsidRDefault="0081488B" w:rsidP="0008658B">
            <w:pPr>
              <w:autoSpaceDE w:val="0"/>
              <w:autoSpaceDN w:val="0"/>
              <w:adjustRightInd w:val="0"/>
              <w:spacing w:after="0" w:line="320" w:lineRule="atLeast"/>
              <w:ind w:left="60" w:right="60"/>
              <w:jc w:val="center"/>
              <w:rPr>
                <w:rFonts w:ascii="Times New Roman" w:hAnsi="Times New Roman" w:cs="Times New Roman"/>
                <w:i/>
                <w:color w:val="000000"/>
              </w:rPr>
            </w:pPr>
            <w:r w:rsidRPr="0098226D">
              <w:rPr>
                <w:rFonts w:ascii="Times New Roman" w:hAnsi="Times New Roman" w:cs="Times New Roman"/>
                <w:i/>
                <w:color w:val="000000"/>
              </w:rPr>
              <w:t>3.07</w:t>
            </w:r>
          </w:p>
        </w:tc>
        <w:tc>
          <w:tcPr>
            <w:tcW w:w="1800" w:type="dxa"/>
            <w:tcBorders>
              <w:bottom w:val="single" w:sz="4" w:space="0" w:color="auto"/>
            </w:tcBorders>
            <w:shd w:val="clear" w:color="auto" w:fill="FFFFFF"/>
          </w:tcPr>
          <w:p w14:paraId="76C33818" w14:textId="77777777" w:rsidR="0081488B" w:rsidRPr="0098226D" w:rsidRDefault="0081488B" w:rsidP="0008658B">
            <w:pPr>
              <w:spacing w:after="0"/>
              <w:jc w:val="center"/>
              <w:rPr>
                <w:rFonts w:ascii="Times New Roman" w:hAnsi="Times New Roman" w:cs="Times New Roman"/>
                <w:i/>
              </w:rPr>
            </w:pPr>
            <w:r w:rsidRPr="0098226D">
              <w:rPr>
                <w:rFonts w:ascii="Times New Roman" w:hAnsi="Times New Roman" w:cs="Times New Roman"/>
                <w:i/>
                <w:color w:val="000000"/>
              </w:rPr>
              <w:t>Moderate</w:t>
            </w:r>
          </w:p>
        </w:tc>
      </w:tr>
    </w:tbl>
    <w:p w14:paraId="4B014FE7" w14:textId="77777777" w:rsidR="001D1346" w:rsidRPr="0098226D" w:rsidRDefault="001D1346" w:rsidP="00FD24E1">
      <w:pPr>
        <w:autoSpaceDE w:val="0"/>
        <w:autoSpaceDN w:val="0"/>
        <w:adjustRightInd w:val="0"/>
        <w:spacing w:after="0" w:line="240" w:lineRule="auto"/>
        <w:ind w:firstLine="720"/>
        <w:jc w:val="both"/>
        <w:rPr>
          <w:rFonts w:ascii="Times New Roman" w:hAnsi="Times New Roman" w:cs="Times New Roman"/>
          <w:sz w:val="24"/>
          <w:szCs w:val="24"/>
        </w:rPr>
      </w:pPr>
    </w:p>
    <w:p w14:paraId="1FDAF437" w14:textId="07766026" w:rsidR="00617110" w:rsidRPr="0098226D" w:rsidRDefault="002F748B" w:rsidP="009F23AB">
      <w:pPr>
        <w:autoSpaceDE w:val="0"/>
        <w:autoSpaceDN w:val="0"/>
        <w:adjustRightInd w:val="0"/>
        <w:spacing w:after="0" w:line="240" w:lineRule="auto"/>
        <w:ind w:firstLine="720"/>
        <w:jc w:val="both"/>
        <w:rPr>
          <w:rFonts w:ascii="Times New Roman" w:hAnsi="Times New Roman" w:cs="Times New Roman"/>
          <w:sz w:val="24"/>
          <w:szCs w:val="24"/>
        </w:rPr>
      </w:pPr>
      <w:r w:rsidRPr="0098226D">
        <w:rPr>
          <w:rFonts w:ascii="Times New Roman" w:hAnsi="Times New Roman" w:cs="Times New Roman"/>
          <w:sz w:val="24"/>
          <w:szCs w:val="24"/>
        </w:rPr>
        <w:t xml:space="preserve">Specifically, </w:t>
      </w:r>
      <w:r w:rsidR="0067218B" w:rsidRPr="0098226D">
        <w:rPr>
          <w:rFonts w:ascii="Times New Roman" w:hAnsi="Times New Roman" w:cs="Times New Roman"/>
          <w:sz w:val="24"/>
          <w:szCs w:val="24"/>
        </w:rPr>
        <w:t>t</w:t>
      </w:r>
      <w:r w:rsidR="00240A52" w:rsidRPr="0098226D">
        <w:rPr>
          <w:rFonts w:ascii="Times New Roman" w:hAnsi="Times New Roman" w:cs="Times New Roman"/>
          <w:sz w:val="24"/>
          <w:szCs w:val="24"/>
        </w:rPr>
        <w:t xml:space="preserve">he table shows that </w:t>
      </w:r>
      <w:proofErr w:type="spellStart"/>
      <w:r w:rsidR="0067218B" w:rsidRPr="0098226D">
        <w:rPr>
          <w:rFonts w:ascii="Times New Roman" w:hAnsi="Times New Roman" w:cs="Times New Roman"/>
          <w:sz w:val="24"/>
          <w:szCs w:val="24"/>
        </w:rPr>
        <w:t>polycultural</w:t>
      </w:r>
      <w:proofErr w:type="spellEnd"/>
      <w:r w:rsidR="0067218B" w:rsidRPr="0098226D">
        <w:rPr>
          <w:rFonts w:ascii="Times New Roman" w:hAnsi="Times New Roman" w:cs="Times New Roman"/>
          <w:sz w:val="24"/>
          <w:szCs w:val="24"/>
        </w:rPr>
        <w:t xml:space="preserve"> identity (m = 2.72, </w:t>
      </w:r>
      <w:proofErr w:type="spellStart"/>
      <w:r w:rsidR="0067218B" w:rsidRPr="0098226D">
        <w:rPr>
          <w:rFonts w:ascii="Times New Roman" w:hAnsi="Times New Roman" w:cs="Times New Roman"/>
          <w:sz w:val="24"/>
          <w:szCs w:val="24"/>
        </w:rPr>
        <w:t>sd</w:t>
      </w:r>
      <w:proofErr w:type="spellEnd"/>
      <w:r w:rsidR="0067218B" w:rsidRPr="0098226D">
        <w:rPr>
          <w:rFonts w:ascii="Times New Roman" w:hAnsi="Times New Roman" w:cs="Times New Roman"/>
          <w:sz w:val="24"/>
          <w:szCs w:val="24"/>
        </w:rPr>
        <w:t xml:space="preserve"> = 0.45), higher education institutions reputation branding (m = 3.17, </w:t>
      </w:r>
      <w:proofErr w:type="spellStart"/>
      <w:r w:rsidR="0067218B" w:rsidRPr="0098226D">
        <w:rPr>
          <w:rFonts w:ascii="Times New Roman" w:hAnsi="Times New Roman" w:cs="Times New Roman"/>
          <w:sz w:val="24"/>
          <w:szCs w:val="24"/>
        </w:rPr>
        <w:t>sd</w:t>
      </w:r>
      <w:proofErr w:type="spellEnd"/>
      <w:r w:rsidR="0067218B" w:rsidRPr="0098226D">
        <w:rPr>
          <w:rFonts w:ascii="Times New Roman" w:hAnsi="Times New Roman" w:cs="Times New Roman"/>
          <w:sz w:val="24"/>
          <w:szCs w:val="24"/>
        </w:rPr>
        <w:t xml:space="preserve"> = 0.54), and academic involution (m = 2.93, </w:t>
      </w:r>
      <w:proofErr w:type="spellStart"/>
      <w:r w:rsidR="0067218B" w:rsidRPr="0098226D">
        <w:rPr>
          <w:rFonts w:ascii="Times New Roman" w:hAnsi="Times New Roman" w:cs="Times New Roman"/>
          <w:sz w:val="24"/>
          <w:szCs w:val="24"/>
        </w:rPr>
        <w:t>sd</w:t>
      </w:r>
      <w:proofErr w:type="spellEnd"/>
      <w:r w:rsidR="0067218B" w:rsidRPr="0098226D">
        <w:rPr>
          <w:rFonts w:ascii="Times New Roman" w:hAnsi="Times New Roman" w:cs="Times New Roman"/>
          <w:sz w:val="24"/>
          <w:szCs w:val="24"/>
        </w:rPr>
        <w:t xml:space="preserve"> = 0.48) are all at a moderate leve</w:t>
      </w:r>
      <w:r w:rsidR="00240A52" w:rsidRPr="0098226D">
        <w:rPr>
          <w:rFonts w:ascii="Times New Roman" w:hAnsi="Times New Roman" w:cs="Times New Roman"/>
          <w:sz w:val="24"/>
          <w:szCs w:val="24"/>
        </w:rPr>
        <w:t>l. The standard deviations indicate generally consistent responses, with slight variation in perceptions of institutional branding.</w:t>
      </w:r>
    </w:p>
    <w:p w14:paraId="1FE4606D" w14:textId="77777777" w:rsidR="009F23AB" w:rsidRPr="0098226D" w:rsidRDefault="009F23AB" w:rsidP="009F23AB">
      <w:pPr>
        <w:autoSpaceDE w:val="0"/>
        <w:autoSpaceDN w:val="0"/>
        <w:adjustRightInd w:val="0"/>
        <w:spacing w:after="0" w:line="240" w:lineRule="auto"/>
        <w:ind w:firstLine="720"/>
        <w:jc w:val="both"/>
        <w:rPr>
          <w:rFonts w:ascii="Times New Roman" w:hAnsi="Times New Roman" w:cs="Times New Roman"/>
          <w:sz w:val="24"/>
          <w:szCs w:val="24"/>
        </w:rPr>
      </w:pPr>
    </w:p>
    <w:p w14:paraId="2DD7A9B0" w14:textId="77777777" w:rsidR="0081488B" w:rsidRPr="0098226D" w:rsidRDefault="0081488B" w:rsidP="003C1597">
      <w:pPr>
        <w:pStyle w:val="Heading2"/>
        <w:rPr>
          <w:rFonts w:ascii="Times New Roman" w:hAnsi="Times New Roman" w:cs="Times New Roman"/>
          <w:b/>
          <w:i/>
          <w:color w:val="auto"/>
          <w:sz w:val="24"/>
          <w:szCs w:val="24"/>
        </w:rPr>
      </w:pPr>
      <w:r w:rsidRPr="0098226D">
        <w:rPr>
          <w:rFonts w:ascii="Times New Roman" w:hAnsi="Times New Roman" w:cs="Times New Roman"/>
          <w:b/>
          <w:i/>
          <w:color w:val="auto"/>
          <w:sz w:val="24"/>
          <w:szCs w:val="24"/>
        </w:rPr>
        <w:t xml:space="preserve">Correlation Results  </w:t>
      </w:r>
    </w:p>
    <w:p w14:paraId="45959842" w14:textId="77777777" w:rsidR="0081488B" w:rsidRPr="0098226D" w:rsidRDefault="0081488B" w:rsidP="0081488B">
      <w:pPr>
        <w:spacing w:after="0"/>
        <w:rPr>
          <w:rFonts w:ascii="Times New Roman" w:hAnsi="Times New Roman" w:cs="Times New Roman"/>
          <w:sz w:val="24"/>
          <w:szCs w:val="24"/>
        </w:rPr>
      </w:pPr>
      <w:r w:rsidRPr="0098226D">
        <w:rPr>
          <w:rFonts w:ascii="Times New Roman" w:hAnsi="Times New Roman" w:cs="Times New Roman"/>
          <w:sz w:val="24"/>
          <w:szCs w:val="24"/>
        </w:rPr>
        <w:t xml:space="preserve"> </w:t>
      </w:r>
    </w:p>
    <w:p w14:paraId="1BA0E576" w14:textId="399B4D11" w:rsidR="00F850E5" w:rsidRPr="0098226D" w:rsidRDefault="0081488B" w:rsidP="00020480">
      <w:pPr>
        <w:widowControl w:val="0"/>
        <w:spacing w:after="0"/>
        <w:jc w:val="both"/>
        <w:rPr>
          <w:rFonts w:ascii="Times New Roman" w:hAnsi="Times New Roman" w:cs="Times New Roman"/>
          <w:sz w:val="24"/>
          <w:szCs w:val="24"/>
        </w:rPr>
      </w:pPr>
      <w:r w:rsidRPr="0098226D">
        <w:rPr>
          <w:rFonts w:ascii="Times New Roman" w:hAnsi="Times New Roman" w:cs="Times New Roman"/>
          <w:sz w:val="24"/>
          <w:szCs w:val="24"/>
        </w:rPr>
        <w:tab/>
      </w:r>
      <w:r w:rsidR="00AD1F8C" w:rsidRPr="0098226D">
        <w:rPr>
          <w:rFonts w:ascii="Times New Roman" w:hAnsi="Times New Roman" w:cs="Times New Roman"/>
          <w:sz w:val="24"/>
          <w:szCs w:val="24"/>
        </w:rPr>
        <w:t xml:space="preserve">Table 2 shows that </w:t>
      </w:r>
      <w:r w:rsidR="0067218B" w:rsidRPr="0098226D">
        <w:rPr>
          <w:rFonts w:ascii="Times New Roman" w:hAnsi="Times New Roman" w:cs="Times New Roman"/>
          <w:sz w:val="24"/>
          <w:szCs w:val="24"/>
        </w:rPr>
        <w:t xml:space="preserve">higher education institutions reputation branding </w:t>
      </w:r>
      <w:r w:rsidR="00AD1F8C" w:rsidRPr="0098226D">
        <w:rPr>
          <w:rFonts w:ascii="Times New Roman" w:hAnsi="Times New Roman" w:cs="Times New Roman"/>
          <w:sz w:val="24"/>
          <w:szCs w:val="24"/>
        </w:rPr>
        <w:t>(</w:t>
      </w:r>
      <w:r w:rsidR="00AD1F8C" w:rsidRPr="0098226D">
        <w:rPr>
          <w:rFonts w:ascii="Times New Roman" w:hAnsi="Times New Roman" w:cs="Times New Roman"/>
          <w:i/>
          <w:iCs/>
          <w:sz w:val="24"/>
          <w:szCs w:val="24"/>
        </w:rPr>
        <w:t>r</w:t>
      </w:r>
      <w:r w:rsidR="00AD1F8C" w:rsidRPr="0098226D">
        <w:rPr>
          <w:rFonts w:ascii="Times New Roman" w:hAnsi="Times New Roman" w:cs="Times New Roman"/>
          <w:sz w:val="24"/>
          <w:szCs w:val="24"/>
        </w:rPr>
        <w:t xml:space="preserve"> = 0.47, </w:t>
      </w:r>
      <w:r w:rsidR="00AD1F8C" w:rsidRPr="0098226D">
        <w:rPr>
          <w:rFonts w:ascii="Times New Roman" w:hAnsi="Times New Roman" w:cs="Times New Roman"/>
          <w:i/>
          <w:iCs/>
          <w:sz w:val="24"/>
          <w:szCs w:val="24"/>
        </w:rPr>
        <w:t>p</w:t>
      </w:r>
      <w:r w:rsidR="00AD1F8C" w:rsidRPr="0098226D">
        <w:rPr>
          <w:rFonts w:ascii="Times New Roman" w:hAnsi="Times New Roman" w:cs="Times New Roman"/>
          <w:sz w:val="24"/>
          <w:szCs w:val="24"/>
        </w:rPr>
        <w:t xml:space="preserve"> = .000) and Polycultural Identity (</w:t>
      </w:r>
      <w:r w:rsidR="00AD1F8C" w:rsidRPr="0098226D">
        <w:rPr>
          <w:rFonts w:ascii="Times New Roman" w:hAnsi="Times New Roman" w:cs="Times New Roman"/>
          <w:i/>
          <w:iCs/>
          <w:sz w:val="24"/>
          <w:szCs w:val="24"/>
        </w:rPr>
        <w:t>r</w:t>
      </w:r>
      <w:r w:rsidR="00AD1F8C" w:rsidRPr="0098226D">
        <w:rPr>
          <w:rFonts w:ascii="Times New Roman" w:hAnsi="Times New Roman" w:cs="Times New Roman"/>
          <w:sz w:val="24"/>
          <w:szCs w:val="24"/>
        </w:rPr>
        <w:t xml:space="preserve"> = 0.45, </w:t>
      </w:r>
      <w:r w:rsidR="00AD1F8C" w:rsidRPr="0098226D">
        <w:rPr>
          <w:rFonts w:ascii="Times New Roman" w:hAnsi="Times New Roman" w:cs="Times New Roman"/>
          <w:i/>
          <w:iCs/>
          <w:sz w:val="24"/>
          <w:szCs w:val="24"/>
        </w:rPr>
        <w:t>p</w:t>
      </w:r>
      <w:r w:rsidR="00AD1F8C" w:rsidRPr="0098226D">
        <w:rPr>
          <w:rFonts w:ascii="Times New Roman" w:hAnsi="Times New Roman" w:cs="Times New Roman"/>
          <w:sz w:val="24"/>
          <w:szCs w:val="24"/>
        </w:rPr>
        <w:t xml:space="preserve"> = .000) both have moderate positive and statistically significant relationships with </w:t>
      </w:r>
      <w:r w:rsidR="0067218B" w:rsidRPr="0098226D">
        <w:rPr>
          <w:rFonts w:ascii="Times New Roman" w:hAnsi="Times New Roman" w:cs="Times New Roman"/>
          <w:sz w:val="24"/>
          <w:szCs w:val="24"/>
        </w:rPr>
        <w:t>academic involution</w:t>
      </w:r>
      <w:r w:rsidR="00AD1F8C" w:rsidRPr="0098226D">
        <w:rPr>
          <w:rFonts w:ascii="Times New Roman" w:hAnsi="Times New Roman" w:cs="Times New Roman"/>
          <w:sz w:val="24"/>
          <w:szCs w:val="24"/>
        </w:rPr>
        <w:t>. Since the p-values are below 0.05, the null hypotheses are rejected. This indicates that as institutional branding and polycultural identity increase, academic involution also tends to increase, although the relationships are moderate in strength.</w:t>
      </w:r>
    </w:p>
    <w:p w14:paraId="4E1225A2" w14:textId="77777777" w:rsidR="00503E08" w:rsidRPr="0098226D" w:rsidRDefault="00503E08" w:rsidP="00020480">
      <w:pPr>
        <w:widowControl w:val="0"/>
        <w:spacing w:after="0"/>
        <w:jc w:val="both"/>
        <w:rPr>
          <w:rFonts w:ascii="Times New Roman" w:hAnsi="Times New Roman" w:cs="Times New Roman"/>
          <w:sz w:val="24"/>
          <w:szCs w:val="24"/>
        </w:rPr>
      </w:pPr>
    </w:p>
    <w:p w14:paraId="293A8BD9" w14:textId="77777777" w:rsidR="0081488B" w:rsidRPr="0098226D" w:rsidRDefault="0081488B" w:rsidP="00020480">
      <w:pPr>
        <w:pStyle w:val="Heading3"/>
        <w:keepNext w:val="0"/>
        <w:keepLines w:val="0"/>
        <w:widowControl w:val="0"/>
        <w:spacing w:before="0"/>
        <w:ind w:left="-5"/>
        <w:rPr>
          <w:rFonts w:ascii="Times New Roman" w:hAnsi="Times New Roman" w:cs="Times New Roman"/>
          <w:i/>
          <w:color w:val="auto"/>
        </w:rPr>
      </w:pPr>
      <w:r w:rsidRPr="0098226D">
        <w:rPr>
          <w:rFonts w:ascii="Times New Roman" w:hAnsi="Times New Roman" w:cs="Times New Roman"/>
          <w:i/>
          <w:color w:val="auto"/>
        </w:rPr>
        <w:t>Table 2: Correlation Table (</w:t>
      </w:r>
      <w:r w:rsidR="00AB0A1F" w:rsidRPr="0098226D">
        <w:rPr>
          <w:rFonts w:ascii="Times New Roman" w:hAnsi="Times New Roman" w:cs="Times New Roman"/>
          <w:i/>
          <w:color w:val="auto"/>
        </w:rPr>
        <w:t>N</w:t>
      </w:r>
      <w:r w:rsidRPr="0098226D">
        <w:rPr>
          <w:rFonts w:ascii="Times New Roman" w:hAnsi="Times New Roman" w:cs="Times New Roman"/>
          <w:i/>
          <w:color w:val="auto"/>
        </w:rPr>
        <w:t xml:space="preserve">=154) </w:t>
      </w:r>
    </w:p>
    <w:tbl>
      <w:tblPr>
        <w:tblStyle w:val="TableGrid"/>
        <w:tblW w:w="9374" w:type="dxa"/>
        <w:tblInd w:w="-14" w:type="dxa"/>
        <w:tblLayout w:type="fixed"/>
        <w:tblCellMar>
          <w:right w:w="72" w:type="dxa"/>
        </w:tblCellMar>
        <w:tblLook w:val="04A0" w:firstRow="1" w:lastRow="0" w:firstColumn="1" w:lastColumn="0" w:noHBand="0" w:noVBand="1"/>
      </w:tblPr>
      <w:tblGrid>
        <w:gridCol w:w="2804"/>
        <w:gridCol w:w="990"/>
        <w:gridCol w:w="1350"/>
        <w:gridCol w:w="1530"/>
        <w:gridCol w:w="2700"/>
      </w:tblGrid>
      <w:tr w:rsidR="00020480" w:rsidRPr="0098226D" w14:paraId="7B61D86B" w14:textId="77777777" w:rsidTr="007278A6">
        <w:trPr>
          <w:trHeight w:val="288"/>
        </w:trPr>
        <w:tc>
          <w:tcPr>
            <w:tcW w:w="2804" w:type="dxa"/>
            <w:vMerge w:val="restart"/>
            <w:tcBorders>
              <w:top w:val="single" w:sz="4" w:space="0" w:color="auto"/>
            </w:tcBorders>
          </w:tcPr>
          <w:p w14:paraId="4613CF0F" w14:textId="77777777" w:rsidR="00020480" w:rsidRPr="0098226D" w:rsidRDefault="00020480" w:rsidP="00020480">
            <w:pPr>
              <w:widowControl w:val="0"/>
              <w:spacing w:line="259" w:lineRule="auto"/>
              <w:ind w:left="120"/>
              <w:rPr>
                <w:rFonts w:ascii="Times New Roman" w:hAnsi="Times New Roman" w:cs="Times New Roman"/>
                <w:sz w:val="24"/>
                <w:szCs w:val="24"/>
              </w:rPr>
            </w:pPr>
            <w:r w:rsidRPr="0098226D">
              <w:rPr>
                <w:rFonts w:ascii="Times New Roman" w:hAnsi="Times New Roman" w:cs="Times New Roman"/>
                <w:sz w:val="24"/>
                <w:szCs w:val="24"/>
              </w:rPr>
              <w:t xml:space="preserve"> </w:t>
            </w:r>
          </w:p>
          <w:p w14:paraId="00FB5A61" w14:textId="77777777" w:rsidR="00020480" w:rsidRPr="0098226D" w:rsidRDefault="00020480" w:rsidP="00020480">
            <w:pPr>
              <w:widowControl w:val="0"/>
              <w:spacing w:line="259" w:lineRule="auto"/>
              <w:ind w:left="120"/>
              <w:jc w:val="center"/>
              <w:rPr>
                <w:rFonts w:ascii="Times New Roman" w:hAnsi="Times New Roman" w:cs="Times New Roman"/>
                <w:sz w:val="24"/>
                <w:szCs w:val="24"/>
              </w:rPr>
            </w:pPr>
            <w:r w:rsidRPr="0098226D">
              <w:rPr>
                <w:rFonts w:ascii="Times New Roman" w:hAnsi="Times New Roman" w:cs="Times New Roman"/>
                <w:sz w:val="24"/>
                <w:szCs w:val="24"/>
              </w:rPr>
              <w:t>Variables</w:t>
            </w:r>
          </w:p>
        </w:tc>
        <w:tc>
          <w:tcPr>
            <w:tcW w:w="6570" w:type="dxa"/>
            <w:gridSpan w:val="4"/>
            <w:tcBorders>
              <w:top w:val="single" w:sz="4" w:space="0" w:color="auto"/>
            </w:tcBorders>
          </w:tcPr>
          <w:p w14:paraId="45C6EC3E" w14:textId="77777777" w:rsidR="00020480" w:rsidRPr="0098226D" w:rsidRDefault="00020480" w:rsidP="00020480">
            <w:pPr>
              <w:widowControl w:val="0"/>
              <w:spacing w:line="259" w:lineRule="auto"/>
              <w:ind w:left="1296"/>
              <w:jc w:val="center"/>
              <w:rPr>
                <w:rFonts w:ascii="Times New Roman" w:hAnsi="Times New Roman" w:cs="Times New Roman"/>
                <w:sz w:val="24"/>
                <w:szCs w:val="24"/>
              </w:rPr>
            </w:pPr>
            <w:r w:rsidRPr="0098226D">
              <w:rPr>
                <w:rFonts w:ascii="Times New Roman" w:hAnsi="Times New Roman" w:cs="Times New Roman"/>
                <w:sz w:val="24"/>
                <w:szCs w:val="24"/>
              </w:rPr>
              <w:t>Academic Involution</w:t>
            </w:r>
          </w:p>
        </w:tc>
      </w:tr>
      <w:tr w:rsidR="0081488B" w:rsidRPr="0098226D" w14:paraId="0AA4A019" w14:textId="77777777" w:rsidTr="007278A6">
        <w:trPr>
          <w:trHeight w:val="350"/>
        </w:trPr>
        <w:tc>
          <w:tcPr>
            <w:tcW w:w="2804" w:type="dxa"/>
            <w:vMerge/>
            <w:tcBorders>
              <w:bottom w:val="single" w:sz="4" w:space="0" w:color="auto"/>
            </w:tcBorders>
          </w:tcPr>
          <w:p w14:paraId="73B87AA0" w14:textId="77777777" w:rsidR="0081488B" w:rsidRPr="0098226D" w:rsidRDefault="0081488B" w:rsidP="0008658B">
            <w:pPr>
              <w:spacing w:after="160" w:line="259" w:lineRule="auto"/>
              <w:rPr>
                <w:rFonts w:ascii="Times New Roman" w:hAnsi="Times New Roman" w:cs="Times New Roman"/>
                <w:sz w:val="24"/>
                <w:szCs w:val="24"/>
              </w:rPr>
            </w:pPr>
          </w:p>
        </w:tc>
        <w:tc>
          <w:tcPr>
            <w:tcW w:w="990" w:type="dxa"/>
            <w:tcBorders>
              <w:bottom w:val="single" w:sz="4" w:space="0" w:color="auto"/>
            </w:tcBorders>
          </w:tcPr>
          <w:p w14:paraId="074552C6" w14:textId="77777777" w:rsidR="0081488B" w:rsidRPr="0098226D" w:rsidRDefault="0081488B" w:rsidP="0008658B">
            <w:pPr>
              <w:spacing w:line="259" w:lineRule="auto"/>
              <w:ind w:left="130"/>
              <w:jc w:val="center"/>
              <w:rPr>
                <w:rFonts w:ascii="Times New Roman" w:hAnsi="Times New Roman" w:cs="Times New Roman"/>
                <w:sz w:val="24"/>
                <w:szCs w:val="24"/>
              </w:rPr>
            </w:pPr>
            <w:proofErr w:type="spellStart"/>
            <w:r w:rsidRPr="0098226D">
              <w:rPr>
                <w:rFonts w:ascii="Times New Roman" w:hAnsi="Times New Roman" w:cs="Times New Roman"/>
                <w:sz w:val="24"/>
                <w:szCs w:val="24"/>
              </w:rPr>
              <w:t>r-value</w:t>
            </w:r>
            <w:proofErr w:type="spellEnd"/>
          </w:p>
        </w:tc>
        <w:tc>
          <w:tcPr>
            <w:tcW w:w="1350" w:type="dxa"/>
            <w:tcBorders>
              <w:bottom w:val="single" w:sz="4" w:space="0" w:color="auto"/>
            </w:tcBorders>
          </w:tcPr>
          <w:p w14:paraId="09853925" w14:textId="77777777" w:rsidR="0081488B" w:rsidRPr="0098226D" w:rsidRDefault="0081488B" w:rsidP="0008658B">
            <w:pPr>
              <w:spacing w:line="259" w:lineRule="auto"/>
              <w:jc w:val="center"/>
              <w:rPr>
                <w:rFonts w:ascii="Times New Roman" w:hAnsi="Times New Roman" w:cs="Times New Roman"/>
                <w:sz w:val="24"/>
                <w:szCs w:val="24"/>
              </w:rPr>
            </w:pPr>
            <w:r w:rsidRPr="0098226D">
              <w:rPr>
                <w:rFonts w:ascii="Times New Roman" w:hAnsi="Times New Roman" w:cs="Times New Roman"/>
                <w:sz w:val="24"/>
                <w:szCs w:val="24"/>
              </w:rPr>
              <w:t>p-value</w:t>
            </w:r>
          </w:p>
        </w:tc>
        <w:tc>
          <w:tcPr>
            <w:tcW w:w="1530" w:type="dxa"/>
            <w:tcBorders>
              <w:bottom w:val="single" w:sz="4" w:space="0" w:color="auto"/>
            </w:tcBorders>
          </w:tcPr>
          <w:p w14:paraId="56EDF14B" w14:textId="77777777" w:rsidR="0081488B" w:rsidRPr="0098226D" w:rsidRDefault="0081488B" w:rsidP="0008658B">
            <w:pPr>
              <w:spacing w:after="4" w:line="259" w:lineRule="auto"/>
              <w:jc w:val="center"/>
              <w:rPr>
                <w:rFonts w:ascii="Times New Roman" w:hAnsi="Times New Roman" w:cs="Times New Roman"/>
                <w:sz w:val="24"/>
                <w:szCs w:val="24"/>
              </w:rPr>
            </w:pPr>
            <w:r w:rsidRPr="0098226D">
              <w:rPr>
                <w:rFonts w:ascii="Times New Roman" w:hAnsi="Times New Roman" w:cs="Times New Roman"/>
                <w:sz w:val="24"/>
                <w:szCs w:val="24"/>
              </w:rPr>
              <w:t>Decision on</w:t>
            </w:r>
          </w:p>
          <w:p w14:paraId="014EB493" w14:textId="77777777" w:rsidR="0081488B" w:rsidRPr="0098226D" w:rsidRDefault="0081488B" w:rsidP="0008658B">
            <w:pPr>
              <w:spacing w:line="259" w:lineRule="auto"/>
              <w:jc w:val="center"/>
              <w:rPr>
                <w:rFonts w:ascii="Times New Roman" w:hAnsi="Times New Roman" w:cs="Times New Roman"/>
                <w:sz w:val="24"/>
                <w:szCs w:val="24"/>
              </w:rPr>
            </w:pPr>
            <w:r w:rsidRPr="0098226D">
              <w:rPr>
                <w:rFonts w:ascii="Times New Roman" w:hAnsi="Times New Roman" w:cs="Times New Roman"/>
                <w:i/>
                <w:sz w:val="24"/>
                <w:szCs w:val="24"/>
              </w:rPr>
              <w:t>H</w:t>
            </w:r>
            <w:r w:rsidRPr="0098226D">
              <w:rPr>
                <w:rFonts w:ascii="Times New Roman" w:eastAsia="Arial" w:hAnsi="Times New Roman" w:cs="Times New Roman"/>
                <w:b/>
                <w:sz w:val="24"/>
                <w:szCs w:val="24"/>
                <w:vertAlign w:val="subscript"/>
              </w:rPr>
              <w:t>0</w:t>
            </w:r>
          </w:p>
        </w:tc>
        <w:tc>
          <w:tcPr>
            <w:tcW w:w="2700" w:type="dxa"/>
            <w:tcBorders>
              <w:bottom w:val="single" w:sz="4" w:space="0" w:color="auto"/>
            </w:tcBorders>
          </w:tcPr>
          <w:p w14:paraId="43721536" w14:textId="77777777" w:rsidR="0081488B" w:rsidRPr="0098226D" w:rsidRDefault="0081488B" w:rsidP="0008658B">
            <w:pPr>
              <w:spacing w:line="259" w:lineRule="auto"/>
              <w:ind w:right="45"/>
              <w:jc w:val="center"/>
              <w:rPr>
                <w:rFonts w:ascii="Times New Roman" w:hAnsi="Times New Roman" w:cs="Times New Roman"/>
                <w:sz w:val="24"/>
                <w:szCs w:val="24"/>
              </w:rPr>
            </w:pPr>
            <w:r w:rsidRPr="0098226D">
              <w:rPr>
                <w:rFonts w:ascii="Times New Roman" w:hAnsi="Times New Roman" w:cs="Times New Roman"/>
                <w:sz w:val="24"/>
                <w:szCs w:val="24"/>
              </w:rPr>
              <w:t xml:space="preserve">Interpretation </w:t>
            </w:r>
          </w:p>
        </w:tc>
      </w:tr>
      <w:tr w:rsidR="0081488B" w:rsidRPr="0098226D" w14:paraId="5D8ADEF1" w14:textId="77777777" w:rsidTr="0008658B">
        <w:trPr>
          <w:trHeight w:val="278"/>
        </w:trPr>
        <w:tc>
          <w:tcPr>
            <w:tcW w:w="2804" w:type="dxa"/>
            <w:tcBorders>
              <w:top w:val="single" w:sz="4" w:space="0" w:color="auto"/>
            </w:tcBorders>
          </w:tcPr>
          <w:p w14:paraId="689E981A" w14:textId="77777777" w:rsidR="0081488B" w:rsidRPr="0098226D" w:rsidRDefault="0081488B" w:rsidP="0008658B">
            <w:pPr>
              <w:spacing w:line="259" w:lineRule="auto"/>
              <w:ind w:left="120"/>
              <w:rPr>
                <w:rFonts w:ascii="Times New Roman" w:hAnsi="Times New Roman" w:cs="Times New Roman"/>
                <w:sz w:val="24"/>
                <w:szCs w:val="24"/>
              </w:rPr>
            </w:pPr>
            <w:r w:rsidRPr="0098226D">
              <w:rPr>
                <w:rFonts w:ascii="Times New Roman" w:hAnsi="Times New Roman" w:cs="Times New Roman"/>
                <w:sz w:val="24"/>
                <w:szCs w:val="24"/>
              </w:rPr>
              <w:t xml:space="preserve"> </w:t>
            </w:r>
          </w:p>
          <w:p w14:paraId="273E000E" w14:textId="77777777" w:rsidR="0081488B" w:rsidRPr="0098226D" w:rsidRDefault="00AB0A1F" w:rsidP="0008658B">
            <w:pPr>
              <w:spacing w:line="259" w:lineRule="auto"/>
              <w:ind w:left="120"/>
              <w:rPr>
                <w:rFonts w:ascii="Times New Roman" w:hAnsi="Times New Roman" w:cs="Times New Roman"/>
                <w:sz w:val="24"/>
                <w:szCs w:val="24"/>
              </w:rPr>
            </w:pPr>
            <w:r w:rsidRPr="0098226D">
              <w:rPr>
                <w:rFonts w:ascii="Times New Roman" w:hAnsi="Times New Roman" w:cs="Times New Roman"/>
                <w:sz w:val="24"/>
                <w:szCs w:val="24"/>
              </w:rPr>
              <w:t>Higher Education Institutions</w:t>
            </w:r>
            <w:r w:rsidR="0081488B" w:rsidRPr="0098226D">
              <w:rPr>
                <w:rFonts w:ascii="Times New Roman" w:hAnsi="Times New Roman" w:cs="Times New Roman"/>
                <w:sz w:val="24"/>
                <w:szCs w:val="24"/>
              </w:rPr>
              <w:t xml:space="preserve"> Reputation Branding</w:t>
            </w:r>
          </w:p>
        </w:tc>
        <w:tc>
          <w:tcPr>
            <w:tcW w:w="990" w:type="dxa"/>
            <w:tcBorders>
              <w:top w:val="single" w:sz="4" w:space="0" w:color="auto"/>
            </w:tcBorders>
          </w:tcPr>
          <w:p w14:paraId="1094CE10" w14:textId="77777777" w:rsidR="0081488B" w:rsidRPr="0098226D" w:rsidRDefault="0081488B" w:rsidP="0008658B">
            <w:pPr>
              <w:spacing w:line="259" w:lineRule="auto"/>
              <w:ind w:left="15"/>
              <w:jc w:val="center"/>
              <w:rPr>
                <w:rFonts w:ascii="Times New Roman" w:hAnsi="Times New Roman" w:cs="Times New Roman"/>
                <w:sz w:val="24"/>
                <w:szCs w:val="24"/>
              </w:rPr>
            </w:pPr>
          </w:p>
          <w:p w14:paraId="37B1FF66" w14:textId="77777777" w:rsidR="0081488B" w:rsidRPr="0098226D" w:rsidRDefault="0081488B" w:rsidP="0008658B">
            <w:pPr>
              <w:spacing w:line="259" w:lineRule="auto"/>
              <w:ind w:right="30"/>
              <w:jc w:val="center"/>
              <w:rPr>
                <w:rFonts w:ascii="Times New Roman" w:hAnsi="Times New Roman" w:cs="Times New Roman"/>
                <w:sz w:val="24"/>
                <w:szCs w:val="24"/>
              </w:rPr>
            </w:pPr>
            <w:r w:rsidRPr="0098226D">
              <w:rPr>
                <w:rFonts w:ascii="Times New Roman" w:hAnsi="Times New Roman" w:cs="Times New Roman"/>
                <w:sz w:val="24"/>
                <w:szCs w:val="24"/>
              </w:rPr>
              <w:t>0.47</w:t>
            </w:r>
          </w:p>
        </w:tc>
        <w:tc>
          <w:tcPr>
            <w:tcW w:w="1350" w:type="dxa"/>
            <w:tcBorders>
              <w:top w:val="single" w:sz="4" w:space="0" w:color="auto"/>
            </w:tcBorders>
          </w:tcPr>
          <w:p w14:paraId="429FBFC0" w14:textId="77777777" w:rsidR="0081488B" w:rsidRPr="0098226D" w:rsidRDefault="0081488B" w:rsidP="0008658B">
            <w:pPr>
              <w:spacing w:line="259" w:lineRule="auto"/>
              <w:ind w:left="385"/>
              <w:jc w:val="center"/>
              <w:rPr>
                <w:rFonts w:ascii="Times New Roman" w:hAnsi="Times New Roman" w:cs="Times New Roman"/>
                <w:sz w:val="24"/>
                <w:szCs w:val="24"/>
              </w:rPr>
            </w:pPr>
          </w:p>
          <w:p w14:paraId="058BFE79" w14:textId="77777777" w:rsidR="0081488B" w:rsidRPr="0098226D" w:rsidRDefault="0081488B" w:rsidP="0008658B">
            <w:pPr>
              <w:spacing w:line="259" w:lineRule="auto"/>
              <w:ind w:left="97"/>
              <w:jc w:val="center"/>
              <w:rPr>
                <w:rFonts w:ascii="Times New Roman" w:hAnsi="Times New Roman" w:cs="Times New Roman"/>
                <w:sz w:val="24"/>
                <w:szCs w:val="24"/>
              </w:rPr>
            </w:pPr>
            <w:r w:rsidRPr="0098226D">
              <w:rPr>
                <w:rFonts w:ascii="Times New Roman" w:hAnsi="Times New Roman" w:cs="Times New Roman"/>
                <w:sz w:val="24"/>
                <w:szCs w:val="24"/>
              </w:rPr>
              <w:t>0.000</w:t>
            </w:r>
          </w:p>
        </w:tc>
        <w:tc>
          <w:tcPr>
            <w:tcW w:w="1530" w:type="dxa"/>
            <w:tcBorders>
              <w:top w:val="single" w:sz="4" w:space="0" w:color="auto"/>
            </w:tcBorders>
          </w:tcPr>
          <w:p w14:paraId="66AE13A3" w14:textId="77777777" w:rsidR="0081488B" w:rsidRPr="0098226D" w:rsidRDefault="0081488B" w:rsidP="0008658B">
            <w:pPr>
              <w:spacing w:line="259" w:lineRule="auto"/>
              <w:ind w:left="596"/>
              <w:jc w:val="center"/>
              <w:rPr>
                <w:rFonts w:ascii="Times New Roman" w:hAnsi="Times New Roman" w:cs="Times New Roman"/>
                <w:sz w:val="24"/>
                <w:szCs w:val="24"/>
              </w:rPr>
            </w:pPr>
          </w:p>
          <w:p w14:paraId="3F345072" w14:textId="77777777" w:rsidR="0081488B" w:rsidRPr="0098226D" w:rsidRDefault="0081488B" w:rsidP="0008658B">
            <w:pPr>
              <w:spacing w:line="259" w:lineRule="auto"/>
              <w:ind w:left="125"/>
              <w:jc w:val="center"/>
              <w:rPr>
                <w:rFonts w:ascii="Times New Roman" w:hAnsi="Times New Roman" w:cs="Times New Roman"/>
                <w:sz w:val="24"/>
                <w:szCs w:val="24"/>
              </w:rPr>
            </w:pPr>
            <w:r w:rsidRPr="0098226D">
              <w:rPr>
                <w:rFonts w:ascii="Times New Roman" w:hAnsi="Times New Roman" w:cs="Times New Roman"/>
                <w:sz w:val="24"/>
                <w:szCs w:val="24"/>
              </w:rPr>
              <w:t xml:space="preserve">Reject </w:t>
            </w:r>
            <w:r w:rsidRPr="0098226D">
              <w:rPr>
                <w:rFonts w:ascii="Times New Roman" w:hAnsi="Times New Roman" w:cs="Times New Roman"/>
                <w:i/>
                <w:sz w:val="24"/>
                <w:szCs w:val="24"/>
              </w:rPr>
              <w:t>H</w:t>
            </w:r>
            <w:r w:rsidRPr="0098226D">
              <w:rPr>
                <w:rFonts w:ascii="Times New Roman" w:eastAsia="Arial" w:hAnsi="Times New Roman" w:cs="Times New Roman"/>
                <w:b/>
                <w:sz w:val="24"/>
                <w:szCs w:val="24"/>
                <w:vertAlign w:val="subscript"/>
              </w:rPr>
              <w:t>0</w:t>
            </w:r>
          </w:p>
        </w:tc>
        <w:tc>
          <w:tcPr>
            <w:tcW w:w="2700" w:type="dxa"/>
            <w:tcBorders>
              <w:top w:val="single" w:sz="4" w:space="0" w:color="auto"/>
            </w:tcBorders>
          </w:tcPr>
          <w:p w14:paraId="54FF0565" w14:textId="77777777" w:rsidR="0081488B" w:rsidRPr="0098226D" w:rsidRDefault="0081488B" w:rsidP="0008658B">
            <w:pPr>
              <w:spacing w:line="259" w:lineRule="auto"/>
              <w:rPr>
                <w:rFonts w:ascii="Times New Roman" w:hAnsi="Times New Roman" w:cs="Times New Roman"/>
                <w:sz w:val="24"/>
                <w:szCs w:val="24"/>
              </w:rPr>
            </w:pPr>
            <w:r w:rsidRPr="0098226D">
              <w:rPr>
                <w:rFonts w:ascii="Times New Roman" w:hAnsi="Times New Roman" w:cs="Times New Roman"/>
                <w:sz w:val="24"/>
                <w:szCs w:val="24"/>
              </w:rPr>
              <w:t xml:space="preserve"> </w:t>
            </w:r>
          </w:p>
          <w:p w14:paraId="567EE7AE" w14:textId="77777777" w:rsidR="0081488B" w:rsidRPr="0098226D" w:rsidRDefault="0081488B" w:rsidP="0008658B">
            <w:pPr>
              <w:spacing w:line="259" w:lineRule="auto"/>
              <w:rPr>
                <w:rFonts w:ascii="Times New Roman" w:hAnsi="Times New Roman" w:cs="Times New Roman"/>
                <w:sz w:val="24"/>
                <w:szCs w:val="24"/>
              </w:rPr>
            </w:pPr>
            <w:r w:rsidRPr="0098226D">
              <w:rPr>
                <w:rFonts w:ascii="Times New Roman" w:hAnsi="Times New Roman" w:cs="Times New Roman"/>
                <w:sz w:val="24"/>
                <w:szCs w:val="24"/>
              </w:rPr>
              <w:t xml:space="preserve">Moderately low positive, significant correlation  </w:t>
            </w:r>
          </w:p>
        </w:tc>
      </w:tr>
      <w:tr w:rsidR="0081488B" w:rsidRPr="0098226D" w14:paraId="1E821570" w14:textId="77777777" w:rsidTr="0008658B">
        <w:trPr>
          <w:trHeight w:val="688"/>
        </w:trPr>
        <w:tc>
          <w:tcPr>
            <w:tcW w:w="2804" w:type="dxa"/>
            <w:tcBorders>
              <w:bottom w:val="single" w:sz="4" w:space="0" w:color="auto"/>
            </w:tcBorders>
          </w:tcPr>
          <w:p w14:paraId="3397B07F" w14:textId="77777777" w:rsidR="0081488B" w:rsidRPr="0098226D" w:rsidRDefault="0081488B" w:rsidP="0008658B">
            <w:pPr>
              <w:spacing w:line="259" w:lineRule="auto"/>
              <w:ind w:left="120"/>
              <w:rPr>
                <w:rFonts w:ascii="Times New Roman" w:hAnsi="Times New Roman" w:cs="Times New Roman"/>
                <w:sz w:val="24"/>
                <w:szCs w:val="24"/>
              </w:rPr>
            </w:pPr>
            <w:r w:rsidRPr="0098226D">
              <w:rPr>
                <w:rFonts w:ascii="Times New Roman" w:hAnsi="Times New Roman" w:cs="Times New Roman"/>
                <w:sz w:val="24"/>
                <w:szCs w:val="24"/>
              </w:rPr>
              <w:t xml:space="preserve"> </w:t>
            </w:r>
          </w:p>
          <w:p w14:paraId="5D5AD605" w14:textId="77777777" w:rsidR="0081488B" w:rsidRPr="0098226D" w:rsidRDefault="0081488B" w:rsidP="0008658B">
            <w:pPr>
              <w:spacing w:line="259" w:lineRule="auto"/>
              <w:ind w:left="120"/>
              <w:rPr>
                <w:rFonts w:ascii="Times New Roman" w:hAnsi="Times New Roman" w:cs="Times New Roman"/>
                <w:sz w:val="24"/>
                <w:szCs w:val="24"/>
              </w:rPr>
            </w:pPr>
            <w:r w:rsidRPr="0098226D">
              <w:rPr>
                <w:rFonts w:ascii="Times New Roman" w:hAnsi="Times New Roman" w:cs="Times New Roman"/>
                <w:sz w:val="24"/>
                <w:szCs w:val="24"/>
              </w:rPr>
              <w:t>Polycultural Identity</w:t>
            </w:r>
          </w:p>
        </w:tc>
        <w:tc>
          <w:tcPr>
            <w:tcW w:w="990" w:type="dxa"/>
            <w:tcBorders>
              <w:bottom w:val="single" w:sz="4" w:space="0" w:color="auto"/>
            </w:tcBorders>
          </w:tcPr>
          <w:p w14:paraId="00D16E83" w14:textId="77777777" w:rsidR="0081488B" w:rsidRPr="0098226D" w:rsidRDefault="0081488B" w:rsidP="0008658B">
            <w:pPr>
              <w:spacing w:line="259" w:lineRule="auto"/>
              <w:ind w:left="15"/>
              <w:jc w:val="center"/>
              <w:rPr>
                <w:rFonts w:ascii="Times New Roman" w:hAnsi="Times New Roman" w:cs="Times New Roman"/>
                <w:sz w:val="24"/>
                <w:szCs w:val="24"/>
              </w:rPr>
            </w:pPr>
          </w:p>
          <w:p w14:paraId="7D895241" w14:textId="77777777" w:rsidR="0081488B" w:rsidRPr="0098226D" w:rsidRDefault="0081488B" w:rsidP="0008658B">
            <w:pPr>
              <w:spacing w:line="259" w:lineRule="auto"/>
              <w:ind w:right="35"/>
              <w:jc w:val="center"/>
              <w:rPr>
                <w:rFonts w:ascii="Times New Roman" w:hAnsi="Times New Roman" w:cs="Times New Roman"/>
                <w:sz w:val="24"/>
                <w:szCs w:val="24"/>
              </w:rPr>
            </w:pPr>
            <w:r w:rsidRPr="0098226D">
              <w:rPr>
                <w:rFonts w:ascii="Times New Roman" w:hAnsi="Times New Roman" w:cs="Times New Roman"/>
                <w:sz w:val="24"/>
                <w:szCs w:val="24"/>
              </w:rPr>
              <w:t>0.45</w:t>
            </w:r>
          </w:p>
        </w:tc>
        <w:tc>
          <w:tcPr>
            <w:tcW w:w="1350" w:type="dxa"/>
            <w:tcBorders>
              <w:bottom w:val="single" w:sz="4" w:space="0" w:color="auto"/>
            </w:tcBorders>
          </w:tcPr>
          <w:p w14:paraId="18259070" w14:textId="77777777" w:rsidR="0081488B" w:rsidRPr="0098226D" w:rsidRDefault="0081488B" w:rsidP="0008658B">
            <w:pPr>
              <w:spacing w:line="259" w:lineRule="auto"/>
              <w:ind w:left="385"/>
              <w:jc w:val="center"/>
              <w:rPr>
                <w:rFonts w:ascii="Times New Roman" w:hAnsi="Times New Roman" w:cs="Times New Roman"/>
                <w:sz w:val="24"/>
                <w:szCs w:val="24"/>
              </w:rPr>
            </w:pPr>
          </w:p>
          <w:p w14:paraId="7422CB43" w14:textId="77777777" w:rsidR="0081488B" w:rsidRPr="0098226D" w:rsidRDefault="0081488B" w:rsidP="0008658B">
            <w:pPr>
              <w:spacing w:line="259" w:lineRule="auto"/>
              <w:ind w:left="97"/>
              <w:jc w:val="center"/>
              <w:rPr>
                <w:rFonts w:ascii="Times New Roman" w:hAnsi="Times New Roman" w:cs="Times New Roman"/>
                <w:sz w:val="24"/>
                <w:szCs w:val="24"/>
              </w:rPr>
            </w:pPr>
            <w:r w:rsidRPr="0098226D">
              <w:rPr>
                <w:rFonts w:ascii="Times New Roman" w:hAnsi="Times New Roman" w:cs="Times New Roman"/>
                <w:sz w:val="24"/>
                <w:szCs w:val="24"/>
              </w:rPr>
              <w:t>0.000</w:t>
            </w:r>
          </w:p>
        </w:tc>
        <w:tc>
          <w:tcPr>
            <w:tcW w:w="1530" w:type="dxa"/>
            <w:tcBorders>
              <w:bottom w:val="single" w:sz="4" w:space="0" w:color="auto"/>
            </w:tcBorders>
          </w:tcPr>
          <w:p w14:paraId="75DCBA7B" w14:textId="77777777" w:rsidR="0081488B" w:rsidRPr="0098226D" w:rsidRDefault="0081488B" w:rsidP="0008658B">
            <w:pPr>
              <w:spacing w:line="259" w:lineRule="auto"/>
              <w:ind w:left="596"/>
              <w:jc w:val="center"/>
              <w:rPr>
                <w:rFonts w:ascii="Times New Roman" w:hAnsi="Times New Roman" w:cs="Times New Roman"/>
                <w:sz w:val="24"/>
                <w:szCs w:val="24"/>
              </w:rPr>
            </w:pPr>
          </w:p>
          <w:p w14:paraId="2FEAE550" w14:textId="77777777" w:rsidR="0081488B" w:rsidRPr="0098226D" w:rsidRDefault="0081488B" w:rsidP="0008658B">
            <w:pPr>
              <w:spacing w:line="259" w:lineRule="auto"/>
              <w:ind w:left="125"/>
              <w:jc w:val="center"/>
              <w:rPr>
                <w:rFonts w:ascii="Times New Roman" w:hAnsi="Times New Roman" w:cs="Times New Roman"/>
                <w:sz w:val="24"/>
                <w:szCs w:val="24"/>
              </w:rPr>
            </w:pPr>
            <w:r w:rsidRPr="0098226D">
              <w:rPr>
                <w:rFonts w:ascii="Times New Roman" w:hAnsi="Times New Roman" w:cs="Times New Roman"/>
                <w:sz w:val="24"/>
                <w:szCs w:val="24"/>
              </w:rPr>
              <w:t xml:space="preserve">Reject </w:t>
            </w:r>
            <w:r w:rsidRPr="0098226D">
              <w:rPr>
                <w:rFonts w:ascii="Times New Roman" w:hAnsi="Times New Roman" w:cs="Times New Roman"/>
                <w:i/>
                <w:sz w:val="24"/>
                <w:szCs w:val="24"/>
              </w:rPr>
              <w:t>H</w:t>
            </w:r>
            <w:r w:rsidRPr="0098226D">
              <w:rPr>
                <w:rFonts w:ascii="Times New Roman" w:eastAsia="Arial" w:hAnsi="Times New Roman" w:cs="Times New Roman"/>
                <w:b/>
                <w:sz w:val="24"/>
                <w:szCs w:val="24"/>
                <w:vertAlign w:val="subscript"/>
              </w:rPr>
              <w:t>0</w:t>
            </w:r>
          </w:p>
        </w:tc>
        <w:tc>
          <w:tcPr>
            <w:tcW w:w="2700" w:type="dxa"/>
            <w:tcBorders>
              <w:bottom w:val="single" w:sz="4" w:space="0" w:color="auto"/>
            </w:tcBorders>
          </w:tcPr>
          <w:p w14:paraId="616C05CD" w14:textId="77777777" w:rsidR="0081488B" w:rsidRPr="0098226D" w:rsidRDefault="0081488B" w:rsidP="0008658B">
            <w:pPr>
              <w:spacing w:line="259" w:lineRule="auto"/>
              <w:rPr>
                <w:rFonts w:ascii="Times New Roman" w:hAnsi="Times New Roman" w:cs="Times New Roman"/>
                <w:sz w:val="24"/>
                <w:szCs w:val="24"/>
              </w:rPr>
            </w:pPr>
            <w:r w:rsidRPr="0098226D">
              <w:rPr>
                <w:rFonts w:ascii="Times New Roman" w:hAnsi="Times New Roman" w:cs="Times New Roman"/>
                <w:sz w:val="24"/>
                <w:szCs w:val="24"/>
              </w:rPr>
              <w:t xml:space="preserve"> </w:t>
            </w:r>
          </w:p>
          <w:p w14:paraId="08277E37" w14:textId="77777777" w:rsidR="0081488B" w:rsidRPr="0098226D" w:rsidRDefault="0081488B" w:rsidP="0008658B">
            <w:pPr>
              <w:spacing w:line="259" w:lineRule="auto"/>
              <w:rPr>
                <w:rFonts w:ascii="Times New Roman" w:hAnsi="Times New Roman" w:cs="Times New Roman"/>
                <w:sz w:val="24"/>
                <w:szCs w:val="24"/>
              </w:rPr>
            </w:pPr>
            <w:r w:rsidRPr="0098226D">
              <w:rPr>
                <w:rFonts w:ascii="Times New Roman" w:hAnsi="Times New Roman" w:cs="Times New Roman"/>
                <w:sz w:val="24"/>
                <w:szCs w:val="24"/>
              </w:rPr>
              <w:t xml:space="preserve">Moderately low positive, significant correlation </w:t>
            </w:r>
          </w:p>
          <w:p w14:paraId="6E21B74E" w14:textId="77777777" w:rsidR="0081488B" w:rsidRPr="0098226D" w:rsidRDefault="0081488B" w:rsidP="0008658B">
            <w:pPr>
              <w:spacing w:line="259" w:lineRule="auto"/>
              <w:rPr>
                <w:rFonts w:ascii="Times New Roman" w:hAnsi="Times New Roman" w:cs="Times New Roman"/>
                <w:sz w:val="24"/>
                <w:szCs w:val="24"/>
              </w:rPr>
            </w:pPr>
            <w:r w:rsidRPr="0098226D">
              <w:rPr>
                <w:rFonts w:ascii="Times New Roman" w:hAnsi="Times New Roman" w:cs="Times New Roman"/>
                <w:sz w:val="24"/>
                <w:szCs w:val="24"/>
              </w:rPr>
              <w:t xml:space="preserve">  </w:t>
            </w:r>
          </w:p>
        </w:tc>
      </w:tr>
    </w:tbl>
    <w:p w14:paraId="7F7D24F4" w14:textId="77777777" w:rsidR="0081488B" w:rsidRPr="0098226D" w:rsidRDefault="0081488B" w:rsidP="0081488B">
      <w:pPr>
        <w:spacing w:after="0"/>
        <w:ind w:left="-5"/>
        <w:rPr>
          <w:rFonts w:ascii="Times New Roman" w:hAnsi="Times New Roman" w:cs="Times New Roman"/>
          <w:i/>
          <w:sz w:val="24"/>
          <w:szCs w:val="24"/>
        </w:rPr>
      </w:pPr>
      <w:r w:rsidRPr="0098226D">
        <w:rPr>
          <w:rFonts w:ascii="Times New Roman" w:hAnsi="Times New Roman" w:cs="Times New Roman"/>
          <w:i/>
          <w:sz w:val="24"/>
          <w:szCs w:val="24"/>
        </w:rPr>
        <w:t xml:space="preserve">Level of Significance: 0.05 ,  Decision Rule: Reject H₀ if p &lt; 0.05 </w:t>
      </w:r>
    </w:p>
    <w:p w14:paraId="7EF9A1A2" w14:textId="77777777" w:rsidR="00F5654C" w:rsidRPr="0098226D" w:rsidRDefault="00F5654C" w:rsidP="0081488B">
      <w:pPr>
        <w:spacing w:after="0"/>
        <w:ind w:left="-5"/>
        <w:rPr>
          <w:rFonts w:ascii="Times New Roman" w:hAnsi="Times New Roman" w:cs="Times New Roman"/>
          <w:i/>
          <w:sz w:val="24"/>
          <w:szCs w:val="24"/>
        </w:rPr>
      </w:pPr>
    </w:p>
    <w:p w14:paraId="1C0EA9B3" w14:textId="5C66AA5B" w:rsidR="00F5654C" w:rsidRPr="0098226D" w:rsidRDefault="009C5EBD" w:rsidP="0067218B">
      <w:pPr>
        <w:spacing w:after="0"/>
        <w:ind w:left="-5" w:firstLine="725"/>
        <w:jc w:val="both"/>
        <w:rPr>
          <w:rFonts w:ascii="Times New Roman" w:hAnsi="Times New Roman" w:cs="Times New Roman"/>
          <w:iCs/>
          <w:sz w:val="24"/>
          <w:szCs w:val="24"/>
        </w:rPr>
      </w:pPr>
      <w:r w:rsidRPr="0098226D">
        <w:rPr>
          <w:rFonts w:ascii="Times New Roman" w:hAnsi="Times New Roman" w:cs="Times New Roman"/>
          <w:iCs/>
          <w:sz w:val="24"/>
          <w:szCs w:val="24"/>
        </w:rPr>
        <w:t xml:space="preserve">Specifically, </w:t>
      </w:r>
      <w:r w:rsidR="005816E4" w:rsidRPr="0098226D">
        <w:rPr>
          <w:rFonts w:ascii="Times New Roman" w:hAnsi="Times New Roman" w:cs="Times New Roman"/>
          <w:iCs/>
          <w:sz w:val="24"/>
          <w:szCs w:val="24"/>
        </w:rPr>
        <w:t xml:space="preserve">the </w:t>
      </w:r>
      <w:r w:rsidRPr="0098226D">
        <w:rPr>
          <w:rFonts w:ascii="Times New Roman" w:hAnsi="Times New Roman" w:cs="Times New Roman"/>
          <w:iCs/>
          <w:sz w:val="24"/>
          <w:szCs w:val="24"/>
        </w:rPr>
        <w:t xml:space="preserve">correlation table shows that both </w:t>
      </w:r>
      <w:r w:rsidR="0067218B" w:rsidRPr="0098226D">
        <w:rPr>
          <w:rFonts w:ascii="Times New Roman" w:hAnsi="Times New Roman" w:cs="Times New Roman"/>
          <w:iCs/>
          <w:sz w:val="24"/>
          <w:szCs w:val="24"/>
        </w:rPr>
        <w:t xml:space="preserve">higher education institutions reputation branding (r = 0.47, p = .000) and </w:t>
      </w:r>
      <w:proofErr w:type="spellStart"/>
      <w:r w:rsidR="0067218B" w:rsidRPr="0098226D">
        <w:rPr>
          <w:rFonts w:ascii="Times New Roman" w:hAnsi="Times New Roman" w:cs="Times New Roman"/>
          <w:iCs/>
          <w:sz w:val="24"/>
          <w:szCs w:val="24"/>
        </w:rPr>
        <w:t>polycultural</w:t>
      </w:r>
      <w:proofErr w:type="spellEnd"/>
      <w:r w:rsidR="0067218B" w:rsidRPr="0098226D">
        <w:rPr>
          <w:rFonts w:ascii="Times New Roman" w:hAnsi="Times New Roman" w:cs="Times New Roman"/>
          <w:iCs/>
          <w:sz w:val="24"/>
          <w:szCs w:val="24"/>
        </w:rPr>
        <w:t xml:space="preserve"> identity (r</w:t>
      </w:r>
      <w:r w:rsidRPr="0098226D">
        <w:rPr>
          <w:rFonts w:ascii="Times New Roman" w:hAnsi="Times New Roman" w:cs="Times New Roman"/>
          <w:iCs/>
          <w:sz w:val="24"/>
          <w:szCs w:val="24"/>
        </w:rPr>
        <w:t xml:space="preserve"> = 0.45, p = .000) have moderate positive and significant relationships with </w:t>
      </w:r>
      <w:r w:rsidR="0067218B" w:rsidRPr="0098226D">
        <w:rPr>
          <w:rFonts w:ascii="Times New Roman" w:hAnsi="Times New Roman" w:cs="Times New Roman"/>
          <w:iCs/>
          <w:sz w:val="24"/>
          <w:szCs w:val="24"/>
        </w:rPr>
        <w:t>academic involution</w:t>
      </w:r>
      <w:r w:rsidRPr="0098226D">
        <w:rPr>
          <w:rFonts w:ascii="Times New Roman" w:hAnsi="Times New Roman" w:cs="Times New Roman"/>
          <w:iCs/>
          <w:sz w:val="24"/>
          <w:szCs w:val="24"/>
        </w:rPr>
        <w:t>. This means that as these variables increase, academic involution also tends to increase, though the relationships are not strong.</w:t>
      </w:r>
    </w:p>
    <w:p w14:paraId="0129FDA3" w14:textId="77777777" w:rsidR="00121F1A" w:rsidRPr="0098226D" w:rsidRDefault="00121F1A" w:rsidP="00121F1A">
      <w:pPr>
        <w:rPr>
          <w:rFonts w:ascii="Times New Roman" w:hAnsi="Times New Roman" w:cs="Times New Roman"/>
        </w:rPr>
      </w:pPr>
    </w:p>
    <w:p w14:paraId="1DF3C8B4" w14:textId="77777777" w:rsidR="0081488B" w:rsidRPr="0098226D" w:rsidRDefault="0081488B" w:rsidP="0081488B">
      <w:pPr>
        <w:pStyle w:val="Heading2"/>
        <w:ind w:left="-5"/>
        <w:rPr>
          <w:rFonts w:ascii="Times New Roman" w:hAnsi="Times New Roman" w:cs="Times New Roman"/>
          <w:b/>
          <w:i/>
          <w:color w:val="auto"/>
          <w:sz w:val="24"/>
          <w:szCs w:val="24"/>
        </w:rPr>
      </w:pPr>
      <w:r w:rsidRPr="0098226D">
        <w:rPr>
          <w:rFonts w:ascii="Times New Roman" w:hAnsi="Times New Roman" w:cs="Times New Roman"/>
          <w:b/>
          <w:i/>
          <w:color w:val="auto"/>
          <w:sz w:val="24"/>
          <w:szCs w:val="24"/>
        </w:rPr>
        <w:t xml:space="preserve">Mediation Results  </w:t>
      </w:r>
    </w:p>
    <w:p w14:paraId="0F7A12DE" w14:textId="77777777" w:rsidR="00121F1A" w:rsidRPr="0098226D" w:rsidRDefault="00121F1A" w:rsidP="001D1346">
      <w:pPr>
        <w:rPr>
          <w:rFonts w:ascii="Times New Roman" w:hAnsi="Times New Roman" w:cs="Times New Roman"/>
        </w:rPr>
      </w:pPr>
    </w:p>
    <w:p w14:paraId="3DC8F3A5" w14:textId="11EEDCBC" w:rsidR="00617110" w:rsidRPr="0098226D" w:rsidRDefault="001D1346" w:rsidP="0067218B">
      <w:pPr>
        <w:jc w:val="both"/>
        <w:rPr>
          <w:rFonts w:ascii="Times New Roman" w:hAnsi="Times New Roman" w:cs="Times New Roman"/>
          <w:sz w:val="24"/>
          <w:szCs w:val="24"/>
        </w:rPr>
      </w:pPr>
      <w:r w:rsidRPr="0098226D">
        <w:rPr>
          <w:rFonts w:ascii="Times New Roman" w:hAnsi="Times New Roman" w:cs="Times New Roman"/>
        </w:rPr>
        <w:t xml:space="preserve"> </w:t>
      </w:r>
      <w:r w:rsidR="00121F1A" w:rsidRPr="0098226D">
        <w:rPr>
          <w:rFonts w:ascii="Times New Roman" w:hAnsi="Times New Roman" w:cs="Times New Roman"/>
        </w:rPr>
        <w:t xml:space="preserve">               </w:t>
      </w:r>
      <w:r w:rsidR="006E280A" w:rsidRPr="0098226D">
        <w:rPr>
          <w:rFonts w:ascii="Times New Roman" w:hAnsi="Times New Roman" w:cs="Times New Roman"/>
          <w:sz w:val="24"/>
          <w:szCs w:val="24"/>
        </w:rPr>
        <w:t xml:space="preserve">Table 3 shows that </w:t>
      </w:r>
      <w:r w:rsidR="0067218B" w:rsidRPr="0098226D">
        <w:rPr>
          <w:rFonts w:ascii="Times New Roman" w:hAnsi="Times New Roman" w:cs="Times New Roman"/>
          <w:sz w:val="24"/>
          <w:szCs w:val="24"/>
        </w:rPr>
        <w:t xml:space="preserve">higher education institutions reputation branding significantly predicts both </w:t>
      </w:r>
      <w:proofErr w:type="spellStart"/>
      <w:r w:rsidR="0067218B" w:rsidRPr="0098226D">
        <w:rPr>
          <w:rFonts w:ascii="Times New Roman" w:hAnsi="Times New Roman" w:cs="Times New Roman"/>
          <w:sz w:val="24"/>
          <w:szCs w:val="24"/>
        </w:rPr>
        <w:t>polycultural</w:t>
      </w:r>
      <w:proofErr w:type="spellEnd"/>
      <w:r w:rsidR="0067218B" w:rsidRPr="0098226D">
        <w:rPr>
          <w:rFonts w:ascii="Times New Roman" w:hAnsi="Times New Roman" w:cs="Times New Roman"/>
          <w:sz w:val="24"/>
          <w:szCs w:val="24"/>
        </w:rPr>
        <w:t xml:space="preserve"> identity and academic involution, while </w:t>
      </w:r>
      <w:proofErr w:type="spellStart"/>
      <w:r w:rsidR="0067218B" w:rsidRPr="0098226D">
        <w:rPr>
          <w:rFonts w:ascii="Times New Roman" w:hAnsi="Times New Roman" w:cs="Times New Roman"/>
          <w:sz w:val="24"/>
          <w:szCs w:val="24"/>
        </w:rPr>
        <w:t>polycultural</w:t>
      </w:r>
      <w:proofErr w:type="spellEnd"/>
      <w:r w:rsidR="0067218B" w:rsidRPr="0098226D">
        <w:rPr>
          <w:rFonts w:ascii="Times New Roman" w:hAnsi="Times New Roman" w:cs="Times New Roman"/>
          <w:sz w:val="24"/>
          <w:szCs w:val="24"/>
        </w:rPr>
        <w:t xml:space="preserve"> identity also predicts </w:t>
      </w:r>
      <w:r w:rsidR="0067218B" w:rsidRPr="0098226D">
        <w:rPr>
          <w:rFonts w:ascii="Times New Roman" w:hAnsi="Times New Roman" w:cs="Times New Roman"/>
          <w:sz w:val="24"/>
          <w:szCs w:val="24"/>
        </w:rPr>
        <w:lastRenderedPageBreak/>
        <w:t>academic involutio</w:t>
      </w:r>
      <w:r w:rsidR="006E280A" w:rsidRPr="0098226D">
        <w:rPr>
          <w:rFonts w:ascii="Times New Roman" w:hAnsi="Times New Roman" w:cs="Times New Roman"/>
          <w:sz w:val="24"/>
          <w:szCs w:val="24"/>
        </w:rPr>
        <w:t xml:space="preserve">n. The indirect effect (a × b = 0.11, p &lt; .001) and direct effect (c’ = 0.29, p &lt; .001) are both significant, indicating </w:t>
      </w:r>
      <w:r w:rsidR="006E280A" w:rsidRPr="0098226D">
        <w:rPr>
          <w:rFonts w:ascii="Times New Roman" w:hAnsi="Times New Roman" w:cs="Times New Roman"/>
          <w:b/>
          <w:bCs/>
          <w:sz w:val="24"/>
          <w:szCs w:val="24"/>
        </w:rPr>
        <w:t>partial mediation</w:t>
      </w:r>
      <w:r w:rsidR="006E280A" w:rsidRPr="0098226D">
        <w:rPr>
          <w:rFonts w:ascii="Times New Roman" w:hAnsi="Times New Roman" w:cs="Times New Roman"/>
          <w:sz w:val="24"/>
          <w:szCs w:val="24"/>
        </w:rPr>
        <w:t>, with a strong total effect (c = 0.40, p &lt; .001).</w:t>
      </w:r>
      <w:r w:rsidR="0081488B" w:rsidRPr="0098226D">
        <w:rPr>
          <w:rFonts w:ascii="Times New Roman" w:hAnsi="Times New Roman" w:cs="Times New Roman"/>
          <w:sz w:val="24"/>
          <w:szCs w:val="24"/>
        </w:rPr>
        <w:t xml:space="preserve"> </w:t>
      </w:r>
    </w:p>
    <w:p w14:paraId="6137E1F9" w14:textId="1CCF4551" w:rsidR="0081488B" w:rsidRPr="0098226D" w:rsidRDefault="0081488B" w:rsidP="0081488B">
      <w:pPr>
        <w:spacing w:after="0"/>
        <w:jc w:val="both"/>
        <w:rPr>
          <w:rFonts w:ascii="Times New Roman" w:hAnsi="Times New Roman" w:cs="Times New Roman"/>
          <w:i/>
          <w:sz w:val="24"/>
          <w:szCs w:val="24"/>
        </w:rPr>
      </w:pPr>
      <w:r w:rsidRPr="0098226D">
        <w:rPr>
          <w:rFonts w:ascii="Times New Roman" w:hAnsi="Times New Roman" w:cs="Times New Roman"/>
          <w:i/>
          <w:sz w:val="24"/>
          <w:szCs w:val="24"/>
        </w:rPr>
        <w:t xml:space="preserve">Table </w:t>
      </w:r>
      <w:r w:rsidR="001D1346" w:rsidRPr="0098226D">
        <w:rPr>
          <w:rFonts w:ascii="Times New Roman" w:hAnsi="Times New Roman" w:cs="Times New Roman"/>
          <w:i/>
          <w:sz w:val="24"/>
          <w:szCs w:val="24"/>
        </w:rPr>
        <w:t>3</w:t>
      </w:r>
      <w:r w:rsidRPr="0098226D">
        <w:rPr>
          <w:rFonts w:ascii="Times New Roman" w:hAnsi="Times New Roman" w:cs="Times New Roman"/>
          <w:i/>
          <w:sz w:val="24"/>
          <w:szCs w:val="24"/>
        </w:rPr>
        <w:t>. Mediation Table (</w:t>
      </w:r>
      <w:r w:rsidR="00AB0A1F" w:rsidRPr="0098226D">
        <w:rPr>
          <w:rFonts w:ascii="Times New Roman" w:hAnsi="Times New Roman" w:cs="Times New Roman"/>
          <w:i/>
          <w:sz w:val="24"/>
          <w:szCs w:val="24"/>
        </w:rPr>
        <w:t xml:space="preserve">N </w:t>
      </w:r>
      <w:r w:rsidRPr="0098226D">
        <w:rPr>
          <w:rFonts w:ascii="Times New Roman" w:hAnsi="Times New Roman" w:cs="Times New Roman"/>
          <w:i/>
          <w:sz w:val="24"/>
          <w:szCs w:val="24"/>
        </w:rPr>
        <w:t>= 154)</w:t>
      </w:r>
    </w:p>
    <w:tbl>
      <w:tblPr>
        <w:tblStyle w:val="TableGrid"/>
        <w:tblW w:w="9360" w:type="dxa"/>
        <w:tblInd w:w="0" w:type="dxa"/>
        <w:tblLayout w:type="fixed"/>
        <w:tblCellMar>
          <w:top w:w="48" w:type="dxa"/>
        </w:tblCellMar>
        <w:tblLook w:val="04A0" w:firstRow="1" w:lastRow="0" w:firstColumn="1" w:lastColumn="0" w:noHBand="0" w:noVBand="1"/>
      </w:tblPr>
      <w:tblGrid>
        <w:gridCol w:w="809"/>
        <w:gridCol w:w="2341"/>
        <w:gridCol w:w="900"/>
        <w:gridCol w:w="720"/>
        <w:gridCol w:w="810"/>
        <w:gridCol w:w="900"/>
        <w:gridCol w:w="1170"/>
        <w:gridCol w:w="1710"/>
      </w:tblGrid>
      <w:tr w:rsidR="0081488B" w:rsidRPr="0098226D" w14:paraId="607AEE32" w14:textId="77777777" w:rsidTr="00020480">
        <w:trPr>
          <w:trHeight w:val="605"/>
        </w:trPr>
        <w:tc>
          <w:tcPr>
            <w:tcW w:w="809" w:type="dxa"/>
            <w:tcBorders>
              <w:top w:val="single" w:sz="4" w:space="0" w:color="auto"/>
              <w:bottom w:val="single" w:sz="4" w:space="0" w:color="auto"/>
            </w:tcBorders>
            <w:vAlign w:val="center"/>
          </w:tcPr>
          <w:p w14:paraId="37E4EFEA" w14:textId="77777777" w:rsidR="0081488B" w:rsidRPr="0098226D" w:rsidRDefault="0081488B" w:rsidP="0008658B">
            <w:pPr>
              <w:tabs>
                <w:tab w:val="center" w:pos="2314"/>
              </w:tabs>
              <w:spacing w:line="259" w:lineRule="auto"/>
              <w:jc w:val="center"/>
              <w:rPr>
                <w:rFonts w:ascii="Times New Roman" w:hAnsi="Times New Roman" w:cs="Times New Roman"/>
                <w:sz w:val="20"/>
                <w:szCs w:val="20"/>
              </w:rPr>
            </w:pPr>
            <w:r w:rsidRPr="0098226D">
              <w:rPr>
                <w:rFonts w:ascii="Times New Roman" w:hAnsi="Times New Roman" w:cs="Times New Roman"/>
                <w:sz w:val="20"/>
                <w:szCs w:val="20"/>
              </w:rPr>
              <w:t>Label</w:t>
            </w:r>
          </w:p>
        </w:tc>
        <w:tc>
          <w:tcPr>
            <w:tcW w:w="2341" w:type="dxa"/>
            <w:tcBorders>
              <w:top w:val="single" w:sz="4" w:space="0" w:color="auto"/>
              <w:bottom w:val="single" w:sz="4" w:space="0" w:color="auto"/>
            </w:tcBorders>
            <w:vAlign w:val="center"/>
          </w:tcPr>
          <w:p w14:paraId="64D4B168" w14:textId="77777777" w:rsidR="0081488B" w:rsidRPr="0098226D" w:rsidRDefault="0081488B" w:rsidP="0008658B">
            <w:pPr>
              <w:tabs>
                <w:tab w:val="center" w:pos="2314"/>
              </w:tabs>
              <w:spacing w:line="259" w:lineRule="auto"/>
              <w:jc w:val="center"/>
              <w:rPr>
                <w:rFonts w:ascii="Times New Roman" w:hAnsi="Times New Roman" w:cs="Times New Roman"/>
                <w:sz w:val="20"/>
                <w:szCs w:val="20"/>
              </w:rPr>
            </w:pPr>
            <w:r w:rsidRPr="0098226D">
              <w:rPr>
                <w:rFonts w:ascii="Times New Roman" w:hAnsi="Times New Roman" w:cs="Times New Roman"/>
                <w:sz w:val="20"/>
                <w:szCs w:val="20"/>
              </w:rPr>
              <w:t>Path / Effect</w:t>
            </w:r>
          </w:p>
        </w:tc>
        <w:tc>
          <w:tcPr>
            <w:tcW w:w="900" w:type="dxa"/>
            <w:tcBorders>
              <w:top w:val="single" w:sz="4" w:space="0" w:color="auto"/>
              <w:bottom w:val="single" w:sz="4" w:space="0" w:color="auto"/>
            </w:tcBorders>
          </w:tcPr>
          <w:p w14:paraId="4EA6D4F9" w14:textId="77777777" w:rsidR="0081488B" w:rsidRPr="0098226D" w:rsidRDefault="0081488B" w:rsidP="0008658B">
            <w:pPr>
              <w:spacing w:line="259" w:lineRule="auto"/>
              <w:jc w:val="center"/>
              <w:rPr>
                <w:rFonts w:ascii="Times New Roman" w:hAnsi="Times New Roman" w:cs="Times New Roman"/>
                <w:sz w:val="20"/>
                <w:szCs w:val="20"/>
              </w:rPr>
            </w:pPr>
            <w:r w:rsidRPr="0098226D">
              <w:rPr>
                <w:rFonts w:ascii="Times New Roman" w:hAnsi="Times New Roman" w:cs="Times New Roman"/>
                <w:sz w:val="20"/>
                <w:szCs w:val="20"/>
              </w:rPr>
              <w:t>Estimate (B)</w:t>
            </w:r>
          </w:p>
        </w:tc>
        <w:tc>
          <w:tcPr>
            <w:tcW w:w="720" w:type="dxa"/>
            <w:tcBorders>
              <w:top w:val="single" w:sz="4" w:space="0" w:color="auto"/>
              <w:bottom w:val="single" w:sz="4" w:space="0" w:color="auto"/>
            </w:tcBorders>
            <w:vAlign w:val="center"/>
          </w:tcPr>
          <w:p w14:paraId="71452766" w14:textId="77777777" w:rsidR="0081488B" w:rsidRPr="0098226D" w:rsidRDefault="0081488B" w:rsidP="0008658B">
            <w:pPr>
              <w:spacing w:line="259" w:lineRule="auto"/>
              <w:ind w:left="154"/>
              <w:jc w:val="center"/>
              <w:rPr>
                <w:rFonts w:ascii="Times New Roman" w:hAnsi="Times New Roman" w:cs="Times New Roman"/>
                <w:sz w:val="20"/>
                <w:szCs w:val="20"/>
              </w:rPr>
            </w:pPr>
            <w:r w:rsidRPr="0098226D">
              <w:rPr>
                <w:rFonts w:ascii="Times New Roman" w:hAnsi="Times New Roman" w:cs="Times New Roman"/>
                <w:sz w:val="20"/>
                <w:szCs w:val="20"/>
              </w:rPr>
              <w:t>SE</w:t>
            </w:r>
          </w:p>
        </w:tc>
        <w:tc>
          <w:tcPr>
            <w:tcW w:w="810" w:type="dxa"/>
            <w:tcBorders>
              <w:top w:val="single" w:sz="4" w:space="0" w:color="auto"/>
              <w:bottom w:val="single" w:sz="4" w:space="0" w:color="auto"/>
            </w:tcBorders>
            <w:vAlign w:val="center"/>
          </w:tcPr>
          <w:p w14:paraId="0505772F" w14:textId="77777777" w:rsidR="0081488B" w:rsidRPr="0098226D" w:rsidRDefault="0081488B" w:rsidP="0008658B">
            <w:pPr>
              <w:spacing w:line="259" w:lineRule="auto"/>
              <w:ind w:left="53" w:hanging="53"/>
              <w:jc w:val="center"/>
              <w:rPr>
                <w:rFonts w:ascii="Times New Roman" w:hAnsi="Times New Roman" w:cs="Times New Roman"/>
                <w:sz w:val="20"/>
                <w:szCs w:val="20"/>
              </w:rPr>
            </w:pPr>
            <w:r w:rsidRPr="0098226D">
              <w:rPr>
                <w:rFonts w:ascii="Times New Roman" w:hAnsi="Times New Roman" w:cs="Times New Roman"/>
                <w:sz w:val="20"/>
                <w:szCs w:val="20"/>
              </w:rPr>
              <w:t>Z-value</w:t>
            </w:r>
          </w:p>
        </w:tc>
        <w:tc>
          <w:tcPr>
            <w:tcW w:w="900" w:type="dxa"/>
            <w:tcBorders>
              <w:top w:val="single" w:sz="4" w:space="0" w:color="auto"/>
              <w:bottom w:val="single" w:sz="4" w:space="0" w:color="auto"/>
            </w:tcBorders>
            <w:vAlign w:val="center"/>
          </w:tcPr>
          <w:p w14:paraId="3DB9F4C1" w14:textId="77777777" w:rsidR="0081488B" w:rsidRPr="0098226D" w:rsidRDefault="0081488B" w:rsidP="0008658B">
            <w:pPr>
              <w:spacing w:line="259" w:lineRule="auto"/>
              <w:ind w:left="77"/>
              <w:jc w:val="center"/>
              <w:rPr>
                <w:rFonts w:ascii="Times New Roman" w:hAnsi="Times New Roman" w:cs="Times New Roman"/>
                <w:sz w:val="20"/>
                <w:szCs w:val="20"/>
              </w:rPr>
            </w:pPr>
            <w:r w:rsidRPr="0098226D">
              <w:rPr>
                <w:rFonts w:ascii="Times New Roman" w:hAnsi="Times New Roman" w:cs="Times New Roman"/>
                <w:sz w:val="20"/>
                <w:szCs w:val="20"/>
              </w:rPr>
              <w:t>p-value</w:t>
            </w:r>
          </w:p>
        </w:tc>
        <w:tc>
          <w:tcPr>
            <w:tcW w:w="1170" w:type="dxa"/>
            <w:tcBorders>
              <w:top w:val="single" w:sz="4" w:space="0" w:color="auto"/>
              <w:bottom w:val="single" w:sz="4" w:space="0" w:color="auto"/>
            </w:tcBorders>
            <w:vAlign w:val="center"/>
          </w:tcPr>
          <w:p w14:paraId="21EF702C" w14:textId="77777777" w:rsidR="0081488B" w:rsidRPr="0098226D" w:rsidRDefault="0081488B" w:rsidP="0008658B">
            <w:pPr>
              <w:spacing w:line="259" w:lineRule="auto"/>
              <w:ind w:left="62"/>
              <w:jc w:val="center"/>
              <w:rPr>
                <w:rFonts w:ascii="Times New Roman" w:hAnsi="Times New Roman" w:cs="Times New Roman"/>
                <w:sz w:val="20"/>
                <w:szCs w:val="20"/>
              </w:rPr>
            </w:pPr>
            <w:r w:rsidRPr="0098226D">
              <w:rPr>
                <w:rFonts w:ascii="Times New Roman" w:hAnsi="Times New Roman" w:cs="Times New Roman"/>
                <w:sz w:val="20"/>
                <w:szCs w:val="20"/>
              </w:rPr>
              <w:t xml:space="preserve">Decision on </w:t>
            </w:r>
            <w:r w:rsidRPr="0098226D">
              <w:rPr>
                <w:rFonts w:ascii="Times New Roman" w:hAnsi="Times New Roman" w:cs="Times New Roman"/>
                <w:i/>
                <w:sz w:val="20"/>
                <w:szCs w:val="20"/>
              </w:rPr>
              <w:t>H₀</w:t>
            </w:r>
          </w:p>
        </w:tc>
        <w:tc>
          <w:tcPr>
            <w:tcW w:w="1710" w:type="dxa"/>
            <w:tcBorders>
              <w:top w:val="single" w:sz="4" w:space="0" w:color="auto"/>
              <w:bottom w:val="single" w:sz="4" w:space="0" w:color="auto"/>
            </w:tcBorders>
            <w:vAlign w:val="center"/>
          </w:tcPr>
          <w:p w14:paraId="79AF1C93" w14:textId="77777777" w:rsidR="0081488B" w:rsidRPr="0098226D" w:rsidRDefault="0081488B" w:rsidP="0008658B">
            <w:pPr>
              <w:spacing w:after="160" w:line="259" w:lineRule="auto"/>
              <w:jc w:val="center"/>
              <w:rPr>
                <w:rFonts w:ascii="Times New Roman" w:hAnsi="Times New Roman" w:cs="Times New Roman"/>
                <w:sz w:val="20"/>
                <w:szCs w:val="20"/>
              </w:rPr>
            </w:pPr>
            <w:r w:rsidRPr="0098226D">
              <w:rPr>
                <w:rFonts w:ascii="Times New Roman" w:hAnsi="Times New Roman" w:cs="Times New Roman"/>
                <w:sz w:val="20"/>
                <w:szCs w:val="20"/>
              </w:rPr>
              <w:t>Interpretation</w:t>
            </w:r>
          </w:p>
          <w:p w14:paraId="4DE83660" w14:textId="77777777" w:rsidR="0081488B" w:rsidRPr="0098226D" w:rsidRDefault="0081488B" w:rsidP="0008658B">
            <w:pPr>
              <w:spacing w:line="259" w:lineRule="auto"/>
              <w:ind w:left="216" w:firstLine="850"/>
              <w:rPr>
                <w:rFonts w:ascii="Times New Roman" w:hAnsi="Times New Roman" w:cs="Times New Roman"/>
                <w:sz w:val="20"/>
                <w:szCs w:val="20"/>
              </w:rPr>
            </w:pPr>
          </w:p>
        </w:tc>
      </w:tr>
      <w:tr w:rsidR="0081488B" w:rsidRPr="0098226D" w14:paraId="555073A3" w14:textId="77777777" w:rsidTr="00020480">
        <w:trPr>
          <w:trHeight w:val="357"/>
        </w:trPr>
        <w:tc>
          <w:tcPr>
            <w:tcW w:w="809" w:type="dxa"/>
            <w:tcBorders>
              <w:top w:val="single" w:sz="4" w:space="0" w:color="auto"/>
            </w:tcBorders>
            <w:vAlign w:val="center"/>
          </w:tcPr>
          <w:p w14:paraId="6710CE87" w14:textId="77777777" w:rsidR="0081488B" w:rsidRPr="0098226D" w:rsidRDefault="0081488B" w:rsidP="0008658B">
            <w:pPr>
              <w:spacing w:line="259" w:lineRule="auto"/>
              <w:ind w:left="43"/>
              <w:jc w:val="center"/>
              <w:rPr>
                <w:rFonts w:ascii="Times New Roman" w:hAnsi="Times New Roman" w:cs="Times New Roman"/>
                <w:sz w:val="20"/>
                <w:szCs w:val="20"/>
              </w:rPr>
            </w:pPr>
            <w:r w:rsidRPr="0098226D">
              <w:rPr>
                <w:rFonts w:ascii="Times New Roman" w:hAnsi="Times New Roman" w:cs="Times New Roman"/>
                <w:sz w:val="20"/>
                <w:szCs w:val="20"/>
              </w:rPr>
              <w:t>A</w:t>
            </w:r>
          </w:p>
        </w:tc>
        <w:tc>
          <w:tcPr>
            <w:tcW w:w="2341" w:type="dxa"/>
            <w:tcBorders>
              <w:top w:val="single" w:sz="4" w:space="0" w:color="auto"/>
            </w:tcBorders>
            <w:vAlign w:val="center"/>
          </w:tcPr>
          <w:p w14:paraId="0ACFED22" w14:textId="77777777" w:rsidR="0081488B" w:rsidRPr="0098226D" w:rsidRDefault="00AB0A1F" w:rsidP="0008658B">
            <w:pPr>
              <w:spacing w:line="259" w:lineRule="auto"/>
              <w:rPr>
                <w:rFonts w:ascii="Times New Roman" w:hAnsi="Times New Roman" w:cs="Times New Roman"/>
                <w:sz w:val="20"/>
                <w:szCs w:val="20"/>
              </w:rPr>
            </w:pPr>
            <w:r w:rsidRPr="0098226D">
              <w:rPr>
                <w:rFonts w:ascii="Times New Roman" w:hAnsi="Times New Roman" w:cs="Times New Roman"/>
                <w:sz w:val="20"/>
                <w:szCs w:val="20"/>
              </w:rPr>
              <w:t>Higher Education Institutions</w:t>
            </w:r>
            <w:r w:rsidR="0081488B" w:rsidRPr="0098226D">
              <w:rPr>
                <w:rFonts w:ascii="Times New Roman" w:hAnsi="Times New Roman" w:cs="Times New Roman"/>
                <w:sz w:val="20"/>
                <w:szCs w:val="20"/>
              </w:rPr>
              <w:t xml:space="preserve"> Reputation Branding → Polycultural Identity</w:t>
            </w:r>
          </w:p>
        </w:tc>
        <w:tc>
          <w:tcPr>
            <w:tcW w:w="900" w:type="dxa"/>
            <w:tcBorders>
              <w:top w:val="single" w:sz="4" w:space="0" w:color="auto"/>
            </w:tcBorders>
            <w:vAlign w:val="center"/>
          </w:tcPr>
          <w:p w14:paraId="65C8EDE4" w14:textId="77777777" w:rsidR="0081488B" w:rsidRPr="0098226D" w:rsidRDefault="0081488B" w:rsidP="0008658B">
            <w:pPr>
              <w:spacing w:line="259" w:lineRule="auto"/>
              <w:jc w:val="center"/>
              <w:rPr>
                <w:rFonts w:ascii="Times New Roman" w:hAnsi="Times New Roman" w:cs="Times New Roman"/>
                <w:sz w:val="20"/>
                <w:szCs w:val="20"/>
              </w:rPr>
            </w:pPr>
            <w:r w:rsidRPr="0098226D">
              <w:rPr>
                <w:rFonts w:ascii="Times New Roman" w:hAnsi="Times New Roman" w:cs="Times New Roman"/>
                <w:sz w:val="20"/>
                <w:szCs w:val="20"/>
              </w:rPr>
              <w:t>0.29</w:t>
            </w:r>
          </w:p>
        </w:tc>
        <w:tc>
          <w:tcPr>
            <w:tcW w:w="720" w:type="dxa"/>
            <w:tcBorders>
              <w:top w:val="single" w:sz="4" w:space="0" w:color="auto"/>
            </w:tcBorders>
            <w:vAlign w:val="center"/>
          </w:tcPr>
          <w:p w14:paraId="685B3B09" w14:textId="77777777" w:rsidR="0081488B" w:rsidRPr="0098226D" w:rsidRDefault="0081488B" w:rsidP="0008658B">
            <w:pPr>
              <w:spacing w:line="259" w:lineRule="auto"/>
              <w:jc w:val="center"/>
              <w:rPr>
                <w:rFonts w:ascii="Times New Roman" w:hAnsi="Times New Roman" w:cs="Times New Roman"/>
                <w:sz w:val="20"/>
                <w:szCs w:val="20"/>
              </w:rPr>
            </w:pPr>
            <w:r w:rsidRPr="0098226D">
              <w:rPr>
                <w:rFonts w:ascii="Times New Roman" w:hAnsi="Times New Roman" w:cs="Times New Roman"/>
                <w:sz w:val="20"/>
                <w:szCs w:val="20"/>
              </w:rPr>
              <w:t>0.06</w:t>
            </w:r>
          </w:p>
        </w:tc>
        <w:tc>
          <w:tcPr>
            <w:tcW w:w="810" w:type="dxa"/>
            <w:tcBorders>
              <w:top w:val="single" w:sz="4" w:space="0" w:color="auto"/>
            </w:tcBorders>
            <w:vAlign w:val="center"/>
          </w:tcPr>
          <w:p w14:paraId="0EF4C81A" w14:textId="77777777" w:rsidR="0081488B" w:rsidRPr="0098226D" w:rsidRDefault="0081488B" w:rsidP="0008658B">
            <w:pPr>
              <w:spacing w:line="259" w:lineRule="auto"/>
              <w:jc w:val="center"/>
              <w:rPr>
                <w:rFonts w:ascii="Times New Roman" w:hAnsi="Times New Roman" w:cs="Times New Roman"/>
                <w:sz w:val="20"/>
                <w:szCs w:val="20"/>
              </w:rPr>
            </w:pPr>
            <w:r w:rsidRPr="0098226D">
              <w:rPr>
                <w:rFonts w:ascii="Times New Roman" w:hAnsi="Times New Roman" w:cs="Times New Roman"/>
                <w:sz w:val="20"/>
                <w:szCs w:val="20"/>
              </w:rPr>
              <w:t>6.27</w:t>
            </w:r>
          </w:p>
        </w:tc>
        <w:tc>
          <w:tcPr>
            <w:tcW w:w="900" w:type="dxa"/>
            <w:tcBorders>
              <w:top w:val="single" w:sz="4" w:space="0" w:color="auto"/>
            </w:tcBorders>
            <w:vAlign w:val="center"/>
          </w:tcPr>
          <w:p w14:paraId="5FAD3C46" w14:textId="77777777" w:rsidR="0081488B" w:rsidRPr="0098226D" w:rsidRDefault="0081488B" w:rsidP="0008658B">
            <w:pPr>
              <w:spacing w:line="259" w:lineRule="auto"/>
              <w:jc w:val="center"/>
              <w:rPr>
                <w:rFonts w:ascii="Times New Roman" w:hAnsi="Times New Roman" w:cs="Times New Roman"/>
                <w:sz w:val="20"/>
                <w:szCs w:val="20"/>
              </w:rPr>
            </w:pPr>
            <w:r w:rsidRPr="0098226D">
              <w:rPr>
                <w:rFonts w:ascii="Times New Roman" w:hAnsi="Times New Roman" w:cs="Times New Roman"/>
                <w:sz w:val="20"/>
                <w:szCs w:val="20"/>
              </w:rPr>
              <w:t>0.000</w:t>
            </w:r>
          </w:p>
        </w:tc>
        <w:tc>
          <w:tcPr>
            <w:tcW w:w="1170" w:type="dxa"/>
            <w:tcBorders>
              <w:top w:val="single" w:sz="4" w:space="0" w:color="auto"/>
            </w:tcBorders>
            <w:vAlign w:val="center"/>
          </w:tcPr>
          <w:p w14:paraId="13EE376D" w14:textId="77777777" w:rsidR="0081488B" w:rsidRPr="0098226D" w:rsidRDefault="0081488B" w:rsidP="0008658B">
            <w:pPr>
              <w:spacing w:line="259" w:lineRule="auto"/>
              <w:jc w:val="center"/>
              <w:rPr>
                <w:rFonts w:ascii="Times New Roman" w:hAnsi="Times New Roman" w:cs="Times New Roman"/>
                <w:sz w:val="20"/>
                <w:szCs w:val="20"/>
              </w:rPr>
            </w:pPr>
            <w:r w:rsidRPr="0098226D">
              <w:rPr>
                <w:rFonts w:ascii="Times New Roman" w:hAnsi="Times New Roman" w:cs="Times New Roman"/>
                <w:sz w:val="20"/>
                <w:szCs w:val="20"/>
              </w:rPr>
              <w:t xml:space="preserve">Reject </w:t>
            </w:r>
            <w:r w:rsidRPr="0098226D">
              <w:rPr>
                <w:rFonts w:ascii="Times New Roman" w:hAnsi="Times New Roman" w:cs="Times New Roman"/>
                <w:i/>
                <w:sz w:val="20"/>
                <w:szCs w:val="20"/>
              </w:rPr>
              <w:t>H₀</w:t>
            </w:r>
          </w:p>
        </w:tc>
        <w:tc>
          <w:tcPr>
            <w:tcW w:w="1710" w:type="dxa"/>
            <w:tcBorders>
              <w:top w:val="single" w:sz="4" w:space="0" w:color="auto"/>
            </w:tcBorders>
            <w:vAlign w:val="center"/>
          </w:tcPr>
          <w:p w14:paraId="34D11CF3" w14:textId="77777777" w:rsidR="0081488B" w:rsidRPr="0098226D" w:rsidRDefault="0081488B" w:rsidP="0008658B">
            <w:pPr>
              <w:spacing w:line="259" w:lineRule="auto"/>
              <w:jc w:val="center"/>
              <w:rPr>
                <w:rFonts w:ascii="Times New Roman" w:hAnsi="Times New Roman" w:cs="Times New Roman"/>
                <w:sz w:val="20"/>
                <w:szCs w:val="20"/>
              </w:rPr>
            </w:pPr>
            <w:r w:rsidRPr="0098226D">
              <w:rPr>
                <w:rFonts w:ascii="Times New Roman" w:hAnsi="Times New Roman" w:cs="Times New Roman"/>
                <w:sz w:val="20"/>
                <w:szCs w:val="20"/>
              </w:rPr>
              <w:t>Significant</w:t>
            </w:r>
          </w:p>
        </w:tc>
      </w:tr>
      <w:tr w:rsidR="0081488B" w:rsidRPr="0098226D" w14:paraId="441B6DAB" w14:textId="77777777" w:rsidTr="00020480">
        <w:trPr>
          <w:trHeight w:val="317"/>
        </w:trPr>
        <w:tc>
          <w:tcPr>
            <w:tcW w:w="809" w:type="dxa"/>
            <w:vAlign w:val="center"/>
          </w:tcPr>
          <w:p w14:paraId="0A711A7F" w14:textId="77777777" w:rsidR="0081488B" w:rsidRPr="0098226D" w:rsidRDefault="0081488B" w:rsidP="0008658B">
            <w:pPr>
              <w:spacing w:line="259" w:lineRule="auto"/>
              <w:ind w:left="43"/>
              <w:jc w:val="center"/>
              <w:rPr>
                <w:rFonts w:ascii="Times New Roman" w:hAnsi="Times New Roman" w:cs="Times New Roman"/>
                <w:sz w:val="20"/>
                <w:szCs w:val="20"/>
              </w:rPr>
            </w:pPr>
            <w:r w:rsidRPr="0098226D">
              <w:rPr>
                <w:rFonts w:ascii="Times New Roman" w:hAnsi="Times New Roman" w:cs="Times New Roman"/>
                <w:sz w:val="20"/>
                <w:szCs w:val="20"/>
              </w:rPr>
              <w:t>B</w:t>
            </w:r>
          </w:p>
        </w:tc>
        <w:tc>
          <w:tcPr>
            <w:tcW w:w="2341" w:type="dxa"/>
            <w:vAlign w:val="center"/>
          </w:tcPr>
          <w:p w14:paraId="30122B4A" w14:textId="77777777" w:rsidR="0081488B" w:rsidRPr="0098226D" w:rsidRDefault="0081488B" w:rsidP="0008658B">
            <w:pPr>
              <w:spacing w:line="259" w:lineRule="auto"/>
              <w:rPr>
                <w:rFonts w:ascii="Times New Roman" w:hAnsi="Times New Roman" w:cs="Times New Roman"/>
                <w:sz w:val="20"/>
                <w:szCs w:val="20"/>
              </w:rPr>
            </w:pPr>
            <w:r w:rsidRPr="0098226D">
              <w:rPr>
                <w:rFonts w:ascii="Times New Roman" w:hAnsi="Times New Roman" w:cs="Times New Roman"/>
                <w:sz w:val="20"/>
                <w:szCs w:val="20"/>
              </w:rPr>
              <w:t>Polycultural Identity → Academic Involution</w:t>
            </w:r>
          </w:p>
        </w:tc>
        <w:tc>
          <w:tcPr>
            <w:tcW w:w="900" w:type="dxa"/>
            <w:vAlign w:val="center"/>
          </w:tcPr>
          <w:p w14:paraId="441395B7" w14:textId="77777777" w:rsidR="0081488B" w:rsidRPr="0098226D" w:rsidRDefault="0081488B" w:rsidP="0008658B">
            <w:pPr>
              <w:spacing w:line="259" w:lineRule="auto"/>
              <w:jc w:val="center"/>
              <w:rPr>
                <w:rFonts w:ascii="Times New Roman" w:hAnsi="Times New Roman" w:cs="Times New Roman"/>
                <w:sz w:val="20"/>
                <w:szCs w:val="20"/>
              </w:rPr>
            </w:pPr>
            <w:r w:rsidRPr="0098226D">
              <w:rPr>
                <w:rFonts w:ascii="Times New Roman" w:hAnsi="Times New Roman" w:cs="Times New Roman"/>
                <w:sz w:val="20"/>
                <w:szCs w:val="20"/>
              </w:rPr>
              <w:t>0.38</w:t>
            </w:r>
          </w:p>
        </w:tc>
        <w:tc>
          <w:tcPr>
            <w:tcW w:w="720" w:type="dxa"/>
            <w:vAlign w:val="center"/>
          </w:tcPr>
          <w:p w14:paraId="3E637389" w14:textId="77777777" w:rsidR="0081488B" w:rsidRPr="0098226D" w:rsidRDefault="0081488B" w:rsidP="0008658B">
            <w:pPr>
              <w:spacing w:line="259" w:lineRule="auto"/>
              <w:jc w:val="center"/>
              <w:rPr>
                <w:rFonts w:ascii="Times New Roman" w:hAnsi="Times New Roman" w:cs="Times New Roman"/>
                <w:sz w:val="20"/>
                <w:szCs w:val="20"/>
              </w:rPr>
            </w:pPr>
            <w:r w:rsidRPr="0098226D">
              <w:rPr>
                <w:rFonts w:ascii="Times New Roman" w:hAnsi="Times New Roman" w:cs="Times New Roman"/>
                <w:sz w:val="20"/>
                <w:szCs w:val="20"/>
              </w:rPr>
              <w:t>0.08</w:t>
            </w:r>
          </w:p>
        </w:tc>
        <w:tc>
          <w:tcPr>
            <w:tcW w:w="810" w:type="dxa"/>
            <w:vAlign w:val="center"/>
          </w:tcPr>
          <w:p w14:paraId="08541162" w14:textId="77777777" w:rsidR="0081488B" w:rsidRPr="0098226D" w:rsidRDefault="0081488B" w:rsidP="0008658B">
            <w:pPr>
              <w:spacing w:line="259" w:lineRule="auto"/>
              <w:jc w:val="center"/>
              <w:rPr>
                <w:rFonts w:ascii="Times New Roman" w:hAnsi="Times New Roman" w:cs="Times New Roman"/>
                <w:sz w:val="20"/>
                <w:szCs w:val="20"/>
              </w:rPr>
            </w:pPr>
            <w:r w:rsidRPr="0098226D">
              <w:rPr>
                <w:rFonts w:ascii="Times New Roman" w:hAnsi="Times New Roman" w:cs="Times New Roman"/>
                <w:sz w:val="20"/>
                <w:szCs w:val="20"/>
              </w:rPr>
              <w:t>4.91</w:t>
            </w:r>
          </w:p>
        </w:tc>
        <w:tc>
          <w:tcPr>
            <w:tcW w:w="900" w:type="dxa"/>
            <w:vAlign w:val="center"/>
          </w:tcPr>
          <w:p w14:paraId="1C2BA270" w14:textId="77777777" w:rsidR="0081488B" w:rsidRPr="0098226D" w:rsidRDefault="0081488B" w:rsidP="0008658B">
            <w:pPr>
              <w:spacing w:line="259" w:lineRule="auto"/>
              <w:jc w:val="center"/>
              <w:rPr>
                <w:rFonts w:ascii="Times New Roman" w:hAnsi="Times New Roman" w:cs="Times New Roman"/>
                <w:sz w:val="20"/>
                <w:szCs w:val="20"/>
              </w:rPr>
            </w:pPr>
            <w:r w:rsidRPr="0098226D">
              <w:rPr>
                <w:rFonts w:ascii="Times New Roman" w:hAnsi="Times New Roman" w:cs="Times New Roman"/>
                <w:sz w:val="20"/>
                <w:szCs w:val="20"/>
              </w:rPr>
              <w:t>0.000</w:t>
            </w:r>
          </w:p>
        </w:tc>
        <w:tc>
          <w:tcPr>
            <w:tcW w:w="1170" w:type="dxa"/>
            <w:vAlign w:val="center"/>
          </w:tcPr>
          <w:p w14:paraId="51036140" w14:textId="77777777" w:rsidR="0081488B" w:rsidRPr="0098226D" w:rsidRDefault="0081488B" w:rsidP="0008658B">
            <w:pPr>
              <w:spacing w:line="259" w:lineRule="auto"/>
              <w:jc w:val="center"/>
              <w:rPr>
                <w:rFonts w:ascii="Times New Roman" w:hAnsi="Times New Roman" w:cs="Times New Roman"/>
                <w:sz w:val="20"/>
                <w:szCs w:val="20"/>
              </w:rPr>
            </w:pPr>
            <w:r w:rsidRPr="0098226D">
              <w:rPr>
                <w:rFonts w:ascii="Times New Roman" w:hAnsi="Times New Roman" w:cs="Times New Roman"/>
                <w:sz w:val="20"/>
                <w:szCs w:val="20"/>
              </w:rPr>
              <w:t xml:space="preserve">Reject </w:t>
            </w:r>
            <w:r w:rsidRPr="0098226D">
              <w:rPr>
                <w:rFonts w:ascii="Times New Roman" w:hAnsi="Times New Roman" w:cs="Times New Roman"/>
                <w:i/>
                <w:sz w:val="20"/>
                <w:szCs w:val="20"/>
              </w:rPr>
              <w:t>H₀</w:t>
            </w:r>
          </w:p>
        </w:tc>
        <w:tc>
          <w:tcPr>
            <w:tcW w:w="1710" w:type="dxa"/>
            <w:vAlign w:val="center"/>
          </w:tcPr>
          <w:p w14:paraId="09B6C7CB" w14:textId="77777777" w:rsidR="0081488B" w:rsidRPr="0098226D" w:rsidRDefault="0081488B" w:rsidP="0008658B">
            <w:pPr>
              <w:spacing w:line="259" w:lineRule="auto"/>
              <w:jc w:val="center"/>
              <w:rPr>
                <w:rFonts w:ascii="Times New Roman" w:hAnsi="Times New Roman" w:cs="Times New Roman"/>
                <w:sz w:val="20"/>
                <w:szCs w:val="20"/>
              </w:rPr>
            </w:pPr>
            <w:r w:rsidRPr="0098226D">
              <w:rPr>
                <w:rFonts w:ascii="Times New Roman" w:hAnsi="Times New Roman" w:cs="Times New Roman"/>
                <w:sz w:val="20"/>
                <w:szCs w:val="20"/>
              </w:rPr>
              <w:t>Significant</w:t>
            </w:r>
          </w:p>
        </w:tc>
      </w:tr>
      <w:tr w:rsidR="0081488B" w:rsidRPr="0098226D" w14:paraId="0F598889" w14:textId="77777777" w:rsidTr="00020480">
        <w:trPr>
          <w:trHeight w:val="317"/>
        </w:trPr>
        <w:tc>
          <w:tcPr>
            <w:tcW w:w="809" w:type="dxa"/>
            <w:vAlign w:val="center"/>
          </w:tcPr>
          <w:p w14:paraId="6B4B186D" w14:textId="77777777" w:rsidR="0081488B" w:rsidRPr="0098226D" w:rsidRDefault="0081488B" w:rsidP="0008658B">
            <w:pPr>
              <w:spacing w:line="259" w:lineRule="auto"/>
              <w:ind w:left="43"/>
              <w:jc w:val="center"/>
              <w:rPr>
                <w:rFonts w:ascii="Times New Roman" w:hAnsi="Times New Roman" w:cs="Times New Roman"/>
                <w:sz w:val="20"/>
                <w:szCs w:val="20"/>
              </w:rPr>
            </w:pPr>
            <w:r w:rsidRPr="0098226D">
              <w:rPr>
                <w:rFonts w:ascii="Times New Roman" w:hAnsi="Times New Roman" w:cs="Times New Roman"/>
                <w:sz w:val="20"/>
                <w:szCs w:val="20"/>
              </w:rPr>
              <w:t>c’</w:t>
            </w:r>
          </w:p>
        </w:tc>
        <w:tc>
          <w:tcPr>
            <w:tcW w:w="2341" w:type="dxa"/>
            <w:vAlign w:val="center"/>
          </w:tcPr>
          <w:p w14:paraId="3AF50F99" w14:textId="77777777" w:rsidR="0081488B" w:rsidRPr="0098226D" w:rsidRDefault="00AB0A1F" w:rsidP="0008658B">
            <w:pPr>
              <w:spacing w:line="259" w:lineRule="auto"/>
              <w:rPr>
                <w:rFonts w:ascii="Times New Roman" w:hAnsi="Times New Roman" w:cs="Times New Roman"/>
                <w:sz w:val="20"/>
                <w:szCs w:val="20"/>
              </w:rPr>
            </w:pPr>
            <w:r w:rsidRPr="0098226D">
              <w:rPr>
                <w:rFonts w:ascii="Times New Roman" w:hAnsi="Times New Roman" w:cs="Times New Roman"/>
                <w:sz w:val="20"/>
                <w:szCs w:val="20"/>
              </w:rPr>
              <w:t>Higher Education Institutions</w:t>
            </w:r>
            <w:r w:rsidR="0081488B" w:rsidRPr="0098226D">
              <w:rPr>
                <w:rFonts w:ascii="Times New Roman" w:hAnsi="Times New Roman" w:cs="Times New Roman"/>
                <w:sz w:val="20"/>
                <w:szCs w:val="20"/>
              </w:rPr>
              <w:t xml:space="preserve"> Reputation Branding → Academic Involution(Direct Effect)                                    </w:t>
            </w:r>
          </w:p>
        </w:tc>
        <w:tc>
          <w:tcPr>
            <w:tcW w:w="900" w:type="dxa"/>
            <w:vAlign w:val="center"/>
          </w:tcPr>
          <w:p w14:paraId="6664401D" w14:textId="77777777" w:rsidR="0081488B" w:rsidRPr="0098226D" w:rsidRDefault="0081488B" w:rsidP="0008658B">
            <w:pPr>
              <w:spacing w:line="259" w:lineRule="auto"/>
              <w:jc w:val="center"/>
              <w:rPr>
                <w:rFonts w:ascii="Times New Roman" w:hAnsi="Times New Roman" w:cs="Times New Roman"/>
                <w:sz w:val="20"/>
                <w:szCs w:val="20"/>
              </w:rPr>
            </w:pPr>
            <w:r w:rsidRPr="0098226D">
              <w:rPr>
                <w:rFonts w:ascii="Times New Roman" w:hAnsi="Times New Roman" w:cs="Times New Roman"/>
                <w:sz w:val="20"/>
                <w:szCs w:val="20"/>
              </w:rPr>
              <w:t>0.29</w:t>
            </w:r>
          </w:p>
        </w:tc>
        <w:tc>
          <w:tcPr>
            <w:tcW w:w="720" w:type="dxa"/>
            <w:vAlign w:val="center"/>
          </w:tcPr>
          <w:p w14:paraId="2EFC8914" w14:textId="77777777" w:rsidR="0081488B" w:rsidRPr="0098226D" w:rsidRDefault="0081488B" w:rsidP="0008658B">
            <w:pPr>
              <w:spacing w:line="259" w:lineRule="auto"/>
              <w:jc w:val="center"/>
              <w:rPr>
                <w:rFonts w:ascii="Times New Roman" w:hAnsi="Times New Roman" w:cs="Times New Roman"/>
                <w:sz w:val="20"/>
                <w:szCs w:val="20"/>
              </w:rPr>
            </w:pPr>
            <w:r w:rsidRPr="0098226D">
              <w:rPr>
                <w:rFonts w:ascii="Times New Roman" w:hAnsi="Times New Roman" w:cs="Times New Roman"/>
                <w:sz w:val="20"/>
                <w:szCs w:val="20"/>
              </w:rPr>
              <w:t>0.06</w:t>
            </w:r>
          </w:p>
        </w:tc>
        <w:tc>
          <w:tcPr>
            <w:tcW w:w="810" w:type="dxa"/>
            <w:vAlign w:val="center"/>
          </w:tcPr>
          <w:p w14:paraId="2923975D" w14:textId="77777777" w:rsidR="0081488B" w:rsidRPr="0098226D" w:rsidRDefault="0081488B" w:rsidP="0008658B">
            <w:pPr>
              <w:spacing w:line="259" w:lineRule="auto"/>
              <w:jc w:val="center"/>
              <w:rPr>
                <w:rFonts w:ascii="Times New Roman" w:hAnsi="Times New Roman" w:cs="Times New Roman"/>
                <w:sz w:val="20"/>
                <w:szCs w:val="20"/>
              </w:rPr>
            </w:pPr>
            <w:r w:rsidRPr="0098226D">
              <w:rPr>
                <w:rFonts w:ascii="Times New Roman" w:hAnsi="Times New Roman" w:cs="Times New Roman"/>
                <w:sz w:val="20"/>
                <w:szCs w:val="20"/>
              </w:rPr>
              <w:t>3.18</w:t>
            </w:r>
          </w:p>
        </w:tc>
        <w:tc>
          <w:tcPr>
            <w:tcW w:w="900" w:type="dxa"/>
            <w:vAlign w:val="center"/>
          </w:tcPr>
          <w:p w14:paraId="55728F1E" w14:textId="77777777" w:rsidR="0081488B" w:rsidRPr="0098226D" w:rsidRDefault="0081488B" w:rsidP="0008658B">
            <w:pPr>
              <w:spacing w:line="259" w:lineRule="auto"/>
              <w:jc w:val="center"/>
              <w:rPr>
                <w:rFonts w:ascii="Times New Roman" w:hAnsi="Times New Roman" w:cs="Times New Roman"/>
                <w:sz w:val="20"/>
                <w:szCs w:val="20"/>
              </w:rPr>
            </w:pPr>
            <w:r w:rsidRPr="0098226D">
              <w:rPr>
                <w:rFonts w:ascii="Times New Roman" w:hAnsi="Times New Roman" w:cs="Times New Roman"/>
                <w:sz w:val="20"/>
                <w:szCs w:val="20"/>
              </w:rPr>
              <w:t>0.000</w:t>
            </w:r>
          </w:p>
        </w:tc>
        <w:tc>
          <w:tcPr>
            <w:tcW w:w="1170" w:type="dxa"/>
            <w:vAlign w:val="center"/>
          </w:tcPr>
          <w:p w14:paraId="26E964EA" w14:textId="77777777" w:rsidR="0081488B" w:rsidRPr="0098226D" w:rsidRDefault="0081488B" w:rsidP="0008658B">
            <w:pPr>
              <w:spacing w:line="259" w:lineRule="auto"/>
              <w:jc w:val="center"/>
              <w:rPr>
                <w:rFonts w:ascii="Times New Roman" w:hAnsi="Times New Roman" w:cs="Times New Roman"/>
                <w:sz w:val="20"/>
                <w:szCs w:val="20"/>
              </w:rPr>
            </w:pPr>
            <w:r w:rsidRPr="0098226D">
              <w:rPr>
                <w:rFonts w:ascii="Times New Roman" w:hAnsi="Times New Roman" w:cs="Times New Roman"/>
                <w:sz w:val="20"/>
                <w:szCs w:val="20"/>
              </w:rPr>
              <w:t xml:space="preserve">Reject </w:t>
            </w:r>
            <w:r w:rsidRPr="0098226D">
              <w:rPr>
                <w:rFonts w:ascii="Times New Roman" w:hAnsi="Times New Roman" w:cs="Times New Roman"/>
                <w:i/>
                <w:sz w:val="20"/>
                <w:szCs w:val="20"/>
              </w:rPr>
              <w:t>H₀</w:t>
            </w:r>
          </w:p>
        </w:tc>
        <w:tc>
          <w:tcPr>
            <w:tcW w:w="1710" w:type="dxa"/>
            <w:vAlign w:val="center"/>
          </w:tcPr>
          <w:p w14:paraId="62D137E0" w14:textId="77777777" w:rsidR="0081488B" w:rsidRPr="0098226D" w:rsidRDefault="0081488B" w:rsidP="0008658B">
            <w:pPr>
              <w:spacing w:line="259" w:lineRule="auto"/>
              <w:jc w:val="center"/>
              <w:rPr>
                <w:rFonts w:ascii="Times New Roman" w:hAnsi="Times New Roman" w:cs="Times New Roman"/>
                <w:sz w:val="20"/>
                <w:szCs w:val="20"/>
              </w:rPr>
            </w:pPr>
            <w:r w:rsidRPr="0098226D">
              <w:rPr>
                <w:rFonts w:ascii="Times New Roman" w:hAnsi="Times New Roman" w:cs="Times New Roman"/>
                <w:sz w:val="20"/>
                <w:szCs w:val="20"/>
              </w:rPr>
              <w:t>Significant</w:t>
            </w:r>
          </w:p>
        </w:tc>
      </w:tr>
      <w:tr w:rsidR="0081488B" w:rsidRPr="0098226D" w14:paraId="3066575F" w14:textId="77777777" w:rsidTr="00020480">
        <w:trPr>
          <w:trHeight w:val="319"/>
        </w:trPr>
        <w:tc>
          <w:tcPr>
            <w:tcW w:w="809" w:type="dxa"/>
            <w:vAlign w:val="center"/>
          </w:tcPr>
          <w:p w14:paraId="78D7A26B" w14:textId="77777777" w:rsidR="0081488B" w:rsidRPr="0098226D" w:rsidRDefault="0081488B" w:rsidP="0008658B">
            <w:pPr>
              <w:spacing w:line="259" w:lineRule="auto"/>
              <w:ind w:left="43"/>
              <w:jc w:val="center"/>
              <w:rPr>
                <w:rFonts w:ascii="Times New Roman" w:hAnsi="Times New Roman" w:cs="Times New Roman"/>
                <w:sz w:val="20"/>
                <w:szCs w:val="20"/>
              </w:rPr>
            </w:pPr>
            <w:r w:rsidRPr="0098226D">
              <w:rPr>
                <w:rFonts w:ascii="Times New Roman" w:hAnsi="Times New Roman" w:cs="Times New Roman"/>
                <w:sz w:val="20"/>
                <w:szCs w:val="20"/>
              </w:rPr>
              <w:t>a × b</w:t>
            </w:r>
          </w:p>
        </w:tc>
        <w:tc>
          <w:tcPr>
            <w:tcW w:w="2341" w:type="dxa"/>
            <w:vAlign w:val="center"/>
          </w:tcPr>
          <w:p w14:paraId="037EDAFC" w14:textId="77777777" w:rsidR="0081488B" w:rsidRPr="0098226D" w:rsidRDefault="0081488B" w:rsidP="0008658B">
            <w:pPr>
              <w:tabs>
                <w:tab w:val="center" w:pos="3028"/>
              </w:tabs>
              <w:spacing w:line="259" w:lineRule="auto"/>
              <w:rPr>
                <w:rFonts w:ascii="Times New Roman" w:hAnsi="Times New Roman" w:cs="Times New Roman"/>
                <w:sz w:val="20"/>
                <w:szCs w:val="20"/>
              </w:rPr>
            </w:pPr>
            <w:r w:rsidRPr="0098226D">
              <w:rPr>
                <w:rFonts w:ascii="Times New Roman" w:hAnsi="Times New Roman" w:cs="Times New Roman"/>
                <w:sz w:val="20"/>
                <w:szCs w:val="20"/>
              </w:rPr>
              <w:t>Indirect Effect (Mediation)</w:t>
            </w:r>
          </w:p>
        </w:tc>
        <w:tc>
          <w:tcPr>
            <w:tcW w:w="900" w:type="dxa"/>
            <w:vAlign w:val="center"/>
          </w:tcPr>
          <w:p w14:paraId="34A3AF9E" w14:textId="77777777" w:rsidR="0081488B" w:rsidRPr="0098226D" w:rsidRDefault="0081488B" w:rsidP="0008658B">
            <w:pPr>
              <w:tabs>
                <w:tab w:val="center" w:pos="3028"/>
              </w:tabs>
              <w:spacing w:line="259" w:lineRule="auto"/>
              <w:jc w:val="center"/>
              <w:rPr>
                <w:rFonts w:ascii="Times New Roman" w:hAnsi="Times New Roman" w:cs="Times New Roman"/>
                <w:sz w:val="20"/>
                <w:szCs w:val="20"/>
              </w:rPr>
            </w:pPr>
            <w:r w:rsidRPr="0098226D">
              <w:rPr>
                <w:rFonts w:ascii="Times New Roman" w:hAnsi="Times New Roman" w:cs="Times New Roman"/>
                <w:sz w:val="20"/>
                <w:szCs w:val="20"/>
              </w:rPr>
              <w:t>0.11</w:t>
            </w:r>
          </w:p>
        </w:tc>
        <w:tc>
          <w:tcPr>
            <w:tcW w:w="720" w:type="dxa"/>
            <w:vAlign w:val="center"/>
          </w:tcPr>
          <w:p w14:paraId="0695117A" w14:textId="77777777" w:rsidR="0081488B" w:rsidRPr="0098226D" w:rsidRDefault="0081488B" w:rsidP="0008658B">
            <w:pPr>
              <w:spacing w:line="259" w:lineRule="auto"/>
              <w:jc w:val="center"/>
              <w:rPr>
                <w:rFonts w:ascii="Times New Roman" w:hAnsi="Times New Roman" w:cs="Times New Roman"/>
                <w:sz w:val="20"/>
                <w:szCs w:val="20"/>
              </w:rPr>
            </w:pPr>
            <w:r w:rsidRPr="0098226D">
              <w:rPr>
                <w:rFonts w:ascii="Times New Roman" w:hAnsi="Times New Roman" w:cs="Times New Roman"/>
                <w:sz w:val="20"/>
                <w:szCs w:val="20"/>
              </w:rPr>
              <w:t>0.07</w:t>
            </w:r>
          </w:p>
        </w:tc>
        <w:tc>
          <w:tcPr>
            <w:tcW w:w="810" w:type="dxa"/>
            <w:vAlign w:val="center"/>
          </w:tcPr>
          <w:p w14:paraId="1FCC16F7" w14:textId="77777777" w:rsidR="0081488B" w:rsidRPr="0098226D" w:rsidRDefault="0081488B" w:rsidP="0008658B">
            <w:pPr>
              <w:spacing w:line="259" w:lineRule="auto"/>
              <w:jc w:val="center"/>
              <w:rPr>
                <w:rFonts w:ascii="Times New Roman" w:hAnsi="Times New Roman" w:cs="Times New Roman"/>
                <w:sz w:val="20"/>
                <w:szCs w:val="20"/>
              </w:rPr>
            </w:pPr>
            <w:r w:rsidRPr="0098226D">
              <w:rPr>
                <w:rFonts w:ascii="Times New Roman" w:hAnsi="Times New Roman" w:cs="Times New Roman"/>
                <w:sz w:val="20"/>
                <w:szCs w:val="20"/>
              </w:rPr>
              <w:t>4.57</w:t>
            </w:r>
          </w:p>
        </w:tc>
        <w:tc>
          <w:tcPr>
            <w:tcW w:w="900" w:type="dxa"/>
            <w:vAlign w:val="center"/>
          </w:tcPr>
          <w:p w14:paraId="7399CA8F" w14:textId="77777777" w:rsidR="0081488B" w:rsidRPr="0098226D" w:rsidRDefault="0081488B" w:rsidP="0008658B">
            <w:pPr>
              <w:spacing w:line="259" w:lineRule="auto"/>
              <w:jc w:val="center"/>
              <w:rPr>
                <w:rFonts w:ascii="Times New Roman" w:hAnsi="Times New Roman" w:cs="Times New Roman"/>
                <w:sz w:val="20"/>
                <w:szCs w:val="20"/>
              </w:rPr>
            </w:pPr>
            <w:r w:rsidRPr="0098226D">
              <w:rPr>
                <w:rFonts w:ascii="Times New Roman" w:hAnsi="Times New Roman" w:cs="Times New Roman"/>
                <w:sz w:val="20"/>
                <w:szCs w:val="20"/>
              </w:rPr>
              <w:t>0.000</w:t>
            </w:r>
          </w:p>
        </w:tc>
        <w:tc>
          <w:tcPr>
            <w:tcW w:w="1170" w:type="dxa"/>
            <w:vAlign w:val="center"/>
          </w:tcPr>
          <w:p w14:paraId="6DFCBF11" w14:textId="77777777" w:rsidR="0081488B" w:rsidRPr="0098226D" w:rsidRDefault="0081488B" w:rsidP="0008658B">
            <w:pPr>
              <w:spacing w:line="259" w:lineRule="auto"/>
              <w:jc w:val="center"/>
              <w:rPr>
                <w:rFonts w:ascii="Times New Roman" w:hAnsi="Times New Roman" w:cs="Times New Roman"/>
                <w:sz w:val="20"/>
                <w:szCs w:val="20"/>
              </w:rPr>
            </w:pPr>
            <w:r w:rsidRPr="0098226D">
              <w:rPr>
                <w:rFonts w:ascii="Times New Roman" w:hAnsi="Times New Roman" w:cs="Times New Roman"/>
                <w:sz w:val="20"/>
                <w:szCs w:val="20"/>
              </w:rPr>
              <w:t xml:space="preserve">Reject </w:t>
            </w:r>
            <w:r w:rsidRPr="0098226D">
              <w:rPr>
                <w:rFonts w:ascii="Times New Roman" w:hAnsi="Times New Roman" w:cs="Times New Roman"/>
                <w:i/>
                <w:sz w:val="20"/>
                <w:szCs w:val="20"/>
              </w:rPr>
              <w:t>H₀</w:t>
            </w:r>
          </w:p>
        </w:tc>
        <w:tc>
          <w:tcPr>
            <w:tcW w:w="1710" w:type="dxa"/>
            <w:vAlign w:val="center"/>
          </w:tcPr>
          <w:p w14:paraId="143AD767" w14:textId="77777777" w:rsidR="0081488B" w:rsidRPr="0098226D" w:rsidRDefault="0081488B" w:rsidP="0008658B">
            <w:pPr>
              <w:spacing w:line="259" w:lineRule="auto"/>
              <w:jc w:val="center"/>
              <w:rPr>
                <w:rFonts w:ascii="Times New Roman" w:hAnsi="Times New Roman" w:cs="Times New Roman"/>
                <w:sz w:val="20"/>
                <w:szCs w:val="20"/>
              </w:rPr>
            </w:pPr>
            <w:r w:rsidRPr="0098226D">
              <w:rPr>
                <w:rFonts w:ascii="Times New Roman" w:hAnsi="Times New Roman" w:cs="Times New Roman"/>
                <w:sz w:val="20"/>
                <w:szCs w:val="20"/>
              </w:rPr>
              <w:t>Significant</w:t>
            </w:r>
          </w:p>
        </w:tc>
      </w:tr>
      <w:tr w:rsidR="0081488B" w:rsidRPr="0098226D" w14:paraId="467D42DA" w14:textId="77777777" w:rsidTr="00020480">
        <w:trPr>
          <w:trHeight w:val="549"/>
        </w:trPr>
        <w:tc>
          <w:tcPr>
            <w:tcW w:w="809" w:type="dxa"/>
            <w:tcBorders>
              <w:bottom w:val="single" w:sz="4" w:space="0" w:color="auto"/>
            </w:tcBorders>
            <w:vAlign w:val="center"/>
          </w:tcPr>
          <w:p w14:paraId="61329FE4" w14:textId="77777777" w:rsidR="0081488B" w:rsidRPr="0098226D" w:rsidRDefault="0081488B" w:rsidP="0008658B">
            <w:pPr>
              <w:spacing w:line="259" w:lineRule="auto"/>
              <w:ind w:left="43"/>
              <w:jc w:val="center"/>
              <w:rPr>
                <w:rFonts w:ascii="Times New Roman" w:hAnsi="Times New Roman" w:cs="Times New Roman"/>
                <w:sz w:val="20"/>
                <w:szCs w:val="20"/>
              </w:rPr>
            </w:pPr>
            <w:r w:rsidRPr="0098226D">
              <w:rPr>
                <w:rFonts w:ascii="Times New Roman" w:hAnsi="Times New Roman" w:cs="Times New Roman"/>
                <w:sz w:val="20"/>
                <w:szCs w:val="20"/>
              </w:rPr>
              <w:t>c (Total</w:t>
            </w:r>
          </w:p>
          <w:p w14:paraId="6E2CD97F" w14:textId="77777777" w:rsidR="0081488B" w:rsidRPr="0098226D" w:rsidRDefault="0081488B" w:rsidP="0008658B">
            <w:pPr>
              <w:tabs>
                <w:tab w:val="center" w:pos="2047"/>
                <w:tab w:val="center" w:pos="3960"/>
              </w:tabs>
              <w:spacing w:line="259" w:lineRule="auto"/>
              <w:jc w:val="center"/>
              <w:rPr>
                <w:rFonts w:ascii="Times New Roman" w:hAnsi="Times New Roman" w:cs="Times New Roman"/>
                <w:sz w:val="20"/>
                <w:szCs w:val="20"/>
              </w:rPr>
            </w:pPr>
            <w:r w:rsidRPr="0098226D">
              <w:rPr>
                <w:rFonts w:ascii="Times New Roman" w:hAnsi="Times New Roman" w:cs="Times New Roman"/>
                <w:sz w:val="20"/>
                <w:szCs w:val="20"/>
              </w:rPr>
              <w:t>Effect)</w:t>
            </w:r>
          </w:p>
        </w:tc>
        <w:tc>
          <w:tcPr>
            <w:tcW w:w="2341" w:type="dxa"/>
            <w:tcBorders>
              <w:bottom w:val="single" w:sz="4" w:space="0" w:color="auto"/>
            </w:tcBorders>
            <w:vAlign w:val="center"/>
          </w:tcPr>
          <w:p w14:paraId="49A0DE03" w14:textId="77777777" w:rsidR="0081488B" w:rsidRPr="0098226D" w:rsidRDefault="00AB0A1F" w:rsidP="0008658B">
            <w:pPr>
              <w:spacing w:line="259" w:lineRule="auto"/>
              <w:ind w:left="43"/>
              <w:rPr>
                <w:rFonts w:ascii="Times New Roman" w:hAnsi="Times New Roman" w:cs="Times New Roman"/>
                <w:sz w:val="20"/>
                <w:szCs w:val="20"/>
              </w:rPr>
            </w:pPr>
            <w:r w:rsidRPr="0098226D">
              <w:rPr>
                <w:rFonts w:ascii="Times New Roman" w:hAnsi="Times New Roman" w:cs="Times New Roman"/>
                <w:sz w:val="20"/>
                <w:szCs w:val="20"/>
              </w:rPr>
              <w:t>Higher Education Institutions</w:t>
            </w:r>
            <w:r w:rsidR="0081488B" w:rsidRPr="0098226D">
              <w:rPr>
                <w:rFonts w:ascii="Times New Roman" w:hAnsi="Times New Roman" w:cs="Times New Roman"/>
                <w:sz w:val="20"/>
                <w:szCs w:val="20"/>
              </w:rPr>
              <w:t xml:space="preserve"> Reputation Branding → Academic Involution (Total)</w:t>
            </w:r>
          </w:p>
        </w:tc>
        <w:tc>
          <w:tcPr>
            <w:tcW w:w="900" w:type="dxa"/>
            <w:tcBorders>
              <w:bottom w:val="single" w:sz="4" w:space="0" w:color="auto"/>
            </w:tcBorders>
            <w:vAlign w:val="center"/>
          </w:tcPr>
          <w:p w14:paraId="3B72031D" w14:textId="77777777" w:rsidR="0081488B" w:rsidRPr="0098226D" w:rsidRDefault="0081488B" w:rsidP="0008658B">
            <w:pPr>
              <w:spacing w:line="259" w:lineRule="auto"/>
              <w:ind w:left="43"/>
              <w:jc w:val="center"/>
              <w:rPr>
                <w:rFonts w:ascii="Times New Roman" w:hAnsi="Times New Roman" w:cs="Times New Roman"/>
                <w:sz w:val="20"/>
                <w:szCs w:val="20"/>
              </w:rPr>
            </w:pPr>
            <w:r w:rsidRPr="0098226D">
              <w:rPr>
                <w:rFonts w:ascii="Times New Roman" w:hAnsi="Times New Roman" w:cs="Times New Roman"/>
                <w:sz w:val="20"/>
                <w:szCs w:val="20"/>
              </w:rPr>
              <w:t>0.40</w:t>
            </w:r>
          </w:p>
        </w:tc>
        <w:tc>
          <w:tcPr>
            <w:tcW w:w="720" w:type="dxa"/>
            <w:tcBorders>
              <w:bottom w:val="single" w:sz="4" w:space="0" w:color="auto"/>
            </w:tcBorders>
            <w:vAlign w:val="center"/>
          </w:tcPr>
          <w:p w14:paraId="1FEE4A33" w14:textId="77777777" w:rsidR="0081488B" w:rsidRPr="0098226D" w:rsidRDefault="0081488B" w:rsidP="0008658B">
            <w:pPr>
              <w:spacing w:line="259" w:lineRule="auto"/>
              <w:jc w:val="center"/>
              <w:rPr>
                <w:rFonts w:ascii="Times New Roman" w:hAnsi="Times New Roman" w:cs="Times New Roman"/>
                <w:sz w:val="20"/>
                <w:szCs w:val="20"/>
              </w:rPr>
            </w:pPr>
            <w:r w:rsidRPr="0098226D">
              <w:rPr>
                <w:rFonts w:ascii="Times New Roman" w:hAnsi="Times New Roman" w:cs="Times New Roman"/>
                <w:sz w:val="20"/>
                <w:szCs w:val="20"/>
              </w:rPr>
              <w:t>0.10</w:t>
            </w:r>
          </w:p>
        </w:tc>
        <w:tc>
          <w:tcPr>
            <w:tcW w:w="810" w:type="dxa"/>
            <w:tcBorders>
              <w:bottom w:val="single" w:sz="4" w:space="0" w:color="auto"/>
            </w:tcBorders>
            <w:vAlign w:val="center"/>
          </w:tcPr>
          <w:p w14:paraId="13A15821" w14:textId="77777777" w:rsidR="0081488B" w:rsidRPr="0098226D" w:rsidRDefault="0081488B" w:rsidP="0008658B">
            <w:pPr>
              <w:spacing w:line="259" w:lineRule="auto"/>
              <w:jc w:val="center"/>
              <w:rPr>
                <w:rFonts w:ascii="Times New Roman" w:hAnsi="Times New Roman" w:cs="Times New Roman"/>
                <w:sz w:val="20"/>
                <w:szCs w:val="20"/>
              </w:rPr>
            </w:pPr>
            <w:r w:rsidRPr="0098226D">
              <w:rPr>
                <w:rFonts w:ascii="Times New Roman" w:hAnsi="Times New Roman" w:cs="Times New Roman"/>
                <w:sz w:val="20"/>
                <w:szCs w:val="20"/>
              </w:rPr>
              <w:t>8.75</w:t>
            </w:r>
          </w:p>
        </w:tc>
        <w:tc>
          <w:tcPr>
            <w:tcW w:w="900" w:type="dxa"/>
            <w:tcBorders>
              <w:bottom w:val="single" w:sz="4" w:space="0" w:color="auto"/>
            </w:tcBorders>
            <w:vAlign w:val="center"/>
          </w:tcPr>
          <w:p w14:paraId="2FBE960C" w14:textId="77777777" w:rsidR="0081488B" w:rsidRPr="0098226D" w:rsidRDefault="0081488B" w:rsidP="0008658B">
            <w:pPr>
              <w:spacing w:line="259" w:lineRule="auto"/>
              <w:jc w:val="center"/>
              <w:rPr>
                <w:rFonts w:ascii="Times New Roman" w:hAnsi="Times New Roman" w:cs="Times New Roman"/>
                <w:sz w:val="20"/>
                <w:szCs w:val="20"/>
              </w:rPr>
            </w:pPr>
            <w:r w:rsidRPr="0098226D">
              <w:rPr>
                <w:rFonts w:ascii="Times New Roman" w:hAnsi="Times New Roman" w:cs="Times New Roman"/>
                <w:sz w:val="20"/>
                <w:szCs w:val="20"/>
              </w:rPr>
              <w:t>0.000</w:t>
            </w:r>
          </w:p>
        </w:tc>
        <w:tc>
          <w:tcPr>
            <w:tcW w:w="1170" w:type="dxa"/>
            <w:tcBorders>
              <w:bottom w:val="single" w:sz="4" w:space="0" w:color="auto"/>
            </w:tcBorders>
            <w:vAlign w:val="center"/>
          </w:tcPr>
          <w:p w14:paraId="3D8F1CB5" w14:textId="77777777" w:rsidR="0081488B" w:rsidRPr="0098226D" w:rsidRDefault="0081488B" w:rsidP="0008658B">
            <w:pPr>
              <w:spacing w:line="259" w:lineRule="auto"/>
              <w:jc w:val="center"/>
              <w:rPr>
                <w:rFonts w:ascii="Times New Roman" w:hAnsi="Times New Roman" w:cs="Times New Roman"/>
                <w:sz w:val="20"/>
                <w:szCs w:val="20"/>
              </w:rPr>
            </w:pPr>
            <w:r w:rsidRPr="0098226D">
              <w:rPr>
                <w:rFonts w:ascii="Times New Roman" w:hAnsi="Times New Roman" w:cs="Times New Roman"/>
                <w:sz w:val="20"/>
                <w:szCs w:val="20"/>
              </w:rPr>
              <w:t xml:space="preserve">Reject </w:t>
            </w:r>
            <w:r w:rsidRPr="0098226D">
              <w:rPr>
                <w:rFonts w:ascii="Times New Roman" w:hAnsi="Times New Roman" w:cs="Times New Roman"/>
                <w:i/>
                <w:sz w:val="20"/>
                <w:szCs w:val="20"/>
              </w:rPr>
              <w:t>H₀</w:t>
            </w:r>
          </w:p>
        </w:tc>
        <w:tc>
          <w:tcPr>
            <w:tcW w:w="1710" w:type="dxa"/>
            <w:tcBorders>
              <w:bottom w:val="single" w:sz="4" w:space="0" w:color="auto"/>
            </w:tcBorders>
            <w:vAlign w:val="center"/>
          </w:tcPr>
          <w:p w14:paraId="364D1722" w14:textId="77777777" w:rsidR="0081488B" w:rsidRPr="0098226D" w:rsidRDefault="0081488B" w:rsidP="0008658B">
            <w:pPr>
              <w:spacing w:line="259" w:lineRule="auto"/>
              <w:jc w:val="center"/>
              <w:rPr>
                <w:rFonts w:ascii="Times New Roman" w:hAnsi="Times New Roman" w:cs="Times New Roman"/>
                <w:sz w:val="20"/>
                <w:szCs w:val="20"/>
              </w:rPr>
            </w:pPr>
            <w:r w:rsidRPr="0098226D">
              <w:rPr>
                <w:rFonts w:ascii="Times New Roman" w:hAnsi="Times New Roman" w:cs="Times New Roman"/>
                <w:sz w:val="20"/>
                <w:szCs w:val="20"/>
              </w:rPr>
              <w:t>Significant</w:t>
            </w:r>
          </w:p>
        </w:tc>
      </w:tr>
    </w:tbl>
    <w:p w14:paraId="4E7A7452" w14:textId="77777777" w:rsidR="0081488B" w:rsidRPr="0098226D" w:rsidRDefault="0081488B" w:rsidP="0081488B">
      <w:pPr>
        <w:spacing w:after="0"/>
        <w:ind w:left="-5"/>
        <w:rPr>
          <w:rFonts w:ascii="Times New Roman" w:hAnsi="Times New Roman" w:cs="Times New Roman"/>
          <w:i/>
          <w:sz w:val="20"/>
        </w:rPr>
      </w:pPr>
      <w:r w:rsidRPr="0098226D">
        <w:rPr>
          <w:rFonts w:ascii="Times New Roman" w:hAnsi="Times New Roman" w:cs="Times New Roman"/>
          <w:i/>
          <w:sz w:val="20"/>
        </w:rPr>
        <w:t xml:space="preserve">Level of Significance: 0.05 </w:t>
      </w:r>
      <w:r w:rsidRPr="0098226D">
        <w:rPr>
          <w:rFonts w:ascii="Times New Roman" w:hAnsi="Times New Roman" w:cs="Times New Roman"/>
        </w:rPr>
        <w:t xml:space="preserve">; </w:t>
      </w:r>
      <w:r w:rsidRPr="0098226D">
        <w:rPr>
          <w:rFonts w:ascii="Times New Roman" w:hAnsi="Times New Roman" w:cs="Times New Roman"/>
          <w:i/>
          <w:sz w:val="20"/>
        </w:rPr>
        <w:t xml:space="preserve">Decision Rule: Reject H₀ if p &lt; 0.05 </w:t>
      </w:r>
    </w:p>
    <w:p w14:paraId="6FD4B25B" w14:textId="77777777" w:rsidR="001D1346" w:rsidRPr="0098226D" w:rsidRDefault="001D1346" w:rsidP="0081488B">
      <w:pPr>
        <w:spacing w:after="0"/>
        <w:ind w:left="-5"/>
        <w:rPr>
          <w:rFonts w:ascii="Times New Roman" w:hAnsi="Times New Roman" w:cs="Times New Roman"/>
          <w:i/>
          <w:sz w:val="20"/>
        </w:rPr>
      </w:pPr>
    </w:p>
    <w:p w14:paraId="5EAD607A" w14:textId="77777777" w:rsidR="001D1346" w:rsidRPr="0098226D" w:rsidRDefault="001D1346" w:rsidP="0081488B">
      <w:pPr>
        <w:spacing w:after="0"/>
        <w:ind w:left="-5"/>
        <w:rPr>
          <w:rFonts w:ascii="Times New Roman" w:hAnsi="Times New Roman" w:cs="Times New Roman"/>
          <w:i/>
          <w:sz w:val="20"/>
        </w:rPr>
      </w:pPr>
    </w:p>
    <w:p w14:paraId="1E660B16" w14:textId="1603C181" w:rsidR="00996E1D" w:rsidRPr="0098226D" w:rsidRDefault="001D1346" w:rsidP="0067218B">
      <w:pPr>
        <w:spacing w:after="0"/>
        <w:ind w:firstLine="720"/>
        <w:jc w:val="both"/>
        <w:rPr>
          <w:rFonts w:ascii="Times New Roman" w:hAnsi="Times New Roman" w:cs="Times New Roman"/>
          <w:iCs/>
          <w:sz w:val="24"/>
          <w:szCs w:val="24"/>
        </w:rPr>
      </w:pPr>
      <w:r w:rsidRPr="0098226D">
        <w:rPr>
          <w:rFonts w:ascii="Times New Roman" w:hAnsi="Times New Roman" w:cs="Times New Roman"/>
          <w:iCs/>
          <w:sz w:val="24"/>
          <w:szCs w:val="24"/>
        </w:rPr>
        <w:t>Table</w:t>
      </w:r>
      <w:r w:rsidR="00F2112D" w:rsidRPr="0098226D">
        <w:rPr>
          <w:rFonts w:ascii="Times New Roman" w:hAnsi="Times New Roman" w:cs="Times New Roman"/>
          <w:iCs/>
          <w:sz w:val="24"/>
          <w:szCs w:val="24"/>
        </w:rPr>
        <w:t xml:space="preserve"> 3</w:t>
      </w:r>
      <w:r w:rsidRPr="0098226D">
        <w:rPr>
          <w:rFonts w:ascii="Times New Roman" w:hAnsi="Times New Roman" w:cs="Times New Roman"/>
          <w:iCs/>
          <w:sz w:val="24"/>
          <w:szCs w:val="24"/>
        </w:rPr>
        <w:t xml:space="preserve"> specifically shows that the direct effect </w:t>
      </w:r>
      <w:r w:rsidR="0067218B" w:rsidRPr="0098226D">
        <w:rPr>
          <w:rFonts w:ascii="Times New Roman" w:hAnsi="Times New Roman" w:cs="Times New Roman"/>
          <w:iCs/>
          <w:sz w:val="24"/>
          <w:szCs w:val="24"/>
        </w:rPr>
        <w:t xml:space="preserve">of university reputation branding on academic involution, controlling for </w:t>
      </w:r>
      <w:proofErr w:type="spellStart"/>
      <w:r w:rsidR="0067218B" w:rsidRPr="0098226D">
        <w:rPr>
          <w:rFonts w:ascii="Times New Roman" w:hAnsi="Times New Roman" w:cs="Times New Roman"/>
          <w:iCs/>
          <w:sz w:val="24"/>
          <w:szCs w:val="24"/>
        </w:rPr>
        <w:t>polycultural</w:t>
      </w:r>
      <w:proofErr w:type="spellEnd"/>
      <w:r w:rsidR="0067218B" w:rsidRPr="0098226D">
        <w:rPr>
          <w:rFonts w:ascii="Times New Roman" w:hAnsi="Times New Roman" w:cs="Times New Roman"/>
          <w:iCs/>
          <w:sz w:val="24"/>
          <w:szCs w:val="24"/>
        </w:rPr>
        <w:t xml:space="preserve"> identity,</w:t>
      </w:r>
      <w:r w:rsidR="00872B6B" w:rsidRPr="0098226D">
        <w:rPr>
          <w:rFonts w:ascii="Times New Roman" w:hAnsi="Times New Roman" w:cs="Times New Roman"/>
          <w:iCs/>
          <w:sz w:val="24"/>
          <w:szCs w:val="24"/>
        </w:rPr>
        <w:t xml:space="preserve"> </w:t>
      </w:r>
      <w:r w:rsidR="00440D07" w:rsidRPr="0098226D">
        <w:rPr>
          <w:rFonts w:ascii="Times New Roman" w:hAnsi="Times New Roman" w:cs="Times New Roman"/>
          <w:iCs/>
          <w:sz w:val="24"/>
          <w:szCs w:val="24"/>
        </w:rPr>
        <w:t>obtain an estimated Beta of 0.29. The</w:t>
      </w:r>
      <w:r w:rsidR="00872B6B" w:rsidRPr="0098226D">
        <w:rPr>
          <w:rFonts w:ascii="Times New Roman" w:hAnsi="Times New Roman" w:cs="Times New Roman"/>
          <w:iCs/>
          <w:sz w:val="24"/>
          <w:szCs w:val="24"/>
        </w:rPr>
        <w:t xml:space="preserve"> corresponding</w:t>
      </w:r>
      <w:r w:rsidR="00440D07" w:rsidRPr="0098226D">
        <w:rPr>
          <w:rFonts w:ascii="Times New Roman" w:hAnsi="Times New Roman" w:cs="Times New Roman"/>
          <w:iCs/>
          <w:sz w:val="24"/>
          <w:szCs w:val="24"/>
        </w:rPr>
        <w:t xml:space="preserve"> </w:t>
      </w:r>
      <w:r w:rsidR="00F2112D" w:rsidRPr="0098226D">
        <w:rPr>
          <w:rFonts w:ascii="Times New Roman" w:hAnsi="Times New Roman" w:cs="Times New Roman"/>
          <w:iCs/>
          <w:sz w:val="24"/>
          <w:szCs w:val="24"/>
        </w:rPr>
        <w:t>p</w:t>
      </w:r>
      <w:r w:rsidR="00872B6B" w:rsidRPr="0098226D">
        <w:rPr>
          <w:rFonts w:ascii="Times New Roman" w:hAnsi="Times New Roman" w:cs="Times New Roman"/>
          <w:iCs/>
          <w:sz w:val="24"/>
          <w:szCs w:val="24"/>
        </w:rPr>
        <w:t>-</w:t>
      </w:r>
      <w:r w:rsidR="00440D07" w:rsidRPr="0098226D">
        <w:rPr>
          <w:rFonts w:ascii="Times New Roman" w:hAnsi="Times New Roman" w:cs="Times New Roman"/>
          <w:iCs/>
          <w:sz w:val="24"/>
          <w:szCs w:val="24"/>
        </w:rPr>
        <w:t xml:space="preserve">value of 0.000 which is less than </w:t>
      </w:r>
      <w:r w:rsidR="008A0964" w:rsidRPr="0098226D">
        <w:rPr>
          <w:rFonts w:ascii="Times New Roman" w:hAnsi="Times New Roman" w:cs="Times New Roman"/>
          <w:iCs/>
          <w:sz w:val="24"/>
          <w:szCs w:val="24"/>
        </w:rPr>
        <w:t>0.05-degree</w:t>
      </w:r>
      <w:r w:rsidR="00440D07" w:rsidRPr="0098226D">
        <w:rPr>
          <w:rFonts w:ascii="Times New Roman" w:hAnsi="Times New Roman" w:cs="Times New Roman"/>
          <w:iCs/>
          <w:sz w:val="24"/>
          <w:szCs w:val="24"/>
        </w:rPr>
        <w:t xml:space="preserve"> level of significance</w:t>
      </w:r>
      <w:r w:rsidR="0067218B" w:rsidRPr="0098226D">
        <w:rPr>
          <w:rFonts w:ascii="Times New Roman" w:hAnsi="Times New Roman" w:cs="Times New Roman"/>
          <w:iCs/>
          <w:sz w:val="24"/>
          <w:szCs w:val="24"/>
        </w:rPr>
        <w:t>;</w:t>
      </w:r>
      <w:r w:rsidR="00440D07" w:rsidRPr="0098226D">
        <w:rPr>
          <w:rFonts w:ascii="Times New Roman" w:hAnsi="Times New Roman" w:cs="Times New Roman"/>
          <w:iCs/>
          <w:sz w:val="24"/>
          <w:szCs w:val="24"/>
        </w:rPr>
        <w:t xml:space="preserve"> thus</w:t>
      </w:r>
      <w:r w:rsidR="0067218B" w:rsidRPr="0098226D">
        <w:rPr>
          <w:rFonts w:ascii="Times New Roman" w:hAnsi="Times New Roman" w:cs="Times New Roman"/>
          <w:iCs/>
          <w:sz w:val="24"/>
          <w:szCs w:val="24"/>
        </w:rPr>
        <w:t>,</w:t>
      </w:r>
      <w:r w:rsidR="00440D07" w:rsidRPr="0098226D">
        <w:rPr>
          <w:rFonts w:ascii="Times New Roman" w:hAnsi="Times New Roman" w:cs="Times New Roman"/>
          <w:iCs/>
          <w:sz w:val="24"/>
          <w:szCs w:val="24"/>
        </w:rPr>
        <w:t xml:space="preserve"> the null hypothesis was rejected</w:t>
      </w:r>
      <w:r w:rsidR="00872B6B" w:rsidRPr="0098226D">
        <w:rPr>
          <w:rFonts w:ascii="Times New Roman" w:hAnsi="Times New Roman" w:cs="Times New Roman"/>
          <w:iCs/>
          <w:sz w:val="24"/>
          <w:szCs w:val="24"/>
        </w:rPr>
        <w:t>.</w:t>
      </w:r>
      <w:r w:rsidR="00440D07" w:rsidRPr="0098226D">
        <w:rPr>
          <w:rFonts w:ascii="Times New Roman" w:hAnsi="Times New Roman" w:cs="Times New Roman"/>
          <w:iCs/>
          <w:sz w:val="24"/>
          <w:szCs w:val="24"/>
        </w:rPr>
        <w:t xml:space="preserve"> </w:t>
      </w:r>
      <w:r w:rsidR="00872B6B" w:rsidRPr="0098226D">
        <w:rPr>
          <w:rFonts w:ascii="Times New Roman" w:hAnsi="Times New Roman" w:cs="Times New Roman"/>
          <w:iCs/>
          <w:sz w:val="24"/>
          <w:szCs w:val="24"/>
        </w:rPr>
        <w:t>I</w:t>
      </w:r>
      <w:r w:rsidR="00440D07" w:rsidRPr="0098226D">
        <w:rPr>
          <w:rFonts w:ascii="Times New Roman" w:hAnsi="Times New Roman" w:cs="Times New Roman"/>
          <w:iCs/>
          <w:sz w:val="24"/>
          <w:szCs w:val="24"/>
        </w:rPr>
        <w:t>t indicates that the direct</w:t>
      </w:r>
      <w:r w:rsidR="007271C4" w:rsidRPr="0098226D">
        <w:rPr>
          <w:rFonts w:ascii="Times New Roman" w:hAnsi="Times New Roman" w:cs="Times New Roman"/>
          <w:iCs/>
          <w:sz w:val="24"/>
          <w:szCs w:val="24"/>
        </w:rPr>
        <w:t xml:space="preserve"> effect of the </w:t>
      </w:r>
      <w:r w:rsidR="0067218B" w:rsidRPr="0098226D">
        <w:rPr>
          <w:rFonts w:ascii="Times New Roman" w:hAnsi="Times New Roman" w:cs="Times New Roman"/>
          <w:iCs/>
          <w:sz w:val="24"/>
          <w:szCs w:val="24"/>
        </w:rPr>
        <w:t xml:space="preserve">university reputation branding on academic involution controlling for </w:t>
      </w:r>
      <w:proofErr w:type="spellStart"/>
      <w:r w:rsidR="0067218B" w:rsidRPr="0098226D">
        <w:rPr>
          <w:rFonts w:ascii="Times New Roman" w:hAnsi="Times New Roman" w:cs="Times New Roman"/>
          <w:iCs/>
          <w:sz w:val="24"/>
          <w:szCs w:val="24"/>
        </w:rPr>
        <w:t>polycultural</w:t>
      </w:r>
      <w:proofErr w:type="spellEnd"/>
      <w:r w:rsidR="0067218B" w:rsidRPr="0098226D">
        <w:rPr>
          <w:rFonts w:ascii="Times New Roman" w:hAnsi="Times New Roman" w:cs="Times New Roman"/>
          <w:iCs/>
          <w:sz w:val="24"/>
          <w:szCs w:val="24"/>
        </w:rPr>
        <w:t xml:space="preserve"> identity </w:t>
      </w:r>
      <w:r w:rsidR="007271C4" w:rsidRPr="0098226D">
        <w:rPr>
          <w:rFonts w:ascii="Times New Roman" w:hAnsi="Times New Roman" w:cs="Times New Roman"/>
          <w:iCs/>
          <w:sz w:val="24"/>
          <w:szCs w:val="24"/>
        </w:rPr>
        <w:t xml:space="preserve">is significant. </w:t>
      </w:r>
      <w:r w:rsidR="008A0964" w:rsidRPr="0098226D">
        <w:rPr>
          <w:rFonts w:ascii="Times New Roman" w:hAnsi="Times New Roman" w:cs="Times New Roman"/>
          <w:iCs/>
          <w:sz w:val="24"/>
          <w:szCs w:val="24"/>
        </w:rPr>
        <w:t>Moreover,</w:t>
      </w:r>
      <w:r w:rsidR="007271C4" w:rsidRPr="0098226D">
        <w:rPr>
          <w:rFonts w:ascii="Times New Roman" w:hAnsi="Times New Roman" w:cs="Times New Roman"/>
          <w:iCs/>
          <w:sz w:val="24"/>
          <w:szCs w:val="24"/>
        </w:rPr>
        <w:t xml:space="preserve"> the </w:t>
      </w:r>
      <w:r w:rsidR="0067218B" w:rsidRPr="0098226D">
        <w:rPr>
          <w:rFonts w:ascii="Times New Roman" w:hAnsi="Times New Roman" w:cs="Times New Roman"/>
          <w:iCs/>
          <w:sz w:val="24"/>
          <w:szCs w:val="24"/>
        </w:rPr>
        <w:t xml:space="preserve">indirect effect of the university reputation branding on academic involution through </w:t>
      </w:r>
      <w:proofErr w:type="spellStart"/>
      <w:r w:rsidR="0067218B" w:rsidRPr="0098226D">
        <w:rPr>
          <w:rFonts w:ascii="Times New Roman" w:hAnsi="Times New Roman" w:cs="Times New Roman"/>
          <w:iCs/>
          <w:sz w:val="24"/>
          <w:szCs w:val="24"/>
        </w:rPr>
        <w:t>polycultural</w:t>
      </w:r>
      <w:proofErr w:type="spellEnd"/>
      <w:r w:rsidR="0067218B" w:rsidRPr="0098226D">
        <w:rPr>
          <w:rFonts w:ascii="Times New Roman" w:hAnsi="Times New Roman" w:cs="Times New Roman"/>
          <w:iCs/>
          <w:sz w:val="24"/>
          <w:szCs w:val="24"/>
        </w:rPr>
        <w:t xml:space="preserve"> identity</w:t>
      </w:r>
      <w:r w:rsidR="007271C4" w:rsidRPr="0098226D">
        <w:rPr>
          <w:rFonts w:ascii="Times New Roman" w:hAnsi="Times New Roman" w:cs="Times New Roman"/>
          <w:iCs/>
          <w:sz w:val="24"/>
          <w:szCs w:val="24"/>
        </w:rPr>
        <w:t xml:space="preserve"> obtain</w:t>
      </w:r>
      <w:r w:rsidR="00872B6B" w:rsidRPr="0098226D">
        <w:rPr>
          <w:rFonts w:ascii="Times New Roman" w:hAnsi="Times New Roman" w:cs="Times New Roman"/>
          <w:iCs/>
          <w:sz w:val="24"/>
          <w:szCs w:val="24"/>
        </w:rPr>
        <w:t xml:space="preserve">ed </w:t>
      </w:r>
      <w:r w:rsidR="007271C4" w:rsidRPr="0098226D">
        <w:rPr>
          <w:rFonts w:ascii="Times New Roman" w:hAnsi="Times New Roman" w:cs="Times New Roman"/>
          <w:iCs/>
          <w:sz w:val="24"/>
          <w:szCs w:val="24"/>
        </w:rPr>
        <w:t xml:space="preserve">an </w:t>
      </w:r>
      <w:r w:rsidR="008A0964" w:rsidRPr="0098226D">
        <w:rPr>
          <w:rFonts w:ascii="Times New Roman" w:hAnsi="Times New Roman" w:cs="Times New Roman"/>
          <w:iCs/>
          <w:sz w:val="24"/>
          <w:szCs w:val="24"/>
        </w:rPr>
        <w:t>estimated Beta</w:t>
      </w:r>
      <w:r w:rsidR="00872B6B" w:rsidRPr="0098226D">
        <w:rPr>
          <w:rFonts w:ascii="Times New Roman" w:hAnsi="Times New Roman" w:cs="Times New Roman"/>
          <w:iCs/>
          <w:sz w:val="24"/>
          <w:szCs w:val="24"/>
        </w:rPr>
        <w:t xml:space="preserve"> of</w:t>
      </w:r>
      <w:r w:rsidR="007271C4" w:rsidRPr="0098226D">
        <w:rPr>
          <w:rFonts w:ascii="Times New Roman" w:hAnsi="Times New Roman" w:cs="Times New Roman"/>
          <w:iCs/>
          <w:sz w:val="24"/>
          <w:szCs w:val="24"/>
        </w:rPr>
        <w:t xml:space="preserve"> 0.11. The</w:t>
      </w:r>
      <w:r w:rsidR="00872B6B" w:rsidRPr="0098226D">
        <w:rPr>
          <w:rFonts w:ascii="Times New Roman" w:hAnsi="Times New Roman" w:cs="Times New Roman"/>
          <w:iCs/>
          <w:sz w:val="24"/>
          <w:szCs w:val="24"/>
        </w:rPr>
        <w:t xml:space="preserve"> corresponding</w:t>
      </w:r>
      <w:r w:rsidR="007271C4" w:rsidRPr="0098226D">
        <w:rPr>
          <w:rFonts w:ascii="Times New Roman" w:hAnsi="Times New Roman" w:cs="Times New Roman"/>
          <w:iCs/>
          <w:sz w:val="24"/>
          <w:szCs w:val="24"/>
        </w:rPr>
        <w:t xml:space="preserve"> p</w:t>
      </w:r>
      <w:r w:rsidR="00872B6B" w:rsidRPr="0098226D">
        <w:rPr>
          <w:rFonts w:ascii="Times New Roman" w:hAnsi="Times New Roman" w:cs="Times New Roman"/>
          <w:iCs/>
          <w:sz w:val="24"/>
          <w:szCs w:val="24"/>
        </w:rPr>
        <w:t>-</w:t>
      </w:r>
      <w:r w:rsidR="007271C4" w:rsidRPr="0098226D">
        <w:rPr>
          <w:rFonts w:ascii="Times New Roman" w:hAnsi="Times New Roman" w:cs="Times New Roman"/>
          <w:iCs/>
          <w:sz w:val="24"/>
          <w:szCs w:val="24"/>
        </w:rPr>
        <w:t xml:space="preserve">value of 0.000 which is less than </w:t>
      </w:r>
      <w:r w:rsidR="008A0964" w:rsidRPr="0098226D">
        <w:rPr>
          <w:rFonts w:ascii="Times New Roman" w:hAnsi="Times New Roman" w:cs="Times New Roman"/>
          <w:iCs/>
          <w:sz w:val="24"/>
          <w:szCs w:val="24"/>
        </w:rPr>
        <w:t>0.05-degree</w:t>
      </w:r>
      <w:r w:rsidR="007271C4" w:rsidRPr="0098226D">
        <w:rPr>
          <w:rFonts w:ascii="Times New Roman" w:hAnsi="Times New Roman" w:cs="Times New Roman"/>
          <w:iCs/>
          <w:sz w:val="24"/>
          <w:szCs w:val="24"/>
        </w:rPr>
        <w:t xml:space="preserve"> level of significance</w:t>
      </w:r>
      <w:r w:rsidR="0067218B" w:rsidRPr="0098226D">
        <w:rPr>
          <w:rFonts w:ascii="Times New Roman" w:hAnsi="Times New Roman" w:cs="Times New Roman"/>
          <w:iCs/>
          <w:sz w:val="24"/>
          <w:szCs w:val="24"/>
        </w:rPr>
        <w:t xml:space="preserve">; </w:t>
      </w:r>
      <w:r w:rsidR="007271C4" w:rsidRPr="0098226D">
        <w:rPr>
          <w:rFonts w:ascii="Times New Roman" w:hAnsi="Times New Roman" w:cs="Times New Roman"/>
          <w:iCs/>
          <w:sz w:val="24"/>
          <w:szCs w:val="24"/>
        </w:rPr>
        <w:t>hence</w:t>
      </w:r>
      <w:r w:rsidR="0067218B" w:rsidRPr="0098226D">
        <w:rPr>
          <w:rFonts w:ascii="Times New Roman" w:hAnsi="Times New Roman" w:cs="Times New Roman"/>
          <w:iCs/>
          <w:sz w:val="24"/>
          <w:szCs w:val="24"/>
        </w:rPr>
        <w:t>,</w:t>
      </w:r>
      <w:r w:rsidR="007271C4" w:rsidRPr="0098226D">
        <w:rPr>
          <w:rFonts w:ascii="Times New Roman" w:hAnsi="Times New Roman" w:cs="Times New Roman"/>
          <w:iCs/>
          <w:sz w:val="24"/>
          <w:szCs w:val="24"/>
        </w:rPr>
        <w:t xml:space="preserve"> the null hypothesis was rejected. It </w:t>
      </w:r>
      <w:r w:rsidR="008A0964" w:rsidRPr="0098226D">
        <w:rPr>
          <w:rFonts w:ascii="Times New Roman" w:hAnsi="Times New Roman" w:cs="Times New Roman"/>
          <w:iCs/>
          <w:sz w:val="24"/>
          <w:szCs w:val="24"/>
        </w:rPr>
        <w:t>indicates</w:t>
      </w:r>
      <w:r w:rsidR="007271C4" w:rsidRPr="0098226D">
        <w:rPr>
          <w:rFonts w:ascii="Times New Roman" w:hAnsi="Times New Roman" w:cs="Times New Roman"/>
          <w:iCs/>
          <w:sz w:val="24"/>
          <w:szCs w:val="24"/>
        </w:rPr>
        <w:t xml:space="preserve"> that the indirect of the </w:t>
      </w:r>
      <w:r w:rsidR="0010597B" w:rsidRPr="0098226D">
        <w:rPr>
          <w:rFonts w:ascii="Times New Roman" w:hAnsi="Times New Roman" w:cs="Times New Roman"/>
          <w:iCs/>
          <w:sz w:val="24"/>
          <w:szCs w:val="24"/>
        </w:rPr>
        <w:t xml:space="preserve">university reputation branding on academic involution through </w:t>
      </w:r>
      <w:proofErr w:type="spellStart"/>
      <w:r w:rsidR="0010597B" w:rsidRPr="0098226D">
        <w:rPr>
          <w:rFonts w:ascii="Times New Roman" w:hAnsi="Times New Roman" w:cs="Times New Roman"/>
          <w:iCs/>
          <w:sz w:val="24"/>
          <w:szCs w:val="24"/>
        </w:rPr>
        <w:t>polycultural</w:t>
      </w:r>
      <w:proofErr w:type="spellEnd"/>
      <w:r w:rsidR="0010597B" w:rsidRPr="0098226D">
        <w:rPr>
          <w:rFonts w:ascii="Times New Roman" w:hAnsi="Times New Roman" w:cs="Times New Roman"/>
          <w:iCs/>
          <w:sz w:val="24"/>
          <w:szCs w:val="24"/>
        </w:rPr>
        <w:t xml:space="preserve"> identity </w:t>
      </w:r>
      <w:r w:rsidR="007271C4" w:rsidRPr="0098226D">
        <w:rPr>
          <w:rFonts w:ascii="Times New Roman" w:hAnsi="Times New Roman" w:cs="Times New Roman"/>
          <w:iCs/>
          <w:sz w:val="24"/>
          <w:szCs w:val="24"/>
        </w:rPr>
        <w:t xml:space="preserve">is significant. Lastly the total effect of </w:t>
      </w:r>
      <w:r w:rsidR="0010597B" w:rsidRPr="0098226D">
        <w:rPr>
          <w:rFonts w:ascii="Times New Roman" w:hAnsi="Times New Roman" w:cs="Times New Roman"/>
          <w:iCs/>
          <w:sz w:val="24"/>
          <w:szCs w:val="24"/>
        </w:rPr>
        <w:t xml:space="preserve">university reputation branding on academic involution </w:t>
      </w:r>
      <w:r w:rsidR="00F2112D" w:rsidRPr="0098226D">
        <w:rPr>
          <w:rFonts w:ascii="Times New Roman" w:hAnsi="Times New Roman" w:cs="Times New Roman"/>
          <w:iCs/>
          <w:sz w:val="24"/>
          <w:szCs w:val="24"/>
        </w:rPr>
        <w:t>obtain</w:t>
      </w:r>
      <w:r w:rsidR="003534C2" w:rsidRPr="0098226D">
        <w:rPr>
          <w:rFonts w:ascii="Times New Roman" w:hAnsi="Times New Roman" w:cs="Times New Roman"/>
          <w:iCs/>
          <w:sz w:val="24"/>
          <w:szCs w:val="24"/>
        </w:rPr>
        <w:t>ed an</w:t>
      </w:r>
      <w:r w:rsidR="00F2112D" w:rsidRPr="0098226D">
        <w:rPr>
          <w:rFonts w:ascii="Times New Roman" w:hAnsi="Times New Roman" w:cs="Times New Roman"/>
          <w:iCs/>
          <w:sz w:val="24"/>
          <w:szCs w:val="24"/>
        </w:rPr>
        <w:t xml:space="preserve"> estimated Beta </w:t>
      </w:r>
      <w:r w:rsidR="00872B6B" w:rsidRPr="0098226D">
        <w:rPr>
          <w:rFonts w:ascii="Times New Roman" w:hAnsi="Times New Roman" w:cs="Times New Roman"/>
          <w:iCs/>
          <w:sz w:val="24"/>
          <w:szCs w:val="24"/>
        </w:rPr>
        <w:t xml:space="preserve">of </w:t>
      </w:r>
      <w:r w:rsidR="008A0964" w:rsidRPr="0098226D">
        <w:rPr>
          <w:rFonts w:ascii="Times New Roman" w:hAnsi="Times New Roman" w:cs="Times New Roman"/>
          <w:iCs/>
          <w:sz w:val="24"/>
          <w:szCs w:val="24"/>
        </w:rPr>
        <w:t>0.40.</w:t>
      </w:r>
      <w:r w:rsidR="00F2112D" w:rsidRPr="0098226D">
        <w:rPr>
          <w:rFonts w:ascii="Times New Roman" w:hAnsi="Times New Roman" w:cs="Times New Roman"/>
          <w:iCs/>
          <w:sz w:val="24"/>
          <w:szCs w:val="24"/>
        </w:rPr>
        <w:t xml:space="preserve"> The p</w:t>
      </w:r>
      <w:r w:rsidR="00872B6B" w:rsidRPr="0098226D">
        <w:rPr>
          <w:rFonts w:ascii="Times New Roman" w:hAnsi="Times New Roman" w:cs="Times New Roman"/>
          <w:iCs/>
          <w:sz w:val="24"/>
          <w:szCs w:val="24"/>
        </w:rPr>
        <w:t>-</w:t>
      </w:r>
      <w:r w:rsidR="00F2112D" w:rsidRPr="0098226D">
        <w:rPr>
          <w:rFonts w:ascii="Times New Roman" w:hAnsi="Times New Roman" w:cs="Times New Roman"/>
          <w:iCs/>
          <w:sz w:val="24"/>
          <w:szCs w:val="24"/>
        </w:rPr>
        <w:t>value of 0.000 which is less than 0.05 level of significance</w:t>
      </w:r>
      <w:r w:rsidR="003534C2" w:rsidRPr="0098226D">
        <w:rPr>
          <w:rFonts w:ascii="Times New Roman" w:hAnsi="Times New Roman" w:cs="Times New Roman"/>
          <w:iCs/>
          <w:sz w:val="24"/>
          <w:szCs w:val="24"/>
        </w:rPr>
        <w:t xml:space="preserve">, </w:t>
      </w:r>
      <w:r w:rsidR="00F2112D" w:rsidRPr="0098226D">
        <w:rPr>
          <w:rFonts w:ascii="Times New Roman" w:hAnsi="Times New Roman" w:cs="Times New Roman"/>
          <w:iCs/>
          <w:sz w:val="24"/>
          <w:szCs w:val="24"/>
        </w:rPr>
        <w:t xml:space="preserve">hence the null hypothesis was rejected. It indicates that the total effect </w:t>
      </w:r>
      <w:r w:rsidR="0010597B" w:rsidRPr="0098226D">
        <w:rPr>
          <w:rFonts w:ascii="Times New Roman" w:hAnsi="Times New Roman" w:cs="Times New Roman"/>
          <w:iCs/>
          <w:sz w:val="24"/>
          <w:szCs w:val="24"/>
        </w:rPr>
        <w:t>of university reputation branding on academic involution is significant.</w:t>
      </w:r>
    </w:p>
    <w:p w14:paraId="02F5F2EF" w14:textId="77777777" w:rsidR="00486B3C" w:rsidRPr="0098226D" w:rsidRDefault="00486B3C" w:rsidP="00996E1D">
      <w:pPr>
        <w:spacing w:after="0"/>
        <w:ind w:left="-5"/>
        <w:rPr>
          <w:rFonts w:ascii="Times New Roman" w:hAnsi="Times New Roman" w:cs="Times New Roman"/>
          <w:iCs/>
          <w:sz w:val="24"/>
          <w:szCs w:val="24"/>
        </w:rPr>
      </w:pPr>
    </w:p>
    <w:p w14:paraId="0CAC04D4" w14:textId="77777777" w:rsidR="00CD1D9C" w:rsidRPr="0098226D" w:rsidRDefault="00CD1D9C" w:rsidP="00CD1D9C">
      <w:pPr>
        <w:pStyle w:val="Heading2"/>
        <w:ind w:left="-5"/>
        <w:rPr>
          <w:rFonts w:ascii="Times New Roman" w:hAnsi="Times New Roman" w:cs="Times New Roman"/>
          <w:b/>
          <w:i/>
          <w:color w:val="auto"/>
          <w:sz w:val="24"/>
          <w:szCs w:val="24"/>
        </w:rPr>
      </w:pPr>
      <w:r w:rsidRPr="0098226D">
        <w:rPr>
          <w:rFonts w:ascii="Times New Roman" w:hAnsi="Times New Roman" w:cs="Times New Roman"/>
          <w:b/>
          <w:i/>
          <w:color w:val="auto"/>
          <w:sz w:val="24"/>
          <w:szCs w:val="24"/>
        </w:rPr>
        <w:t xml:space="preserve">Summary of Findings  </w:t>
      </w:r>
    </w:p>
    <w:p w14:paraId="3E41E393" w14:textId="77777777" w:rsidR="00CD1D9C" w:rsidRPr="0098226D" w:rsidRDefault="00CD1D9C" w:rsidP="00CD1D9C">
      <w:pPr>
        <w:spacing w:after="0"/>
        <w:rPr>
          <w:rFonts w:ascii="Times New Roman" w:hAnsi="Times New Roman" w:cs="Times New Roman"/>
          <w:sz w:val="24"/>
          <w:szCs w:val="24"/>
        </w:rPr>
      </w:pPr>
      <w:r w:rsidRPr="0098226D">
        <w:rPr>
          <w:rFonts w:ascii="Times New Roman" w:hAnsi="Times New Roman" w:cs="Times New Roman"/>
          <w:sz w:val="24"/>
          <w:szCs w:val="24"/>
        </w:rPr>
        <w:t xml:space="preserve"> </w:t>
      </w:r>
    </w:p>
    <w:p w14:paraId="00C45ED7" w14:textId="77777777" w:rsidR="00CD1D9C" w:rsidRPr="0098226D" w:rsidRDefault="00CD1D9C" w:rsidP="0010597B">
      <w:pPr>
        <w:spacing w:after="0"/>
        <w:ind w:right="5" w:firstLine="644"/>
        <w:rPr>
          <w:rFonts w:ascii="Times New Roman" w:hAnsi="Times New Roman" w:cs="Times New Roman"/>
          <w:sz w:val="24"/>
          <w:szCs w:val="24"/>
        </w:rPr>
      </w:pPr>
      <w:r w:rsidRPr="0098226D">
        <w:rPr>
          <w:rFonts w:ascii="Times New Roman" w:hAnsi="Times New Roman" w:cs="Times New Roman"/>
          <w:sz w:val="24"/>
          <w:szCs w:val="24"/>
        </w:rPr>
        <w:t xml:space="preserve">Based on statistical results, it specifically was found that: </w:t>
      </w:r>
    </w:p>
    <w:p w14:paraId="087708D1" w14:textId="77777777" w:rsidR="00CD1D9C" w:rsidRPr="0098226D" w:rsidRDefault="00CD1D9C" w:rsidP="00CD1D9C">
      <w:pPr>
        <w:spacing w:after="0"/>
        <w:ind w:left="370" w:right="5"/>
        <w:rPr>
          <w:rFonts w:ascii="Times New Roman" w:hAnsi="Times New Roman" w:cs="Times New Roman"/>
          <w:sz w:val="24"/>
          <w:szCs w:val="24"/>
        </w:rPr>
      </w:pPr>
    </w:p>
    <w:p w14:paraId="599A01EF" w14:textId="4425AEBC" w:rsidR="00CD1D9C" w:rsidRPr="0098226D" w:rsidRDefault="00CD1D9C" w:rsidP="00CD1D9C">
      <w:pPr>
        <w:pStyle w:val="ListParagraph"/>
        <w:numPr>
          <w:ilvl w:val="0"/>
          <w:numId w:val="18"/>
        </w:numPr>
        <w:spacing w:line="240" w:lineRule="auto"/>
        <w:jc w:val="both"/>
        <w:rPr>
          <w:rFonts w:ascii="Times New Roman" w:eastAsia="Arial" w:hAnsi="Times New Roman" w:cs="Times New Roman"/>
          <w:sz w:val="24"/>
          <w:szCs w:val="24"/>
        </w:rPr>
      </w:pPr>
      <w:r w:rsidRPr="0098226D">
        <w:rPr>
          <w:rFonts w:ascii="Times New Roman" w:eastAsia="Arial" w:hAnsi="Times New Roman" w:cs="Times New Roman"/>
          <w:sz w:val="24"/>
          <w:szCs w:val="24"/>
        </w:rPr>
        <w:lastRenderedPageBreak/>
        <w:t xml:space="preserve">The correlation between polycultural identity, </w:t>
      </w:r>
      <w:r w:rsidR="0010597B" w:rsidRPr="0098226D">
        <w:rPr>
          <w:rFonts w:ascii="Times New Roman" w:eastAsia="Arial" w:hAnsi="Times New Roman" w:cs="Times New Roman"/>
          <w:sz w:val="24"/>
          <w:szCs w:val="24"/>
        </w:rPr>
        <w:t xml:space="preserve">higher education institutions reputation branding, and the academic involution among indigenous higher education institutions </w:t>
      </w:r>
      <w:r w:rsidRPr="0098226D">
        <w:rPr>
          <w:rFonts w:ascii="Times New Roman" w:eastAsia="Arial" w:hAnsi="Times New Roman" w:cs="Times New Roman"/>
          <w:sz w:val="24"/>
          <w:szCs w:val="24"/>
        </w:rPr>
        <w:t>students, is significant.</w:t>
      </w:r>
    </w:p>
    <w:p w14:paraId="04490229" w14:textId="3513FA73" w:rsidR="00CD1D9C" w:rsidRPr="0098226D" w:rsidRDefault="00CD1D9C" w:rsidP="00CD1D9C">
      <w:pPr>
        <w:pStyle w:val="ListParagraph"/>
        <w:numPr>
          <w:ilvl w:val="0"/>
          <w:numId w:val="18"/>
        </w:numPr>
        <w:spacing w:line="240" w:lineRule="auto"/>
        <w:jc w:val="both"/>
        <w:rPr>
          <w:rFonts w:ascii="Times New Roman" w:eastAsia="Arial" w:hAnsi="Times New Roman" w:cs="Times New Roman"/>
          <w:sz w:val="24"/>
          <w:szCs w:val="24"/>
        </w:rPr>
      </w:pPr>
      <w:r w:rsidRPr="0098226D">
        <w:rPr>
          <w:rFonts w:ascii="Times New Roman" w:eastAsia="Arial" w:hAnsi="Times New Roman" w:cs="Times New Roman"/>
          <w:sz w:val="24"/>
          <w:szCs w:val="24"/>
        </w:rPr>
        <w:t xml:space="preserve">The direct effect of the </w:t>
      </w:r>
      <w:r w:rsidR="0010597B" w:rsidRPr="0098226D">
        <w:rPr>
          <w:rFonts w:ascii="Times New Roman" w:eastAsia="Arial" w:hAnsi="Times New Roman" w:cs="Times New Roman"/>
          <w:sz w:val="24"/>
          <w:szCs w:val="24"/>
        </w:rPr>
        <w:t xml:space="preserve">higher education institution reputation branding on academic involution, controlling for </w:t>
      </w:r>
      <w:proofErr w:type="spellStart"/>
      <w:r w:rsidR="0010597B" w:rsidRPr="0098226D">
        <w:rPr>
          <w:rFonts w:ascii="Times New Roman" w:eastAsia="Arial" w:hAnsi="Times New Roman" w:cs="Times New Roman"/>
          <w:sz w:val="24"/>
          <w:szCs w:val="24"/>
        </w:rPr>
        <w:t>polycultural</w:t>
      </w:r>
      <w:proofErr w:type="spellEnd"/>
      <w:r w:rsidR="0010597B" w:rsidRPr="0098226D">
        <w:rPr>
          <w:rFonts w:ascii="Times New Roman" w:eastAsia="Arial" w:hAnsi="Times New Roman" w:cs="Times New Roman"/>
          <w:sz w:val="24"/>
          <w:szCs w:val="24"/>
        </w:rPr>
        <w:t xml:space="preserve"> identity</w:t>
      </w:r>
      <w:r w:rsidRPr="0098226D">
        <w:rPr>
          <w:rFonts w:ascii="Times New Roman" w:eastAsia="Arial" w:hAnsi="Times New Roman" w:cs="Times New Roman"/>
          <w:sz w:val="24"/>
          <w:szCs w:val="24"/>
        </w:rPr>
        <w:t xml:space="preserve">, is significant. </w:t>
      </w:r>
    </w:p>
    <w:p w14:paraId="7FE48FE5" w14:textId="3C864E08" w:rsidR="00CD1D9C" w:rsidRPr="0098226D" w:rsidRDefault="00CD1D9C" w:rsidP="00CD1D9C">
      <w:pPr>
        <w:pStyle w:val="ListParagraph"/>
        <w:numPr>
          <w:ilvl w:val="0"/>
          <w:numId w:val="18"/>
        </w:numPr>
        <w:spacing w:line="240" w:lineRule="auto"/>
        <w:jc w:val="both"/>
        <w:rPr>
          <w:rFonts w:ascii="Times New Roman" w:eastAsia="Arial" w:hAnsi="Times New Roman" w:cs="Times New Roman"/>
          <w:sz w:val="24"/>
          <w:szCs w:val="24"/>
        </w:rPr>
      </w:pPr>
      <w:r w:rsidRPr="0098226D">
        <w:rPr>
          <w:rFonts w:ascii="Times New Roman" w:eastAsia="Arial" w:hAnsi="Times New Roman" w:cs="Times New Roman"/>
          <w:sz w:val="24"/>
          <w:szCs w:val="24"/>
        </w:rPr>
        <w:t xml:space="preserve">The indirect effect of </w:t>
      </w:r>
      <w:r w:rsidR="0010597B" w:rsidRPr="0098226D">
        <w:rPr>
          <w:rFonts w:ascii="Times New Roman" w:eastAsia="Arial" w:hAnsi="Times New Roman" w:cs="Times New Roman"/>
          <w:sz w:val="24"/>
          <w:szCs w:val="24"/>
        </w:rPr>
        <w:t xml:space="preserve">university reputation branding on academic involution, through </w:t>
      </w:r>
      <w:proofErr w:type="spellStart"/>
      <w:r w:rsidR="0010597B" w:rsidRPr="0098226D">
        <w:rPr>
          <w:rFonts w:ascii="Times New Roman" w:eastAsia="Arial" w:hAnsi="Times New Roman" w:cs="Times New Roman"/>
          <w:sz w:val="24"/>
          <w:szCs w:val="24"/>
        </w:rPr>
        <w:t>polycultural</w:t>
      </w:r>
      <w:proofErr w:type="spellEnd"/>
      <w:r w:rsidR="0010597B" w:rsidRPr="0098226D">
        <w:rPr>
          <w:rFonts w:ascii="Times New Roman" w:eastAsia="Arial" w:hAnsi="Times New Roman" w:cs="Times New Roman"/>
          <w:sz w:val="24"/>
          <w:szCs w:val="24"/>
        </w:rPr>
        <w:t xml:space="preserve"> identity</w:t>
      </w:r>
      <w:r w:rsidRPr="0098226D">
        <w:rPr>
          <w:rFonts w:ascii="Times New Roman" w:eastAsia="Arial" w:hAnsi="Times New Roman" w:cs="Times New Roman"/>
          <w:sz w:val="24"/>
          <w:szCs w:val="24"/>
        </w:rPr>
        <w:t>, is significant.</w:t>
      </w:r>
    </w:p>
    <w:p w14:paraId="4EBA4739" w14:textId="54D8AA66" w:rsidR="00050783" w:rsidRPr="0098226D" w:rsidRDefault="00CD1D9C" w:rsidP="00CD1D9C">
      <w:pPr>
        <w:pStyle w:val="ListParagraph"/>
        <w:numPr>
          <w:ilvl w:val="0"/>
          <w:numId w:val="18"/>
        </w:numPr>
        <w:spacing w:line="240" w:lineRule="auto"/>
        <w:jc w:val="both"/>
        <w:rPr>
          <w:rFonts w:ascii="Times New Roman" w:eastAsia="Arial" w:hAnsi="Times New Roman" w:cs="Times New Roman"/>
          <w:sz w:val="24"/>
          <w:szCs w:val="24"/>
        </w:rPr>
      </w:pPr>
      <w:r w:rsidRPr="0098226D">
        <w:rPr>
          <w:rFonts w:ascii="Times New Roman" w:eastAsia="Arial" w:hAnsi="Times New Roman" w:cs="Times New Roman"/>
          <w:sz w:val="24"/>
          <w:szCs w:val="24"/>
        </w:rPr>
        <w:t>The total effect on University Reputation Branding on Academic Involution is significant</w:t>
      </w:r>
    </w:p>
    <w:p w14:paraId="06F8F2FF" w14:textId="6B0C3781" w:rsidR="0081488B" w:rsidRPr="0098226D" w:rsidRDefault="0081488B" w:rsidP="0081488B">
      <w:pPr>
        <w:spacing w:before="100" w:beforeAutospacing="1" w:after="100" w:afterAutospacing="1" w:line="240" w:lineRule="auto"/>
        <w:jc w:val="center"/>
        <w:outlineLvl w:val="4"/>
        <w:rPr>
          <w:rFonts w:ascii="Times New Roman" w:eastAsia="Times New Roman" w:hAnsi="Times New Roman" w:cs="Times New Roman"/>
          <w:b/>
          <w:bCs/>
          <w:sz w:val="32"/>
          <w:szCs w:val="32"/>
        </w:rPr>
      </w:pPr>
      <w:r w:rsidRPr="0098226D">
        <w:rPr>
          <w:rFonts w:ascii="Times New Roman" w:eastAsia="Times New Roman" w:hAnsi="Times New Roman" w:cs="Times New Roman"/>
          <w:b/>
          <w:bCs/>
          <w:sz w:val="32"/>
          <w:szCs w:val="32"/>
        </w:rPr>
        <w:t>DISCUSSIONS</w:t>
      </w:r>
    </w:p>
    <w:p w14:paraId="178EDF94" w14:textId="076C5590" w:rsidR="0081488B" w:rsidRPr="0098226D" w:rsidRDefault="0081488B" w:rsidP="0081488B">
      <w:pPr>
        <w:widowControl w:val="0"/>
        <w:spacing w:before="100" w:beforeAutospacing="1" w:after="100" w:afterAutospacing="1" w:line="240" w:lineRule="auto"/>
        <w:jc w:val="both"/>
        <w:outlineLvl w:val="4"/>
        <w:rPr>
          <w:rFonts w:ascii="Times New Roman" w:eastAsia="Times New Roman" w:hAnsi="Times New Roman" w:cs="Times New Roman"/>
          <w:bCs/>
          <w:sz w:val="24"/>
          <w:szCs w:val="20"/>
        </w:rPr>
      </w:pPr>
      <w:r w:rsidRPr="0098226D">
        <w:rPr>
          <w:rFonts w:ascii="Times New Roman" w:eastAsia="Times New Roman" w:hAnsi="Times New Roman" w:cs="Times New Roman"/>
          <w:bCs/>
          <w:sz w:val="24"/>
          <w:szCs w:val="20"/>
        </w:rPr>
        <w:tab/>
        <w:t xml:space="preserve">Presented in this section is the discussion of the descriptive, correlational, regression and mediation analysis results of the study. The discussions are made to elucidate how the results of the study align previous findings.  </w:t>
      </w:r>
      <w:r w:rsidR="00486B3C" w:rsidRPr="0098226D">
        <w:rPr>
          <w:rFonts w:ascii="Times New Roman" w:eastAsia="Times New Roman" w:hAnsi="Times New Roman" w:cs="Times New Roman"/>
          <w:bCs/>
          <w:sz w:val="24"/>
          <w:szCs w:val="20"/>
        </w:rPr>
        <w:t>Also,</w:t>
      </w:r>
      <w:r w:rsidRPr="0098226D">
        <w:rPr>
          <w:rFonts w:ascii="Times New Roman" w:eastAsia="Times New Roman" w:hAnsi="Times New Roman" w:cs="Times New Roman"/>
          <w:bCs/>
          <w:sz w:val="24"/>
          <w:szCs w:val="20"/>
        </w:rPr>
        <w:t xml:space="preserve"> this section includes the conclusion and recommendations derived from the results and discussions.  </w:t>
      </w:r>
    </w:p>
    <w:p w14:paraId="5F23FA6B" w14:textId="77777777" w:rsidR="0081488B" w:rsidRPr="0098226D" w:rsidRDefault="00AB0A1F" w:rsidP="0081488B">
      <w:pPr>
        <w:spacing w:before="100" w:beforeAutospacing="1" w:after="100" w:afterAutospacing="1" w:line="240" w:lineRule="auto"/>
        <w:jc w:val="both"/>
        <w:outlineLvl w:val="4"/>
        <w:rPr>
          <w:rFonts w:ascii="Times New Roman" w:eastAsia="Times New Roman" w:hAnsi="Times New Roman" w:cs="Times New Roman"/>
          <w:bCs/>
          <w:sz w:val="24"/>
          <w:szCs w:val="20"/>
        </w:rPr>
      </w:pPr>
      <w:r w:rsidRPr="0098226D">
        <w:rPr>
          <w:rFonts w:ascii="Times New Roman" w:hAnsi="Times New Roman" w:cs="Times New Roman"/>
          <w:b/>
          <w:i/>
          <w:sz w:val="24"/>
        </w:rPr>
        <w:t>Higher Education Institutions</w:t>
      </w:r>
      <w:r w:rsidR="0081488B" w:rsidRPr="0098226D">
        <w:rPr>
          <w:rFonts w:ascii="Times New Roman" w:hAnsi="Times New Roman" w:cs="Times New Roman"/>
          <w:b/>
          <w:i/>
          <w:sz w:val="24"/>
        </w:rPr>
        <w:t xml:space="preserve"> Reputation Branding, Polycultural Identity and the Academic Involution Correlation </w:t>
      </w:r>
      <w:r w:rsidR="0081488B" w:rsidRPr="0098226D">
        <w:rPr>
          <w:rFonts w:ascii="Times New Roman" w:eastAsia="Times New Roman" w:hAnsi="Times New Roman" w:cs="Times New Roman"/>
          <w:bCs/>
          <w:sz w:val="24"/>
          <w:szCs w:val="20"/>
        </w:rPr>
        <w:tab/>
        <w:t xml:space="preserve"> </w:t>
      </w:r>
    </w:p>
    <w:p w14:paraId="1978DFC0" w14:textId="04AA4A5E" w:rsidR="00B53E52" w:rsidRPr="0098226D" w:rsidRDefault="0081488B" w:rsidP="00B53E52">
      <w:pPr>
        <w:pStyle w:val="NormalWeb"/>
        <w:jc w:val="both"/>
        <w:rPr>
          <w:bCs/>
          <w:szCs w:val="20"/>
        </w:rPr>
      </w:pPr>
      <w:r w:rsidRPr="0098226D">
        <w:rPr>
          <w:bCs/>
          <w:szCs w:val="20"/>
        </w:rPr>
        <w:tab/>
      </w:r>
      <w:r w:rsidR="00B53E52" w:rsidRPr="0098226D">
        <w:rPr>
          <w:bCs/>
          <w:szCs w:val="20"/>
        </w:rPr>
        <w:t xml:space="preserve">This study </w:t>
      </w:r>
      <w:r w:rsidR="00DF72B8" w:rsidRPr="0098226D">
        <w:rPr>
          <w:bCs/>
          <w:szCs w:val="20"/>
        </w:rPr>
        <w:t>supports</w:t>
      </w:r>
      <w:r w:rsidR="00B53E52" w:rsidRPr="0098226D">
        <w:rPr>
          <w:bCs/>
          <w:szCs w:val="20"/>
        </w:rPr>
        <w:t xml:space="preserve"> the relationship between institutional branding and identity formation, reinforcing the present finding that Higher Education Institutions (HEIs) reputation branding significantly correlates with </w:t>
      </w:r>
      <w:r w:rsidR="00DF72B8" w:rsidRPr="0098226D">
        <w:rPr>
          <w:bCs/>
          <w:szCs w:val="20"/>
        </w:rPr>
        <w:t>polycultural</w:t>
      </w:r>
      <w:r w:rsidR="00B53E52" w:rsidRPr="0098226D">
        <w:rPr>
          <w:bCs/>
          <w:szCs w:val="20"/>
        </w:rPr>
        <w:t xml:space="preserve"> identity. For instance, </w:t>
      </w:r>
      <w:proofErr w:type="spellStart"/>
      <w:r w:rsidR="00B53E52" w:rsidRPr="0098226D">
        <w:rPr>
          <w:bCs/>
          <w:szCs w:val="20"/>
        </w:rPr>
        <w:t>Dwitasari</w:t>
      </w:r>
      <w:proofErr w:type="spellEnd"/>
      <w:r w:rsidR="00B53E52" w:rsidRPr="0098226D">
        <w:rPr>
          <w:bCs/>
          <w:szCs w:val="20"/>
        </w:rPr>
        <w:t xml:space="preserve"> (2025) emphasized that visual identity and experiential brand meaning in higher education institutions play a crucial role in shaping stakeholders’ perceptions and internalization of institutional identity. The study highlights that consistent branding strategies influence how individuals interpret and align themselves with the institution, suggesting that branding extends beyond recognition to identity construction. This implies that students exposed to strong institutional branding are more likely to develop a sense of belonging that integrates diverse cultural influences, thereby supporting the development of polycultural identity.</w:t>
      </w:r>
    </w:p>
    <w:p w14:paraId="4D2C903B" w14:textId="77777777" w:rsidR="00B53E52" w:rsidRPr="0098226D" w:rsidRDefault="00B53E52" w:rsidP="0010597B">
      <w:pPr>
        <w:pStyle w:val="NormalWeb"/>
        <w:ind w:firstLine="720"/>
        <w:jc w:val="both"/>
        <w:rPr>
          <w:bCs/>
          <w:szCs w:val="20"/>
        </w:rPr>
      </w:pPr>
      <w:r w:rsidRPr="0098226D">
        <w:rPr>
          <w:bCs/>
          <w:szCs w:val="20"/>
        </w:rPr>
        <w:t>Similarly, Acar et al. (2024) found that brand identity significantly affects individuals’ lifestyle congruence and self-concept formation. Their study demonstrated that when individuals perceive alignment between a brand and their personal values, it strengthens their identity and behavioral intentions. In the context of higher education, this suggests that a well-established institutional reputation can influence how students perceive themselves within a multicultural environment, encouraging the integration of multiple cultural perspectives. Consequently, this aligns with the present study’s finding, as HEI reputation branding can serve as a catalyst for shaping students’ polycultural identity through meaningful and value-driven engagement with the institution.</w:t>
      </w:r>
    </w:p>
    <w:p w14:paraId="0A30F732" w14:textId="3B663DA5" w:rsidR="0081488B" w:rsidRPr="0098226D" w:rsidRDefault="00DF72B8" w:rsidP="0081488B">
      <w:pPr>
        <w:pStyle w:val="NormalWeb"/>
        <w:jc w:val="both"/>
      </w:pPr>
      <w:r w:rsidRPr="0098226D">
        <w:t xml:space="preserve">              </w:t>
      </w:r>
      <w:r w:rsidR="00306EF8" w:rsidRPr="0098226D">
        <w:t>In contrary</w:t>
      </w:r>
      <w:r w:rsidR="00B53E52" w:rsidRPr="0098226D">
        <w:t xml:space="preserve"> to the assumption that institutional branding influences identity formation, Virgona et al. (2024) found that polycultural identity is uncorrelated with several external identity constructs, emphasizing that it is primarily rooted in individual cognitive and ideological orientations rather than institutional influences. This suggests that higher education institutions’ reputation branding may not play a significant role in shaping polycultural identity, as such identity develops more from personal engagement with cultural diversity than from organizational image </w:t>
      </w:r>
      <w:r w:rsidR="00B53E52" w:rsidRPr="0098226D">
        <w:lastRenderedPageBreak/>
        <w:t>or reputation.</w:t>
      </w:r>
      <w:r w:rsidR="0010597B" w:rsidRPr="0098226D">
        <w:t xml:space="preserve"> </w:t>
      </w:r>
      <w:r w:rsidR="0052231D" w:rsidRPr="0098226D">
        <w:t>While the study of</w:t>
      </w:r>
      <w:r w:rsidR="00B53E52" w:rsidRPr="0098226D">
        <w:t xml:space="preserve"> Virgona et al. (2024) had 120 respondents, the current study had 154 respondents samples this study is only applicable in Philippine context specifically in Davao City.</w:t>
      </w:r>
    </w:p>
    <w:p w14:paraId="1CA36B2A" w14:textId="77777777" w:rsidR="0081488B" w:rsidRPr="0098226D" w:rsidRDefault="0081488B" w:rsidP="0081488B">
      <w:pPr>
        <w:spacing w:before="100" w:beforeAutospacing="1" w:after="100" w:afterAutospacing="1" w:line="240" w:lineRule="auto"/>
        <w:outlineLvl w:val="4"/>
        <w:rPr>
          <w:rFonts w:ascii="Times New Roman" w:eastAsia="Times New Roman" w:hAnsi="Times New Roman" w:cs="Times New Roman"/>
          <w:bCs/>
          <w:sz w:val="24"/>
          <w:szCs w:val="20"/>
        </w:rPr>
      </w:pPr>
      <w:r w:rsidRPr="0098226D">
        <w:rPr>
          <w:rFonts w:ascii="Times New Roman" w:hAnsi="Times New Roman" w:cs="Times New Roman"/>
          <w:b/>
          <w:i/>
          <w:sz w:val="24"/>
        </w:rPr>
        <w:t xml:space="preserve">Academic Involution as Influenced by </w:t>
      </w:r>
      <w:r w:rsidR="00AB0A1F" w:rsidRPr="0098226D">
        <w:rPr>
          <w:rFonts w:ascii="Times New Roman" w:hAnsi="Times New Roman" w:cs="Times New Roman"/>
          <w:b/>
          <w:i/>
          <w:sz w:val="24"/>
        </w:rPr>
        <w:t>Higher Education Institutions</w:t>
      </w:r>
      <w:r w:rsidRPr="0098226D">
        <w:rPr>
          <w:rFonts w:ascii="Times New Roman" w:hAnsi="Times New Roman" w:cs="Times New Roman"/>
          <w:b/>
          <w:i/>
          <w:sz w:val="24"/>
        </w:rPr>
        <w:t xml:space="preserve"> Reputation Branding and Polycultural Identity </w:t>
      </w:r>
    </w:p>
    <w:p w14:paraId="387C536F" w14:textId="3A71EBC5" w:rsidR="00B53C43" w:rsidRPr="0098226D" w:rsidRDefault="0081488B" w:rsidP="00B53C43">
      <w:pPr>
        <w:pStyle w:val="NormalWeb"/>
        <w:jc w:val="both"/>
      </w:pPr>
      <w:r w:rsidRPr="0098226D">
        <w:tab/>
      </w:r>
      <w:r w:rsidR="00B53E52" w:rsidRPr="0098226D">
        <w:t>This study found that t</w:t>
      </w:r>
      <w:r w:rsidRPr="0098226D">
        <w:t xml:space="preserve">he </w:t>
      </w:r>
      <w:r w:rsidR="0010597B" w:rsidRPr="0098226D">
        <w:t>r</w:t>
      </w:r>
      <w:r w:rsidR="00B53C43" w:rsidRPr="0098226D">
        <w:t>ecent literature provides support for the relationship between higher education institutions’ reputation branding and the emergence of intensified academic behaviors associated with academic involution. O’Sullivan (2024) argued that contemporary branding strategies in higher education significantly heighten institutional competitiveness by shaping stakeholder expectations and reinforcing performance-oriented cultures. As universities strengthen their reputational positioning, they inadvertently create environments where students are pressured to continuously outperform peers, often leading to increased academic effort without proportional gains. This phenomenon reflects the core characteristics of academic involution, where excessive competition becomes normalized within highly branded and competitive academic settings.</w:t>
      </w:r>
      <w:r w:rsidR="00DF72B8" w:rsidRPr="0098226D">
        <w:t xml:space="preserve"> </w:t>
      </w:r>
      <w:r w:rsidR="00B53C43" w:rsidRPr="0098226D">
        <w:t>Similarly, Kozlowski et al. (2024) highlighted that institutional prestige and reputation contribute to the reproduction of competitive academic structures and unequal performance expectations. Their findings suggest that individuals within highly reputed institutions experience intensified pressure to meet elevated academic standards, which influences both productivity and identity formation. In such contexts, identity</w:t>
      </w:r>
      <w:r w:rsidR="0010597B" w:rsidRPr="0098226D">
        <w:t xml:space="preserve">, </w:t>
      </w:r>
      <w:r w:rsidR="00B53C43" w:rsidRPr="0098226D">
        <w:t>including cultural and academic identity</w:t>
      </w:r>
      <w:r w:rsidR="0010597B" w:rsidRPr="0098226D">
        <w:t xml:space="preserve">, </w:t>
      </w:r>
      <w:r w:rsidR="00B53C43" w:rsidRPr="0098226D">
        <w:t xml:space="preserve">is shaped within systems that reward overperformance and constant comparison. This dynamic supports the present study’s assertion that </w:t>
      </w:r>
      <w:r w:rsidR="0010597B" w:rsidRPr="0098226D">
        <w:t xml:space="preserve">higher education </w:t>
      </w:r>
      <w:proofErr w:type="spellStart"/>
      <w:r w:rsidR="0010597B" w:rsidRPr="0098226D">
        <w:t>intitutions</w:t>
      </w:r>
      <w:proofErr w:type="spellEnd"/>
      <w:r w:rsidR="00B53C43" w:rsidRPr="0098226D">
        <w:t xml:space="preserve"> reputation branding, in interaction with identity constructs such as polycultural identity, can influence the development of academic involution by fostering environments where students continuously adapt, compete, and exert effort in response to institutional expectations.</w:t>
      </w:r>
    </w:p>
    <w:p w14:paraId="3BA9D30F" w14:textId="77777777" w:rsidR="00DF72B8" w:rsidRPr="0098226D" w:rsidRDefault="00DF72B8" w:rsidP="00DF72B8">
      <w:pPr>
        <w:pStyle w:val="NormalWeb"/>
        <w:jc w:val="both"/>
      </w:pPr>
      <w:r w:rsidRPr="0098226D">
        <w:t xml:space="preserve">           </w:t>
      </w:r>
      <w:r w:rsidR="00B53C43" w:rsidRPr="0098226D">
        <w:t>In contrary, Virgona et al. (2024) found that polycultural identity is uncorrelated with external identity constructs and institutional influences, highlighting that it is primarily shaped by individual beliefs and cognitive frameworks rather than organizational or structural factors . This contradicts the assumption that polycultural identity significantly influences academic involution through institutional branding. Instead, the findings suggest that polycultural identity operates independently of institutional reputation systems, thereby weakening the argument that it contributes to academic involution within higher education contexts. While the study of Virgona et al. (2024) had 120 respondents, the current study had 154 respondents samples this study is only applicable in Philippine context specifically in Davao City.</w:t>
      </w:r>
    </w:p>
    <w:p w14:paraId="6B2500D6" w14:textId="41497F6A" w:rsidR="00E006B3" w:rsidRPr="0098226D" w:rsidRDefault="00AB0A1F" w:rsidP="00DF72B8">
      <w:pPr>
        <w:pStyle w:val="NormalWeb"/>
        <w:jc w:val="both"/>
      </w:pPr>
      <w:r w:rsidRPr="0098226D">
        <w:rPr>
          <w:b/>
          <w:i/>
        </w:rPr>
        <w:t>Higher Education Institutions</w:t>
      </w:r>
      <w:r w:rsidR="0081488B" w:rsidRPr="0098226D">
        <w:rPr>
          <w:b/>
          <w:i/>
        </w:rPr>
        <w:t xml:space="preserve"> Reputation Branding and Academic Involution Correlation as Mediated by Polycultural Identity</w:t>
      </w:r>
    </w:p>
    <w:p w14:paraId="1B710AAE" w14:textId="77777777" w:rsidR="00E006B3" w:rsidRPr="0098226D" w:rsidRDefault="00E006B3" w:rsidP="00E006B3">
      <w:pPr>
        <w:pStyle w:val="Heading2"/>
        <w:keepNext w:val="0"/>
        <w:keepLines w:val="0"/>
        <w:widowControl w:val="0"/>
        <w:spacing w:before="0"/>
        <w:ind w:left="-5"/>
        <w:rPr>
          <w:rFonts w:ascii="Times New Roman" w:hAnsi="Times New Roman" w:cs="Times New Roman"/>
          <w:b/>
          <w:i/>
          <w:color w:val="auto"/>
          <w:sz w:val="24"/>
        </w:rPr>
      </w:pPr>
    </w:p>
    <w:p w14:paraId="7395F68D" w14:textId="28DAA393" w:rsidR="00B53C43" w:rsidRPr="0098226D" w:rsidRDefault="00E006B3" w:rsidP="0010597B">
      <w:pPr>
        <w:pStyle w:val="Heading2"/>
        <w:keepNext w:val="0"/>
        <w:keepLines w:val="0"/>
        <w:widowControl w:val="0"/>
        <w:spacing w:before="0"/>
        <w:jc w:val="both"/>
        <w:rPr>
          <w:rFonts w:ascii="Times New Roman" w:hAnsi="Times New Roman" w:cs="Times New Roman"/>
          <w:i/>
          <w:color w:val="000000" w:themeColor="text1"/>
          <w:sz w:val="24"/>
          <w:szCs w:val="24"/>
          <w14:textOutline w14:w="0" w14:cap="flat" w14:cmpd="sng" w14:algn="ctr">
            <w14:noFill/>
            <w14:prstDash w14:val="solid"/>
            <w14:round/>
          </w14:textOutline>
        </w:rPr>
      </w:pPr>
      <w:r w:rsidRPr="0098226D">
        <w:rPr>
          <w:rFonts w:ascii="Times New Roman" w:hAnsi="Times New Roman" w:cs="Times New Roman"/>
          <w:bCs/>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226D">
        <w:rPr>
          <w:rFonts w:ascii="Times New Roman" w:hAnsi="Times New Roman" w:cs="Times New Roman"/>
          <w:bCs/>
          <w:iCs/>
          <w:color w:val="000000" w:themeColor="text1"/>
          <w:sz w:val="24"/>
          <w:szCs w:val="24"/>
          <w14:textOutline w14:w="0" w14:cap="flat" w14:cmpd="sng" w14:algn="ctr">
            <w14:noFill/>
            <w14:prstDash w14:val="solid"/>
            <w14:round/>
          </w14:textOutline>
        </w:rPr>
        <w:t>This study</w:t>
      </w:r>
      <w:r w:rsidRPr="0098226D">
        <w:rPr>
          <w:rFonts w:ascii="Times New Roman" w:hAnsi="Times New Roman" w:cs="Times New Roman"/>
          <w:i/>
          <w:color w:val="000000" w:themeColor="text1"/>
          <w:sz w:val="24"/>
          <w:szCs w:val="24"/>
          <w14:textOutline w14:w="0" w14:cap="flat" w14:cmpd="sng" w14:algn="ctr">
            <w14:noFill/>
            <w14:prstDash w14:val="solid"/>
            <w14:round/>
          </w14:textOutline>
        </w:rPr>
        <w:t xml:space="preserve"> </w:t>
      </w:r>
      <w:r w:rsidRPr="0098226D">
        <w:rPr>
          <w:rFonts w:ascii="Times New Roman" w:hAnsi="Times New Roman" w:cs="Times New Roman"/>
          <w:color w:val="000000" w:themeColor="text1"/>
          <w:sz w:val="24"/>
          <w:szCs w:val="24"/>
          <w14:textOutline w14:w="0" w14:cap="flat" w14:cmpd="sng" w14:algn="ctr">
            <w14:noFill/>
            <w14:prstDash w14:val="solid"/>
            <w14:round/>
          </w14:textOutline>
        </w:rPr>
        <w:t>highlights</w:t>
      </w:r>
      <w:r w:rsidR="00B53C43" w:rsidRPr="0098226D">
        <w:rPr>
          <w:rFonts w:ascii="Times New Roman" w:hAnsi="Times New Roman" w:cs="Times New Roman"/>
          <w:color w:val="000000" w:themeColor="text1"/>
          <w:sz w:val="24"/>
          <w:szCs w:val="24"/>
          <w14:textOutline w14:w="0" w14:cap="flat" w14:cmpd="sng" w14:algn="ctr">
            <w14:noFill/>
            <w14:prstDash w14:val="solid"/>
            <w14:round/>
          </w14:textOutline>
        </w:rPr>
        <w:t xml:space="preserve"> the important role of identity-related mechanisms in explaining how higher education institutions’ (HEIs) reputation branding influences behavioral and academic outcomes. Perera et al. (2023) found that brand engagement, grounded in social identity processes, significantly mediates the relationship between institutional marketing efforts and brand equity in higher education. Their findings suggest that individuals do not respond directly to branding alone; </w:t>
      </w:r>
      <w:r w:rsidR="00B53C43" w:rsidRPr="0098226D">
        <w:rPr>
          <w:rFonts w:ascii="Times New Roman" w:hAnsi="Times New Roman" w:cs="Times New Roman"/>
          <w:color w:val="000000" w:themeColor="text1"/>
          <w:sz w:val="24"/>
          <w:szCs w:val="24"/>
          <w14:textOutline w14:w="0" w14:cap="flat" w14:cmpd="sng" w14:algn="ctr">
            <w14:noFill/>
            <w14:prstDash w14:val="solid"/>
            <w14:round/>
          </w14:textOutline>
        </w:rPr>
        <w:lastRenderedPageBreak/>
        <w:t>rather, they internalize and interpret these branding signals through identity-based engagement. This indicates that identity constructs serve as critical pathways through which institutional branding exerts its influence. In the context of the present study, this supports the assumption that polycultural identity functions as a mediating variable, translating HEI reputation branding into specific academic behaviors, including those associated with academic involution.</w:t>
      </w:r>
      <w:r w:rsidR="00B53C43" w:rsidRPr="0098226D">
        <w:rPr>
          <w:rFonts w:ascii="Times New Roman" w:hAnsi="Times New Roman" w:cs="Times New Roman"/>
          <w:color w:val="000000" w:themeColor="text1"/>
          <w:sz w:val="24"/>
          <w14:textOutline w14:w="0" w14:cap="flat" w14:cmpd="sng" w14:algn="ctr">
            <w14:noFill/>
            <w14:prstDash w14:val="solid"/>
            <w14:round/>
          </w14:textOutline>
        </w:rPr>
        <w:t xml:space="preserve"> Virgona (2025) demonstrated that polycultural identity plays a significant mediating role between external contextual factors and individual outcomes, particularly in shaping adaptability and well-being. The study emphasized that polycultural identity enables individuals to integrate diverse cultural experiences, thereby influencing how they respond to environmental demands and pressures. This finding reinforces the idea that identity is not merely an outcome but also a mechanism that links external influences to behavioral consequences. Applied to the higher education setting, this suggests that students exposed to strong institutional branding may develop polycultural identities that shape how they navigate academic expectations and competition. Consequently, polycultural identity mediates the relationship between HEI reputation branding and academic involution by influencing how students interpret, internalize, and respond to the pressures embedded within highly competitive academic environments.</w:t>
      </w:r>
    </w:p>
    <w:p w14:paraId="3A346446" w14:textId="1A2A643F" w:rsidR="008752BD" w:rsidRPr="0098226D" w:rsidRDefault="00E006B3" w:rsidP="00DA1E49">
      <w:pPr>
        <w:pStyle w:val="NormalWeb"/>
        <w:jc w:val="both"/>
      </w:pPr>
      <w:r w:rsidRPr="0098226D">
        <w:rPr>
          <w:color w:val="000000" w:themeColor="text1"/>
          <w14:textOutline w14:w="0" w14:cap="flat" w14:cmpd="sng" w14:algn="ctr">
            <w14:noFill/>
            <w14:prstDash w14:val="solid"/>
            <w14:round/>
          </w14:textOutline>
        </w:rPr>
        <w:t xml:space="preserve">    </w:t>
      </w:r>
      <w:r w:rsidR="0010597B" w:rsidRPr="0098226D">
        <w:rPr>
          <w:color w:val="000000" w:themeColor="text1"/>
          <w14:textOutline w14:w="0" w14:cap="flat" w14:cmpd="sng" w14:algn="ctr">
            <w14:noFill/>
            <w14:prstDash w14:val="solid"/>
            <w14:round/>
          </w14:textOutline>
        </w:rPr>
        <w:tab/>
      </w:r>
      <w:r w:rsidRPr="0098226D">
        <w:rPr>
          <w:color w:val="000000" w:themeColor="text1"/>
          <w14:textOutline w14:w="0" w14:cap="flat" w14:cmpd="sng" w14:algn="ctr">
            <w14:noFill/>
            <w14:prstDash w14:val="solid"/>
            <w14:round/>
          </w14:textOutline>
        </w:rPr>
        <w:t xml:space="preserve">In contrary to the assumption that polycultural identity mediates the relationship between institutional branding and academic involution, Virgona et al. (2024) found that polycultural identity is </w:t>
      </w:r>
      <w:r w:rsidRPr="0098226D">
        <w:rPr>
          <w:rFonts w:eastAsiaTheme="majorEastAsia"/>
          <w:color w:val="000000" w:themeColor="text1"/>
          <w14:textOutline w14:w="0" w14:cap="flat" w14:cmpd="sng" w14:algn="ctr">
            <w14:noFill/>
            <w14:prstDash w14:val="solid"/>
            <w14:round/>
          </w14:textOutline>
        </w:rPr>
        <w:t>largely independent of structured external systems</w:t>
      </w:r>
      <w:r w:rsidRPr="0098226D">
        <w:rPr>
          <w:color w:val="000000" w:themeColor="text1"/>
          <w14:textOutline w14:w="0" w14:cap="flat" w14:cmpd="sng" w14:algn="ctr">
            <w14:noFill/>
            <w14:prstDash w14:val="solid"/>
            <w14:round/>
          </w14:textOutline>
        </w:rPr>
        <w:t xml:space="preserve">, including institutional constructs. The study revealed that polycultural identity is significantly associated with </w:t>
      </w:r>
      <w:r w:rsidRPr="0098226D">
        <w:rPr>
          <w:rFonts w:eastAsiaTheme="majorEastAsia"/>
          <w:color w:val="000000" w:themeColor="text1"/>
          <w14:textOutline w14:w="0" w14:cap="flat" w14:cmpd="sng" w14:algn="ctr">
            <w14:noFill/>
            <w14:prstDash w14:val="solid"/>
            <w14:round/>
          </w14:textOutline>
        </w:rPr>
        <w:t>personal beliefs, cultural exposure, and cognitive frameworks</w:t>
      </w:r>
      <w:r w:rsidRPr="0098226D">
        <w:rPr>
          <w:color w:val="000000" w:themeColor="text1"/>
          <w14:textOutline w14:w="0" w14:cap="flat" w14:cmpd="sng" w14:algn="ctr">
            <w14:noFill/>
            <w14:prstDash w14:val="solid"/>
            <w14:round/>
          </w14:textOutline>
        </w:rPr>
        <w:t xml:space="preserve">, rather than organizational or branding influences. Moreover, it showed </w:t>
      </w:r>
      <w:r w:rsidRPr="0098226D">
        <w:rPr>
          <w:rFonts w:eastAsiaTheme="majorEastAsia"/>
          <w:color w:val="000000" w:themeColor="text1"/>
          <w14:textOutline w14:w="0" w14:cap="flat" w14:cmpd="sng" w14:algn="ctr">
            <w14:noFill/>
            <w14:prstDash w14:val="solid"/>
            <w14:round/>
          </w14:textOutline>
        </w:rPr>
        <w:t>no correlation with rigid identity structures</w:t>
      </w:r>
      <w:r w:rsidRPr="0098226D">
        <w:rPr>
          <w:color w:val="000000" w:themeColor="text1"/>
          <w14:textOutline w14:w="0" w14:cap="flat" w14:cmpd="sng" w14:algn="ctr">
            <w14:noFill/>
            <w14:prstDash w14:val="solid"/>
            <w14:round/>
          </w14:textOutline>
        </w:rPr>
        <w:t xml:space="preserve">, suggesting that polycultural identity does not serve as a mediating mechanism between institutional reputation and academic behavioral outcomes. This contradicts the proposed mediating role in the current study. </w:t>
      </w:r>
      <w:r w:rsidRPr="0098226D">
        <w:t>While the study of Virgona et al. (2024) had 120 respondents, the current study had 154 respondents samples this study is only applicable in Philippine context specifically in Davao City</w:t>
      </w:r>
      <w:r w:rsidR="00DA1E49" w:rsidRPr="0098226D">
        <w:t>.</w:t>
      </w:r>
      <w:r w:rsidR="0081488B" w:rsidRPr="0098226D">
        <w:t xml:space="preserve"> </w:t>
      </w:r>
    </w:p>
    <w:p w14:paraId="06F7B77C" w14:textId="77777777" w:rsidR="0081488B" w:rsidRPr="0098226D" w:rsidRDefault="0081488B" w:rsidP="008752BD">
      <w:pPr>
        <w:spacing w:after="0"/>
        <w:jc w:val="both"/>
        <w:rPr>
          <w:rFonts w:ascii="Times New Roman" w:eastAsia="Times New Roman" w:hAnsi="Times New Roman" w:cs="Times New Roman"/>
          <w:b/>
          <w:bCs/>
          <w:i/>
          <w:sz w:val="24"/>
          <w:szCs w:val="20"/>
        </w:rPr>
      </w:pPr>
      <w:r w:rsidRPr="0098226D">
        <w:rPr>
          <w:rFonts w:ascii="Times New Roman" w:eastAsia="Times New Roman" w:hAnsi="Times New Roman" w:cs="Times New Roman"/>
          <w:b/>
          <w:bCs/>
          <w:i/>
          <w:sz w:val="24"/>
          <w:szCs w:val="20"/>
        </w:rPr>
        <w:t>Conclusion</w:t>
      </w:r>
    </w:p>
    <w:p w14:paraId="5209D46C" w14:textId="77777777" w:rsidR="00DF72B8" w:rsidRPr="0098226D" w:rsidRDefault="00DF72B8" w:rsidP="008752BD">
      <w:pPr>
        <w:spacing w:after="0"/>
        <w:jc w:val="both"/>
        <w:rPr>
          <w:rFonts w:ascii="Times New Roman" w:eastAsia="Times New Roman" w:hAnsi="Times New Roman" w:cs="Times New Roman"/>
          <w:b/>
          <w:bCs/>
          <w:i/>
          <w:sz w:val="24"/>
          <w:szCs w:val="20"/>
        </w:rPr>
      </w:pPr>
    </w:p>
    <w:p w14:paraId="3750A697" w14:textId="2E5DFC2D" w:rsidR="00DF72B8" w:rsidRPr="0098226D" w:rsidRDefault="00DF72B8" w:rsidP="00F22BBB">
      <w:pPr>
        <w:pStyle w:val="NormalWeb"/>
        <w:spacing w:before="0" w:beforeAutospacing="0" w:after="0" w:afterAutospacing="0"/>
        <w:jc w:val="both"/>
      </w:pPr>
      <w:r w:rsidRPr="0098226D">
        <w:rPr>
          <w:rFonts w:eastAsia="Arial"/>
        </w:rPr>
        <w:t xml:space="preserve">             </w:t>
      </w:r>
      <w:r w:rsidR="00425F70" w:rsidRPr="0098226D">
        <w:rPr>
          <w:rFonts w:eastAsia="Arial"/>
        </w:rPr>
        <w:t xml:space="preserve">The findings conclude that polycultural identity significantly and moderately (33%) mediates the relationship between </w:t>
      </w:r>
      <w:r w:rsidR="0010597B" w:rsidRPr="0098226D">
        <w:rPr>
          <w:rFonts w:eastAsia="Arial"/>
        </w:rPr>
        <w:t xml:space="preserve">higher education institutions’ </w:t>
      </w:r>
      <w:r w:rsidR="00425F70" w:rsidRPr="0098226D">
        <w:rPr>
          <w:rFonts w:eastAsia="Arial"/>
        </w:rPr>
        <w:t>reputation branding and academic involution among indigenous students, affirming Cultural Ecological Theory by demonstrating that institutional prestige and culturally shaped identity interact to produce both direct and indirect effects on students’ academic experiences and performance.</w:t>
      </w:r>
    </w:p>
    <w:p w14:paraId="76478CFF" w14:textId="27CF1252" w:rsidR="002F1C35" w:rsidRPr="0098226D" w:rsidRDefault="002F1C35" w:rsidP="00F22BBB">
      <w:pPr>
        <w:pStyle w:val="NormalWeb"/>
        <w:spacing w:before="0" w:beforeAutospacing="0" w:after="0" w:afterAutospacing="0"/>
        <w:jc w:val="both"/>
      </w:pPr>
    </w:p>
    <w:p w14:paraId="31F9062E" w14:textId="77777777" w:rsidR="0081488B" w:rsidRPr="0098226D" w:rsidRDefault="0081488B" w:rsidP="0081488B">
      <w:pPr>
        <w:spacing w:after="0" w:line="240" w:lineRule="auto"/>
        <w:jc w:val="both"/>
        <w:outlineLvl w:val="4"/>
        <w:rPr>
          <w:rFonts w:ascii="Times New Roman" w:eastAsia="Times New Roman" w:hAnsi="Times New Roman" w:cs="Times New Roman"/>
          <w:b/>
          <w:bCs/>
          <w:i/>
          <w:sz w:val="24"/>
          <w:szCs w:val="20"/>
        </w:rPr>
      </w:pPr>
      <w:r w:rsidRPr="0098226D">
        <w:rPr>
          <w:rFonts w:ascii="Times New Roman" w:eastAsia="Times New Roman" w:hAnsi="Times New Roman" w:cs="Times New Roman"/>
          <w:b/>
          <w:bCs/>
          <w:i/>
          <w:sz w:val="24"/>
          <w:szCs w:val="20"/>
        </w:rPr>
        <w:t>Recommendations</w:t>
      </w:r>
    </w:p>
    <w:p w14:paraId="396ED76C" w14:textId="77777777" w:rsidR="0081488B" w:rsidRPr="0098226D" w:rsidRDefault="0081488B" w:rsidP="0081488B">
      <w:pPr>
        <w:spacing w:after="0" w:line="240" w:lineRule="auto"/>
        <w:jc w:val="both"/>
        <w:outlineLvl w:val="4"/>
        <w:rPr>
          <w:rFonts w:ascii="Times New Roman" w:eastAsia="Times New Roman" w:hAnsi="Times New Roman" w:cs="Times New Roman"/>
          <w:b/>
          <w:bCs/>
          <w:i/>
          <w:sz w:val="24"/>
          <w:szCs w:val="20"/>
        </w:rPr>
      </w:pPr>
    </w:p>
    <w:p w14:paraId="6C4B135D" w14:textId="465CB078" w:rsidR="0081488B" w:rsidRPr="0098226D" w:rsidRDefault="0081488B" w:rsidP="0010597B">
      <w:pPr>
        <w:pStyle w:val="Heading2"/>
        <w:spacing w:before="0"/>
        <w:ind w:firstLine="720"/>
        <w:rPr>
          <w:rFonts w:ascii="Times New Roman" w:hAnsi="Times New Roman" w:cs="Times New Roman"/>
          <w:color w:val="auto"/>
          <w:sz w:val="24"/>
        </w:rPr>
      </w:pPr>
      <w:r w:rsidRPr="0098226D">
        <w:rPr>
          <w:rFonts w:ascii="Times New Roman" w:hAnsi="Times New Roman" w:cs="Times New Roman"/>
          <w:color w:val="auto"/>
          <w:sz w:val="24"/>
        </w:rPr>
        <w:t xml:space="preserve">Based on the conclusion, the following are recommended: </w:t>
      </w:r>
    </w:p>
    <w:p w14:paraId="7C1146B9" w14:textId="77777777" w:rsidR="000A39F3" w:rsidRPr="0098226D" w:rsidRDefault="000A39F3" w:rsidP="000A39F3">
      <w:pPr>
        <w:rPr>
          <w:rFonts w:ascii="Times New Roman" w:hAnsi="Times New Roman" w:cs="Times New Roman"/>
        </w:rPr>
      </w:pPr>
    </w:p>
    <w:p w14:paraId="5C4EF5D7" w14:textId="251479EF" w:rsidR="000A39F3" w:rsidRPr="0098226D" w:rsidRDefault="000A39F3" w:rsidP="0010597B">
      <w:pPr>
        <w:pStyle w:val="ListParagraph"/>
        <w:numPr>
          <w:ilvl w:val="0"/>
          <w:numId w:val="5"/>
        </w:numPr>
        <w:jc w:val="both"/>
        <w:rPr>
          <w:rFonts w:ascii="Times New Roman" w:hAnsi="Times New Roman" w:cs="Times New Roman"/>
          <w:sz w:val="24"/>
          <w:szCs w:val="24"/>
        </w:rPr>
      </w:pPr>
      <w:r w:rsidRPr="0098226D">
        <w:rPr>
          <w:rFonts w:ascii="Times New Roman" w:hAnsi="Times New Roman" w:cs="Times New Roman"/>
          <w:sz w:val="24"/>
          <w:szCs w:val="24"/>
        </w:rPr>
        <w:t xml:space="preserve">Future studies may be pursued </w:t>
      </w:r>
      <w:r w:rsidR="00271E03" w:rsidRPr="0098226D">
        <w:rPr>
          <w:rFonts w:ascii="Times New Roman" w:hAnsi="Times New Roman" w:cs="Times New Roman"/>
          <w:sz w:val="24"/>
          <w:szCs w:val="24"/>
        </w:rPr>
        <w:t>utilize</w:t>
      </w:r>
      <w:r w:rsidR="00195A3B" w:rsidRPr="0098226D">
        <w:rPr>
          <w:rFonts w:ascii="Times New Roman" w:hAnsi="Times New Roman" w:cs="Times New Roman"/>
          <w:sz w:val="24"/>
          <w:szCs w:val="24"/>
        </w:rPr>
        <w:t xml:space="preserve">d </w:t>
      </w:r>
      <w:r w:rsidRPr="0098226D">
        <w:rPr>
          <w:rFonts w:ascii="Times New Roman" w:hAnsi="Times New Roman" w:cs="Times New Roman"/>
          <w:sz w:val="24"/>
          <w:szCs w:val="24"/>
        </w:rPr>
        <w:t>other variables not covered by the current study to account the remaining 67% of variance.</w:t>
      </w:r>
    </w:p>
    <w:p w14:paraId="300C8485" w14:textId="77777777" w:rsidR="00AC08AF" w:rsidRPr="0098226D" w:rsidRDefault="00271E03" w:rsidP="0010597B">
      <w:pPr>
        <w:pStyle w:val="ListParagraph"/>
        <w:numPr>
          <w:ilvl w:val="0"/>
          <w:numId w:val="5"/>
        </w:numPr>
        <w:jc w:val="both"/>
        <w:rPr>
          <w:rFonts w:ascii="Times New Roman" w:hAnsi="Times New Roman" w:cs="Times New Roman"/>
          <w:sz w:val="24"/>
          <w:szCs w:val="24"/>
        </w:rPr>
      </w:pPr>
      <w:r w:rsidRPr="0098226D">
        <w:rPr>
          <w:rFonts w:ascii="Times New Roman" w:hAnsi="Times New Roman" w:cs="Times New Roman"/>
          <w:sz w:val="24"/>
          <w:szCs w:val="24"/>
        </w:rPr>
        <w:t>Qualitative research may be undertaken to generate themes that may be considered as potential variable</w:t>
      </w:r>
      <w:r w:rsidR="00823195" w:rsidRPr="0098226D">
        <w:rPr>
          <w:rFonts w:ascii="Times New Roman" w:hAnsi="Times New Roman" w:cs="Times New Roman"/>
          <w:sz w:val="24"/>
          <w:szCs w:val="24"/>
        </w:rPr>
        <w:t>s</w:t>
      </w:r>
      <w:r w:rsidRPr="0098226D">
        <w:rPr>
          <w:rFonts w:ascii="Times New Roman" w:hAnsi="Times New Roman" w:cs="Times New Roman"/>
          <w:sz w:val="24"/>
          <w:szCs w:val="24"/>
        </w:rPr>
        <w:t>.</w:t>
      </w:r>
    </w:p>
    <w:p w14:paraId="5BAA0FD6" w14:textId="15D10CBF" w:rsidR="00823195" w:rsidRPr="0098226D" w:rsidRDefault="00AC08AF" w:rsidP="0010597B">
      <w:pPr>
        <w:pStyle w:val="ListParagraph"/>
        <w:numPr>
          <w:ilvl w:val="0"/>
          <w:numId w:val="5"/>
        </w:numPr>
        <w:jc w:val="both"/>
        <w:rPr>
          <w:rFonts w:ascii="Times New Roman" w:hAnsi="Times New Roman" w:cs="Times New Roman"/>
          <w:sz w:val="24"/>
          <w:szCs w:val="24"/>
        </w:rPr>
      </w:pPr>
      <w:r w:rsidRPr="0098226D">
        <w:rPr>
          <w:rFonts w:ascii="Times New Roman" w:hAnsi="Times New Roman" w:cs="Times New Roman"/>
          <w:sz w:val="24"/>
        </w:rPr>
        <w:lastRenderedPageBreak/>
        <w:t>Enhance institutional branding by prioritizing authentic cultural inclusivity</w:t>
      </w:r>
      <w:r w:rsidR="0010597B" w:rsidRPr="0098226D">
        <w:rPr>
          <w:rFonts w:ascii="Times New Roman" w:hAnsi="Times New Roman" w:cs="Times New Roman"/>
          <w:sz w:val="24"/>
        </w:rPr>
        <w:t xml:space="preserve">, </w:t>
      </w:r>
      <w:r w:rsidRPr="0098226D">
        <w:rPr>
          <w:rFonts w:ascii="Times New Roman" w:hAnsi="Times New Roman" w:cs="Times New Roman"/>
          <w:sz w:val="24"/>
        </w:rPr>
        <w:t>emphasizing genuine support for diversity, multiculturalism, and indigenous engagement beyond prestige. Strengthen partnerships between communities and higher education institutions to provide culturally responsive support, mentorship, and guidance for IP learners transitioning into higher education.</w:t>
      </w:r>
    </w:p>
    <w:p w14:paraId="746F8E4F" w14:textId="2C410B55" w:rsidR="00050783" w:rsidRPr="0098226D" w:rsidRDefault="00050783" w:rsidP="009310C1">
      <w:pPr>
        <w:spacing w:after="0"/>
        <w:rPr>
          <w:rFonts w:ascii="Times New Roman" w:hAnsi="Times New Roman" w:cs="Times New Roman"/>
          <w:sz w:val="24"/>
        </w:rPr>
      </w:pPr>
    </w:p>
    <w:p w14:paraId="10E9889B" w14:textId="77777777" w:rsidR="006517D8" w:rsidRPr="0098226D" w:rsidRDefault="006517D8" w:rsidP="00020480">
      <w:pPr>
        <w:spacing w:after="0"/>
        <w:jc w:val="both"/>
        <w:rPr>
          <w:rFonts w:ascii="Times New Roman" w:hAnsi="Times New Roman" w:cs="Times New Roman"/>
          <w:b/>
          <w:sz w:val="32"/>
          <w:szCs w:val="24"/>
        </w:rPr>
      </w:pPr>
      <w:r w:rsidRPr="0098226D">
        <w:rPr>
          <w:rFonts w:ascii="Times New Roman" w:hAnsi="Times New Roman" w:cs="Times New Roman"/>
          <w:b/>
          <w:sz w:val="32"/>
          <w:szCs w:val="24"/>
        </w:rPr>
        <w:t>REFERENCES</w:t>
      </w:r>
    </w:p>
    <w:p w14:paraId="6A2A50D6" w14:textId="77777777" w:rsidR="006517D8" w:rsidRPr="0098226D" w:rsidRDefault="006517D8" w:rsidP="00020480">
      <w:pPr>
        <w:spacing w:after="0"/>
        <w:jc w:val="both"/>
        <w:rPr>
          <w:rFonts w:ascii="Times New Roman" w:hAnsi="Times New Roman" w:cs="Times New Roman"/>
          <w:b/>
          <w:sz w:val="32"/>
          <w:szCs w:val="24"/>
        </w:rPr>
      </w:pPr>
    </w:p>
    <w:p w14:paraId="746C1A39" w14:textId="77777777" w:rsidR="002B2D57" w:rsidRPr="0098226D" w:rsidRDefault="002B2D57" w:rsidP="00020480">
      <w:pPr>
        <w:spacing w:after="0" w:line="240" w:lineRule="auto"/>
        <w:ind w:left="720" w:hanging="720"/>
        <w:jc w:val="both"/>
        <w:rPr>
          <w:rFonts w:ascii="Times New Roman" w:eastAsia="Times New Roman" w:hAnsi="Times New Roman" w:cs="Times New Roman"/>
          <w:sz w:val="24"/>
          <w:szCs w:val="24"/>
        </w:rPr>
      </w:pPr>
      <w:r w:rsidRPr="0098226D">
        <w:rPr>
          <w:rFonts w:ascii="Times New Roman" w:eastAsia="Times New Roman" w:hAnsi="Times New Roman" w:cs="Times New Roman"/>
          <w:sz w:val="24"/>
          <w:szCs w:val="24"/>
        </w:rPr>
        <w:t xml:space="preserve">Brown, C. L., Beach Ducharme, D., Hart, K., Marsch, N., Campbell, M., Restall, G., Fricke, M., &amp; </w:t>
      </w:r>
      <w:proofErr w:type="spellStart"/>
      <w:r w:rsidRPr="0098226D">
        <w:rPr>
          <w:rFonts w:ascii="Times New Roman" w:eastAsia="Times New Roman" w:hAnsi="Times New Roman" w:cs="Times New Roman"/>
          <w:sz w:val="24"/>
          <w:szCs w:val="24"/>
        </w:rPr>
        <w:t>Ripat</w:t>
      </w:r>
      <w:proofErr w:type="spellEnd"/>
      <w:r w:rsidRPr="0098226D">
        <w:rPr>
          <w:rFonts w:ascii="Times New Roman" w:eastAsia="Times New Roman" w:hAnsi="Times New Roman" w:cs="Times New Roman"/>
          <w:sz w:val="24"/>
          <w:szCs w:val="24"/>
        </w:rPr>
        <w:t xml:space="preserve">, J. (2024). </w:t>
      </w:r>
      <w:r w:rsidRPr="0098226D">
        <w:rPr>
          <w:rFonts w:ascii="Times New Roman" w:eastAsia="Times New Roman" w:hAnsi="Times New Roman" w:cs="Times New Roman"/>
          <w:i/>
          <w:iCs/>
          <w:sz w:val="24"/>
          <w:szCs w:val="24"/>
        </w:rPr>
        <w:t>Diversity and development of Indigenous rehabilitation professional student identity</w:t>
      </w:r>
      <w:r w:rsidRPr="0098226D">
        <w:rPr>
          <w:rFonts w:ascii="Times New Roman" w:eastAsia="Times New Roman" w:hAnsi="Times New Roman" w:cs="Times New Roman"/>
          <w:sz w:val="24"/>
          <w:szCs w:val="24"/>
        </w:rPr>
        <w:t xml:space="preserve">. BMC Medical Education, 24, Article 595. https://doi.org/10.1186/s12909-024-05576-y </w:t>
      </w:r>
    </w:p>
    <w:p w14:paraId="7236FFE7" w14:textId="77777777" w:rsidR="002B2D57" w:rsidRPr="0098226D" w:rsidRDefault="002B2D57" w:rsidP="002E6CCB">
      <w:pPr>
        <w:pStyle w:val="NormalWeb"/>
        <w:ind w:left="720" w:hanging="720"/>
        <w:jc w:val="both"/>
      </w:pPr>
      <w:r w:rsidRPr="0098226D">
        <w:t xml:space="preserve">Cameron, R. E., Bird, M. J., </w:t>
      </w:r>
      <w:proofErr w:type="spellStart"/>
      <w:r w:rsidRPr="0098226D">
        <w:t>Naveau</w:t>
      </w:r>
      <w:proofErr w:type="spellEnd"/>
      <w:r w:rsidRPr="0098226D">
        <w:t xml:space="preserve">-Heyde, D. D., &amp; Fuller-Thomson, E. (2024). </w:t>
      </w:r>
      <w:r w:rsidRPr="0098226D">
        <w:rPr>
          <w:rStyle w:val="Emphasis"/>
        </w:rPr>
        <w:t>Creating a “sense of belonging” for Indigenous students: Identifying supports to improve access and success in post-secondary education</w:t>
      </w:r>
      <w:r w:rsidRPr="0098226D">
        <w:t xml:space="preserve">. </w:t>
      </w:r>
      <w:r w:rsidRPr="0098226D">
        <w:rPr>
          <w:rStyle w:val="Emphasis"/>
        </w:rPr>
        <w:t>Journal of Postsecondary and Higher Education for Indigenous Peoples</w:t>
      </w:r>
      <w:r w:rsidRPr="0098226D">
        <w:t>. https://doi.org/10.1177/11771801241291242</w:t>
      </w:r>
    </w:p>
    <w:p w14:paraId="43044338" w14:textId="77777777" w:rsidR="002B2D57" w:rsidRPr="0098226D" w:rsidRDefault="002B2D57" w:rsidP="0081488B">
      <w:pPr>
        <w:pStyle w:val="NormalWeb"/>
        <w:ind w:left="720" w:hanging="720"/>
        <w:jc w:val="both"/>
      </w:pPr>
      <w:r w:rsidRPr="0098226D">
        <w:t xml:space="preserve">Chen, R., &amp; Morita, K. (2023). </w:t>
      </w:r>
      <w:r w:rsidRPr="0098226D">
        <w:rPr>
          <w:rStyle w:val="Emphasis"/>
          <w:rFonts w:eastAsiaTheme="majorEastAsia"/>
        </w:rPr>
        <w:t xml:space="preserve">Cultural identity negotiation and academic engagement among </w:t>
      </w:r>
      <w:r w:rsidR="00AB0A1F" w:rsidRPr="0098226D">
        <w:rPr>
          <w:rStyle w:val="Emphasis"/>
          <w:rFonts w:eastAsiaTheme="majorEastAsia"/>
        </w:rPr>
        <w:t>Higher Education Institutions</w:t>
      </w:r>
      <w:r w:rsidRPr="0098226D">
        <w:rPr>
          <w:rStyle w:val="Emphasis"/>
          <w:rFonts w:eastAsiaTheme="majorEastAsia"/>
        </w:rPr>
        <w:t xml:space="preserve"> students</w:t>
      </w:r>
      <w:r w:rsidRPr="0098226D">
        <w:t>. Journal of Diversity in Education, 14(2), 87–103.</w:t>
      </w:r>
    </w:p>
    <w:p w14:paraId="15939064" w14:textId="77777777" w:rsidR="002B2D57" w:rsidRPr="0098226D" w:rsidRDefault="002B2D57" w:rsidP="002B2D5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98226D">
        <w:rPr>
          <w:rFonts w:ascii="Times New Roman" w:eastAsia="Times New Roman" w:hAnsi="Times New Roman" w:cs="Times New Roman"/>
          <w:sz w:val="24"/>
          <w:szCs w:val="24"/>
        </w:rPr>
        <w:t xml:space="preserve">Creswell, J. W., &amp; Creswell, J. D. (2018). </w:t>
      </w:r>
      <w:r w:rsidRPr="0098226D">
        <w:rPr>
          <w:rFonts w:ascii="Times New Roman" w:eastAsia="Times New Roman" w:hAnsi="Times New Roman" w:cs="Times New Roman"/>
          <w:i/>
          <w:iCs/>
          <w:sz w:val="24"/>
          <w:szCs w:val="24"/>
        </w:rPr>
        <w:t>Research design: Qualitative, quantitative, and mixed methods approaches</w:t>
      </w:r>
      <w:r w:rsidRPr="0098226D">
        <w:rPr>
          <w:rFonts w:ascii="Times New Roman" w:eastAsia="Times New Roman" w:hAnsi="Times New Roman" w:cs="Times New Roman"/>
          <w:sz w:val="24"/>
          <w:szCs w:val="24"/>
        </w:rPr>
        <w:t xml:space="preserve"> (5th ed.). SAGE Publications.</w:t>
      </w:r>
    </w:p>
    <w:p w14:paraId="59170606" w14:textId="77777777" w:rsidR="002B2D57" w:rsidRPr="0098226D" w:rsidRDefault="002B2D57" w:rsidP="002B2D57">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98226D">
        <w:rPr>
          <w:rFonts w:ascii="Times New Roman" w:eastAsia="Times New Roman" w:hAnsi="Times New Roman" w:cs="Times New Roman"/>
          <w:sz w:val="24"/>
          <w:szCs w:val="24"/>
        </w:rPr>
        <w:t xml:space="preserve">DeVellis, R. F. (2017). </w:t>
      </w:r>
      <w:r w:rsidRPr="0098226D">
        <w:rPr>
          <w:rFonts w:ascii="Times New Roman" w:eastAsia="Times New Roman" w:hAnsi="Times New Roman" w:cs="Times New Roman"/>
          <w:i/>
          <w:iCs/>
          <w:sz w:val="24"/>
          <w:szCs w:val="24"/>
        </w:rPr>
        <w:t>Scale development: Theory and applications</w:t>
      </w:r>
      <w:r w:rsidRPr="0098226D">
        <w:rPr>
          <w:rFonts w:ascii="Times New Roman" w:eastAsia="Times New Roman" w:hAnsi="Times New Roman" w:cs="Times New Roman"/>
          <w:sz w:val="24"/>
          <w:szCs w:val="24"/>
        </w:rPr>
        <w:t xml:space="preserve"> (4th ed.). SAGE Publications.</w:t>
      </w:r>
    </w:p>
    <w:p w14:paraId="634EE8C6" w14:textId="77777777" w:rsidR="002B2D57" w:rsidRPr="0098226D" w:rsidRDefault="002B2D57" w:rsidP="0081488B">
      <w:pPr>
        <w:pStyle w:val="NormalWeb"/>
        <w:ind w:left="720" w:hanging="720"/>
        <w:jc w:val="both"/>
      </w:pPr>
      <w:r w:rsidRPr="0098226D">
        <w:t xml:space="preserve">Duarte, J., &amp; Lin, S. (2022). </w:t>
      </w:r>
      <w:r w:rsidRPr="0098226D">
        <w:rPr>
          <w:rStyle w:val="Emphasis"/>
          <w:rFonts w:eastAsiaTheme="majorEastAsia"/>
        </w:rPr>
        <w:t>Institutional prestige and student performance behaviors in higher education</w:t>
      </w:r>
      <w:r w:rsidRPr="0098226D">
        <w:t>. International Journal of Educational Research, 118, 102078.</w:t>
      </w:r>
    </w:p>
    <w:p w14:paraId="6544D08A" w14:textId="77777777" w:rsidR="002B2D57" w:rsidRPr="0098226D" w:rsidRDefault="002B2D57" w:rsidP="0081488B">
      <w:pPr>
        <w:pStyle w:val="NormalWeb"/>
        <w:ind w:left="720" w:hanging="720"/>
        <w:jc w:val="both"/>
      </w:pPr>
      <w:r w:rsidRPr="0098226D">
        <w:t xml:space="preserve">Fang, Y., Li, H., &amp; Chen, X. (2025). </w:t>
      </w:r>
      <w:r w:rsidR="00AB0A1F" w:rsidRPr="0098226D">
        <w:rPr>
          <w:rStyle w:val="Emphasis"/>
          <w:rFonts w:eastAsiaTheme="majorEastAsia"/>
        </w:rPr>
        <w:t>Higher Education Institutions</w:t>
      </w:r>
      <w:r w:rsidRPr="0098226D">
        <w:rPr>
          <w:rStyle w:val="Emphasis"/>
          <w:rFonts w:eastAsiaTheme="majorEastAsia"/>
        </w:rPr>
        <w:t xml:space="preserve"> management practices, social responsibility, and reputation branding among higher education students</w:t>
      </w:r>
      <w:r w:rsidRPr="0098226D">
        <w:t>. Journal of Higher Education Management, 42(1), 55–72.</w:t>
      </w:r>
    </w:p>
    <w:p w14:paraId="1C012B75" w14:textId="77777777" w:rsidR="002B2D57" w:rsidRPr="0098226D" w:rsidRDefault="002B2D57" w:rsidP="002B2D57">
      <w:pPr>
        <w:spacing w:before="100" w:beforeAutospacing="1" w:after="100" w:afterAutospacing="1" w:line="240" w:lineRule="auto"/>
        <w:ind w:left="720" w:hanging="720"/>
        <w:jc w:val="both"/>
        <w:rPr>
          <w:rFonts w:ascii="Times New Roman" w:eastAsia="Times New Roman" w:hAnsi="Times New Roman" w:cs="Times New Roman"/>
          <w:sz w:val="24"/>
          <w:szCs w:val="24"/>
        </w:rPr>
      </w:pPr>
      <w:bookmarkStart w:id="4" w:name="_Hlk221105795"/>
      <w:r w:rsidRPr="0098226D">
        <w:rPr>
          <w:rFonts w:ascii="Times New Roman" w:eastAsia="Times New Roman" w:hAnsi="Times New Roman" w:cs="Times New Roman"/>
          <w:sz w:val="24"/>
          <w:szCs w:val="24"/>
        </w:rPr>
        <w:t xml:space="preserve">Fraenkel, J. R., Wallen, N. E., &amp; Hyun, H. H. (2019). </w:t>
      </w:r>
      <w:r w:rsidRPr="0098226D">
        <w:rPr>
          <w:rFonts w:ascii="Times New Roman" w:eastAsia="Times New Roman" w:hAnsi="Times New Roman" w:cs="Times New Roman"/>
          <w:i/>
          <w:iCs/>
          <w:sz w:val="24"/>
          <w:szCs w:val="24"/>
        </w:rPr>
        <w:t>How to design and evaluate research in education</w:t>
      </w:r>
      <w:r w:rsidRPr="0098226D">
        <w:rPr>
          <w:rFonts w:ascii="Times New Roman" w:eastAsia="Times New Roman" w:hAnsi="Times New Roman" w:cs="Times New Roman"/>
          <w:sz w:val="24"/>
          <w:szCs w:val="24"/>
        </w:rPr>
        <w:t xml:space="preserve"> (10th ed.). McGraw-Hill Education.</w:t>
      </w:r>
    </w:p>
    <w:bookmarkEnd w:id="4"/>
    <w:p w14:paraId="73ECDB80" w14:textId="77777777" w:rsidR="002B2D57" w:rsidRPr="0098226D" w:rsidRDefault="002B2D57" w:rsidP="002E6CCB">
      <w:pPr>
        <w:pStyle w:val="NormalWeb"/>
        <w:ind w:left="720" w:hanging="720"/>
        <w:jc w:val="both"/>
      </w:pPr>
      <w:r w:rsidRPr="0098226D">
        <w:t xml:space="preserve">Hamed, S., Jamil, S., &amp; Rafiq, H. A. (2022). </w:t>
      </w:r>
      <w:r w:rsidR="00AB0A1F" w:rsidRPr="0098226D">
        <w:t>Higher Education Institutions</w:t>
      </w:r>
      <w:r w:rsidRPr="0098226D">
        <w:t xml:space="preserve"> branding and student satisfaction: The emerging landscape of universities in Pakistan. </w:t>
      </w:r>
      <w:r w:rsidRPr="0098226D">
        <w:rPr>
          <w:rStyle w:val="Emphasis"/>
        </w:rPr>
        <w:t>Pakistan Journal of Educational Research, 5</w:t>
      </w:r>
      <w:r w:rsidRPr="0098226D">
        <w:t xml:space="preserve">(2). https://doi.org/10.52337/pjer.v5i2.547 </w:t>
      </w:r>
    </w:p>
    <w:p w14:paraId="60ADBFF3" w14:textId="77777777" w:rsidR="002B2D57" w:rsidRPr="0098226D" w:rsidRDefault="002B2D57" w:rsidP="002E6CC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98226D">
        <w:rPr>
          <w:rFonts w:ascii="Times New Roman" w:eastAsia="Times New Roman" w:hAnsi="Times New Roman" w:cs="Times New Roman"/>
          <w:sz w:val="24"/>
          <w:szCs w:val="24"/>
        </w:rPr>
        <w:t>Isaacs</w:t>
      </w:r>
      <w:r w:rsidRPr="0098226D">
        <w:rPr>
          <w:rFonts w:ascii="Times New Roman" w:eastAsia="Times New Roman" w:hAnsi="Times New Roman" w:cs="Times New Roman"/>
          <w:sz w:val="24"/>
          <w:szCs w:val="24"/>
        </w:rPr>
        <w:noBreakHyphen/>
        <w:t xml:space="preserve">Guthridge, R. (2024). </w:t>
      </w:r>
      <w:r w:rsidRPr="0098226D">
        <w:rPr>
          <w:rFonts w:ascii="Times New Roman" w:eastAsia="Times New Roman" w:hAnsi="Times New Roman" w:cs="Times New Roman"/>
          <w:i/>
          <w:iCs/>
          <w:sz w:val="24"/>
          <w:szCs w:val="24"/>
        </w:rPr>
        <w:t xml:space="preserve">Aboriginal students’ journeys to </w:t>
      </w:r>
      <w:r w:rsidR="00AB0A1F" w:rsidRPr="0098226D">
        <w:rPr>
          <w:rFonts w:ascii="Times New Roman" w:eastAsia="Times New Roman" w:hAnsi="Times New Roman" w:cs="Times New Roman"/>
          <w:i/>
          <w:iCs/>
          <w:sz w:val="24"/>
          <w:szCs w:val="24"/>
        </w:rPr>
        <w:t>Higher Education Institutions</w:t>
      </w:r>
      <w:r w:rsidRPr="0098226D">
        <w:rPr>
          <w:rFonts w:ascii="Times New Roman" w:eastAsia="Times New Roman" w:hAnsi="Times New Roman" w:cs="Times New Roman"/>
          <w:i/>
          <w:iCs/>
          <w:sz w:val="24"/>
          <w:szCs w:val="24"/>
        </w:rPr>
        <w:t xml:space="preserve"> – privileging our sovereign voices</w:t>
      </w:r>
      <w:r w:rsidRPr="0098226D">
        <w:rPr>
          <w:rFonts w:ascii="Times New Roman" w:eastAsia="Times New Roman" w:hAnsi="Times New Roman" w:cs="Times New Roman"/>
          <w:sz w:val="24"/>
          <w:szCs w:val="24"/>
        </w:rPr>
        <w:t xml:space="preserve">. The Australian Journal of Indigenous Education, 53(2). https://doi.org/10.55146/ajie.v53i2.1101 </w:t>
      </w:r>
    </w:p>
    <w:p w14:paraId="04A9B043" w14:textId="77777777" w:rsidR="002B2D57" w:rsidRPr="0098226D" w:rsidRDefault="002B2D57" w:rsidP="0081488B">
      <w:pPr>
        <w:pStyle w:val="NormalWeb"/>
        <w:ind w:left="720" w:hanging="720"/>
        <w:jc w:val="both"/>
      </w:pPr>
      <w:r w:rsidRPr="0098226D">
        <w:lastRenderedPageBreak/>
        <w:t xml:space="preserve">Lin, S. (2023). </w:t>
      </w:r>
      <w:r w:rsidRPr="0098226D">
        <w:rPr>
          <w:rStyle w:val="Emphasis"/>
          <w:rFonts w:eastAsiaTheme="majorEastAsia"/>
        </w:rPr>
        <w:t>Institutional image and students’ cultural confidence: Pathways to academic motivation</w:t>
      </w:r>
      <w:r w:rsidRPr="0098226D">
        <w:t>. International Review of Education Research, 19(3), 211–228.</w:t>
      </w:r>
    </w:p>
    <w:p w14:paraId="7CDBABCA" w14:textId="77777777" w:rsidR="002B2D57" w:rsidRPr="0098226D" w:rsidRDefault="002B2D57" w:rsidP="0081488B">
      <w:pPr>
        <w:pStyle w:val="NormalWeb"/>
        <w:ind w:left="720" w:hanging="720"/>
        <w:jc w:val="both"/>
      </w:pPr>
      <w:r w:rsidRPr="0098226D">
        <w:t xml:space="preserve">Lin, S., &amp; Duarte, J. (2022). </w:t>
      </w:r>
      <w:r w:rsidRPr="0098226D">
        <w:rPr>
          <w:rStyle w:val="Emphasis"/>
          <w:rFonts w:eastAsiaTheme="majorEastAsia"/>
        </w:rPr>
        <w:t>Institutional prestige and student self-imposed academic pressure: A cross-national analysis</w:t>
      </w:r>
      <w:r w:rsidRPr="0098226D">
        <w:t>. International Journal of Educational Research, 115, 102045.</w:t>
      </w:r>
    </w:p>
    <w:p w14:paraId="125A6018" w14:textId="77777777" w:rsidR="002B2D57" w:rsidRPr="0098226D" w:rsidRDefault="002B2D57" w:rsidP="002E6CCB">
      <w:pPr>
        <w:pStyle w:val="NormalWeb"/>
        <w:ind w:left="720" w:hanging="720"/>
        <w:jc w:val="both"/>
      </w:pPr>
      <w:r w:rsidRPr="0098226D">
        <w:rPr>
          <w:color w:val="222222"/>
          <w:shd w:val="clear" w:color="auto" w:fill="FFFFFF"/>
        </w:rPr>
        <w:t>Liu, A., Wang, Y., Li, R., Chen, Z., &amp; Ni, J. (2025). Academic involution and mental internal friction of college students: the mediating role of academic stress and the moderating role of rumination. </w:t>
      </w:r>
      <w:r w:rsidRPr="0098226D">
        <w:rPr>
          <w:i/>
          <w:iCs/>
          <w:color w:val="222222"/>
          <w:shd w:val="clear" w:color="auto" w:fill="FFFFFF"/>
        </w:rPr>
        <w:t>The Asia-Pacific Education Researcher</w:t>
      </w:r>
      <w:r w:rsidRPr="0098226D">
        <w:rPr>
          <w:color w:val="222222"/>
          <w:shd w:val="clear" w:color="auto" w:fill="FFFFFF"/>
        </w:rPr>
        <w:t>, </w:t>
      </w:r>
      <w:r w:rsidRPr="0098226D">
        <w:rPr>
          <w:i/>
          <w:iCs/>
          <w:color w:val="222222"/>
          <w:shd w:val="clear" w:color="auto" w:fill="FFFFFF"/>
        </w:rPr>
        <w:t>34</w:t>
      </w:r>
      <w:r w:rsidRPr="0098226D">
        <w:rPr>
          <w:color w:val="222222"/>
          <w:shd w:val="clear" w:color="auto" w:fill="FFFFFF"/>
        </w:rPr>
        <w:t>(3), 1001-1010.</w:t>
      </w:r>
    </w:p>
    <w:p w14:paraId="30252800" w14:textId="77777777" w:rsidR="002B2D57" w:rsidRPr="0098226D" w:rsidRDefault="002B2D57" w:rsidP="002E6CC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98226D">
        <w:rPr>
          <w:rFonts w:ascii="Times New Roman" w:eastAsia="Times New Roman" w:hAnsi="Times New Roman" w:cs="Times New Roman"/>
          <w:sz w:val="24"/>
          <w:szCs w:val="24"/>
        </w:rPr>
        <w:t xml:space="preserve">McMillan, J. H., &amp; Schumacher, S. (2022). </w:t>
      </w:r>
      <w:r w:rsidRPr="0098226D">
        <w:rPr>
          <w:rFonts w:ascii="Times New Roman" w:eastAsia="Times New Roman" w:hAnsi="Times New Roman" w:cs="Times New Roman"/>
          <w:i/>
          <w:iCs/>
          <w:sz w:val="24"/>
          <w:szCs w:val="24"/>
        </w:rPr>
        <w:t>Research in education: Evidence-based inquiry</w:t>
      </w:r>
      <w:r w:rsidRPr="0098226D">
        <w:rPr>
          <w:rFonts w:ascii="Times New Roman" w:eastAsia="Times New Roman" w:hAnsi="Times New Roman" w:cs="Times New Roman"/>
          <w:sz w:val="24"/>
          <w:szCs w:val="24"/>
        </w:rPr>
        <w:t xml:space="preserve"> (8th ed.). Pearson</w:t>
      </w:r>
    </w:p>
    <w:p w14:paraId="1C7C5315" w14:textId="77777777" w:rsidR="002B2D57" w:rsidRPr="0098226D" w:rsidRDefault="002B2D57" w:rsidP="0081488B">
      <w:pPr>
        <w:pStyle w:val="NormalWeb"/>
        <w:ind w:left="720" w:hanging="720"/>
        <w:jc w:val="both"/>
      </w:pPr>
      <w:r w:rsidRPr="0098226D">
        <w:t xml:space="preserve">Morake, T., &amp; Xue, L. (2025). </w:t>
      </w:r>
      <w:r w:rsidRPr="0098226D">
        <w:rPr>
          <w:rStyle w:val="Emphasis"/>
          <w:rFonts w:eastAsiaTheme="majorEastAsia"/>
        </w:rPr>
        <w:t xml:space="preserve">Moderate academic stress and its psychological impacts on </w:t>
      </w:r>
      <w:r w:rsidR="00AB0A1F" w:rsidRPr="0098226D">
        <w:rPr>
          <w:rStyle w:val="Emphasis"/>
          <w:rFonts w:eastAsiaTheme="majorEastAsia"/>
        </w:rPr>
        <w:t>Higher Education Institutions</w:t>
      </w:r>
      <w:r w:rsidRPr="0098226D">
        <w:rPr>
          <w:rStyle w:val="Emphasis"/>
          <w:rFonts w:eastAsiaTheme="majorEastAsia"/>
        </w:rPr>
        <w:t xml:space="preserve"> students</w:t>
      </w:r>
      <w:r w:rsidRPr="0098226D">
        <w:t>. International Journal of Educational Psychology, 18(2), 134–150.</w:t>
      </w:r>
    </w:p>
    <w:p w14:paraId="688C0041" w14:textId="77777777" w:rsidR="002B2D57" w:rsidRPr="0098226D" w:rsidRDefault="002B2D57" w:rsidP="00FD61BE">
      <w:pPr>
        <w:spacing w:before="100" w:beforeAutospacing="1" w:after="100" w:afterAutospacing="1" w:line="240" w:lineRule="auto"/>
        <w:ind w:left="720" w:hanging="720"/>
        <w:jc w:val="both"/>
        <w:rPr>
          <w:rFonts w:ascii="Times New Roman" w:hAnsi="Times New Roman" w:cs="Times New Roman"/>
          <w:sz w:val="24"/>
        </w:rPr>
      </w:pPr>
      <w:r w:rsidRPr="0098226D">
        <w:rPr>
          <w:rFonts w:ascii="Times New Roman" w:hAnsi="Times New Roman" w:cs="Times New Roman"/>
          <w:sz w:val="24"/>
        </w:rPr>
        <w:t>Ogbu, J. (1985) Cultural-ecological influences on minority education, Language Arts, 62(8), 860–869.</w:t>
      </w:r>
    </w:p>
    <w:p w14:paraId="5DF29D38" w14:textId="77777777" w:rsidR="002B2D57" w:rsidRPr="0098226D" w:rsidRDefault="002B2D57" w:rsidP="00FD61BE">
      <w:pPr>
        <w:spacing w:before="100" w:beforeAutospacing="1" w:after="100" w:afterAutospacing="1" w:line="240" w:lineRule="auto"/>
        <w:ind w:left="720" w:hanging="720"/>
        <w:jc w:val="both"/>
        <w:rPr>
          <w:rFonts w:ascii="Times New Roman" w:eastAsia="Times New Roman" w:hAnsi="Times New Roman" w:cs="Times New Roman"/>
          <w:sz w:val="32"/>
          <w:szCs w:val="24"/>
        </w:rPr>
      </w:pPr>
      <w:r w:rsidRPr="0098226D">
        <w:rPr>
          <w:rFonts w:ascii="Times New Roman" w:hAnsi="Times New Roman" w:cs="Times New Roman"/>
          <w:sz w:val="24"/>
        </w:rPr>
        <w:t xml:space="preserve">Ogbu, J. (1999) Beyond language: </w:t>
      </w:r>
      <w:proofErr w:type="spellStart"/>
      <w:r w:rsidRPr="0098226D">
        <w:rPr>
          <w:rFonts w:ascii="Times New Roman" w:hAnsi="Times New Roman" w:cs="Times New Roman"/>
          <w:sz w:val="24"/>
        </w:rPr>
        <w:t>ebonics</w:t>
      </w:r>
      <w:proofErr w:type="spellEnd"/>
      <w:r w:rsidRPr="0098226D">
        <w:rPr>
          <w:rFonts w:ascii="Times New Roman" w:hAnsi="Times New Roman" w:cs="Times New Roman"/>
          <w:sz w:val="24"/>
        </w:rPr>
        <w:t>, proper English, and identity in a Black-American speech community, American Educational Research Journal, 36(2), 147–184.</w:t>
      </w:r>
    </w:p>
    <w:p w14:paraId="3F8664DB" w14:textId="77777777" w:rsidR="002B2D57" w:rsidRPr="0098226D" w:rsidRDefault="002B2D57" w:rsidP="002E6CCB">
      <w:pPr>
        <w:pStyle w:val="NormalWeb"/>
        <w:ind w:left="720" w:hanging="720"/>
        <w:jc w:val="both"/>
      </w:pPr>
      <w:r w:rsidRPr="0098226D">
        <w:t xml:space="preserve">Rizard, S. R., Waluyo, B., &amp; </w:t>
      </w:r>
      <w:proofErr w:type="spellStart"/>
      <w:r w:rsidRPr="0098226D">
        <w:t>Jaswir</w:t>
      </w:r>
      <w:proofErr w:type="spellEnd"/>
      <w:r w:rsidRPr="0098226D">
        <w:t xml:space="preserve">, I. (2023). Impact of brand equity and service quality on the reputation of universities and students’ intention to choose them: The case of IIUM and UIN. </w:t>
      </w:r>
      <w:r w:rsidRPr="0098226D">
        <w:rPr>
          <w:rStyle w:val="Emphasis"/>
        </w:rPr>
        <w:t>F1000Research, 11</w:t>
      </w:r>
      <w:r w:rsidRPr="0098226D">
        <w:t xml:space="preserve">, 1412. https://doi.org/10.12688/f1000research.122386.3 </w:t>
      </w:r>
    </w:p>
    <w:p w14:paraId="21D7F489" w14:textId="77777777" w:rsidR="002B2D57" w:rsidRPr="0098226D" w:rsidRDefault="002B2D57" w:rsidP="002E6CCB">
      <w:pPr>
        <w:pStyle w:val="NormalWeb"/>
        <w:ind w:left="720" w:hanging="720"/>
        <w:jc w:val="both"/>
      </w:pPr>
      <w:r w:rsidRPr="0098226D">
        <w:t xml:space="preserve">Virgona, A., &amp; Kashima, E. S. (2024). Polycultural identity experiences: A qualitative exploration in Australia. </w:t>
      </w:r>
      <w:r w:rsidRPr="0098226D">
        <w:rPr>
          <w:rStyle w:val="Emphasis"/>
        </w:rPr>
        <w:t>Journal of Cross</w:t>
      </w:r>
      <w:r w:rsidRPr="0098226D">
        <w:rPr>
          <w:rStyle w:val="Emphasis"/>
        </w:rPr>
        <w:noBreakHyphen/>
        <w:t>Cultural Psychology, 55</w:t>
      </w:r>
      <w:r w:rsidRPr="0098226D">
        <w:t>(6), 575</w:t>
      </w:r>
      <w:r w:rsidRPr="0098226D">
        <w:noBreakHyphen/>
        <w:t xml:space="preserve">599. https://doi.org/10.1177/00220221241259779 </w:t>
      </w:r>
    </w:p>
    <w:p w14:paraId="74CCF07A" w14:textId="77777777" w:rsidR="002B2D57" w:rsidRPr="0098226D" w:rsidRDefault="002B2D57" w:rsidP="002E6CCB">
      <w:pPr>
        <w:pStyle w:val="NormalWeb"/>
        <w:ind w:left="720" w:hanging="720"/>
        <w:jc w:val="both"/>
      </w:pPr>
      <w:r w:rsidRPr="0098226D">
        <w:t xml:space="preserve">Waluyo, B., &amp; </w:t>
      </w:r>
      <w:proofErr w:type="spellStart"/>
      <w:r w:rsidRPr="0098226D">
        <w:t>Jaswir</w:t>
      </w:r>
      <w:proofErr w:type="spellEnd"/>
      <w:r w:rsidRPr="0098226D">
        <w:t xml:space="preserve">, I. (2023). Impact of brand equity and service quality on the reputation of universities and students’ intention to choose them: The case of IIUM and UIN. </w:t>
      </w:r>
      <w:r w:rsidRPr="0098226D">
        <w:rPr>
          <w:rStyle w:val="Emphasis"/>
        </w:rPr>
        <w:t>F1000Research, 11</w:t>
      </w:r>
      <w:r w:rsidRPr="0098226D">
        <w:t xml:space="preserve">, 1412. https://doi.org/10.12688/f1000research.122386.3 </w:t>
      </w:r>
    </w:p>
    <w:p w14:paraId="753267D0" w14:textId="77777777" w:rsidR="002B2D57" w:rsidRPr="0098226D" w:rsidRDefault="002B2D57" w:rsidP="0081488B">
      <w:pPr>
        <w:pStyle w:val="NormalWeb"/>
        <w:ind w:left="720" w:hanging="720"/>
        <w:jc w:val="both"/>
      </w:pPr>
      <w:r w:rsidRPr="0098226D">
        <w:t xml:space="preserve">Wang, J., Park, S., &amp; Hernandez, M. (2025). </w:t>
      </w:r>
      <w:r w:rsidRPr="0098226D">
        <w:rPr>
          <w:rStyle w:val="Emphasis"/>
          <w:rFonts w:eastAsiaTheme="majorEastAsia"/>
        </w:rPr>
        <w:t xml:space="preserve">Polycultural identity formation in multicultural </w:t>
      </w:r>
      <w:r w:rsidR="00AB0A1F" w:rsidRPr="0098226D">
        <w:rPr>
          <w:rStyle w:val="Emphasis"/>
          <w:rFonts w:eastAsiaTheme="majorEastAsia"/>
        </w:rPr>
        <w:t>Higher Education Institutions</w:t>
      </w:r>
      <w:r w:rsidRPr="0098226D">
        <w:rPr>
          <w:rStyle w:val="Emphasis"/>
          <w:rFonts w:eastAsiaTheme="majorEastAsia"/>
        </w:rPr>
        <w:t xml:space="preserve"> environments</w:t>
      </w:r>
      <w:r w:rsidRPr="0098226D">
        <w:t>. Journal of Cross-Cultural Education, 33(4), 289–305.</w:t>
      </w:r>
    </w:p>
    <w:p w14:paraId="29C57B31" w14:textId="77777777" w:rsidR="002B2D57" w:rsidRPr="0098226D" w:rsidRDefault="002B2D57" w:rsidP="002E6CCB">
      <w:pPr>
        <w:pStyle w:val="NormalWeb"/>
        <w:ind w:left="720" w:hanging="720"/>
        <w:jc w:val="both"/>
      </w:pPr>
      <w:r w:rsidRPr="0098226D">
        <w:t xml:space="preserve">Yang, Y., Peng, Y., Li, W., Lu, S., Wang, C., Chen, S., &amp; Zhong, J. (2023). </w:t>
      </w:r>
      <w:r w:rsidRPr="0098226D">
        <w:rPr>
          <w:rStyle w:val="Emphasis"/>
        </w:rPr>
        <w:t>Psychometric evaluation of the academic involution scale for college students in China: An application of Rasch analysis</w:t>
      </w:r>
      <w:r w:rsidRPr="0098226D">
        <w:t xml:space="preserve">. </w:t>
      </w:r>
      <w:r w:rsidRPr="0098226D">
        <w:rPr>
          <w:rStyle w:val="Emphasis"/>
        </w:rPr>
        <w:t>Frontiers in Psychology, 14</w:t>
      </w:r>
      <w:r w:rsidRPr="0098226D">
        <w:t>, 1135658. https://doi.org/10.3389/fpsyg.2023.1135658</w:t>
      </w:r>
    </w:p>
    <w:p w14:paraId="1813DE8B" w14:textId="77777777" w:rsidR="002B2D57" w:rsidRPr="0098226D" w:rsidRDefault="002B2D57" w:rsidP="002E6CCB">
      <w:pPr>
        <w:pStyle w:val="NormalWeb"/>
        <w:ind w:left="720" w:hanging="720"/>
        <w:jc w:val="both"/>
      </w:pPr>
      <w:r w:rsidRPr="0098226D">
        <w:t xml:space="preserve">Zha, Q. (2021). </w:t>
      </w:r>
      <w:r w:rsidRPr="0098226D">
        <w:rPr>
          <w:rStyle w:val="Emphasis"/>
        </w:rPr>
        <w:t>China’s academic profession hit by “involution”</w:t>
      </w:r>
      <w:r w:rsidRPr="0098226D">
        <w:t xml:space="preserve">. </w:t>
      </w:r>
      <w:r w:rsidRPr="0098226D">
        <w:rPr>
          <w:rStyle w:val="Emphasis"/>
        </w:rPr>
        <w:t>International Higher Education</w:t>
      </w:r>
      <w:r w:rsidRPr="0098226D">
        <w:t>, (108), 22–24. https://doi.org/10.6017/ihe.2021.108.14561</w:t>
      </w:r>
    </w:p>
    <w:p w14:paraId="4D4D48DF" w14:textId="77777777" w:rsidR="002B2D57" w:rsidRPr="0098226D" w:rsidRDefault="002B2D57" w:rsidP="0081488B">
      <w:pPr>
        <w:pStyle w:val="NormalWeb"/>
        <w:ind w:left="720" w:hanging="720"/>
        <w:jc w:val="both"/>
      </w:pPr>
      <w:r w:rsidRPr="0098226D">
        <w:lastRenderedPageBreak/>
        <w:t xml:space="preserve">Zhao, Q. (2024). </w:t>
      </w:r>
      <w:r w:rsidRPr="0098226D">
        <w:rPr>
          <w:rStyle w:val="Emphasis"/>
          <w:rFonts w:eastAsiaTheme="majorEastAsia"/>
        </w:rPr>
        <w:t>Academic involution and its effects on student well-being in competitive learning environments</w:t>
      </w:r>
      <w:r w:rsidRPr="0098226D">
        <w:t>. Asian Journal of Education and Development, 12(3), 201–218.</w:t>
      </w:r>
    </w:p>
    <w:p w14:paraId="28F16CB4" w14:textId="77777777" w:rsidR="00DD50F8" w:rsidRPr="0098226D" w:rsidRDefault="00DD50F8" w:rsidP="0081488B">
      <w:pPr>
        <w:pStyle w:val="NormalWeb"/>
        <w:ind w:left="720" w:hanging="720"/>
        <w:jc w:val="both"/>
      </w:pPr>
    </w:p>
    <w:p w14:paraId="351171BF" w14:textId="77777777" w:rsidR="009310C1" w:rsidRPr="0098226D" w:rsidRDefault="009310C1" w:rsidP="0081488B">
      <w:pPr>
        <w:pStyle w:val="NormalWeb"/>
        <w:ind w:left="720" w:hanging="720"/>
        <w:jc w:val="both"/>
      </w:pPr>
    </w:p>
    <w:p w14:paraId="79A8C2D8" w14:textId="77777777" w:rsidR="009310C1" w:rsidRPr="0098226D" w:rsidRDefault="009310C1" w:rsidP="0081488B">
      <w:pPr>
        <w:pStyle w:val="NormalWeb"/>
        <w:ind w:left="720" w:hanging="720"/>
        <w:jc w:val="both"/>
      </w:pPr>
    </w:p>
    <w:p w14:paraId="117E0E2A" w14:textId="77777777" w:rsidR="009310C1" w:rsidRPr="0098226D" w:rsidRDefault="009310C1" w:rsidP="0081488B">
      <w:pPr>
        <w:pStyle w:val="NormalWeb"/>
        <w:ind w:left="720" w:hanging="720"/>
        <w:jc w:val="both"/>
      </w:pPr>
    </w:p>
    <w:p w14:paraId="03AA4419" w14:textId="77777777" w:rsidR="009310C1" w:rsidRPr="0098226D" w:rsidRDefault="009310C1" w:rsidP="0081488B">
      <w:pPr>
        <w:pStyle w:val="NormalWeb"/>
        <w:ind w:left="720" w:hanging="720"/>
        <w:jc w:val="both"/>
      </w:pPr>
    </w:p>
    <w:p w14:paraId="32EAE21D" w14:textId="77777777" w:rsidR="009310C1" w:rsidRPr="0098226D" w:rsidRDefault="009310C1" w:rsidP="0081488B">
      <w:pPr>
        <w:pStyle w:val="NormalWeb"/>
        <w:ind w:left="720" w:hanging="720"/>
        <w:jc w:val="both"/>
      </w:pPr>
    </w:p>
    <w:p w14:paraId="7BC19670" w14:textId="77777777" w:rsidR="009310C1" w:rsidRPr="0098226D" w:rsidRDefault="009310C1" w:rsidP="0081488B">
      <w:pPr>
        <w:pStyle w:val="NormalWeb"/>
        <w:ind w:left="720" w:hanging="720"/>
        <w:jc w:val="both"/>
      </w:pPr>
    </w:p>
    <w:p w14:paraId="5E59CE02" w14:textId="77777777" w:rsidR="009310C1" w:rsidRPr="0098226D" w:rsidRDefault="009310C1" w:rsidP="0081488B">
      <w:pPr>
        <w:pStyle w:val="NormalWeb"/>
        <w:ind w:left="720" w:hanging="720"/>
        <w:jc w:val="both"/>
      </w:pPr>
    </w:p>
    <w:p w14:paraId="799E5062" w14:textId="77777777" w:rsidR="009310C1" w:rsidRPr="0098226D" w:rsidRDefault="009310C1" w:rsidP="0081488B">
      <w:pPr>
        <w:pStyle w:val="NormalWeb"/>
        <w:ind w:left="720" w:hanging="720"/>
        <w:jc w:val="both"/>
      </w:pPr>
    </w:p>
    <w:p w14:paraId="1D63413D" w14:textId="77777777" w:rsidR="009310C1" w:rsidRPr="0098226D" w:rsidRDefault="009310C1" w:rsidP="0081488B">
      <w:pPr>
        <w:pStyle w:val="NormalWeb"/>
        <w:ind w:left="720" w:hanging="720"/>
        <w:jc w:val="both"/>
      </w:pPr>
    </w:p>
    <w:p w14:paraId="0C89D91E" w14:textId="77777777" w:rsidR="009310C1" w:rsidRPr="0098226D" w:rsidRDefault="009310C1" w:rsidP="0081488B">
      <w:pPr>
        <w:pStyle w:val="NormalWeb"/>
        <w:ind w:left="720" w:hanging="720"/>
        <w:jc w:val="both"/>
      </w:pPr>
    </w:p>
    <w:p w14:paraId="03E30C48" w14:textId="77777777" w:rsidR="009310C1" w:rsidRPr="0098226D" w:rsidRDefault="009310C1" w:rsidP="0081488B">
      <w:pPr>
        <w:pStyle w:val="NormalWeb"/>
        <w:ind w:left="720" w:hanging="720"/>
        <w:jc w:val="both"/>
      </w:pPr>
    </w:p>
    <w:p w14:paraId="07A78DDA" w14:textId="77777777" w:rsidR="0039487A" w:rsidRPr="0098226D" w:rsidRDefault="0039487A" w:rsidP="009310C1">
      <w:pPr>
        <w:pStyle w:val="NormalWeb"/>
        <w:ind w:left="720" w:hanging="720"/>
        <w:jc w:val="center"/>
        <w:rPr>
          <w:b/>
          <w:sz w:val="32"/>
          <w:szCs w:val="32"/>
        </w:rPr>
      </w:pPr>
    </w:p>
    <w:p w14:paraId="1DDDC2F0" w14:textId="77777777" w:rsidR="0039487A" w:rsidRPr="0098226D" w:rsidRDefault="0039487A" w:rsidP="009310C1">
      <w:pPr>
        <w:pStyle w:val="NormalWeb"/>
        <w:ind w:left="720" w:hanging="720"/>
        <w:jc w:val="center"/>
        <w:rPr>
          <w:b/>
          <w:sz w:val="32"/>
          <w:szCs w:val="32"/>
        </w:rPr>
      </w:pPr>
    </w:p>
    <w:p w14:paraId="1EF15939" w14:textId="77777777" w:rsidR="0039487A" w:rsidRPr="0098226D" w:rsidRDefault="0039487A" w:rsidP="009310C1">
      <w:pPr>
        <w:pStyle w:val="NormalWeb"/>
        <w:ind w:left="720" w:hanging="720"/>
        <w:jc w:val="center"/>
        <w:rPr>
          <w:b/>
          <w:sz w:val="32"/>
          <w:szCs w:val="32"/>
        </w:rPr>
      </w:pPr>
    </w:p>
    <w:p w14:paraId="7EFBCCA6" w14:textId="77777777" w:rsidR="0039487A" w:rsidRPr="0098226D" w:rsidRDefault="0039487A" w:rsidP="009310C1">
      <w:pPr>
        <w:pStyle w:val="NormalWeb"/>
        <w:ind w:left="720" w:hanging="720"/>
        <w:jc w:val="center"/>
        <w:rPr>
          <w:b/>
          <w:sz w:val="32"/>
          <w:szCs w:val="32"/>
        </w:rPr>
      </w:pPr>
    </w:p>
    <w:p w14:paraId="65BF49F8" w14:textId="77777777" w:rsidR="0039487A" w:rsidRPr="0098226D" w:rsidRDefault="0039487A" w:rsidP="009310C1">
      <w:pPr>
        <w:pStyle w:val="NormalWeb"/>
        <w:ind w:left="720" w:hanging="720"/>
        <w:jc w:val="center"/>
        <w:rPr>
          <w:b/>
          <w:sz w:val="32"/>
          <w:szCs w:val="32"/>
        </w:rPr>
      </w:pPr>
    </w:p>
    <w:p w14:paraId="7FF67B8C" w14:textId="77777777" w:rsidR="0039487A" w:rsidRPr="0098226D" w:rsidRDefault="0039487A" w:rsidP="009310C1">
      <w:pPr>
        <w:pStyle w:val="NormalWeb"/>
        <w:ind w:left="720" w:hanging="720"/>
        <w:jc w:val="center"/>
        <w:rPr>
          <w:b/>
          <w:sz w:val="32"/>
          <w:szCs w:val="32"/>
        </w:rPr>
      </w:pPr>
    </w:p>
    <w:p w14:paraId="50E3F920" w14:textId="7685A421" w:rsidR="00DD50F8" w:rsidRPr="0098226D" w:rsidRDefault="00203782" w:rsidP="009310C1">
      <w:pPr>
        <w:pStyle w:val="NormalWeb"/>
        <w:ind w:left="720" w:hanging="720"/>
        <w:jc w:val="center"/>
        <w:rPr>
          <w:b/>
          <w:sz w:val="32"/>
          <w:szCs w:val="32"/>
        </w:rPr>
      </w:pPr>
      <w:r w:rsidRPr="0098226D">
        <w:rPr>
          <w:b/>
          <w:sz w:val="32"/>
          <w:szCs w:val="32"/>
        </w:rPr>
        <w:t>ATTACHMENTS</w:t>
      </w:r>
    </w:p>
    <w:p w14:paraId="54D92241" w14:textId="77777777" w:rsidR="00203782" w:rsidRPr="0098226D" w:rsidRDefault="00203782" w:rsidP="00203782">
      <w:pPr>
        <w:pStyle w:val="NormalWeb"/>
        <w:spacing w:before="0" w:beforeAutospacing="0" w:after="0" w:afterAutospacing="0"/>
        <w:ind w:left="720" w:hanging="720"/>
        <w:jc w:val="center"/>
      </w:pPr>
      <w:r w:rsidRPr="0098226D">
        <w:t>Appendix A</w:t>
      </w:r>
    </w:p>
    <w:p w14:paraId="29040B74" w14:textId="77777777" w:rsidR="00203782" w:rsidRPr="0098226D" w:rsidRDefault="00203782" w:rsidP="00203782">
      <w:pPr>
        <w:pStyle w:val="NormalWeb"/>
        <w:spacing w:before="0" w:beforeAutospacing="0" w:after="0" w:afterAutospacing="0"/>
        <w:ind w:left="720" w:hanging="720"/>
        <w:jc w:val="center"/>
      </w:pPr>
      <w:r w:rsidRPr="0098226D">
        <w:t>Survey Questionnaire</w:t>
      </w:r>
    </w:p>
    <w:p w14:paraId="1B3833F0" w14:textId="77777777" w:rsidR="00203782" w:rsidRPr="0098226D" w:rsidRDefault="00203782" w:rsidP="00203782">
      <w:pPr>
        <w:pStyle w:val="NormalWeb"/>
        <w:spacing w:before="0" w:beforeAutospacing="0" w:after="0" w:afterAutospacing="0"/>
        <w:ind w:left="720" w:hanging="720"/>
        <w:jc w:val="center"/>
      </w:pPr>
    </w:p>
    <w:p w14:paraId="562D4D03" w14:textId="77777777" w:rsidR="00203782" w:rsidRPr="0098226D" w:rsidRDefault="00203782" w:rsidP="00203782">
      <w:pPr>
        <w:pStyle w:val="NormalWeb"/>
        <w:spacing w:before="0" w:beforeAutospacing="0" w:after="0" w:afterAutospacing="0"/>
        <w:ind w:left="720" w:hanging="720"/>
        <w:jc w:val="center"/>
      </w:pPr>
    </w:p>
    <w:p w14:paraId="22F0493A" w14:textId="77777777" w:rsidR="00203782" w:rsidRPr="0098226D" w:rsidRDefault="00203782" w:rsidP="00203782">
      <w:pPr>
        <w:pStyle w:val="NormalWeb"/>
        <w:spacing w:before="0" w:beforeAutospacing="0" w:after="0" w:afterAutospacing="0"/>
        <w:ind w:left="720" w:hanging="720"/>
        <w:jc w:val="center"/>
      </w:pPr>
    </w:p>
    <w:p w14:paraId="77360770" w14:textId="77777777" w:rsidR="00203782" w:rsidRPr="0098226D" w:rsidRDefault="00203782" w:rsidP="00203782">
      <w:pPr>
        <w:pStyle w:val="NormalWeb"/>
        <w:spacing w:before="0" w:beforeAutospacing="0" w:after="0" w:afterAutospacing="0"/>
        <w:ind w:left="720" w:hanging="720"/>
        <w:jc w:val="center"/>
      </w:pPr>
    </w:p>
    <w:p w14:paraId="6EC85DED" w14:textId="77777777" w:rsidR="00203782" w:rsidRPr="0098226D" w:rsidRDefault="00203782" w:rsidP="00203782">
      <w:pPr>
        <w:pStyle w:val="NormalWeb"/>
        <w:spacing w:before="0" w:beforeAutospacing="0" w:after="0" w:afterAutospacing="0"/>
        <w:ind w:left="720" w:hanging="720"/>
        <w:jc w:val="center"/>
      </w:pPr>
    </w:p>
    <w:p w14:paraId="17C8523F" w14:textId="77777777" w:rsidR="00203782" w:rsidRPr="0098226D" w:rsidRDefault="00203782" w:rsidP="00203782">
      <w:pPr>
        <w:pStyle w:val="NormalWeb"/>
        <w:spacing w:before="0" w:beforeAutospacing="0" w:after="0" w:afterAutospacing="0"/>
        <w:ind w:left="720" w:hanging="720"/>
        <w:jc w:val="center"/>
      </w:pPr>
    </w:p>
    <w:p w14:paraId="7B080C2E" w14:textId="77777777" w:rsidR="00203782" w:rsidRPr="0098226D" w:rsidRDefault="00203782" w:rsidP="00203782">
      <w:pPr>
        <w:pStyle w:val="NormalWeb"/>
        <w:spacing w:before="0" w:beforeAutospacing="0" w:after="0" w:afterAutospacing="0"/>
        <w:ind w:left="720" w:hanging="720"/>
        <w:jc w:val="center"/>
      </w:pPr>
    </w:p>
    <w:p w14:paraId="7EC843FB" w14:textId="77777777" w:rsidR="00203782" w:rsidRPr="0098226D" w:rsidRDefault="00203782" w:rsidP="00203782">
      <w:pPr>
        <w:pStyle w:val="NormalWeb"/>
        <w:spacing w:before="0" w:beforeAutospacing="0" w:after="0" w:afterAutospacing="0"/>
        <w:ind w:left="720" w:hanging="720"/>
        <w:jc w:val="center"/>
      </w:pPr>
    </w:p>
    <w:p w14:paraId="63E4FD60" w14:textId="77777777" w:rsidR="00203782" w:rsidRPr="0098226D" w:rsidRDefault="00203782" w:rsidP="00203782">
      <w:pPr>
        <w:pStyle w:val="NormalWeb"/>
        <w:spacing w:before="0" w:beforeAutospacing="0" w:after="0" w:afterAutospacing="0"/>
        <w:ind w:left="720" w:hanging="720"/>
        <w:jc w:val="center"/>
      </w:pPr>
    </w:p>
    <w:p w14:paraId="62D93C31" w14:textId="77777777" w:rsidR="00203782" w:rsidRPr="0098226D" w:rsidRDefault="00203782" w:rsidP="00203782">
      <w:pPr>
        <w:pStyle w:val="NormalWeb"/>
        <w:spacing w:before="0" w:beforeAutospacing="0" w:after="0" w:afterAutospacing="0"/>
        <w:ind w:left="720" w:hanging="720"/>
        <w:jc w:val="center"/>
      </w:pPr>
    </w:p>
    <w:p w14:paraId="42E7085B" w14:textId="77777777" w:rsidR="00203782" w:rsidRPr="0098226D" w:rsidRDefault="00203782" w:rsidP="00203782">
      <w:pPr>
        <w:pStyle w:val="NormalWeb"/>
        <w:spacing w:before="0" w:beforeAutospacing="0" w:after="0" w:afterAutospacing="0"/>
        <w:ind w:left="720" w:hanging="720"/>
        <w:jc w:val="center"/>
      </w:pPr>
    </w:p>
    <w:p w14:paraId="34385BC2" w14:textId="77777777" w:rsidR="00203782" w:rsidRPr="0098226D" w:rsidRDefault="00203782" w:rsidP="00203782">
      <w:pPr>
        <w:pStyle w:val="NormalWeb"/>
        <w:spacing w:before="0" w:beforeAutospacing="0" w:after="0" w:afterAutospacing="0"/>
        <w:ind w:left="720" w:hanging="720"/>
        <w:jc w:val="center"/>
      </w:pPr>
    </w:p>
    <w:p w14:paraId="7124ED00" w14:textId="77777777" w:rsidR="00203782" w:rsidRPr="0098226D" w:rsidRDefault="00203782" w:rsidP="00203782">
      <w:pPr>
        <w:pStyle w:val="NormalWeb"/>
        <w:spacing w:before="0" w:beforeAutospacing="0" w:after="0" w:afterAutospacing="0"/>
        <w:ind w:left="720" w:hanging="720"/>
        <w:jc w:val="center"/>
      </w:pPr>
    </w:p>
    <w:p w14:paraId="30A51CCD" w14:textId="77777777" w:rsidR="00203782" w:rsidRPr="0098226D" w:rsidRDefault="00203782" w:rsidP="00203782">
      <w:pPr>
        <w:pStyle w:val="NormalWeb"/>
        <w:spacing w:before="0" w:beforeAutospacing="0" w:after="0" w:afterAutospacing="0"/>
        <w:ind w:left="720" w:hanging="720"/>
        <w:jc w:val="center"/>
      </w:pPr>
    </w:p>
    <w:p w14:paraId="494EAB6E" w14:textId="77777777" w:rsidR="00203782" w:rsidRPr="0098226D" w:rsidRDefault="00203782" w:rsidP="00203782">
      <w:pPr>
        <w:pStyle w:val="NormalWeb"/>
        <w:spacing w:before="0" w:beforeAutospacing="0" w:after="0" w:afterAutospacing="0"/>
        <w:ind w:left="720" w:hanging="720"/>
        <w:jc w:val="center"/>
      </w:pPr>
    </w:p>
    <w:p w14:paraId="6A137552" w14:textId="77777777" w:rsidR="00203782" w:rsidRPr="0098226D" w:rsidRDefault="00203782" w:rsidP="00203782">
      <w:pPr>
        <w:pStyle w:val="NormalWeb"/>
        <w:spacing w:before="0" w:beforeAutospacing="0" w:after="0" w:afterAutospacing="0"/>
        <w:ind w:left="720" w:hanging="720"/>
        <w:jc w:val="center"/>
      </w:pPr>
    </w:p>
    <w:p w14:paraId="0788CD3E" w14:textId="77777777" w:rsidR="00203782" w:rsidRPr="0098226D" w:rsidRDefault="00203782" w:rsidP="00203782">
      <w:pPr>
        <w:pStyle w:val="NormalWeb"/>
        <w:spacing w:before="0" w:beforeAutospacing="0" w:after="0" w:afterAutospacing="0"/>
        <w:ind w:left="720" w:hanging="720"/>
        <w:jc w:val="center"/>
      </w:pPr>
    </w:p>
    <w:p w14:paraId="26368011" w14:textId="77777777" w:rsidR="00203782" w:rsidRPr="0098226D" w:rsidRDefault="00203782" w:rsidP="00203782">
      <w:pPr>
        <w:pStyle w:val="NormalWeb"/>
        <w:spacing w:before="0" w:beforeAutospacing="0" w:after="0" w:afterAutospacing="0"/>
        <w:ind w:left="720" w:hanging="720"/>
        <w:jc w:val="center"/>
      </w:pPr>
    </w:p>
    <w:p w14:paraId="13DBDD07" w14:textId="77777777" w:rsidR="00203782" w:rsidRPr="0098226D" w:rsidRDefault="00203782" w:rsidP="00203782">
      <w:pPr>
        <w:pStyle w:val="NormalWeb"/>
        <w:spacing w:before="0" w:beforeAutospacing="0" w:after="0" w:afterAutospacing="0"/>
        <w:ind w:left="720" w:hanging="720"/>
        <w:jc w:val="center"/>
      </w:pPr>
    </w:p>
    <w:p w14:paraId="74BB08A4" w14:textId="77777777" w:rsidR="00203782" w:rsidRPr="0098226D" w:rsidRDefault="00203782" w:rsidP="00203782">
      <w:pPr>
        <w:pStyle w:val="NormalWeb"/>
        <w:spacing w:before="0" w:beforeAutospacing="0" w:after="0" w:afterAutospacing="0"/>
        <w:ind w:left="720" w:hanging="720"/>
        <w:jc w:val="center"/>
      </w:pPr>
    </w:p>
    <w:p w14:paraId="46477723" w14:textId="77777777" w:rsidR="00203782" w:rsidRPr="0098226D" w:rsidRDefault="00203782" w:rsidP="00203782">
      <w:pPr>
        <w:pStyle w:val="NormalWeb"/>
        <w:spacing w:before="0" w:beforeAutospacing="0" w:after="0" w:afterAutospacing="0"/>
        <w:ind w:left="720" w:hanging="720"/>
        <w:jc w:val="center"/>
      </w:pPr>
    </w:p>
    <w:p w14:paraId="3EB2416C" w14:textId="77777777" w:rsidR="00203782" w:rsidRPr="0098226D" w:rsidRDefault="00203782" w:rsidP="00203782">
      <w:pPr>
        <w:pStyle w:val="NormalWeb"/>
        <w:spacing w:before="0" w:beforeAutospacing="0" w:after="0" w:afterAutospacing="0"/>
        <w:ind w:left="720" w:hanging="720"/>
        <w:jc w:val="center"/>
      </w:pPr>
    </w:p>
    <w:p w14:paraId="57849F8E" w14:textId="77777777" w:rsidR="00203782" w:rsidRPr="0098226D" w:rsidRDefault="00203782" w:rsidP="00203782">
      <w:pPr>
        <w:pStyle w:val="NormalWeb"/>
        <w:spacing w:before="0" w:beforeAutospacing="0" w:after="0" w:afterAutospacing="0"/>
        <w:ind w:left="720" w:hanging="720"/>
        <w:jc w:val="center"/>
      </w:pPr>
    </w:p>
    <w:p w14:paraId="15E9E3D4" w14:textId="77777777" w:rsidR="00203782" w:rsidRPr="0098226D" w:rsidRDefault="00203782" w:rsidP="00203782">
      <w:pPr>
        <w:pStyle w:val="NormalWeb"/>
        <w:spacing w:before="0" w:beforeAutospacing="0" w:after="0" w:afterAutospacing="0"/>
        <w:ind w:left="720" w:hanging="720"/>
        <w:jc w:val="center"/>
      </w:pPr>
    </w:p>
    <w:p w14:paraId="48D5FC4E" w14:textId="77777777" w:rsidR="00203782" w:rsidRPr="0098226D" w:rsidRDefault="00203782" w:rsidP="00203782">
      <w:pPr>
        <w:pStyle w:val="NormalWeb"/>
        <w:spacing w:before="0" w:beforeAutospacing="0" w:after="0" w:afterAutospacing="0"/>
        <w:ind w:left="720" w:hanging="720"/>
        <w:jc w:val="center"/>
      </w:pPr>
    </w:p>
    <w:p w14:paraId="543D1054" w14:textId="77777777" w:rsidR="00203782" w:rsidRPr="0098226D" w:rsidRDefault="00203782" w:rsidP="00203782">
      <w:pPr>
        <w:pStyle w:val="NormalWeb"/>
        <w:spacing w:before="0" w:beforeAutospacing="0" w:after="0" w:afterAutospacing="0"/>
        <w:ind w:left="720" w:hanging="720"/>
        <w:jc w:val="center"/>
      </w:pPr>
    </w:p>
    <w:p w14:paraId="45A8581B" w14:textId="77777777" w:rsidR="00203782" w:rsidRPr="0098226D" w:rsidRDefault="00203782" w:rsidP="00203782">
      <w:pPr>
        <w:pStyle w:val="NormalWeb"/>
        <w:spacing w:before="0" w:beforeAutospacing="0" w:after="0" w:afterAutospacing="0"/>
        <w:ind w:left="720" w:hanging="720"/>
        <w:jc w:val="center"/>
      </w:pPr>
    </w:p>
    <w:p w14:paraId="6648EBBB" w14:textId="77777777" w:rsidR="00203782" w:rsidRPr="0098226D" w:rsidRDefault="00203782" w:rsidP="00203782">
      <w:pPr>
        <w:pStyle w:val="NormalWeb"/>
        <w:spacing w:before="0" w:beforeAutospacing="0" w:after="0" w:afterAutospacing="0"/>
        <w:ind w:left="720" w:hanging="720"/>
        <w:jc w:val="center"/>
      </w:pPr>
    </w:p>
    <w:p w14:paraId="168862AB" w14:textId="77777777" w:rsidR="00203782" w:rsidRPr="0098226D" w:rsidRDefault="00203782" w:rsidP="00203782">
      <w:pPr>
        <w:pStyle w:val="NormalWeb"/>
        <w:spacing w:before="0" w:beforeAutospacing="0" w:after="0" w:afterAutospacing="0"/>
        <w:ind w:left="720" w:hanging="720"/>
        <w:jc w:val="center"/>
      </w:pPr>
    </w:p>
    <w:p w14:paraId="093DE5A8" w14:textId="77777777" w:rsidR="00203782" w:rsidRPr="0098226D" w:rsidRDefault="00203782" w:rsidP="00203782">
      <w:pPr>
        <w:pStyle w:val="NormalWeb"/>
        <w:spacing w:before="0" w:beforeAutospacing="0" w:after="0" w:afterAutospacing="0"/>
        <w:ind w:left="720" w:hanging="720"/>
        <w:jc w:val="center"/>
      </w:pPr>
    </w:p>
    <w:p w14:paraId="26A025F7" w14:textId="77777777" w:rsidR="00203782" w:rsidRPr="0098226D" w:rsidRDefault="00203782" w:rsidP="00203782">
      <w:pPr>
        <w:pStyle w:val="NormalWeb"/>
        <w:spacing w:before="0" w:beforeAutospacing="0" w:after="0" w:afterAutospacing="0"/>
        <w:ind w:left="720" w:hanging="720"/>
        <w:jc w:val="center"/>
      </w:pPr>
    </w:p>
    <w:p w14:paraId="68DD3697" w14:textId="77777777" w:rsidR="00203782" w:rsidRPr="0098226D" w:rsidRDefault="00203782" w:rsidP="00203782">
      <w:pPr>
        <w:pStyle w:val="NormalWeb"/>
        <w:spacing w:before="0" w:beforeAutospacing="0" w:after="0" w:afterAutospacing="0"/>
        <w:ind w:left="720" w:hanging="720"/>
        <w:jc w:val="center"/>
      </w:pPr>
    </w:p>
    <w:p w14:paraId="09843219" w14:textId="77777777" w:rsidR="00203782" w:rsidRPr="0098226D" w:rsidRDefault="00203782" w:rsidP="00203782">
      <w:pPr>
        <w:pStyle w:val="NormalWeb"/>
        <w:spacing w:before="0" w:beforeAutospacing="0" w:after="0" w:afterAutospacing="0"/>
        <w:ind w:left="720" w:hanging="720"/>
        <w:jc w:val="center"/>
      </w:pPr>
    </w:p>
    <w:p w14:paraId="2F82AA7F" w14:textId="77777777" w:rsidR="00203782" w:rsidRPr="0098226D" w:rsidRDefault="00203782" w:rsidP="00203782">
      <w:pPr>
        <w:pStyle w:val="NormalWeb"/>
        <w:spacing w:before="0" w:beforeAutospacing="0" w:after="0" w:afterAutospacing="0"/>
        <w:ind w:left="720" w:hanging="720"/>
        <w:jc w:val="center"/>
      </w:pPr>
    </w:p>
    <w:p w14:paraId="42D39391" w14:textId="77777777" w:rsidR="00203782" w:rsidRPr="0098226D" w:rsidRDefault="00203782" w:rsidP="00203782">
      <w:pPr>
        <w:pStyle w:val="NormalWeb"/>
        <w:spacing w:before="0" w:beforeAutospacing="0" w:after="0" w:afterAutospacing="0"/>
        <w:ind w:left="720" w:hanging="720"/>
        <w:jc w:val="center"/>
      </w:pPr>
    </w:p>
    <w:p w14:paraId="49D0FBD0" w14:textId="77777777" w:rsidR="00203782" w:rsidRPr="0098226D" w:rsidRDefault="00203782" w:rsidP="00203782">
      <w:pPr>
        <w:pStyle w:val="NormalWeb"/>
        <w:spacing w:before="0" w:beforeAutospacing="0" w:after="0" w:afterAutospacing="0"/>
        <w:ind w:left="720" w:hanging="720"/>
        <w:jc w:val="center"/>
      </w:pPr>
    </w:p>
    <w:p w14:paraId="7159481B" w14:textId="77777777" w:rsidR="00203782" w:rsidRPr="0098226D" w:rsidRDefault="00203782" w:rsidP="00203782">
      <w:pPr>
        <w:pStyle w:val="NormalWeb"/>
        <w:spacing w:before="0" w:beforeAutospacing="0" w:after="0" w:afterAutospacing="0"/>
        <w:ind w:left="720" w:hanging="720"/>
        <w:jc w:val="center"/>
      </w:pPr>
    </w:p>
    <w:p w14:paraId="09302315" w14:textId="77777777" w:rsidR="00203782" w:rsidRPr="0098226D" w:rsidRDefault="00203782" w:rsidP="00203782">
      <w:pPr>
        <w:pStyle w:val="NormalWeb"/>
        <w:spacing w:before="0" w:beforeAutospacing="0" w:after="0" w:afterAutospacing="0"/>
        <w:ind w:left="720" w:hanging="720"/>
        <w:jc w:val="center"/>
      </w:pPr>
    </w:p>
    <w:p w14:paraId="16BE8611" w14:textId="77777777" w:rsidR="00203782" w:rsidRPr="0098226D" w:rsidRDefault="00203782" w:rsidP="00203782">
      <w:pPr>
        <w:pStyle w:val="NormalWeb"/>
        <w:spacing w:before="0" w:beforeAutospacing="0" w:after="0" w:afterAutospacing="0"/>
        <w:ind w:left="720" w:hanging="720"/>
        <w:jc w:val="center"/>
      </w:pPr>
    </w:p>
    <w:p w14:paraId="2629FED0" w14:textId="77777777" w:rsidR="00203782" w:rsidRPr="0098226D" w:rsidRDefault="00203782" w:rsidP="00203782">
      <w:pPr>
        <w:pStyle w:val="NormalWeb"/>
        <w:spacing w:before="0" w:beforeAutospacing="0" w:after="0" w:afterAutospacing="0"/>
        <w:ind w:left="720" w:hanging="720"/>
        <w:jc w:val="center"/>
      </w:pPr>
    </w:p>
    <w:p w14:paraId="342133BA" w14:textId="77777777" w:rsidR="00203782" w:rsidRPr="0098226D" w:rsidRDefault="00203782" w:rsidP="00203782">
      <w:pPr>
        <w:pStyle w:val="NormalWeb"/>
        <w:spacing w:before="0" w:beforeAutospacing="0" w:after="0" w:afterAutospacing="0"/>
        <w:ind w:left="720" w:hanging="720"/>
        <w:jc w:val="center"/>
      </w:pPr>
    </w:p>
    <w:p w14:paraId="78CA28F4" w14:textId="77777777" w:rsidR="00203782" w:rsidRPr="0098226D" w:rsidRDefault="00203782" w:rsidP="00203782">
      <w:pPr>
        <w:pStyle w:val="NormalWeb"/>
        <w:spacing w:before="0" w:beforeAutospacing="0" w:after="0" w:afterAutospacing="0"/>
        <w:ind w:left="720" w:hanging="720"/>
        <w:jc w:val="center"/>
      </w:pPr>
      <w:r w:rsidRPr="0098226D">
        <w:t>Appendix B</w:t>
      </w:r>
    </w:p>
    <w:p w14:paraId="7E92164B" w14:textId="77777777" w:rsidR="00203782" w:rsidRPr="0098226D" w:rsidRDefault="00203782" w:rsidP="00203782">
      <w:pPr>
        <w:pStyle w:val="NormalWeb"/>
        <w:spacing w:before="0" w:beforeAutospacing="0" w:after="0" w:afterAutospacing="0"/>
        <w:ind w:left="720" w:hanging="720"/>
        <w:jc w:val="center"/>
      </w:pPr>
      <w:r w:rsidRPr="0098226D">
        <w:t>Letters Requesting for the Research Instrument Validation</w:t>
      </w:r>
    </w:p>
    <w:p w14:paraId="456E2C9D" w14:textId="77777777" w:rsidR="00203782" w:rsidRPr="0098226D" w:rsidRDefault="00203782" w:rsidP="00203782">
      <w:pPr>
        <w:pStyle w:val="NormalWeb"/>
        <w:spacing w:before="0" w:beforeAutospacing="0" w:after="0" w:afterAutospacing="0"/>
        <w:ind w:left="720" w:hanging="720"/>
        <w:jc w:val="both"/>
      </w:pPr>
    </w:p>
    <w:p w14:paraId="2EB25622" w14:textId="77777777" w:rsidR="00203782" w:rsidRPr="0098226D" w:rsidRDefault="00203782" w:rsidP="00203782">
      <w:pPr>
        <w:pStyle w:val="NormalWeb"/>
        <w:spacing w:before="0" w:beforeAutospacing="0" w:after="0" w:afterAutospacing="0"/>
        <w:ind w:left="720" w:hanging="720"/>
        <w:jc w:val="center"/>
      </w:pPr>
    </w:p>
    <w:p w14:paraId="0A9F1AB1" w14:textId="77777777" w:rsidR="00203782" w:rsidRPr="0098226D" w:rsidRDefault="00203782" w:rsidP="00203782">
      <w:pPr>
        <w:pStyle w:val="NormalWeb"/>
        <w:spacing w:before="0" w:beforeAutospacing="0" w:after="0" w:afterAutospacing="0"/>
        <w:ind w:left="720" w:hanging="720"/>
        <w:jc w:val="center"/>
      </w:pPr>
    </w:p>
    <w:p w14:paraId="14CF9E98" w14:textId="77777777" w:rsidR="00203782" w:rsidRPr="0098226D" w:rsidRDefault="00203782" w:rsidP="00203782">
      <w:pPr>
        <w:pStyle w:val="NormalWeb"/>
        <w:spacing w:before="0" w:beforeAutospacing="0" w:after="0" w:afterAutospacing="0"/>
        <w:ind w:left="720" w:hanging="720"/>
        <w:jc w:val="center"/>
      </w:pPr>
    </w:p>
    <w:p w14:paraId="7C03D9B9" w14:textId="77777777" w:rsidR="00203782" w:rsidRPr="0098226D" w:rsidRDefault="00203782" w:rsidP="00203782">
      <w:pPr>
        <w:pStyle w:val="NormalWeb"/>
        <w:spacing w:before="0" w:beforeAutospacing="0" w:after="0" w:afterAutospacing="0"/>
        <w:ind w:left="720" w:hanging="720"/>
        <w:jc w:val="center"/>
      </w:pPr>
    </w:p>
    <w:p w14:paraId="3AC48A5D" w14:textId="77777777" w:rsidR="00203782" w:rsidRPr="0098226D" w:rsidRDefault="00203782" w:rsidP="00203782">
      <w:pPr>
        <w:pStyle w:val="NormalWeb"/>
        <w:spacing w:before="0" w:beforeAutospacing="0" w:after="0" w:afterAutospacing="0"/>
        <w:ind w:left="720" w:hanging="720"/>
        <w:jc w:val="center"/>
      </w:pPr>
    </w:p>
    <w:p w14:paraId="20FCEAE1" w14:textId="77777777" w:rsidR="00203782" w:rsidRPr="0098226D" w:rsidRDefault="00203782" w:rsidP="00203782">
      <w:pPr>
        <w:pStyle w:val="NormalWeb"/>
        <w:spacing w:before="0" w:beforeAutospacing="0" w:after="0" w:afterAutospacing="0"/>
        <w:ind w:left="720" w:hanging="720"/>
        <w:jc w:val="center"/>
      </w:pPr>
    </w:p>
    <w:p w14:paraId="21CB6C18" w14:textId="77777777" w:rsidR="00203782" w:rsidRPr="0098226D" w:rsidRDefault="00203782" w:rsidP="00203782">
      <w:pPr>
        <w:pStyle w:val="NormalWeb"/>
        <w:spacing w:before="0" w:beforeAutospacing="0" w:after="0" w:afterAutospacing="0"/>
        <w:ind w:left="720" w:hanging="720"/>
        <w:jc w:val="center"/>
      </w:pPr>
    </w:p>
    <w:p w14:paraId="13FE8A98" w14:textId="77777777" w:rsidR="00203782" w:rsidRPr="0098226D" w:rsidRDefault="00203782" w:rsidP="00203782">
      <w:pPr>
        <w:pStyle w:val="NormalWeb"/>
        <w:spacing w:before="0" w:beforeAutospacing="0" w:after="0" w:afterAutospacing="0"/>
        <w:ind w:left="720" w:hanging="720"/>
        <w:jc w:val="center"/>
      </w:pPr>
    </w:p>
    <w:p w14:paraId="2717B3B3" w14:textId="77777777" w:rsidR="00203782" w:rsidRPr="0098226D" w:rsidRDefault="00203782" w:rsidP="00203782">
      <w:pPr>
        <w:pStyle w:val="NormalWeb"/>
        <w:spacing w:before="0" w:beforeAutospacing="0" w:after="0" w:afterAutospacing="0"/>
        <w:ind w:left="720" w:hanging="720"/>
        <w:jc w:val="center"/>
      </w:pPr>
    </w:p>
    <w:p w14:paraId="5355A2A2" w14:textId="77777777" w:rsidR="00203782" w:rsidRPr="0098226D" w:rsidRDefault="00203782" w:rsidP="00203782">
      <w:pPr>
        <w:pStyle w:val="NormalWeb"/>
        <w:spacing w:before="0" w:beforeAutospacing="0" w:after="0" w:afterAutospacing="0"/>
        <w:ind w:left="720" w:hanging="720"/>
        <w:jc w:val="center"/>
      </w:pPr>
    </w:p>
    <w:p w14:paraId="174CFB11" w14:textId="77777777" w:rsidR="00203782" w:rsidRPr="0098226D" w:rsidRDefault="00203782" w:rsidP="00203782">
      <w:pPr>
        <w:pStyle w:val="NormalWeb"/>
        <w:spacing w:before="0" w:beforeAutospacing="0" w:after="0" w:afterAutospacing="0"/>
        <w:ind w:left="720" w:hanging="720"/>
        <w:jc w:val="center"/>
      </w:pPr>
    </w:p>
    <w:p w14:paraId="7F488953" w14:textId="77777777" w:rsidR="00203782" w:rsidRPr="0098226D" w:rsidRDefault="00203782" w:rsidP="00203782">
      <w:pPr>
        <w:pStyle w:val="NormalWeb"/>
        <w:spacing w:before="0" w:beforeAutospacing="0" w:after="0" w:afterAutospacing="0"/>
        <w:ind w:left="720" w:hanging="720"/>
        <w:jc w:val="center"/>
      </w:pPr>
    </w:p>
    <w:p w14:paraId="1CC9204D" w14:textId="77777777" w:rsidR="00203782" w:rsidRPr="0098226D" w:rsidRDefault="00203782" w:rsidP="00203782">
      <w:pPr>
        <w:pStyle w:val="NormalWeb"/>
        <w:spacing w:before="0" w:beforeAutospacing="0" w:after="0" w:afterAutospacing="0"/>
        <w:ind w:left="720" w:hanging="720"/>
        <w:jc w:val="center"/>
      </w:pPr>
    </w:p>
    <w:p w14:paraId="6AE8FA38" w14:textId="77777777" w:rsidR="00203782" w:rsidRPr="0098226D" w:rsidRDefault="00203782" w:rsidP="00203782">
      <w:pPr>
        <w:pStyle w:val="NormalWeb"/>
        <w:spacing w:before="0" w:beforeAutospacing="0" w:after="0" w:afterAutospacing="0"/>
        <w:ind w:left="720" w:hanging="720"/>
        <w:jc w:val="center"/>
      </w:pPr>
    </w:p>
    <w:p w14:paraId="06D424CB" w14:textId="77777777" w:rsidR="00203782" w:rsidRPr="0098226D" w:rsidRDefault="00203782" w:rsidP="00203782">
      <w:pPr>
        <w:pStyle w:val="NormalWeb"/>
        <w:spacing w:before="0" w:beforeAutospacing="0" w:after="0" w:afterAutospacing="0"/>
        <w:ind w:left="720" w:hanging="720"/>
        <w:jc w:val="center"/>
      </w:pPr>
    </w:p>
    <w:p w14:paraId="13942956" w14:textId="77777777" w:rsidR="00203782" w:rsidRPr="0098226D" w:rsidRDefault="00203782" w:rsidP="00203782">
      <w:pPr>
        <w:pStyle w:val="NormalWeb"/>
        <w:spacing w:before="0" w:beforeAutospacing="0" w:after="0" w:afterAutospacing="0"/>
        <w:ind w:left="720" w:hanging="720"/>
        <w:jc w:val="center"/>
      </w:pPr>
    </w:p>
    <w:p w14:paraId="36027473" w14:textId="77777777" w:rsidR="00203782" w:rsidRPr="0098226D" w:rsidRDefault="00203782" w:rsidP="00203782">
      <w:pPr>
        <w:pStyle w:val="NormalWeb"/>
        <w:spacing w:before="0" w:beforeAutospacing="0" w:after="0" w:afterAutospacing="0"/>
        <w:ind w:left="720" w:hanging="720"/>
        <w:jc w:val="center"/>
      </w:pPr>
    </w:p>
    <w:p w14:paraId="173A4010" w14:textId="77777777" w:rsidR="00203782" w:rsidRPr="0098226D" w:rsidRDefault="00203782" w:rsidP="00203782">
      <w:pPr>
        <w:pStyle w:val="NormalWeb"/>
        <w:spacing w:before="0" w:beforeAutospacing="0" w:after="0" w:afterAutospacing="0"/>
        <w:ind w:left="720" w:hanging="720"/>
        <w:jc w:val="center"/>
      </w:pPr>
    </w:p>
    <w:p w14:paraId="30B868F3" w14:textId="77777777" w:rsidR="00203782" w:rsidRPr="0098226D" w:rsidRDefault="00203782" w:rsidP="00203782">
      <w:pPr>
        <w:pStyle w:val="NormalWeb"/>
        <w:spacing w:before="0" w:beforeAutospacing="0" w:after="0" w:afterAutospacing="0"/>
        <w:ind w:left="720" w:hanging="720"/>
        <w:jc w:val="center"/>
      </w:pPr>
    </w:p>
    <w:p w14:paraId="2D9F0287" w14:textId="77777777" w:rsidR="00203782" w:rsidRPr="0098226D" w:rsidRDefault="00203782" w:rsidP="00203782">
      <w:pPr>
        <w:pStyle w:val="NormalWeb"/>
        <w:spacing w:before="0" w:beforeAutospacing="0" w:after="0" w:afterAutospacing="0"/>
        <w:ind w:left="720" w:hanging="720"/>
        <w:jc w:val="center"/>
      </w:pPr>
    </w:p>
    <w:p w14:paraId="4830BD20" w14:textId="77777777" w:rsidR="00203782" w:rsidRPr="0098226D" w:rsidRDefault="00203782" w:rsidP="00203782">
      <w:pPr>
        <w:pStyle w:val="NormalWeb"/>
        <w:spacing w:before="0" w:beforeAutospacing="0" w:after="0" w:afterAutospacing="0"/>
        <w:ind w:left="720" w:hanging="720"/>
        <w:jc w:val="center"/>
      </w:pPr>
    </w:p>
    <w:p w14:paraId="10D4446D" w14:textId="77777777" w:rsidR="00203782" w:rsidRPr="0098226D" w:rsidRDefault="00203782" w:rsidP="00203782">
      <w:pPr>
        <w:pStyle w:val="NormalWeb"/>
        <w:spacing w:before="0" w:beforeAutospacing="0" w:after="0" w:afterAutospacing="0"/>
        <w:ind w:left="720" w:hanging="720"/>
        <w:jc w:val="center"/>
      </w:pPr>
    </w:p>
    <w:p w14:paraId="3A51CE3C" w14:textId="77777777" w:rsidR="00203782" w:rsidRPr="0098226D" w:rsidRDefault="00203782" w:rsidP="00203782">
      <w:pPr>
        <w:pStyle w:val="NormalWeb"/>
        <w:spacing w:before="0" w:beforeAutospacing="0" w:after="0" w:afterAutospacing="0"/>
        <w:ind w:left="720" w:hanging="720"/>
        <w:jc w:val="center"/>
      </w:pPr>
    </w:p>
    <w:p w14:paraId="6F6195F5" w14:textId="77777777" w:rsidR="00203782" w:rsidRPr="0098226D" w:rsidRDefault="00203782" w:rsidP="00203782">
      <w:pPr>
        <w:pStyle w:val="NormalWeb"/>
        <w:spacing w:before="0" w:beforeAutospacing="0" w:after="0" w:afterAutospacing="0"/>
        <w:ind w:left="720" w:hanging="720"/>
        <w:jc w:val="center"/>
      </w:pPr>
    </w:p>
    <w:p w14:paraId="0DC2C0C2" w14:textId="77777777" w:rsidR="00203782" w:rsidRPr="0098226D" w:rsidRDefault="00203782" w:rsidP="00203782">
      <w:pPr>
        <w:pStyle w:val="NormalWeb"/>
        <w:spacing w:before="0" w:beforeAutospacing="0" w:after="0" w:afterAutospacing="0"/>
        <w:ind w:left="720" w:hanging="720"/>
        <w:jc w:val="center"/>
      </w:pPr>
    </w:p>
    <w:p w14:paraId="0369838F" w14:textId="77777777" w:rsidR="00203782" w:rsidRPr="0098226D" w:rsidRDefault="00203782" w:rsidP="00203782">
      <w:pPr>
        <w:pStyle w:val="NormalWeb"/>
        <w:spacing w:before="0" w:beforeAutospacing="0" w:after="0" w:afterAutospacing="0"/>
        <w:ind w:left="720" w:hanging="720"/>
        <w:jc w:val="center"/>
      </w:pPr>
    </w:p>
    <w:p w14:paraId="01E8B774" w14:textId="77777777" w:rsidR="00203782" w:rsidRPr="0098226D" w:rsidRDefault="00203782" w:rsidP="00203782">
      <w:pPr>
        <w:pStyle w:val="NormalWeb"/>
        <w:spacing w:before="0" w:beforeAutospacing="0" w:after="0" w:afterAutospacing="0"/>
        <w:ind w:left="720" w:hanging="720"/>
        <w:jc w:val="center"/>
      </w:pPr>
    </w:p>
    <w:p w14:paraId="57D2A0F3" w14:textId="77777777" w:rsidR="00203782" w:rsidRPr="0098226D" w:rsidRDefault="00203782" w:rsidP="00203782">
      <w:pPr>
        <w:pStyle w:val="NormalWeb"/>
        <w:spacing w:before="0" w:beforeAutospacing="0" w:after="0" w:afterAutospacing="0"/>
        <w:ind w:left="720" w:hanging="720"/>
        <w:jc w:val="center"/>
      </w:pPr>
    </w:p>
    <w:p w14:paraId="467572E1" w14:textId="77777777" w:rsidR="00203782" w:rsidRPr="0098226D" w:rsidRDefault="00203782" w:rsidP="00203782">
      <w:pPr>
        <w:pStyle w:val="NormalWeb"/>
        <w:spacing w:before="0" w:beforeAutospacing="0" w:after="0" w:afterAutospacing="0"/>
        <w:ind w:left="720" w:hanging="720"/>
        <w:jc w:val="center"/>
      </w:pPr>
    </w:p>
    <w:p w14:paraId="22C50219" w14:textId="77777777" w:rsidR="00203782" w:rsidRPr="0098226D" w:rsidRDefault="00203782" w:rsidP="00203782">
      <w:pPr>
        <w:pStyle w:val="NormalWeb"/>
        <w:spacing w:before="0" w:beforeAutospacing="0" w:after="0" w:afterAutospacing="0"/>
        <w:ind w:left="720" w:hanging="720"/>
        <w:jc w:val="center"/>
      </w:pPr>
    </w:p>
    <w:p w14:paraId="7AEE432F" w14:textId="77777777" w:rsidR="00203782" w:rsidRPr="0098226D" w:rsidRDefault="00203782" w:rsidP="00203782">
      <w:pPr>
        <w:pStyle w:val="NormalWeb"/>
        <w:spacing w:before="0" w:beforeAutospacing="0" w:after="0" w:afterAutospacing="0"/>
        <w:ind w:left="720" w:hanging="720"/>
        <w:jc w:val="center"/>
      </w:pPr>
    </w:p>
    <w:p w14:paraId="21945491" w14:textId="77777777" w:rsidR="00203782" w:rsidRPr="0098226D" w:rsidRDefault="00203782" w:rsidP="00203782">
      <w:pPr>
        <w:pStyle w:val="NormalWeb"/>
        <w:spacing w:before="0" w:beforeAutospacing="0" w:after="0" w:afterAutospacing="0"/>
        <w:ind w:left="720" w:hanging="720"/>
        <w:jc w:val="center"/>
      </w:pPr>
    </w:p>
    <w:p w14:paraId="527D0721" w14:textId="77777777" w:rsidR="00203782" w:rsidRPr="0098226D" w:rsidRDefault="00203782" w:rsidP="00203782">
      <w:pPr>
        <w:pStyle w:val="NormalWeb"/>
        <w:spacing w:before="0" w:beforeAutospacing="0" w:after="0" w:afterAutospacing="0"/>
        <w:ind w:left="720" w:hanging="720"/>
        <w:jc w:val="center"/>
      </w:pPr>
    </w:p>
    <w:p w14:paraId="21876FA1" w14:textId="77777777" w:rsidR="00203782" w:rsidRPr="0098226D" w:rsidRDefault="00203782" w:rsidP="00203782">
      <w:pPr>
        <w:pStyle w:val="NormalWeb"/>
        <w:spacing w:before="0" w:beforeAutospacing="0" w:after="0" w:afterAutospacing="0"/>
        <w:ind w:left="720" w:hanging="720"/>
        <w:jc w:val="center"/>
      </w:pPr>
    </w:p>
    <w:p w14:paraId="63D249E1" w14:textId="77777777" w:rsidR="00203782" w:rsidRPr="0098226D" w:rsidRDefault="00203782" w:rsidP="00203782">
      <w:pPr>
        <w:pStyle w:val="NormalWeb"/>
        <w:spacing w:before="0" w:beforeAutospacing="0" w:after="0" w:afterAutospacing="0"/>
        <w:ind w:left="720" w:hanging="720"/>
        <w:jc w:val="center"/>
      </w:pPr>
    </w:p>
    <w:p w14:paraId="15692724" w14:textId="77777777" w:rsidR="00203782" w:rsidRPr="0098226D" w:rsidRDefault="00203782" w:rsidP="00203782">
      <w:pPr>
        <w:pStyle w:val="NormalWeb"/>
        <w:spacing w:before="0" w:beforeAutospacing="0" w:after="0" w:afterAutospacing="0"/>
        <w:ind w:left="720" w:hanging="720"/>
        <w:jc w:val="center"/>
      </w:pPr>
    </w:p>
    <w:p w14:paraId="7E0F40DA" w14:textId="77777777" w:rsidR="00203782" w:rsidRPr="0098226D" w:rsidRDefault="00203782" w:rsidP="00203782">
      <w:pPr>
        <w:pStyle w:val="NormalWeb"/>
        <w:spacing w:before="0" w:beforeAutospacing="0" w:after="0" w:afterAutospacing="0"/>
        <w:ind w:left="720" w:hanging="720"/>
        <w:jc w:val="center"/>
      </w:pPr>
    </w:p>
    <w:p w14:paraId="2A37F4EA" w14:textId="77777777" w:rsidR="00203782" w:rsidRPr="0098226D" w:rsidRDefault="00203782" w:rsidP="00203782">
      <w:pPr>
        <w:pStyle w:val="NormalWeb"/>
        <w:spacing w:before="0" w:beforeAutospacing="0" w:after="0" w:afterAutospacing="0"/>
        <w:ind w:left="720" w:hanging="720"/>
        <w:jc w:val="center"/>
      </w:pPr>
    </w:p>
    <w:p w14:paraId="3FBB8974" w14:textId="77777777" w:rsidR="00203782" w:rsidRPr="0098226D" w:rsidRDefault="00203782" w:rsidP="00203782">
      <w:pPr>
        <w:pStyle w:val="NormalWeb"/>
        <w:spacing w:before="0" w:beforeAutospacing="0" w:after="0" w:afterAutospacing="0"/>
        <w:ind w:left="720" w:hanging="720"/>
        <w:jc w:val="center"/>
      </w:pPr>
    </w:p>
    <w:p w14:paraId="1894F5D1" w14:textId="77777777" w:rsidR="00203782" w:rsidRPr="0098226D" w:rsidRDefault="00203782" w:rsidP="00203782">
      <w:pPr>
        <w:pStyle w:val="NormalWeb"/>
        <w:spacing w:before="0" w:beforeAutospacing="0" w:after="0" w:afterAutospacing="0"/>
        <w:ind w:left="720" w:hanging="720"/>
        <w:jc w:val="center"/>
      </w:pPr>
    </w:p>
    <w:p w14:paraId="25A72220" w14:textId="77777777" w:rsidR="00203782" w:rsidRPr="0098226D" w:rsidRDefault="00203782" w:rsidP="00203782">
      <w:pPr>
        <w:pStyle w:val="NormalWeb"/>
        <w:spacing w:before="0" w:beforeAutospacing="0" w:after="0" w:afterAutospacing="0"/>
        <w:ind w:left="720" w:hanging="720"/>
        <w:jc w:val="center"/>
      </w:pPr>
    </w:p>
    <w:p w14:paraId="17D4FF3E" w14:textId="77777777" w:rsidR="00203782" w:rsidRPr="0098226D" w:rsidRDefault="00203782" w:rsidP="00203782">
      <w:pPr>
        <w:pStyle w:val="NormalWeb"/>
        <w:spacing w:before="0" w:beforeAutospacing="0" w:after="0" w:afterAutospacing="0"/>
        <w:ind w:left="720" w:hanging="720"/>
        <w:jc w:val="center"/>
      </w:pPr>
    </w:p>
    <w:p w14:paraId="6150AA4A" w14:textId="77777777" w:rsidR="00203782" w:rsidRPr="0098226D" w:rsidRDefault="00203782" w:rsidP="00203782">
      <w:pPr>
        <w:pStyle w:val="NormalWeb"/>
        <w:spacing w:before="0" w:beforeAutospacing="0" w:after="0" w:afterAutospacing="0"/>
        <w:ind w:left="720" w:hanging="720"/>
        <w:jc w:val="center"/>
      </w:pPr>
    </w:p>
    <w:p w14:paraId="6EA1BEA2" w14:textId="77777777" w:rsidR="00203782" w:rsidRPr="0098226D" w:rsidRDefault="00203782" w:rsidP="00203782">
      <w:pPr>
        <w:pStyle w:val="NormalWeb"/>
        <w:spacing w:before="0" w:beforeAutospacing="0" w:after="0" w:afterAutospacing="0"/>
        <w:ind w:left="720" w:hanging="720"/>
        <w:jc w:val="center"/>
      </w:pPr>
      <w:r w:rsidRPr="0098226D">
        <w:t>Appendix C</w:t>
      </w:r>
    </w:p>
    <w:p w14:paraId="4E1B4051" w14:textId="77777777" w:rsidR="00203782" w:rsidRPr="009F3392" w:rsidRDefault="00203782" w:rsidP="00203782">
      <w:pPr>
        <w:pStyle w:val="NormalWeb"/>
        <w:spacing w:before="0" w:beforeAutospacing="0" w:after="0" w:afterAutospacing="0"/>
        <w:ind w:left="720" w:hanging="720"/>
        <w:jc w:val="center"/>
      </w:pPr>
      <w:r w:rsidRPr="0098226D">
        <w:t>Validation Sheets</w:t>
      </w:r>
    </w:p>
    <w:p w14:paraId="067F39D2" w14:textId="77777777" w:rsidR="00203782" w:rsidRPr="009F3392" w:rsidRDefault="00203782" w:rsidP="00203782">
      <w:pPr>
        <w:pStyle w:val="NormalWeb"/>
        <w:spacing w:before="0" w:beforeAutospacing="0" w:after="0" w:afterAutospacing="0"/>
        <w:ind w:left="720" w:hanging="720"/>
        <w:jc w:val="center"/>
      </w:pPr>
    </w:p>
    <w:p w14:paraId="59D9F153" w14:textId="77777777" w:rsidR="00203782" w:rsidRPr="009F3392" w:rsidRDefault="00203782" w:rsidP="00203782">
      <w:pPr>
        <w:pStyle w:val="NormalWeb"/>
        <w:spacing w:before="0" w:beforeAutospacing="0" w:after="0" w:afterAutospacing="0"/>
        <w:ind w:left="720" w:hanging="720"/>
        <w:jc w:val="center"/>
      </w:pPr>
    </w:p>
    <w:p w14:paraId="190BD44C" w14:textId="77777777" w:rsidR="00203782" w:rsidRPr="009F3392" w:rsidRDefault="00203782" w:rsidP="00203782">
      <w:pPr>
        <w:pStyle w:val="NormalWeb"/>
        <w:spacing w:before="0" w:beforeAutospacing="0" w:after="0" w:afterAutospacing="0"/>
        <w:ind w:left="720" w:hanging="720"/>
        <w:jc w:val="center"/>
      </w:pPr>
    </w:p>
    <w:p w14:paraId="75DC2499" w14:textId="77777777" w:rsidR="00203782" w:rsidRPr="009F3392" w:rsidRDefault="00203782" w:rsidP="00203782">
      <w:pPr>
        <w:pStyle w:val="NormalWeb"/>
        <w:spacing w:before="0" w:beforeAutospacing="0" w:after="0" w:afterAutospacing="0"/>
        <w:ind w:left="720" w:hanging="720"/>
        <w:jc w:val="center"/>
      </w:pPr>
    </w:p>
    <w:p w14:paraId="1974FC3E" w14:textId="77777777" w:rsidR="00203782" w:rsidRPr="009F3392" w:rsidRDefault="00203782" w:rsidP="00203782">
      <w:pPr>
        <w:pStyle w:val="NormalWeb"/>
        <w:spacing w:before="0" w:beforeAutospacing="0" w:after="0" w:afterAutospacing="0"/>
        <w:ind w:left="720" w:hanging="720"/>
        <w:jc w:val="center"/>
      </w:pPr>
    </w:p>
    <w:p w14:paraId="37FD9756" w14:textId="77777777" w:rsidR="00203782" w:rsidRPr="009F3392" w:rsidRDefault="00203782" w:rsidP="00203782">
      <w:pPr>
        <w:pStyle w:val="NormalWeb"/>
        <w:spacing w:before="0" w:beforeAutospacing="0" w:after="0" w:afterAutospacing="0"/>
        <w:ind w:left="720" w:hanging="720"/>
        <w:jc w:val="center"/>
      </w:pPr>
    </w:p>
    <w:p w14:paraId="16A39CA8" w14:textId="77777777" w:rsidR="00203782" w:rsidRPr="009F3392" w:rsidRDefault="00203782" w:rsidP="00203782">
      <w:pPr>
        <w:pStyle w:val="NormalWeb"/>
        <w:spacing w:before="0" w:beforeAutospacing="0" w:after="0" w:afterAutospacing="0"/>
        <w:ind w:left="720" w:hanging="720"/>
        <w:jc w:val="center"/>
      </w:pPr>
    </w:p>
    <w:p w14:paraId="1DBD876A" w14:textId="77777777" w:rsidR="00203782" w:rsidRPr="009F3392" w:rsidRDefault="00203782" w:rsidP="00203782">
      <w:pPr>
        <w:pStyle w:val="NormalWeb"/>
        <w:spacing w:before="0" w:beforeAutospacing="0" w:after="0" w:afterAutospacing="0"/>
        <w:ind w:left="720" w:hanging="720"/>
        <w:jc w:val="center"/>
      </w:pPr>
    </w:p>
    <w:p w14:paraId="0B00B1B2" w14:textId="77777777" w:rsidR="00203782" w:rsidRPr="009F3392" w:rsidRDefault="00203782" w:rsidP="00203782">
      <w:pPr>
        <w:pStyle w:val="NormalWeb"/>
        <w:spacing w:before="0" w:beforeAutospacing="0" w:after="0" w:afterAutospacing="0"/>
        <w:ind w:left="720" w:hanging="720"/>
        <w:jc w:val="center"/>
      </w:pPr>
    </w:p>
    <w:p w14:paraId="34ADB861" w14:textId="77777777" w:rsidR="00203782" w:rsidRPr="009F3392" w:rsidRDefault="00203782" w:rsidP="00203782">
      <w:pPr>
        <w:pStyle w:val="NormalWeb"/>
        <w:spacing w:before="0" w:beforeAutospacing="0" w:after="0" w:afterAutospacing="0"/>
        <w:ind w:left="720" w:hanging="720"/>
        <w:jc w:val="center"/>
      </w:pPr>
    </w:p>
    <w:p w14:paraId="07873C5B" w14:textId="77777777" w:rsidR="00203782" w:rsidRPr="009F3392" w:rsidRDefault="00203782" w:rsidP="00203782">
      <w:pPr>
        <w:pStyle w:val="NormalWeb"/>
        <w:spacing w:before="0" w:beforeAutospacing="0" w:after="0" w:afterAutospacing="0"/>
        <w:ind w:left="720" w:hanging="720"/>
        <w:jc w:val="center"/>
      </w:pPr>
    </w:p>
    <w:p w14:paraId="6A231DBD" w14:textId="77777777" w:rsidR="00203782" w:rsidRPr="009F3392" w:rsidRDefault="00203782" w:rsidP="00203782">
      <w:pPr>
        <w:pStyle w:val="NormalWeb"/>
        <w:spacing w:before="0" w:beforeAutospacing="0" w:after="0" w:afterAutospacing="0"/>
        <w:ind w:left="720" w:hanging="720"/>
        <w:jc w:val="center"/>
      </w:pPr>
    </w:p>
    <w:p w14:paraId="6038BBB7" w14:textId="77777777" w:rsidR="00203782" w:rsidRPr="009F3392" w:rsidRDefault="00203782" w:rsidP="00203782">
      <w:pPr>
        <w:pStyle w:val="NormalWeb"/>
        <w:spacing w:before="0" w:beforeAutospacing="0" w:after="0" w:afterAutospacing="0"/>
        <w:ind w:left="720" w:hanging="720"/>
        <w:jc w:val="center"/>
      </w:pPr>
    </w:p>
    <w:p w14:paraId="7B86566F" w14:textId="77777777" w:rsidR="00203782" w:rsidRPr="009F3392" w:rsidRDefault="00203782" w:rsidP="00203782">
      <w:pPr>
        <w:pStyle w:val="NormalWeb"/>
        <w:spacing w:before="0" w:beforeAutospacing="0" w:after="0" w:afterAutospacing="0"/>
        <w:ind w:left="720" w:hanging="720"/>
        <w:jc w:val="center"/>
      </w:pPr>
    </w:p>
    <w:p w14:paraId="6BAEE34C" w14:textId="77777777" w:rsidR="00203782" w:rsidRPr="009F3392" w:rsidRDefault="00203782" w:rsidP="00203782">
      <w:pPr>
        <w:pStyle w:val="NormalWeb"/>
        <w:spacing w:before="0" w:beforeAutospacing="0" w:after="0" w:afterAutospacing="0"/>
        <w:ind w:left="720" w:hanging="720"/>
        <w:jc w:val="center"/>
      </w:pPr>
    </w:p>
    <w:p w14:paraId="2F52C7EE" w14:textId="77777777" w:rsidR="00203782" w:rsidRPr="009F3392" w:rsidRDefault="00203782" w:rsidP="00203782">
      <w:pPr>
        <w:pStyle w:val="NormalWeb"/>
        <w:spacing w:before="0" w:beforeAutospacing="0" w:after="0" w:afterAutospacing="0"/>
        <w:ind w:left="720" w:hanging="720"/>
        <w:jc w:val="center"/>
      </w:pPr>
    </w:p>
    <w:p w14:paraId="15CCCFE7" w14:textId="77777777" w:rsidR="00203782" w:rsidRPr="009F3392" w:rsidRDefault="00203782" w:rsidP="00203782">
      <w:pPr>
        <w:pStyle w:val="NormalWeb"/>
        <w:spacing w:before="0" w:beforeAutospacing="0" w:after="0" w:afterAutospacing="0"/>
        <w:ind w:left="720" w:hanging="720"/>
        <w:jc w:val="center"/>
      </w:pPr>
    </w:p>
    <w:p w14:paraId="6D508D9C" w14:textId="77777777" w:rsidR="00203782" w:rsidRPr="009F3392" w:rsidRDefault="00203782" w:rsidP="00203782">
      <w:pPr>
        <w:pStyle w:val="NormalWeb"/>
        <w:spacing w:before="0" w:beforeAutospacing="0" w:after="0" w:afterAutospacing="0"/>
        <w:ind w:left="720" w:hanging="720"/>
        <w:jc w:val="center"/>
      </w:pPr>
    </w:p>
    <w:p w14:paraId="46557875" w14:textId="77777777" w:rsidR="00203782" w:rsidRPr="009F3392" w:rsidRDefault="00203782" w:rsidP="00203782">
      <w:pPr>
        <w:pStyle w:val="NormalWeb"/>
        <w:spacing w:before="0" w:beforeAutospacing="0" w:after="0" w:afterAutospacing="0"/>
        <w:ind w:left="720" w:hanging="720"/>
        <w:jc w:val="center"/>
      </w:pPr>
    </w:p>
    <w:p w14:paraId="57FAF1CD" w14:textId="77777777" w:rsidR="00203782" w:rsidRPr="009F3392" w:rsidRDefault="00203782" w:rsidP="00203782">
      <w:pPr>
        <w:pStyle w:val="NormalWeb"/>
        <w:spacing w:before="0" w:beforeAutospacing="0" w:after="0" w:afterAutospacing="0"/>
        <w:ind w:left="720" w:hanging="720"/>
        <w:jc w:val="center"/>
      </w:pPr>
    </w:p>
    <w:p w14:paraId="511B2262" w14:textId="77777777" w:rsidR="00203782" w:rsidRPr="009F3392" w:rsidRDefault="00203782" w:rsidP="00203782">
      <w:pPr>
        <w:pStyle w:val="NormalWeb"/>
        <w:spacing w:before="0" w:beforeAutospacing="0" w:after="0" w:afterAutospacing="0"/>
        <w:ind w:left="720" w:hanging="720"/>
        <w:jc w:val="center"/>
      </w:pPr>
    </w:p>
    <w:p w14:paraId="1902EC6F" w14:textId="77777777" w:rsidR="00203782" w:rsidRPr="009F3392" w:rsidRDefault="00203782" w:rsidP="00203782">
      <w:pPr>
        <w:pStyle w:val="NormalWeb"/>
        <w:spacing w:before="0" w:beforeAutospacing="0" w:after="0" w:afterAutospacing="0"/>
        <w:ind w:left="720" w:hanging="720"/>
        <w:jc w:val="center"/>
      </w:pPr>
    </w:p>
    <w:p w14:paraId="20352835" w14:textId="77777777" w:rsidR="00203782" w:rsidRPr="009F3392" w:rsidRDefault="00203782" w:rsidP="00203782">
      <w:pPr>
        <w:pStyle w:val="NormalWeb"/>
        <w:spacing w:before="0" w:beforeAutospacing="0" w:after="0" w:afterAutospacing="0"/>
        <w:ind w:left="720" w:hanging="720"/>
        <w:jc w:val="center"/>
      </w:pPr>
    </w:p>
    <w:p w14:paraId="3254307A" w14:textId="77777777" w:rsidR="00203782" w:rsidRPr="009F3392" w:rsidRDefault="00203782" w:rsidP="00203782">
      <w:pPr>
        <w:pStyle w:val="NormalWeb"/>
        <w:spacing w:before="0" w:beforeAutospacing="0" w:after="0" w:afterAutospacing="0"/>
        <w:ind w:left="720" w:hanging="720"/>
        <w:jc w:val="center"/>
      </w:pPr>
    </w:p>
    <w:p w14:paraId="62D48D23" w14:textId="77777777" w:rsidR="00203782" w:rsidRPr="009F3392" w:rsidRDefault="00203782" w:rsidP="00203782">
      <w:pPr>
        <w:pStyle w:val="NormalWeb"/>
        <w:spacing w:before="0" w:beforeAutospacing="0" w:after="0" w:afterAutospacing="0"/>
        <w:ind w:left="720" w:hanging="720"/>
        <w:jc w:val="center"/>
      </w:pPr>
    </w:p>
    <w:p w14:paraId="0F37693C" w14:textId="77777777" w:rsidR="00203782" w:rsidRPr="009F3392" w:rsidRDefault="00203782" w:rsidP="00203782">
      <w:pPr>
        <w:pStyle w:val="NormalWeb"/>
        <w:spacing w:before="0" w:beforeAutospacing="0" w:after="0" w:afterAutospacing="0"/>
        <w:ind w:left="720" w:hanging="720"/>
        <w:jc w:val="center"/>
      </w:pPr>
    </w:p>
    <w:p w14:paraId="5BCCDD64" w14:textId="77777777" w:rsidR="00203782" w:rsidRPr="009F3392" w:rsidRDefault="00203782" w:rsidP="00203782">
      <w:pPr>
        <w:pStyle w:val="NormalWeb"/>
        <w:spacing w:before="0" w:beforeAutospacing="0" w:after="0" w:afterAutospacing="0"/>
        <w:ind w:left="720" w:hanging="720"/>
        <w:jc w:val="center"/>
      </w:pPr>
    </w:p>
    <w:p w14:paraId="5D5620D0" w14:textId="77777777" w:rsidR="00203782" w:rsidRPr="009F3392" w:rsidRDefault="00203782" w:rsidP="00203782">
      <w:pPr>
        <w:pStyle w:val="NormalWeb"/>
        <w:spacing w:before="0" w:beforeAutospacing="0" w:after="0" w:afterAutospacing="0"/>
        <w:ind w:left="720" w:hanging="720"/>
        <w:jc w:val="center"/>
      </w:pPr>
    </w:p>
    <w:p w14:paraId="4C35C373" w14:textId="77777777" w:rsidR="00203782" w:rsidRPr="009F3392" w:rsidRDefault="00203782" w:rsidP="00203782">
      <w:pPr>
        <w:pStyle w:val="NormalWeb"/>
        <w:spacing w:before="0" w:beforeAutospacing="0" w:after="0" w:afterAutospacing="0"/>
        <w:ind w:left="720" w:hanging="720"/>
        <w:jc w:val="center"/>
      </w:pPr>
    </w:p>
    <w:p w14:paraId="4597DE3B" w14:textId="77777777" w:rsidR="00203782" w:rsidRPr="009F3392" w:rsidRDefault="00203782" w:rsidP="00203782">
      <w:pPr>
        <w:pStyle w:val="NormalWeb"/>
        <w:spacing w:before="0" w:beforeAutospacing="0" w:after="0" w:afterAutospacing="0"/>
        <w:ind w:left="720" w:hanging="720"/>
        <w:jc w:val="center"/>
      </w:pPr>
    </w:p>
    <w:p w14:paraId="6E3553E6" w14:textId="77777777" w:rsidR="00203782" w:rsidRPr="009F3392" w:rsidRDefault="00203782" w:rsidP="00203782">
      <w:pPr>
        <w:pStyle w:val="NormalWeb"/>
        <w:spacing w:before="0" w:beforeAutospacing="0" w:after="0" w:afterAutospacing="0"/>
        <w:ind w:left="720" w:hanging="720"/>
        <w:jc w:val="center"/>
      </w:pPr>
    </w:p>
    <w:p w14:paraId="0EE08FED" w14:textId="77777777" w:rsidR="00203782" w:rsidRPr="009F3392" w:rsidRDefault="00203782" w:rsidP="00203782">
      <w:pPr>
        <w:pStyle w:val="NormalWeb"/>
        <w:spacing w:before="0" w:beforeAutospacing="0" w:after="0" w:afterAutospacing="0"/>
        <w:ind w:left="720" w:hanging="720"/>
        <w:jc w:val="center"/>
      </w:pPr>
    </w:p>
    <w:p w14:paraId="57FE23D4" w14:textId="77777777" w:rsidR="00203782" w:rsidRPr="009F3392" w:rsidRDefault="00203782" w:rsidP="00203782">
      <w:pPr>
        <w:pStyle w:val="NormalWeb"/>
        <w:spacing w:before="0" w:beforeAutospacing="0" w:after="0" w:afterAutospacing="0"/>
        <w:ind w:left="720" w:hanging="720"/>
        <w:jc w:val="center"/>
      </w:pPr>
    </w:p>
    <w:p w14:paraId="4BB166B7" w14:textId="77777777" w:rsidR="00203782" w:rsidRPr="009F3392" w:rsidRDefault="00203782" w:rsidP="00203782">
      <w:pPr>
        <w:pStyle w:val="NormalWeb"/>
        <w:spacing w:before="0" w:beforeAutospacing="0" w:after="0" w:afterAutospacing="0"/>
        <w:ind w:left="720" w:hanging="720"/>
        <w:jc w:val="center"/>
      </w:pPr>
    </w:p>
    <w:p w14:paraId="6FBE4721" w14:textId="77777777" w:rsidR="00203782" w:rsidRPr="009F3392" w:rsidRDefault="00203782" w:rsidP="00203782">
      <w:pPr>
        <w:pStyle w:val="NormalWeb"/>
        <w:spacing w:before="0" w:beforeAutospacing="0" w:after="0" w:afterAutospacing="0"/>
        <w:ind w:left="720" w:hanging="720"/>
        <w:jc w:val="center"/>
      </w:pPr>
    </w:p>
    <w:p w14:paraId="71BBB638" w14:textId="77777777" w:rsidR="00203782" w:rsidRPr="009F3392" w:rsidRDefault="00203782" w:rsidP="00203782">
      <w:pPr>
        <w:pStyle w:val="NormalWeb"/>
        <w:spacing w:before="0" w:beforeAutospacing="0" w:after="0" w:afterAutospacing="0"/>
        <w:ind w:left="720" w:hanging="720"/>
        <w:jc w:val="center"/>
      </w:pPr>
    </w:p>
    <w:p w14:paraId="494A7EA6" w14:textId="77777777" w:rsidR="00203782" w:rsidRPr="009F3392" w:rsidRDefault="00203782" w:rsidP="00203782">
      <w:pPr>
        <w:pStyle w:val="NormalWeb"/>
        <w:spacing w:before="0" w:beforeAutospacing="0" w:after="0" w:afterAutospacing="0"/>
        <w:ind w:left="720" w:hanging="720"/>
        <w:jc w:val="center"/>
      </w:pPr>
    </w:p>
    <w:p w14:paraId="49E98D55" w14:textId="77777777" w:rsidR="00203782" w:rsidRPr="009F3392" w:rsidRDefault="00203782" w:rsidP="00203782">
      <w:pPr>
        <w:pStyle w:val="NormalWeb"/>
        <w:spacing w:before="0" w:beforeAutospacing="0" w:after="0" w:afterAutospacing="0"/>
        <w:ind w:left="720" w:hanging="720"/>
        <w:jc w:val="center"/>
      </w:pPr>
    </w:p>
    <w:p w14:paraId="1FDFC65B" w14:textId="77777777" w:rsidR="00203782" w:rsidRPr="009F3392" w:rsidRDefault="00203782" w:rsidP="00203782">
      <w:pPr>
        <w:pStyle w:val="NormalWeb"/>
        <w:spacing w:before="0" w:beforeAutospacing="0" w:after="0" w:afterAutospacing="0"/>
        <w:ind w:left="720" w:hanging="720"/>
        <w:jc w:val="center"/>
      </w:pPr>
    </w:p>
    <w:p w14:paraId="66C947AE" w14:textId="77777777" w:rsidR="00203782" w:rsidRPr="009F3392" w:rsidRDefault="00203782" w:rsidP="00203782">
      <w:pPr>
        <w:pStyle w:val="NormalWeb"/>
        <w:spacing w:before="0" w:beforeAutospacing="0" w:after="0" w:afterAutospacing="0"/>
        <w:ind w:left="720" w:hanging="720"/>
        <w:jc w:val="center"/>
      </w:pPr>
    </w:p>
    <w:p w14:paraId="52CFC802" w14:textId="77777777" w:rsidR="00203782" w:rsidRPr="009F3392" w:rsidRDefault="00203782" w:rsidP="00203782">
      <w:pPr>
        <w:pStyle w:val="NormalWeb"/>
        <w:spacing w:before="0" w:beforeAutospacing="0" w:after="0" w:afterAutospacing="0"/>
        <w:ind w:left="720" w:hanging="720"/>
        <w:jc w:val="center"/>
      </w:pPr>
    </w:p>
    <w:p w14:paraId="0838E0DA" w14:textId="77777777" w:rsidR="00203782" w:rsidRPr="009F3392" w:rsidRDefault="00203782" w:rsidP="00203782">
      <w:pPr>
        <w:pStyle w:val="NormalWeb"/>
        <w:spacing w:before="0" w:beforeAutospacing="0" w:after="0" w:afterAutospacing="0"/>
        <w:ind w:left="720" w:hanging="720"/>
        <w:jc w:val="center"/>
      </w:pPr>
    </w:p>
    <w:p w14:paraId="0916C2CC" w14:textId="77777777" w:rsidR="00203782" w:rsidRPr="009F3392" w:rsidRDefault="00203782" w:rsidP="00203782">
      <w:pPr>
        <w:pStyle w:val="NormalWeb"/>
        <w:spacing w:before="0" w:beforeAutospacing="0" w:after="0" w:afterAutospacing="0"/>
        <w:ind w:left="720" w:hanging="720"/>
        <w:jc w:val="center"/>
      </w:pPr>
    </w:p>
    <w:p w14:paraId="493BB70B" w14:textId="77777777" w:rsidR="00203782" w:rsidRPr="009F3392" w:rsidRDefault="00203782" w:rsidP="00203782">
      <w:pPr>
        <w:pStyle w:val="NormalWeb"/>
        <w:spacing w:before="0" w:beforeAutospacing="0" w:after="0" w:afterAutospacing="0"/>
        <w:ind w:left="720" w:hanging="720"/>
        <w:jc w:val="center"/>
      </w:pPr>
    </w:p>
    <w:p w14:paraId="12E9FDE9" w14:textId="77777777" w:rsidR="00203782" w:rsidRPr="009F3392" w:rsidRDefault="00203782" w:rsidP="00203782">
      <w:pPr>
        <w:pStyle w:val="NormalWeb"/>
        <w:spacing w:before="0" w:beforeAutospacing="0" w:after="0" w:afterAutospacing="0"/>
        <w:ind w:left="720" w:hanging="720"/>
        <w:jc w:val="center"/>
      </w:pPr>
      <w:r w:rsidRPr="009F3392">
        <w:t>Appendix D</w:t>
      </w:r>
    </w:p>
    <w:p w14:paraId="35BE901D" w14:textId="77777777" w:rsidR="00203782" w:rsidRPr="009F3392" w:rsidRDefault="00203782" w:rsidP="00203782">
      <w:pPr>
        <w:pStyle w:val="NormalWeb"/>
        <w:spacing w:before="0" w:beforeAutospacing="0" w:after="0" w:afterAutospacing="0"/>
        <w:ind w:left="720" w:hanging="720"/>
        <w:jc w:val="center"/>
      </w:pPr>
      <w:r w:rsidRPr="009F3392">
        <w:t>Research Instrument Reliability Test Results</w:t>
      </w:r>
    </w:p>
    <w:p w14:paraId="6AAB726A" w14:textId="77777777" w:rsidR="00203782" w:rsidRPr="009F3392" w:rsidRDefault="00203782" w:rsidP="00203782">
      <w:pPr>
        <w:pStyle w:val="NormalWeb"/>
        <w:spacing w:before="0" w:beforeAutospacing="0" w:after="0" w:afterAutospacing="0"/>
        <w:ind w:left="720" w:hanging="720"/>
        <w:jc w:val="center"/>
      </w:pPr>
    </w:p>
    <w:p w14:paraId="4E512A18" w14:textId="77777777" w:rsidR="00203782" w:rsidRPr="009F3392" w:rsidRDefault="00203782" w:rsidP="00203782">
      <w:pPr>
        <w:autoSpaceDE w:val="0"/>
        <w:autoSpaceDN w:val="0"/>
        <w:adjustRightInd w:val="0"/>
        <w:spacing w:after="0" w:line="240" w:lineRule="auto"/>
        <w:rPr>
          <w:rFonts w:ascii="Times New Roman" w:hAnsi="Times New Roman" w:cs="Times New Roman"/>
          <w:b/>
          <w:bCs/>
          <w:color w:val="000000"/>
          <w:sz w:val="24"/>
          <w:szCs w:val="26"/>
        </w:rPr>
      </w:pPr>
      <w:r w:rsidRPr="009F3392">
        <w:rPr>
          <w:rFonts w:ascii="Times New Roman" w:hAnsi="Times New Roman" w:cs="Times New Roman"/>
          <w:b/>
          <w:bCs/>
          <w:color w:val="000000"/>
          <w:sz w:val="24"/>
          <w:szCs w:val="26"/>
        </w:rPr>
        <w:t>Reliability: Polycultural Identity</w:t>
      </w:r>
    </w:p>
    <w:p w14:paraId="1AC8AF8A" w14:textId="77777777" w:rsidR="00203782" w:rsidRPr="009F3392" w:rsidRDefault="00203782" w:rsidP="00203782">
      <w:pPr>
        <w:autoSpaceDE w:val="0"/>
        <w:autoSpaceDN w:val="0"/>
        <w:adjustRightInd w:val="0"/>
        <w:spacing w:after="0" w:line="240" w:lineRule="auto"/>
        <w:rPr>
          <w:rFonts w:ascii="Times New Roman" w:hAnsi="Times New Roman" w:cs="Times New Roman"/>
          <w:b/>
          <w:bCs/>
          <w:color w:val="000000"/>
          <w:sz w:val="24"/>
          <w:szCs w:val="26"/>
        </w:rPr>
      </w:pPr>
    </w:p>
    <w:p w14:paraId="20030C4A" w14:textId="77777777" w:rsidR="00203782" w:rsidRPr="009F3392" w:rsidRDefault="00203782" w:rsidP="00203782">
      <w:pPr>
        <w:autoSpaceDE w:val="0"/>
        <w:autoSpaceDN w:val="0"/>
        <w:adjustRightInd w:val="0"/>
        <w:spacing w:after="0" w:line="240" w:lineRule="auto"/>
        <w:rPr>
          <w:rFonts w:ascii="Times New Roman" w:hAnsi="Times New Roman" w:cs="Times New Roman"/>
          <w:b/>
          <w:bCs/>
          <w:color w:val="000000"/>
          <w:sz w:val="24"/>
          <w:szCs w:val="26"/>
        </w:rPr>
      </w:pPr>
      <w:r w:rsidRPr="009F3392">
        <w:rPr>
          <w:rFonts w:ascii="Times New Roman" w:hAnsi="Times New Roman" w:cs="Times New Roman"/>
          <w:b/>
          <w:bCs/>
          <w:color w:val="000000"/>
          <w:sz w:val="24"/>
          <w:szCs w:val="26"/>
        </w:rPr>
        <w:t>Scale: ALL VARIABLES</w:t>
      </w:r>
    </w:p>
    <w:p w14:paraId="2FFB2D7A" w14:textId="77777777" w:rsidR="00203782" w:rsidRPr="009F3392" w:rsidRDefault="00203782" w:rsidP="00203782">
      <w:pPr>
        <w:autoSpaceDE w:val="0"/>
        <w:autoSpaceDN w:val="0"/>
        <w:adjustRightInd w:val="0"/>
        <w:spacing w:after="0" w:line="240" w:lineRule="auto"/>
        <w:rPr>
          <w:rFonts w:ascii="Times New Roman" w:hAnsi="Times New Roman" w:cs="Times New Roman"/>
          <w:color w:val="000000"/>
          <w:sz w:val="26"/>
          <w:szCs w:val="26"/>
        </w:rPr>
      </w:pPr>
    </w:p>
    <w:tbl>
      <w:tblPr>
        <w:tblW w:w="43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2"/>
        <w:gridCol w:w="1240"/>
        <w:gridCol w:w="1106"/>
        <w:gridCol w:w="1106"/>
      </w:tblGrid>
      <w:tr w:rsidR="00203782" w:rsidRPr="009F3392" w14:paraId="441CE2B9" w14:textId="77777777" w:rsidTr="00266511">
        <w:trPr>
          <w:cantSplit/>
        </w:trPr>
        <w:tc>
          <w:tcPr>
            <w:tcW w:w="4374" w:type="dxa"/>
            <w:gridSpan w:val="4"/>
            <w:tcBorders>
              <w:top w:val="nil"/>
              <w:left w:val="nil"/>
              <w:bottom w:val="nil"/>
              <w:right w:val="nil"/>
            </w:tcBorders>
            <w:shd w:val="clear" w:color="auto" w:fill="FFFFFF"/>
          </w:tcPr>
          <w:p w14:paraId="520C7CCF" w14:textId="77777777" w:rsidR="00203782" w:rsidRPr="009F3392" w:rsidRDefault="00203782" w:rsidP="00266511">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9F3392">
              <w:rPr>
                <w:rFonts w:ascii="Times New Roman" w:hAnsi="Times New Roman" w:cs="Times New Roman"/>
                <w:b/>
                <w:bCs/>
                <w:color w:val="000000"/>
                <w:sz w:val="18"/>
                <w:szCs w:val="18"/>
              </w:rPr>
              <w:t>Case Processing Summary</w:t>
            </w:r>
          </w:p>
        </w:tc>
      </w:tr>
      <w:tr w:rsidR="00203782" w:rsidRPr="009F3392" w14:paraId="5503D5E7" w14:textId="77777777" w:rsidTr="00266511">
        <w:trPr>
          <w:cantSplit/>
        </w:trPr>
        <w:tc>
          <w:tcPr>
            <w:tcW w:w="2162" w:type="dxa"/>
            <w:gridSpan w:val="2"/>
            <w:tcBorders>
              <w:top w:val="single" w:sz="16" w:space="0" w:color="000000"/>
              <w:left w:val="single" w:sz="16" w:space="0" w:color="000000"/>
              <w:bottom w:val="single" w:sz="16" w:space="0" w:color="000000"/>
              <w:right w:val="nil"/>
            </w:tcBorders>
            <w:shd w:val="clear" w:color="auto" w:fill="FFFFFF"/>
          </w:tcPr>
          <w:p w14:paraId="23329EA9" w14:textId="77777777" w:rsidR="00203782" w:rsidRPr="009F3392" w:rsidRDefault="00203782" w:rsidP="00266511">
            <w:pPr>
              <w:autoSpaceDE w:val="0"/>
              <w:autoSpaceDN w:val="0"/>
              <w:adjustRightInd w:val="0"/>
              <w:spacing w:after="0" w:line="320" w:lineRule="atLeast"/>
              <w:ind w:left="60" w:right="60"/>
              <w:rPr>
                <w:rFonts w:ascii="Times New Roman" w:hAnsi="Times New Roman" w:cs="Times New Roman"/>
                <w:color w:val="000000"/>
                <w:sz w:val="18"/>
                <w:szCs w:val="18"/>
              </w:rPr>
            </w:pPr>
          </w:p>
        </w:tc>
        <w:tc>
          <w:tcPr>
            <w:tcW w:w="1106" w:type="dxa"/>
            <w:tcBorders>
              <w:top w:val="single" w:sz="16" w:space="0" w:color="000000"/>
              <w:left w:val="single" w:sz="16" w:space="0" w:color="000000"/>
              <w:bottom w:val="single" w:sz="16" w:space="0" w:color="000000"/>
            </w:tcBorders>
            <w:shd w:val="clear" w:color="auto" w:fill="FFFFFF"/>
          </w:tcPr>
          <w:p w14:paraId="67FD8FDC" w14:textId="77777777" w:rsidR="00203782" w:rsidRPr="009F3392" w:rsidRDefault="00203782" w:rsidP="00266511">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9F3392">
              <w:rPr>
                <w:rFonts w:ascii="Times New Roman" w:hAnsi="Times New Roman" w:cs="Times New Roman"/>
                <w:color w:val="000000"/>
                <w:sz w:val="18"/>
                <w:szCs w:val="18"/>
              </w:rPr>
              <w:t>N</w:t>
            </w:r>
          </w:p>
        </w:tc>
        <w:tc>
          <w:tcPr>
            <w:tcW w:w="1106" w:type="dxa"/>
            <w:tcBorders>
              <w:top w:val="single" w:sz="16" w:space="0" w:color="000000"/>
              <w:bottom w:val="single" w:sz="16" w:space="0" w:color="000000"/>
              <w:right w:val="single" w:sz="16" w:space="0" w:color="000000"/>
            </w:tcBorders>
            <w:shd w:val="clear" w:color="auto" w:fill="FFFFFF"/>
          </w:tcPr>
          <w:p w14:paraId="0584DC4B" w14:textId="77777777" w:rsidR="00203782" w:rsidRPr="009F3392" w:rsidRDefault="00203782" w:rsidP="00266511">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9F3392">
              <w:rPr>
                <w:rFonts w:ascii="Times New Roman" w:hAnsi="Times New Roman" w:cs="Times New Roman"/>
                <w:color w:val="000000"/>
                <w:sz w:val="18"/>
                <w:szCs w:val="18"/>
              </w:rPr>
              <w:t>%</w:t>
            </w:r>
          </w:p>
        </w:tc>
      </w:tr>
      <w:tr w:rsidR="00203782" w:rsidRPr="009F3392" w14:paraId="2A6B5FCA" w14:textId="77777777" w:rsidTr="00266511">
        <w:trPr>
          <w:cantSplit/>
        </w:trPr>
        <w:tc>
          <w:tcPr>
            <w:tcW w:w="922" w:type="dxa"/>
            <w:vMerge w:val="restart"/>
            <w:tcBorders>
              <w:top w:val="single" w:sz="16" w:space="0" w:color="000000"/>
              <w:left w:val="single" w:sz="16" w:space="0" w:color="000000"/>
              <w:bottom w:val="single" w:sz="16" w:space="0" w:color="000000"/>
              <w:right w:val="nil"/>
            </w:tcBorders>
            <w:shd w:val="clear" w:color="auto" w:fill="FFFFFF"/>
            <w:vAlign w:val="center"/>
          </w:tcPr>
          <w:p w14:paraId="0F31E2A7" w14:textId="77777777" w:rsidR="00203782" w:rsidRPr="009F3392" w:rsidRDefault="00203782" w:rsidP="00266511">
            <w:pPr>
              <w:autoSpaceDE w:val="0"/>
              <w:autoSpaceDN w:val="0"/>
              <w:adjustRightInd w:val="0"/>
              <w:spacing w:after="0" w:line="320" w:lineRule="atLeast"/>
              <w:ind w:left="60" w:right="60"/>
              <w:rPr>
                <w:rFonts w:ascii="Times New Roman" w:hAnsi="Times New Roman" w:cs="Times New Roman"/>
                <w:color w:val="000000"/>
                <w:sz w:val="18"/>
                <w:szCs w:val="18"/>
              </w:rPr>
            </w:pPr>
            <w:r w:rsidRPr="009F3392">
              <w:rPr>
                <w:rFonts w:ascii="Times New Roman" w:hAnsi="Times New Roman" w:cs="Times New Roman"/>
                <w:color w:val="000000"/>
                <w:sz w:val="18"/>
                <w:szCs w:val="18"/>
              </w:rPr>
              <w:t>Cases</w:t>
            </w:r>
          </w:p>
        </w:tc>
        <w:tc>
          <w:tcPr>
            <w:tcW w:w="1240" w:type="dxa"/>
            <w:tcBorders>
              <w:top w:val="single" w:sz="16" w:space="0" w:color="000000"/>
              <w:left w:val="nil"/>
              <w:bottom w:val="nil"/>
              <w:right w:val="single" w:sz="16" w:space="0" w:color="000000"/>
            </w:tcBorders>
            <w:shd w:val="clear" w:color="auto" w:fill="FFFFFF"/>
            <w:vAlign w:val="center"/>
          </w:tcPr>
          <w:p w14:paraId="07D0CB15" w14:textId="77777777" w:rsidR="00203782" w:rsidRPr="009F3392" w:rsidRDefault="00203782" w:rsidP="00266511">
            <w:pPr>
              <w:autoSpaceDE w:val="0"/>
              <w:autoSpaceDN w:val="0"/>
              <w:adjustRightInd w:val="0"/>
              <w:spacing w:after="0" w:line="320" w:lineRule="atLeast"/>
              <w:ind w:left="60" w:right="60"/>
              <w:rPr>
                <w:rFonts w:ascii="Times New Roman" w:hAnsi="Times New Roman" w:cs="Times New Roman"/>
                <w:color w:val="000000"/>
                <w:sz w:val="18"/>
                <w:szCs w:val="18"/>
              </w:rPr>
            </w:pPr>
            <w:r w:rsidRPr="009F3392">
              <w:rPr>
                <w:rFonts w:ascii="Times New Roman" w:hAnsi="Times New Roman" w:cs="Times New Roman"/>
                <w:color w:val="000000"/>
                <w:sz w:val="18"/>
                <w:szCs w:val="18"/>
              </w:rPr>
              <w:t>Valid</w:t>
            </w:r>
          </w:p>
        </w:tc>
        <w:tc>
          <w:tcPr>
            <w:tcW w:w="1106" w:type="dxa"/>
            <w:tcBorders>
              <w:top w:val="single" w:sz="16" w:space="0" w:color="000000"/>
              <w:left w:val="single" w:sz="16" w:space="0" w:color="000000"/>
              <w:bottom w:val="nil"/>
            </w:tcBorders>
            <w:shd w:val="clear" w:color="auto" w:fill="FFFFFF"/>
            <w:vAlign w:val="center"/>
          </w:tcPr>
          <w:p w14:paraId="700B90C2" w14:textId="77777777" w:rsidR="00203782" w:rsidRPr="009F3392" w:rsidRDefault="00203782" w:rsidP="00266511">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9F3392">
              <w:rPr>
                <w:rFonts w:ascii="Times New Roman" w:hAnsi="Times New Roman" w:cs="Times New Roman"/>
                <w:color w:val="000000"/>
                <w:sz w:val="18"/>
                <w:szCs w:val="18"/>
              </w:rPr>
              <w:t>30</w:t>
            </w:r>
          </w:p>
        </w:tc>
        <w:tc>
          <w:tcPr>
            <w:tcW w:w="1106" w:type="dxa"/>
            <w:tcBorders>
              <w:top w:val="single" w:sz="16" w:space="0" w:color="000000"/>
              <w:bottom w:val="nil"/>
              <w:right w:val="single" w:sz="16" w:space="0" w:color="000000"/>
            </w:tcBorders>
            <w:shd w:val="clear" w:color="auto" w:fill="FFFFFF"/>
            <w:vAlign w:val="center"/>
          </w:tcPr>
          <w:p w14:paraId="06BD6228" w14:textId="77777777" w:rsidR="00203782" w:rsidRPr="009F3392" w:rsidRDefault="00203782" w:rsidP="00266511">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9F3392">
              <w:rPr>
                <w:rFonts w:ascii="Times New Roman" w:hAnsi="Times New Roman" w:cs="Times New Roman"/>
                <w:color w:val="000000"/>
                <w:sz w:val="18"/>
                <w:szCs w:val="18"/>
              </w:rPr>
              <w:t>100.0</w:t>
            </w:r>
          </w:p>
        </w:tc>
      </w:tr>
      <w:tr w:rsidR="00203782" w:rsidRPr="009F3392" w14:paraId="319A340C" w14:textId="77777777" w:rsidTr="00266511">
        <w:trPr>
          <w:cantSplit/>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14:paraId="74469841" w14:textId="77777777" w:rsidR="00203782" w:rsidRPr="009F3392" w:rsidRDefault="00203782" w:rsidP="00266511">
            <w:pPr>
              <w:autoSpaceDE w:val="0"/>
              <w:autoSpaceDN w:val="0"/>
              <w:adjustRightInd w:val="0"/>
              <w:spacing w:after="0" w:line="240" w:lineRule="auto"/>
              <w:rPr>
                <w:rFonts w:ascii="Times New Roman" w:hAnsi="Times New Roman" w:cs="Times New Roman"/>
                <w:color w:val="000000"/>
                <w:sz w:val="18"/>
                <w:szCs w:val="18"/>
              </w:rPr>
            </w:pPr>
          </w:p>
        </w:tc>
        <w:tc>
          <w:tcPr>
            <w:tcW w:w="1240" w:type="dxa"/>
            <w:tcBorders>
              <w:top w:val="nil"/>
              <w:left w:val="nil"/>
              <w:bottom w:val="nil"/>
              <w:right w:val="single" w:sz="16" w:space="0" w:color="000000"/>
            </w:tcBorders>
            <w:shd w:val="clear" w:color="auto" w:fill="FFFFFF"/>
            <w:vAlign w:val="center"/>
          </w:tcPr>
          <w:p w14:paraId="534BE794" w14:textId="77777777" w:rsidR="00203782" w:rsidRPr="009F3392" w:rsidRDefault="00203782" w:rsidP="00266511">
            <w:pPr>
              <w:autoSpaceDE w:val="0"/>
              <w:autoSpaceDN w:val="0"/>
              <w:adjustRightInd w:val="0"/>
              <w:spacing w:after="0" w:line="320" w:lineRule="atLeast"/>
              <w:ind w:left="60" w:right="60"/>
              <w:rPr>
                <w:rFonts w:ascii="Times New Roman" w:hAnsi="Times New Roman" w:cs="Times New Roman"/>
                <w:color w:val="000000"/>
                <w:sz w:val="18"/>
                <w:szCs w:val="18"/>
              </w:rPr>
            </w:pPr>
            <w:proofErr w:type="spellStart"/>
            <w:r w:rsidRPr="009F3392">
              <w:rPr>
                <w:rFonts w:ascii="Times New Roman" w:hAnsi="Times New Roman" w:cs="Times New Roman"/>
                <w:color w:val="000000"/>
                <w:sz w:val="18"/>
                <w:szCs w:val="18"/>
              </w:rPr>
              <w:t>Excluded</w:t>
            </w:r>
            <w:r w:rsidRPr="009F3392">
              <w:rPr>
                <w:rFonts w:ascii="Times New Roman" w:hAnsi="Times New Roman" w:cs="Times New Roman"/>
                <w:color w:val="000000"/>
                <w:sz w:val="18"/>
                <w:szCs w:val="18"/>
                <w:vertAlign w:val="superscript"/>
              </w:rPr>
              <w:t>a</w:t>
            </w:r>
            <w:proofErr w:type="spellEnd"/>
          </w:p>
        </w:tc>
        <w:tc>
          <w:tcPr>
            <w:tcW w:w="1106" w:type="dxa"/>
            <w:tcBorders>
              <w:top w:val="nil"/>
              <w:left w:val="single" w:sz="16" w:space="0" w:color="000000"/>
              <w:bottom w:val="nil"/>
            </w:tcBorders>
            <w:shd w:val="clear" w:color="auto" w:fill="FFFFFF"/>
            <w:vAlign w:val="center"/>
          </w:tcPr>
          <w:p w14:paraId="21FFFD3F" w14:textId="77777777" w:rsidR="00203782" w:rsidRPr="009F3392" w:rsidRDefault="00203782" w:rsidP="00266511">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9F3392">
              <w:rPr>
                <w:rFonts w:ascii="Times New Roman" w:hAnsi="Times New Roman" w:cs="Times New Roman"/>
                <w:color w:val="000000"/>
                <w:sz w:val="18"/>
                <w:szCs w:val="18"/>
              </w:rPr>
              <w:t>0</w:t>
            </w:r>
          </w:p>
        </w:tc>
        <w:tc>
          <w:tcPr>
            <w:tcW w:w="1106" w:type="dxa"/>
            <w:tcBorders>
              <w:top w:val="nil"/>
              <w:bottom w:val="nil"/>
              <w:right w:val="single" w:sz="16" w:space="0" w:color="000000"/>
            </w:tcBorders>
            <w:shd w:val="clear" w:color="auto" w:fill="FFFFFF"/>
            <w:vAlign w:val="center"/>
          </w:tcPr>
          <w:p w14:paraId="74A3239D" w14:textId="77777777" w:rsidR="00203782" w:rsidRPr="009F3392" w:rsidRDefault="00203782" w:rsidP="00266511">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9F3392">
              <w:rPr>
                <w:rFonts w:ascii="Times New Roman" w:hAnsi="Times New Roman" w:cs="Times New Roman"/>
                <w:color w:val="000000"/>
                <w:sz w:val="18"/>
                <w:szCs w:val="18"/>
              </w:rPr>
              <w:t>.0</w:t>
            </w:r>
          </w:p>
        </w:tc>
      </w:tr>
      <w:tr w:rsidR="00203782" w:rsidRPr="009F3392" w14:paraId="699FAB91" w14:textId="77777777" w:rsidTr="00266511">
        <w:trPr>
          <w:cantSplit/>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14:paraId="03CB8D80" w14:textId="77777777" w:rsidR="00203782" w:rsidRPr="009F3392" w:rsidRDefault="00203782" w:rsidP="00266511">
            <w:pPr>
              <w:autoSpaceDE w:val="0"/>
              <w:autoSpaceDN w:val="0"/>
              <w:adjustRightInd w:val="0"/>
              <w:spacing w:after="0" w:line="240" w:lineRule="auto"/>
              <w:rPr>
                <w:rFonts w:ascii="Times New Roman" w:hAnsi="Times New Roman" w:cs="Times New Roman"/>
                <w:color w:val="000000"/>
                <w:sz w:val="18"/>
                <w:szCs w:val="18"/>
              </w:rPr>
            </w:pPr>
          </w:p>
        </w:tc>
        <w:tc>
          <w:tcPr>
            <w:tcW w:w="1240" w:type="dxa"/>
            <w:tcBorders>
              <w:top w:val="nil"/>
              <w:left w:val="nil"/>
              <w:bottom w:val="single" w:sz="16" w:space="0" w:color="000000"/>
              <w:right w:val="single" w:sz="16" w:space="0" w:color="000000"/>
            </w:tcBorders>
            <w:shd w:val="clear" w:color="auto" w:fill="FFFFFF"/>
            <w:vAlign w:val="center"/>
          </w:tcPr>
          <w:p w14:paraId="33001283" w14:textId="77777777" w:rsidR="00203782" w:rsidRPr="009F3392" w:rsidRDefault="00203782" w:rsidP="00266511">
            <w:pPr>
              <w:autoSpaceDE w:val="0"/>
              <w:autoSpaceDN w:val="0"/>
              <w:adjustRightInd w:val="0"/>
              <w:spacing w:after="0" w:line="320" w:lineRule="atLeast"/>
              <w:ind w:left="60" w:right="60"/>
              <w:rPr>
                <w:rFonts w:ascii="Times New Roman" w:hAnsi="Times New Roman" w:cs="Times New Roman"/>
                <w:color w:val="000000"/>
                <w:sz w:val="18"/>
                <w:szCs w:val="18"/>
              </w:rPr>
            </w:pPr>
            <w:r w:rsidRPr="009F3392">
              <w:rPr>
                <w:rFonts w:ascii="Times New Roman" w:hAnsi="Times New Roman" w:cs="Times New Roman"/>
                <w:color w:val="000000"/>
                <w:sz w:val="18"/>
                <w:szCs w:val="18"/>
              </w:rPr>
              <w:t>Total</w:t>
            </w:r>
          </w:p>
        </w:tc>
        <w:tc>
          <w:tcPr>
            <w:tcW w:w="1106" w:type="dxa"/>
            <w:tcBorders>
              <w:top w:val="nil"/>
              <w:left w:val="single" w:sz="16" w:space="0" w:color="000000"/>
              <w:bottom w:val="single" w:sz="16" w:space="0" w:color="000000"/>
            </w:tcBorders>
            <w:shd w:val="clear" w:color="auto" w:fill="FFFFFF"/>
            <w:vAlign w:val="center"/>
          </w:tcPr>
          <w:p w14:paraId="24D2E91C" w14:textId="77777777" w:rsidR="00203782" w:rsidRPr="009F3392" w:rsidRDefault="00203782" w:rsidP="00266511">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9F3392">
              <w:rPr>
                <w:rFonts w:ascii="Times New Roman" w:hAnsi="Times New Roman" w:cs="Times New Roman"/>
                <w:color w:val="000000"/>
                <w:sz w:val="18"/>
                <w:szCs w:val="18"/>
              </w:rPr>
              <w:t>30</w:t>
            </w:r>
          </w:p>
        </w:tc>
        <w:tc>
          <w:tcPr>
            <w:tcW w:w="1106" w:type="dxa"/>
            <w:tcBorders>
              <w:top w:val="nil"/>
              <w:bottom w:val="single" w:sz="16" w:space="0" w:color="000000"/>
              <w:right w:val="single" w:sz="16" w:space="0" w:color="000000"/>
            </w:tcBorders>
            <w:shd w:val="clear" w:color="auto" w:fill="FFFFFF"/>
            <w:vAlign w:val="center"/>
          </w:tcPr>
          <w:p w14:paraId="4A458F85" w14:textId="77777777" w:rsidR="00203782" w:rsidRPr="009F3392" w:rsidRDefault="00203782" w:rsidP="00266511">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9F3392">
              <w:rPr>
                <w:rFonts w:ascii="Times New Roman" w:hAnsi="Times New Roman" w:cs="Times New Roman"/>
                <w:color w:val="000000"/>
                <w:sz w:val="18"/>
                <w:szCs w:val="18"/>
              </w:rPr>
              <w:t>100.0</w:t>
            </w:r>
          </w:p>
        </w:tc>
      </w:tr>
      <w:tr w:rsidR="00203782" w:rsidRPr="009F3392" w14:paraId="030CFE07" w14:textId="77777777" w:rsidTr="00266511">
        <w:trPr>
          <w:cantSplit/>
        </w:trPr>
        <w:tc>
          <w:tcPr>
            <w:tcW w:w="4374" w:type="dxa"/>
            <w:gridSpan w:val="4"/>
            <w:tcBorders>
              <w:top w:val="nil"/>
              <w:left w:val="nil"/>
              <w:bottom w:val="nil"/>
              <w:right w:val="nil"/>
            </w:tcBorders>
            <w:shd w:val="clear" w:color="auto" w:fill="FFFFFF"/>
          </w:tcPr>
          <w:p w14:paraId="2D85DA1B" w14:textId="77777777" w:rsidR="00203782" w:rsidRPr="009F3392" w:rsidRDefault="00203782" w:rsidP="00266511">
            <w:pPr>
              <w:autoSpaceDE w:val="0"/>
              <w:autoSpaceDN w:val="0"/>
              <w:adjustRightInd w:val="0"/>
              <w:spacing w:after="0" w:line="320" w:lineRule="atLeast"/>
              <w:ind w:left="60" w:right="60"/>
              <w:rPr>
                <w:rFonts w:ascii="Times New Roman" w:hAnsi="Times New Roman" w:cs="Times New Roman"/>
                <w:color w:val="000000"/>
                <w:sz w:val="18"/>
                <w:szCs w:val="18"/>
              </w:rPr>
            </w:pPr>
            <w:r w:rsidRPr="009F3392">
              <w:rPr>
                <w:rFonts w:ascii="Times New Roman" w:hAnsi="Times New Roman" w:cs="Times New Roman"/>
                <w:color w:val="000000"/>
                <w:sz w:val="18"/>
                <w:szCs w:val="18"/>
              </w:rPr>
              <w:t>a. Listwise deletion based on all variables in the procedure.</w:t>
            </w:r>
          </w:p>
        </w:tc>
      </w:tr>
    </w:tbl>
    <w:p w14:paraId="2479F935" w14:textId="77777777" w:rsidR="00203782" w:rsidRPr="009F3392" w:rsidRDefault="00203782" w:rsidP="00203782">
      <w:pPr>
        <w:autoSpaceDE w:val="0"/>
        <w:autoSpaceDN w:val="0"/>
        <w:adjustRightInd w:val="0"/>
        <w:spacing w:after="0" w:line="400" w:lineRule="atLeast"/>
        <w:rPr>
          <w:rFonts w:ascii="Times New Roman" w:hAnsi="Times New Roman" w:cs="Times New Roman"/>
          <w:sz w:val="24"/>
          <w:szCs w:val="24"/>
        </w:rPr>
      </w:pPr>
    </w:p>
    <w:tbl>
      <w:tblPr>
        <w:tblW w:w="29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56"/>
        <w:gridCol w:w="1276"/>
      </w:tblGrid>
      <w:tr w:rsidR="00203782" w:rsidRPr="009F3392" w14:paraId="7DC7537F" w14:textId="77777777" w:rsidTr="00266511">
        <w:trPr>
          <w:cantSplit/>
        </w:trPr>
        <w:tc>
          <w:tcPr>
            <w:tcW w:w="2931" w:type="dxa"/>
            <w:gridSpan w:val="2"/>
            <w:tcBorders>
              <w:top w:val="nil"/>
              <w:left w:val="nil"/>
              <w:bottom w:val="nil"/>
              <w:right w:val="nil"/>
            </w:tcBorders>
            <w:shd w:val="clear" w:color="auto" w:fill="FFFFFF"/>
          </w:tcPr>
          <w:p w14:paraId="765A359A" w14:textId="77777777" w:rsidR="00203782" w:rsidRPr="009F3392" w:rsidRDefault="00203782" w:rsidP="00266511">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9F3392">
              <w:rPr>
                <w:rFonts w:ascii="Times New Roman" w:hAnsi="Times New Roman" w:cs="Times New Roman"/>
                <w:b/>
                <w:bCs/>
                <w:color w:val="000000"/>
                <w:sz w:val="18"/>
                <w:szCs w:val="18"/>
              </w:rPr>
              <w:t>Reliability Statistics</w:t>
            </w:r>
          </w:p>
        </w:tc>
      </w:tr>
      <w:tr w:rsidR="00203782" w:rsidRPr="009F3392" w14:paraId="21A3FAA5" w14:textId="77777777" w:rsidTr="00266511">
        <w:trPr>
          <w:cantSplit/>
        </w:trPr>
        <w:tc>
          <w:tcPr>
            <w:tcW w:w="1655" w:type="dxa"/>
            <w:tcBorders>
              <w:top w:val="single" w:sz="16" w:space="0" w:color="000000"/>
              <w:left w:val="single" w:sz="16" w:space="0" w:color="000000"/>
              <w:bottom w:val="single" w:sz="16" w:space="0" w:color="000000"/>
            </w:tcBorders>
            <w:shd w:val="clear" w:color="auto" w:fill="FFFFFF"/>
          </w:tcPr>
          <w:p w14:paraId="62DB2765" w14:textId="77777777" w:rsidR="00203782" w:rsidRPr="009F3392" w:rsidRDefault="00203782" w:rsidP="00266511">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9F3392">
              <w:rPr>
                <w:rFonts w:ascii="Times New Roman" w:hAnsi="Times New Roman" w:cs="Times New Roman"/>
                <w:color w:val="000000"/>
                <w:sz w:val="18"/>
                <w:szCs w:val="18"/>
              </w:rPr>
              <w:t>Cronbach's Alpha</w:t>
            </w:r>
          </w:p>
        </w:tc>
        <w:tc>
          <w:tcPr>
            <w:tcW w:w="1276" w:type="dxa"/>
            <w:tcBorders>
              <w:top w:val="single" w:sz="16" w:space="0" w:color="000000"/>
              <w:bottom w:val="single" w:sz="16" w:space="0" w:color="000000"/>
              <w:right w:val="single" w:sz="16" w:space="0" w:color="000000"/>
            </w:tcBorders>
            <w:shd w:val="clear" w:color="auto" w:fill="FFFFFF"/>
          </w:tcPr>
          <w:p w14:paraId="0C833C10" w14:textId="77777777" w:rsidR="00203782" w:rsidRPr="009F3392" w:rsidRDefault="00203782" w:rsidP="00266511">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9F3392">
              <w:rPr>
                <w:rFonts w:ascii="Times New Roman" w:hAnsi="Times New Roman" w:cs="Times New Roman"/>
                <w:color w:val="000000"/>
                <w:sz w:val="18"/>
                <w:szCs w:val="18"/>
              </w:rPr>
              <w:t>N of Items</w:t>
            </w:r>
          </w:p>
        </w:tc>
      </w:tr>
      <w:tr w:rsidR="00203782" w:rsidRPr="009F3392" w14:paraId="2975CFD6" w14:textId="77777777" w:rsidTr="00266511">
        <w:trPr>
          <w:cantSplit/>
        </w:trPr>
        <w:tc>
          <w:tcPr>
            <w:tcW w:w="1655" w:type="dxa"/>
            <w:tcBorders>
              <w:top w:val="single" w:sz="16" w:space="0" w:color="000000"/>
              <w:left w:val="single" w:sz="16" w:space="0" w:color="000000"/>
              <w:bottom w:val="single" w:sz="16" w:space="0" w:color="000000"/>
            </w:tcBorders>
            <w:shd w:val="clear" w:color="auto" w:fill="FFFFFF"/>
            <w:vAlign w:val="center"/>
          </w:tcPr>
          <w:p w14:paraId="2AD354B3" w14:textId="77777777" w:rsidR="00203782" w:rsidRPr="009F3392" w:rsidRDefault="00203782" w:rsidP="00266511">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9F3392">
              <w:rPr>
                <w:rFonts w:ascii="Times New Roman" w:hAnsi="Times New Roman" w:cs="Times New Roman"/>
                <w:color w:val="000000"/>
                <w:sz w:val="18"/>
                <w:szCs w:val="18"/>
              </w:rPr>
              <w:t>.910</w:t>
            </w:r>
          </w:p>
        </w:tc>
        <w:tc>
          <w:tcPr>
            <w:tcW w:w="1276" w:type="dxa"/>
            <w:tcBorders>
              <w:top w:val="single" w:sz="16" w:space="0" w:color="000000"/>
              <w:bottom w:val="single" w:sz="16" w:space="0" w:color="000000"/>
              <w:right w:val="single" w:sz="16" w:space="0" w:color="000000"/>
            </w:tcBorders>
            <w:shd w:val="clear" w:color="auto" w:fill="FFFFFF"/>
            <w:vAlign w:val="center"/>
          </w:tcPr>
          <w:p w14:paraId="086518D1" w14:textId="77777777" w:rsidR="00203782" w:rsidRPr="009F3392" w:rsidRDefault="00203782" w:rsidP="00266511">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9F3392">
              <w:rPr>
                <w:rFonts w:ascii="Times New Roman" w:hAnsi="Times New Roman" w:cs="Times New Roman"/>
                <w:color w:val="000000"/>
                <w:sz w:val="18"/>
                <w:szCs w:val="18"/>
              </w:rPr>
              <w:t>22</w:t>
            </w:r>
          </w:p>
        </w:tc>
      </w:tr>
    </w:tbl>
    <w:p w14:paraId="27B30A47" w14:textId="77777777" w:rsidR="00203782" w:rsidRPr="009F3392" w:rsidRDefault="00203782" w:rsidP="00203782">
      <w:pPr>
        <w:autoSpaceDE w:val="0"/>
        <w:autoSpaceDN w:val="0"/>
        <w:adjustRightInd w:val="0"/>
        <w:spacing w:after="0" w:line="400" w:lineRule="atLeast"/>
        <w:rPr>
          <w:rFonts w:ascii="Times New Roman" w:hAnsi="Times New Roman" w:cs="Times New Roman"/>
          <w:sz w:val="24"/>
          <w:szCs w:val="24"/>
        </w:rPr>
      </w:pPr>
    </w:p>
    <w:p w14:paraId="1A9E0EDA" w14:textId="77777777" w:rsidR="00203782" w:rsidRPr="009F3392" w:rsidRDefault="00203782" w:rsidP="00203782">
      <w:pPr>
        <w:autoSpaceDE w:val="0"/>
        <w:autoSpaceDN w:val="0"/>
        <w:adjustRightInd w:val="0"/>
        <w:spacing w:after="0" w:line="240" w:lineRule="auto"/>
        <w:rPr>
          <w:rFonts w:ascii="Times New Roman" w:hAnsi="Times New Roman" w:cs="Times New Roman"/>
          <w:b/>
          <w:bCs/>
          <w:color w:val="000000"/>
          <w:sz w:val="26"/>
          <w:szCs w:val="26"/>
        </w:rPr>
      </w:pPr>
    </w:p>
    <w:p w14:paraId="3CAC787E" w14:textId="77777777" w:rsidR="00203782" w:rsidRPr="009F3392" w:rsidRDefault="00203782" w:rsidP="00203782">
      <w:pPr>
        <w:autoSpaceDE w:val="0"/>
        <w:autoSpaceDN w:val="0"/>
        <w:adjustRightInd w:val="0"/>
        <w:spacing w:after="0" w:line="240" w:lineRule="auto"/>
        <w:rPr>
          <w:rFonts w:ascii="Times New Roman" w:hAnsi="Times New Roman" w:cs="Times New Roman"/>
          <w:b/>
          <w:bCs/>
          <w:color w:val="000000"/>
          <w:sz w:val="24"/>
          <w:szCs w:val="26"/>
        </w:rPr>
      </w:pPr>
      <w:r w:rsidRPr="009F3392">
        <w:rPr>
          <w:rFonts w:ascii="Times New Roman" w:hAnsi="Times New Roman" w:cs="Times New Roman"/>
          <w:b/>
          <w:bCs/>
          <w:color w:val="000000"/>
          <w:sz w:val="24"/>
          <w:szCs w:val="26"/>
        </w:rPr>
        <w:t>Reliability: Higher Education Institution Branding</w:t>
      </w:r>
    </w:p>
    <w:p w14:paraId="3F975590" w14:textId="77777777" w:rsidR="00203782" w:rsidRPr="009F3392" w:rsidRDefault="00203782" w:rsidP="00203782">
      <w:pPr>
        <w:autoSpaceDE w:val="0"/>
        <w:autoSpaceDN w:val="0"/>
        <w:adjustRightInd w:val="0"/>
        <w:spacing w:after="0" w:line="240" w:lineRule="auto"/>
        <w:rPr>
          <w:rFonts w:ascii="Times New Roman" w:hAnsi="Times New Roman" w:cs="Times New Roman"/>
          <w:color w:val="000000"/>
          <w:sz w:val="24"/>
          <w:szCs w:val="26"/>
        </w:rPr>
      </w:pPr>
    </w:p>
    <w:p w14:paraId="2BBA3C59" w14:textId="77777777" w:rsidR="00203782" w:rsidRPr="009F3392" w:rsidRDefault="00203782" w:rsidP="00203782">
      <w:pPr>
        <w:autoSpaceDE w:val="0"/>
        <w:autoSpaceDN w:val="0"/>
        <w:adjustRightInd w:val="0"/>
        <w:spacing w:after="0" w:line="240" w:lineRule="auto"/>
        <w:rPr>
          <w:rFonts w:ascii="Times New Roman" w:hAnsi="Times New Roman" w:cs="Times New Roman"/>
          <w:b/>
          <w:bCs/>
          <w:color w:val="000000"/>
          <w:sz w:val="24"/>
          <w:szCs w:val="26"/>
        </w:rPr>
      </w:pPr>
    </w:p>
    <w:p w14:paraId="22A9DD4D" w14:textId="77777777" w:rsidR="00203782" w:rsidRPr="009F3392" w:rsidRDefault="00203782" w:rsidP="00203782">
      <w:pPr>
        <w:autoSpaceDE w:val="0"/>
        <w:autoSpaceDN w:val="0"/>
        <w:adjustRightInd w:val="0"/>
        <w:spacing w:after="0" w:line="240" w:lineRule="auto"/>
        <w:rPr>
          <w:rFonts w:ascii="Times New Roman" w:hAnsi="Times New Roman" w:cs="Times New Roman"/>
          <w:b/>
          <w:bCs/>
          <w:color w:val="000000"/>
          <w:sz w:val="24"/>
          <w:szCs w:val="26"/>
        </w:rPr>
      </w:pPr>
      <w:r w:rsidRPr="009F3392">
        <w:rPr>
          <w:rFonts w:ascii="Times New Roman" w:hAnsi="Times New Roman" w:cs="Times New Roman"/>
          <w:b/>
          <w:bCs/>
          <w:color w:val="000000"/>
          <w:sz w:val="24"/>
          <w:szCs w:val="26"/>
        </w:rPr>
        <w:t>Scale: ALL VARIABLES</w:t>
      </w:r>
    </w:p>
    <w:p w14:paraId="699BAAF0" w14:textId="77777777" w:rsidR="00203782" w:rsidRPr="009F3392" w:rsidRDefault="00203782" w:rsidP="00203782">
      <w:pPr>
        <w:autoSpaceDE w:val="0"/>
        <w:autoSpaceDN w:val="0"/>
        <w:adjustRightInd w:val="0"/>
        <w:spacing w:after="0" w:line="240" w:lineRule="auto"/>
        <w:rPr>
          <w:rFonts w:ascii="Times New Roman" w:hAnsi="Times New Roman" w:cs="Times New Roman"/>
          <w:color w:val="000000"/>
          <w:sz w:val="24"/>
          <w:szCs w:val="26"/>
        </w:rPr>
      </w:pPr>
    </w:p>
    <w:tbl>
      <w:tblPr>
        <w:tblW w:w="43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2"/>
        <w:gridCol w:w="1240"/>
        <w:gridCol w:w="1106"/>
        <w:gridCol w:w="1106"/>
      </w:tblGrid>
      <w:tr w:rsidR="00203782" w:rsidRPr="009F3392" w14:paraId="69F474EB" w14:textId="77777777" w:rsidTr="00266511">
        <w:trPr>
          <w:cantSplit/>
        </w:trPr>
        <w:tc>
          <w:tcPr>
            <w:tcW w:w="4374" w:type="dxa"/>
            <w:gridSpan w:val="4"/>
            <w:tcBorders>
              <w:top w:val="nil"/>
              <w:left w:val="nil"/>
              <w:bottom w:val="nil"/>
              <w:right w:val="nil"/>
            </w:tcBorders>
            <w:shd w:val="clear" w:color="auto" w:fill="FFFFFF"/>
          </w:tcPr>
          <w:p w14:paraId="13F99C78" w14:textId="77777777" w:rsidR="00203782" w:rsidRPr="009F3392" w:rsidRDefault="00203782" w:rsidP="00266511">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9F3392">
              <w:rPr>
                <w:rFonts w:ascii="Times New Roman" w:hAnsi="Times New Roman" w:cs="Times New Roman"/>
                <w:b/>
                <w:bCs/>
                <w:color w:val="000000"/>
                <w:sz w:val="18"/>
                <w:szCs w:val="18"/>
              </w:rPr>
              <w:t>Case Processing Summary</w:t>
            </w:r>
          </w:p>
        </w:tc>
      </w:tr>
      <w:tr w:rsidR="00203782" w:rsidRPr="009F3392" w14:paraId="7B7924B1" w14:textId="77777777" w:rsidTr="00266511">
        <w:trPr>
          <w:cantSplit/>
        </w:trPr>
        <w:tc>
          <w:tcPr>
            <w:tcW w:w="2162" w:type="dxa"/>
            <w:gridSpan w:val="2"/>
            <w:tcBorders>
              <w:top w:val="single" w:sz="16" w:space="0" w:color="000000"/>
              <w:left w:val="single" w:sz="16" w:space="0" w:color="000000"/>
              <w:bottom w:val="single" w:sz="16" w:space="0" w:color="000000"/>
              <w:right w:val="nil"/>
            </w:tcBorders>
            <w:shd w:val="clear" w:color="auto" w:fill="FFFFFF"/>
          </w:tcPr>
          <w:p w14:paraId="62364697" w14:textId="77777777" w:rsidR="00203782" w:rsidRPr="009F3392" w:rsidRDefault="00203782" w:rsidP="00266511">
            <w:pPr>
              <w:autoSpaceDE w:val="0"/>
              <w:autoSpaceDN w:val="0"/>
              <w:adjustRightInd w:val="0"/>
              <w:spacing w:after="0" w:line="320" w:lineRule="atLeast"/>
              <w:ind w:left="60" w:right="60"/>
              <w:rPr>
                <w:rFonts w:ascii="Times New Roman" w:hAnsi="Times New Roman" w:cs="Times New Roman"/>
                <w:color w:val="000000"/>
                <w:sz w:val="18"/>
                <w:szCs w:val="18"/>
              </w:rPr>
            </w:pPr>
          </w:p>
        </w:tc>
        <w:tc>
          <w:tcPr>
            <w:tcW w:w="1106" w:type="dxa"/>
            <w:tcBorders>
              <w:top w:val="single" w:sz="16" w:space="0" w:color="000000"/>
              <w:left w:val="single" w:sz="16" w:space="0" w:color="000000"/>
              <w:bottom w:val="single" w:sz="16" w:space="0" w:color="000000"/>
            </w:tcBorders>
            <w:shd w:val="clear" w:color="auto" w:fill="FFFFFF"/>
          </w:tcPr>
          <w:p w14:paraId="573F0C49" w14:textId="77777777" w:rsidR="00203782" w:rsidRPr="009F3392" w:rsidRDefault="00203782" w:rsidP="00266511">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9F3392">
              <w:rPr>
                <w:rFonts w:ascii="Times New Roman" w:hAnsi="Times New Roman" w:cs="Times New Roman"/>
                <w:color w:val="000000"/>
                <w:sz w:val="18"/>
                <w:szCs w:val="18"/>
              </w:rPr>
              <w:t>N</w:t>
            </w:r>
          </w:p>
        </w:tc>
        <w:tc>
          <w:tcPr>
            <w:tcW w:w="1106" w:type="dxa"/>
            <w:tcBorders>
              <w:top w:val="single" w:sz="16" w:space="0" w:color="000000"/>
              <w:bottom w:val="single" w:sz="16" w:space="0" w:color="000000"/>
              <w:right w:val="single" w:sz="16" w:space="0" w:color="000000"/>
            </w:tcBorders>
            <w:shd w:val="clear" w:color="auto" w:fill="FFFFFF"/>
          </w:tcPr>
          <w:p w14:paraId="28C728E8" w14:textId="77777777" w:rsidR="00203782" w:rsidRPr="009F3392" w:rsidRDefault="00203782" w:rsidP="00266511">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9F3392">
              <w:rPr>
                <w:rFonts w:ascii="Times New Roman" w:hAnsi="Times New Roman" w:cs="Times New Roman"/>
                <w:color w:val="000000"/>
                <w:sz w:val="18"/>
                <w:szCs w:val="18"/>
              </w:rPr>
              <w:t>%</w:t>
            </w:r>
          </w:p>
        </w:tc>
      </w:tr>
      <w:tr w:rsidR="00203782" w:rsidRPr="009F3392" w14:paraId="7E90C692" w14:textId="77777777" w:rsidTr="00266511">
        <w:trPr>
          <w:cantSplit/>
        </w:trPr>
        <w:tc>
          <w:tcPr>
            <w:tcW w:w="922" w:type="dxa"/>
            <w:vMerge w:val="restart"/>
            <w:tcBorders>
              <w:top w:val="single" w:sz="16" w:space="0" w:color="000000"/>
              <w:left w:val="single" w:sz="16" w:space="0" w:color="000000"/>
              <w:bottom w:val="single" w:sz="16" w:space="0" w:color="000000"/>
              <w:right w:val="nil"/>
            </w:tcBorders>
            <w:shd w:val="clear" w:color="auto" w:fill="FFFFFF"/>
            <w:vAlign w:val="center"/>
          </w:tcPr>
          <w:p w14:paraId="7181A763" w14:textId="77777777" w:rsidR="00203782" w:rsidRPr="009F3392" w:rsidRDefault="00203782" w:rsidP="00266511">
            <w:pPr>
              <w:autoSpaceDE w:val="0"/>
              <w:autoSpaceDN w:val="0"/>
              <w:adjustRightInd w:val="0"/>
              <w:spacing w:after="0" w:line="320" w:lineRule="atLeast"/>
              <w:ind w:left="60" w:right="60"/>
              <w:rPr>
                <w:rFonts w:ascii="Times New Roman" w:hAnsi="Times New Roman" w:cs="Times New Roman"/>
                <w:color w:val="000000"/>
                <w:sz w:val="18"/>
                <w:szCs w:val="18"/>
              </w:rPr>
            </w:pPr>
            <w:r w:rsidRPr="009F3392">
              <w:rPr>
                <w:rFonts w:ascii="Times New Roman" w:hAnsi="Times New Roman" w:cs="Times New Roman"/>
                <w:color w:val="000000"/>
                <w:sz w:val="18"/>
                <w:szCs w:val="18"/>
              </w:rPr>
              <w:t>Cases</w:t>
            </w:r>
          </w:p>
        </w:tc>
        <w:tc>
          <w:tcPr>
            <w:tcW w:w="1240" w:type="dxa"/>
            <w:tcBorders>
              <w:top w:val="single" w:sz="16" w:space="0" w:color="000000"/>
              <w:left w:val="nil"/>
              <w:bottom w:val="nil"/>
              <w:right w:val="single" w:sz="16" w:space="0" w:color="000000"/>
            </w:tcBorders>
            <w:shd w:val="clear" w:color="auto" w:fill="FFFFFF"/>
            <w:vAlign w:val="center"/>
          </w:tcPr>
          <w:p w14:paraId="15FF825E" w14:textId="77777777" w:rsidR="00203782" w:rsidRPr="009F3392" w:rsidRDefault="00203782" w:rsidP="00266511">
            <w:pPr>
              <w:autoSpaceDE w:val="0"/>
              <w:autoSpaceDN w:val="0"/>
              <w:adjustRightInd w:val="0"/>
              <w:spacing w:after="0" w:line="320" w:lineRule="atLeast"/>
              <w:ind w:left="60" w:right="60"/>
              <w:rPr>
                <w:rFonts w:ascii="Times New Roman" w:hAnsi="Times New Roman" w:cs="Times New Roman"/>
                <w:color w:val="000000"/>
                <w:sz w:val="18"/>
                <w:szCs w:val="18"/>
              </w:rPr>
            </w:pPr>
            <w:r w:rsidRPr="009F3392">
              <w:rPr>
                <w:rFonts w:ascii="Times New Roman" w:hAnsi="Times New Roman" w:cs="Times New Roman"/>
                <w:color w:val="000000"/>
                <w:sz w:val="18"/>
                <w:szCs w:val="18"/>
              </w:rPr>
              <w:t>Valid</w:t>
            </w:r>
          </w:p>
        </w:tc>
        <w:tc>
          <w:tcPr>
            <w:tcW w:w="1106" w:type="dxa"/>
            <w:tcBorders>
              <w:top w:val="single" w:sz="16" w:space="0" w:color="000000"/>
              <w:left w:val="single" w:sz="16" w:space="0" w:color="000000"/>
              <w:bottom w:val="nil"/>
            </w:tcBorders>
            <w:shd w:val="clear" w:color="auto" w:fill="FFFFFF"/>
            <w:vAlign w:val="center"/>
          </w:tcPr>
          <w:p w14:paraId="06391E4D" w14:textId="77777777" w:rsidR="00203782" w:rsidRPr="009F3392" w:rsidRDefault="00203782" w:rsidP="00266511">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9F3392">
              <w:rPr>
                <w:rFonts w:ascii="Times New Roman" w:hAnsi="Times New Roman" w:cs="Times New Roman"/>
                <w:color w:val="000000"/>
                <w:sz w:val="18"/>
                <w:szCs w:val="18"/>
              </w:rPr>
              <w:t>30</w:t>
            </w:r>
          </w:p>
        </w:tc>
        <w:tc>
          <w:tcPr>
            <w:tcW w:w="1106" w:type="dxa"/>
            <w:tcBorders>
              <w:top w:val="single" w:sz="16" w:space="0" w:color="000000"/>
              <w:bottom w:val="nil"/>
              <w:right w:val="single" w:sz="16" w:space="0" w:color="000000"/>
            </w:tcBorders>
            <w:shd w:val="clear" w:color="auto" w:fill="FFFFFF"/>
            <w:vAlign w:val="center"/>
          </w:tcPr>
          <w:p w14:paraId="584C34C1" w14:textId="77777777" w:rsidR="00203782" w:rsidRPr="009F3392" w:rsidRDefault="00203782" w:rsidP="00266511">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9F3392">
              <w:rPr>
                <w:rFonts w:ascii="Times New Roman" w:hAnsi="Times New Roman" w:cs="Times New Roman"/>
                <w:color w:val="000000"/>
                <w:sz w:val="18"/>
                <w:szCs w:val="18"/>
              </w:rPr>
              <w:t>100.0</w:t>
            </w:r>
          </w:p>
        </w:tc>
      </w:tr>
      <w:tr w:rsidR="00203782" w:rsidRPr="009F3392" w14:paraId="46885228" w14:textId="77777777" w:rsidTr="00266511">
        <w:trPr>
          <w:cantSplit/>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14:paraId="131ED5EA" w14:textId="77777777" w:rsidR="00203782" w:rsidRPr="009F3392" w:rsidRDefault="00203782" w:rsidP="00266511">
            <w:pPr>
              <w:autoSpaceDE w:val="0"/>
              <w:autoSpaceDN w:val="0"/>
              <w:adjustRightInd w:val="0"/>
              <w:spacing w:after="0" w:line="240" w:lineRule="auto"/>
              <w:rPr>
                <w:rFonts w:ascii="Times New Roman" w:hAnsi="Times New Roman" w:cs="Times New Roman"/>
                <w:color w:val="000000"/>
                <w:sz w:val="18"/>
                <w:szCs w:val="18"/>
              </w:rPr>
            </w:pPr>
          </w:p>
        </w:tc>
        <w:tc>
          <w:tcPr>
            <w:tcW w:w="1240" w:type="dxa"/>
            <w:tcBorders>
              <w:top w:val="nil"/>
              <w:left w:val="nil"/>
              <w:bottom w:val="nil"/>
              <w:right w:val="single" w:sz="16" w:space="0" w:color="000000"/>
            </w:tcBorders>
            <w:shd w:val="clear" w:color="auto" w:fill="FFFFFF"/>
            <w:vAlign w:val="center"/>
          </w:tcPr>
          <w:p w14:paraId="210123B0" w14:textId="77777777" w:rsidR="00203782" w:rsidRPr="009F3392" w:rsidRDefault="00203782" w:rsidP="00266511">
            <w:pPr>
              <w:autoSpaceDE w:val="0"/>
              <w:autoSpaceDN w:val="0"/>
              <w:adjustRightInd w:val="0"/>
              <w:spacing w:after="0" w:line="320" w:lineRule="atLeast"/>
              <w:ind w:left="60" w:right="60"/>
              <w:rPr>
                <w:rFonts w:ascii="Times New Roman" w:hAnsi="Times New Roman" w:cs="Times New Roman"/>
                <w:color w:val="000000"/>
                <w:sz w:val="18"/>
                <w:szCs w:val="18"/>
              </w:rPr>
            </w:pPr>
            <w:proofErr w:type="spellStart"/>
            <w:r w:rsidRPr="009F3392">
              <w:rPr>
                <w:rFonts w:ascii="Times New Roman" w:hAnsi="Times New Roman" w:cs="Times New Roman"/>
                <w:color w:val="000000"/>
                <w:sz w:val="18"/>
                <w:szCs w:val="18"/>
              </w:rPr>
              <w:t>Excluded</w:t>
            </w:r>
            <w:r w:rsidRPr="009F3392">
              <w:rPr>
                <w:rFonts w:ascii="Times New Roman" w:hAnsi="Times New Roman" w:cs="Times New Roman"/>
                <w:color w:val="000000"/>
                <w:sz w:val="18"/>
                <w:szCs w:val="18"/>
                <w:vertAlign w:val="superscript"/>
              </w:rPr>
              <w:t>a</w:t>
            </w:r>
            <w:proofErr w:type="spellEnd"/>
          </w:p>
        </w:tc>
        <w:tc>
          <w:tcPr>
            <w:tcW w:w="1106" w:type="dxa"/>
            <w:tcBorders>
              <w:top w:val="nil"/>
              <w:left w:val="single" w:sz="16" w:space="0" w:color="000000"/>
              <w:bottom w:val="nil"/>
            </w:tcBorders>
            <w:shd w:val="clear" w:color="auto" w:fill="FFFFFF"/>
            <w:vAlign w:val="center"/>
          </w:tcPr>
          <w:p w14:paraId="43C2DAD3" w14:textId="77777777" w:rsidR="00203782" w:rsidRPr="009F3392" w:rsidRDefault="00203782" w:rsidP="00266511">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9F3392">
              <w:rPr>
                <w:rFonts w:ascii="Times New Roman" w:hAnsi="Times New Roman" w:cs="Times New Roman"/>
                <w:color w:val="000000"/>
                <w:sz w:val="18"/>
                <w:szCs w:val="18"/>
              </w:rPr>
              <w:t>0</w:t>
            </w:r>
          </w:p>
        </w:tc>
        <w:tc>
          <w:tcPr>
            <w:tcW w:w="1106" w:type="dxa"/>
            <w:tcBorders>
              <w:top w:val="nil"/>
              <w:bottom w:val="nil"/>
              <w:right w:val="single" w:sz="16" w:space="0" w:color="000000"/>
            </w:tcBorders>
            <w:shd w:val="clear" w:color="auto" w:fill="FFFFFF"/>
            <w:vAlign w:val="center"/>
          </w:tcPr>
          <w:p w14:paraId="255199DC" w14:textId="77777777" w:rsidR="00203782" w:rsidRPr="009F3392" w:rsidRDefault="00203782" w:rsidP="00266511">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9F3392">
              <w:rPr>
                <w:rFonts w:ascii="Times New Roman" w:hAnsi="Times New Roman" w:cs="Times New Roman"/>
                <w:color w:val="000000"/>
                <w:sz w:val="18"/>
                <w:szCs w:val="18"/>
              </w:rPr>
              <w:t>.0</w:t>
            </w:r>
          </w:p>
        </w:tc>
      </w:tr>
      <w:tr w:rsidR="00203782" w:rsidRPr="009F3392" w14:paraId="475A1FEA" w14:textId="77777777" w:rsidTr="00266511">
        <w:trPr>
          <w:cantSplit/>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14:paraId="76C49C13" w14:textId="77777777" w:rsidR="00203782" w:rsidRPr="009F3392" w:rsidRDefault="00203782" w:rsidP="00266511">
            <w:pPr>
              <w:autoSpaceDE w:val="0"/>
              <w:autoSpaceDN w:val="0"/>
              <w:adjustRightInd w:val="0"/>
              <w:spacing w:after="0" w:line="240" w:lineRule="auto"/>
              <w:rPr>
                <w:rFonts w:ascii="Times New Roman" w:hAnsi="Times New Roman" w:cs="Times New Roman"/>
                <w:color w:val="000000"/>
                <w:sz w:val="18"/>
                <w:szCs w:val="18"/>
              </w:rPr>
            </w:pPr>
          </w:p>
        </w:tc>
        <w:tc>
          <w:tcPr>
            <w:tcW w:w="1240" w:type="dxa"/>
            <w:tcBorders>
              <w:top w:val="nil"/>
              <w:left w:val="nil"/>
              <w:bottom w:val="single" w:sz="16" w:space="0" w:color="000000"/>
              <w:right w:val="single" w:sz="16" w:space="0" w:color="000000"/>
            </w:tcBorders>
            <w:shd w:val="clear" w:color="auto" w:fill="FFFFFF"/>
            <w:vAlign w:val="center"/>
          </w:tcPr>
          <w:p w14:paraId="6FA4730B" w14:textId="77777777" w:rsidR="00203782" w:rsidRPr="009F3392" w:rsidRDefault="00203782" w:rsidP="00266511">
            <w:pPr>
              <w:autoSpaceDE w:val="0"/>
              <w:autoSpaceDN w:val="0"/>
              <w:adjustRightInd w:val="0"/>
              <w:spacing w:after="0" w:line="320" w:lineRule="atLeast"/>
              <w:ind w:left="60" w:right="60"/>
              <w:rPr>
                <w:rFonts w:ascii="Times New Roman" w:hAnsi="Times New Roman" w:cs="Times New Roman"/>
                <w:color w:val="000000"/>
                <w:sz w:val="18"/>
                <w:szCs w:val="18"/>
              </w:rPr>
            </w:pPr>
            <w:r w:rsidRPr="009F3392">
              <w:rPr>
                <w:rFonts w:ascii="Times New Roman" w:hAnsi="Times New Roman" w:cs="Times New Roman"/>
                <w:color w:val="000000"/>
                <w:sz w:val="18"/>
                <w:szCs w:val="18"/>
              </w:rPr>
              <w:t>Total</w:t>
            </w:r>
          </w:p>
        </w:tc>
        <w:tc>
          <w:tcPr>
            <w:tcW w:w="1106" w:type="dxa"/>
            <w:tcBorders>
              <w:top w:val="nil"/>
              <w:left w:val="single" w:sz="16" w:space="0" w:color="000000"/>
              <w:bottom w:val="single" w:sz="16" w:space="0" w:color="000000"/>
            </w:tcBorders>
            <w:shd w:val="clear" w:color="auto" w:fill="FFFFFF"/>
            <w:vAlign w:val="center"/>
          </w:tcPr>
          <w:p w14:paraId="12DE6DCD" w14:textId="77777777" w:rsidR="00203782" w:rsidRPr="009F3392" w:rsidRDefault="00203782" w:rsidP="00266511">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9F3392">
              <w:rPr>
                <w:rFonts w:ascii="Times New Roman" w:hAnsi="Times New Roman" w:cs="Times New Roman"/>
                <w:color w:val="000000"/>
                <w:sz w:val="18"/>
                <w:szCs w:val="18"/>
              </w:rPr>
              <w:t>30</w:t>
            </w:r>
          </w:p>
        </w:tc>
        <w:tc>
          <w:tcPr>
            <w:tcW w:w="1106" w:type="dxa"/>
            <w:tcBorders>
              <w:top w:val="nil"/>
              <w:bottom w:val="single" w:sz="16" w:space="0" w:color="000000"/>
              <w:right w:val="single" w:sz="16" w:space="0" w:color="000000"/>
            </w:tcBorders>
            <w:shd w:val="clear" w:color="auto" w:fill="FFFFFF"/>
            <w:vAlign w:val="center"/>
          </w:tcPr>
          <w:p w14:paraId="7A270E3C" w14:textId="77777777" w:rsidR="00203782" w:rsidRPr="009F3392" w:rsidRDefault="00203782" w:rsidP="00266511">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9F3392">
              <w:rPr>
                <w:rFonts w:ascii="Times New Roman" w:hAnsi="Times New Roman" w:cs="Times New Roman"/>
                <w:color w:val="000000"/>
                <w:sz w:val="18"/>
                <w:szCs w:val="18"/>
              </w:rPr>
              <w:t>100.0</w:t>
            </w:r>
          </w:p>
        </w:tc>
      </w:tr>
      <w:tr w:rsidR="00203782" w:rsidRPr="009F3392" w14:paraId="4613C53B" w14:textId="77777777" w:rsidTr="00266511">
        <w:trPr>
          <w:cantSplit/>
        </w:trPr>
        <w:tc>
          <w:tcPr>
            <w:tcW w:w="4374" w:type="dxa"/>
            <w:gridSpan w:val="4"/>
            <w:tcBorders>
              <w:top w:val="nil"/>
              <w:left w:val="nil"/>
              <w:bottom w:val="nil"/>
              <w:right w:val="nil"/>
            </w:tcBorders>
            <w:shd w:val="clear" w:color="auto" w:fill="FFFFFF"/>
          </w:tcPr>
          <w:p w14:paraId="67872142" w14:textId="77777777" w:rsidR="00203782" w:rsidRPr="009F3392" w:rsidRDefault="00203782" w:rsidP="00266511">
            <w:pPr>
              <w:autoSpaceDE w:val="0"/>
              <w:autoSpaceDN w:val="0"/>
              <w:adjustRightInd w:val="0"/>
              <w:spacing w:after="0" w:line="320" w:lineRule="atLeast"/>
              <w:ind w:left="60" w:right="60"/>
              <w:rPr>
                <w:rFonts w:ascii="Times New Roman" w:hAnsi="Times New Roman" w:cs="Times New Roman"/>
                <w:color w:val="000000"/>
                <w:sz w:val="18"/>
                <w:szCs w:val="18"/>
              </w:rPr>
            </w:pPr>
            <w:r w:rsidRPr="009F3392">
              <w:rPr>
                <w:rFonts w:ascii="Times New Roman" w:hAnsi="Times New Roman" w:cs="Times New Roman"/>
                <w:color w:val="000000"/>
                <w:sz w:val="18"/>
                <w:szCs w:val="18"/>
              </w:rPr>
              <w:t>a. Listwise deletion based on all variables in the procedure.</w:t>
            </w:r>
          </w:p>
        </w:tc>
      </w:tr>
    </w:tbl>
    <w:p w14:paraId="7F82439E" w14:textId="77777777" w:rsidR="00203782" w:rsidRPr="009F3392" w:rsidRDefault="00203782" w:rsidP="00203782">
      <w:pPr>
        <w:autoSpaceDE w:val="0"/>
        <w:autoSpaceDN w:val="0"/>
        <w:adjustRightInd w:val="0"/>
        <w:spacing w:after="0" w:line="400" w:lineRule="atLeast"/>
        <w:rPr>
          <w:rFonts w:ascii="Times New Roman" w:hAnsi="Times New Roman" w:cs="Times New Roman"/>
          <w:sz w:val="24"/>
          <w:szCs w:val="24"/>
        </w:rPr>
      </w:pPr>
    </w:p>
    <w:tbl>
      <w:tblPr>
        <w:tblW w:w="29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56"/>
        <w:gridCol w:w="1276"/>
      </w:tblGrid>
      <w:tr w:rsidR="00203782" w:rsidRPr="009F3392" w14:paraId="2F35B5DE" w14:textId="77777777" w:rsidTr="00203782">
        <w:trPr>
          <w:cantSplit/>
        </w:trPr>
        <w:tc>
          <w:tcPr>
            <w:tcW w:w="2932" w:type="dxa"/>
            <w:gridSpan w:val="2"/>
            <w:tcBorders>
              <w:top w:val="nil"/>
              <w:left w:val="nil"/>
              <w:bottom w:val="nil"/>
              <w:right w:val="nil"/>
            </w:tcBorders>
            <w:shd w:val="clear" w:color="auto" w:fill="FFFFFF"/>
          </w:tcPr>
          <w:p w14:paraId="436906C6" w14:textId="77777777" w:rsidR="00203782" w:rsidRPr="009F3392" w:rsidRDefault="00203782" w:rsidP="00266511">
            <w:pPr>
              <w:autoSpaceDE w:val="0"/>
              <w:autoSpaceDN w:val="0"/>
              <w:adjustRightInd w:val="0"/>
              <w:spacing w:after="0" w:line="320" w:lineRule="atLeast"/>
              <w:ind w:left="60" w:right="60"/>
              <w:jc w:val="center"/>
              <w:rPr>
                <w:rFonts w:ascii="Times New Roman" w:hAnsi="Times New Roman" w:cs="Times New Roman"/>
                <w:color w:val="000000"/>
                <w:sz w:val="18"/>
                <w:szCs w:val="18"/>
              </w:rPr>
            </w:pPr>
            <w:proofErr w:type="spellStart"/>
            <w:r w:rsidRPr="009F3392">
              <w:rPr>
                <w:rFonts w:ascii="Times New Roman" w:hAnsi="Times New Roman" w:cs="Times New Roman"/>
                <w:b/>
                <w:bCs/>
                <w:color w:val="000000"/>
                <w:sz w:val="18"/>
                <w:szCs w:val="18"/>
              </w:rPr>
              <w:t>eliability</w:t>
            </w:r>
            <w:proofErr w:type="spellEnd"/>
            <w:r w:rsidRPr="009F3392">
              <w:rPr>
                <w:rFonts w:ascii="Times New Roman" w:hAnsi="Times New Roman" w:cs="Times New Roman"/>
                <w:b/>
                <w:bCs/>
                <w:color w:val="000000"/>
                <w:sz w:val="18"/>
                <w:szCs w:val="18"/>
              </w:rPr>
              <w:t xml:space="preserve"> Statistics</w:t>
            </w:r>
          </w:p>
        </w:tc>
      </w:tr>
      <w:tr w:rsidR="00203782" w:rsidRPr="009F3392" w14:paraId="7A636C1F" w14:textId="77777777" w:rsidTr="00203782">
        <w:trPr>
          <w:cantSplit/>
        </w:trPr>
        <w:tc>
          <w:tcPr>
            <w:tcW w:w="1656" w:type="dxa"/>
            <w:tcBorders>
              <w:top w:val="single" w:sz="16" w:space="0" w:color="000000"/>
              <w:left w:val="single" w:sz="16" w:space="0" w:color="000000"/>
              <w:bottom w:val="single" w:sz="16" w:space="0" w:color="000000"/>
            </w:tcBorders>
            <w:shd w:val="clear" w:color="auto" w:fill="FFFFFF"/>
          </w:tcPr>
          <w:p w14:paraId="3A8EDA9E" w14:textId="77777777" w:rsidR="00203782" w:rsidRPr="009F3392" w:rsidRDefault="00203782" w:rsidP="00266511">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9F3392">
              <w:rPr>
                <w:rFonts w:ascii="Times New Roman" w:hAnsi="Times New Roman" w:cs="Times New Roman"/>
                <w:color w:val="000000"/>
                <w:sz w:val="18"/>
                <w:szCs w:val="18"/>
              </w:rPr>
              <w:t>Cronbach's Alpha</w:t>
            </w:r>
          </w:p>
        </w:tc>
        <w:tc>
          <w:tcPr>
            <w:tcW w:w="1276" w:type="dxa"/>
            <w:tcBorders>
              <w:top w:val="single" w:sz="16" w:space="0" w:color="000000"/>
              <w:bottom w:val="single" w:sz="16" w:space="0" w:color="000000"/>
              <w:right w:val="single" w:sz="16" w:space="0" w:color="000000"/>
            </w:tcBorders>
            <w:shd w:val="clear" w:color="auto" w:fill="FFFFFF"/>
          </w:tcPr>
          <w:p w14:paraId="1565B87E" w14:textId="77777777" w:rsidR="00203782" w:rsidRPr="009F3392" w:rsidRDefault="00203782" w:rsidP="00266511">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9F3392">
              <w:rPr>
                <w:rFonts w:ascii="Times New Roman" w:hAnsi="Times New Roman" w:cs="Times New Roman"/>
                <w:color w:val="000000"/>
                <w:sz w:val="18"/>
                <w:szCs w:val="18"/>
              </w:rPr>
              <w:t>N of Items</w:t>
            </w:r>
          </w:p>
        </w:tc>
      </w:tr>
      <w:tr w:rsidR="00203782" w:rsidRPr="009F3392" w14:paraId="41C28AAE" w14:textId="77777777" w:rsidTr="00203782">
        <w:trPr>
          <w:cantSplit/>
        </w:trPr>
        <w:tc>
          <w:tcPr>
            <w:tcW w:w="1656" w:type="dxa"/>
            <w:tcBorders>
              <w:top w:val="single" w:sz="16" w:space="0" w:color="000000"/>
              <w:left w:val="single" w:sz="16" w:space="0" w:color="000000"/>
              <w:bottom w:val="single" w:sz="16" w:space="0" w:color="000000"/>
            </w:tcBorders>
            <w:shd w:val="clear" w:color="auto" w:fill="FFFFFF"/>
            <w:vAlign w:val="center"/>
          </w:tcPr>
          <w:p w14:paraId="5337E3DC" w14:textId="77777777" w:rsidR="00203782" w:rsidRPr="009F3392" w:rsidRDefault="00203782" w:rsidP="00266511">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9F3392">
              <w:rPr>
                <w:rFonts w:ascii="Times New Roman" w:hAnsi="Times New Roman" w:cs="Times New Roman"/>
                <w:color w:val="000000"/>
                <w:sz w:val="18"/>
                <w:szCs w:val="18"/>
              </w:rPr>
              <w:t>.963</w:t>
            </w:r>
          </w:p>
        </w:tc>
        <w:tc>
          <w:tcPr>
            <w:tcW w:w="1276" w:type="dxa"/>
            <w:tcBorders>
              <w:top w:val="single" w:sz="16" w:space="0" w:color="000000"/>
              <w:bottom w:val="single" w:sz="16" w:space="0" w:color="000000"/>
              <w:right w:val="single" w:sz="16" w:space="0" w:color="000000"/>
            </w:tcBorders>
            <w:shd w:val="clear" w:color="auto" w:fill="FFFFFF"/>
            <w:vAlign w:val="center"/>
          </w:tcPr>
          <w:p w14:paraId="222D5FD7" w14:textId="77777777" w:rsidR="00203782" w:rsidRPr="009F3392" w:rsidRDefault="00203782" w:rsidP="00266511">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9F3392">
              <w:rPr>
                <w:rFonts w:ascii="Times New Roman" w:hAnsi="Times New Roman" w:cs="Times New Roman"/>
                <w:color w:val="000000"/>
                <w:sz w:val="18"/>
                <w:szCs w:val="18"/>
              </w:rPr>
              <w:t>20</w:t>
            </w:r>
          </w:p>
        </w:tc>
      </w:tr>
    </w:tbl>
    <w:p w14:paraId="5F4F0B4D" w14:textId="77777777" w:rsidR="00203782" w:rsidRPr="009F3392" w:rsidRDefault="00203782" w:rsidP="00203782">
      <w:pPr>
        <w:autoSpaceDE w:val="0"/>
        <w:autoSpaceDN w:val="0"/>
        <w:adjustRightInd w:val="0"/>
        <w:spacing w:after="0" w:line="400" w:lineRule="atLeast"/>
        <w:rPr>
          <w:rFonts w:ascii="Times New Roman" w:hAnsi="Times New Roman" w:cs="Times New Roman"/>
          <w:sz w:val="24"/>
          <w:szCs w:val="24"/>
        </w:rPr>
      </w:pPr>
    </w:p>
    <w:p w14:paraId="76717DDC" w14:textId="77777777" w:rsidR="00203782" w:rsidRPr="009F3392" w:rsidRDefault="00203782" w:rsidP="00203782">
      <w:pPr>
        <w:autoSpaceDE w:val="0"/>
        <w:autoSpaceDN w:val="0"/>
        <w:adjustRightInd w:val="0"/>
        <w:spacing w:after="0" w:line="240" w:lineRule="auto"/>
        <w:rPr>
          <w:rFonts w:ascii="Times New Roman" w:hAnsi="Times New Roman" w:cs="Times New Roman"/>
          <w:color w:val="000000"/>
          <w:sz w:val="20"/>
          <w:szCs w:val="20"/>
        </w:rPr>
      </w:pPr>
    </w:p>
    <w:p w14:paraId="7AF6488B" w14:textId="77777777" w:rsidR="00203782" w:rsidRPr="009F3392" w:rsidRDefault="00203782" w:rsidP="00203782">
      <w:pPr>
        <w:autoSpaceDE w:val="0"/>
        <w:autoSpaceDN w:val="0"/>
        <w:adjustRightInd w:val="0"/>
        <w:spacing w:after="0" w:line="240" w:lineRule="auto"/>
        <w:rPr>
          <w:rFonts w:ascii="Times New Roman" w:hAnsi="Times New Roman" w:cs="Times New Roman"/>
          <w:b/>
          <w:bCs/>
          <w:color w:val="000000"/>
          <w:sz w:val="26"/>
          <w:szCs w:val="26"/>
        </w:rPr>
      </w:pPr>
    </w:p>
    <w:p w14:paraId="554A04CA" w14:textId="77777777" w:rsidR="00203782" w:rsidRPr="009F3392" w:rsidRDefault="00203782" w:rsidP="00203782">
      <w:pPr>
        <w:autoSpaceDE w:val="0"/>
        <w:autoSpaceDN w:val="0"/>
        <w:adjustRightInd w:val="0"/>
        <w:spacing w:after="0" w:line="240" w:lineRule="auto"/>
        <w:rPr>
          <w:rFonts w:ascii="Times New Roman" w:hAnsi="Times New Roman" w:cs="Times New Roman"/>
          <w:b/>
          <w:bCs/>
          <w:color w:val="000000"/>
          <w:sz w:val="24"/>
          <w:szCs w:val="26"/>
          <w:lang w:val="en-US"/>
        </w:rPr>
      </w:pPr>
      <w:r w:rsidRPr="009F3392">
        <w:rPr>
          <w:rFonts w:ascii="Times New Roman" w:hAnsi="Times New Roman" w:cs="Times New Roman"/>
          <w:b/>
          <w:bCs/>
          <w:color w:val="000000"/>
          <w:sz w:val="24"/>
          <w:szCs w:val="26"/>
        </w:rPr>
        <w:t>Reliability: Academic Involution</w:t>
      </w:r>
    </w:p>
    <w:p w14:paraId="13A6A2CF" w14:textId="77777777" w:rsidR="00203782" w:rsidRPr="009F3392" w:rsidRDefault="00203782" w:rsidP="00203782">
      <w:pPr>
        <w:autoSpaceDE w:val="0"/>
        <w:autoSpaceDN w:val="0"/>
        <w:adjustRightInd w:val="0"/>
        <w:spacing w:after="0" w:line="240" w:lineRule="auto"/>
        <w:rPr>
          <w:rFonts w:ascii="Times New Roman" w:hAnsi="Times New Roman" w:cs="Times New Roman"/>
          <w:color w:val="000000"/>
          <w:sz w:val="24"/>
          <w:szCs w:val="26"/>
        </w:rPr>
      </w:pPr>
    </w:p>
    <w:p w14:paraId="7AC0A87A" w14:textId="77777777" w:rsidR="00203782" w:rsidRPr="009F3392" w:rsidRDefault="00203782" w:rsidP="00203782">
      <w:pPr>
        <w:autoSpaceDE w:val="0"/>
        <w:autoSpaceDN w:val="0"/>
        <w:adjustRightInd w:val="0"/>
        <w:spacing w:after="0" w:line="240" w:lineRule="auto"/>
        <w:rPr>
          <w:rFonts w:ascii="Times New Roman" w:hAnsi="Times New Roman" w:cs="Times New Roman"/>
          <w:b/>
          <w:bCs/>
          <w:color w:val="000000"/>
          <w:sz w:val="24"/>
          <w:szCs w:val="26"/>
        </w:rPr>
      </w:pPr>
    </w:p>
    <w:p w14:paraId="4C0C42E3" w14:textId="77777777" w:rsidR="00203782" w:rsidRPr="009F3392" w:rsidRDefault="00203782" w:rsidP="00203782">
      <w:pPr>
        <w:autoSpaceDE w:val="0"/>
        <w:autoSpaceDN w:val="0"/>
        <w:adjustRightInd w:val="0"/>
        <w:spacing w:after="0" w:line="240" w:lineRule="auto"/>
        <w:rPr>
          <w:rFonts w:ascii="Times New Roman" w:hAnsi="Times New Roman" w:cs="Times New Roman"/>
          <w:b/>
          <w:bCs/>
          <w:color w:val="000000"/>
          <w:sz w:val="24"/>
          <w:szCs w:val="26"/>
        </w:rPr>
      </w:pPr>
      <w:r w:rsidRPr="009F3392">
        <w:rPr>
          <w:rFonts w:ascii="Times New Roman" w:hAnsi="Times New Roman" w:cs="Times New Roman"/>
          <w:b/>
          <w:bCs/>
          <w:color w:val="000000"/>
          <w:sz w:val="24"/>
          <w:szCs w:val="26"/>
        </w:rPr>
        <w:t>Scale: ALL VARIABLES</w:t>
      </w:r>
    </w:p>
    <w:p w14:paraId="0D6ECDF8" w14:textId="77777777" w:rsidR="00203782" w:rsidRPr="009F3392" w:rsidRDefault="00203782" w:rsidP="00203782">
      <w:pPr>
        <w:autoSpaceDE w:val="0"/>
        <w:autoSpaceDN w:val="0"/>
        <w:adjustRightInd w:val="0"/>
        <w:spacing w:after="0" w:line="240" w:lineRule="auto"/>
        <w:rPr>
          <w:rFonts w:ascii="Times New Roman" w:hAnsi="Times New Roman" w:cs="Times New Roman"/>
          <w:color w:val="000000"/>
          <w:sz w:val="24"/>
          <w:szCs w:val="26"/>
        </w:rPr>
      </w:pPr>
    </w:p>
    <w:p w14:paraId="6EE04BDA" w14:textId="77777777" w:rsidR="00203782" w:rsidRPr="009F3392" w:rsidRDefault="00203782" w:rsidP="00203782">
      <w:pPr>
        <w:autoSpaceDE w:val="0"/>
        <w:autoSpaceDN w:val="0"/>
        <w:adjustRightInd w:val="0"/>
        <w:spacing w:after="0" w:line="400" w:lineRule="atLeast"/>
        <w:rPr>
          <w:rFonts w:ascii="Times New Roman" w:hAnsi="Times New Roman" w:cs="Times New Roman"/>
          <w:sz w:val="24"/>
          <w:szCs w:val="24"/>
        </w:rPr>
      </w:pPr>
    </w:p>
    <w:tbl>
      <w:tblPr>
        <w:tblW w:w="43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2"/>
        <w:gridCol w:w="1240"/>
        <w:gridCol w:w="1106"/>
        <w:gridCol w:w="1106"/>
      </w:tblGrid>
      <w:tr w:rsidR="00203782" w:rsidRPr="009F3392" w14:paraId="5B7B2937" w14:textId="77777777" w:rsidTr="00266511">
        <w:trPr>
          <w:cantSplit/>
        </w:trPr>
        <w:tc>
          <w:tcPr>
            <w:tcW w:w="4373" w:type="dxa"/>
            <w:gridSpan w:val="4"/>
            <w:tcBorders>
              <w:top w:val="nil"/>
              <w:left w:val="nil"/>
              <w:bottom w:val="nil"/>
              <w:right w:val="nil"/>
            </w:tcBorders>
            <w:shd w:val="clear" w:color="auto" w:fill="FFFFFF"/>
          </w:tcPr>
          <w:p w14:paraId="2DCAE335" w14:textId="77777777" w:rsidR="00203782" w:rsidRPr="009F3392" w:rsidRDefault="00203782" w:rsidP="00266511">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9F3392">
              <w:rPr>
                <w:rFonts w:ascii="Times New Roman" w:hAnsi="Times New Roman" w:cs="Times New Roman"/>
                <w:b/>
                <w:bCs/>
                <w:color w:val="000000"/>
                <w:sz w:val="18"/>
                <w:szCs w:val="18"/>
              </w:rPr>
              <w:lastRenderedPageBreak/>
              <w:t>Case Processing Summary</w:t>
            </w:r>
          </w:p>
        </w:tc>
      </w:tr>
      <w:tr w:rsidR="00203782" w:rsidRPr="009F3392" w14:paraId="5DF59DC9" w14:textId="77777777" w:rsidTr="00266511">
        <w:trPr>
          <w:cantSplit/>
        </w:trPr>
        <w:tc>
          <w:tcPr>
            <w:tcW w:w="2161" w:type="dxa"/>
            <w:gridSpan w:val="2"/>
            <w:tcBorders>
              <w:top w:val="single" w:sz="16" w:space="0" w:color="000000"/>
              <w:left w:val="single" w:sz="16" w:space="0" w:color="000000"/>
              <w:bottom w:val="single" w:sz="16" w:space="0" w:color="000000"/>
              <w:right w:val="nil"/>
            </w:tcBorders>
            <w:shd w:val="clear" w:color="auto" w:fill="FFFFFF"/>
          </w:tcPr>
          <w:p w14:paraId="1EE90F54" w14:textId="77777777" w:rsidR="00203782" w:rsidRPr="009F3392" w:rsidRDefault="00203782" w:rsidP="00266511">
            <w:pPr>
              <w:autoSpaceDE w:val="0"/>
              <w:autoSpaceDN w:val="0"/>
              <w:adjustRightInd w:val="0"/>
              <w:spacing w:after="0" w:line="320" w:lineRule="atLeast"/>
              <w:ind w:left="60" w:right="60"/>
              <w:rPr>
                <w:rFonts w:ascii="Times New Roman" w:hAnsi="Times New Roman" w:cs="Times New Roman"/>
                <w:color w:val="000000"/>
                <w:sz w:val="18"/>
                <w:szCs w:val="18"/>
              </w:rPr>
            </w:pPr>
          </w:p>
        </w:tc>
        <w:tc>
          <w:tcPr>
            <w:tcW w:w="1106" w:type="dxa"/>
            <w:tcBorders>
              <w:top w:val="single" w:sz="16" w:space="0" w:color="000000"/>
              <w:left w:val="single" w:sz="16" w:space="0" w:color="000000"/>
              <w:bottom w:val="single" w:sz="16" w:space="0" w:color="000000"/>
            </w:tcBorders>
            <w:shd w:val="clear" w:color="auto" w:fill="FFFFFF"/>
          </w:tcPr>
          <w:p w14:paraId="6DFDD604" w14:textId="77777777" w:rsidR="00203782" w:rsidRPr="009F3392" w:rsidRDefault="00203782" w:rsidP="00266511">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9F3392">
              <w:rPr>
                <w:rFonts w:ascii="Times New Roman" w:hAnsi="Times New Roman" w:cs="Times New Roman"/>
                <w:color w:val="000000"/>
                <w:sz w:val="18"/>
                <w:szCs w:val="18"/>
              </w:rPr>
              <w:t>N</w:t>
            </w:r>
          </w:p>
        </w:tc>
        <w:tc>
          <w:tcPr>
            <w:tcW w:w="1106" w:type="dxa"/>
            <w:tcBorders>
              <w:top w:val="single" w:sz="16" w:space="0" w:color="000000"/>
              <w:bottom w:val="single" w:sz="16" w:space="0" w:color="000000"/>
              <w:right w:val="single" w:sz="16" w:space="0" w:color="000000"/>
            </w:tcBorders>
            <w:shd w:val="clear" w:color="auto" w:fill="FFFFFF"/>
          </w:tcPr>
          <w:p w14:paraId="3E0842C0" w14:textId="77777777" w:rsidR="00203782" w:rsidRPr="009F3392" w:rsidRDefault="00203782" w:rsidP="00266511">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9F3392">
              <w:rPr>
                <w:rFonts w:ascii="Times New Roman" w:hAnsi="Times New Roman" w:cs="Times New Roman"/>
                <w:color w:val="000000"/>
                <w:sz w:val="18"/>
                <w:szCs w:val="18"/>
              </w:rPr>
              <w:t>%</w:t>
            </w:r>
          </w:p>
        </w:tc>
      </w:tr>
      <w:tr w:rsidR="00203782" w:rsidRPr="009F3392" w14:paraId="4886ACA2" w14:textId="77777777" w:rsidTr="00266511">
        <w:trPr>
          <w:cantSplit/>
        </w:trPr>
        <w:tc>
          <w:tcPr>
            <w:tcW w:w="921" w:type="dxa"/>
            <w:vMerge w:val="restart"/>
            <w:tcBorders>
              <w:top w:val="single" w:sz="16" w:space="0" w:color="000000"/>
              <w:left w:val="single" w:sz="16" w:space="0" w:color="000000"/>
              <w:bottom w:val="single" w:sz="16" w:space="0" w:color="000000"/>
              <w:right w:val="nil"/>
            </w:tcBorders>
            <w:shd w:val="clear" w:color="auto" w:fill="FFFFFF"/>
            <w:vAlign w:val="center"/>
          </w:tcPr>
          <w:p w14:paraId="32B30049" w14:textId="77777777" w:rsidR="00203782" w:rsidRPr="009F3392" w:rsidRDefault="00203782" w:rsidP="00266511">
            <w:pPr>
              <w:autoSpaceDE w:val="0"/>
              <w:autoSpaceDN w:val="0"/>
              <w:adjustRightInd w:val="0"/>
              <w:spacing w:after="0" w:line="320" w:lineRule="atLeast"/>
              <w:ind w:left="60" w:right="60"/>
              <w:rPr>
                <w:rFonts w:ascii="Times New Roman" w:hAnsi="Times New Roman" w:cs="Times New Roman"/>
                <w:color w:val="000000"/>
                <w:sz w:val="18"/>
                <w:szCs w:val="18"/>
              </w:rPr>
            </w:pPr>
            <w:r w:rsidRPr="009F3392">
              <w:rPr>
                <w:rFonts w:ascii="Times New Roman" w:hAnsi="Times New Roman" w:cs="Times New Roman"/>
                <w:color w:val="000000"/>
                <w:sz w:val="18"/>
                <w:szCs w:val="18"/>
              </w:rPr>
              <w:t>Cases</w:t>
            </w:r>
          </w:p>
        </w:tc>
        <w:tc>
          <w:tcPr>
            <w:tcW w:w="1240" w:type="dxa"/>
            <w:tcBorders>
              <w:top w:val="single" w:sz="16" w:space="0" w:color="000000"/>
              <w:left w:val="nil"/>
              <w:bottom w:val="nil"/>
              <w:right w:val="single" w:sz="16" w:space="0" w:color="000000"/>
            </w:tcBorders>
            <w:shd w:val="clear" w:color="auto" w:fill="FFFFFF"/>
            <w:vAlign w:val="center"/>
          </w:tcPr>
          <w:p w14:paraId="181EC950" w14:textId="77777777" w:rsidR="00203782" w:rsidRPr="009F3392" w:rsidRDefault="00203782" w:rsidP="00266511">
            <w:pPr>
              <w:autoSpaceDE w:val="0"/>
              <w:autoSpaceDN w:val="0"/>
              <w:adjustRightInd w:val="0"/>
              <w:spacing w:after="0" w:line="320" w:lineRule="atLeast"/>
              <w:ind w:left="60" w:right="60"/>
              <w:rPr>
                <w:rFonts w:ascii="Times New Roman" w:hAnsi="Times New Roman" w:cs="Times New Roman"/>
                <w:color w:val="000000"/>
                <w:sz w:val="18"/>
                <w:szCs w:val="18"/>
              </w:rPr>
            </w:pPr>
            <w:r w:rsidRPr="009F3392">
              <w:rPr>
                <w:rFonts w:ascii="Times New Roman" w:hAnsi="Times New Roman" w:cs="Times New Roman"/>
                <w:color w:val="000000"/>
                <w:sz w:val="18"/>
                <w:szCs w:val="18"/>
              </w:rPr>
              <w:t>Valid</w:t>
            </w:r>
          </w:p>
        </w:tc>
        <w:tc>
          <w:tcPr>
            <w:tcW w:w="1106" w:type="dxa"/>
            <w:tcBorders>
              <w:top w:val="single" w:sz="16" w:space="0" w:color="000000"/>
              <w:left w:val="single" w:sz="16" w:space="0" w:color="000000"/>
              <w:bottom w:val="nil"/>
            </w:tcBorders>
            <w:shd w:val="clear" w:color="auto" w:fill="FFFFFF"/>
            <w:vAlign w:val="center"/>
          </w:tcPr>
          <w:p w14:paraId="701DBEE7" w14:textId="77777777" w:rsidR="00203782" w:rsidRPr="009F3392" w:rsidRDefault="00203782" w:rsidP="00266511">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9F3392">
              <w:rPr>
                <w:rFonts w:ascii="Times New Roman" w:hAnsi="Times New Roman" w:cs="Times New Roman"/>
                <w:color w:val="000000"/>
                <w:sz w:val="18"/>
                <w:szCs w:val="18"/>
              </w:rPr>
              <w:t>30</w:t>
            </w:r>
          </w:p>
        </w:tc>
        <w:tc>
          <w:tcPr>
            <w:tcW w:w="1106" w:type="dxa"/>
            <w:tcBorders>
              <w:top w:val="single" w:sz="16" w:space="0" w:color="000000"/>
              <w:bottom w:val="nil"/>
              <w:right w:val="single" w:sz="16" w:space="0" w:color="000000"/>
            </w:tcBorders>
            <w:shd w:val="clear" w:color="auto" w:fill="FFFFFF"/>
            <w:vAlign w:val="center"/>
          </w:tcPr>
          <w:p w14:paraId="403190A4" w14:textId="77777777" w:rsidR="00203782" w:rsidRPr="009F3392" w:rsidRDefault="00203782" w:rsidP="00266511">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9F3392">
              <w:rPr>
                <w:rFonts w:ascii="Times New Roman" w:hAnsi="Times New Roman" w:cs="Times New Roman"/>
                <w:color w:val="000000"/>
                <w:sz w:val="18"/>
                <w:szCs w:val="18"/>
              </w:rPr>
              <w:t>100.0</w:t>
            </w:r>
          </w:p>
        </w:tc>
      </w:tr>
      <w:tr w:rsidR="00203782" w:rsidRPr="009F3392" w14:paraId="73B9C3E9" w14:textId="77777777" w:rsidTr="00266511">
        <w:trPr>
          <w:cantSplit/>
        </w:trPr>
        <w:tc>
          <w:tcPr>
            <w:tcW w:w="921" w:type="dxa"/>
            <w:vMerge/>
            <w:tcBorders>
              <w:top w:val="single" w:sz="16" w:space="0" w:color="000000"/>
              <w:left w:val="single" w:sz="16" w:space="0" w:color="000000"/>
              <w:bottom w:val="single" w:sz="16" w:space="0" w:color="000000"/>
              <w:right w:val="nil"/>
            </w:tcBorders>
            <w:shd w:val="clear" w:color="auto" w:fill="FFFFFF"/>
            <w:vAlign w:val="center"/>
          </w:tcPr>
          <w:p w14:paraId="7199A082" w14:textId="77777777" w:rsidR="00203782" w:rsidRPr="009F3392" w:rsidRDefault="00203782" w:rsidP="00266511">
            <w:pPr>
              <w:autoSpaceDE w:val="0"/>
              <w:autoSpaceDN w:val="0"/>
              <w:adjustRightInd w:val="0"/>
              <w:spacing w:after="0" w:line="240" w:lineRule="auto"/>
              <w:rPr>
                <w:rFonts w:ascii="Times New Roman" w:hAnsi="Times New Roman" w:cs="Times New Roman"/>
                <w:color w:val="000000"/>
                <w:sz w:val="18"/>
                <w:szCs w:val="18"/>
              </w:rPr>
            </w:pPr>
          </w:p>
        </w:tc>
        <w:tc>
          <w:tcPr>
            <w:tcW w:w="1240" w:type="dxa"/>
            <w:tcBorders>
              <w:top w:val="nil"/>
              <w:left w:val="nil"/>
              <w:bottom w:val="nil"/>
              <w:right w:val="single" w:sz="16" w:space="0" w:color="000000"/>
            </w:tcBorders>
            <w:shd w:val="clear" w:color="auto" w:fill="FFFFFF"/>
            <w:vAlign w:val="center"/>
          </w:tcPr>
          <w:p w14:paraId="2DAF9D61" w14:textId="77777777" w:rsidR="00203782" w:rsidRPr="009F3392" w:rsidRDefault="00203782" w:rsidP="00266511">
            <w:pPr>
              <w:autoSpaceDE w:val="0"/>
              <w:autoSpaceDN w:val="0"/>
              <w:adjustRightInd w:val="0"/>
              <w:spacing w:after="0" w:line="320" w:lineRule="atLeast"/>
              <w:ind w:left="60" w:right="60"/>
              <w:rPr>
                <w:rFonts w:ascii="Times New Roman" w:hAnsi="Times New Roman" w:cs="Times New Roman"/>
                <w:color w:val="000000"/>
                <w:sz w:val="18"/>
                <w:szCs w:val="18"/>
              </w:rPr>
            </w:pPr>
            <w:proofErr w:type="spellStart"/>
            <w:r w:rsidRPr="009F3392">
              <w:rPr>
                <w:rFonts w:ascii="Times New Roman" w:hAnsi="Times New Roman" w:cs="Times New Roman"/>
                <w:color w:val="000000"/>
                <w:sz w:val="18"/>
                <w:szCs w:val="18"/>
              </w:rPr>
              <w:t>Excluded</w:t>
            </w:r>
            <w:r w:rsidRPr="009F3392">
              <w:rPr>
                <w:rFonts w:ascii="Times New Roman" w:hAnsi="Times New Roman" w:cs="Times New Roman"/>
                <w:color w:val="000000"/>
                <w:sz w:val="18"/>
                <w:szCs w:val="18"/>
                <w:vertAlign w:val="superscript"/>
              </w:rPr>
              <w:t>a</w:t>
            </w:r>
            <w:proofErr w:type="spellEnd"/>
          </w:p>
        </w:tc>
        <w:tc>
          <w:tcPr>
            <w:tcW w:w="1106" w:type="dxa"/>
            <w:tcBorders>
              <w:top w:val="nil"/>
              <w:left w:val="single" w:sz="16" w:space="0" w:color="000000"/>
              <w:bottom w:val="nil"/>
            </w:tcBorders>
            <w:shd w:val="clear" w:color="auto" w:fill="FFFFFF"/>
            <w:vAlign w:val="center"/>
          </w:tcPr>
          <w:p w14:paraId="45355958" w14:textId="77777777" w:rsidR="00203782" w:rsidRPr="009F3392" w:rsidRDefault="00203782" w:rsidP="00266511">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9F3392">
              <w:rPr>
                <w:rFonts w:ascii="Times New Roman" w:hAnsi="Times New Roman" w:cs="Times New Roman"/>
                <w:color w:val="000000"/>
                <w:sz w:val="18"/>
                <w:szCs w:val="18"/>
              </w:rPr>
              <w:t>0</w:t>
            </w:r>
          </w:p>
        </w:tc>
        <w:tc>
          <w:tcPr>
            <w:tcW w:w="1106" w:type="dxa"/>
            <w:tcBorders>
              <w:top w:val="nil"/>
              <w:bottom w:val="nil"/>
              <w:right w:val="single" w:sz="16" w:space="0" w:color="000000"/>
            </w:tcBorders>
            <w:shd w:val="clear" w:color="auto" w:fill="FFFFFF"/>
            <w:vAlign w:val="center"/>
          </w:tcPr>
          <w:p w14:paraId="2AB16D45" w14:textId="77777777" w:rsidR="00203782" w:rsidRPr="009F3392" w:rsidRDefault="00203782" w:rsidP="00266511">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9F3392">
              <w:rPr>
                <w:rFonts w:ascii="Times New Roman" w:hAnsi="Times New Roman" w:cs="Times New Roman"/>
                <w:color w:val="000000"/>
                <w:sz w:val="18"/>
                <w:szCs w:val="18"/>
              </w:rPr>
              <w:t>.0</w:t>
            </w:r>
          </w:p>
        </w:tc>
      </w:tr>
      <w:tr w:rsidR="00203782" w:rsidRPr="009F3392" w14:paraId="7AF5F8AD" w14:textId="77777777" w:rsidTr="00266511">
        <w:trPr>
          <w:cantSplit/>
        </w:trPr>
        <w:tc>
          <w:tcPr>
            <w:tcW w:w="921" w:type="dxa"/>
            <w:vMerge/>
            <w:tcBorders>
              <w:top w:val="single" w:sz="16" w:space="0" w:color="000000"/>
              <w:left w:val="single" w:sz="16" w:space="0" w:color="000000"/>
              <w:bottom w:val="single" w:sz="16" w:space="0" w:color="000000"/>
              <w:right w:val="nil"/>
            </w:tcBorders>
            <w:shd w:val="clear" w:color="auto" w:fill="FFFFFF"/>
            <w:vAlign w:val="center"/>
          </w:tcPr>
          <w:p w14:paraId="389DA54D" w14:textId="77777777" w:rsidR="00203782" w:rsidRPr="009F3392" w:rsidRDefault="00203782" w:rsidP="00266511">
            <w:pPr>
              <w:autoSpaceDE w:val="0"/>
              <w:autoSpaceDN w:val="0"/>
              <w:adjustRightInd w:val="0"/>
              <w:spacing w:after="0" w:line="240" w:lineRule="auto"/>
              <w:rPr>
                <w:rFonts w:ascii="Times New Roman" w:hAnsi="Times New Roman" w:cs="Times New Roman"/>
                <w:color w:val="000000"/>
                <w:sz w:val="18"/>
                <w:szCs w:val="18"/>
              </w:rPr>
            </w:pPr>
          </w:p>
        </w:tc>
        <w:tc>
          <w:tcPr>
            <w:tcW w:w="1240" w:type="dxa"/>
            <w:tcBorders>
              <w:top w:val="nil"/>
              <w:left w:val="nil"/>
              <w:bottom w:val="single" w:sz="16" w:space="0" w:color="000000"/>
              <w:right w:val="single" w:sz="16" w:space="0" w:color="000000"/>
            </w:tcBorders>
            <w:shd w:val="clear" w:color="auto" w:fill="FFFFFF"/>
            <w:vAlign w:val="center"/>
          </w:tcPr>
          <w:p w14:paraId="12DB44EE" w14:textId="77777777" w:rsidR="00203782" w:rsidRPr="009F3392" w:rsidRDefault="00203782" w:rsidP="00266511">
            <w:pPr>
              <w:autoSpaceDE w:val="0"/>
              <w:autoSpaceDN w:val="0"/>
              <w:adjustRightInd w:val="0"/>
              <w:spacing w:after="0" w:line="320" w:lineRule="atLeast"/>
              <w:ind w:left="60" w:right="60"/>
              <w:rPr>
                <w:rFonts w:ascii="Times New Roman" w:hAnsi="Times New Roman" w:cs="Times New Roman"/>
                <w:color w:val="000000"/>
                <w:sz w:val="18"/>
                <w:szCs w:val="18"/>
              </w:rPr>
            </w:pPr>
            <w:r w:rsidRPr="009F3392">
              <w:rPr>
                <w:rFonts w:ascii="Times New Roman" w:hAnsi="Times New Roman" w:cs="Times New Roman"/>
                <w:color w:val="000000"/>
                <w:sz w:val="18"/>
                <w:szCs w:val="18"/>
              </w:rPr>
              <w:t>Total</w:t>
            </w:r>
          </w:p>
        </w:tc>
        <w:tc>
          <w:tcPr>
            <w:tcW w:w="1106" w:type="dxa"/>
            <w:tcBorders>
              <w:top w:val="nil"/>
              <w:left w:val="single" w:sz="16" w:space="0" w:color="000000"/>
              <w:bottom w:val="single" w:sz="16" w:space="0" w:color="000000"/>
            </w:tcBorders>
            <w:shd w:val="clear" w:color="auto" w:fill="FFFFFF"/>
            <w:vAlign w:val="center"/>
          </w:tcPr>
          <w:p w14:paraId="00F01CA8" w14:textId="77777777" w:rsidR="00203782" w:rsidRPr="009F3392" w:rsidRDefault="00203782" w:rsidP="00266511">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9F3392">
              <w:rPr>
                <w:rFonts w:ascii="Times New Roman" w:hAnsi="Times New Roman" w:cs="Times New Roman"/>
                <w:color w:val="000000"/>
                <w:sz w:val="18"/>
                <w:szCs w:val="18"/>
              </w:rPr>
              <w:t>30</w:t>
            </w:r>
          </w:p>
        </w:tc>
        <w:tc>
          <w:tcPr>
            <w:tcW w:w="1106" w:type="dxa"/>
            <w:tcBorders>
              <w:top w:val="nil"/>
              <w:bottom w:val="single" w:sz="16" w:space="0" w:color="000000"/>
              <w:right w:val="single" w:sz="16" w:space="0" w:color="000000"/>
            </w:tcBorders>
            <w:shd w:val="clear" w:color="auto" w:fill="FFFFFF"/>
            <w:vAlign w:val="center"/>
          </w:tcPr>
          <w:p w14:paraId="1688035E" w14:textId="77777777" w:rsidR="00203782" w:rsidRPr="009F3392" w:rsidRDefault="00203782" w:rsidP="00266511">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9F3392">
              <w:rPr>
                <w:rFonts w:ascii="Times New Roman" w:hAnsi="Times New Roman" w:cs="Times New Roman"/>
                <w:color w:val="000000"/>
                <w:sz w:val="18"/>
                <w:szCs w:val="18"/>
              </w:rPr>
              <w:t>100.0</w:t>
            </w:r>
          </w:p>
        </w:tc>
      </w:tr>
      <w:tr w:rsidR="00203782" w:rsidRPr="009F3392" w14:paraId="671C0DA9" w14:textId="77777777" w:rsidTr="00266511">
        <w:trPr>
          <w:cantSplit/>
        </w:trPr>
        <w:tc>
          <w:tcPr>
            <w:tcW w:w="4373" w:type="dxa"/>
            <w:gridSpan w:val="4"/>
            <w:tcBorders>
              <w:top w:val="nil"/>
              <w:left w:val="nil"/>
              <w:bottom w:val="nil"/>
              <w:right w:val="nil"/>
            </w:tcBorders>
            <w:shd w:val="clear" w:color="auto" w:fill="FFFFFF"/>
          </w:tcPr>
          <w:p w14:paraId="4951EDC9" w14:textId="77777777" w:rsidR="00203782" w:rsidRPr="009F3392" w:rsidRDefault="00203782" w:rsidP="00266511">
            <w:pPr>
              <w:autoSpaceDE w:val="0"/>
              <w:autoSpaceDN w:val="0"/>
              <w:adjustRightInd w:val="0"/>
              <w:spacing w:after="0" w:line="320" w:lineRule="atLeast"/>
              <w:ind w:left="60" w:right="60"/>
              <w:rPr>
                <w:rFonts w:ascii="Times New Roman" w:hAnsi="Times New Roman" w:cs="Times New Roman"/>
                <w:color w:val="000000"/>
                <w:sz w:val="18"/>
                <w:szCs w:val="18"/>
              </w:rPr>
            </w:pPr>
            <w:r w:rsidRPr="009F3392">
              <w:rPr>
                <w:rFonts w:ascii="Times New Roman" w:hAnsi="Times New Roman" w:cs="Times New Roman"/>
                <w:color w:val="000000"/>
                <w:sz w:val="18"/>
                <w:szCs w:val="18"/>
              </w:rPr>
              <w:t>a. Listwise deletion based on all variables in the procedure.</w:t>
            </w:r>
          </w:p>
        </w:tc>
      </w:tr>
    </w:tbl>
    <w:p w14:paraId="3A44FDD6" w14:textId="77777777" w:rsidR="00203782" w:rsidRPr="009F3392" w:rsidRDefault="00203782" w:rsidP="00203782">
      <w:pPr>
        <w:autoSpaceDE w:val="0"/>
        <w:autoSpaceDN w:val="0"/>
        <w:adjustRightInd w:val="0"/>
        <w:spacing w:after="0" w:line="400" w:lineRule="atLeast"/>
        <w:rPr>
          <w:rFonts w:ascii="Times New Roman" w:hAnsi="Times New Roman" w:cs="Times New Roman"/>
          <w:sz w:val="24"/>
          <w:szCs w:val="24"/>
        </w:rPr>
      </w:pPr>
    </w:p>
    <w:p w14:paraId="03CAD4BC" w14:textId="77777777" w:rsidR="00203782" w:rsidRPr="009F3392" w:rsidRDefault="00203782" w:rsidP="00203782">
      <w:pPr>
        <w:autoSpaceDE w:val="0"/>
        <w:autoSpaceDN w:val="0"/>
        <w:adjustRightInd w:val="0"/>
        <w:spacing w:after="0" w:line="400" w:lineRule="atLeast"/>
        <w:rPr>
          <w:rFonts w:ascii="Times New Roman" w:hAnsi="Times New Roman" w:cs="Times New Roman"/>
          <w:sz w:val="24"/>
          <w:szCs w:val="24"/>
        </w:rPr>
      </w:pPr>
    </w:p>
    <w:tbl>
      <w:tblPr>
        <w:tblW w:w="29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56"/>
        <w:gridCol w:w="1276"/>
      </w:tblGrid>
      <w:tr w:rsidR="00203782" w:rsidRPr="009F3392" w14:paraId="6FBF4AA4" w14:textId="77777777" w:rsidTr="00266511">
        <w:trPr>
          <w:cantSplit/>
        </w:trPr>
        <w:tc>
          <w:tcPr>
            <w:tcW w:w="2931" w:type="dxa"/>
            <w:gridSpan w:val="2"/>
            <w:tcBorders>
              <w:top w:val="nil"/>
              <w:left w:val="nil"/>
              <w:bottom w:val="nil"/>
              <w:right w:val="nil"/>
            </w:tcBorders>
            <w:shd w:val="clear" w:color="auto" w:fill="FFFFFF"/>
          </w:tcPr>
          <w:p w14:paraId="174FE98B" w14:textId="77777777" w:rsidR="00203782" w:rsidRPr="009F3392" w:rsidRDefault="00203782" w:rsidP="00266511">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9F3392">
              <w:rPr>
                <w:rFonts w:ascii="Times New Roman" w:hAnsi="Times New Roman" w:cs="Times New Roman"/>
                <w:b/>
                <w:bCs/>
                <w:color w:val="000000"/>
                <w:sz w:val="18"/>
                <w:szCs w:val="18"/>
              </w:rPr>
              <w:t>Reliability Statistics</w:t>
            </w:r>
          </w:p>
        </w:tc>
      </w:tr>
      <w:tr w:rsidR="00203782" w:rsidRPr="009F3392" w14:paraId="37587480" w14:textId="77777777" w:rsidTr="00266511">
        <w:trPr>
          <w:cantSplit/>
        </w:trPr>
        <w:tc>
          <w:tcPr>
            <w:tcW w:w="1655" w:type="dxa"/>
            <w:tcBorders>
              <w:top w:val="single" w:sz="16" w:space="0" w:color="000000"/>
              <w:left w:val="single" w:sz="16" w:space="0" w:color="000000"/>
              <w:bottom w:val="single" w:sz="16" w:space="0" w:color="000000"/>
            </w:tcBorders>
            <w:shd w:val="clear" w:color="auto" w:fill="FFFFFF"/>
          </w:tcPr>
          <w:p w14:paraId="189F6AEB" w14:textId="77777777" w:rsidR="00203782" w:rsidRPr="009F3392" w:rsidRDefault="00203782" w:rsidP="00266511">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9F3392">
              <w:rPr>
                <w:rFonts w:ascii="Times New Roman" w:hAnsi="Times New Roman" w:cs="Times New Roman"/>
                <w:color w:val="000000"/>
                <w:sz w:val="18"/>
                <w:szCs w:val="18"/>
              </w:rPr>
              <w:t>Cronbach's Alpha</w:t>
            </w:r>
          </w:p>
        </w:tc>
        <w:tc>
          <w:tcPr>
            <w:tcW w:w="1276" w:type="dxa"/>
            <w:tcBorders>
              <w:top w:val="single" w:sz="16" w:space="0" w:color="000000"/>
              <w:bottom w:val="single" w:sz="16" w:space="0" w:color="000000"/>
              <w:right w:val="single" w:sz="16" w:space="0" w:color="000000"/>
            </w:tcBorders>
            <w:shd w:val="clear" w:color="auto" w:fill="FFFFFF"/>
          </w:tcPr>
          <w:p w14:paraId="36D57E3B" w14:textId="77777777" w:rsidR="00203782" w:rsidRPr="009F3392" w:rsidRDefault="00203782" w:rsidP="00266511">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9F3392">
              <w:rPr>
                <w:rFonts w:ascii="Times New Roman" w:hAnsi="Times New Roman" w:cs="Times New Roman"/>
                <w:color w:val="000000"/>
                <w:sz w:val="18"/>
                <w:szCs w:val="18"/>
              </w:rPr>
              <w:t>N of Items</w:t>
            </w:r>
          </w:p>
        </w:tc>
      </w:tr>
      <w:tr w:rsidR="00203782" w:rsidRPr="009F3392" w14:paraId="24C0A878" w14:textId="77777777" w:rsidTr="00266511">
        <w:trPr>
          <w:cantSplit/>
        </w:trPr>
        <w:tc>
          <w:tcPr>
            <w:tcW w:w="1655" w:type="dxa"/>
            <w:tcBorders>
              <w:top w:val="single" w:sz="16" w:space="0" w:color="000000"/>
              <w:left w:val="single" w:sz="16" w:space="0" w:color="000000"/>
              <w:bottom w:val="single" w:sz="16" w:space="0" w:color="000000"/>
            </w:tcBorders>
            <w:shd w:val="clear" w:color="auto" w:fill="FFFFFF"/>
            <w:vAlign w:val="center"/>
          </w:tcPr>
          <w:p w14:paraId="577A2EE3" w14:textId="77777777" w:rsidR="00203782" w:rsidRPr="009F3392" w:rsidRDefault="00203782" w:rsidP="00266511">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9F3392">
              <w:rPr>
                <w:rFonts w:ascii="Times New Roman" w:hAnsi="Times New Roman" w:cs="Times New Roman"/>
                <w:color w:val="000000"/>
                <w:sz w:val="18"/>
                <w:szCs w:val="18"/>
              </w:rPr>
              <w:t>.906</w:t>
            </w:r>
          </w:p>
        </w:tc>
        <w:tc>
          <w:tcPr>
            <w:tcW w:w="1276" w:type="dxa"/>
            <w:tcBorders>
              <w:top w:val="single" w:sz="16" w:space="0" w:color="000000"/>
              <w:bottom w:val="single" w:sz="16" w:space="0" w:color="000000"/>
              <w:right w:val="single" w:sz="16" w:space="0" w:color="000000"/>
            </w:tcBorders>
            <w:shd w:val="clear" w:color="auto" w:fill="FFFFFF"/>
            <w:vAlign w:val="center"/>
          </w:tcPr>
          <w:p w14:paraId="056592E2" w14:textId="77777777" w:rsidR="00203782" w:rsidRPr="009F3392" w:rsidRDefault="00203782" w:rsidP="00266511">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9F3392">
              <w:rPr>
                <w:rFonts w:ascii="Times New Roman" w:hAnsi="Times New Roman" w:cs="Times New Roman"/>
                <w:color w:val="000000"/>
                <w:sz w:val="18"/>
                <w:szCs w:val="18"/>
              </w:rPr>
              <w:t>16</w:t>
            </w:r>
          </w:p>
        </w:tc>
      </w:tr>
    </w:tbl>
    <w:p w14:paraId="0E0BB832" w14:textId="77777777" w:rsidR="00203782" w:rsidRPr="009F3392" w:rsidRDefault="00203782" w:rsidP="00203782">
      <w:pPr>
        <w:autoSpaceDE w:val="0"/>
        <w:autoSpaceDN w:val="0"/>
        <w:adjustRightInd w:val="0"/>
        <w:spacing w:after="0" w:line="400" w:lineRule="atLeast"/>
        <w:rPr>
          <w:rFonts w:ascii="Times New Roman" w:hAnsi="Times New Roman" w:cs="Times New Roman"/>
          <w:sz w:val="24"/>
          <w:szCs w:val="24"/>
        </w:rPr>
      </w:pPr>
    </w:p>
    <w:p w14:paraId="72A61D45" w14:textId="77777777" w:rsidR="00203782" w:rsidRPr="009F3392" w:rsidRDefault="00203782" w:rsidP="00203782">
      <w:pPr>
        <w:rPr>
          <w:rFonts w:ascii="Times New Roman" w:hAnsi="Times New Roman" w:cs="Times New Roman"/>
          <w:lang w:val="en-US"/>
        </w:rPr>
      </w:pPr>
    </w:p>
    <w:p w14:paraId="69BDC85D" w14:textId="77777777" w:rsidR="00203782" w:rsidRPr="009F3392" w:rsidRDefault="00203782" w:rsidP="00203782">
      <w:pPr>
        <w:pStyle w:val="NormalWeb"/>
        <w:spacing w:before="0" w:beforeAutospacing="0" w:after="0" w:afterAutospacing="0"/>
        <w:ind w:left="720" w:hanging="720"/>
        <w:jc w:val="center"/>
      </w:pPr>
    </w:p>
    <w:p w14:paraId="30BC91FF" w14:textId="77777777" w:rsidR="00203782" w:rsidRPr="009F3392" w:rsidRDefault="00203782" w:rsidP="00203782">
      <w:pPr>
        <w:pStyle w:val="NormalWeb"/>
        <w:spacing w:before="0" w:beforeAutospacing="0" w:after="0" w:afterAutospacing="0"/>
        <w:ind w:left="720" w:hanging="720"/>
        <w:jc w:val="center"/>
      </w:pPr>
    </w:p>
    <w:p w14:paraId="4D39A0ED" w14:textId="77777777" w:rsidR="00203782" w:rsidRPr="009F3392" w:rsidRDefault="00203782" w:rsidP="00203782">
      <w:pPr>
        <w:pStyle w:val="NormalWeb"/>
        <w:spacing w:before="0" w:beforeAutospacing="0" w:after="0" w:afterAutospacing="0"/>
        <w:ind w:left="720" w:hanging="720"/>
        <w:jc w:val="center"/>
      </w:pPr>
    </w:p>
    <w:p w14:paraId="36DF9444" w14:textId="77777777" w:rsidR="00203782" w:rsidRPr="009F3392" w:rsidRDefault="00203782" w:rsidP="00203782">
      <w:pPr>
        <w:pStyle w:val="NormalWeb"/>
        <w:spacing w:before="0" w:beforeAutospacing="0" w:after="0" w:afterAutospacing="0"/>
        <w:ind w:left="720" w:hanging="720"/>
        <w:jc w:val="center"/>
      </w:pPr>
    </w:p>
    <w:p w14:paraId="3A47CB52" w14:textId="77777777" w:rsidR="00203782" w:rsidRPr="009F3392" w:rsidRDefault="00203782" w:rsidP="00203782">
      <w:pPr>
        <w:pStyle w:val="NormalWeb"/>
        <w:spacing w:before="0" w:beforeAutospacing="0" w:after="0" w:afterAutospacing="0"/>
        <w:ind w:left="720" w:hanging="720"/>
        <w:jc w:val="center"/>
      </w:pPr>
    </w:p>
    <w:p w14:paraId="6F4FE1BA" w14:textId="77777777" w:rsidR="00203782" w:rsidRPr="009F3392" w:rsidRDefault="00203782" w:rsidP="00203782">
      <w:pPr>
        <w:pStyle w:val="NormalWeb"/>
        <w:spacing w:before="0" w:beforeAutospacing="0" w:after="0" w:afterAutospacing="0"/>
        <w:ind w:left="720" w:hanging="720"/>
        <w:jc w:val="center"/>
      </w:pPr>
    </w:p>
    <w:p w14:paraId="66938DB6" w14:textId="77777777" w:rsidR="00203782" w:rsidRPr="009F3392" w:rsidRDefault="00203782" w:rsidP="00203782">
      <w:pPr>
        <w:pStyle w:val="NormalWeb"/>
        <w:spacing w:before="0" w:beforeAutospacing="0" w:after="0" w:afterAutospacing="0"/>
        <w:ind w:left="720" w:hanging="720"/>
        <w:jc w:val="center"/>
      </w:pPr>
    </w:p>
    <w:p w14:paraId="45B063BF" w14:textId="77777777" w:rsidR="00203782" w:rsidRPr="009F3392" w:rsidRDefault="00203782" w:rsidP="00203782">
      <w:pPr>
        <w:pStyle w:val="NormalWeb"/>
        <w:spacing w:before="0" w:beforeAutospacing="0" w:after="0" w:afterAutospacing="0"/>
        <w:ind w:left="720" w:hanging="720"/>
        <w:jc w:val="center"/>
      </w:pPr>
    </w:p>
    <w:p w14:paraId="1AEF6E0E" w14:textId="77777777" w:rsidR="00203782" w:rsidRPr="009F3392" w:rsidRDefault="00203782" w:rsidP="00203782">
      <w:pPr>
        <w:pStyle w:val="NormalWeb"/>
        <w:spacing w:before="0" w:beforeAutospacing="0" w:after="0" w:afterAutospacing="0"/>
        <w:ind w:left="720" w:hanging="720"/>
        <w:jc w:val="center"/>
      </w:pPr>
    </w:p>
    <w:p w14:paraId="6E5DD67D" w14:textId="77777777" w:rsidR="00203782" w:rsidRPr="009F3392" w:rsidRDefault="00203782" w:rsidP="00203782">
      <w:pPr>
        <w:pStyle w:val="NormalWeb"/>
        <w:spacing w:before="0" w:beforeAutospacing="0" w:after="0" w:afterAutospacing="0"/>
        <w:ind w:left="720" w:hanging="720"/>
        <w:jc w:val="center"/>
      </w:pPr>
    </w:p>
    <w:p w14:paraId="20FA7D96" w14:textId="77777777" w:rsidR="00203782" w:rsidRPr="009F3392" w:rsidRDefault="00203782" w:rsidP="00203782">
      <w:pPr>
        <w:pStyle w:val="NormalWeb"/>
        <w:spacing w:before="0" w:beforeAutospacing="0" w:after="0" w:afterAutospacing="0"/>
        <w:ind w:left="720" w:hanging="720"/>
        <w:jc w:val="center"/>
      </w:pPr>
    </w:p>
    <w:p w14:paraId="44B0A6DA" w14:textId="77777777" w:rsidR="00203782" w:rsidRPr="009F3392" w:rsidRDefault="00203782" w:rsidP="00203782">
      <w:pPr>
        <w:pStyle w:val="NormalWeb"/>
        <w:spacing w:before="0" w:beforeAutospacing="0" w:after="0" w:afterAutospacing="0"/>
        <w:ind w:left="720" w:hanging="720"/>
        <w:jc w:val="center"/>
      </w:pPr>
    </w:p>
    <w:p w14:paraId="47FDDE59" w14:textId="77777777" w:rsidR="00203782" w:rsidRPr="009F3392" w:rsidRDefault="00203782" w:rsidP="00203782">
      <w:pPr>
        <w:pStyle w:val="NormalWeb"/>
        <w:spacing w:before="0" w:beforeAutospacing="0" w:after="0" w:afterAutospacing="0"/>
        <w:ind w:left="720" w:hanging="720"/>
        <w:jc w:val="center"/>
      </w:pPr>
    </w:p>
    <w:p w14:paraId="7147DE69" w14:textId="77777777" w:rsidR="00203782" w:rsidRPr="009F3392" w:rsidRDefault="00203782" w:rsidP="00203782">
      <w:pPr>
        <w:pStyle w:val="NormalWeb"/>
        <w:spacing w:before="0" w:beforeAutospacing="0" w:after="0" w:afterAutospacing="0"/>
        <w:ind w:left="720" w:hanging="720"/>
        <w:jc w:val="center"/>
      </w:pPr>
    </w:p>
    <w:p w14:paraId="6D2C596E" w14:textId="77777777" w:rsidR="00203782" w:rsidRPr="009F3392" w:rsidRDefault="00203782" w:rsidP="00203782">
      <w:pPr>
        <w:pStyle w:val="NormalWeb"/>
        <w:spacing w:before="0" w:beforeAutospacing="0" w:after="0" w:afterAutospacing="0"/>
        <w:ind w:left="720" w:hanging="720"/>
        <w:jc w:val="center"/>
      </w:pPr>
    </w:p>
    <w:p w14:paraId="596FB164" w14:textId="77777777" w:rsidR="00203782" w:rsidRPr="009F3392" w:rsidRDefault="00203782" w:rsidP="00203782">
      <w:pPr>
        <w:pStyle w:val="NormalWeb"/>
        <w:spacing w:before="0" w:beforeAutospacing="0" w:after="0" w:afterAutospacing="0"/>
        <w:ind w:left="720" w:hanging="720"/>
        <w:jc w:val="center"/>
      </w:pPr>
    </w:p>
    <w:p w14:paraId="2CF540D7" w14:textId="77777777" w:rsidR="00203782" w:rsidRPr="009F3392" w:rsidRDefault="00203782" w:rsidP="00203782">
      <w:pPr>
        <w:pStyle w:val="NormalWeb"/>
        <w:spacing w:before="0" w:beforeAutospacing="0" w:after="0" w:afterAutospacing="0"/>
        <w:ind w:left="720" w:hanging="720"/>
        <w:jc w:val="center"/>
      </w:pPr>
    </w:p>
    <w:p w14:paraId="57C54714" w14:textId="77777777" w:rsidR="00203782" w:rsidRPr="009F3392" w:rsidRDefault="00203782" w:rsidP="00203782">
      <w:pPr>
        <w:pStyle w:val="NormalWeb"/>
        <w:spacing w:before="0" w:beforeAutospacing="0" w:after="0" w:afterAutospacing="0"/>
        <w:ind w:left="720" w:hanging="720"/>
        <w:jc w:val="center"/>
      </w:pPr>
    </w:p>
    <w:p w14:paraId="4644B557" w14:textId="77777777" w:rsidR="00203782" w:rsidRPr="009F3392" w:rsidRDefault="00203782" w:rsidP="00203782">
      <w:pPr>
        <w:pStyle w:val="NormalWeb"/>
        <w:spacing w:before="0" w:beforeAutospacing="0" w:after="0" w:afterAutospacing="0"/>
        <w:ind w:left="720" w:hanging="720"/>
        <w:jc w:val="center"/>
      </w:pPr>
    </w:p>
    <w:p w14:paraId="54ED93BC" w14:textId="77777777" w:rsidR="00203782" w:rsidRPr="009F3392" w:rsidRDefault="00203782" w:rsidP="00203782">
      <w:pPr>
        <w:pStyle w:val="NormalWeb"/>
        <w:spacing w:before="0" w:beforeAutospacing="0" w:after="0" w:afterAutospacing="0"/>
        <w:ind w:left="720" w:hanging="720"/>
        <w:jc w:val="center"/>
      </w:pPr>
    </w:p>
    <w:p w14:paraId="394977ED" w14:textId="77777777" w:rsidR="00203782" w:rsidRPr="009F3392" w:rsidRDefault="00203782" w:rsidP="00203782">
      <w:pPr>
        <w:pStyle w:val="NormalWeb"/>
        <w:spacing w:before="0" w:beforeAutospacing="0" w:after="0" w:afterAutospacing="0"/>
        <w:ind w:left="720" w:hanging="720"/>
        <w:jc w:val="center"/>
      </w:pPr>
    </w:p>
    <w:p w14:paraId="528A96C3" w14:textId="77777777" w:rsidR="00203782" w:rsidRPr="009F3392" w:rsidRDefault="00203782" w:rsidP="00203782">
      <w:pPr>
        <w:pStyle w:val="NormalWeb"/>
        <w:spacing w:before="0" w:beforeAutospacing="0" w:after="0" w:afterAutospacing="0"/>
        <w:ind w:left="720" w:hanging="720"/>
        <w:jc w:val="center"/>
      </w:pPr>
      <w:r w:rsidRPr="009F3392">
        <w:t>Appendix E</w:t>
      </w:r>
    </w:p>
    <w:p w14:paraId="29C6A49D" w14:textId="77777777" w:rsidR="00203782" w:rsidRPr="009F3392" w:rsidRDefault="00203782" w:rsidP="00203782">
      <w:pPr>
        <w:pStyle w:val="NormalWeb"/>
        <w:spacing w:before="0" w:beforeAutospacing="0" w:after="0" w:afterAutospacing="0"/>
        <w:ind w:left="720" w:hanging="720"/>
        <w:jc w:val="center"/>
      </w:pPr>
      <w:r w:rsidRPr="009F3392">
        <w:t>Society of Moral Integrity and Legal Ethics Certificate</w:t>
      </w:r>
    </w:p>
    <w:p w14:paraId="44A5D27B" w14:textId="77777777" w:rsidR="00203782" w:rsidRPr="009F3392" w:rsidRDefault="00203782" w:rsidP="00203782">
      <w:pPr>
        <w:pStyle w:val="NormalWeb"/>
        <w:spacing w:before="0" w:beforeAutospacing="0" w:after="0" w:afterAutospacing="0"/>
        <w:ind w:left="720" w:hanging="720"/>
        <w:jc w:val="center"/>
      </w:pPr>
    </w:p>
    <w:p w14:paraId="2888A269" w14:textId="77777777" w:rsidR="00203782" w:rsidRPr="009F3392" w:rsidRDefault="00203782" w:rsidP="00203782">
      <w:pPr>
        <w:pStyle w:val="NormalWeb"/>
        <w:spacing w:before="0" w:beforeAutospacing="0" w:after="0" w:afterAutospacing="0"/>
        <w:ind w:left="720" w:hanging="720"/>
        <w:jc w:val="center"/>
      </w:pPr>
    </w:p>
    <w:p w14:paraId="1CCB54F0" w14:textId="77777777" w:rsidR="00203782" w:rsidRPr="009F3392" w:rsidRDefault="00203782" w:rsidP="00203782">
      <w:pPr>
        <w:pStyle w:val="NormalWeb"/>
        <w:spacing w:before="0" w:beforeAutospacing="0" w:after="0" w:afterAutospacing="0"/>
        <w:ind w:left="720" w:hanging="720"/>
        <w:jc w:val="center"/>
      </w:pPr>
    </w:p>
    <w:p w14:paraId="3F8636E8" w14:textId="77777777" w:rsidR="00203782" w:rsidRPr="009F3392" w:rsidRDefault="00203782" w:rsidP="00203782">
      <w:pPr>
        <w:pStyle w:val="NormalWeb"/>
        <w:spacing w:before="0" w:beforeAutospacing="0" w:after="0" w:afterAutospacing="0"/>
        <w:ind w:left="720" w:hanging="720"/>
        <w:jc w:val="center"/>
      </w:pPr>
    </w:p>
    <w:p w14:paraId="1AF53335" w14:textId="77777777" w:rsidR="00203782" w:rsidRPr="009F3392" w:rsidRDefault="00203782" w:rsidP="00203782">
      <w:pPr>
        <w:pStyle w:val="NormalWeb"/>
        <w:spacing w:before="0" w:beforeAutospacing="0" w:after="0" w:afterAutospacing="0"/>
        <w:ind w:left="720" w:hanging="720"/>
        <w:jc w:val="center"/>
      </w:pPr>
    </w:p>
    <w:p w14:paraId="4BBA3253" w14:textId="77777777" w:rsidR="00203782" w:rsidRPr="009F3392" w:rsidRDefault="00203782" w:rsidP="00203782">
      <w:pPr>
        <w:pStyle w:val="NormalWeb"/>
        <w:spacing w:before="0" w:beforeAutospacing="0" w:after="0" w:afterAutospacing="0"/>
        <w:ind w:left="720" w:hanging="720"/>
        <w:jc w:val="center"/>
      </w:pPr>
    </w:p>
    <w:p w14:paraId="41296B3A" w14:textId="77777777" w:rsidR="00203782" w:rsidRPr="009F3392" w:rsidRDefault="00203782" w:rsidP="00203782">
      <w:pPr>
        <w:pStyle w:val="NormalWeb"/>
        <w:spacing w:before="0" w:beforeAutospacing="0" w:after="0" w:afterAutospacing="0"/>
        <w:ind w:left="720" w:hanging="720"/>
        <w:jc w:val="center"/>
      </w:pPr>
    </w:p>
    <w:p w14:paraId="6D035813" w14:textId="77777777" w:rsidR="00203782" w:rsidRPr="009F3392" w:rsidRDefault="00203782" w:rsidP="00203782">
      <w:pPr>
        <w:pStyle w:val="NormalWeb"/>
        <w:spacing w:before="0" w:beforeAutospacing="0" w:after="0" w:afterAutospacing="0"/>
        <w:ind w:left="720" w:hanging="720"/>
        <w:jc w:val="center"/>
      </w:pPr>
    </w:p>
    <w:p w14:paraId="3456C019" w14:textId="77777777" w:rsidR="00203782" w:rsidRPr="009F3392" w:rsidRDefault="00203782" w:rsidP="00203782">
      <w:pPr>
        <w:pStyle w:val="NormalWeb"/>
        <w:spacing w:before="0" w:beforeAutospacing="0" w:after="0" w:afterAutospacing="0"/>
        <w:ind w:left="720" w:hanging="720"/>
        <w:jc w:val="center"/>
      </w:pPr>
    </w:p>
    <w:p w14:paraId="7F1447D5" w14:textId="77777777" w:rsidR="00203782" w:rsidRPr="009F3392" w:rsidRDefault="00203782" w:rsidP="00203782">
      <w:pPr>
        <w:pStyle w:val="NormalWeb"/>
        <w:spacing w:before="0" w:beforeAutospacing="0" w:after="0" w:afterAutospacing="0"/>
        <w:ind w:left="720" w:hanging="720"/>
        <w:jc w:val="center"/>
      </w:pPr>
    </w:p>
    <w:p w14:paraId="4814C4E4" w14:textId="77777777" w:rsidR="00203782" w:rsidRPr="009F3392" w:rsidRDefault="00203782" w:rsidP="00203782">
      <w:pPr>
        <w:pStyle w:val="NormalWeb"/>
        <w:spacing w:before="0" w:beforeAutospacing="0" w:after="0" w:afterAutospacing="0"/>
        <w:ind w:left="720" w:hanging="720"/>
        <w:jc w:val="center"/>
      </w:pPr>
    </w:p>
    <w:p w14:paraId="5FD24B3F" w14:textId="77777777" w:rsidR="00203782" w:rsidRPr="009F3392" w:rsidRDefault="00203782" w:rsidP="00203782">
      <w:pPr>
        <w:pStyle w:val="NormalWeb"/>
        <w:spacing w:before="0" w:beforeAutospacing="0" w:after="0" w:afterAutospacing="0"/>
        <w:ind w:left="720" w:hanging="720"/>
        <w:jc w:val="center"/>
      </w:pPr>
    </w:p>
    <w:p w14:paraId="219DA9B9" w14:textId="77777777" w:rsidR="00203782" w:rsidRPr="009F3392" w:rsidRDefault="00203782" w:rsidP="00203782">
      <w:pPr>
        <w:pStyle w:val="NormalWeb"/>
        <w:spacing w:before="0" w:beforeAutospacing="0" w:after="0" w:afterAutospacing="0"/>
        <w:ind w:left="720" w:hanging="720"/>
        <w:jc w:val="center"/>
      </w:pPr>
    </w:p>
    <w:p w14:paraId="3884DF05" w14:textId="77777777" w:rsidR="00203782" w:rsidRPr="009F3392" w:rsidRDefault="00203782" w:rsidP="00203782">
      <w:pPr>
        <w:pStyle w:val="NormalWeb"/>
        <w:spacing w:before="0" w:beforeAutospacing="0" w:after="0" w:afterAutospacing="0"/>
        <w:ind w:left="720" w:hanging="720"/>
        <w:jc w:val="center"/>
      </w:pPr>
    </w:p>
    <w:p w14:paraId="5C6CA13A" w14:textId="77777777" w:rsidR="00203782" w:rsidRPr="009F3392" w:rsidRDefault="00203782" w:rsidP="00203782">
      <w:pPr>
        <w:pStyle w:val="NormalWeb"/>
        <w:spacing w:before="0" w:beforeAutospacing="0" w:after="0" w:afterAutospacing="0"/>
        <w:ind w:left="720" w:hanging="720"/>
        <w:jc w:val="center"/>
      </w:pPr>
    </w:p>
    <w:p w14:paraId="4E7202D0" w14:textId="77777777" w:rsidR="00203782" w:rsidRPr="009F3392" w:rsidRDefault="00203782" w:rsidP="00203782">
      <w:pPr>
        <w:pStyle w:val="NormalWeb"/>
        <w:spacing w:before="0" w:beforeAutospacing="0" w:after="0" w:afterAutospacing="0"/>
        <w:ind w:left="720" w:hanging="720"/>
        <w:jc w:val="center"/>
      </w:pPr>
    </w:p>
    <w:p w14:paraId="06E2D01D" w14:textId="77777777" w:rsidR="00203782" w:rsidRPr="009F3392" w:rsidRDefault="00203782" w:rsidP="00203782">
      <w:pPr>
        <w:pStyle w:val="NormalWeb"/>
        <w:spacing w:before="0" w:beforeAutospacing="0" w:after="0" w:afterAutospacing="0"/>
        <w:ind w:left="720" w:hanging="720"/>
        <w:jc w:val="center"/>
      </w:pPr>
    </w:p>
    <w:p w14:paraId="4656A740" w14:textId="77777777" w:rsidR="00203782" w:rsidRPr="009F3392" w:rsidRDefault="00203782" w:rsidP="00203782">
      <w:pPr>
        <w:pStyle w:val="NormalWeb"/>
        <w:spacing w:before="0" w:beforeAutospacing="0" w:after="0" w:afterAutospacing="0"/>
        <w:ind w:left="720" w:hanging="720"/>
        <w:jc w:val="center"/>
      </w:pPr>
    </w:p>
    <w:p w14:paraId="055B1D5E" w14:textId="77777777" w:rsidR="00203782" w:rsidRPr="009F3392" w:rsidRDefault="00203782" w:rsidP="00203782">
      <w:pPr>
        <w:pStyle w:val="NormalWeb"/>
        <w:spacing w:before="0" w:beforeAutospacing="0" w:after="0" w:afterAutospacing="0"/>
        <w:ind w:left="720" w:hanging="720"/>
        <w:jc w:val="center"/>
      </w:pPr>
    </w:p>
    <w:p w14:paraId="13824DD5" w14:textId="77777777" w:rsidR="00203782" w:rsidRPr="009F3392" w:rsidRDefault="00203782" w:rsidP="00203782">
      <w:pPr>
        <w:pStyle w:val="NormalWeb"/>
        <w:spacing w:before="0" w:beforeAutospacing="0" w:after="0" w:afterAutospacing="0"/>
        <w:ind w:left="720" w:hanging="720"/>
        <w:jc w:val="center"/>
      </w:pPr>
    </w:p>
    <w:p w14:paraId="08F09E14" w14:textId="77777777" w:rsidR="00203782" w:rsidRPr="009F3392" w:rsidRDefault="00203782" w:rsidP="00203782">
      <w:pPr>
        <w:pStyle w:val="NormalWeb"/>
        <w:spacing w:before="0" w:beforeAutospacing="0" w:after="0" w:afterAutospacing="0"/>
        <w:ind w:left="720" w:hanging="720"/>
        <w:jc w:val="center"/>
      </w:pPr>
    </w:p>
    <w:p w14:paraId="11ED1380" w14:textId="77777777" w:rsidR="00203782" w:rsidRPr="009F3392" w:rsidRDefault="00203782" w:rsidP="00203782">
      <w:pPr>
        <w:pStyle w:val="NormalWeb"/>
        <w:spacing w:before="0" w:beforeAutospacing="0" w:after="0" w:afterAutospacing="0"/>
        <w:ind w:left="720" w:hanging="720"/>
        <w:jc w:val="center"/>
      </w:pPr>
    </w:p>
    <w:p w14:paraId="4F11CBBF" w14:textId="77777777" w:rsidR="00203782" w:rsidRPr="009F3392" w:rsidRDefault="00203782" w:rsidP="00203782">
      <w:pPr>
        <w:pStyle w:val="NormalWeb"/>
        <w:spacing w:before="0" w:beforeAutospacing="0" w:after="0" w:afterAutospacing="0"/>
        <w:ind w:left="720" w:hanging="720"/>
        <w:jc w:val="center"/>
      </w:pPr>
    </w:p>
    <w:p w14:paraId="78C24BB4" w14:textId="77777777" w:rsidR="00203782" w:rsidRPr="009F3392" w:rsidRDefault="00203782" w:rsidP="00203782">
      <w:pPr>
        <w:pStyle w:val="NormalWeb"/>
        <w:spacing w:before="0" w:beforeAutospacing="0" w:after="0" w:afterAutospacing="0"/>
        <w:ind w:left="720" w:hanging="720"/>
        <w:jc w:val="center"/>
      </w:pPr>
    </w:p>
    <w:p w14:paraId="50DF391E" w14:textId="77777777" w:rsidR="00203782" w:rsidRPr="009F3392" w:rsidRDefault="00203782" w:rsidP="00203782">
      <w:pPr>
        <w:pStyle w:val="NormalWeb"/>
        <w:spacing w:before="0" w:beforeAutospacing="0" w:after="0" w:afterAutospacing="0"/>
        <w:ind w:left="720" w:hanging="720"/>
        <w:jc w:val="center"/>
      </w:pPr>
    </w:p>
    <w:p w14:paraId="1E9F1023" w14:textId="77777777" w:rsidR="00203782" w:rsidRPr="009F3392" w:rsidRDefault="00203782" w:rsidP="00203782">
      <w:pPr>
        <w:pStyle w:val="NormalWeb"/>
        <w:spacing w:before="0" w:beforeAutospacing="0" w:after="0" w:afterAutospacing="0"/>
        <w:ind w:left="720" w:hanging="720"/>
        <w:jc w:val="center"/>
      </w:pPr>
    </w:p>
    <w:p w14:paraId="573AD931" w14:textId="77777777" w:rsidR="00203782" w:rsidRPr="009F3392" w:rsidRDefault="00203782" w:rsidP="00203782">
      <w:pPr>
        <w:pStyle w:val="NormalWeb"/>
        <w:spacing w:before="0" w:beforeAutospacing="0" w:after="0" w:afterAutospacing="0"/>
        <w:ind w:left="720" w:hanging="720"/>
        <w:jc w:val="center"/>
      </w:pPr>
    </w:p>
    <w:p w14:paraId="07AB1BC6" w14:textId="77777777" w:rsidR="00203782" w:rsidRPr="009F3392" w:rsidRDefault="00203782" w:rsidP="00203782">
      <w:pPr>
        <w:pStyle w:val="NormalWeb"/>
        <w:spacing w:before="0" w:beforeAutospacing="0" w:after="0" w:afterAutospacing="0"/>
        <w:ind w:left="720" w:hanging="720"/>
        <w:jc w:val="center"/>
      </w:pPr>
    </w:p>
    <w:p w14:paraId="4A552EC8" w14:textId="77777777" w:rsidR="00203782" w:rsidRPr="009F3392" w:rsidRDefault="00203782" w:rsidP="00203782">
      <w:pPr>
        <w:pStyle w:val="NormalWeb"/>
        <w:spacing w:before="0" w:beforeAutospacing="0" w:after="0" w:afterAutospacing="0"/>
        <w:ind w:left="720" w:hanging="720"/>
        <w:jc w:val="center"/>
      </w:pPr>
    </w:p>
    <w:p w14:paraId="40F07CCF" w14:textId="77777777" w:rsidR="00203782" w:rsidRPr="009F3392" w:rsidRDefault="00203782" w:rsidP="00203782">
      <w:pPr>
        <w:pStyle w:val="NormalWeb"/>
        <w:spacing w:before="0" w:beforeAutospacing="0" w:after="0" w:afterAutospacing="0"/>
        <w:ind w:left="720" w:hanging="720"/>
        <w:jc w:val="center"/>
      </w:pPr>
    </w:p>
    <w:p w14:paraId="64F0D5FB" w14:textId="77777777" w:rsidR="00203782" w:rsidRPr="009F3392" w:rsidRDefault="00203782" w:rsidP="00203782">
      <w:pPr>
        <w:pStyle w:val="NormalWeb"/>
        <w:spacing w:before="0" w:beforeAutospacing="0" w:after="0" w:afterAutospacing="0"/>
        <w:ind w:left="720" w:hanging="720"/>
        <w:jc w:val="center"/>
      </w:pPr>
    </w:p>
    <w:p w14:paraId="064DF4A6" w14:textId="77777777" w:rsidR="00203782" w:rsidRPr="009F3392" w:rsidRDefault="00203782" w:rsidP="00203782">
      <w:pPr>
        <w:pStyle w:val="NormalWeb"/>
        <w:spacing w:before="0" w:beforeAutospacing="0" w:after="0" w:afterAutospacing="0"/>
        <w:ind w:left="720" w:hanging="720"/>
        <w:jc w:val="center"/>
      </w:pPr>
    </w:p>
    <w:p w14:paraId="77AF3E72" w14:textId="77777777" w:rsidR="00203782" w:rsidRPr="009F3392" w:rsidRDefault="00203782" w:rsidP="00203782">
      <w:pPr>
        <w:pStyle w:val="NormalWeb"/>
        <w:spacing w:before="0" w:beforeAutospacing="0" w:after="0" w:afterAutospacing="0"/>
        <w:ind w:left="720" w:hanging="720"/>
        <w:jc w:val="center"/>
      </w:pPr>
    </w:p>
    <w:p w14:paraId="18FB99D2" w14:textId="77777777" w:rsidR="00203782" w:rsidRPr="009F3392" w:rsidRDefault="00203782" w:rsidP="00203782">
      <w:pPr>
        <w:pStyle w:val="NormalWeb"/>
        <w:spacing w:before="0" w:beforeAutospacing="0" w:after="0" w:afterAutospacing="0"/>
        <w:ind w:left="720" w:hanging="720"/>
        <w:jc w:val="center"/>
      </w:pPr>
    </w:p>
    <w:p w14:paraId="0748D141" w14:textId="77777777" w:rsidR="00203782" w:rsidRPr="009F3392" w:rsidRDefault="00203782" w:rsidP="00203782">
      <w:pPr>
        <w:pStyle w:val="NormalWeb"/>
        <w:spacing w:before="0" w:beforeAutospacing="0" w:after="0" w:afterAutospacing="0"/>
        <w:ind w:left="720" w:hanging="720"/>
        <w:jc w:val="center"/>
      </w:pPr>
    </w:p>
    <w:p w14:paraId="0F90546D" w14:textId="77777777" w:rsidR="00203782" w:rsidRPr="009F3392" w:rsidRDefault="00203782" w:rsidP="00203782">
      <w:pPr>
        <w:pStyle w:val="NormalWeb"/>
        <w:spacing w:before="0" w:beforeAutospacing="0" w:after="0" w:afterAutospacing="0"/>
        <w:ind w:left="720" w:hanging="720"/>
        <w:jc w:val="center"/>
      </w:pPr>
    </w:p>
    <w:p w14:paraId="2F039AB6" w14:textId="77777777" w:rsidR="00203782" w:rsidRPr="009F3392" w:rsidRDefault="00203782" w:rsidP="00203782">
      <w:pPr>
        <w:pStyle w:val="NormalWeb"/>
        <w:spacing w:before="0" w:beforeAutospacing="0" w:after="0" w:afterAutospacing="0"/>
        <w:ind w:left="720" w:hanging="720"/>
        <w:jc w:val="center"/>
      </w:pPr>
    </w:p>
    <w:p w14:paraId="38530C0A" w14:textId="77777777" w:rsidR="00203782" w:rsidRPr="009F3392" w:rsidRDefault="00203782" w:rsidP="00203782">
      <w:pPr>
        <w:pStyle w:val="NormalWeb"/>
        <w:spacing w:before="0" w:beforeAutospacing="0" w:after="0" w:afterAutospacing="0"/>
        <w:ind w:left="720" w:hanging="720"/>
        <w:jc w:val="center"/>
      </w:pPr>
    </w:p>
    <w:p w14:paraId="65019FE4" w14:textId="77777777" w:rsidR="00203782" w:rsidRPr="009F3392" w:rsidRDefault="00203782" w:rsidP="00203782">
      <w:pPr>
        <w:pStyle w:val="NormalWeb"/>
        <w:spacing w:before="0" w:beforeAutospacing="0" w:after="0" w:afterAutospacing="0"/>
        <w:ind w:left="720" w:hanging="720"/>
        <w:jc w:val="center"/>
      </w:pPr>
    </w:p>
    <w:p w14:paraId="0A5FD9E1" w14:textId="77777777" w:rsidR="00203782" w:rsidRPr="009F3392" w:rsidRDefault="00203782" w:rsidP="00203782">
      <w:pPr>
        <w:pStyle w:val="NormalWeb"/>
        <w:spacing w:before="0" w:beforeAutospacing="0" w:after="0" w:afterAutospacing="0"/>
        <w:ind w:left="720" w:hanging="720"/>
        <w:jc w:val="center"/>
      </w:pPr>
    </w:p>
    <w:p w14:paraId="1A363D5F" w14:textId="77777777" w:rsidR="00203782" w:rsidRPr="009F3392" w:rsidRDefault="00203782" w:rsidP="00203782">
      <w:pPr>
        <w:pStyle w:val="NormalWeb"/>
        <w:spacing w:before="0" w:beforeAutospacing="0" w:after="0" w:afterAutospacing="0"/>
        <w:ind w:left="720" w:hanging="720"/>
        <w:jc w:val="center"/>
      </w:pPr>
    </w:p>
    <w:p w14:paraId="2DDD1491" w14:textId="77777777" w:rsidR="00203782" w:rsidRPr="009F3392" w:rsidRDefault="00203782" w:rsidP="00203782">
      <w:pPr>
        <w:pStyle w:val="NormalWeb"/>
        <w:spacing w:before="0" w:beforeAutospacing="0" w:after="0" w:afterAutospacing="0"/>
        <w:ind w:left="720" w:hanging="720"/>
        <w:jc w:val="center"/>
      </w:pPr>
    </w:p>
    <w:p w14:paraId="156ADB37" w14:textId="77777777" w:rsidR="00203782" w:rsidRPr="009F3392" w:rsidRDefault="00203782" w:rsidP="00203782">
      <w:pPr>
        <w:pStyle w:val="NormalWeb"/>
        <w:spacing w:before="0" w:beforeAutospacing="0" w:after="0" w:afterAutospacing="0"/>
        <w:ind w:left="720" w:hanging="720"/>
        <w:jc w:val="center"/>
      </w:pPr>
    </w:p>
    <w:p w14:paraId="3F688CF8" w14:textId="77777777" w:rsidR="00203782" w:rsidRPr="009F3392" w:rsidRDefault="00203782" w:rsidP="00203782">
      <w:pPr>
        <w:pStyle w:val="NormalWeb"/>
        <w:spacing w:before="0" w:beforeAutospacing="0" w:after="0" w:afterAutospacing="0"/>
        <w:ind w:left="720" w:hanging="720"/>
        <w:jc w:val="both"/>
      </w:pPr>
    </w:p>
    <w:p w14:paraId="28F4E494" w14:textId="77777777" w:rsidR="00203782" w:rsidRPr="009F3392" w:rsidRDefault="00203782" w:rsidP="00203782">
      <w:pPr>
        <w:pStyle w:val="NormalWeb"/>
        <w:spacing w:before="0" w:beforeAutospacing="0" w:after="0" w:afterAutospacing="0"/>
        <w:ind w:left="720" w:hanging="720"/>
        <w:jc w:val="center"/>
      </w:pPr>
      <w:r w:rsidRPr="009F3392">
        <w:t>Appendix F</w:t>
      </w:r>
    </w:p>
    <w:p w14:paraId="55F1DD7A" w14:textId="77777777" w:rsidR="00203782" w:rsidRPr="009F3392" w:rsidRDefault="00203782" w:rsidP="00203782">
      <w:pPr>
        <w:pStyle w:val="NormalWeb"/>
        <w:spacing w:before="0" w:beforeAutospacing="0" w:after="0" w:afterAutospacing="0"/>
        <w:ind w:left="720" w:hanging="720"/>
        <w:jc w:val="center"/>
      </w:pPr>
      <w:r w:rsidRPr="009F3392">
        <w:t xml:space="preserve">Endorsement Letter </w:t>
      </w:r>
    </w:p>
    <w:p w14:paraId="3ACA77BF" w14:textId="77777777" w:rsidR="00203782" w:rsidRPr="009F3392" w:rsidRDefault="00203782" w:rsidP="00203782">
      <w:pPr>
        <w:pStyle w:val="NormalWeb"/>
        <w:spacing w:before="0" w:beforeAutospacing="0" w:after="0" w:afterAutospacing="0"/>
        <w:ind w:left="720" w:hanging="720"/>
        <w:jc w:val="center"/>
      </w:pPr>
    </w:p>
    <w:p w14:paraId="0460BFD8" w14:textId="77777777" w:rsidR="00203782" w:rsidRPr="009F3392" w:rsidRDefault="00203782" w:rsidP="00203782">
      <w:pPr>
        <w:pStyle w:val="NormalWeb"/>
        <w:spacing w:before="0" w:beforeAutospacing="0" w:after="0" w:afterAutospacing="0"/>
        <w:ind w:left="720" w:hanging="720"/>
        <w:jc w:val="center"/>
      </w:pPr>
    </w:p>
    <w:p w14:paraId="0EAC72B3" w14:textId="77777777" w:rsidR="00203782" w:rsidRPr="009F3392" w:rsidRDefault="00203782" w:rsidP="00203782">
      <w:pPr>
        <w:pStyle w:val="NormalWeb"/>
        <w:spacing w:before="0" w:beforeAutospacing="0" w:after="0" w:afterAutospacing="0"/>
        <w:ind w:left="720" w:hanging="720"/>
        <w:jc w:val="center"/>
      </w:pPr>
    </w:p>
    <w:p w14:paraId="08B8FD78" w14:textId="77777777" w:rsidR="00203782" w:rsidRPr="009F3392" w:rsidRDefault="00203782" w:rsidP="00203782">
      <w:pPr>
        <w:pStyle w:val="NormalWeb"/>
        <w:spacing w:before="0" w:beforeAutospacing="0" w:after="0" w:afterAutospacing="0"/>
        <w:ind w:left="720" w:hanging="720"/>
        <w:jc w:val="center"/>
      </w:pPr>
    </w:p>
    <w:p w14:paraId="3BE0A02A" w14:textId="77777777" w:rsidR="00203782" w:rsidRPr="009F3392" w:rsidRDefault="00203782" w:rsidP="00203782">
      <w:pPr>
        <w:pStyle w:val="NormalWeb"/>
        <w:spacing w:before="0" w:beforeAutospacing="0" w:after="0" w:afterAutospacing="0"/>
        <w:ind w:left="720" w:hanging="720"/>
        <w:jc w:val="center"/>
      </w:pPr>
    </w:p>
    <w:p w14:paraId="336D2E3F" w14:textId="77777777" w:rsidR="00203782" w:rsidRPr="009F3392" w:rsidRDefault="00203782" w:rsidP="00203782">
      <w:pPr>
        <w:pStyle w:val="NormalWeb"/>
        <w:spacing w:before="0" w:beforeAutospacing="0" w:after="0" w:afterAutospacing="0"/>
        <w:ind w:left="720" w:hanging="720"/>
        <w:jc w:val="center"/>
      </w:pPr>
    </w:p>
    <w:p w14:paraId="7E93E932" w14:textId="77777777" w:rsidR="00203782" w:rsidRPr="009F3392" w:rsidRDefault="00203782" w:rsidP="00203782">
      <w:pPr>
        <w:pStyle w:val="NormalWeb"/>
        <w:spacing w:before="0" w:beforeAutospacing="0" w:after="0" w:afterAutospacing="0"/>
        <w:ind w:left="720" w:hanging="720"/>
        <w:jc w:val="center"/>
      </w:pPr>
    </w:p>
    <w:p w14:paraId="0B6619DB" w14:textId="77777777" w:rsidR="00203782" w:rsidRPr="009F3392" w:rsidRDefault="00203782" w:rsidP="00203782">
      <w:pPr>
        <w:pStyle w:val="NormalWeb"/>
        <w:spacing w:before="0" w:beforeAutospacing="0" w:after="0" w:afterAutospacing="0"/>
        <w:ind w:left="720" w:hanging="720"/>
        <w:jc w:val="center"/>
      </w:pPr>
    </w:p>
    <w:p w14:paraId="66FA8F3E" w14:textId="77777777" w:rsidR="00203782" w:rsidRPr="009F3392" w:rsidRDefault="00203782" w:rsidP="00203782">
      <w:pPr>
        <w:pStyle w:val="NormalWeb"/>
        <w:spacing w:before="0" w:beforeAutospacing="0" w:after="0" w:afterAutospacing="0"/>
        <w:ind w:left="720" w:hanging="720"/>
        <w:jc w:val="center"/>
      </w:pPr>
    </w:p>
    <w:p w14:paraId="35562F91" w14:textId="77777777" w:rsidR="00203782" w:rsidRPr="009F3392" w:rsidRDefault="00203782" w:rsidP="00203782">
      <w:pPr>
        <w:pStyle w:val="NormalWeb"/>
        <w:spacing w:before="0" w:beforeAutospacing="0" w:after="0" w:afterAutospacing="0"/>
        <w:ind w:left="720" w:hanging="720"/>
        <w:jc w:val="center"/>
      </w:pPr>
    </w:p>
    <w:p w14:paraId="466B92AF" w14:textId="77777777" w:rsidR="00203782" w:rsidRPr="009F3392" w:rsidRDefault="00203782" w:rsidP="00203782">
      <w:pPr>
        <w:pStyle w:val="NormalWeb"/>
        <w:spacing w:before="0" w:beforeAutospacing="0" w:after="0" w:afterAutospacing="0"/>
        <w:ind w:left="720" w:hanging="720"/>
        <w:jc w:val="center"/>
      </w:pPr>
    </w:p>
    <w:p w14:paraId="27E72894" w14:textId="77777777" w:rsidR="00203782" w:rsidRPr="009F3392" w:rsidRDefault="00203782" w:rsidP="00203782">
      <w:pPr>
        <w:pStyle w:val="NormalWeb"/>
        <w:spacing w:before="0" w:beforeAutospacing="0" w:after="0" w:afterAutospacing="0"/>
        <w:ind w:left="720" w:hanging="720"/>
        <w:jc w:val="center"/>
      </w:pPr>
    </w:p>
    <w:p w14:paraId="6A0C89E8" w14:textId="77777777" w:rsidR="00203782" w:rsidRPr="009F3392" w:rsidRDefault="00203782" w:rsidP="00203782">
      <w:pPr>
        <w:pStyle w:val="NormalWeb"/>
        <w:spacing w:before="0" w:beforeAutospacing="0" w:after="0" w:afterAutospacing="0"/>
        <w:ind w:left="720" w:hanging="720"/>
        <w:jc w:val="center"/>
      </w:pPr>
    </w:p>
    <w:p w14:paraId="7E1388CE" w14:textId="77777777" w:rsidR="00203782" w:rsidRPr="009F3392" w:rsidRDefault="00203782" w:rsidP="00203782">
      <w:pPr>
        <w:pStyle w:val="NormalWeb"/>
        <w:spacing w:before="0" w:beforeAutospacing="0" w:after="0" w:afterAutospacing="0"/>
        <w:ind w:left="720" w:hanging="720"/>
        <w:jc w:val="center"/>
      </w:pPr>
    </w:p>
    <w:p w14:paraId="4E744CE2" w14:textId="77777777" w:rsidR="00203782" w:rsidRPr="009F3392" w:rsidRDefault="00203782" w:rsidP="00203782">
      <w:pPr>
        <w:pStyle w:val="NormalWeb"/>
        <w:spacing w:before="0" w:beforeAutospacing="0" w:after="0" w:afterAutospacing="0"/>
        <w:ind w:left="720" w:hanging="720"/>
        <w:jc w:val="center"/>
      </w:pPr>
    </w:p>
    <w:p w14:paraId="5EB6524A" w14:textId="77777777" w:rsidR="00203782" w:rsidRPr="009F3392" w:rsidRDefault="00203782" w:rsidP="00203782">
      <w:pPr>
        <w:pStyle w:val="NormalWeb"/>
        <w:spacing w:before="0" w:beforeAutospacing="0" w:after="0" w:afterAutospacing="0"/>
        <w:ind w:left="720" w:hanging="720"/>
        <w:jc w:val="center"/>
      </w:pPr>
    </w:p>
    <w:p w14:paraId="137FD912" w14:textId="77777777" w:rsidR="00203782" w:rsidRPr="009F3392" w:rsidRDefault="00203782" w:rsidP="00203782">
      <w:pPr>
        <w:pStyle w:val="NormalWeb"/>
        <w:spacing w:before="0" w:beforeAutospacing="0" w:after="0" w:afterAutospacing="0"/>
        <w:ind w:left="720" w:hanging="720"/>
        <w:jc w:val="center"/>
      </w:pPr>
    </w:p>
    <w:p w14:paraId="2AB74881" w14:textId="77777777" w:rsidR="00203782" w:rsidRPr="009F3392" w:rsidRDefault="00203782" w:rsidP="00203782">
      <w:pPr>
        <w:pStyle w:val="NormalWeb"/>
        <w:spacing w:before="0" w:beforeAutospacing="0" w:after="0" w:afterAutospacing="0"/>
        <w:ind w:left="720" w:hanging="720"/>
        <w:jc w:val="center"/>
      </w:pPr>
    </w:p>
    <w:p w14:paraId="546542D8" w14:textId="77777777" w:rsidR="00203782" w:rsidRPr="009F3392" w:rsidRDefault="00203782" w:rsidP="00203782">
      <w:pPr>
        <w:pStyle w:val="NormalWeb"/>
        <w:spacing w:before="0" w:beforeAutospacing="0" w:after="0" w:afterAutospacing="0"/>
        <w:ind w:left="720" w:hanging="720"/>
        <w:jc w:val="center"/>
      </w:pPr>
    </w:p>
    <w:p w14:paraId="4BC24B55" w14:textId="77777777" w:rsidR="00203782" w:rsidRPr="009F3392" w:rsidRDefault="00203782" w:rsidP="00203782">
      <w:pPr>
        <w:pStyle w:val="NormalWeb"/>
        <w:spacing w:before="0" w:beforeAutospacing="0" w:after="0" w:afterAutospacing="0"/>
        <w:ind w:left="720" w:hanging="720"/>
        <w:jc w:val="center"/>
      </w:pPr>
    </w:p>
    <w:p w14:paraId="77D0E72C" w14:textId="77777777" w:rsidR="00203782" w:rsidRPr="009F3392" w:rsidRDefault="00203782" w:rsidP="00203782">
      <w:pPr>
        <w:pStyle w:val="NormalWeb"/>
        <w:spacing w:before="0" w:beforeAutospacing="0" w:after="0" w:afterAutospacing="0"/>
        <w:ind w:left="720" w:hanging="720"/>
        <w:jc w:val="center"/>
      </w:pPr>
    </w:p>
    <w:p w14:paraId="24418762" w14:textId="77777777" w:rsidR="00203782" w:rsidRPr="009F3392" w:rsidRDefault="00203782" w:rsidP="00203782">
      <w:pPr>
        <w:pStyle w:val="NormalWeb"/>
        <w:spacing w:before="0" w:beforeAutospacing="0" w:after="0" w:afterAutospacing="0"/>
        <w:ind w:left="720" w:hanging="720"/>
        <w:jc w:val="center"/>
      </w:pPr>
    </w:p>
    <w:p w14:paraId="00F392F2" w14:textId="77777777" w:rsidR="00203782" w:rsidRPr="009F3392" w:rsidRDefault="00203782" w:rsidP="00203782">
      <w:pPr>
        <w:pStyle w:val="NormalWeb"/>
        <w:spacing w:before="0" w:beforeAutospacing="0" w:after="0" w:afterAutospacing="0"/>
        <w:ind w:left="720" w:hanging="720"/>
        <w:jc w:val="center"/>
      </w:pPr>
    </w:p>
    <w:p w14:paraId="1B590750" w14:textId="77777777" w:rsidR="00203782" w:rsidRPr="009F3392" w:rsidRDefault="00203782" w:rsidP="00203782">
      <w:pPr>
        <w:pStyle w:val="NormalWeb"/>
        <w:spacing w:before="0" w:beforeAutospacing="0" w:after="0" w:afterAutospacing="0"/>
        <w:ind w:left="720" w:hanging="720"/>
        <w:jc w:val="center"/>
      </w:pPr>
    </w:p>
    <w:p w14:paraId="417A40C9" w14:textId="77777777" w:rsidR="00203782" w:rsidRPr="009F3392" w:rsidRDefault="00203782" w:rsidP="00203782">
      <w:pPr>
        <w:pStyle w:val="NormalWeb"/>
        <w:spacing w:before="0" w:beforeAutospacing="0" w:after="0" w:afterAutospacing="0"/>
        <w:ind w:left="720" w:hanging="720"/>
        <w:jc w:val="center"/>
      </w:pPr>
    </w:p>
    <w:p w14:paraId="0A143142" w14:textId="77777777" w:rsidR="00203782" w:rsidRPr="009F3392" w:rsidRDefault="00203782" w:rsidP="00203782">
      <w:pPr>
        <w:pStyle w:val="NormalWeb"/>
        <w:spacing w:before="0" w:beforeAutospacing="0" w:after="0" w:afterAutospacing="0"/>
        <w:ind w:left="720" w:hanging="720"/>
        <w:jc w:val="center"/>
      </w:pPr>
    </w:p>
    <w:p w14:paraId="43B25EAF" w14:textId="77777777" w:rsidR="00203782" w:rsidRPr="009F3392" w:rsidRDefault="00203782" w:rsidP="00203782">
      <w:pPr>
        <w:pStyle w:val="NormalWeb"/>
        <w:spacing w:before="0" w:beforeAutospacing="0" w:after="0" w:afterAutospacing="0"/>
        <w:ind w:left="720" w:hanging="720"/>
        <w:jc w:val="center"/>
      </w:pPr>
    </w:p>
    <w:p w14:paraId="2CE731C6" w14:textId="77777777" w:rsidR="00203782" w:rsidRPr="009F3392" w:rsidRDefault="00203782" w:rsidP="00203782">
      <w:pPr>
        <w:pStyle w:val="NormalWeb"/>
        <w:spacing w:before="0" w:beforeAutospacing="0" w:after="0" w:afterAutospacing="0"/>
        <w:ind w:left="720" w:hanging="720"/>
        <w:jc w:val="center"/>
      </w:pPr>
    </w:p>
    <w:p w14:paraId="3C6D365F" w14:textId="77777777" w:rsidR="00203782" w:rsidRPr="009F3392" w:rsidRDefault="00203782" w:rsidP="00203782">
      <w:pPr>
        <w:pStyle w:val="NormalWeb"/>
        <w:spacing w:before="0" w:beforeAutospacing="0" w:after="0" w:afterAutospacing="0"/>
        <w:ind w:left="720" w:hanging="720"/>
        <w:jc w:val="center"/>
      </w:pPr>
    </w:p>
    <w:p w14:paraId="44CBB241" w14:textId="77777777" w:rsidR="00203782" w:rsidRPr="009F3392" w:rsidRDefault="00203782" w:rsidP="00203782">
      <w:pPr>
        <w:pStyle w:val="NormalWeb"/>
        <w:spacing w:before="0" w:beforeAutospacing="0" w:after="0" w:afterAutospacing="0"/>
        <w:ind w:left="720" w:hanging="720"/>
        <w:jc w:val="center"/>
      </w:pPr>
    </w:p>
    <w:p w14:paraId="558235FD" w14:textId="77777777" w:rsidR="00203782" w:rsidRPr="009F3392" w:rsidRDefault="00203782" w:rsidP="00203782">
      <w:pPr>
        <w:pStyle w:val="NormalWeb"/>
        <w:spacing w:before="0" w:beforeAutospacing="0" w:after="0" w:afterAutospacing="0"/>
        <w:ind w:left="720" w:hanging="720"/>
        <w:jc w:val="center"/>
      </w:pPr>
    </w:p>
    <w:p w14:paraId="7F5E0499" w14:textId="77777777" w:rsidR="00203782" w:rsidRPr="009F3392" w:rsidRDefault="00203782" w:rsidP="00203782">
      <w:pPr>
        <w:pStyle w:val="NormalWeb"/>
        <w:spacing w:before="0" w:beforeAutospacing="0" w:after="0" w:afterAutospacing="0"/>
        <w:ind w:left="720" w:hanging="720"/>
        <w:jc w:val="center"/>
      </w:pPr>
    </w:p>
    <w:p w14:paraId="54E34BAE" w14:textId="77777777" w:rsidR="00203782" w:rsidRPr="009F3392" w:rsidRDefault="00203782" w:rsidP="00203782">
      <w:pPr>
        <w:pStyle w:val="NormalWeb"/>
        <w:spacing w:before="0" w:beforeAutospacing="0" w:after="0" w:afterAutospacing="0"/>
        <w:ind w:left="720" w:hanging="720"/>
        <w:jc w:val="center"/>
      </w:pPr>
    </w:p>
    <w:p w14:paraId="2EDB33D8" w14:textId="77777777" w:rsidR="00203782" w:rsidRPr="009F3392" w:rsidRDefault="00203782" w:rsidP="00203782">
      <w:pPr>
        <w:pStyle w:val="NormalWeb"/>
        <w:spacing w:before="0" w:beforeAutospacing="0" w:after="0" w:afterAutospacing="0"/>
        <w:ind w:left="720" w:hanging="720"/>
        <w:jc w:val="center"/>
      </w:pPr>
    </w:p>
    <w:p w14:paraId="2A60B2F2" w14:textId="77777777" w:rsidR="00203782" w:rsidRPr="009F3392" w:rsidRDefault="00203782" w:rsidP="00203782">
      <w:pPr>
        <w:pStyle w:val="NormalWeb"/>
        <w:spacing w:before="0" w:beforeAutospacing="0" w:after="0" w:afterAutospacing="0"/>
        <w:ind w:left="720" w:hanging="720"/>
        <w:jc w:val="center"/>
      </w:pPr>
    </w:p>
    <w:p w14:paraId="5ABDC0B5" w14:textId="77777777" w:rsidR="00203782" w:rsidRPr="009F3392" w:rsidRDefault="00203782" w:rsidP="00203782">
      <w:pPr>
        <w:pStyle w:val="NormalWeb"/>
        <w:spacing w:before="0" w:beforeAutospacing="0" w:after="0" w:afterAutospacing="0"/>
        <w:ind w:left="720" w:hanging="720"/>
        <w:jc w:val="center"/>
      </w:pPr>
    </w:p>
    <w:p w14:paraId="3C96D4F1" w14:textId="77777777" w:rsidR="00203782" w:rsidRPr="009F3392" w:rsidRDefault="00203782" w:rsidP="00203782">
      <w:pPr>
        <w:pStyle w:val="NormalWeb"/>
        <w:spacing w:before="0" w:beforeAutospacing="0" w:after="0" w:afterAutospacing="0"/>
        <w:ind w:left="720" w:hanging="720"/>
        <w:jc w:val="center"/>
      </w:pPr>
    </w:p>
    <w:p w14:paraId="0173FEB1" w14:textId="77777777" w:rsidR="00203782" w:rsidRPr="009F3392" w:rsidRDefault="00203782" w:rsidP="00203782">
      <w:pPr>
        <w:pStyle w:val="NormalWeb"/>
        <w:spacing w:before="0" w:beforeAutospacing="0" w:after="0" w:afterAutospacing="0"/>
        <w:ind w:left="720" w:hanging="720"/>
        <w:jc w:val="center"/>
      </w:pPr>
    </w:p>
    <w:p w14:paraId="59FE774F" w14:textId="77777777" w:rsidR="00203782" w:rsidRPr="009F3392" w:rsidRDefault="00203782" w:rsidP="00203782">
      <w:pPr>
        <w:pStyle w:val="NormalWeb"/>
        <w:spacing w:before="0" w:beforeAutospacing="0" w:after="0" w:afterAutospacing="0"/>
        <w:ind w:left="720" w:hanging="720"/>
        <w:jc w:val="center"/>
      </w:pPr>
    </w:p>
    <w:p w14:paraId="1233F595" w14:textId="77777777" w:rsidR="00203782" w:rsidRPr="009F3392" w:rsidRDefault="00203782" w:rsidP="00203782">
      <w:pPr>
        <w:pStyle w:val="NormalWeb"/>
        <w:spacing w:before="0" w:beforeAutospacing="0" w:after="0" w:afterAutospacing="0"/>
        <w:ind w:left="720" w:hanging="720"/>
        <w:jc w:val="center"/>
      </w:pPr>
    </w:p>
    <w:p w14:paraId="6E6118F0" w14:textId="77777777" w:rsidR="00203782" w:rsidRPr="009F3392" w:rsidRDefault="00203782" w:rsidP="00203782">
      <w:pPr>
        <w:pStyle w:val="NormalWeb"/>
        <w:spacing w:before="0" w:beforeAutospacing="0" w:after="0" w:afterAutospacing="0"/>
        <w:ind w:left="720" w:hanging="720"/>
        <w:jc w:val="center"/>
      </w:pPr>
    </w:p>
    <w:p w14:paraId="1E0697CA" w14:textId="77777777" w:rsidR="00203782" w:rsidRPr="009F3392" w:rsidRDefault="00203782" w:rsidP="00203782">
      <w:pPr>
        <w:pStyle w:val="NormalWeb"/>
        <w:spacing w:before="0" w:beforeAutospacing="0" w:after="0" w:afterAutospacing="0"/>
        <w:ind w:left="720" w:hanging="720"/>
        <w:jc w:val="center"/>
      </w:pPr>
    </w:p>
    <w:p w14:paraId="7DF9E9BC" w14:textId="77777777" w:rsidR="00203782" w:rsidRPr="009F3392" w:rsidRDefault="00203782" w:rsidP="00203782">
      <w:pPr>
        <w:pStyle w:val="NormalWeb"/>
        <w:spacing w:before="0" w:beforeAutospacing="0" w:after="0" w:afterAutospacing="0"/>
        <w:ind w:left="720" w:hanging="720"/>
        <w:jc w:val="center"/>
      </w:pPr>
    </w:p>
    <w:p w14:paraId="7788CAD4" w14:textId="77777777" w:rsidR="00203782" w:rsidRPr="009F3392" w:rsidRDefault="00203782" w:rsidP="00203782">
      <w:pPr>
        <w:pStyle w:val="NormalWeb"/>
        <w:spacing w:before="0" w:beforeAutospacing="0" w:after="0" w:afterAutospacing="0"/>
        <w:ind w:left="720" w:hanging="720"/>
        <w:jc w:val="both"/>
      </w:pPr>
    </w:p>
    <w:p w14:paraId="55DA18D5" w14:textId="77777777" w:rsidR="00203782" w:rsidRPr="009F3392" w:rsidRDefault="00203782" w:rsidP="00203782">
      <w:pPr>
        <w:pStyle w:val="NormalWeb"/>
        <w:spacing w:before="0" w:beforeAutospacing="0" w:after="0" w:afterAutospacing="0"/>
        <w:ind w:left="720" w:hanging="720"/>
        <w:jc w:val="center"/>
      </w:pPr>
      <w:r w:rsidRPr="009F3392">
        <w:t>Appendix G</w:t>
      </w:r>
    </w:p>
    <w:p w14:paraId="2AF779EC" w14:textId="77777777" w:rsidR="00203782" w:rsidRPr="009F3392" w:rsidRDefault="00203782" w:rsidP="00203782">
      <w:pPr>
        <w:pStyle w:val="NormalWeb"/>
        <w:spacing w:before="0" w:beforeAutospacing="0" w:after="0" w:afterAutospacing="0"/>
        <w:ind w:left="720" w:hanging="720"/>
        <w:jc w:val="center"/>
      </w:pPr>
      <w:r w:rsidRPr="009F3392">
        <w:t>Letters of Permission for the Conduct of the Study</w:t>
      </w:r>
    </w:p>
    <w:p w14:paraId="730D24B4" w14:textId="77777777" w:rsidR="00203782" w:rsidRPr="009F3392" w:rsidRDefault="00203782" w:rsidP="00203782">
      <w:pPr>
        <w:pStyle w:val="NormalWeb"/>
        <w:spacing w:before="0" w:beforeAutospacing="0" w:after="0" w:afterAutospacing="0"/>
        <w:ind w:left="720" w:hanging="720"/>
        <w:jc w:val="center"/>
      </w:pPr>
    </w:p>
    <w:p w14:paraId="5A4602A7" w14:textId="77777777" w:rsidR="00203782" w:rsidRPr="009F3392" w:rsidRDefault="00203782" w:rsidP="00203782">
      <w:pPr>
        <w:pStyle w:val="NormalWeb"/>
        <w:spacing w:before="0" w:beforeAutospacing="0" w:after="0" w:afterAutospacing="0"/>
        <w:ind w:left="720" w:hanging="720"/>
        <w:jc w:val="center"/>
      </w:pPr>
    </w:p>
    <w:p w14:paraId="4AE0A4D9" w14:textId="77777777" w:rsidR="00203782" w:rsidRPr="009F3392" w:rsidRDefault="00203782" w:rsidP="00203782">
      <w:pPr>
        <w:pStyle w:val="NormalWeb"/>
        <w:spacing w:before="0" w:beforeAutospacing="0" w:after="0" w:afterAutospacing="0"/>
        <w:ind w:left="720" w:hanging="720"/>
        <w:jc w:val="center"/>
      </w:pPr>
    </w:p>
    <w:p w14:paraId="2720ED0E" w14:textId="77777777" w:rsidR="00203782" w:rsidRPr="009F3392" w:rsidRDefault="00203782" w:rsidP="00203782">
      <w:pPr>
        <w:pStyle w:val="NormalWeb"/>
        <w:spacing w:before="0" w:beforeAutospacing="0" w:after="0" w:afterAutospacing="0"/>
        <w:ind w:left="720" w:hanging="720"/>
        <w:jc w:val="center"/>
      </w:pPr>
    </w:p>
    <w:p w14:paraId="3532EBDB" w14:textId="77777777" w:rsidR="00203782" w:rsidRPr="009F3392" w:rsidRDefault="00203782" w:rsidP="00203782">
      <w:pPr>
        <w:pStyle w:val="NormalWeb"/>
        <w:spacing w:before="0" w:beforeAutospacing="0" w:after="0" w:afterAutospacing="0"/>
        <w:ind w:left="720" w:hanging="720"/>
        <w:jc w:val="center"/>
      </w:pPr>
    </w:p>
    <w:p w14:paraId="7D8F0C1E" w14:textId="77777777" w:rsidR="00203782" w:rsidRPr="009F3392" w:rsidRDefault="00203782" w:rsidP="00203782">
      <w:pPr>
        <w:pStyle w:val="NormalWeb"/>
        <w:spacing w:before="0" w:beforeAutospacing="0" w:after="0" w:afterAutospacing="0"/>
        <w:ind w:left="720" w:hanging="720"/>
        <w:jc w:val="center"/>
      </w:pPr>
    </w:p>
    <w:p w14:paraId="73D0D9C0" w14:textId="77777777" w:rsidR="00203782" w:rsidRPr="009F3392" w:rsidRDefault="00203782" w:rsidP="00203782">
      <w:pPr>
        <w:pStyle w:val="NormalWeb"/>
        <w:spacing w:before="0" w:beforeAutospacing="0" w:after="0" w:afterAutospacing="0"/>
        <w:ind w:left="720" w:hanging="720"/>
        <w:jc w:val="center"/>
      </w:pPr>
    </w:p>
    <w:p w14:paraId="2E3E8885" w14:textId="77777777" w:rsidR="00203782" w:rsidRPr="009F3392" w:rsidRDefault="00203782" w:rsidP="00203782">
      <w:pPr>
        <w:pStyle w:val="NormalWeb"/>
        <w:spacing w:before="0" w:beforeAutospacing="0" w:after="0" w:afterAutospacing="0"/>
        <w:ind w:left="720" w:hanging="720"/>
        <w:jc w:val="center"/>
      </w:pPr>
    </w:p>
    <w:p w14:paraId="30083434" w14:textId="77777777" w:rsidR="00203782" w:rsidRPr="009F3392" w:rsidRDefault="00203782" w:rsidP="00203782">
      <w:pPr>
        <w:pStyle w:val="NormalWeb"/>
        <w:spacing w:before="0" w:beforeAutospacing="0" w:after="0" w:afterAutospacing="0"/>
        <w:ind w:left="720" w:hanging="720"/>
        <w:jc w:val="center"/>
      </w:pPr>
    </w:p>
    <w:p w14:paraId="45C77938" w14:textId="77777777" w:rsidR="00203782" w:rsidRPr="009F3392" w:rsidRDefault="00203782" w:rsidP="00203782">
      <w:pPr>
        <w:pStyle w:val="NormalWeb"/>
        <w:spacing w:before="0" w:beforeAutospacing="0" w:after="0" w:afterAutospacing="0"/>
        <w:ind w:left="720" w:hanging="720"/>
        <w:jc w:val="center"/>
      </w:pPr>
    </w:p>
    <w:p w14:paraId="10823A61" w14:textId="77777777" w:rsidR="00203782" w:rsidRPr="009F3392" w:rsidRDefault="00203782" w:rsidP="00203782">
      <w:pPr>
        <w:pStyle w:val="NormalWeb"/>
        <w:spacing w:before="0" w:beforeAutospacing="0" w:after="0" w:afterAutospacing="0"/>
        <w:ind w:left="720" w:hanging="720"/>
        <w:jc w:val="center"/>
      </w:pPr>
    </w:p>
    <w:p w14:paraId="6F065754" w14:textId="77777777" w:rsidR="00203782" w:rsidRPr="009F3392" w:rsidRDefault="00203782" w:rsidP="00203782">
      <w:pPr>
        <w:pStyle w:val="NormalWeb"/>
        <w:spacing w:before="0" w:beforeAutospacing="0" w:after="0" w:afterAutospacing="0"/>
        <w:ind w:left="720" w:hanging="720"/>
        <w:jc w:val="center"/>
      </w:pPr>
    </w:p>
    <w:p w14:paraId="61512547" w14:textId="77777777" w:rsidR="00203782" w:rsidRPr="009F3392" w:rsidRDefault="00203782" w:rsidP="00203782">
      <w:pPr>
        <w:pStyle w:val="NormalWeb"/>
        <w:spacing w:before="0" w:beforeAutospacing="0" w:after="0" w:afterAutospacing="0"/>
        <w:ind w:left="720" w:hanging="720"/>
        <w:jc w:val="center"/>
      </w:pPr>
    </w:p>
    <w:p w14:paraId="01100710" w14:textId="77777777" w:rsidR="00203782" w:rsidRPr="009F3392" w:rsidRDefault="00203782" w:rsidP="00203782">
      <w:pPr>
        <w:pStyle w:val="NormalWeb"/>
        <w:spacing w:before="0" w:beforeAutospacing="0" w:after="0" w:afterAutospacing="0"/>
        <w:ind w:left="720" w:hanging="720"/>
        <w:jc w:val="center"/>
      </w:pPr>
    </w:p>
    <w:p w14:paraId="5EEBA45D" w14:textId="77777777" w:rsidR="00203782" w:rsidRPr="009F3392" w:rsidRDefault="00203782" w:rsidP="00203782">
      <w:pPr>
        <w:pStyle w:val="NormalWeb"/>
        <w:spacing w:before="0" w:beforeAutospacing="0" w:after="0" w:afterAutospacing="0"/>
        <w:ind w:left="720" w:hanging="720"/>
        <w:jc w:val="center"/>
      </w:pPr>
    </w:p>
    <w:p w14:paraId="110D5C6E" w14:textId="77777777" w:rsidR="00203782" w:rsidRPr="009F3392" w:rsidRDefault="00203782" w:rsidP="00203782">
      <w:pPr>
        <w:pStyle w:val="NormalWeb"/>
        <w:spacing w:before="0" w:beforeAutospacing="0" w:after="0" w:afterAutospacing="0"/>
        <w:ind w:left="720" w:hanging="720"/>
        <w:jc w:val="center"/>
      </w:pPr>
    </w:p>
    <w:p w14:paraId="489FA254" w14:textId="77777777" w:rsidR="00203782" w:rsidRPr="009F3392" w:rsidRDefault="00203782" w:rsidP="00203782">
      <w:pPr>
        <w:pStyle w:val="NormalWeb"/>
        <w:spacing w:before="0" w:beforeAutospacing="0" w:after="0" w:afterAutospacing="0"/>
        <w:ind w:left="720" w:hanging="720"/>
        <w:jc w:val="center"/>
      </w:pPr>
    </w:p>
    <w:p w14:paraId="2F235D76" w14:textId="77777777" w:rsidR="00203782" w:rsidRPr="009F3392" w:rsidRDefault="00203782" w:rsidP="00203782">
      <w:pPr>
        <w:pStyle w:val="NormalWeb"/>
        <w:spacing w:before="0" w:beforeAutospacing="0" w:after="0" w:afterAutospacing="0"/>
        <w:ind w:left="720" w:hanging="720"/>
        <w:jc w:val="center"/>
      </w:pPr>
    </w:p>
    <w:p w14:paraId="7AC555C0" w14:textId="77777777" w:rsidR="00203782" w:rsidRPr="009F3392" w:rsidRDefault="00203782" w:rsidP="00203782">
      <w:pPr>
        <w:pStyle w:val="NormalWeb"/>
        <w:spacing w:before="0" w:beforeAutospacing="0" w:after="0" w:afterAutospacing="0"/>
        <w:ind w:left="720" w:hanging="720"/>
        <w:jc w:val="center"/>
      </w:pPr>
    </w:p>
    <w:p w14:paraId="7F779770" w14:textId="77777777" w:rsidR="00203782" w:rsidRPr="009F3392" w:rsidRDefault="00203782" w:rsidP="00203782">
      <w:pPr>
        <w:pStyle w:val="NormalWeb"/>
        <w:spacing w:before="0" w:beforeAutospacing="0" w:after="0" w:afterAutospacing="0"/>
        <w:ind w:left="720" w:hanging="720"/>
        <w:jc w:val="center"/>
      </w:pPr>
    </w:p>
    <w:p w14:paraId="29F9AB16" w14:textId="77777777" w:rsidR="00203782" w:rsidRPr="009F3392" w:rsidRDefault="00203782" w:rsidP="00203782">
      <w:pPr>
        <w:pStyle w:val="NormalWeb"/>
        <w:spacing w:before="0" w:beforeAutospacing="0" w:after="0" w:afterAutospacing="0"/>
        <w:ind w:left="720" w:hanging="720"/>
        <w:jc w:val="center"/>
      </w:pPr>
    </w:p>
    <w:p w14:paraId="6A252728" w14:textId="77777777" w:rsidR="00203782" w:rsidRPr="009F3392" w:rsidRDefault="00203782" w:rsidP="00203782">
      <w:pPr>
        <w:pStyle w:val="NormalWeb"/>
        <w:spacing w:before="0" w:beforeAutospacing="0" w:after="0" w:afterAutospacing="0"/>
        <w:ind w:left="720" w:hanging="720"/>
        <w:jc w:val="center"/>
      </w:pPr>
    </w:p>
    <w:p w14:paraId="2E5C2444" w14:textId="77777777" w:rsidR="00203782" w:rsidRPr="009F3392" w:rsidRDefault="00203782" w:rsidP="00203782">
      <w:pPr>
        <w:pStyle w:val="NormalWeb"/>
        <w:spacing w:before="0" w:beforeAutospacing="0" w:after="0" w:afterAutospacing="0"/>
        <w:ind w:left="720" w:hanging="720"/>
        <w:jc w:val="center"/>
      </w:pPr>
    </w:p>
    <w:p w14:paraId="1FE80C69" w14:textId="77777777" w:rsidR="00203782" w:rsidRPr="009F3392" w:rsidRDefault="00203782" w:rsidP="00203782">
      <w:pPr>
        <w:pStyle w:val="NormalWeb"/>
        <w:spacing w:before="0" w:beforeAutospacing="0" w:after="0" w:afterAutospacing="0"/>
        <w:ind w:left="720" w:hanging="720"/>
        <w:jc w:val="center"/>
      </w:pPr>
    </w:p>
    <w:p w14:paraId="2430EB78" w14:textId="77777777" w:rsidR="00203782" w:rsidRPr="009F3392" w:rsidRDefault="00203782" w:rsidP="00203782">
      <w:pPr>
        <w:pStyle w:val="NormalWeb"/>
        <w:spacing w:before="0" w:beforeAutospacing="0" w:after="0" w:afterAutospacing="0"/>
        <w:ind w:left="720" w:hanging="720"/>
        <w:jc w:val="center"/>
      </w:pPr>
    </w:p>
    <w:p w14:paraId="03C60D79" w14:textId="77777777" w:rsidR="00203782" w:rsidRPr="009F3392" w:rsidRDefault="00203782" w:rsidP="00203782">
      <w:pPr>
        <w:pStyle w:val="NormalWeb"/>
        <w:spacing w:before="0" w:beforeAutospacing="0" w:after="0" w:afterAutospacing="0"/>
        <w:ind w:left="720" w:hanging="720"/>
        <w:jc w:val="center"/>
      </w:pPr>
    </w:p>
    <w:p w14:paraId="5FFF9B3E" w14:textId="77777777" w:rsidR="00203782" w:rsidRPr="009F3392" w:rsidRDefault="00203782" w:rsidP="00203782">
      <w:pPr>
        <w:pStyle w:val="NormalWeb"/>
        <w:spacing w:before="0" w:beforeAutospacing="0" w:after="0" w:afterAutospacing="0"/>
        <w:ind w:left="720" w:hanging="720"/>
        <w:jc w:val="center"/>
      </w:pPr>
    </w:p>
    <w:p w14:paraId="6BF393E1" w14:textId="77777777" w:rsidR="00203782" w:rsidRPr="009F3392" w:rsidRDefault="00203782" w:rsidP="00203782">
      <w:pPr>
        <w:pStyle w:val="NormalWeb"/>
        <w:spacing w:before="0" w:beforeAutospacing="0" w:after="0" w:afterAutospacing="0"/>
        <w:ind w:left="720" w:hanging="720"/>
        <w:jc w:val="center"/>
      </w:pPr>
    </w:p>
    <w:p w14:paraId="7A7D1054" w14:textId="77777777" w:rsidR="00203782" w:rsidRPr="009F3392" w:rsidRDefault="00203782" w:rsidP="00203782">
      <w:pPr>
        <w:pStyle w:val="NormalWeb"/>
        <w:spacing w:before="0" w:beforeAutospacing="0" w:after="0" w:afterAutospacing="0"/>
        <w:ind w:left="720" w:hanging="720"/>
        <w:jc w:val="center"/>
      </w:pPr>
    </w:p>
    <w:p w14:paraId="2AE84E71" w14:textId="77777777" w:rsidR="00203782" w:rsidRPr="009F3392" w:rsidRDefault="00203782" w:rsidP="00203782">
      <w:pPr>
        <w:pStyle w:val="NormalWeb"/>
        <w:spacing w:before="0" w:beforeAutospacing="0" w:after="0" w:afterAutospacing="0"/>
        <w:ind w:left="720" w:hanging="720"/>
        <w:jc w:val="center"/>
      </w:pPr>
    </w:p>
    <w:p w14:paraId="2D161C7E" w14:textId="77777777" w:rsidR="00203782" w:rsidRPr="009F3392" w:rsidRDefault="00203782" w:rsidP="00203782">
      <w:pPr>
        <w:pStyle w:val="NormalWeb"/>
        <w:spacing w:before="0" w:beforeAutospacing="0" w:after="0" w:afterAutospacing="0"/>
        <w:ind w:left="720" w:hanging="720"/>
        <w:jc w:val="center"/>
      </w:pPr>
    </w:p>
    <w:p w14:paraId="444FE6A3" w14:textId="77777777" w:rsidR="00203782" w:rsidRPr="009F3392" w:rsidRDefault="00203782" w:rsidP="00203782">
      <w:pPr>
        <w:pStyle w:val="NormalWeb"/>
        <w:spacing w:before="0" w:beforeAutospacing="0" w:after="0" w:afterAutospacing="0"/>
        <w:ind w:left="720" w:hanging="720"/>
        <w:jc w:val="center"/>
      </w:pPr>
    </w:p>
    <w:p w14:paraId="484FE563" w14:textId="77777777" w:rsidR="00203782" w:rsidRPr="009F3392" w:rsidRDefault="00203782" w:rsidP="00203782">
      <w:pPr>
        <w:pStyle w:val="NormalWeb"/>
        <w:spacing w:before="0" w:beforeAutospacing="0" w:after="0" w:afterAutospacing="0"/>
        <w:ind w:left="720" w:hanging="720"/>
        <w:jc w:val="center"/>
      </w:pPr>
    </w:p>
    <w:p w14:paraId="3C1FEF91" w14:textId="77777777" w:rsidR="00203782" w:rsidRPr="009F3392" w:rsidRDefault="00203782" w:rsidP="00203782">
      <w:pPr>
        <w:pStyle w:val="NormalWeb"/>
        <w:spacing w:before="0" w:beforeAutospacing="0" w:after="0" w:afterAutospacing="0"/>
        <w:ind w:left="720" w:hanging="720"/>
        <w:jc w:val="center"/>
      </w:pPr>
    </w:p>
    <w:p w14:paraId="30365708" w14:textId="77777777" w:rsidR="00203782" w:rsidRPr="009F3392" w:rsidRDefault="00203782" w:rsidP="00203782">
      <w:pPr>
        <w:pStyle w:val="NormalWeb"/>
        <w:spacing w:before="0" w:beforeAutospacing="0" w:after="0" w:afterAutospacing="0"/>
        <w:ind w:left="720" w:hanging="720"/>
        <w:jc w:val="center"/>
      </w:pPr>
    </w:p>
    <w:p w14:paraId="2FB5A114" w14:textId="77777777" w:rsidR="00203782" w:rsidRPr="009F3392" w:rsidRDefault="00203782" w:rsidP="00203782">
      <w:pPr>
        <w:pStyle w:val="NormalWeb"/>
        <w:spacing w:before="0" w:beforeAutospacing="0" w:after="0" w:afterAutospacing="0"/>
        <w:ind w:left="720" w:hanging="720"/>
        <w:jc w:val="center"/>
      </w:pPr>
    </w:p>
    <w:p w14:paraId="65F14791" w14:textId="77777777" w:rsidR="00203782" w:rsidRPr="009F3392" w:rsidRDefault="00203782" w:rsidP="00203782">
      <w:pPr>
        <w:pStyle w:val="NormalWeb"/>
        <w:spacing w:before="0" w:beforeAutospacing="0" w:after="0" w:afterAutospacing="0"/>
        <w:ind w:left="720" w:hanging="720"/>
        <w:jc w:val="center"/>
      </w:pPr>
    </w:p>
    <w:p w14:paraId="74537491" w14:textId="77777777" w:rsidR="00203782" w:rsidRPr="009F3392" w:rsidRDefault="00203782" w:rsidP="00203782">
      <w:pPr>
        <w:pStyle w:val="NormalWeb"/>
        <w:spacing w:before="0" w:beforeAutospacing="0" w:after="0" w:afterAutospacing="0"/>
        <w:ind w:left="720" w:hanging="720"/>
        <w:jc w:val="center"/>
      </w:pPr>
    </w:p>
    <w:p w14:paraId="40ABD849" w14:textId="77777777" w:rsidR="00203782" w:rsidRPr="009F3392" w:rsidRDefault="00203782" w:rsidP="00203782">
      <w:pPr>
        <w:pStyle w:val="NormalWeb"/>
        <w:spacing w:before="0" w:beforeAutospacing="0" w:after="0" w:afterAutospacing="0"/>
        <w:ind w:left="720" w:hanging="720"/>
        <w:jc w:val="center"/>
      </w:pPr>
    </w:p>
    <w:p w14:paraId="1B953ADE" w14:textId="77777777" w:rsidR="00203782" w:rsidRPr="009F3392" w:rsidRDefault="00203782" w:rsidP="00203782">
      <w:pPr>
        <w:pStyle w:val="NormalWeb"/>
        <w:spacing w:before="0" w:beforeAutospacing="0" w:after="0" w:afterAutospacing="0"/>
        <w:ind w:left="720" w:hanging="720"/>
        <w:jc w:val="center"/>
      </w:pPr>
    </w:p>
    <w:p w14:paraId="47002207" w14:textId="77777777" w:rsidR="00203782" w:rsidRPr="009F3392" w:rsidRDefault="00203782" w:rsidP="00203782">
      <w:pPr>
        <w:pStyle w:val="NormalWeb"/>
        <w:spacing w:before="0" w:beforeAutospacing="0" w:after="0" w:afterAutospacing="0"/>
        <w:ind w:left="720" w:hanging="720"/>
        <w:jc w:val="center"/>
      </w:pPr>
    </w:p>
    <w:p w14:paraId="6B26360A" w14:textId="77777777" w:rsidR="00203782" w:rsidRPr="009F3392" w:rsidRDefault="00203782" w:rsidP="00203782">
      <w:pPr>
        <w:pStyle w:val="NormalWeb"/>
        <w:spacing w:before="0" w:beforeAutospacing="0" w:after="0" w:afterAutospacing="0"/>
        <w:ind w:left="720" w:hanging="720"/>
        <w:jc w:val="center"/>
      </w:pPr>
    </w:p>
    <w:p w14:paraId="33F4131F" w14:textId="77777777" w:rsidR="00203782" w:rsidRPr="009F3392" w:rsidRDefault="00203782" w:rsidP="00203782">
      <w:pPr>
        <w:pStyle w:val="NormalWeb"/>
        <w:spacing w:before="0" w:beforeAutospacing="0" w:after="0" w:afterAutospacing="0"/>
        <w:ind w:left="720" w:hanging="720"/>
        <w:jc w:val="center"/>
      </w:pPr>
    </w:p>
    <w:p w14:paraId="358E5EE9" w14:textId="77777777" w:rsidR="00203782" w:rsidRPr="009F3392" w:rsidRDefault="00203782" w:rsidP="00203782">
      <w:pPr>
        <w:pStyle w:val="NormalWeb"/>
        <w:spacing w:before="0" w:beforeAutospacing="0" w:after="0" w:afterAutospacing="0"/>
        <w:ind w:left="720" w:hanging="720"/>
        <w:jc w:val="both"/>
      </w:pPr>
    </w:p>
    <w:p w14:paraId="31DBD189" w14:textId="77777777" w:rsidR="00203782" w:rsidRPr="009F3392" w:rsidRDefault="00203782" w:rsidP="00203782">
      <w:pPr>
        <w:pStyle w:val="NormalWeb"/>
        <w:spacing w:before="0" w:beforeAutospacing="0" w:after="0" w:afterAutospacing="0"/>
        <w:ind w:left="720" w:hanging="720"/>
        <w:jc w:val="center"/>
      </w:pPr>
      <w:r w:rsidRPr="009F3392">
        <w:t>Appendix H</w:t>
      </w:r>
    </w:p>
    <w:p w14:paraId="590233C8" w14:textId="77777777" w:rsidR="00203782" w:rsidRPr="009F3392" w:rsidRDefault="00203782" w:rsidP="00203782">
      <w:pPr>
        <w:pStyle w:val="NormalWeb"/>
        <w:spacing w:before="0" w:beforeAutospacing="0" w:after="0" w:afterAutospacing="0"/>
        <w:ind w:left="720" w:hanging="720"/>
        <w:jc w:val="center"/>
      </w:pPr>
      <w:r w:rsidRPr="009F3392">
        <w:t>Accomplished Informed Consent Form</w:t>
      </w:r>
    </w:p>
    <w:p w14:paraId="448976A4" w14:textId="77777777" w:rsidR="00203782" w:rsidRPr="009F3392" w:rsidRDefault="00203782" w:rsidP="00203782">
      <w:pPr>
        <w:pStyle w:val="NormalWeb"/>
        <w:spacing w:before="0" w:beforeAutospacing="0" w:after="0" w:afterAutospacing="0"/>
        <w:ind w:left="720" w:hanging="720"/>
        <w:jc w:val="center"/>
      </w:pPr>
    </w:p>
    <w:p w14:paraId="68995C80" w14:textId="77777777" w:rsidR="00203782" w:rsidRPr="009F3392" w:rsidRDefault="00203782" w:rsidP="00203782">
      <w:pPr>
        <w:pStyle w:val="NormalWeb"/>
        <w:spacing w:before="0" w:beforeAutospacing="0" w:after="0" w:afterAutospacing="0"/>
        <w:ind w:left="720" w:hanging="720"/>
        <w:jc w:val="center"/>
      </w:pPr>
    </w:p>
    <w:p w14:paraId="5E7E7C0E" w14:textId="77777777" w:rsidR="00203782" w:rsidRPr="009F3392" w:rsidRDefault="00203782" w:rsidP="00203782">
      <w:pPr>
        <w:pStyle w:val="NormalWeb"/>
        <w:spacing w:before="0" w:beforeAutospacing="0" w:after="0" w:afterAutospacing="0"/>
        <w:ind w:left="720" w:hanging="720"/>
        <w:jc w:val="center"/>
      </w:pPr>
    </w:p>
    <w:p w14:paraId="356A11F5" w14:textId="77777777" w:rsidR="00203782" w:rsidRPr="009F3392" w:rsidRDefault="00203782" w:rsidP="00203782">
      <w:pPr>
        <w:pStyle w:val="NormalWeb"/>
        <w:spacing w:before="0" w:beforeAutospacing="0" w:after="0" w:afterAutospacing="0"/>
        <w:ind w:left="720" w:hanging="720"/>
        <w:jc w:val="center"/>
      </w:pPr>
    </w:p>
    <w:p w14:paraId="413FBAEC" w14:textId="77777777" w:rsidR="00203782" w:rsidRPr="009F3392" w:rsidRDefault="00203782" w:rsidP="00203782">
      <w:pPr>
        <w:pStyle w:val="NormalWeb"/>
        <w:spacing w:before="0" w:beforeAutospacing="0" w:after="0" w:afterAutospacing="0"/>
        <w:ind w:left="720" w:hanging="720"/>
        <w:jc w:val="center"/>
      </w:pPr>
    </w:p>
    <w:p w14:paraId="44F2BE2F" w14:textId="77777777" w:rsidR="00203782" w:rsidRPr="009F3392" w:rsidRDefault="00203782" w:rsidP="00203782">
      <w:pPr>
        <w:pStyle w:val="NormalWeb"/>
        <w:spacing w:before="0" w:beforeAutospacing="0" w:after="0" w:afterAutospacing="0"/>
        <w:ind w:left="720" w:hanging="720"/>
        <w:jc w:val="center"/>
      </w:pPr>
    </w:p>
    <w:p w14:paraId="2F76F1BC" w14:textId="77777777" w:rsidR="00203782" w:rsidRPr="009F3392" w:rsidRDefault="00203782" w:rsidP="00203782">
      <w:pPr>
        <w:pStyle w:val="NormalWeb"/>
        <w:spacing w:before="0" w:beforeAutospacing="0" w:after="0" w:afterAutospacing="0"/>
        <w:ind w:left="720" w:hanging="720"/>
        <w:jc w:val="center"/>
      </w:pPr>
    </w:p>
    <w:p w14:paraId="012478EA" w14:textId="77777777" w:rsidR="00203782" w:rsidRPr="009F3392" w:rsidRDefault="00203782" w:rsidP="00203782">
      <w:pPr>
        <w:pStyle w:val="NormalWeb"/>
        <w:spacing w:before="0" w:beforeAutospacing="0" w:after="0" w:afterAutospacing="0"/>
        <w:ind w:left="720" w:hanging="720"/>
        <w:jc w:val="center"/>
      </w:pPr>
    </w:p>
    <w:p w14:paraId="6F3F64A6" w14:textId="77777777" w:rsidR="00203782" w:rsidRPr="009F3392" w:rsidRDefault="00203782" w:rsidP="00203782">
      <w:pPr>
        <w:pStyle w:val="NormalWeb"/>
        <w:spacing w:before="0" w:beforeAutospacing="0" w:after="0" w:afterAutospacing="0"/>
        <w:ind w:left="720" w:hanging="720"/>
        <w:jc w:val="center"/>
      </w:pPr>
    </w:p>
    <w:p w14:paraId="6E05249F" w14:textId="77777777" w:rsidR="00203782" w:rsidRPr="009F3392" w:rsidRDefault="00203782" w:rsidP="00203782">
      <w:pPr>
        <w:pStyle w:val="NormalWeb"/>
        <w:spacing w:before="0" w:beforeAutospacing="0" w:after="0" w:afterAutospacing="0"/>
        <w:ind w:left="720" w:hanging="720"/>
        <w:jc w:val="center"/>
      </w:pPr>
    </w:p>
    <w:p w14:paraId="565AD7EE" w14:textId="77777777" w:rsidR="00203782" w:rsidRPr="009F3392" w:rsidRDefault="00203782" w:rsidP="00203782">
      <w:pPr>
        <w:pStyle w:val="NormalWeb"/>
        <w:spacing w:before="0" w:beforeAutospacing="0" w:after="0" w:afterAutospacing="0"/>
        <w:ind w:left="720" w:hanging="720"/>
        <w:jc w:val="center"/>
      </w:pPr>
    </w:p>
    <w:p w14:paraId="761A9C26" w14:textId="77777777" w:rsidR="00203782" w:rsidRPr="009F3392" w:rsidRDefault="00203782" w:rsidP="00203782">
      <w:pPr>
        <w:pStyle w:val="NormalWeb"/>
        <w:spacing w:before="0" w:beforeAutospacing="0" w:after="0" w:afterAutospacing="0"/>
        <w:ind w:left="720" w:hanging="720"/>
        <w:jc w:val="center"/>
      </w:pPr>
    </w:p>
    <w:p w14:paraId="75E56413" w14:textId="77777777" w:rsidR="00203782" w:rsidRPr="009F3392" w:rsidRDefault="00203782" w:rsidP="00203782">
      <w:pPr>
        <w:pStyle w:val="NormalWeb"/>
        <w:spacing w:before="0" w:beforeAutospacing="0" w:after="0" w:afterAutospacing="0"/>
        <w:ind w:left="720" w:hanging="720"/>
        <w:jc w:val="center"/>
      </w:pPr>
    </w:p>
    <w:p w14:paraId="7C3D19EB" w14:textId="77777777" w:rsidR="00203782" w:rsidRPr="009F3392" w:rsidRDefault="00203782" w:rsidP="00203782">
      <w:pPr>
        <w:pStyle w:val="NormalWeb"/>
        <w:spacing w:before="0" w:beforeAutospacing="0" w:after="0" w:afterAutospacing="0"/>
        <w:ind w:left="720" w:hanging="720"/>
        <w:jc w:val="center"/>
      </w:pPr>
    </w:p>
    <w:p w14:paraId="4F1857AA" w14:textId="77777777" w:rsidR="00203782" w:rsidRPr="009F3392" w:rsidRDefault="00203782" w:rsidP="00203782">
      <w:pPr>
        <w:pStyle w:val="NormalWeb"/>
        <w:spacing w:before="0" w:beforeAutospacing="0" w:after="0" w:afterAutospacing="0"/>
        <w:ind w:left="720" w:hanging="720"/>
        <w:jc w:val="center"/>
      </w:pPr>
    </w:p>
    <w:p w14:paraId="73E7E202" w14:textId="77777777" w:rsidR="00203782" w:rsidRPr="009F3392" w:rsidRDefault="00203782" w:rsidP="00203782">
      <w:pPr>
        <w:pStyle w:val="NormalWeb"/>
        <w:spacing w:before="0" w:beforeAutospacing="0" w:after="0" w:afterAutospacing="0"/>
        <w:ind w:left="720" w:hanging="720"/>
        <w:jc w:val="center"/>
      </w:pPr>
    </w:p>
    <w:p w14:paraId="21D64AFC" w14:textId="77777777" w:rsidR="00203782" w:rsidRPr="009F3392" w:rsidRDefault="00203782" w:rsidP="00203782">
      <w:pPr>
        <w:pStyle w:val="NormalWeb"/>
        <w:spacing w:before="0" w:beforeAutospacing="0" w:after="0" w:afterAutospacing="0"/>
        <w:ind w:left="720" w:hanging="720"/>
        <w:jc w:val="center"/>
      </w:pPr>
    </w:p>
    <w:p w14:paraId="35075A86" w14:textId="77777777" w:rsidR="00203782" w:rsidRPr="009F3392" w:rsidRDefault="00203782" w:rsidP="00203782">
      <w:pPr>
        <w:pStyle w:val="NormalWeb"/>
        <w:spacing w:before="0" w:beforeAutospacing="0" w:after="0" w:afterAutospacing="0"/>
        <w:ind w:left="720" w:hanging="720"/>
        <w:jc w:val="center"/>
      </w:pPr>
    </w:p>
    <w:p w14:paraId="76288A43" w14:textId="77777777" w:rsidR="00203782" w:rsidRPr="009F3392" w:rsidRDefault="00203782" w:rsidP="00203782">
      <w:pPr>
        <w:pStyle w:val="NormalWeb"/>
        <w:spacing w:before="0" w:beforeAutospacing="0" w:after="0" w:afterAutospacing="0"/>
        <w:ind w:left="720" w:hanging="720"/>
        <w:jc w:val="center"/>
      </w:pPr>
    </w:p>
    <w:p w14:paraId="0C4D2667" w14:textId="77777777" w:rsidR="00203782" w:rsidRPr="009F3392" w:rsidRDefault="00203782" w:rsidP="00203782">
      <w:pPr>
        <w:pStyle w:val="NormalWeb"/>
        <w:spacing w:before="0" w:beforeAutospacing="0" w:after="0" w:afterAutospacing="0"/>
        <w:ind w:left="720" w:hanging="720"/>
        <w:jc w:val="center"/>
      </w:pPr>
    </w:p>
    <w:p w14:paraId="06C6ECDA" w14:textId="77777777" w:rsidR="00203782" w:rsidRPr="009F3392" w:rsidRDefault="00203782" w:rsidP="00203782">
      <w:pPr>
        <w:pStyle w:val="NormalWeb"/>
        <w:spacing w:before="0" w:beforeAutospacing="0" w:after="0" w:afterAutospacing="0"/>
        <w:ind w:left="720" w:hanging="720"/>
        <w:jc w:val="center"/>
      </w:pPr>
    </w:p>
    <w:p w14:paraId="187919D9" w14:textId="77777777" w:rsidR="00203782" w:rsidRPr="009F3392" w:rsidRDefault="00203782" w:rsidP="00203782">
      <w:pPr>
        <w:pStyle w:val="NormalWeb"/>
        <w:spacing w:before="0" w:beforeAutospacing="0" w:after="0" w:afterAutospacing="0"/>
        <w:ind w:left="720" w:hanging="720"/>
        <w:jc w:val="center"/>
      </w:pPr>
    </w:p>
    <w:p w14:paraId="78E16B93" w14:textId="77777777" w:rsidR="00203782" w:rsidRPr="009F3392" w:rsidRDefault="00203782" w:rsidP="00203782">
      <w:pPr>
        <w:pStyle w:val="NormalWeb"/>
        <w:spacing w:before="0" w:beforeAutospacing="0" w:after="0" w:afterAutospacing="0"/>
        <w:ind w:left="720" w:hanging="720"/>
        <w:jc w:val="center"/>
      </w:pPr>
    </w:p>
    <w:p w14:paraId="7AE8ED1F" w14:textId="77777777" w:rsidR="00203782" w:rsidRPr="009F3392" w:rsidRDefault="00203782" w:rsidP="00203782">
      <w:pPr>
        <w:pStyle w:val="NormalWeb"/>
        <w:spacing w:before="0" w:beforeAutospacing="0" w:after="0" w:afterAutospacing="0"/>
        <w:ind w:left="720" w:hanging="720"/>
        <w:jc w:val="center"/>
      </w:pPr>
    </w:p>
    <w:p w14:paraId="54DDAEE1" w14:textId="77777777" w:rsidR="00203782" w:rsidRPr="009F3392" w:rsidRDefault="00203782" w:rsidP="00203782">
      <w:pPr>
        <w:pStyle w:val="NormalWeb"/>
        <w:spacing w:before="0" w:beforeAutospacing="0" w:after="0" w:afterAutospacing="0"/>
        <w:ind w:left="720" w:hanging="720"/>
        <w:jc w:val="center"/>
      </w:pPr>
    </w:p>
    <w:p w14:paraId="578AC7E0" w14:textId="77777777" w:rsidR="00203782" w:rsidRPr="009F3392" w:rsidRDefault="00203782" w:rsidP="00203782">
      <w:pPr>
        <w:pStyle w:val="NormalWeb"/>
        <w:spacing w:before="0" w:beforeAutospacing="0" w:after="0" w:afterAutospacing="0"/>
        <w:ind w:left="720" w:hanging="720"/>
        <w:jc w:val="center"/>
      </w:pPr>
    </w:p>
    <w:p w14:paraId="0222C9ED" w14:textId="77777777" w:rsidR="00203782" w:rsidRPr="009F3392" w:rsidRDefault="00203782" w:rsidP="00203782">
      <w:pPr>
        <w:pStyle w:val="NormalWeb"/>
        <w:spacing w:before="0" w:beforeAutospacing="0" w:after="0" w:afterAutospacing="0"/>
        <w:ind w:left="720" w:hanging="720"/>
        <w:jc w:val="center"/>
      </w:pPr>
    </w:p>
    <w:p w14:paraId="0BA92BA5" w14:textId="77777777" w:rsidR="00203782" w:rsidRPr="009F3392" w:rsidRDefault="00203782" w:rsidP="00203782">
      <w:pPr>
        <w:pStyle w:val="NormalWeb"/>
        <w:spacing w:before="0" w:beforeAutospacing="0" w:after="0" w:afterAutospacing="0"/>
        <w:ind w:left="720" w:hanging="720"/>
        <w:jc w:val="center"/>
      </w:pPr>
    </w:p>
    <w:p w14:paraId="73FC024D" w14:textId="77777777" w:rsidR="00203782" w:rsidRPr="009F3392" w:rsidRDefault="00203782" w:rsidP="00203782">
      <w:pPr>
        <w:pStyle w:val="NormalWeb"/>
        <w:spacing w:before="0" w:beforeAutospacing="0" w:after="0" w:afterAutospacing="0"/>
        <w:ind w:left="720" w:hanging="720"/>
        <w:jc w:val="center"/>
      </w:pPr>
    </w:p>
    <w:p w14:paraId="25F13EFF" w14:textId="77777777" w:rsidR="00203782" w:rsidRPr="009F3392" w:rsidRDefault="00203782" w:rsidP="00203782">
      <w:pPr>
        <w:pStyle w:val="NormalWeb"/>
        <w:spacing w:before="0" w:beforeAutospacing="0" w:after="0" w:afterAutospacing="0"/>
        <w:ind w:left="720" w:hanging="720"/>
        <w:jc w:val="center"/>
      </w:pPr>
    </w:p>
    <w:p w14:paraId="330A9115" w14:textId="77777777" w:rsidR="00203782" w:rsidRPr="009F3392" w:rsidRDefault="00203782" w:rsidP="00203782">
      <w:pPr>
        <w:pStyle w:val="NormalWeb"/>
        <w:spacing w:before="0" w:beforeAutospacing="0" w:after="0" w:afterAutospacing="0"/>
        <w:ind w:left="720" w:hanging="720"/>
        <w:jc w:val="center"/>
      </w:pPr>
    </w:p>
    <w:p w14:paraId="376CA14E" w14:textId="77777777" w:rsidR="00203782" w:rsidRPr="009F3392" w:rsidRDefault="00203782" w:rsidP="00203782">
      <w:pPr>
        <w:pStyle w:val="NormalWeb"/>
        <w:spacing w:before="0" w:beforeAutospacing="0" w:after="0" w:afterAutospacing="0"/>
        <w:ind w:left="720" w:hanging="720"/>
        <w:jc w:val="center"/>
      </w:pPr>
    </w:p>
    <w:p w14:paraId="5D74FC89" w14:textId="77777777" w:rsidR="00203782" w:rsidRPr="009F3392" w:rsidRDefault="00203782" w:rsidP="00203782">
      <w:pPr>
        <w:pStyle w:val="NormalWeb"/>
        <w:spacing w:before="0" w:beforeAutospacing="0" w:after="0" w:afterAutospacing="0"/>
        <w:ind w:left="720" w:hanging="720"/>
        <w:jc w:val="center"/>
      </w:pPr>
    </w:p>
    <w:p w14:paraId="6C08ED62" w14:textId="77777777" w:rsidR="00203782" w:rsidRPr="009F3392" w:rsidRDefault="00203782" w:rsidP="00203782">
      <w:pPr>
        <w:pStyle w:val="NormalWeb"/>
        <w:spacing w:before="0" w:beforeAutospacing="0" w:after="0" w:afterAutospacing="0"/>
        <w:ind w:left="720" w:hanging="720"/>
        <w:jc w:val="center"/>
      </w:pPr>
    </w:p>
    <w:p w14:paraId="2D87ABBC" w14:textId="77777777" w:rsidR="00203782" w:rsidRPr="009F3392" w:rsidRDefault="00203782" w:rsidP="00203782">
      <w:pPr>
        <w:pStyle w:val="NormalWeb"/>
        <w:spacing w:before="0" w:beforeAutospacing="0" w:after="0" w:afterAutospacing="0"/>
        <w:ind w:left="720" w:hanging="720"/>
        <w:jc w:val="center"/>
      </w:pPr>
    </w:p>
    <w:p w14:paraId="48D40AC3" w14:textId="77777777" w:rsidR="00203782" w:rsidRPr="009F3392" w:rsidRDefault="00203782" w:rsidP="00203782">
      <w:pPr>
        <w:pStyle w:val="NormalWeb"/>
        <w:spacing w:before="0" w:beforeAutospacing="0" w:after="0" w:afterAutospacing="0"/>
        <w:ind w:left="720" w:hanging="720"/>
        <w:jc w:val="center"/>
      </w:pPr>
    </w:p>
    <w:p w14:paraId="09ADAEEA" w14:textId="77777777" w:rsidR="00203782" w:rsidRPr="009F3392" w:rsidRDefault="00203782" w:rsidP="00203782">
      <w:pPr>
        <w:pStyle w:val="NormalWeb"/>
        <w:spacing w:before="0" w:beforeAutospacing="0" w:after="0" w:afterAutospacing="0"/>
        <w:ind w:left="720" w:hanging="720"/>
        <w:jc w:val="center"/>
      </w:pPr>
    </w:p>
    <w:p w14:paraId="671BF2D7" w14:textId="77777777" w:rsidR="00203782" w:rsidRPr="009F3392" w:rsidRDefault="00203782" w:rsidP="00203782">
      <w:pPr>
        <w:pStyle w:val="NormalWeb"/>
        <w:spacing w:before="0" w:beforeAutospacing="0" w:after="0" w:afterAutospacing="0"/>
        <w:ind w:left="720" w:hanging="720"/>
        <w:jc w:val="center"/>
      </w:pPr>
    </w:p>
    <w:p w14:paraId="364005E9" w14:textId="77777777" w:rsidR="00203782" w:rsidRPr="009F3392" w:rsidRDefault="00203782" w:rsidP="00203782">
      <w:pPr>
        <w:pStyle w:val="NormalWeb"/>
        <w:spacing w:before="0" w:beforeAutospacing="0" w:after="0" w:afterAutospacing="0"/>
        <w:ind w:left="720" w:hanging="720"/>
        <w:jc w:val="center"/>
      </w:pPr>
    </w:p>
    <w:p w14:paraId="512F9363" w14:textId="77777777" w:rsidR="00203782" w:rsidRPr="009F3392" w:rsidRDefault="00203782" w:rsidP="00203782">
      <w:pPr>
        <w:pStyle w:val="NormalWeb"/>
        <w:spacing w:before="0" w:beforeAutospacing="0" w:after="0" w:afterAutospacing="0"/>
        <w:ind w:left="720" w:hanging="720"/>
        <w:jc w:val="center"/>
      </w:pPr>
    </w:p>
    <w:p w14:paraId="29360B57" w14:textId="77777777" w:rsidR="00203782" w:rsidRPr="009F3392" w:rsidRDefault="00203782" w:rsidP="00203782">
      <w:pPr>
        <w:pStyle w:val="NormalWeb"/>
        <w:spacing w:before="0" w:beforeAutospacing="0" w:after="0" w:afterAutospacing="0"/>
        <w:ind w:left="720" w:hanging="720"/>
        <w:jc w:val="center"/>
      </w:pPr>
    </w:p>
    <w:p w14:paraId="195DE24C" w14:textId="77777777" w:rsidR="00203782" w:rsidRPr="009F3392" w:rsidRDefault="00203782" w:rsidP="00203782">
      <w:pPr>
        <w:pStyle w:val="NormalWeb"/>
        <w:spacing w:before="0" w:beforeAutospacing="0" w:after="0" w:afterAutospacing="0"/>
        <w:ind w:left="720" w:hanging="720"/>
        <w:jc w:val="center"/>
      </w:pPr>
    </w:p>
    <w:p w14:paraId="41BF4158" w14:textId="77777777" w:rsidR="00203782" w:rsidRPr="009F3392" w:rsidRDefault="00203782" w:rsidP="00203782">
      <w:pPr>
        <w:pStyle w:val="NormalWeb"/>
        <w:spacing w:before="0" w:beforeAutospacing="0" w:after="0" w:afterAutospacing="0"/>
        <w:ind w:left="720" w:hanging="720"/>
        <w:jc w:val="center"/>
      </w:pPr>
    </w:p>
    <w:p w14:paraId="613AAE99" w14:textId="77777777" w:rsidR="00203782" w:rsidRPr="009F3392" w:rsidRDefault="00203782" w:rsidP="00203782">
      <w:pPr>
        <w:pStyle w:val="NormalWeb"/>
        <w:spacing w:before="0" w:beforeAutospacing="0" w:after="0" w:afterAutospacing="0"/>
        <w:ind w:left="720" w:hanging="720"/>
        <w:jc w:val="center"/>
      </w:pPr>
    </w:p>
    <w:p w14:paraId="2349176C" w14:textId="77777777" w:rsidR="00203782" w:rsidRPr="009F3392" w:rsidRDefault="00203782" w:rsidP="00203782">
      <w:pPr>
        <w:pStyle w:val="NormalWeb"/>
        <w:spacing w:before="0" w:beforeAutospacing="0" w:after="0" w:afterAutospacing="0"/>
        <w:ind w:left="720" w:hanging="720"/>
        <w:rPr>
          <w:b/>
          <w:sz w:val="32"/>
          <w:szCs w:val="32"/>
        </w:rPr>
      </w:pPr>
      <w:r w:rsidRPr="009F3392">
        <w:rPr>
          <w:b/>
          <w:sz w:val="32"/>
          <w:szCs w:val="32"/>
        </w:rPr>
        <w:t>CURRICULUM VITATE</w:t>
      </w:r>
    </w:p>
    <w:p w14:paraId="46145D08" w14:textId="77777777" w:rsidR="00203782" w:rsidRPr="009F3392" w:rsidRDefault="00203782" w:rsidP="00203782">
      <w:pPr>
        <w:pStyle w:val="NormalWeb"/>
        <w:spacing w:before="0" w:beforeAutospacing="0" w:after="0" w:afterAutospacing="0"/>
        <w:ind w:left="720" w:hanging="720"/>
        <w:jc w:val="center"/>
      </w:pPr>
    </w:p>
    <w:sectPr w:rsidR="00203782" w:rsidRPr="009F3392" w:rsidSect="00066F64">
      <w:headerReference w:type="default" r:id="rId9"/>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5DD47" w14:textId="77777777" w:rsidR="006556CD" w:rsidRDefault="006556CD" w:rsidP="005C0CB0">
      <w:pPr>
        <w:spacing w:after="0" w:line="240" w:lineRule="auto"/>
      </w:pPr>
      <w:r>
        <w:separator/>
      </w:r>
    </w:p>
  </w:endnote>
  <w:endnote w:type="continuationSeparator" w:id="0">
    <w:p w14:paraId="67B144A7" w14:textId="77777777" w:rsidR="006556CD" w:rsidRDefault="006556CD" w:rsidP="005C0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CCEB7" w14:textId="77777777" w:rsidR="006556CD" w:rsidRDefault="006556CD" w:rsidP="005C0CB0">
      <w:pPr>
        <w:spacing w:after="0" w:line="240" w:lineRule="auto"/>
      </w:pPr>
      <w:r>
        <w:separator/>
      </w:r>
    </w:p>
  </w:footnote>
  <w:footnote w:type="continuationSeparator" w:id="0">
    <w:p w14:paraId="22DEDAA9" w14:textId="77777777" w:rsidR="006556CD" w:rsidRDefault="006556CD" w:rsidP="005C0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457211"/>
      <w:docPartObj>
        <w:docPartGallery w:val="Page Numbers (Top of Page)"/>
        <w:docPartUnique/>
      </w:docPartObj>
    </w:sdtPr>
    <w:sdtEndPr>
      <w:rPr>
        <w:noProof/>
      </w:rPr>
    </w:sdtEndPr>
    <w:sdtContent>
      <w:p w14:paraId="36F51066" w14:textId="77777777" w:rsidR="00266511" w:rsidRDefault="0026651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82E481" w14:textId="77777777" w:rsidR="00266511" w:rsidRDefault="002665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D72"/>
    <w:multiLevelType w:val="multilevel"/>
    <w:tmpl w:val="2B8E6476"/>
    <w:lvl w:ilvl="0">
      <w:start w:val="1"/>
      <w:numFmt w:val="decimal"/>
      <w:lvlText w:val="%1."/>
      <w:lvlJc w:val="left"/>
      <w:pPr>
        <w:ind w:left="927" w:hanging="360"/>
      </w:pPr>
      <w:rPr>
        <w:vertAlign w:val="baseline"/>
      </w:rPr>
    </w:lvl>
    <w:lvl w:ilvl="1">
      <w:start w:val="1"/>
      <w:numFmt w:val="bullet"/>
      <w:lvlText w:val="o"/>
      <w:lvlJc w:val="left"/>
      <w:pPr>
        <w:ind w:left="1647" w:hanging="360"/>
      </w:pPr>
      <w:rPr>
        <w:rFonts w:ascii="Courier New" w:eastAsia="Courier New" w:hAnsi="Courier New" w:cs="Courier New"/>
        <w:sz w:val="20"/>
        <w:szCs w:val="20"/>
        <w:vertAlign w:val="baseline"/>
      </w:rPr>
    </w:lvl>
    <w:lvl w:ilvl="2">
      <w:start w:val="1"/>
      <w:numFmt w:val="decimal"/>
      <w:lvlText w:val="%3."/>
      <w:lvlJc w:val="left"/>
      <w:pPr>
        <w:ind w:left="2367" w:hanging="360"/>
      </w:pPr>
      <w:rPr>
        <w:vertAlign w:val="baseline"/>
      </w:rPr>
    </w:lvl>
    <w:lvl w:ilvl="3">
      <w:start w:val="1"/>
      <w:numFmt w:val="decimal"/>
      <w:lvlText w:val="%4."/>
      <w:lvlJc w:val="left"/>
      <w:pPr>
        <w:ind w:left="3087" w:hanging="360"/>
      </w:pPr>
      <w:rPr>
        <w:vertAlign w:val="baseline"/>
      </w:rPr>
    </w:lvl>
    <w:lvl w:ilvl="4">
      <w:start w:val="1"/>
      <w:numFmt w:val="decimal"/>
      <w:lvlText w:val="%5."/>
      <w:lvlJc w:val="left"/>
      <w:pPr>
        <w:ind w:left="3807" w:hanging="360"/>
      </w:pPr>
      <w:rPr>
        <w:vertAlign w:val="baseline"/>
      </w:rPr>
    </w:lvl>
    <w:lvl w:ilvl="5">
      <w:start w:val="1"/>
      <w:numFmt w:val="decimal"/>
      <w:lvlText w:val="%6."/>
      <w:lvlJc w:val="left"/>
      <w:pPr>
        <w:ind w:left="4527" w:hanging="360"/>
      </w:pPr>
      <w:rPr>
        <w:vertAlign w:val="baseline"/>
      </w:rPr>
    </w:lvl>
    <w:lvl w:ilvl="6">
      <w:start w:val="1"/>
      <w:numFmt w:val="decimal"/>
      <w:lvlText w:val="%7."/>
      <w:lvlJc w:val="left"/>
      <w:pPr>
        <w:ind w:left="5247" w:hanging="360"/>
      </w:pPr>
      <w:rPr>
        <w:vertAlign w:val="baseline"/>
      </w:rPr>
    </w:lvl>
    <w:lvl w:ilvl="7">
      <w:start w:val="1"/>
      <w:numFmt w:val="decimal"/>
      <w:lvlText w:val="%8."/>
      <w:lvlJc w:val="left"/>
      <w:pPr>
        <w:ind w:left="5967" w:hanging="360"/>
      </w:pPr>
      <w:rPr>
        <w:vertAlign w:val="baseline"/>
      </w:rPr>
    </w:lvl>
    <w:lvl w:ilvl="8">
      <w:start w:val="1"/>
      <w:numFmt w:val="decimal"/>
      <w:lvlText w:val="%9."/>
      <w:lvlJc w:val="left"/>
      <w:pPr>
        <w:ind w:left="6687" w:hanging="360"/>
      </w:pPr>
      <w:rPr>
        <w:vertAlign w:val="baseline"/>
      </w:rPr>
    </w:lvl>
  </w:abstractNum>
  <w:abstractNum w:abstractNumId="1" w15:restartNumberingAfterBreak="0">
    <w:nsid w:val="08BA0842"/>
    <w:multiLevelType w:val="multilevel"/>
    <w:tmpl w:val="2B8E6476"/>
    <w:lvl w:ilvl="0">
      <w:start w:val="1"/>
      <w:numFmt w:val="decimal"/>
      <w:lvlText w:val="%1."/>
      <w:lvlJc w:val="left"/>
      <w:pPr>
        <w:ind w:left="927" w:hanging="360"/>
      </w:pPr>
      <w:rPr>
        <w:vertAlign w:val="baseline"/>
      </w:rPr>
    </w:lvl>
    <w:lvl w:ilvl="1">
      <w:start w:val="1"/>
      <w:numFmt w:val="bullet"/>
      <w:lvlText w:val="o"/>
      <w:lvlJc w:val="left"/>
      <w:pPr>
        <w:ind w:left="1647" w:hanging="360"/>
      </w:pPr>
      <w:rPr>
        <w:rFonts w:ascii="Courier New" w:eastAsia="Courier New" w:hAnsi="Courier New" w:cs="Courier New"/>
        <w:sz w:val="20"/>
        <w:szCs w:val="20"/>
        <w:vertAlign w:val="baseline"/>
      </w:rPr>
    </w:lvl>
    <w:lvl w:ilvl="2">
      <w:start w:val="1"/>
      <w:numFmt w:val="decimal"/>
      <w:lvlText w:val="%3."/>
      <w:lvlJc w:val="left"/>
      <w:pPr>
        <w:ind w:left="2367" w:hanging="360"/>
      </w:pPr>
      <w:rPr>
        <w:vertAlign w:val="baseline"/>
      </w:rPr>
    </w:lvl>
    <w:lvl w:ilvl="3">
      <w:start w:val="1"/>
      <w:numFmt w:val="decimal"/>
      <w:lvlText w:val="%4."/>
      <w:lvlJc w:val="left"/>
      <w:pPr>
        <w:ind w:left="3087" w:hanging="360"/>
      </w:pPr>
      <w:rPr>
        <w:vertAlign w:val="baseline"/>
      </w:rPr>
    </w:lvl>
    <w:lvl w:ilvl="4">
      <w:start w:val="1"/>
      <w:numFmt w:val="decimal"/>
      <w:lvlText w:val="%5."/>
      <w:lvlJc w:val="left"/>
      <w:pPr>
        <w:ind w:left="3807" w:hanging="360"/>
      </w:pPr>
      <w:rPr>
        <w:vertAlign w:val="baseline"/>
      </w:rPr>
    </w:lvl>
    <w:lvl w:ilvl="5">
      <w:start w:val="1"/>
      <w:numFmt w:val="decimal"/>
      <w:lvlText w:val="%6."/>
      <w:lvlJc w:val="left"/>
      <w:pPr>
        <w:ind w:left="4527" w:hanging="360"/>
      </w:pPr>
      <w:rPr>
        <w:vertAlign w:val="baseline"/>
      </w:rPr>
    </w:lvl>
    <w:lvl w:ilvl="6">
      <w:start w:val="1"/>
      <w:numFmt w:val="decimal"/>
      <w:lvlText w:val="%7."/>
      <w:lvlJc w:val="left"/>
      <w:pPr>
        <w:ind w:left="5247" w:hanging="360"/>
      </w:pPr>
      <w:rPr>
        <w:vertAlign w:val="baseline"/>
      </w:rPr>
    </w:lvl>
    <w:lvl w:ilvl="7">
      <w:start w:val="1"/>
      <w:numFmt w:val="decimal"/>
      <w:lvlText w:val="%8."/>
      <w:lvlJc w:val="left"/>
      <w:pPr>
        <w:ind w:left="5967" w:hanging="360"/>
      </w:pPr>
      <w:rPr>
        <w:vertAlign w:val="baseline"/>
      </w:rPr>
    </w:lvl>
    <w:lvl w:ilvl="8">
      <w:start w:val="1"/>
      <w:numFmt w:val="decimal"/>
      <w:lvlText w:val="%9."/>
      <w:lvlJc w:val="left"/>
      <w:pPr>
        <w:ind w:left="6687" w:hanging="360"/>
      </w:pPr>
      <w:rPr>
        <w:vertAlign w:val="baseline"/>
      </w:rPr>
    </w:lvl>
  </w:abstractNum>
  <w:abstractNum w:abstractNumId="2" w15:restartNumberingAfterBreak="0">
    <w:nsid w:val="110B1450"/>
    <w:multiLevelType w:val="multilevel"/>
    <w:tmpl w:val="2B8E6476"/>
    <w:lvl w:ilvl="0">
      <w:start w:val="1"/>
      <w:numFmt w:val="decimal"/>
      <w:lvlText w:val="%1."/>
      <w:lvlJc w:val="left"/>
      <w:pPr>
        <w:ind w:left="927" w:hanging="360"/>
      </w:pPr>
      <w:rPr>
        <w:vertAlign w:val="baseline"/>
      </w:rPr>
    </w:lvl>
    <w:lvl w:ilvl="1">
      <w:start w:val="1"/>
      <w:numFmt w:val="bullet"/>
      <w:lvlText w:val="o"/>
      <w:lvlJc w:val="left"/>
      <w:pPr>
        <w:ind w:left="1647" w:hanging="360"/>
      </w:pPr>
      <w:rPr>
        <w:rFonts w:ascii="Courier New" w:eastAsia="Courier New" w:hAnsi="Courier New" w:cs="Courier New"/>
        <w:sz w:val="20"/>
        <w:szCs w:val="20"/>
        <w:vertAlign w:val="baseline"/>
      </w:rPr>
    </w:lvl>
    <w:lvl w:ilvl="2">
      <w:start w:val="1"/>
      <w:numFmt w:val="decimal"/>
      <w:lvlText w:val="%3."/>
      <w:lvlJc w:val="left"/>
      <w:pPr>
        <w:ind w:left="2367" w:hanging="360"/>
      </w:pPr>
      <w:rPr>
        <w:vertAlign w:val="baseline"/>
      </w:rPr>
    </w:lvl>
    <w:lvl w:ilvl="3">
      <w:start w:val="1"/>
      <w:numFmt w:val="decimal"/>
      <w:lvlText w:val="%4."/>
      <w:lvlJc w:val="left"/>
      <w:pPr>
        <w:ind w:left="3087" w:hanging="360"/>
      </w:pPr>
      <w:rPr>
        <w:vertAlign w:val="baseline"/>
      </w:rPr>
    </w:lvl>
    <w:lvl w:ilvl="4">
      <w:start w:val="1"/>
      <w:numFmt w:val="decimal"/>
      <w:lvlText w:val="%5."/>
      <w:lvlJc w:val="left"/>
      <w:pPr>
        <w:ind w:left="3807" w:hanging="360"/>
      </w:pPr>
      <w:rPr>
        <w:vertAlign w:val="baseline"/>
      </w:rPr>
    </w:lvl>
    <w:lvl w:ilvl="5">
      <w:start w:val="1"/>
      <w:numFmt w:val="decimal"/>
      <w:lvlText w:val="%6."/>
      <w:lvlJc w:val="left"/>
      <w:pPr>
        <w:ind w:left="4527" w:hanging="360"/>
      </w:pPr>
      <w:rPr>
        <w:vertAlign w:val="baseline"/>
      </w:rPr>
    </w:lvl>
    <w:lvl w:ilvl="6">
      <w:start w:val="1"/>
      <w:numFmt w:val="decimal"/>
      <w:lvlText w:val="%7."/>
      <w:lvlJc w:val="left"/>
      <w:pPr>
        <w:ind w:left="5247" w:hanging="360"/>
      </w:pPr>
      <w:rPr>
        <w:vertAlign w:val="baseline"/>
      </w:rPr>
    </w:lvl>
    <w:lvl w:ilvl="7">
      <w:start w:val="1"/>
      <w:numFmt w:val="decimal"/>
      <w:lvlText w:val="%8."/>
      <w:lvlJc w:val="left"/>
      <w:pPr>
        <w:ind w:left="5967" w:hanging="360"/>
      </w:pPr>
      <w:rPr>
        <w:vertAlign w:val="baseline"/>
      </w:rPr>
    </w:lvl>
    <w:lvl w:ilvl="8">
      <w:start w:val="1"/>
      <w:numFmt w:val="decimal"/>
      <w:lvlText w:val="%9."/>
      <w:lvlJc w:val="left"/>
      <w:pPr>
        <w:ind w:left="6687" w:hanging="360"/>
      </w:pPr>
      <w:rPr>
        <w:vertAlign w:val="baseline"/>
      </w:rPr>
    </w:lvl>
  </w:abstractNum>
  <w:abstractNum w:abstractNumId="3" w15:restartNumberingAfterBreak="0">
    <w:nsid w:val="19823936"/>
    <w:multiLevelType w:val="multilevel"/>
    <w:tmpl w:val="2B8E6476"/>
    <w:lvl w:ilvl="0">
      <w:start w:val="1"/>
      <w:numFmt w:val="decimal"/>
      <w:lvlText w:val="%1."/>
      <w:lvlJc w:val="left"/>
      <w:pPr>
        <w:ind w:left="927" w:hanging="360"/>
      </w:pPr>
      <w:rPr>
        <w:vertAlign w:val="baseline"/>
      </w:rPr>
    </w:lvl>
    <w:lvl w:ilvl="1">
      <w:start w:val="1"/>
      <w:numFmt w:val="bullet"/>
      <w:lvlText w:val="o"/>
      <w:lvlJc w:val="left"/>
      <w:pPr>
        <w:ind w:left="1647" w:hanging="360"/>
      </w:pPr>
      <w:rPr>
        <w:rFonts w:ascii="Courier New" w:eastAsia="Courier New" w:hAnsi="Courier New" w:cs="Courier New"/>
        <w:sz w:val="20"/>
        <w:szCs w:val="20"/>
        <w:vertAlign w:val="baseline"/>
      </w:rPr>
    </w:lvl>
    <w:lvl w:ilvl="2">
      <w:start w:val="1"/>
      <w:numFmt w:val="decimal"/>
      <w:lvlText w:val="%3."/>
      <w:lvlJc w:val="left"/>
      <w:pPr>
        <w:ind w:left="2367" w:hanging="360"/>
      </w:pPr>
      <w:rPr>
        <w:vertAlign w:val="baseline"/>
      </w:rPr>
    </w:lvl>
    <w:lvl w:ilvl="3">
      <w:start w:val="1"/>
      <w:numFmt w:val="decimal"/>
      <w:lvlText w:val="%4."/>
      <w:lvlJc w:val="left"/>
      <w:pPr>
        <w:ind w:left="3087" w:hanging="360"/>
      </w:pPr>
      <w:rPr>
        <w:vertAlign w:val="baseline"/>
      </w:rPr>
    </w:lvl>
    <w:lvl w:ilvl="4">
      <w:start w:val="1"/>
      <w:numFmt w:val="decimal"/>
      <w:lvlText w:val="%5."/>
      <w:lvlJc w:val="left"/>
      <w:pPr>
        <w:ind w:left="3807" w:hanging="360"/>
      </w:pPr>
      <w:rPr>
        <w:vertAlign w:val="baseline"/>
      </w:rPr>
    </w:lvl>
    <w:lvl w:ilvl="5">
      <w:start w:val="1"/>
      <w:numFmt w:val="decimal"/>
      <w:lvlText w:val="%6."/>
      <w:lvlJc w:val="left"/>
      <w:pPr>
        <w:ind w:left="4527" w:hanging="360"/>
      </w:pPr>
      <w:rPr>
        <w:vertAlign w:val="baseline"/>
      </w:rPr>
    </w:lvl>
    <w:lvl w:ilvl="6">
      <w:start w:val="1"/>
      <w:numFmt w:val="decimal"/>
      <w:lvlText w:val="%7."/>
      <w:lvlJc w:val="left"/>
      <w:pPr>
        <w:ind w:left="5247" w:hanging="360"/>
      </w:pPr>
      <w:rPr>
        <w:vertAlign w:val="baseline"/>
      </w:rPr>
    </w:lvl>
    <w:lvl w:ilvl="7">
      <w:start w:val="1"/>
      <w:numFmt w:val="decimal"/>
      <w:lvlText w:val="%8."/>
      <w:lvlJc w:val="left"/>
      <w:pPr>
        <w:ind w:left="5967" w:hanging="360"/>
      </w:pPr>
      <w:rPr>
        <w:vertAlign w:val="baseline"/>
      </w:rPr>
    </w:lvl>
    <w:lvl w:ilvl="8">
      <w:start w:val="1"/>
      <w:numFmt w:val="decimal"/>
      <w:lvlText w:val="%9."/>
      <w:lvlJc w:val="left"/>
      <w:pPr>
        <w:ind w:left="6687" w:hanging="360"/>
      </w:pPr>
      <w:rPr>
        <w:vertAlign w:val="baseline"/>
      </w:rPr>
    </w:lvl>
  </w:abstractNum>
  <w:abstractNum w:abstractNumId="4" w15:restartNumberingAfterBreak="0">
    <w:nsid w:val="1C6D4820"/>
    <w:multiLevelType w:val="multilevel"/>
    <w:tmpl w:val="2B8E6476"/>
    <w:lvl w:ilvl="0">
      <w:start w:val="1"/>
      <w:numFmt w:val="decimal"/>
      <w:lvlText w:val="%1."/>
      <w:lvlJc w:val="left"/>
      <w:pPr>
        <w:ind w:left="927" w:hanging="360"/>
      </w:pPr>
      <w:rPr>
        <w:vertAlign w:val="baseline"/>
      </w:rPr>
    </w:lvl>
    <w:lvl w:ilvl="1">
      <w:start w:val="1"/>
      <w:numFmt w:val="bullet"/>
      <w:lvlText w:val="o"/>
      <w:lvlJc w:val="left"/>
      <w:pPr>
        <w:ind w:left="1647" w:hanging="360"/>
      </w:pPr>
      <w:rPr>
        <w:rFonts w:ascii="Courier New" w:eastAsia="Courier New" w:hAnsi="Courier New" w:cs="Courier New"/>
        <w:sz w:val="20"/>
        <w:szCs w:val="20"/>
        <w:vertAlign w:val="baseline"/>
      </w:rPr>
    </w:lvl>
    <w:lvl w:ilvl="2">
      <w:start w:val="1"/>
      <w:numFmt w:val="decimal"/>
      <w:lvlText w:val="%3."/>
      <w:lvlJc w:val="left"/>
      <w:pPr>
        <w:ind w:left="2367" w:hanging="360"/>
      </w:pPr>
      <w:rPr>
        <w:vertAlign w:val="baseline"/>
      </w:rPr>
    </w:lvl>
    <w:lvl w:ilvl="3">
      <w:start w:val="1"/>
      <w:numFmt w:val="decimal"/>
      <w:lvlText w:val="%4."/>
      <w:lvlJc w:val="left"/>
      <w:pPr>
        <w:ind w:left="3087" w:hanging="360"/>
      </w:pPr>
      <w:rPr>
        <w:vertAlign w:val="baseline"/>
      </w:rPr>
    </w:lvl>
    <w:lvl w:ilvl="4">
      <w:start w:val="1"/>
      <w:numFmt w:val="decimal"/>
      <w:lvlText w:val="%5."/>
      <w:lvlJc w:val="left"/>
      <w:pPr>
        <w:ind w:left="3807" w:hanging="360"/>
      </w:pPr>
      <w:rPr>
        <w:vertAlign w:val="baseline"/>
      </w:rPr>
    </w:lvl>
    <w:lvl w:ilvl="5">
      <w:start w:val="1"/>
      <w:numFmt w:val="decimal"/>
      <w:lvlText w:val="%6."/>
      <w:lvlJc w:val="left"/>
      <w:pPr>
        <w:ind w:left="4527" w:hanging="360"/>
      </w:pPr>
      <w:rPr>
        <w:vertAlign w:val="baseline"/>
      </w:rPr>
    </w:lvl>
    <w:lvl w:ilvl="6">
      <w:start w:val="1"/>
      <w:numFmt w:val="decimal"/>
      <w:lvlText w:val="%7."/>
      <w:lvlJc w:val="left"/>
      <w:pPr>
        <w:ind w:left="5247" w:hanging="360"/>
      </w:pPr>
      <w:rPr>
        <w:vertAlign w:val="baseline"/>
      </w:rPr>
    </w:lvl>
    <w:lvl w:ilvl="7">
      <w:start w:val="1"/>
      <w:numFmt w:val="decimal"/>
      <w:lvlText w:val="%8."/>
      <w:lvlJc w:val="left"/>
      <w:pPr>
        <w:ind w:left="5967" w:hanging="360"/>
      </w:pPr>
      <w:rPr>
        <w:vertAlign w:val="baseline"/>
      </w:rPr>
    </w:lvl>
    <w:lvl w:ilvl="8">
      <w:start w:val="1"/>
      <w:numFmt w:val="decimal"/>
      <w:lvlText w:val="%9."/>
      <w:lvlJc w:val="left"/>
      <w:pPr>
        <w:ind w:left="6687" w:hanging="360"/>
      </w:pPr>
      <w:rPr>
        <w:vertAlign w:val="baseline"/>
      </w:rPr>
    </w:lvl>
  </w:abstractNum>
  <w:abstractNum w:abstractNumId="5" w15:restartNumberingAfterBreak="0">
    <w:nsid w:val="1DD93A5E"/>
    <w:multiLevelType w:val="multilevel"/>
    <w:tmpl w:val="C78CE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9E1813"/>
    <w:multiLevelType w:val="multilevel"/>
    <w:tmpl w:val="2B8E6476"/>
    <w:lvl w:ilvl="0">
      <w:start w:val="1"/>
      <w:numFmt w:val="decimal"/>
      <w:lvlText w:val="%1."/>
      <w:lvlJc w:val="left"/>
      <w:pPr>
        <w:ind w:left="927" w:hanging="360"/>
      </w:pPr>
      <w:rPr>
        <w:vertAlign w:val="baseline"/>
      </w:rPr>
    </w:lvl>
    <w:lvl w:ilvl="1">
      <w:start w:val="1"/>
      <w:numFmt w:val="bullet"/>
      <w:lvlText w:val="o"/>
      <w:lvlJc w:val="left"/>
      <w:pPr>
        <w:ind w:left="1647" w:hanging="360"/>
      </w:pPr>
      <w:rPr>
        <w:rFonts w:ascii="Courier New" w:eastAsia="Courier New" w:hAnsi="Courier New" w:cs="Courier New"/>
        <w:sz w:val="20"/>
        <w:szCs w:val="20"/>
        <w:vertAlign w:val="baseline"/>
      </w:rPr>
    </w:lvl>
    <w:lvl w:ilvl="2">
      <w:start w:val="1"/>
      <w:numFmt w:val="decimal"/>
      <w:lvlText w:val="%3."/>
      <w:lvlJc w:val="left"/>
      <w:pPr>
        <w:ind w:left="2367" w:hanging="360"/>
      </w:pPr>
      <w:rPr>
        <w:vertAlign w:val="baseline"/>
      </w:rPr>
    </w:lvl>
    <w:lvl w:ilvl="3">
      <w:start w:val="1"/>
      <w:numFmt w:val="decimal"/>
      <w:lvlText w:val="%4."/>
      <w:lvlJc w:val="left"/>
      <w:pPr>
        <w:ind w:left="3087" w:hanging="360"/>
      </w:pPr>
      <w:rPr>
        <w:vertAlign w:val="baseline"/>
      </w:rPr>
    </w:lvl>
    <w:lvl w:ilvl="4">
      <w:start w:val="1"/>
      <w:numFmt w:val="decimal"/>
      <w:lvlText w:val="%5."/>
      <w:lvlJc w:val="left"/>
      <w:pPr>
        <w:ind w:left="3807" w:hanging="360"/>
      </w:pPr>
      <w:rPr>
        <w:vertAlign w:val="baseline"/>
      </w:rPr>
    </w:lvl>
    <w:lvl w:ilvl="5">
      <w:start w:val="1"/>
      <w:numFmt w:val="decimal"/>
      <w:lvlText w:val="%6."/>
      <w:lvlJc w:val="left"/>
      <w:pPr>
        <w:ind w:left="4527" w:hanging="360"/>
      </w:pPr>
      <w:rPr>
        <w:vertAlign w:val="baseline"/>
      </w:rPr>
    </w:lvl>
    <w:lvl w:ilvl="6">
      <w:start w:val="1"/>
      <w:numFmt w:val="decimal"/>
      <w:lvlText w:val="%7."/>
      <w:lvlJc w:val="left"/>
      <w:pPr>
        <w:ind w:left="5247" w:hanging="360"/>
      </w:pPr>
      <w:rPr>
        <w:vertAlign w:val="baseline"/>
      </w:rPr>
    </w:lvl>
    <w:lvl w:ilvl="7">
      <w:start w:val="1"/>
      <w:numFmt w:val="decimal"/>
      <w:lvlText w:val="%8."/>
      <w:lvlJc w:val="left"/>
      <w:pPr>
        <w:ind w:left="5967" w:hanging="360"/>
      </w:pPr>
      <w:rPr>
        <w:vertAlign w:val="baseline"/>
      </w:rPr>
    </w:lvl>
    <w:lvl w:ilvl="8">
      <w:start w:val="1"/>
      <w:numFmt w:val="decimal"/>
      <w:lvlText w:val="%9."/>
      <w:lvlJc w:val="left"/>
      <w:pPr>
        <w:ind w:left="6687" w:hanging="360"/>
      </w:pPr>
      <w:rPr>
        <w:vertAlign w:val="baseline"/>
      </w:rPr>
    </w:lvl>
  </w:abstractNum>
  <w:abstractNum w:abstractNumId="7" w15:restartNumberingAfterBreak="0">
    <w:nsid w:val="28E92306"/>
    <w:multiLevelType w:val="multilevel"/>
    <w:tmpl w:val="2B8E6476"/>
    <w:lvl w:ilvl="0">
      <w:start w:val="1"/>
      <w:numFmt w:val="decimal"/>
      <w:lvlText w:val="%1."/>
      <w:lvlJc w:val="left"/>
      <w:pPr>
        <w:ind w:left="927" w:hanging="360"/>
      </w:pPr>
      <w:rPr>
        <w:vertAlign w:val="baseline"/>
      </w:rPr>
    </w:lvl>
    <w:lvl w:ilvl="1">
      <w:start w:val="1"/>
      <w:numFmt w:val="bullet"/>
      <w:lvlText w:val="o"/>
      <w:lvlJc w:val="left"/>
      <w:pPr>
        <w:ind w:left="1647" w:hanging="360"/>
      </w:pPr>
      <w:rPr>
        <w:rFonts w:ascii="Courier New" w:eastAsia="Courier New" w:hAnsi="Courier New" w:cs="Courier New"/>
        <w:sz w:val="20"/>
        <w:szCs w:val="20"/>
        <w:vertAlign w:val="baseline"/>
      </w:rPr>
    </w:lvl>
    <w:lvl w:ilvl="2">
      <w:start w:val="1"/>
      <w:numFmt w:val="decimal"/>
      <w:lvlText w:val="%3."/>
      <w:lvlJc w:val="left"/>
      <w:pPr>
        <w:ind w:left="2367" w:hanging="360"/>
      </w:pPr>
      <w:rPr>
        <w:vertAlign w:val="baseline"/>
      </w:rPr>
    </w:lvl>
    <w:lvl w:ilvl="3">
      <w:start w:val="1"/>
      <w:numFmt w:val="decimal"/>
      <w:lvlText w:val="%4."/>
      <w:lvlJc w:val="left"/>
      <w:pPr>
        <w:ind w:left="3087" w:hanging="360"/>
      </w:pPr>
      <w:rPr>
        <w:vertAlign w:val="baseline"/>
      </w:rPr>
    </w:lvl>
    <w:lvl w:ilvl="4">
      <w:start w:val="1"/>
      <w:numFmt w:val="decimal"/>
      <w:lvlText w:val="%5."/>
      <w:lvlJc w:val="left"/>
      <w:pPr>
        <w:ind w:left="3807" w:hanging="360"/>
      </w:pPr>
      <w:rPr>
        <w:vertAlign w:val="baseline"/>
      </w:rPr>
    </w:lvl>
    <w:lvl w:ilvl="5">
      <w:start w:val="1"/>
      <w:numFmt w:val="decimal"/>
      <w:lvlText w:val="%6."/>
      <w:lvlJc w:val="left"/>
      <w:pPr>
        <w:ind w:left="4527" w:hanging="360"/>
      </w:pPr>
      <w:rPr>
        <w:vertAlign w:val="baseline"/>
      </w:rPr>
    </w:lvl>
    <w:lvl w:ilvl="6">
      <w:start w:val="1"/>
      <w:numFmt w:val="decimal"/>
      <w:lvlText w:val="%7."/>
      <w:lvlJc w:val="left"/>
      <w:pPr>
        <w:ind w:left="5247" w:hanging="360"/>
      </w:pPr>
      <w:rPr>
        <w:vertAlign w:val="baseline"/>
      </w:rPr>
    </w:lvl>
    <w:lvl w:ilvl="7">
      <w:start w:val="1"/>
      <w:numFmt w:val="decimal"/>
      <w:lvlText w:val="%8."/>
      <w:lvlJc w:val="left"/>
      <w:pPr>
        <w:ind w:left="5967" w:hanging="360"/>
      </w:pPr>
      <w:rPr>
        <w:vertAlign w:val="baseline"/>
      </w:rPr>
    </w:lvl>
    <w:lvl w:ilvl="8">
      <w:start w:val="1"/>
      <w:numFmt w:val="decimal"/>
      <w:lvlText w:val="%9."/>
      <w:lvlJc w:val="left"/>
      <w:pPr>
        <w:ind w:left="6687" w:hanging="360"/>
      </w:pPr>
      <w:rPr>
        <w:vertAlign w:val="baseline"/>
      </w:rPr>
    </w:lvl>
  </w:abstractNum>
  <w:abstractNum w:abstractNumId="8" w15:restartNumberingAfterBreak="0">
    <w:nsid w:val="2A10754D"/>
    <w:multiLevelType w:val="multilevel"/>
    <w:tmpl w:val="2B8E6476"/>
    <w:lvl w:ilvl="0">
      <w:start w:val="1"/>
      <w:numFmt w:val="decimal"/>
      <w:lvlText w:val="%1."/>
      <w:lvlJc w:val="left"/>
      <w:pPr>
        <w:ind w:left="927" w:hanging="360"/>
      </w:pPr>
      <w:rPr>
        <w:vertAlign w:val="baseline"/>
      </w:rPr>
    </w:lvl>
    <w:lvl w:ilvl="1">
      <w:start w:val="1"/>
      <w:numFmt w:val="bullet"/>
      <w:lvlText w:val="o"/>
      <w:lvlJc w:val="left"/>
      <w:pPr>
        <w:ind w:left="1647" w:hanging="360"/>
      </w:pPr>
      <w:rPr>
        <w:rFonts w:ascii="Courier New" w:eastAsia="Courier New" w:hAnsi="Courier New" w:cs="Courier New"/>
        <w:sz w:val="20"/>
        <w:szCs w:val="20"/>
        <w:vertAlign w:val="baseline"/>
      </w:rPr>
    </w:lvl>
    <w:lvl w:ilvl="2">
      <w:start w:val="1"/>
      <w:numFmt w:val="decimal"/>
      <w:lvlText w:val="%3."/>
      <w:lvlJc w:val="left"/>
      <w:pPr>
        <w:ind w:left="2367" w:hanging="360"/>
      </w:pPr>
      <w:rPr>
        <w:vertAlign w:val="baseline"/>
      </w:rPr>
    </w:lvl>
    <w:lvl w:ilvl="3">
      <w:start w:val="1"/>
      <w:numFmt w:val="decimal"/>
      <w:lvlText w:val="%4."/>
      <w:lvlJc w:val="left"/>
      <w:pPr>
        <w:ind w:left="3087" w:hanging="360"/>
      </w:pPr>
      <w:rPr>
        <w:vertAlign w:val="baseline"/>
      </w:rPr>
    </w:lvl>
    <w:lvl w:ilvl="4">
      <w:start w:val="1"/>
      <w:numFmt w:val="decimal"/>
      <w:lvlText w:val="%5."/>
      <w:lvlJc w:val="left"/>
      <w:pPr>
        <w:ind w:left="3807" w:hanging="360"/>
      </w:pPr>
      <w:rPr>
        <w:vertAlign w:val="baseline"/>
      </w:rPr>
    </w:lvl>
    <w:lvl w:ilvl="5">
      <w:start w:val="1"/>
      <w:numFmt w:val="decimal"/>
      <w:lvlText w:val="%6."/>
      <w:lvlJc w:val="left"/>
      <w:pPr>
        <w:ind w:left="4527" w:hanging="360"/>
      </w:pPr>
      <w:rPr>
        <w:vertAlign w:val="baseline"/>
      </w:rPr>
    </w:lvl>
    <w:lvl w:ilvl="6">
      <w:start w:val="1"/>
      <w:numFmt w:val="decimal"/>
      <w:lvlText w:val="%7."/>
      <w:lvlJc w:val="left"/>
      <w:pPr>
        <w:ind w:left="5247" w:hanging="360"/>
      </w:pPr>
      <w:rPr>
        <w:vertAlign w:val="baseline"/>
      </w:rPr>
    </w:lvl>
    <w:lvl w:ilvl="7">
      <w:start w:val="1"/>
      <w:numFmt w:val="decimal"/>
      <w:lvlText w:val="%8."/>
      <w:lvlJc w:val="left"/>
      <w:pPr>
        <w:ind w:left="5967" w:hanging="360"/>
      </w:pPr>
      <w:rPr>
        <w:vertAlign w:val="baseline"/>
      </w:rPr>
    </w:lvl>
    <w:lvl w:ilvl="8">
      <w:start w:val="1"/>
      <w:numFmt w:val="decimal"/>
      <w:lvlText w:val="%9."/>
      <w:lvlJc w:val="left"/>
      <w:pPr>
        <w:ind w:left="6687" w:hanging="360"/>
      </w:pPr>
      <w:rPr>
        <w:vertAlign w:val="baseline"/>
      </w:rPr>
    </w:lvl>
  </w:abstractNum>
  <w:abstractNum w:abstractNumId="9" w15:restartNumberingAfterBreak="0">
    <w:nsid w:val="2D531219"/>
    <w:multiLevelType w:val="hybridMultilevel"/>
    <w:tmpl w:val="09E8729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3F782C74"/>
    <w:multiLevelType w:val="multilevel"/>
    <w:tmpl w:val="2B8E6476"/>
    <w:lvl w:ilvl="0">
      <w:start w:val="1"/>
      <w:numFmt w:val="decimal"/>
      <w:lvlText w:val="%1."/>
      <w:lvlJc w:val="left"/>
      <w:pPr>
        <w:ind w:left="728" w:hanging="360"/>
      </w:pPr>
      <w:rPr>
        <w:vertAlign w:val="baseline"/>
      </w:rPr>
    </w:lvl>
    <w:lvl w:ilvl="1">
      <w:start w:val="1"/>
      <w:numFmt w:val="bullet"/>
      <w:lvlText w:val="o"/>
      <w:lvlJc w:val="left"/>
      <w:pPr>
        <w:ind w:left="1448" w:hanging="360"/>
      </w:pPr>
      <w:rPr>
        <w:rFonts w:ascii="Courier New" w:eastAsia="Courier New" w:hAnsi="Courier New" w:cs="Courier New"/>
        <w:sz w:val="20"/>
        <w:szCs w:val="20"/>
        <w:vertAlign w:val="baseline"/>
      </w:rPr>
    </w:lvl>
    <w:lvl w:ilvl="2">
      <w:start w:val="1"/>
      <w:numFmt w:val="decimal"/>
      <w:lvlText w:val="%3."/>
      <w:lvlJc w:val="left"/>
      <w:pPr>
        <w:ind w:left="2168" w:hanging="360"/>
      </w:pPr>
      <w:rPr>
        <w:vertAlign w:val="baseline"/>
      </w:rPr>
    </w:lvl>
    <w:lvl w:ilvl="3">
      <w:start w:val="1"/>
      <w:numFmt w:val="decimal"/>
      <w:lvlText w:val="%4."/>
      <w:lvlJc w:val="left"/>
      <w:pPr>
        <w:ind w:left="2888" w:hanging="360"/>
      </w:pPr>
      <w:rPr>
        <w:vertAlign w:val="baseline"/>
      </w:rPr>
    </w:lvl>
    <w:lvl w:ilvl="4">
      <w:start w:val="1"/>
      <w:numFmt w:val="decimal"/>
      <w:lvlText w:val="%5."/>
      <w:lvlJc w:val="left"/>
      <w:pPr>
        <w:ind w:left="3608" w:hanging="360"/>
      </w:pPr>
      <w:rPr>
        <w:vertAlign w:val="baseline"/>
      </w:rPr>
    </w:lvl>
    <w:lvl w:ilvl="5">
      <w:start w:val="1"/>
      <w:numFmt w:val="decimal"/>
      <w:lvlText w:val="%6."/>
      <w:lvlJc w:val="left"/>
      <w:pPr>
        <w:ind w:left="4328" w:hanging="360"/>
      </w:pPr>
      <w:rPr>
        <w:vertAlign w:val="baseline"/>
      </w:rPr>
    </w:lvl>
    <w:lvl w:ilvl="6">
      <w:start w:val="1"/>
      <w:numFmt w:val="decimal"/>
      <w:lvlText w:val="%7."/>
      <w:lvlJc w:val="left"/>
      <w:pPr>
        <w:ind w:left="5048" w:hanging="360"/>
      </w:pPr>
      <w:rPr>
        <w:vertAlign w:val="baseline"/>
      </w:rPr>
    </w:lvl>
    <w:lvl w:ilvl="7">
      <w:start w:val="1"/>
      <w:numFmt w:val="decimal"/>
      <w:lvlText w:val="%8."/>
      <w:lvlJc w:val="left"/>
      <w:pPr>
        <w:ind w:left="5768" w:hanging="360"/>
      </w:pPr>
      <w:rPr>
        <w:vertAlign w:val="baseline"/>
      </w:rPr>
    </w:lvl>
    <w:lvl w:ilvl="8">
      <w:start w:val="1"/>
      <w:numFmt w:val="decimal"/>
      <w:lvlText w:val="%9."/>
      <w:lvlJc w:val="left"/>
      <w:pPr>
        <w:ind w:left="6488" w:hanging="360"/>
      </w:pPr>
      <w:rPr>
        <w:vertAlign w:val="baseline"/>
      </w:rPr>
    </w:lvl>
  </w:abstractNum>
  <w:abstractNum w:abstractNumId="11" w15:restartNumberingAfterBreak="0">
    <w:nsid w:val="431B2DAF"/>
    <w:multiLevelType w:val="multilevel"/>
    <w:tmpl w:val="2B8E6476"/>
    <w:lvl w:ilvl="0">
      <w:start w:val="1"/>
      <w:numFmt w:val="decimal"/>
      <w:lvlText w:val="%1."/>
      <w:lvlJc w:val="left"/>
      <w:pPr>
        <w:ind w:left="927" w:hanging="360"/>
      </w:pPr>
      <w:rPr>
        <w:vertAlign w:val="baseline"/>
      </w:rPr>
    </w:lvl>
    <w:lvl w:ilvl="1">
      <w:start w:val="1"/>
      <w:numFmt w:val="bullet"/>
      <w:lvlText w:val="o"/>
      <w:lvlJc w:val="left"/>
      <w:pPr>
        <w:ind w:left="1647" w:hanging="360"/>
      </w:pPr>
      <w:rPr>
        <w:rFonts w:ascii="Courier New" w:eastAsia="Courier New" w:hAnsi="Courier New" w:cs="Courier New"/>
        <w:sz w:val="20"/>
        <w:szCs w:val="20"/>
        <w:vertAlign w:val="baseline"/>
      </w:rPr>
    </w:lvl>
    <w:lvl w:ilvl="2">
      <w:start w:val="1"/>
      <w:numFmt w:val="decimal"/>
      <w:lvlText w:val="%3."/>
      <w:lvlJc w:val="left"/>
      <w:pPr>
        <w:ind w:left="2367" w:hanging="360"/>
      </w:pPr>
      <w:rPr>
        <w:vertAlign w:val="baseline"/>
      </w:rPr>
    </w:lvl>
    <w:lvl w:ilvl="3">
      <w:start w:val="1"/>
      <w:numFmt w:val="decimal"/>
      <w:lvlText w:val="%4."/>
      <w:lvlJc w:val="left"/>
      <w:pPr>
        <w:ind w:left="3087" w:hanging="360"/>
      </w:pPr>
      <w:rPr>
        <w:vertAlign w:val="baseline"/>
      </w:rPr>
    </w:lvl>
    <w:lvl w:ilvl="4">
      <w:start w:val="1"/>
      <w:numFmt w:val="decimal"/>
      <w:lvlText w:val="%5."/>
      <w:lvlJc w:val="left"/>
      <w:pPr>
        <w:ind w:left="3807" w:hanging="360"/>
      </w:pPr>
      <w:rPr>
        <w:vertAlign w:val="baseline"/>
      </w:rPr>
    </w:lvl>
    <w:lvl w:ilvl="5">
      <w:start w:val="1"/>
      <w:numFmt w:val="decimal"/>
      <w:lvlText w:val="%6."/>
      <w:lvlJc w:val="left"/>
      <w:pPr>
        <w:ind w:left="4527" w:hanging="360"/>
      </w:pPr>
      <w:rPr>
        <w:vertAlign w:val="baseline"/>
      </w:rPr>
    </w:lvl>
    <w:lvl w:ilvl="6">
      <w:start w:val="1"/>
      <w:numFmt w:val="decimal"/>
      <w:lvlText w:val="%7."/>
      <w:lvlJc w:val="left"/>
      <w:pPr>
        <w:ind w:left="5247" w:hanging="360"/>
      </w:pPr>
      <w:rPr>
        <w:vertAlign w:val="baseline"/>
      </w:rPr>
    </w:lvl>
    <w:lvl w:ilvl="7">
      <w:start w:val="1"/>
      <w:numFmt w:val="decimal"/>
      <w:lvlText w:val="%8."/>
      <w:lvlJc w:val="left"/>
      <w:pPr>
        <w:ind w:left="5967" w:hanging="360"/>
      </w:pPr>
      <w:rPr>
        <w:vertAlign w:val="baseline"/>
      </w:rPr>
    </w:lvl>
    <w:lvl w:ilvl="8">
      <w:start w:val="1"/>
      <w:numFmt w:val="decimal"/>
      <w:lvlText w:val="%9."/>
      <w:lvlJc w:val="left"/>
      <w:pPr>
        <w:ind w:left="6687" w:hanging="360"/>
      </w:pPr>
      <w:rPr>
        <w:vertAlign w:val="baseline"/>
      </w:rPr>
    </w:lvl>
  </w:abstractNum>
  <w:abstractNum w:abstractNumId="12" w15:restartNumberingAfterBreak="0">
    <w:nsid w:val="471708BC"/>
    <w:multiLevelType w:val="hybridMultilevel"/>
    <w:tmpl w:val="B06A42F2"/>
    <w:lvl w:ilvl="0" w:tplc="C1D6DFFA">
      <w:start w:val="1"/>
      <w:numFmt w:val="decimal"/>
      <w:lvlText w:val="%1."/>
      <w:lvlJc w:val="left"/>
      <w:pPr>
        <w:ind w:left="28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904FF78">
      <w:start w:val="1"/>
      <w:numFmt w:val="lowerLetter"/>
      <w:lvlText w:val="%2"/>
      <w:lvlJc w:val="left"/>
      <w:pPr>
        <w:ind w:left="100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B0E42A6">
      <w:start w:val="1"/>
      <w:numFmt w:val="lowerRoman"/>
      <w:lvlText w:val="%3"/>
      <w:lvlJc w:val="left"/>
      <w:pPr>
        <w:ind w:left="172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B66C43A">
      <w:start w:val="1"/>
      <w:numFmt w:val="decimal"/>
      <w:lvlText w:val="%4"/>
      <w:lvlJc w:val="left"/>
      <w:pPr>
        <w:ind w:left="24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69273A8">
      <w:start w:val="1"/>
      <w:numFmt w:val="lowerLetter"/>
      <w:lvlText w:val="%5"/>
      <w:lvlJc w:val="left"/>
      <w:pPr>
        <w:ind w:left="31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B5E4BA0">
      <w:start w:val="1"/>
      <w:numFmt w:val="lowerRoman"/>
      <w:lvlText w:val="%6"/>
      <w:lvlJc w:val="left"/>
      <w:pPr>
        <w:ind w:left="388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7EA8E1A">
      <w:start w:val="1"/>
      <w:numFmt w:val="decimal"/>
      <w:lvlText w:val="%7"/>
      <w:lvlJc w:val="left"/>
      <w:pPr>
        <w:ind w:left="460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DA49424">
      <w:start w:val="1"/>
      <w:numFmt w:val="lowerLetter"/>
      <w:lvlText w:val="%8"/>
      <w:lvlJc w:val="left"/>
      <w:pPr>
        <w:ind w:left="532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3842C54">
      <w:start w:val="1"/>
      <w:numFmt w:val="lowerRoman"/>
      <w:lvlText w:val="%9"/>
      <w:lvlJc w:val="left"/>
      <w:pPr>
        <w:ind w:left="60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0E2378E"/>
    <w:multiLevelType w:val="multilevel"/>
    <w:tmpl w:val="2B8E6476"/>
    <w:lvl w:ilvl="0">
      <w:start w:val="1"/>
      <w:numFmt w:val="decimal"/>
      <w:lvlText w:val="%1."/>
      <w:lvlJc w:val="left"/>
      <w:pPr>
        <w:ind w:left="927" w:hanging="360"/>
      </w:pPr>
      <w:rPr>
        <w:vertAlign w:val="baseline"/>
      </w:rPr>
    </w:lvl>
    <w:lvl w:ilvl="1">
      <w:start w:val="1"/>
      <w:numFmt w:val="bullet"/>
      <w:lvlText w:val="o"/>
      <w:lvlJc w:val="left"/>
      <w:pPr>
        <w:ind w:left="1647" w:hanging="360"/>
      </w:pPr>
      <w:rPr>
        <w:rFonts w:ascii="Courier New" w:eastAsia="Courier New" w:hAnsi="Courier New" w:cs="Courier New"/>
        <w:sz w:val="20"/>
        <w:szCs w:val="20"/>
        <w:vertAlign w:val="baseline"/>
      </w:rPr>
    </w:lvl>
    <w:lvl w:ilvl="2">
      <w:start w:val="1"/>
      <w:numFmt w:val="decimal"/>
      <w:lvlText w:val="%3."/>
      <w:lvlJc w:val="left"/>
      <w:pPr>
        <w:ind w:left="2367" w:hanging="360"/>
      </w:pPr>
      <w:rPr>
        <w:vertAlign w:val="baseline"/>
      </w:rPr>
    </w:lvl>
    <w:lvl w:ilvl="3">
      <w:start w:val="1"/>
      <w:numFmt w:val="decimal"/>
      <w:lvlText w:val="%4."/>
      <w:lvlJc w:val="left"/>
      <w:pPr>
        <w:ind w:left="3087" w:hanging="360"/>
      </w:pPr>
      <w:rPr>
        <w:vertAlign w:val="baseline"/>
      </w:rPr>
    </w:lvl>
    <w:lvl w:ilvl="4">
      <w:start w:val="1"/>
      <w:numFmt w:val="decimal"/>
      <w:lvlText w:val="%5."/>
      <w:lvlJc w:val="left"/>
      <w:pPr>
        <w:ind w:left="3807" w:hanging="360"/>
      </w:pPr>
      <w:rPr>
        <w:vertAlign w:val="baseline"/>
      </w:rPr>
    </w:lvl>
    <w:lvl w:ilvl="5">
      <w:start w:val="1"/>
      <w:numFmt w:val="decimal"/>
      <w:lvlText w:val="%6."/>
      <w:lvlJc w:val="left"/>
      <w:pPr>
        <w:ind w:left="4527" w:hanging="360"/>
      </w:pPr>
      <w:rPr>
        <w:vertAlign w:val="baseline"/>
      </w:rPr>
    </w:lvl>
    <w:lvl w:ilvl="6">
      <w:start w:val="1"/>
      <w:numFmt w:val="decimal"/>
      <w:lvlText w:val="%7."/>
      <w:lvlJc w:val="left"/>
      <w:pPr>
        <w:ind w:left="5247" w:hanging="360"/>
      </w:pPr>
      <w:rPr>
        <w:vertAlign w:val="baseline"/>
      </w:rPr>
    </w:lvl>
    <w:lvl w:ilvl="7">
      <w:start w:val="1"/>
      <w:numFmt w:val="decimal"/>
      <w:lvlText w:val="%8."/>
      <w:lvlJc w:val="left"/>
      <w:pPr>
        <w:ind w:left="5967" w:hanging="360"/>
      </w:pPr>
      <w:rPr>
        <w:vertAlign w:val="baseline"/>
      </w:rPr>
    </w:lvl>
    <w:lvl w:ilvl="8">
      <w:start w:val="1"/>
      <w:numFmt w:val="decimal"/>
      <w:lvlText w:val="%9."/>
      <w:lvlJc w:val="left"/>
      <w:pPr>
        <w:ind w:left="6687" w:hanging="360"/>
      </w:pPr>
      <w:rPr>
        <w:vertAlign w:val="baseline"/>
      </w:rPr>
    </w:lvl>
  </w:abstractNum>
  <w:abstractNum w:abstractNumId="14" w15:restartNumberingAfterBreak="0">
    <w:nsid w:val="5ACB54AD"/>
    <w:multiLevelType w:val="hybridMultilevel"/>
    <w:tmpl w:val="4CB665D2"/>
    <w:lvl w:ilvl="0" w:tplc="8FBEEC0C">
      <w:start w:val="1"/>
      <w:numFmt w:val="bullet"/>
      <w:lvlText w:val=""/>
      <w:lvlJc w:val="left"/>
      <w:pPr>
        <w:ind w:left="720" w:hanging="360"/>
      </w:pPr>
      <w:rPr>
        <w:rFonts w:ascii="Symbol" w:hAnsi="Symbol"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CEF7FE0"/>
    <w:multiLevelType w:val="multilevel"/>
    <w:tmpl w:val="2B8E6476"/>
    <w:lvl w:ilvl="0">
      <w:start w:val="1"/>
      <w:numFmt w:val="decimal"/>
      <w:lvlText w:val="%1."/>
      <w:lvlJc w:val="left"/>
      <w:pPr>
        <w:ind w:left="644" w:hanging="360"/>
      </w:pPr>
      <w:rPr>
        <w:vertAlign w:val="baseline"/>
      </w:rPr>
    </w:lvl>
    <w:lvl w:ilvl="1">
      <w:start w:val="1"/>
      <w:numFmt w:val="bullet"/>
      <w:lvlText w:val="o"/>
      <w:lvlJc w:val="left"/>
      <w:pPr>
        <w:ind w:left="1222" w:hanging="360"/>
      </w:pPr>
      <w:rPr>
        <w:rFonts w:ascii="Courier New" w:eastAsia="Courier New" w:hAnsi="Courier New" w:cs="Courier New"/>
        <w:sz w:val="20"/>
        <w:szCs w:val="20"/>
        <w:vertAlign w:val="baseline"/>
      </w:rPr>
    </w:lvl>
    <w:lvl w:ilvl="2">
      <w:start w:val="1"/>
      <w:numFmt w:val="decimal"/>
      <w:lvlText w:val="%3."/>
      <w:lvlJc w:val="left"/>
      <w:pPr>
        <w:ind w:left="1942" w:hanging="360"/>
      </w:pPr>
      <w:rPr>
        <w:vertAlign w:val="baseline"/>
      </w:rPr>
    </w:lvl>
    <w:lvl w:ilvl="3">
      <w:start w:val="1"/>
      <w:numFmt w:val="decimal"/>
      <w:lvlText w:val="%4."/>
      <w:lvlJc w:val="left"/>
      <w:pPr>
        <w:ind w:left="2662" w:hanging="360"/>
      </w:pPr>
      <w:rPr>
        <w:vertAlign w:val="baseline"/>
      </w:rPr>
    </w:lvl>
    <w:lvl w:ilvl="4">
      <w:start w:val="1"/>
      <w:numFmt w:val="decimal"/>
      <w:lvlText w:val="%5."/>
      <w:lvlJc w:val="left"/>
      <w:pPr>
        <w:ind w:left="3382" w:hanging="360"/>
      </w:pPr>
      <w:rPr>
        <w:vertAlign w:val="baseline"/>
      </w:rPr>
    </w:lvl>
    <w:lvl w:ilvl="5">
      <w:start w:val="1"/>
      <w:numFmt w:val="decimal"/>
      <w:lvlText w:val="%6."/>
      <w:lvlJc w:val="left"/>
      <w:pPr>
        <w:ind w:left="4102" w:hanging="360"/>
      </w:pPr>
      <w:rPr>
        <w:vertAlign w:val="baseline"/>
      </w:rPr>
    </w:lvl>
    <w:lvl w:ilvl="6">
      <w:start w:val="1"/>
      <w:numFmt w:val="decimal"/>
      <w:lvlText w:val="%7."/>
      <w:lvlJc w:val="left"/>
      <w:pPr>
        <w:ind w:left="4822" w:hanging="360"/>
      </w:pPr>
      <w:rPr>
        <w:vertAlign w:val="baseline"/>
      </w:rPr>
    </w:lvl>
    <w:lvl w:ilvl="7">
      <w:start w:val="1"/>
      <w:numFmt w:val="decimal"/>
      <w:lvlText w:val="%8."/>
      <w:lvlJc w:val="left"/>
      <w:pPr>
        <w:ind w:left="5542" w:hanging="360"/>
      </w:pPr>
      <w:rPr>
        <w:vertAlign w:val="baseline"/>
      </w:rPr>
    </w:lvl>
    <w:lvl w:ilvl="8">
      <w:start w:val="1"/>
      <w:numFmt w:val="decimal"/>
      <w:lvlText w:val="%9."/>
      <w:lvlJc w:val="left"/>
      <w:pPr>
        <w:ind w:left="6262" w:hanging="360"/>
      </w:pPr>
      <w:rPr>
        <w:vertAlign w:val="baseline"/>
      </w:rPr>
    </w:lvl>
  </w:abstractNum>
  <w:abstractNum w:abstractNumId="16" w15:restartNumberingAfterBreak="0">
    <w:nsid w:val="70B8118B"/>
    <w:multiLevelType w:val="multilevel"/>
    <w:tmpl w:val="2B8E6476"/>
    <w:lvl w:ilvl="0">
      <w:start w:val="1"/>
      <w:numFmt w:val="decimal"/>
      <w:lvlText w:val="%1."/>
      <w:lvlJc w:val="left"/>
      <w:pPr>
        <w:ind w:left="785" w:hanging="360"/>
      </w:pPr>
      <w:rPr>
        <w:vertAlign w:val="baseline"/>
      </w:rPr>
    </w:lvl>
    <w:lvl w:ilvl="1">
      <w:start w:val="1"/>
      <w:numFmt w:val="bullet"/>
      <w:lvlText w:val="o"/>
      <w:lvlJc w:val="left"/>
      <w:pPr>
        <w:ind w:left="1505" w:hanging="360"/>
      </w:pPr>
      <w:rPr>
        <w:rFonts w:ascii="Courier New" w:eastAsia="Courier New" w:hAnsi="Courier New" w:cs="Courier New"/>
        <w:sz w:val="20"/>
        <w:szCs w:val="20"/>
        <w:vertAlign w:val="baseline"/>
      </w:rPr>
    </w:lvl>
    <w:lvl w:ilvl="2">
      <w:start w:val="1"/>
      <w:numFmt w:val="decimal"/>
      <w:lvlText w:val="%3."/>
      <w:lvlJc w:val="left"/>
      <w:pPr>
        <w:ind w:left="2225" w:hanging="360"/>
      </w:pPr>
      <w:rPr>
        <w:vertAlign w:val="baseline"/>
      </w:rPr>
    </w:lvl>
    <w:lvl w:ilvl="3">
      <w:start w:val="1"/>
      <w:numFmt w:val="decimal"/>
      <w:lvlText w:val="%4."/>
      <w:lvlJc w:val="left"/>
      <w:pPr>
        <w:ind w:left="2945" w:hanging="360"/>
      </w:pPr>
      <w:rPr>
        <w:vertAlign w:val="baseline"/>
      </w:rPr>
    </w:lvl>
    <w:lvl w:ilvl="4">
      <w:start w:val="1"/>
      <w:numFmt w:val="decimal"/>
      <w:lvlText w:val="%5."/>
      <w:lvlJc w:val="left"/>
      <w:pPr>
        <w:ind w:left="3665" w:hanging="360"/>
      </w:pPr>
      <w:rPr>
        <w:vertAlign w:val="baseline"/>
      </w:rPr>
    </w:lvl>
    <w:lvl w:ilvl="5">
      <w:start w:val="1"/>
      <w:numFmt w:val="decimal"/>
      <w:lvlText w:val="%6."/>
      <w:lvlJc w:val="left"/>
      <w:pPr>
        <w:ind w:left="4385" w:hanging="360"/>
      </w:pPr>
      <w:rPr>
        <w:vertAlign w:val="baseline"/>
      </w:rPr>
    </w:lvl>
    <w:lvl w:ilvl="6">
      <w:start w:val="1"/>
      <w:numFmt w:val="decimal"/>
      <w:lvlText w:val="%7."/>
      <w:lvlJc w:val="left"/>
      <w:pPr>
        <w:ind w:left="5105" w:hanging="360"/>
      </w:pPr>
      <w:rPr>
        <w:vertAlign w:val="baseline"/>
      </w:rPr>
    </w:lvl>
    <w:lvl w:ilvl="7">
      <w:start w:val="1"/>
      <w:numFmt w:val="decimal"/>
      <w:lvlText w:val="%8."/>
      <w:lvlJc w:val="left"/>
      <w:pPr>
        <w:ind w:left="5825" w:hanging="360"/>
      </w:pPr>
      <w:rPr>
        <w:vertAlign w:val="baseline"/>
      </w:rPr>
    </w:lvl>
    <w:lvl w:ilvl="8">
      <w:start w:val="1"/>
      <w:numFmt w:val="decimal"/>
      <w:lvlText w:val="%9."/>
      <w:lvlJc w:val="left"/>
      <w:pPr>
        <w:ind w:left="6545" w:hanging="360"/>
      </w:pPr>
      <w:rPr>
        <w:vertAlign w:val="baseline"/>
      </w:rPr>
    </w:lvl>
  </w:abstractNum>
  <w:abstractNum w:abstractNumId="17" w15:restartNumberingAfterBreak="0">
    <w:nsid w:val="713D7C0C"/>
    <w:multiLevelType w:val="multilevel"/>
    <w:tmpl w:val="2B8E6476"/>
    <w:lvl w:ilvl="0">
      <w:start w:val="1"/>
      <w:numFmt w:val="decimal"/>
      <w:lvlText w:val="%1."/>
      <w:lvlJc w:val="left"/>
      <w:pPr>
        <w:ind w:left="927" w:hanging="360"/>
      </w:pPr>
      <w:rPr>
        <w:vertAlign w:val="baseline"/>
      </w:rPr>
    </w:lvl>
    <w:lvl w:ilvl="1">
      <w:start w:val="1"/>
      <w:numFmt w:val="bullet"/>
      <w:lvlText w:val="o"/>
      <w:lvlJc w:val="left"/>
      <w:pPr>
        <w:ind w:left="1647" w:hanging="360"/>
      </w:pPr>
      <w:rPr>
        <w:rFonts w:ascii="Courier New" w:eastAsia="Courier New" w:hAnsi="Courier New" w:cs="Courier New"/>
        <w:sz w:val="20"/>
        <w:szCs w:val="20"/>
        <w:vertAlign w:val="baseline"/>
      </w:rPr>
    </w:lvl>
    <w:lvl w:ilvl="2">
      <w:start w:val="1"/>
      <w:numFmt w:val="decimal"/>
      <w:lvlText w:val="%3."/>
      <w:lvlJc w:val="left"/>
      <w:pPr>
        <w:ind w:left="2367" w:hanging="360"/>
      </w:pPr>
      <w:rPr>
        <w:vertAlign w:val="baseline"/>
      </w:rPr>
    </w:lvl>
    <w:lvl w:ilvl="3">
      <w:start w:val="1"/>
      <w:numFmt w:val="decimal"/>
      <w:lvlText w:val="%4."/>
      <w:lvlJc w:val="left"/>
      <w:pPr>
        <w:ind w:left="3087" w:hanging="360"/>
      </w:pPr>
      <w:rPr>
        <w:vertAlign w:val="baseline"/>
      </w:rPr>
    </w:lvl>
    <w:lvl w:ilvl="4">
      <w:start w:val="1"/>
      <w:numFmt w:val="decimal"/>
      <w:lvlText w:val="%5."/>
      <w:lvlJc w:val="left"/>
      <w:pPr>
        <w:ind w:left="3807" w:hanging="360"/>
      </w:pPr>
      <w:rPr>
        <w:vertAlign w:val="baseline"/>
      </w:rPr>
    </w:lvl>
    <w:lvl w:ilvl="5">
      <w:start w:val="1"/>
      <w:numFmt w:val="decimal"/>
      <w:lvlText w:val="%6."/>
      <w:lvlJc w:val="left"/>
      <w:pPr>
        <w:ind w:left="4527" w:hanging="360"/>
      </w:pPr>
      <w:rPr>
        <w:vertAlign w:val="baseline"/>
      </w:rPr>
    </w:lvl>
    <w:lvl w:ilvl="6">
      <w:start w:val="1"/>
      <w:numFmt w:val="decimal"/>
      <w:lvlText w:val="%7."/>
      <w:lvlJc w:val="left"/>
      <w:pPr>
        <w:ind w:left="5247" w:hanging="360"/>
      </w:pPr>
      <w:rPr>
        <w:vertAlign w:val="baseline"/>
      </w:rPr>
    </w:lvl>
    <w:lvl w:ilvl="7">
      <w:start w:val="1"/>
      <w:numFmt w:val="decimal"/>
      <w:lvlText w:val="%8."/>
      <w:lvlJc w:val="left"/>
      <w:pPr>
        <w:ind w:left="5967" w:hanging="360"/>
      </w:pPr>
      <w:rPr>
        <w:vertAlign w:val="baseline"/>
      </w:rPr>
    </w:lvl>
    <w:lvl w:ilvl="8">
      <w:start w:val="1"/>
      <w:numFmt w:val="decimal"/>
      <w:lvlText w:val="%9."/>
      <w:lvlJc w:val="left"/>
      <w:pPr>
        <w:ind w:left="6687" w:hanging="360"/>
      </w:pPr>
      <w:rPr>
        <w:vertAlign w:val="baseline"/>
      </w:rPr>
    </w:lvl>
  </w:abstractNum>
  <w:abstractNum w:abstractNumId="18" w15:restartNumberingAfterBreak="0">
    <w:nsid w:val="734E42EC"/>
    <w:multiLevelType w:val="multilevel"/>
    <w:tmpl w:val="2B8E6476"/>
    <w:lvl w:ilvl="0">
      <w:start w:val="1"/>
      <w:numFmt w:val="decimal"/>
      <w:lvlText w:val="%1."/>
      <w:lvlJc w:val="left"/>
      <w:pPr>
        <w:ind w:left="927" w:hanging="360"/>
      </w:pPr>
      <w:rPr>
        <w:vertAlign w:val="baseline"/>
      </w:rPr>
    </w:lvl>
    <w:lvl w:ilvl="1">
      <w:start w:val="1"/>
      <w:numFmt w:val="bullet"/>
      <w:lvlText w:val="o"/>
      <w:lvlJc w:val="left"/>
      <w:pPr>
        <w:ind w:left="1647" w:hanging="360"/>
      </w:pPr>
      <w:rPr>
        <w:rFonts w:ascii="Courier New" w:eastAsia="Courier New" w:hAnsi="Courier New" w:cs="Courier New"/>
        <w:sz w:val="20"/>
        <w:szCs w:val="20"/>
        <w:vertAlign w:val="baseline"/>
      </w:rPr>
    </w:lvl>
    <w:lvl w:ilvl="2">
      <w:start w:val="1"/>
      <w:numFmt w:val="decimal"/>
      <w:lvlText w:val="%3."/>
      <w:lvlJc w:val="left"/>
      <w:pPr>
        <w:ind w:left="2367" w:hanging="360"/>
      </w:pPr>
      <w:rPr>
        <w:vertAlign w:val="baseline"/>
      </w:rPr>
    </w:lvl>
    <w:lvl w:ilvl="3">
      <w:start w:val="1"/>
      <w:numFmt w:val="decimal"/>
      <w:lvlText w:val="%4."/>
      <w:lvlJc w:val="left"/>
      <w:pPr>
        <w:ind w:left="3087" w:hanging="360"/>
      </w:pPr>
      <w:rPr>
        <w:vertAlign w:val="baseline"/>
      </w:rPr>
    </w:lvl>
    <w:lvl w:ilvl="4">
      <w:start w:val="1"/>
      <w:numFmt w:val="decimal"/>
      <w:lvlText w:val="%5."/>
      <w:lvlJc w:val="left"/>
      <w:pPr>
        <w:ind w:left="3807" w:hanging="360"/>
      </w:pPr>
      <w:rPr>
        <w:vertAlign w:val="baseline"/>
      </w:rPr>
    </w:lvl>
    <w:lvl w:ilvl="5">
      <w:start w:val="1"/>
      <w:numFmt w:val="decimal"/>
      <w:lvlText w:val="%6."/>
      <w:lvlJc w:val="left"/>
      <w:pPr>
        <w:ind w:left="4527" w:hanging="360"/>
      </w:pPr>
      <w:rPr>
        <w:vertAlign w:val="baseline"/>
      </w:rPr>
    </w:lvl>
    <w:lvl w:ilvl="6">
      <w:start w:val="1"/>
      <w:numFmt w:val="decimal"/>
      <w:lvlText w:val="%7."/>
      <w:lvlJc w:val="left"/>
      <w:pPr>
        <w:ind w:left="5247" w:hanging="360"/>
      </w:pPr>
      <w:rPr>
        <w:vertAlign w:val="baseline"/>
      </w:rPr>
    </w:lvl>
    <w:lvl w:ilvl="7">
      <w:start w:val="1"/>
      <w:numFmt w:val="decimal"/>
      <w:lvlText w:val="%8."/>
      <w:lvlJc w:val="left"/>
      <w:pPr>
        <w:ind w:left="5967" w:hanging="360"/>
      </w:pPr>
      <w:rPr>
        <w:vertAlign w:val="baseline"/>
      </w:rPr>
    </w:lvl>
    <w:lvl w:ilvl="8">
      <w:start w:val="1"/>
      <w:numFmt w:val="decimal"/>
      <w:lvlText w:val="%9."/>
      <w:lvlJc w:val="left"/>
      <w:pPr>
        <w:ind w:left="6687" w:hanging="360"/>
      </w:pPr>
      <w:rPr>
        <w:vertAlign w:val="baseline"/>
      </w:rPr>
    </w:lvl>
  </w:abstractNum>
  <w:abstractNum w:abstractNumId="19" w15:restartNumberingAfterBreak="0">
    <w:nsid w:val="73C22BC8"/>
    <w:multiLevelType w:val="hybridMultilevel"/>
    <w:tmpl w:val="B694FFA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740E0384"/>
    <w:multiLevelType w:val="multilevel"/>
    <w:tmpl w:val="2B8E6476"/>
    <w:lvl w:ilvl="0">
      <w:start w:val="1"/>
      <w:numFmt w:val="decimal"/>
      <w:lvlText w:val="%1."/>
      <w:lvlJc w:val="left"/>
      <w:pPr>
        <w:ind w:left="927" w:hanging="360"/>
      </w:pPr>
      <w:rPr>
        <w:vertAlign w:val="baseline"/>
      </w:rPr>
    </w:lvl>
    <w:lvl w:ilvl="1">
      <w:start w:val="1"/>
      <w:numFmt w:val="bullet"/>
      <w:lvlText w:val="o"/>
      <w:lvlJc w:val="left"/>
      <w:pPr>
        <w:ind w:left="1647" w:hanging="360"/>
      </w:pPr>
      <w:rPr>
        <w:rFonts w:ascii="Courier New" w:eastAsia="Courier New" w:hAnsi="Courier New" w:cs="Courier New"/>
        <w:sz w:val="20"/>
        <w:szCs w:val="20"/>
        <w:vertAlign w:val="baseline"/>
      </w:rPr>
    </w:lvl>
    <w:lvl w:ilvl="2">
      <w:start w:val="1"/>
      <w:numFmt w:val="decimal"/>
      <w:lvlText w:val="%3."/>
      <w:lvlJc w:val="left"/>
      <w:pPr>
        <w:ind w:left="2367" w:hanging="360"/>
      </w:pPr>
      <w:rPr>
        <w:vertAlign w:val="baseline"/>
      </w:rPr>
    </w:lvl>
    <w:lvl w:ilvl="3">
      <w:start w:val="1"/>
      <w:numFmt w:val="decimal"/>
      <w:lvlText w:val="%4."/>
      <w:lvlJc w:val="left"/>
      <w:pPr>
        <w:ind w:left="3087" w:hanging="360"/>
      </w:pPr>
      <w:rPr>
        <w:vertAlign w:val="baseline"/>
      </w:rPr>
    </w:lvl>
    <w:lvl w:ilvl="4">
      <w:start w:val="1"/>
      <w:numFmt w:val="decimal"/>
      <w:lvlText w:val="%5."/>
      <w:lvlJc w:val="left"/>
      <w:pPr>
        <w:ind w:left="3807" w:hanging="360"/>
      </w:pPr>
      <w:rPr>
        <w:vertAlign w:val="baseline"/>
      </w:rPr>
    </w:lvl>
    <w:lvl w:ilvl="5">
      <w:start w:val="1"/>
      <w:numFmt w:val="decimal"/>
      <w:lvlText w:val="%6."/>
      <w:lvlJc w:val="left"/>
      <w:pPr>
        <w:ind w:left="4527" w:hanging="360"/>
      </w:pPr>
      <w:rPr>
        <w:vertAlign w:val="baseline"/>
      </w:rPr>
    </w:lvl>
    <w:lvl w:ilvl="6">
      <w:start w:val="1"/>
      <w:numFmt w:val="decimal"/>
      <w:lvlText w:val="%7."/>
      <w:lvlJc w:val="left"/>
      <w:pPr>
        <w:ind w:left="5247" w:hanging="360"/>
      </w:pPr>
      <w:rPr>
        <w:vertAlign w:val="baseline"/>
      </w:rPr>
    </w:lvl>
    <w:lvl w:ilvl="7">
      <w:start w:val="1"/>
      <w:numFmt w:val="decimal"/>
      <w:lvlText w:val="%8."/>
      <w:lvlJc w:val="left"/>
      <w:pPr>
        <w:ind w:left="5967" w:hanging="360"/>
      </w:pPr>
      <w:rPr>
        <w:vertAlign w:val="baseline"/>
      </w:rPr>
    </w:lvl>
    <w:lvl w:ilvl="8">
      <w:start w:val="1"/>
      <w:numFmt w:val="decimal"/>
      <w:lvlText w:val="%9."/>
      <w:lvlJc w:val="left"/>
      <w:pPr>
        <w:ind w:left="6687" w:hanging="360"/>
      </w:pPr>
      <w:rPr>
        <w:vertAlign w:val="baseline"/>
      </w:rPr>
    </w:lvl>
  </w:abstractNum>
  <w:abstractNum w:abstractNumId="21" w15:restartNumberingAfterBreak="0">
    <w:nsid w:val="75405EB7"/>
    <w:multiLevelType w:val="hybridMultilevel"/>
    <w:tmpl w:val="CF80038C"/>
    <w:lvl w:ilvl="0" w:tplc="90DCF2AC">
      <w:start w:val="1"/>
      <w:numFmt w:val="decimal"/>
      <w:lvlText w:val="%1."/>
      <w:lvlJc w:val="left"/>
      <w:pPr>
        <w:ind w:left="28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7DAB182">
      <w:start w:val="1"/>
      <w:numFmt w:val="lowerLetter"/>
      <w:lvlText w:val="%2"/>
      <w:lvlJc w:val="left"/>
      <w:pPr>
        <w:ind w:left="100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FBEB0EE">
      <w:start w:val="1"/>
      <w:numFmt w:val="lowerRoman"/>
      <w:lvlText w:val="%3"/>
      <w:lvlJc w:val="left"/>
      <w:pPr>
        <w:ind w:left="172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324BBBE">
      <w:start w:val="1"/>
      <w:numFmt w:val="decimal"/>
      <w:lvlText w:val="%4"/>
      <w:lvlJc w:val="left"/>
      <w:pPr>
        <w:ind w:left="244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87CC2FC">
      <w:start w:val="1"/>
      <w:numFmt w:val="lowerLetter"/>
      <w:lvlText w:val="%5"/>
      <w:lvlJc w:val="left"/>
      <w:pPr>
        <w:ind w:left="316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44CB160">
      <w:start w:val="1"/>
      <w:numFmt w:val="lowerRoman"/>
      <w:lvlText w:val="%6"/>
      <w:lvlJc w:val="left"/>
      <w:pPr>
        <w:ind w:left="388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30CCCE4">
      <w:start w:val="1"/>
      <w:numFmt w:val="decimal"/>
      <w:lvlText w:val="%7"/>
      <w:lvlJc w:val="left"/>
      <w:pPr>
        <w:ind w:left="460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564A4C8">
      <w:start w:val="1"/>
      <w:numFmt w:val="lowerLetter"/>
      <w:lvlText w:val="%8"/>
      <w:lvlJc w:val="left"/>
      <w:pPr>
        <w:ind w:left="532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E227E94">
      <w:start w:val="1"/>
      <w:numFmt w:val="lowerRoman"/>
      <w:lvlText w:val="%9"/>
      <w:lvlJc w:val="left"/>
      <w:pPr>
        <w:ind w:left="604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16cid:durableId="252471651">
    <w:abstractNumId w:val="20"/>
  </w:num>
  <w:num w:numId="2" w16cid:durableId="264072843">
    <w:abstractNumId w:val="12"/>
  </w:num>
  <w:num w:numId="3" w16cid:durableId="1554927413">
    <w:abstractNumId w:val="21"/>
  </w:num>
  <w:num w:numId="4" w16cid:durableId="929310540">
    <w:abstractNumId w:val="16"/>
  </w:num>
  <w:num w:numId="5" w16cid:durableId="1423261497">
    <w:abstractNumId w:val="10"/>
  </w:num>
  <w:num w:numId="6" w16cid:durableId="1943755400">
    <w:abstractNumId w:val="13"/>
  </w:num>
  <w:num w:numId="7" w16cid:durableId="426772143">
    <w:abstractNumId w:val="17"/>
  </w:num>
  <w:num w:numId="8" w16cid:durableId="1535574153">
    <w:abstractNumId w:val="7"/>
  </w:num>
  <w:num w:numId="9" w16cid:durableId="1870288943">
    <w:abstractNumId w:val="8"/>
  </w:num>
  <w:num w:numId="10" w16cid:durableId="970280883">
    <w:abstractNumId w:val="6"/>
  </w:num>
  <w:num w:numId="11" w16cid:durableId="61098463">
    <w:abstractNumId w:val="1"/>
  </w:num>
  <w:num w:numId="12" w16cid:durableId="2106807206">
    <w:abstractNumId w:val="2"/>
  </w:num>
  <w:num w:numId="13" w16cid:durableId="164710507">
    <w:abstractNumId w:val="18"/>
  </w:num>
  <w:num w:numId="14" w16cid:durableId="1232502641">
    <w:abstractNumId w:val="4"/>
  </w:num>
  <w:num w:numId="15" w16cid:durableId="279189334">
    <w:abstractNumId w:val="3"/>
  </w:num>
  <w:num w:numId="16" w16cid:durableId="1295285972">
    <w:abstractNumId w:val="11"/>
  </w:num>
  <w:num w:numId="17" w16cid:durableId="201720708">
    <w:abstractNumId w:val="0"/>
  </w:num>
  <w:num w:numId="18" w16cid:durableId="784622590">
    <w:abstractNumId w:val="15"/>
  </w:num>
  <w:num w:numId="19" w16cid:durableId="338312229">
    <w:abstractNumId w:val="5"/>
  </w:num>
  <w:num w:numId="20" w16cid:durableId="72438606">
    <w:abstractNumId w:val="9"/>
  </w:num>
  <w:num w:numId="21" w16cid:durableId="419758109">
    <w:abstractNumId w:val="19"/>
  </w:num>
  <w:num w:numId="22" w16cid:durableId="11699102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4F1"/>
    <w:rsid w:val="00007DB5"/>
    <w:rsid w:val="00020480"/>
    <w:rsid w:val="00040E65"/>
    <w:rsid w:val="00050783"/>
    <w:rsid w:val="00051EE9"/>
    <w:rsid w:val="00063F60"/>
    <w:rsid w:val="00066F64"/>
    <w:rsid w:val="00075E87"/>
    <w:rsid w:val="0008658B"/>
    <w:rsid w:val="00097A94"/>
    <w:rsid w:val="000A39F3"/>
    <w:rsid w:val="000B17C6"/>
    <w:rsid w:val="000B4176"/>
    <w:rsid w:val="000C340F"/>
    <w:rsid w:val="000E338E"/>
    <w:rsid w:val="000E7A95"/>
    <w:rsid w:val="0010597B"/>
    <w:rsid w:val="00121F1A"/>
    <w:rsid w:val="001269CB"/>
    <w:rsid w:val="00130AF7"/>
    <w:rsid w:val="001414A7"/>
    <w:rsid w:val="0015121A"/>
    <w:rsid w:val="0015475B"/>
    <w:rsid w:val="00163437"/>
    <w:rsid w:val="00163C4F"/>
    <w:rsid w:val="0017587A"/>
    <w:rsid w:val="00192119"/>
    <w:rsid w:val="00195A3B"/>
    <w:rsid w:val="00196831"/>
    <w:rsid w:val="001A000F"/>
    <w:rsid w:val="001A73D7"/>
    <w:rsid w:val="001C2006"/>
    <w:rsid w:val="001C7385"/>
    <w:rsid w:val="001D093E"/>
    <w:rsid w:val="001D1346"/>
    <w:rsid w:val="001D4B67"/>
    <w:rsid w:val="001D65AC"/>
    <w:rsid w:val="00203782"/>
    <w:rsid w:val="00240A52"/>
    <w:rsid w:val="00245155"/>
    <w:rsid w:val="0026445C"/>
    <w:rsid w:val="00266511"/>
    <w:rsid w:val="00267E97"/>
    <w:rsid w:val="00271E03"/>
    <w:rsid w:val="00272507"/>
    <w:rsid w:val="00274454"/>
    <w:rsid w:val="00276EAB"/>
    <w:rsid w:val="00281644"/>
    <w:rsid w:val="002910E3"/>
    <w:rsid w:val="002B2D57"/>
    <w:rsid w:val="002C607E"/>
    <w:rsid w:val="002D2BC4"/>
    <w:rsid w:val="002D34FE"/>
    <w:rsid w:val="002D3E2D"/>
    <w:rsid w:val="002D3FBA"/>
    <w:rsid w:val="002E6CCB"/>
    <w:rsid w:val="002F1C35"/>
    <w:rsid w:val="002F4E25"/>
    <w:rsid w:val="002F748B"/>
    <w:rsid w:val="00306EF8"/>
    <w:rsid w:val="00331416"/>
    <w:rsid w:val="00337A3B"/>
    <w:rsid w:val="0034241C"/>
    <w:rsid w:val="003534C2"/>
    <w:rsid w:val="003808EE"/>
    <w:rsid w:val="0039487A"/>
    <w:rsid w:val="00395B1E"/>
    <w:rsid w:val="003C1597"/>
    <w:rsid w:val="003C5CD3"/>
    <w:rsid w:val="003D5C86"/>
    <w:rsid w:val="00416FC0"/>
    <w:rsid w:val="00425F70"/>
    <w:rsid w:val="004324F6"/>
    <w:rsid w:val="00440D07"/>
    <w:rsid w:val="00442C5D"/>
    <w:rsid w:val="0045609C"/>
    <w:rsid w:val="004710FF"/>
    <w:rsid w:val="00475C51"/>
    <w:rsid w:val="00482FA2"/>
    <w:rsid w:val="00486B3C"/>
    <w:rsid w:val="0049670B"/>
    <w:rsid w:val="004A1069"/>
    <w:rsid w:val="004A2A85"/>
    <w:rsid w:val="004A2BD7"/>
    <w:rsid w:val="004B50DA"/>
    <w:rsid w:val="004B6492"/>
    <w:rsid w:val="004C743B"/>
    <w:rsid w:val="004E1245"/>
    <w:rsid w:val="004E6394"/>
    <w:rsid w:val="00503E08"/>
    <w:rsid w:val="005114C7"/>
    <w:rsid w:val="00513FFE"/>
    <w:rsid w:val="0052231D"/>
    <w:rsid w:val="00552245"/>
    <w:rsid w:val="005678DA"/>
    <w:rsid w:val="00574631"/>
    <w:rsid w:val="005816E4"/>
    <w:rsid w:val="00591049"/>
    <w:rsid w:val="005A62AC"/>
    <w:rsid w:val="005B10F9"/>
    <w:rsid w:val="005B5E5F"/>
    <w:rsid w:val="005B5E93"/>
    <w:rsid w:val="005C0CB0"/>
    <w:rsid w:val="005C62D3"/>
    <w:rsid w:val="005D1503"/>
    <w:rsid w:val="005D26C2"/>
    <w:rsid w:val="005D348D"/>
    <w:rsid w:val="00605BC3"/>
    <w:rsid w:val="00606956"/>
    <w:rsid w:val="00612E45"/>
    <w:rsid w:val="00615672"/>
    <w:rsid w:val="00617110"/>
    <w:rsid w:val="0063037B"/>
    <w:rsid w:val="0064130B"/>
    <w:rsid w:val="006424B1"/>
    <w:rsid w:val="006517D8"/>
    <w:rsid w:val="00651B3A"/>
    <w:rsid w:val="006556CD"/>
    <w:rsid w:val="006702AE"/>
    <w:rsid w:val="0067218B"/>
    <w:rsid w:val="00674A6B"/>
    <w:rsid w:val="00687149"/>
    <w:rsid w:val="00687625"/>
    <w:rsid w:val="00696145"/>
    <w:rsid w:val="006A4D4E"/>
    <w:rsid w:val="006B39F6"/>
    <w:rsid w:val="006C4493"/>
    <w:rsid w:val="006C77E5"/>
    <w:rsid w:val="006D507D"/>
    <w:rsid w:val="006E280A"/>
    <w:rsid w:val="00705A22"/>
    <w:rsid w:val="007201CF"/>
    <w:rsid w:val="00722829"/>
    <w:rsid w:val="00723294"/>
    <w:rsid w:val="007253D2"/>
    <w:rsid w:val="007271C4"/>
    <w:rsid w:val="007278A6"/>
    <w:rsid w:val="0073487A"/>
    <w:rsid w:val="007379A8"/>
    <w:rsid w:val="0074205F"/>
    <w:rsid w:val="0074526F"/>
    <w:rsid w:val="00762C24"/>
    <w:rsid w:val="00770F3A"/>
    <w:rsid w:val="007959CB"/>
    <w:rsid w:val="00795E97"/>
    <w:rsid w:val="007C2023"/>
    <w:rsid w:val="007C53A7"/>
    <w:rsid w:val="0081488B"/>
    <w:rsid w:val="008177B1"/>
    <w:rsid w:val="00823195"/>
    <w:rsid w:val="00823E6E"/>
    <w:rsid w:val="00831343"/>
    <w:rsid w:val="008338FA"/>
    <w:rsid w:val="00835D47"/>
    <w:rsid w:val="0085626E"/>
    <w:rsid w:val="00871FF5"/>
    <w:rsid w:val="00872B6B"/>
    <w:rsid w:val="008752BD"/>
    <w:rsid w:val="00882E03"/>
    <w:rsid w:val="008A0964"/>
    <w:rsid w:val="008B1452"/>
    <w:rsid w:val="008B4765"/>
    <w:rsid w:val="008C3274"/>
    <w:rsid w:val="008D3FDD"/>
    <w:rsid w:val="0090719B"/>
    <w:rsid w:val="009310C1"/>
    <w:rsid w:val="00933793"/>
    <w:rsid w:val="00962F5D"/>
    <w:rsid w:val="00967114"/>
    <w:rsid w:val="0098226D"/>
    <w:rsid w:val="00990ECF"/>
    <w:rsid w:val="009945C8"/>
    <w:rsid w:val="00996E1D"/>
    <w:rsid w:val="009A23D7"/>
    <w:rsid w:val="009B3FC3"/>
    <w:rsid w:val="009C5EBD"/>
    <w:rsid w:val="009D1096"/>
    <w:rsid w:val="009D3A54"/>
    <w:rsid w:val="009D778C"/>
    <w:rsid w:val="009F01E9"/>
    <w:rsid w:val="009F23AB"/>
    <w:rsid w:val="009F3392"/>
    <w:rsid w:val="00A015F1"/>
    <w:rsid w:val="00A049CB"/>
    <w:rsid w:val="00A07739"/>
    <w:rsid w:val="00A360E5"/>
    <w:rsid w:val="00A421F8"/>
    <w:rsid w:val="00A425E6"/>
    <w:rsid w:val="00A575D1"/>
    <w:rsid w:val="00A634F1"/>
    <w:rsid w:val="00A7026F"/>
    <w:rsid w:val="00A70826"/>
    <w:rsid w:val="00A76806"/>
    <w:rsid w:val="00A97554"/>
    <w:rsid w:val="00AB0A1F"/>
    <w:rsid w:val="00AC08AF"/>
    <w:rsid w:val="00AC70CC"/>
    <w:rsid w:val="00AD1F8C"/>
    <w:rsid w:val="00AE58EE"/>
    <w:rsid w:val="00AF61D8"/>
    <w:rsid w:val="00B04714"/>
    <w:rsid w:val="00B07641"/>
    <w:rsid w:val="00B256B8"/>
    <w:rsid w:val="00B44D6B"/>
    <w:rsid w:val="00B53C43"/>
    <w:rsid w:val="00B53E52"/>
    <w:rsid w:val="00B66D6B"/>
    <w:rsid w:val="00B86BB2"/>
    <w:rsid w:val="00BA6E08"/>
    <w:rsid w:val="00BB057E"/>
    <w:rsid w:val="00BB155C"/>
    <w:rsid w:val="00BD0802"/>
    <w:rsid w:val="00BD0A8D"/>
    <w:rsid w:val="00BD79EA"/>
    <w:rsid w:val="00BF5E2C"/>
    <w:rsid w:val="00BF72DD"/>
    <w:rsid w:val="00C100A3"/>
    <w:rsid w:val="00C11561"/>
    <w:rsid w:val="00C132C9"/>
    <w:rsid w:val="00C245AF"/>
    <w:rsid w:val="00C3090F"/>
    <w:rsid w:val="00C40DE4"/>
    <w:rsid w:val="00C41165"/>
    <w:rsid w:val="00C60363"/>
    <w:rsid w:val="00C75A58"/>
    <w:rsid w:val="00CA1DE1"/>
    <w:rsid w:val="00CC671E"/>
    <w:rsid w:val="00CD1619"/>
    <w:rsid w:val="00CD1D9C"/>
    <w:rsid w:val="00CE1918"/>
    <w:rsid w:val="00D039E4"/>
    <w:rsid w:val="00D10D97"/>
    <w:rsid w:val="00D17B06"/>
    <w:rsid w:val="00D438E7"/>
    <w:rsid w:val="00D465B1"/>
    <w:rsid w:val="00D54BF4"/>
    <w:rsid w:val="00D66AF2"/>
    <w:rsid w:val="00D8003B"/>
    <w:rsid w:val="00DA1E49"/>
    <w:rsid w:val="00DA3A7A"/>
    <w:rsid w:val="00DC1642"/>
    <w:rsid w:val="00DD50F8"/>
    <w:rsid w:val="00DD5F23"/>
    <w:rsid w:val="00DE1B5F"/>
    <w:rsid w:val="00DF72B8"/>
    <w:rsid w:val="00DF75DF"/>
    <w:rsid w:val="00E006B3"/>
    <w:rsid w:val="00E03BB5"/>
    <w:rsid w:val="00E32DC7"/>
    <w:rsid w:val="00E51FB5"/>
    <w:rsid w:val="00E57DB8"/>
    <w:rsid w:val="00E73431"/>
    <w:rsid w:val="00E7426D"/>
    <w:rsid w:val="00E76F91"/>
    <w:rsid w:val="00E828AB"/>
    <w:rsid w:val="00E82D73"/>
    <w:rsid w:val="00E92B76"/>
    <w:rsid w:val="00EA5646"/>
    <w:rsid w:val="00ED6D5D"/>
    <w:rsid w:val="00EF7452"/>
    <w:rsid w:val="00F2112D"/>
    <w:rsid w:val="00F22BBB"/>
    <w:rsid w:val="00F35D69"/>
    <w:rsid w:val="00F5654C"/>
    <w:rsid w:val="00F606FC"/>
    <w:rsid w:val="00F6651A"/>
    <w:rsid w:val="00F67DD7"/>
    <w:rsid w:val="00F850E5"/>
    <w:rsid w:val="00FA72DF"/>
    <w:rsid w:val="00FA7929"/>
    <w:rsid w:val="00FB70C5"/>
    <w:rsid w:val="00FC112B"/>
    <w:rsid w:val="00FD24E1"/>
    <w:rsid w:val="00FD61BE"/>
    <w:rsid w:val="00FF7267"/>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D2136"/>
  <w15:chartTrackingRefBased/>
  <w15:docId w15:val="{4FB15691-5EFE-4C5B-AACF-DC48BE3F8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5AF"/>
    <w:rPr>
      <w:rFonts w:ascii="Calibri" w:eastAsia="Calibri" w:hAnsi="Calibri" w:cs="Calibri"/>
      <w:lang w:eastAsia="en-PH"/>
    </w:rPr>
  </w:style>
  <w:style w:type="paragraph" w:styleId="Heading1">
    <w:name w:val="heading 1"/>
    <w:next w:val="Normal"/>
    <w:link w:val="Heading1Char"/>
    <w:uiPriority w:val="9"/>
    <w:qFormat/>
    <w:rsid w:val="0045609C"/>
    <w:pPr>
      <w:keepNext/>
      <w:keepLines/>
      <w:spacing w:after="0"/>
      <w:ind w:left="135" w:hanging="10"/>
      <w:jc w:val="center"/>
      <w:outlineLvl w:val="0"/>
    </w:pPr>
    <w:rPr>
      <w:rFonts w:ascii="Cambria" w:eastAsia="Cambria" w:hAnsi="Cambria" w:cs="Cambria"/>
      <w:b/>
      <w:color w:val="000000"/>
      <w:sz w:val="32"/>
      <w:lang w:eastAsia="en-PH"/>
    </w:rPr>
  </w:style>
  <w:style w:type="paragraph" w:styleId="Heading2">
    <w:name w:val="heading 2"/>
    <w:basedOn w:val="Normal"/>
    <w:next w:val="Normal"/>
    <w:link w:val="Heading2Char"/>
    <w:uiPriority w:val="9"/>
    <w:unhideWhenUsed/>
    <w:qFormat/>
    <w:rsid w:val="004560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5E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609C"/>
    <w:rPr>
      <w:rFonts w:ascii="Cambria" w:eastAsia="Cambria" w:hAnsi="Cambria" w:cs="Cambria"/>
      <w:b/>
      <w:color w:val="000000"/>
      <w:sz w:val="32"/>
      <w:lang w:eastAsia="en-PH"/>
    </w:rPr>
  </w:style>
  <w:style w:type="character" w:customStyle="1" w:styleId="Heading2Char">
    <w:name w:val="Heading 2 Char"/>
    <w:basedOn w:val="DefaultParagraphFont"/>
    <w:link w:val="Heading2"/>
    <w:uiPriority w:val="9"/>
    <w:rsid w:val="0045609C"/>
    <w:rPr>
      <w:rFonts w:asciiTheme="majorHAnsi" w:eastAsiaTheme="majorEastAsia" w:hAnsiTheme="majorHAnsi" w:cstheme="majorBidi"/>
      <w:color w:val="2F5496" w:themeColor="accent1" w:themeShade="BF"/>
      <w:sz w:val="26"/>
      <w:szCs w:val="26"/>
      <w:lang w:eastAsia="en-PH"/>
    </w:rPr>
  </w:style>
  <w:style w:type="character" w:customStyle="1" w:styleId="Heading3Char">
    <w:name w:val="Heading 3 Char"/>
    <w:basedOn w:val="DefaultParagraphFont"/>
    <w:link w:val="Heading3"/>
    <w:uiPriority w:val="9"/>
    <w:semiHidden/>
    <w:rsid w:val="005B5E5F"/>
    <w:rPr>
      <w:rFonts w:asciiTheme="majorHAnsi" w:eastAsiaTheme="majorEastAsia" w:hAnsiTheme="majorHAnsi" w:cstheme="majorBidi"/>
      <w:color w:val="1F3763" w:themeColor="accent1" w:themeShade="7F"/>
      <w:sz w:val="24"/>
      <w:szCs w:val="24"/>
      <w:lang w:eastAsia="en-PH"/>
    </w:rPr>
  </w:style>
  <w:style w:type="table" w:customStyle="1" w:styleId="TableGrid">
    <w:name w:val="TableGrid"/>
    <w:rsid w:val="005B5E5F"/>
    <w:pPr>
      <w:spacing w:after="0" w:line="240" w:lineRule="auto"/>
    </w:pPr>
    <w:rPr>
      <w:rFonts w:eastAsiaTheme="minorEastAsia"/>
      <w:lang w:eastAsia="en-PH"/>
    </w:rPr>
    <w:tblPr>
      <w:tblCellMar>
        <w:top w:w="0" w:type="dxa"/>
        <w:left w:w="0" w:type="dxa"/>
        <w:bottom w:w="0" w:type="dxa"/>
        <w:right w:w="0" w:type="dxa"/>
      </w:tblCellMar>
    </w:tblPr>
  </w:style>
  <w:style w:type="character" w:styleId="Strong">
    <w:name w:val="Strong"/>
    <w:basedOn w:val="DefaultParagraphFont"/>
    <w:uiPriority w:val="22"/>
    <w:qFormat/>
    <w:rsid w:val="00337A3B"/>
    <w:rPr>
      <w:b/>
      <w:bCs/>
    </w:rPr>
  </w:style>
  <w:style w:type="character" w:styleId="Hyperlink">
    <w:name w:val="Hyperlink"/>
    <w:basedOn w:val="DefaultParagraphFont"/>
    <w:uiPriority w:val="99"/>
    <w:unhideWhenUsed/>
    <w:rsid w:val="006517D8"/>
    <w:rPr>
      <w:color w:val="0563C1" w:themeColor="hyperlink"/>
      <w:u w:val="single"/>
    </w:rPr>
  </w:style>
  <w:style w:type="character" w:customStyle="1" w:styleId="UnresolvedMention1">
    <w:name w:val="Unresolved Mention1"/>
    <w:basedOn w:val="DefaultParagraphFont"/>
    <w:uiPriority w:val="99"/>
    <w:semiHidden/>
    <w:unhideWhenUsed/>
    <w:rsid w:val="006517D8"/>
    <w:rPr>
      <w:color w:val="605E5C"/>
      <w:shd w:val="clear" w:color="auto" w:fill="E1DFDD"/>
    </w:rPr>
  </w:style>
  <w:style w:type="paragraph" w:styleId="ListParagraph">
    <w:name w:val="List Paragraph"/>
    <w:basedOn w:val="Normal"/>
    <w:uiPriority w:val="34"/>
    <w:qFormat/>
    <w:rsid w:val="001A73D7"/>
    <w:pPr>
      <w:ind w:left="720"/>
      <w:contextualSpacing/>
    </w:pPr>
  </w:style>
  <w:style w:type="paragraph" w:styleId="NormalWeb">
    <w:name w:val="Normal (Web)"/>
    <w:basedOn w:val="Normal"/>
    <w:uiPriority w:val="99"/>
    <w:unhideWhenUsed/>
    <w:rsid w:val="002E6CC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E6CCB"/>
    <w:rPr>
      <w:i/>
      <w:iCs/>
    </w:rPr>
  </w:style>
  <w:style w:type="paragraph" w:styleId="Header">
    <w:name w:val="header"/>
    <w:basedOn w:val="Normal"/>
    <w:link w:val="HeaderChar"/>
    <w:uiPriority w:val="99"/>
    <w:unhideWhenUsed/>
    <w:rsid w:val="005C0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CB0"/>
    <w:rPr>
      <w:rFonts w:ascii="Calibri" w:eastAsia="Calibri" w:hAnsi="Calibri" w:cs="Calibri"/>
      <w:lang w:eastAsia="en-PH"/>
    </w:rPr>
  </w:style>
  <w:style w:type="paragraph" w:styleId="Footer">
    <w:name w:val="footer"/>
    <w:basedOn w:val="Normal"/>
    <w:link w:val="FooterChar"/>
    <w:uiPriority w:val="99"/>
    <w:unhideWhenUsed/>
    <w:rsid w:val="005C0C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CB0"/>
    <w:rPr>
      <w:rFonts w:ascii="Calibri" w:eastAsia="Calibri" w:hAnsi="Calibri" w:cs="Calibri"/>
      <w:lang w:eastAsia="en-PH"/>
    </w:rPr>
  </w:style>
  <w:style w:type="table" w:styleId="TableGrid0">
    <w:name w:val="Table Grid"/>
    <w:basedOn w:val="TableNormal"/>
    <w:uiPriority w:val="39"/>
    <w:qFormat/>
    <w:rsid w:val="00617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Yadel"/>
    <w:link w:val="NoSpacingChar"/>
    <w:uiPriority w:val="1"/>
    <w:qFormat/>
    <w:rsid w:val="002F4E25"/>
    <w:pPr>
      <w:spacing w:after="0" w:line="240" w:lineRule="auto"/>
    </w:pPr>
  </w:style>
  <w:style w:type="character" w:customStyle="1" w:styleId="NoSpacingChar">
    <w:name w:val="No Spacing Char"/>
    <w:aliases w:val="Yadel Char"/>
    <w:basedOn w:val="DefaultParagraphFont"/>
    <w:link w:val="NoSpacing"/>
    <w:uiPriority w:val="1"/>
    <w:qFormat/>
    <w:rsid w:val="002F4E25"/>
  </w:style>
  <w:style w:type="paragraph" w:styleId="BalloonText">
    <w:name w:val="Balloon Text"/>
    <w:basedOn w:val="Normal"/>
    <w:link w:val="BalloonTextChar"/>
    <w:uiPriority w:val="99"/>
    <w:semiHidden/>
    <w:unhideWhenUsed/>
    <w:rsid w:val="002665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511"/>
    <w:rPr>
      <w:rFonts w:ascii="Segoe UI" w:eastAsia="Calibri" w:hAnsi="Segoe UI" w:cs="Segoe UI"/>
      <w:sz w:val="18"/>
      <w:szCs w:val="18"/>
      <w:lang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743478">
      <w:bodyDiv w:val="1"/>
      <w:marLeft w:val="0"/>
      <w:marRight w:val="0"/>
      <w:marTop w:val="0"/>
      <w:marBottom w:val="0"/>
      <w:divBdr>
        <w:top w:val="none" w:sz="0" w:space="0" w:color="auto"/>
        <w:left w:val="none" w:sz="0" w:space="0" w:color="auto"/>
        <w:bottom w:val="none" w:sz="0" w:space="0" w:color="auto"/>
        <w:right w:val="none" w:sz="0" w:space="0" w:color="auto"/>
      </w:divBdr>
    </w:div>
    <w:div w:id="188956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02EFA-1E1E-4CA2-B157-761877C25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6332</Words>
  <Characters>36096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42344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Adrian Jay Palasan</cp:lastModifiedBy>
  <cp:revision>2</cp:revision>
  <cp:lastPrinted>2026-02-27T03:11:00Z</cp:lastPrinted>
  <dcterms:created xsi:type="dcterms:W3CDTF">2026-05-14T23:06:00Z</dcterms:created>
  <dcterms:modified xsi:type="dcterms:W3CDTF">2026-05-14T23:06:00Z</dcterms:modified>
</cp:coreProperties>
</file>