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F5833" w14:textId="77777777" w:rsidR="00B00837" w:rsidRDefault="00660A09" w:rsidP="00660A09">
      <w:pPr>
        <w:pStyle w:val="BodyText"/>
        <w:ind w:right="720" w:firstLine="720"/>
        <w:jc w:val="center"/>
        <w:rPr>
          <w:b/>
          <w:bCs/>
        </w:rPr>
      </w:pPr>
      <w:r w:rsidRPr="00181658">
        <w:rPr>
          <w:b/>
          <w:bCs/>
        </w:rPr>
        <w:t xml:space="preserve">Sustainable Livelihood Program (SLP) Zambales Training and </w:t>
      </w:r>
    </w:p>
    <w:p w14:paraId="6925B4A9" w14:textId="669093B4" w:rsidR="00B00837" w:rsidRDefault="00660A09" w:rsidP="00660A09">
      <w:pPr>
        <w:pStyle w:val="BodyText"/>
        <w:ind w:right="720" w:firstLine="720"/>
        <w:jc w:val="center"/>
        <w:rPr>
          <w:b/>
          <w:bCs/>
        </w:rPr>
      </w:pPr>
      <w:r w:rsidRPr="00181658">
        <w:rPr>
          <w:b/>
          <w:bCs/>
        </w:rPr>
        <w:t xml:space="preserve"/>
      </w:r>
    </w:p>
    <w:p w14:paraId="6EE935BE" w14:textId="1C86598A" w:rsidR="00660A09" w:rsidRPr="00181658" w:rsidRDefault="00660A09" w:rsidP="00660A09">
      <w:pPr>
        <w:pStyle w:val="BodyText"/>
        <w:ind w:right="720" w:firstLine="720"/>
        <w:jc w:val="center"/>
        <w:rPr>
          <w:b/>
          <w:bCs/>
        </w:rPr>
      </w:pPr>
      <w:r w:rsidRPr="00181658">
        <w:rPr>
          <w:b/>
          <w:bCs/>
        </w:rPr>
        <w:t/>
      </w:r>
      <w:r w:rsidR="00B00837">
        <w:rPr>
          <w:b/>
          <w:bCs/>
        </w:rPr>
        <w:t xml:space="preserve"/>
      </w:r>
    </w:p>
    <w:p w14:paraId="2B478AC4" w14:textId="77777777" w:rsidR="00181658" w:rsidRPr="008D547C" w:rsidRDefault="00181658" w:rsidP="00181658">
      <w:pPr>
        <w:rPr>
          <w:rFonts w:ascii="Times New Roman" w:hAnsi="Times New Roman" w:cs="Times New Roman"/>
          <w:sz w:val="24"/>
          <w:szCs w:val="24"/>
        </w:rPr>
      </w:pPr>
    </w:p>
    <w:p w14:paraId="32863CD8" w14:textId="5E8B9106" w:rsidR="00181658" w:rsidRPr="00181658" w:rsidRDefault="00181658" w:rsidP="00181658">
      <w:pPr>
        <w:spacing w:line="240" w:lineRule="auto"/>
        <w:jc w:val="center"/>
        <w:rPr>
          <w:rFonts w:ascii="Times New Roman" w:hAnsi="Times New Roman" w:cs="Times New Roman"/>
          <w:b/>
          <w:bCs/>
          <w:sz w:val="24"/>
          <w:szCs w:val="24"/>
          <w:lang w:val="it-IT"/>
        </w:rPr>
      </w:pPr>
      <w:r w:rsidRPr="00181658">
        <w:rPr>
          <w:rFonts w:ascii="Times New Roman" w:hAnsi="Times New Roman" w:cs="Times New Roman"/>
          <w:b/>
          <w:bCs/>
          <w:sz w:val="24"/>
          <w:szCs w:val="24"/>
          <w:lang w:val="it-IT"/>
        </w:rPr>
        <w:t/>
      </w:r>
      <w:r w:rsidRPr="00181658">
        <w:rPr>
          <w:rFonts w:ascii="Times New Roman" w:hAnsi="Times New Roman" w:cs="Times New Roman"/>
          <w:b/>
          <w:bCs/>
          <w:sz w:val="24"/>
          <w:szCs w:val="24"/>
          <w:vertAlign w:val="superscript"/>
          <w:lang w:val="it-IT"/>
        </w:rPr>
        <w:t/>
      </w:r>
      <w:r w:rsidRPr="00181658">
        <w:rPr>
          <w:rFonts w:ascii="Times New Roman" w:hAnsi="Times New Roman" w:cs="Times New Roman"/>
          <w:b/>
          <w:bCs/>
          <w:sz w:val="24"/>
          <w:szCs w:val="24"/>
          <w:lang w:val="it-IT"/>
        </w:rPr>
        <w:t/>
      </w:r>
      <w:r w:rsidRPr="00181658">
        <w:rPr>
          <w:rFonts w:ascii="Times New Roman" w:hAnsi="Times New Roman" w:cs="Times New Roman"/>
          <w:b/>
          <w:bCs/>
          <w:sz w:val="24"/>
          <w:szCs w:val="24"/>
          <w:vertAlign w:val="superscript"/>
          <w:lang w:val="it-IT"/>
        </w:rPr>
        <w:t/>
      </w:r>
    </w:p>
    <w:p w14:paraId="62D904E8" w14:textId="77777777" w:rsidR="00181658" w:rsidRPr="00181658" w:rsidRDefault="00181658" w:rsidP="00DD5458">
      <w:pPr>
        <w:spacing w:after="0" w:line="240" w:lineRule="auto"/>
        <w:jc w:val="center"/>
        <w:rPr>
          <w:rFonts w:ascii="Times New Roman" w:hAnsi="Times New Roman" w:cs="Times New Roman"/>
          <w:sz w:val="24"/>
          <w:szCs w:val="24"/>
        </w:rPr>
      </w:pPr>
      <w:r w:rsidRPr="00181658">
        <w:rPr>
          <w:rFonts w:ascii="Times New Roman" w:hAnsi="Times New Roman" w:cs="Times New Roman"/>
          <w:sz w:val="24"/>
          <w:szCs w:val="24"/>
          <w:vertAlign w:val="superscript"/>
        </w:rPr>
        <w:t/>
      </w:r>
      <w:r w:rsidRPr="00181658">
        <w:rPr>
          <w:rFonts w:ascii="Times New Roman" w:hAnsi="Times New Roman" w:cs="Times New Roman"/>
          <w:sz w:val="24"/>
          <w:szCs w:val="24"/>
        </w:rPr>
        <w:t/>
      </w:r>
    </w:p>
    <w:p w14:paraId="302AD374" w14:textId="3A9E1B56" w:rsidR="003124E0" w:rsidRDefault="00181658" w:rsidP="00DD5458">
      <w:pPr>
        <w:spacing w:after="0" w:line="240" w:lineRule="auto"/>
        <w:jc w:val="center"/>
        <w:rPr>
          <w:rFonts w:ascii="Times New Roman" w:hAnsi="Times New Roman" w:cs="Times New Roman"/>
          <w:sz w:val="24"/>
          <w:szCs w:val="24"/>
        </w:rPr>
      </w:pPr>
      <w:r w:rsidRPr="00181658">
        <w:rPr>
          <w:rFonts w:ascii="Times New Roman" w:hAnsi="Times New Roman" w:cs="Times New Roman"/>
          <w:sz w:val="24"/>
          <w:szCs w:val="24"/>
          <w:vertAlign w:val="superscript"/>
        </w:rPr>
        <w:t/>
      </w:r>
      <w:r w:rsidRPr="00181658">
        <w:rPr>
          <w:rFonts w:ascii="Times New Roman" w:hAnsi="Times New Roman" w:cs="Times New Roman"/>
          <w:sz w:val="24"/>
          <w:szCs w:val="24"/>
        </w:rPr>
        <w:t/>
      </w:r>
    </w:p>
    <w:p w14:paraId="3F5E69A6" w14:textId="77777777" w:rsidR="00DD5458" w:rsidRDefault="00DD5458" w:rsidP="00DD5458">
      <w:pPr>
        <w:spacing w:after="0" w:line="240" w:lineRule="auto"/>
        <w:jc w:val="center"/>
        <w:rPr>
          <w:rFonts w:ascii="Times New Roman" w:hAnsi="Times New Roman" w:cs="Times New Roman"/>
          <w:sz w:val="24"/>
          <w:szCs w:val="24"/>
        </w:rPr>
      </w:pPr>
    </w:p>
    <w:p w14:paraId="3543A75A" w14:textId="4075ECC6" w:rsidR="00DD5458" w:rsidRPr="00DD5458" w:rsidRDefault="00BA179E" w:rsidP="00DD5458">
      <w:pPr>
        <w:spacing w:after="0" w:line="240" w:lineRule="auto"/>
        <w:jc w:val="both"/>
        <w:rPr>
          <w:rFonts w:ascii="Times New Roman" w:hAnsi="Times New Roman" w:cs="Times New Roman"/>
          <w:b/>
          <w:bCs/>
          <w:sz w:val="24"/>
          <w:szCs w:val="24"/>
        </w:rPr>
      </w:pPr>
      <w:r w:rsidRPr="00DD5458">
        <w:rPr>
          <w:rFonts w:ascii="Times New Roman" w:hAnsi="Times New Roman" w:cs="Times New Roman"/>
          <w:b/>
          <w:bCs/>
          <w:sz w:val="24"/>
          <w:szCs w:val="24"/>
        </w:rPr>
        <w:t>Abstract</w:t>
      </w:r>
    </w:p>
    <w:p w14:paraId="7F77FC23" w14:textId="77777777" w:rsidR="00DD5458" w:rsidRPr="00DD5458" w:rsidRDefault="00DD5458" w:rsidP="00DD5458">
      <w:pPr>
        <w:spacing w:after="0" w:line="240" w:lineRule="auto"/>
        <w:jc w:val="both"/>
        <w:rPr>
          <w:rFonts w:ascii="Times New Roman" w:hAnsi="Times New Roman" w:cs="Times New Roman"/>
          <w:sz w:val="24"/>
          <w:szCs w:val="24"/>
        </w:rPr>
      </w:pPr>
    </w:p>
    <w:p w14:paraId="3910BFC1" w14:textId="77777777" w:rsidR="00DD5458" w:rsidRPr="00DD5458" w:rsidRDefault="00DD5458" w:rsidP="00DD5458">
      <w:pPr>
        <w:spacing w:after="0" w:line="240" w:lineRule="auto"/>
        <w:jc w:val="both"/>
        <w:rPr>
          <w:rFonts w:ascii="Times New Roman" w:hAnsi="Times New Roman" w:cs="Times New Roman"/>
          <w:sz w:val="24"/>
          <w:szCs w:val="24"/>
        </w:rPr>
      </w:pPr>
      <w:r w:rsidRPr="00DD5458">
        <w:rPr>
          <w:rFonts w:ascii="Times New Roman" w:hAnsi="Times New Roman" w:cs="Times New Roman"/>
          <w:sz w:val="24"/>
          <w:szCs w:val="24"/>
        </w:rPr>
        <w:t xml:space="preserve">This study evaluated the quality of training and capability-building activities under the Micro-enterprise Development (MD) Track of the Sustainable Livelihood Program (SLP), focusing on the Seed Capital Fund (SCF) modality in the municipalities of Santa Cruz, Iba, Cabangan, San Marcelino, and Olongapo City Province of Zambales. It evaluated the program in terms of training design and relevance, content quality, delivery and methodology, adequacy of resources, trainer competence, post-training support, and sustainability and human capital development outcomes. It also examined differences in program assessment when respondents were grouped according to selected profile variables. Using a descriptive-comparative design, data were collected from one-hundred (100) respondents through a researcher made questionnaire and analyzed using frequency, percentage, weighted mean, and inferential statistics. </w:t>
      </w:r>
    </w:p>
    <w:p w14:paraId="52991E76" w14:textId="77777777" w:rsidR="00DD5458" w:rsidRPr="00DD5458" w:rsidRDefault="00DD5458" w:rsidP="00DD5458">
      <w:pPr>
        <w:spacing w:after="0" w:line="240" w:lineRule="auto"/>
        <w:jc w:val="both"/>
        <w:rPr>
          <w:rFonts w:ascii="Times New Roman" w:hAnsi="Times New Roman" w:cs="Times New Roman"/>
          <w:sz w:val="24"/>
          <w:szCs w:val="24"/>
        </w:rPr>
      </w:pPr>
      <w:r w:rsidRPr="00DD5458">
        <w:rPr>
          <w:rFonts w:ascii="Times New Roman" w:hAnsi="Times New Roman" w:cs="Times New Roman"/>
          <w:sz w:val="24"/>
          <w:szCs w:val="24"/>
        </w:rPr>
        <w:t>The respondents were predominantly female, middle-aged, mostly married, and largely high school graduates, with most engaged in buy-and-sell and agriculture-related activities and having active micro-enterprises. Results showed that respondents agreed that the program is generally effective across all dimensions. However, lower ratings were observed in training relevance to local markets, adequacy of training time, post-training mentoring, and long-term sustainability outcomes. Significant differences were found when grouped according to age, highest educational attainment, nature of micro-enterprise, and enterprise status, while no differences were observed across gender, civil status, and duration of participation.</w:t>
      </w:r>
    </w:p>
    <w:p w14:paraId="59EF03CE" w14:textId="57327C6B" w:rsidR="00DD5458" w:rsidRDefault="00DD5458" w:rsidP="00DD5458">
      <w:pPr>
        <w:spacing w:after="0" w:line="240" w:lineRule="auto"/>
        <w:jc w:val="both"/>
        <w:rPr>
          <w:rFonts w:ascii="Times New Roman" w:hAnsi="Times New Roman" w:cs="Times New Roman"/>
          <w:sz w:val="24"/>
          <w:szCs w:val="24"/>
        </w:rPr>
      </w:pPr>
      <w:r w:rsidRPr="00DD5458">
        <w:rPr>
          <w:rFonts w:ascii="Times New Roman" w:hAnsi="Times New Roman" w:cs="Times New Roman"/>
          <w:sz w:val="24"/>
          <w:szCs w:val="24"/>
        </w:rPr>
        <w:t>The study recommends enhancing training relevance to local market demands, strengthening post-training mentoring systems, improving time allocation and contextualization of training content, and adopting differentiated interventions based on age, educational attainment, type of livelihood, and enterprise status to support sustainable livelihood outcomes.</w:t>
      </w:r>
    </w:p>
    <w:p w14:paraId="7E89CBFA" w14:textId="77777777" w:rsidR="00DD5458" w:rsidRDefault="00DD5458" w:rsidP="00DD5458">
      <w:pPr>
        <w:spacing w:after="0" w:line="240" w:lineRule="auto"/>
        <w:jc w:val="both"/>
        <w:rPr>
          <w:rFonts w:ascii="Times New Roman" w:hAnsi="Times New Roman" w:cs="Times New Roman"/>
          <w:sz w:val="24"/>
          <w:szCs w:val="24"/>
        </w:rPr>
      </w:pPr>
    </w:p>
    <w:p w14:paraId="62180059" w14:textId="687B92E6" w:rsidR="00BC21C8" w:rsidRDefault="00BC21C8" w:rsidP="00DD5458">
      <w:pPr>
        <w:spacing w:after="0" w:line="240" w:lineRule="auto"/>
        <w:jc w:val="both"/>
        <w:rPr>
          <w:rFonts w:ascii="Times New Roman" w:hAnsi="Times New Roman" w:cs="Times New Roman"/>
          <w:sz w:val="24"/>
          <w:szCs w:val="24"/>
        </w:rPr>
      </w:pPr>
      <w:r w:rsidRPr="00BC21C8">
        <w:rPr>
          <w:rFonts w:ascii="Times New Roman" w:hAnsi="Times New Roman" w:cs="Times New Roman"/>
          <w:i/>
          <w:iCs/>
          <w:sz w:val="24"/>
          <w:szCs w:val="24"/>
        </w:rPr>
        <w:t>Keywords:</w:t>
      </w:r>
      <w:r w:rsidRPr="00BC21C8">
        <w:rPr>
          <w:rFonts w:ascii="Times New Roman" w:hAnsi="Times New Roman" w:cs="Times New Roman"/>
          <w:sz w:val="24"/>
          <w:szCs w:val="24"/>
        </w:rPr>
        <w:t xml:space="preserve"> Sustainability, Training, Sustainable Livelihood Program (SLP), Zambales, Microenterprise Development</w:t>
      </w:r>
    </w:p>
    <w:p w14:paraId="08426165" w14:textId="77777777" w:rsidR="00BA179E" w:rsidRDefault="00BA179E" w:rsidP="00DD5458">
      <w:pPr>
        <w:spacing w:after="0" w:line="240" w:lineRule="auto"/>
        <w:jc w:val="both"/>
        <w:rPr>
          <w:rFonts w:ascii="Times New Roman" w:hAnsi="Times New Roman" w:cs="Times New Roman"/>
          <w:sz w:val="24"/>
          <w:szCs w:val="24"/>
        </w:rPr>
      </w:pPr>
    </w:p>
    <w:p w14:paraId="5777D4C5" w14:textId="53506BBF" w:rsidR="00BA179E" w:rsidRDefault="00BA179E" w:rsidP="00BA179E">
      <w:pPr>
        <w:spacing w:after="0" w:line="240" w:lineRule="auto"/>
        <w:jc w:val="both"/>
        <w:rPr>
          <w:rFonts w:ascii="Times New Roman" w:hAnsi="Times New Roman" w:cs="Times New Roman"/>
          <w:b/>
          <w:bCs/>
          <w:sz w:val="24"/>
          <w:szCs w:val="24"/>
          <w:lang w:val="en-US"/>
        </w:rPr>
      </w:pPr>
      <w:r w:rsidRPr="00BA179E">
        <w:rPr>
          <w:rFonts w:ascii="Times New Roman" w:hAnsi="Times New Roman" w:cs="Times New Roman"/>
          <w:b/>
          <w:bCs/>
          <w:sz w:val="24"/>
          <w:szCs w:val="24"/>
          <w:lang w:val="en-US"/>
        </w:rPr>
        <w:t>Introduction</w:t>
      </w:r>
    </w:p>
    <w:p w14:paraId="0AEE3FE0" w14:textId="77777777" w:rsidR="00BA179E" w:rsidRPr="00BA179E" w:rsidRDefault="00BA179E" w:rsidP="00BA179E">
      <w:pPr>
        <w:spacing w:after="0" w:line="240" w:lineRule="auto"/>
        <w:jc w:val="both"/>
        <w:rPr>
          <w:rFonts w:ascii="Times New Roman" w:hAnsi="Times New Roman" w:cs="Times New Roman"/>
          <w:b/>
          <w:bCs/>
          <w:sz w:val="24"/>
          <w:szCs w:val="24"/>
          <w:lang w:val="en-US"/>
        </w:rPr>
      </w:pPr>
    </w:p>
    <w:p w14:paraId="2B2A7431" w14:textId="77777777" w:rsidR="00BA179E" w:rsidRPr="00BA179E" w:rsidRDefault="00BA179E" w:rsidP="008F469D">
      <w:pPr>
        <w:spacing w:after="0" w:line="240" w:lineRule="auto"/>
        <w:ind w:firstLine="720"/>
        <w:jc w:val="both"/>
        <w:rPr>
          <w:rFonts w:ascii="Times New Roman" w:hAnsi="Times New Roman" w:cs="Times New Roman"/>
          <w:sz w:val="24"/>
          <w:szCs w:val="24"/>
          <w:lang w:val="en-US"/>
        </w:rPr>
      </w:pPr>
      <w:r w:rsidRPr="00BA179E">
        <w:rPr>
          <w:rFonts w:ascii="Times New Roman" w:hAnsi="Times New Roman" w:cs="Times New Roman"/>
          <w:sz w:val="24"/>
          <w:szCs w:val="24"/>
          <w:lang w:val="en-US"/>
        </w:rPr>
        <w:t xml:space="preserve">Poverty alleviation and inclusive growth remained vital priorities of the Philippine government’s long-term development plan. To achieve these objectives, various livelihood and skills-enhancement programs has been implemented to empower marginalized sectors and promote economic self-sufficiency among poor households. The National Economic and Development Authority (NEDA) articulated this aspiration through </w:t>
      </w:r>
      <w:proofErr w:type="spellStart"/>
      <w:r w:rsidRPr="00BA179E">
        <w:rPr>
          <w:rFonts w:ascii="Times New Roman" w:hAnsi="Times New Roman" w:cs="Times New Roman"/>
          <w:sz w:val="24"/>
          <w:szCs w:val="24"/>
          <w:lang w:val="en-US"/>
        </w:rPr>
        <w:t>AmBisyon</w:t>
      </w:r>
      <w:proofErr w:type="spellEnd"/>
      <w:r w:rsidRPr="00BA179E">
        <w:rPr>
          <w:rFonts w:ascii="Times New Roman" w:hAnsi="Times New Roman" w:cs="Times New Roman"/>
          <w:sz w:val="24"/>
          <w:szCs w:val="24"/>
          <w:lang w:val="en-US"/>
        </w:rPr>
        <w:t xml:space="preserve"> </w:t>
      </w:r>
      <w:proofErr w:type="spellStart"/>
      <w:r w:rsidRPr="00BA179E">
        <w:rPr>
          <w:rFonts w:ascii="Times New Roman" w:hAnsi="Times New Roman" w:cs="Times New Roman"/>
          <w:sz w:val="24"/>
          <w:szCs w:val="24"/>
          <w:lang w:val="en-US"/>
        </w:rPr>
        <w:t>Natin</w:t>
      </w:r>
      <w:proofErr w:type="spellEnd"/>
      <w:r w:rsidRPr="00BA179E">
        <w:rPr>
          <w:rFonts w:ascii="Times New Roman" w:hAnsi="Times New Roman" w:cs="Times New Roman"/>
          <w:sz w:val="24"/>
          <w:szCs w:val="24"/>
          <w:lang w:val="en-US"/>
        </w:rPr>
        <w:t xml:space="preserve"> 2040, a long-term vision that envisions Filipinos living a “</w:t>
      </w:r>
      <w:proofErr w:type="spellStart"/>
      <w:r w:rsidRPr="00BA179E">
        <w:rPr>
          <w:rFonts w:ascii="Times New Roman" w:hAnsi="Times New Roman" w:cs="Times New Roman"/>
          <w:sz w:val="24"/>
          <w:szCs w:val="24"/>
          <w:lang w:val="en-US"/>
        </w:rPr>
        <w:t>matatag</w:t>
      </w:r>
      <w:proofErr w:type="spellEnd"/>
      <w:r w:rsidRPr="00BA179E">
        <w:rPr>
          <w:rFonts w:ascii="Times New Roman" w:hAnsi="Times New Roman" w:cs="Times New Roman"/>
          <w:sz w:val="24"/>
          <w:szCs w:val="24"/>
          <w:lang w:val="en-US"/>
        </w:rPr>
        <w:t xml:space="preserve">, </w:t>
      </w:r>
      <w:proofErr w:type="spellStart"/>
      <w:r w:rsidRPr="00BA179E">
        <w:rPr>
          <w:rFonts w:ascii="Times New Roman" w:hAnsi="Times New Roman" w:cs="Times New Roman"/>
          <w:sz w:val="24"/>
          <w:szCs w:val="24"/>
          <w:lang w:val="en-US"/>
        </w:rPr>
        <w:t>maginhawa</w:t>
      </w:r>
      <w:proofErr w:type="spellEnd"/>
      <w:r w:rsidRPr="00BA179E">
        <w:rPr>
          <w:rFonts w:ascii="Times New Roman" w:hAnsi="Times New Roman" w:cs="Times New Roman"/>
          <w:sz w:val="24"/>
          <w:szCs w:val="24"/>
          <w:lang w:val="en-US"/>
        </w:rPr>
        <w:t xml:space="preserve">, at </w:t>
      </w:r>
      <w:proofErr w:type="spellStart"/>
      <w:r w:rsidRPr="00BA179E">
        <w:rPr>
          <w:rFonts w:ascii="Times New Roman" w:hAnsi="Times New Roman" w:cs="Times New Roman"/>
          <w:sz w:val="24"/>
          <w:szCs w:val="24"/>
          <w:lang w:val="en-US"/>
        </w:rPr>
        <w:t>panatag</w:t>
      </w:r>
      <w:proofErr w:type="spellEnd"/>
      <w:r w:rsidRPr="00BA179E">
        <w:rPr>
          <w:rFonts w:ascii="Times New Roman" w:hAnsi="Times New Roman" w:cs="Times New Roman"/>
          <w:sz w:val="24"/>
          <w:szCs w:val="24"/>
          <w:lang w:val="en-US"/>
        </w:rPr>
        <w:t xml:space="preserve"> na </w:t>
      </w:r>
      <w:proofErr w:type="spellStart"/>
      <w:r w:rsidRPr="00BA179E">
        <w:rPr>
          <w:rFonts w:ascii="Times New Roman" w:hAnsi="Times New Roman" w:cs="Times New Roman"/>
          <w:sz w:val="24"/>
          <w:szCs w:val="24"/>
          <w:lang w:val="en-US"/>
        </w:rPr>
        <w:t>buhay</w:t>
      </w:r>
      <w:proofErr w:type="spellEnd"/>
      <w:r w:rsidRPr="00BA179E">
        <w:rPr>
          <w:rFonts w:ascii="Times New Roman" w:hAnsi="Times New Roman" w:cs="Times New Roman"/>
          <w:sz w:val="24"/>
          <w:szCs w:val="24"/>
          <w:lang w:val="en-US"/>
        </w:rPr>
        <w:t xml:space="preserve">” a strongly rooted, comfortable, and secure life by 2040 (National Economic and Development Authority </w:t>
      </w:r>
      <w:r w:rsidRPr="00BA179E">
        <w:rPr>
          <w:rFonts w:ascii="Times New Roman" w:hAnsi="Times New Roman" w:cs="Times New Roman"/>
          <w:sz w:val="24"/>
          <w:szCs w:val="24"/>
          <w:lang w:val="en-US"/>
        </w:rPr>
        <w:lastRenderedPageBreak/>
        <w:t>[NEDA], 2016). Central to this vision is the creation of decent jobs, entrepreneurship opportunities, and sustainable livelihoods that allow every Filipino family to move toward middle-class status (Philippine Institute for Development Studies [PIDS], 2022).</w:t>
      </w:r>
    </w:p>
    <w:p w14:paraId="16B8417D" w14:textId="77777777" w:rsidR="00BA179E" w:rsidRPr="00BA179E" w:rsidRDefault="00BA179E" w:rsidP="008F469D">
      <w:pPr>
        <w:spacing w:after="0" w:line="240" w:lineRule="auto"/>
        <w:ind w:firstLine="720"/>
        <w:jc w:val="both"/>
        <w:rPr>
          <w:rFonts w:ascii="Times New Roman" w:hAnsi="Times New Roman" w:cs="Times New Roman"/>
          <w:sz w:val="24"/>
          <w:szCs w:val="24"/>
          <w:lang w:val="en-US"/>
        </w:rPr>
      </w:pPr>
      <w:r w:rsidRPr="00BA179E">
        <w:rPr>
          <w:rFonts w:ascii="Times New Roman" w:hAnsi="Times New Roman" w:cs="Times New Roman"/>
          <w:sz w:val="24"/>
          <w:szCs w:val="24"/>
          <w:lang w:val="en-US"/>
        </w:rPr>
        <w:t xml:space="preserve">Among the various poverty reduction initiatives of the government, the Sustainable Livelihood Program (SLP) of the Department of Social Welfare and Development (DSWD) plays a critical role in providing poor households with access to income-generating opportunities and entrepreneurial development. The Sustainable Livelihood Program (SLP) is a capability-building program of the Department of Social Welfare and Development (DSWD) that is committed to improving the socio-economic well-being of vulnerable, marginalized, and disadvantaged households by providing them with resources and skills development for microenterprise development (MD) and gainful employment. </w:t>
      </w:r>
    </w:p>
    <w:p w14:paraId="35B5090A" w14:textId="77777777" w:rsidR="00BA179E" w:rsidRPr="00BA179E" w:rsidRDefault="00BA179E" w:rsidP="008F469D">
      <w:pPr>
        <w:spacing w:after="0" w:line="240" w:lineRule="auto"/>
        <w:ind w:firstLine="720"/>
        <w:jc w:val="both"/>
        <w:rPr>
          <w:rFonts w:ascii="Times New Roman" w:hAnsi="Times New Roman" w:cs="Times New Roman"/>
          <w:sz w:val="24"/>
          <w:szCs w:val="24"/>
          <w:lang w:val="en-US"/>
        </w:rPr>
      </w:pPr>
      <w:r w:rsidRPr="00BA179E">
        <w:rPr>
          <w:rFonts w:ascii="Times New Roman" w:hAnsi="Times New Roman" w:cs="Times New Roman"/>
          <w:sz w:val="24"/>
          <w:szCs w:val="24"/>
          <w:lang w:val="en-US"/>
        </w:rPr>
        <w:t>The (Department of Budget and Management [DBM], 2023) emphasized that livelihood and employment programs are vital to enabling Filipinos to achieve sustainable growth and resilience, allocating substantial public resources to support these initiatives under the national budget. These efforts are aligned with broader national strategies to reduce poverty and improve social protection mechanisms across communities.</w:t>
      </w:r>
    </w:p>
    <w:p w14:paraId="7D289A0C" w14:textId="77777777" w:rsidR="00BA179E" w:rsidRPr="00BA179E" w:rsidRDefault="00BA179E" w:rsidP="008F469D">
      <w:pPr>
        <w:spacing w:after="0" w:line="240" w:lineRule="auto"/>
        <w:ind w:firstLine="720"/>
        <w:jc w:val="both"/>
        <w:rPr>
          <w:rFonts w:ascii="Times New Roman" w:hAnsi="Times New Roman" w:cs="Times New Roman"/>
          <w:sz w:val="24"/>
          <w:szCs w:val="24"/>
          <w:lang w:val="en-US"/>
        </w:rPr>
      </w:pPr>
      <w:r w:rsidRPr="00BA179E">
        <w:rPr>
          <w:rFonts w:ascii="Times New Roman" w:hAnsi="Times New Roman" w:cs="Times New Roman"/>
          <w:sz w:val="24"/>
          <w:szCs w:val="24"/>
          <w:lang w:val="en-US"/>
        </w:rPr>
        <w:t>However, while the SLP continues to be implemented nationwide, concerns have been raised about the quality of its training and capability-building activities in achieving intended outcomes. Previous studies and reports have pointed out that training programs must be responsive to local economic contexts, participants’ capacities, and the evolving labor market to ensure meaningful and sustained impact (World Bank, 2016). This highlights the importance of periodically assessing whether the SLP’s training interventions effectively enhance participants’ skills, confidence, and ability to generate stable income sources. These international findings highlighted that the quality of training programs depends not only on technical content but also on contextual relevance, participant engagement, and sustained post-training support. Given this context, it becomes essential to evaluate the quality of the SLP’s training and capability-building activities as perceived by its beneficiaries.</w:t>
      </w:r>
    </w:p>
    <w:p w14:paraId="72926B95" w14:textId="19AAC143" w:rsidR="00BA179E" w:rsidRDefault="00BA179E" w:rsidP="008F469D">
      <w:pPr>
        <w:spacing w:after="0" w:line="240" w:lineRule="auto"/>
        <w:ind w:firstLine="720"/>
        <w:jc w:val="both"/>
        <w:rPr>
          <w:rFonts w:ascii="Times New Roman" w:hAnsi="Times New Roman" w:cs="Times New Roman"/>
          <w:sz w:val="24"/>
          <w:szCs w:val="24"/>
          <w:lang w:val="en-US"/>
        </w:rPr>
      </w:pPr>
      <w:r w:rsidRPr="00BA179E">
        <w:rPr>
          <w:rFonts w:ascii="Times New Roman" w:hAnsi="Times New Roman" w:cs="Times New Roman"/>
          <w:sz w:val="24"/>
          <w:szCs w:val="24"/>
          <w:lang w:val="en-US"/>
        </w:rPr>
        <w:t>Hence, this study aims to assess the quality of the Sustainable Livelihood Program’s training and capability-building activities among the participants enterprise, contributing to evidence-based improvements in the delivery of livelihood services in the Philippines and mainly the SLP Sustainability Plan.</w:t>
      </w:r>
    </w:p>
    <w:p w14:paraId="0CE32643" w14:textId="77777777" w:rsidR="004E7715" w:rsidRDefault="004E7715" w:rsidP="004E7715">
      <w:pPr>
        <w:spacing w:after="0" w:line="240" w:lineRule="auto"/>
        <w:jc w:val="both"/>
        <w:rPr>
          <w:rFonts w:ascii="Times New Roman" w:hAnsi="Times New Roman" w:cs="Times New Roman"/>
          <w:sz w:val="24"/>
          <w:szCs w:val="24"/>
          <w:lang w:val="en-US"/>
        </w:rPr>
      </w:pPr>
    </w:p>
    <w:p w14:paraId="6C421F16" w14:textId="77777777" w:rsidR="00C17D4A" w:rsidRDefault="00C17D4A" w:rsidP="008D547C">
      <w:pPr>
        <w:pStyle w:val="BodyText"/>
        <w:spacing w:before="256" w:after="240" w:line="272" w:lineRule="exact"/>
        <w:jc w:val="both"/>
        <w:rPr>
          <w:b/>
          <w:bCs/>
          <w:spacing w:val="-2"/>
          <w:w w:val="105"/>
        </w:rPr>
      </w:pPr>
      <w:r w:rsidRPr="00C17D4A">
        <w:rPr>
          <w:b/>
          <w:bCs/>
          <w:w w:val="105"/>
        </w:rPr>
        <w:t>Literature</w:t>
      </w:r>
      <w:r w:rsidRPr="00C17D4A">
        <w:rPr>
          <w:b/>
          <w:bCs/>
          <w:spacing w:val="-8"/>
          <w:w w:val="105"/>
        </w:rPr>
        <w:t xml:space="preserve"> </w:t>
      </w:r>
      <w:r w:rsidRPr="00C17D4A">
        <w:rPr>
          <w:b/>
          <w:bCs/>
          <w:spacing w:val="-2"/>
          <w:w w:val="105"/>
        </w:rPr>
        <w:t>Review</w:t>
      </w:r>
    </w:p>
    <w:p w14:paraId="10D3D0ED" w14:textId="77777777" w:rsidR="00C17D4A" w:rsidRPr="00C17D4A" w:rsidRDefault="00C17D4A" w:rsidP="00C17D4A">
      <w:pPr>
        <w:pStyle w:val="BodyText"/>
        <w:jc w:val="both"/>
      </w:pPr>
      <w:r>
        <w:rPr>
          <w:b/>
          <w:bCs/>
        </w:rPr>
        <w:tab/>
      </w:r>
      <w:r w:rsidRPr="00C17D4A">
        <w:t xml:space="preserve">Recent studies continue to underscore the transformative potential of well-structured training and capability-building activities within sustainable livelihood programs. For instance, an evaluation of the Department of Labor and Employment Integrated Livelihood Program in Cebu Province, Philippines, found that the program positively impacted beneficiaries' income and employment (Davis, 2025). The study recommended targeted enrichment programs in entrepreneurship, marketing, management, and financial planning to further strengthen livelihood assets and contribute to sustainable socio-economic status (Davis, 2025). </w:t>
      </w:r>
    </w:p>
    <w:p w14:paraId="071409E4" w14:textId="718D3238" w:rsidR="00C17D4A" w:rsidRPr="00C17D4A" w:rsidRDefault="00C17D4A" w:rsidP="00C17D4A">
      <w:pPr>
        <w:pStyle w:val="BodyText"/>
        <w:ind w:firstLine="720"/>
        <w:jc w:val="both"/>
      </w:pPr>
      <w:r w:rsidRPr="00C17D4A">
        <w:t>Sustainable livelihood programs globally utilize training and capability-building activities as core strategies to empower individuals and communities. Research consistently shows that such interventions, when effectively implemented, can significantly enhance socio-economic well-being (</w:t>
      </w:r>
      <w:proofErr w:type="spellStart"/>
      <w:r w:rsidRPr="00C17D4A">
        <w:t>Caingcoy</w:t>
      </w:r>
      <w:proofErr w:type="spellEnd"/>
      <w:r w:rsidRPr="00C17D4A">
        <w:t>, 202</w:t>
      </w:r>
      <w:r w:rsidR="00B22BD4">
        <w:t>4</w:t>
      </w:r>
      <w:r w:rsidRPr="00C17D4A">
        <w:t>), improve financial literacy, and develop essential technical and business management skills (</w:t>
      </w:r>
      <w:proofErr w:type="spellStart"/>
      <w:r w:rsidRPr="00C17D4A">
        <w:t>Caingcoy</w:t>
      </w:r>
      <w:proofErr w:type="spellEnd"/>
      <w:r w:rsidRPr="00C17D4A">
        <w:t>, 202</w:t>
      </w:r>
      <w:r w:rsidR="00B22BD4">
        <w:t>4</w:t>
      </w:r>
      <w:r w:rsidRPr="00C17D4A">
        <w:t xml:space="preserve">). These enhanced capabilities are crucial for individuals to </w:t>
      </w:r>
      <w:r w:rsidRPr="00C17D4A">
        <w:lastRenderedPageBreak/>
        <w:t>improve their livelihoods and contribute to the long-term sustainability of their communities (</w:t>
      </w:r>
      <w:proofErr w:type="spellStart"/>
      <w:r w:rsidRPr="00C17D4A">
        <w:t>Caingcoy</w:t>
      </w:r>
      <w:proofErr w:type="spellEnd"/>
      <w:r w:rsidRPr="00C17D4A">
        <w:t>, 202</w:t>
      </w:r>
      <w:r w:rsidR="00B22BD4">
        <w:t>4</w:t>
      </w:r>
      <w:r w:rsidRPr="00C17D4A">
        <w:t>). However, a critical gap exists between program design and actual implementation outcomes. A qualitative case study of the Sustainable Livelihood Program implementation in Barangay Bonbon for Pantawid Pamilyang Pilipino Program beneficiaries revealed persistent organizational challenges, including issues in selection processes, monitoring mechanisms, and partnership cultivation that affect program effectiveness (JETIR, 2024).</w:t>
      </w:r>
    </w:p>
    <w:p w14:paraId="2AB92138" w14:textId="77777777" w:rsidR="00C17D4A" w:rsidRDefault="00C17D4A" w:rsidP="00C17D4A">
      <w:pPr>
        <w:spacing w:after="0" w:line="240" w:lineRule="auto"/>
        <w:jc w:val="both"/>
        <w:rPr>
          <w:rFonts w:ascii="Times New Roman" w:hAnsi="Times New Roman" w:cs="Times New Roman"/>
          <w:sz w:val="24"/>
          <w:szCs w:val="24"/>
          <w:lang w:val="en-US"/>
        </w:rPr>
      </w:pPr>
    </w:p>
    <w:p w14:paraId="7E5F3D08" w14:textId="111DCF99" w:rsidR="004E7715" w:rsidRDefault="000370D9" w:rsidP="00C17D4A">
      <w:pPr>
        <w:spacing w:after="0" w:line="240" w:lineRule="auto"/>
        <w:jc w:val="both"/>
        <w:rPr>
          <w:rFonts w:ascii="Times New Roman" w:hAnsi="Times New Roman" w:cs="Times New Roman"/>
          <w:b/>
          <w:bCs/>
          <w:sz w:val="24"/>
          <w:szCs w:val="24"/>
          <w:lang w:val="en-US"/>
        </w:rPr>
      </w:pPr>
      <w:r w:rsidRPr="000370D9">
        <w:rPr>
          <w:rFonts w:ascii="Times New Roman" w:hAnsi="Times New Roman" w:cs="Times New Roman"/>
          <w:b/>
          <w:bCs/>
          <w:sz w:val="24"/>
          <w:szCs w:val="24"/>
          <w:lang w:val="en-US"/>
        </w:rPr>
        <w:t>Theoretical</w:t>
      </w:r>
      <w:r w:rsidR="005F15F2">
        <w:rPr>
          <w:rFonts w:ascii="Times New Roman" w:hAnsi="Times New Roman" w:cs="Times New Roman"/>
          <w:b/>
          <w:bCs/>
          <w:sz w:val="24"/>
          <w:szCs w:val="24"/>
          <w:lang w:val="en-US"/>
        </w:rPr>
        <w:t xml:space="preserve"> </w:t>
      </w:r>
      <w:r w:rsidRPr="000370D9">
        <w:rPr>
          <w:rFonts w:ascii="Times New Roman" w:hAnsi="Times New Roman" w:cs="Times New Roman"/>
          <w:b/>
          <w:bCs/>
          <w:sz w:val="24"/>
          <w:szCs w:val="24"/>
          <w:lang w:val="en-US"/>
        </w:rPr>
        <w:t>Framework</w:t>
      </w:r>
    </w:p>
    <w:p w14:paraId="23315D92" w14:textId="37DF757E" w:rsidR="00902AF2" w:rsidRDefault="00902AF2" w:rsidP="00C17D4A">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p>
    <w:p w14:paraId="42EAB568" w14:textId="1064D7F5" w:rsidR="008202AE" w:rsidRDefault="00902AF2" w:rsidP="00C17D4A">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902AF2">
        <w:rPr>
          <w:rFonts w:ascii="Times New Roman" w:hAnsi="Times New Roman" w:cs="Times New Roman"/>
          <w:sz w:val="24"/>
          <w:szCs w:val="24"/>
          <w:lang w:val="en-US"/>
        </w:rPr>
        <w:t xml:space="preserve">This study, anchored on </w:t>
      </w:r>
      <w:r w:rsidR="008830AE">
        <w:rPr>
          <w:rFonts w:ascii="Times New Roman" w:hAnsi="Times New Roman" w:cs="Times New Roman"/>
          <w:sz w:val="24"/>
          <w:szCs w:val="24"/>
          <w:lang w:val="en-US"/>
        </w:rPr>
        <w:t>four</w:t>
      </w:r>
      <w:r w:rsidRPr="00902AF2">
        <w:rPr>
          <w:rFonts w:ascii="Times New Roman" w:hAnsi="Times New Roman" w:cs="Times New Roman"/>
          <w:sz w:val="24"/>
          <w:szCs w:val="24"/>
          <w:lang w:val="en-US"/>
        </w:rPr>
        <w:t xml:space="preserve"> theoretical foundations: Human Capital Theory, The Sustainable Livelihoods Framework (SLF), Kirkpatrick's Four-Level Training Evaluation Model, and Adult Learning Theory.</w:t>
      </w:r>
      <w:r w:rsidR="008202AE">
        <w:rPr>
          <w:rFonts w:ascii="Times New Roman" w:hAnsi="Times New Roman" w:cs="Times New Roman"/>
          <w:sz w:val="24"/>
          <w:szCs w:val="24"/>
          <w:lang w:val="en-US"/>
        </w:rPr>
        <w:t xml:space="preserve"> </w:t>
      </w:r>
      <w:r w:rsidR="008202AE" w:rsidRPr="008202AE">
        <w:rPr>
          <w:rFonts w:ascii="Times New Roman" w:hAnsi="Times New Roman" w:cs="Times New Roman"/>
          <w:sz w:val="24"/>
          <w:szCs w:val="24"/>
          <w:lang w:val="en-US"/>
        </w:rPr>
        <w:t>Human Capital Theory, developed by Becker (1964) and Schultz (1961), posits that investments in people's knowledge, skills, and abilities enhance their productivity and earning potential.</w:t>
      </w:r>
      <w:r w:rsidR="008202AE">
        <w:rPr>
          <w:rFonts w:ascii="Times New Roman" w:hAnsi="Times New Roman" w:cs="Times New Roman"/>
          <w:sz w:val="24"/>
          <w:szCs w:val="24"/>
          <w:lang w:val="en-US"/>
        </w:rPr>
        <w:t xml:space="preserve"> </w:t>
      </w:r>
      <w:r w:rsidR="008202AE" w:rsidRPr="008202AE">
        <w:rPr>
          <w:rFonts w:ascii="Times New Roman" w:hAnsi="Times New Roman" w:cs="Times New Roman"/>
          <w:sz w:val="24"/>
          <w:szCs w:val="24"/>
          <w:lang w:val="en-US"/>
        </w:rPr>
        <w:t>This theory suggests that investments in human capital, such as education, training, and skill development, enhance an individual's productivity and earnings potential. In the context of the SLP, training and capability-building activities are considered investments that increase the beneficiaries' knowledge, skills, and abilities, thereby improving their human capital. This enhanced human capital is then expected to lead to better employment opportunities, increased income, and overall socio-economic well-being, contributing to the sustainability of their livelihoods (Abubakar et al., 2024).</w:t>
      </w:r>
    </w:p>
    <w:p w14:paraId="648BD271" w14:textId="6F19029E" w:rsidR="00BA33F9" w:rsidRDefault="00BA33F9" w:rsidP="00C17D4A">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lang w:val="en-US"/>
        </w:rPr>
        <w:tab/>
      </w:r>
      <w:r w:rsidRPr="00203A08">
        <w:rPr>
          <w:rFonts w:ascii="Times New Roman" w:hAnsi="Times New Roman" w:cs="Times New Roman"/>
          <w:sz w:val="24"/>
          <w:szCs w:val="24"/>
        </w:rPr>
        <w:t xml:space="preserve">The Sustainable Livelihoods Framework (DFID, 1999; Chambers &amp; Conway, 1992) </w:t>
      </w:r>
      <w:r>
        <w:rPr>
          <w:rFonts w:ascii="Times New Roman" w:eastAsia="Times New Roman" w:hAnsi="Times New Roman" w:cs="Times New Roman"/>
          <w:color w:val="000000"/>
          <w:sz w:val="24"/>
          <w:szCs w:val="24"/>
        </w:rPr>
        <w:t>provides a holistic lens for understanding how individuals and communities draw upon different assets: human, social, financial, physical, and natural to pursue livelihood strategies within a broader context of risks, opportunities, and institutional structures. The framework highlights that sustainable livelihoods depend not only on skills and knowledge but also on enabling environments, access to resources, support systems, and resilience to vulnerabilities.</w:t>
      </w:r>
    </w:p>
    <w:p w14:paraId="566AA077" w14:textId="25ADFCE1" w:rsidR="00BA33F9" w:rsidRDefault="00BA33F9" w:rsidP="00C17D4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57DBE" w:rsidRPr="00257DBE">
        <w:rPr>
          <w:rFonts w:ascii="Times New Roman" w:eastAsia="Times New Roman" w:hAnsi="Times New Roman" w:cs="Times New Roman"/>
          <w:color w:val="000000"/>
          <w:sz w:val="24"/>
          <w:szCs w:val="24"/>
        </w:rPr>
        <w:t>Kirkpatrick's Four-Level Training Evaluation Model (1959) provides a systematic approach to assessing training effectiveness. The four levels are: (1) Reaction - participants' satisfaction with the training; (2) Learning - the extent to which participants acquire knowledge and skills; (3) Behavior - the application of learned skills in real-world contexts; and (4) Results - the tangible outcomes of training on organizational or societal goals. This model is instrumental in evaluating the SLP's training activities as it offers a comprehensive framework for measuring effectiveness across multiple dimensions, from immediate participant satisfaction to long-term livelihood outcomes. The study utilizes this model to assess various aspects of training effectiveness, including design, delivery, and impact.</w:t>
      </w:r>
    </w:p>
    <w:p w14:paraId="5DC85BB7" w14:textId="5ACAFEFF" w:rsidR="00257DBE" w:rsidRDefault="00257DBE" w:rsidP="00C17D4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93905" w:rsidRPr="00893905">
        <w:rPr>
          <w:rFonts w:ascii="Times New Roman" w:eastAsia="Times New Roman" w:hAnsi="Times New Roman" w:cs="Times New Roman"/>
          <w:color w:val="000000"/>
          <w:sz w:val="24"/>
          <w:szCs w:val="24"/>
        </w:rPr>
        <w:t>Adult Learning Theory, also known as Andragogy, was developed by Malcolm Shepherd Knowles (1973, 1980), which emphasizes that adults learn differently from children due to their accumulated experiences, self-concept, and practical orientation toward learning. The theory posits that adult learners are self-directed individuals who bring prior knowledge and life experiences that serve as valuable resources in the learning process. According to Knowles, adult learning is most effective when it is problem-centered, relevant to real-life situations, internally motivated, and immediately applicable to personal or occupational needs.</w:t>
      </w:r>
    </w:p>
    <w:p w14:paraId="53F26D77" w14:textId="77777777" w:rsidR="00F7247E" w:rsidRDefault="00F7247E" w:rsidP="00C17D4A">
      <w:pPr>
        <w:spacing w:after="0" w:line="240" w:lineRule="auto"/>
        <w:jc w:val="both"/>
        <w:rPr>
          <w:rFonts w:ascii="Times New Roman" w:eastAsia="Times New Roman" w:hAnsi="Times New Roman" w:cs="Times New Roman"/>
          <w:color w:val="000000"/>
          <w:sz w:val="24"/>
          <w:szCs w:val="24"/>
        </w:rPr>
      </w:pPr>
    </w:p>
    <w:p w14:paraId="6132E5EA" w14:textId="4A4B497E" w:rsidR="00C84F12" w:rsidRPr="00C84F12" w:rsidRDefault="00C84F12" w:rsidP="00C84F12">
      <w:pPr>
        <w:pStyle w:val="BodyText"/>
        <w:spacing w:before="255" w:line="272" w:lineRule="exact"/>
        <w:jc w:val="both"/>
        <w:rPr>
          <w:b/>
          <w:bCs/>
        </w:rPr>
      </w:pPr>
    </w:p>
    <w:p w14:paraId="7BD11928" w14:textId="77777777" w:rsidR="00C84F12" w:rsidRDefault="00C84F12" w:rsidP="00C17D4A">
      <w:pPr>
        <w:spacing w:after="0" w:line="240" w:lineRule="auto"/>
        <w:jc w:val="both"/>
        <w:rPr>
          <w:rFonts w:ascii="Times New Roman" w:hAnsi="Times New Roman" w:cs="Times New Roman"/>
          <w:sz w:val="24"/>
          <w:szCs w:val="24"/>
        </w:rPr>
      </w:pPr>
    </w:p>
    <w:p w14:paraId="781CA6C9" w14:textId="6349191D" w:rsidR="00C84F12" w:rsidRDefault="00C84F12" w:rsidP="00C17D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E21C0">
        <w:rPr>
          <w:rFonts w:ascii="Times New Roman" w:hAnsi="Times New Roman" w:cs="Times New Roman"/>
          <w:sz w:val="24"/>
          <w:szCs w:val="24"/>
        </w:rPr>
        <w:t>T</w:t>
      </w:r>
      <w:r w:rsidR="004E21C0" w:rsidRPr="004E21C0">
        <w:rPr>
          <w:rFonts w:ascii="Times New Roman" w:hAnsi="Times New Roman" w:cs="Times New Roman"/>
          <w:sz w:val="24"/>
          <w:szCs w:val="24"/>
        </w:rPr>
        <w:t>his study aims to assess the quality of the Sustainable Livelihood Program’s training and capability-building activities among the participants enterprise, contributing to evidence-based improvements in the delivery of livelihood services in the Philippines and mainly the SLP Sustainability Plan.</w:t>
      </w:r>
    </w:p>
    <w:p w14:paraId="6E7EC717" w14:textId="77777777" w:rsidR="001174D0" w:rsidRDefault="001174D0" w:rsidP="00C17D4A">
      <w:pPr>
        <w:spacing w:after="0" w:line="240" w:lineRule="auto"/>
        <w:jc w:val="both"/>
        <w:rPr>
          <w:rFonts w:ascii="Times New Roman" w:hAnsi="Times New Roman" w:cs="Times New Roman"/>
          <w:sz w:val="24"/>
          <w:szCs w:val="24"/>
        </w:rPr>
      </w:pPr>
    </w:p>
    <w:p w14:paraId="31BCA875" w14:textId="183461AF" w:rsidR="001174D0" w:rsidRDefault="001174D0" w:rsidP="00C17D4A">
      <w:pPr>
        <w:spacing w:after="0" w:line="240" w:lineRule="auto"/>
        <w:jc w:val="both"/>
        <w:rPr>
          <w:rFonts w:ascii="Times New Roman" w:hAnsi="Times New Roman" w:cs="Times New Roman"/>
          <w:b/>
          <w:bCs/>
          <w:sz w:val="24"/>
          <w:szCs w:val="24"/>
        </w:rPr>
      </w:pPr>
      <w:r w:rsidRPr="001174D0">
        <w:rPr>
          <w:rFonts w:ascii="Times New Roman" w:hAnsi="Times New Roman" w:cs="Times New Roman"/>
          <w:b/>
          <w:bCs/>
          <w:sz w:val="24"/>
          <w:szCs w:val="24"/>
        </w:rPr>
        <w:t>MATERIALS AND METHOD</w:t>
      </w:r>
    </w:p>
    <w:p w14:paraId="74DC56F8" w14:textId="77777777" w:rsidR="001174D0" w:rsidRDefault="001174D0" w:rsidP="00C17D4A">
      <w:pPr>
        <w:spacing w:after="0" w:line="240" w:lineRule="auto"/>
        <w:jc w:val="both"/>
        <w:rPr>
          <w:rFonts w:ascii="Times New Roman" w:hAnsi="Times New Roman" w:cs="Times New Roman"/>
          <w:b/>
          <w:bCs/>
          <w:sz w:val="24"/>
          <w:szCs w:val="24"/>
        </w:rPr>
      </w:pPr>
    </w:p>
    <w:p w14:paraId="02CC173A" w14:textId="49EB0E75" w:rsidR="001174D0" w:rsidRDefault="001174D0" w:rsidP="001174D0">
      <w:pPr>
        <w:spacing w:after="0" w:line="240" w:lineRule="auto"/>
        <w:ind w:firstLine="720"/>
        <w:jc w:val="both"/>
        <w:rPr>
          <w:rFonts w:ascii="Times New Roman" w:hAnsi="Times New Roman" w:cs="Times New Roman"/>
          <w:sz w:val="24"/>
          <w:szCs w:val="24"/>
        </w:rPr>
      </w:pPr>
      <w:r w:rsidRPr="001174D0">
        <w:rPr>
          <w:rFonts w:ascii="Times New Roman" w:hAnsi="Times New Roman" w:cs="Times New Roman"/>
          <w:sz w:val="24"/>
          <w:szCs w:val="24"/>
        </w:rPr>
        <w:t>This study employed a descriptive–comparative research design, complemented by purposive sampling techniques, to systematically evaluate the quality of training and capability-building activities implemented under the Sustainable Livelihood Program (SLP).</w:t>
      </w:r>
    </w:p>
    <w:p w14:paraId="654E44C0" w14:textId="77777777" w:rsidR="00E81C79" w:rsidRDefault="00E81C79" w:rsidP="00E81C79">
      <w:pPr>
        <w:spacing w:after="0" w:line="240" w:lineRule="auto"/>
        <w:jc w:val="both"/>
        <w:rPr>
          <w:rFonts w:ascii="Times New Roman" w:hAnsi="Times New Roman" w:cs="Times New Roman"/>
          <w:sz w:val="24"/>
          <w:szCs w:val="24"/>
        </w:rPr>
      </w:pPr>
    </w:p>
    <w:p w14:paraId="36FC3F97" w14:textId="170DCEB1" w:rsidR="00E81C79" w:rsidRDefault="00E81C79" w:rsidP="00E81C79">
      <w:pPr>
        <w:spacing w:after="0" w:line="240" w:lineRule="auto"/>
        <w:jc w:val="both"/>
        <w:rPr>
          <w:rFonts w:ascii="Times New Roman" w:hAnsi="Times New Roman" w:cs="Times New Roman"/>
          <w:b/>
          <w:bCs/>
          <w:sz w:val="24"/>
          <w:szCs w:val="24"/>
        </w:rPr>
      </w:pPr>
      <w:r w:rsidRPr="00E81C79">
        <w:rPr>
          <w:rFonts w:ascii="Times New Roman" w:hAnsi="Times New Roman" w:cs="Times New Roman"/>
          <w:b/>
          <w:bCs/>
          <w:sz w:val="24"/>
          <w:szCs w:val="24"/>
        </w:rPr>
        <w:t>Sample/Population of the Study</w:t>
      </w:r>
    </w:p>
    <w:p w14:paraId="48515104" w14:textId="77777777" w:rsidR="00E81C79" w:rsidRDefault="00E81C79" w:rsidP="00E81C79">
      <w:pPr>
        <w:spacing w:after="0" w:line="240" w:lineRule="auto"/>
        <w:jc w:val="both"/>
        <w:rPr>
          <w:rFonts w:ascii="Times New Roman" w:hAnsi="Times New Roman" w:cs="Times New Roman"/>
          <w:b/>
          <w:bCs/>
          <w:sz w:val="24"/>
          <w:szCs w:val="24"/>
        </w:rPr>
      </w:pPr>
    </w:p>
    <w:p w14:paraId="31FBD9F6" w14:textId="77777777" w:rsidR="0094625C" w:rsidRPr="0094625C" w:rsidRDefault="00E81C79" w:rsidP="0094625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94625C" w:rsidRPr="0094625C">
        <w:rPr>
          <w:rFonts w:ascii="Times New Roman" w:hAnsi="Times New Roman" w:cs="Times New Roman"/>
          <w:sz w:val="24"/>
          <w:szCs w:val="24"/>
        </w:rPr>
        <w:t>The respondents of the research consisted of one hundred (100) beneficiaries who were involved in the implementation of the Sustainable Livelihood Program (SLP). These respondents were purposively selected to provide relevant information regarding the training and capability-building activities related to the proposed or existing micro-enterprises under the program.</w:t>
      </w:r>
    </w:p>
    <w:p w14:paraId="25E58E75" w14:textId="77777777" w:rsidR="0094625C" w:rsidRPr="0094625C" w:rsidRDefault="0094625C" w:rsidP="0094625C">
      <w:pPr>
        <w:spacing w:after="0" w:line="240" w:lineRule="auto"/>
        <w:jc w:val="both"/>
        <w:rPr>
          <w:rFonts w:ascii="Times New Roman" w:hAnsi="Times New Roman" w:cs="Times New Roman"/>
          <w:sz w:val="24"/>
          <w:szCs w:val="24"/>
        </w:rPr>
      </w:pPr>
      <w:r w:rsidRPr="0094625C">
        <w:rPr>
          <w:rFonts w:ascii="Times New Roman" w:hAnsi="Times New Roman" w:cs="Times New Roman"/>
          <w:sz w:val="24"/>
          <w:szCs w:val="24"/>
        </w:rPr>
        <w:t>The respondents were geographically distributed across five (5) municipalities and cities within the Province of Zambales. These areas included the municipalities of Santa Cruz, Iba (capital), Cabangan, and San Marcelino, and Olongapo City.</w:t>
      </w:r>
    </w:p>
    <w:p w14:paraId="2DF76BD1" w14:textId="7296DB0B" w:rsidR="00E81C79" w:rsidRDefault="0094625C" w:rsidP="0094625C">
      <w:pPr>
        <w:spacing w:after="0" w:line="240" w:lineRule="auto"/>
        <w:ind w:firstLine="720"/>
        <w:jc w:val="both"/>
        <w:rPr>
          <w:rFonts w:ascii="Times New Roman" w:hAnsi="Times New Roman" w:cs="Times New Roman"/>
          <w:sz w:val="24"/>
          <w:szCs w:val="24"/>
        </w:rPr>
      </w:pPr>
      <w:r w:rsidRPr="0094625C">
        <w:rPr>
          <w:rFonts w:ascii="Times New Roman" w:hAnsi="Times New Roman" w:cs="Times New Roman"/>
          <w:sz w:val="24"/>
          <w:szCs w:val="24"/>
        </w:rPr>
        <w:t>These localities were selected because they represent key implementation areas of the Sustainable Livelihood Program where program respondents have undergone various capacity-building and livelihood development activities. The inclusion of respondents from different municipalities and a highly urbanized city allowed the study to capture diverse perspectives and experiences regarding the quality and relevance of the program's training.</w:t>
      </w:r>
    </w:p>
    <w:p w14:paraId="368557A8" w14:textId="77777777" w:rsidR="006A2450" w:rsidRDefault="006A2450" w:rsidP="006A2450">
      <w:pPr>
        <w:spacing w:after="0" w:line="240" w:lineRule="auto"/>
        <w:jc w:val="both"/>
        <w:rPr>
          <w:rFonts w:ascii="Times New Roman" w:hAnsi="Times New Roman" w:cs="Times New Roman"/>
          <w:sz w:val="24"/>
          <w:szCs w:val="24"/>
        </w:rPr>
      </w:pPr>
    </w:p>
    <w:p w14:paraId="4502A2DE" w14:textId="7355455A" w:rsidR="006A2450" w:rsidRDefault="006A2450" w:rsidP="006A2450">
      <w:pPr>
        <w:spacing w:after="0" w:line="240" w:lineRule="auto"/>
        <w:jc w:val="both"/>
        <w:rPr>
          <w:rFonts w:ascii="Times New Roman" w:hAnsi="Times New Roman" w:cs="Times New Roman"/>
          <w:b/>
          <w:bCs/>
          <w:sz w:val="24"/>
          <w:szCs w:val="24"/>
        </w:rPr>
      </w:pPr>
      <w:r w:rsidRPr="006A2450">
        <w:rPr>
          <w:rFonts w:ascii="Times New Roman" w:hAnsi="Times New Roman" w:cs="Times New Roman"/>
          <w:b/>
          <w:bCs/>
          <w:sz w:val="24"/>
          <w:szCs w:val="24"/>
        </w:rPr>
        <w:t>Data Gathering Tools</w:t>
      </w:r>
    </w:p>
    <w:p w14:paraId="5C7420D2" w14:textId="77777777" w:rsidR="006A2450" w:rsidRDefault="006A2450" w:rsidP="006A2450">
      <w:pPr>
        <w:spacing w:after="0" w:line="240" w:lineRule="auto"/>
        <w:jc w:val="both"/>
        <w:rPr>
          <w:rFonts w:ascii="Times New Roman" w:hAnsi="Times New Roman" w:cs="Times New Roman"/>
          <w:b/>
          <w:bCs/>
          <w:sz w:val="24"/>
          <w:szCs w:val="24"/>
        </w:rPr>
      </w:pPr>
    </w:p>
    <w:p w14:paraId="5B8374FB" w14:textId="77777777" w:rsidR="00FF6273" w:rsidRPr="00FF6273" w:rsidRDefault="006A2450" w:rsidP="00FF62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FF6273" w:rsidRPr="00FF6273">
        <w:rPr>
          <w:rFonts w:ascii="Times New Roman" w:hAnsi="Times New Roman" w:cs="Times New Roman"/>
          <w:sz w:val="24"/>
          <w:szCs w:val="24"/>
        </w:rPr>
        <w:t>The primary data collection instrument used in this study is a researcher-made structured survey questionnaire designed to evaluate the quality of the Sustainable Livelihood Program (SLP) training and capability-building activities. The questionnaire was developed based on established frameworks for training and livelihood evaluation, specifically the Human Capital Theory, developed by (Becker, 1964) and (Schultz, 1961), Kirkpatrick's Four-Level Training Evaluation Model (Kirkpatrick, 1959) which provides a comprehensive approach to assessing training effectiveness across reaction, learning, behavior, and results, Sustainable Livelihoods Framework (DFID, 1999; Chambers &amp; Conway, 1992) which emphasizes human capital development, asset building, and sustainable livelihood outcomes and Adult Learning Theory, Knowles (1973, 1980).</w:t>
      </w:r>
    </w:p>
    <w:p w14:paraId="743B3AA8" w14:textId="77777777" w:rsidR="00B339DA" w:rsidRDefault="00B339DA" w:rsidP="00FF6273">
      <w:pPr>
        <w:spacing w:after="0" w:line="240" w:lineRule="auto"/>
        <w:jc w:val="both"/>
        <w:rPr>
          <w:rFonts w:ascii="Times New Roman" w:hAnsi="Times New Roman" w:cs="Times New Roman"/>
          <w:sz w:val="24"/>
          <w:szCs w:val="24"/>
        </w:rPr>
      </w:pPr>
    </w:p>
    <w:p w14:paraId="44242B21" w14:textId="72D9CB4E" w:rsidR="006A2450" w:rsidRDefault="00B339DA" w:rsidP="00B339D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B339DA">
        <w:rPr>
          <w:rFonts w:ascii="Times New Roman" w:hAnsi="Times New Roman" w:cs="Times New Roman"/>
          <w:sz w:val="24"/>
          <w:szCs w:val="24"/>
        </w:rPr>
        <w:t xml:space="preserve">he internal consistency reliability of the questionnaire was evaluated using Cronbach’s alpha coefficient, which measures the extent to which items within each dimension consistently measure the same construct. </w:t>
      </w:r>
      <w:r w:rsidR="00FF6273" w:rsidRPr="00FF6273">
        <w:rPr>
          <w:rFonts w:ascii="Times New Roman" w:hAnsi="Times New Roman" w:cs="Times New Roman"/>
          <w:sz w:val="24"/>
          <w:szCs w:val="24"/>
        </w:rPr>
        <w:t xml:space="preserve">The survey questionnaire composed of two (2) main parts: Part I (Profile of the Program Enterprise) this section will gather demographic and enterprise-related information including: Age, gender, civil status, highest educational attainment, duration of participation in the SLP, nature of the micro-enterprise/activity, and status of the micro-enterprise. Part II (Evaluation of Training and Capability-Building Quality), this part had seven (7) assessment dimensions composed of (1) Training Design and Relevance, (2) Content Quality and </w:t>
      </w:r>
      <w:r w:rsidR="00FF6273" w:rsidRPr="00FF6273">
        <w:rPr>
          <w:rFonts w:ascii="Times New Roman" w:hAnsi="Times New Roman" w:cs="Times New Roman"/>
          <w:sz w:val="24"/>
          <w:szCs w:val="24"/>
        </w:rPr>
        <w:lastRenderedPageBreak/>
        <w:t>Comprehensiveness. (3) Training Delivery and Methodology, (4) Adequacy of Resources, (5) Trainer Competence, (6) Post-Training Support and Mentoring, and (7) Sustainability and Human Capital Development Outcomes. The respondents assessed the seven (7) dimensions with specific indicators using a four-point Likert scale 4-Strongly Agree, 3-Agree, 2-Disagree, and 1-Strongly Disagree.</w:t>
      </w:r>
    </w:p>
    <w:p w14:paraId="72DF79C2" w14:textId="77777777" w:rsidR="00356F36" w:rsidRDefault="00356F36" w:rsidP="00FF6273">
      <w:pPr>
        <w:spacing w:after="0" w:line="240" w:lineRule="auto"/>
        <w:jc w:val="both"/>
        <w:rPr>
          <w:rFonts w:ascii="Times New Roman" w:hAnsi="Times New Roman" w:cs="Times New Roman"/>
          <w:sz w:val="24"/>
          <w:szCs w:val="24"/>
        </w:rPr>
      </w:pPr>
    </w:p>
    <w:p w14:paraId="295CF89F" w14:textId="4061F56F" w:rsidR="00356F36" w:rsidRDefault="000A0AAC" w:rsidP="00FF6273">
      <w:pPr>
        <w:spacing w:after="0" w:line="240" w:lineRule="auto"/>
        <w:jc w:val="both"/>
        <w:rPr>
          <w:rFonts w:ascii="Times New Roman" w:hAnsi="Times New Roman" w:cs="Times New Roman"/>
          <w:b/>
          <w:bCs/>
          <w:sz w:val="24"/>
          <w:szCs w:val="24"/>
        </w:rPr>
      </w:pPr>
      <w:r w:rsidRPr="000A0AAC">
        <w:rPr>
          <w:rFonts w:ascii="Times New Roman" w:hAnsi="Times New Roman" w:cs="Times New Roman"/>
          <w:b/>
          <w:bCs/>
          <w:sz w:val="24"/>
          <w:szCs w:val="24"/>
        </w:rPr>
        <w:t>Data Gathering Procedures</w:t>
      </w:r>
    </w:p>
    <w:p w14:paraId="014BB6C2" w14:textId="77777777" w:rsidR="000A0AAC" w:rsidRDefault="000A0AAC" w:rsidP="00FF6273">
      <w:pPr>
        <w:spacing w:after="0" w:line="240" w:lineRule="auto"/>
        <w:jc w:val="both"/>
        <w:rPr>
          <w:rFonts w:ascii="Times New Roman" w:hAnsi="Times New Roman" w:cs="Times New Roman"/>
          <w:b/>
          <w:bCs/>
          <w:sz w:val="24"/>
          <w:szCs w:val="24"/>
        </w:rPr>
      </w:pPr>
    </w:p>
    <w:p w14:paraId="62C24A16" w14:textId="675527FF" w:rsidR="0006623C" w:rsidRDefault="000A0AAC" w:rsidP="0006623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06623C" w:rsidRPr="0006623C">
        <w:rPr>
          <w:rFonts w:ascii="Times New Roman" w:hAnsi="Times New Roman" w:cs="Times New Roman"/>
          <w:sz w:val="24"/>
          <w:szCs w:val="24"/>
        </w:rPr>
        <w:t>The data collection process was carried out in accordance with recognized ethical research standards and through proper coordination with the concerned authorities. Initially, the researcher prepared and secured a formal request letter for data gathering, which was duly signed by the researcher, the research adviser, and the Dean of the Graduate School of President Ramon Magsaysay State University Graduate School. This document served as the official authorization for the conduct of the study.</w:t>
      </w:r>
      <w:r w:rsidR="0006623C">
        <w:rPr>
          <w:rFonts w:ascii="Times New Roman" w:hAnsi="Times New Roman" w:cs="Times New Roman"/>
          <w:sz w:val="24"/>
          <w:szCs w:val="24"/>
        </w:rPr>
        <w:t xml:space="preserve"> </w:t>
      </w:r>
      <w:r w:rsidR="0006623C" w:rsidRPr="0006623C">
        <w:rPr>
          <w:rFonts w:ascii="Times New Roman" w:hAnsi="Times New Roman" w:cs="Times New Roman"/>
          <w:sz w:val="24"/>
          <w:szCs w:val="24"/>
        </w:rPr>
        <w:t>Throughout the data collection process, the researcher strictly adhered to the ethical principles of research and the provisions of the Philippine Data Privacy Act of 2012 (Republic Act No. 10173). All information obtained from the respondents was treated with the highest level of confidentiality and used solely for the purposes of the study. Personal identifiers were excluded from the data analysis, interpretation, and presentation of findings to safeguard the privacy and anonymity of the participants. Furthermore, all electronic records and research data were securely stored and protected through appropriate security measures, with access restricted only to the researcher. These measures were implemented to ensure the confidentiality, integrity, and protection of respondents’ personal information throughout the conduct of the study.</w:t>
      </w:r>
    </w:p>
    <w:p w14:paraId="1C8FF06A" w14:textId="77777777" w:rsidR="00AE4B46" w:rsidRDefault="00AE4B46" w:rsidP="0006623C">
      <w:pPr>
        <w:spacing w:after="0" w:line="240" w:lineRule="auto"/>
        <w:jc w:val="both"/>
        <w:rPr>
          <w:rFonts w:ascii="Times New Roman" w:hAnsi="Times New Roman" w:cs="Times New Roman"/>
          <w:sz w:val="24"/>
          <w:szCs w:val="24"/>
        </w:rPr>
      </w:pPr>
    </w:p>
    <w:p w14:paraId="77EE17CA" w14:textId="455FE945" w:rsidR="00AE4B46" w:rsidRDefault="00AE4B46" w:rsidP="0006623C">
      <w:pPr>
        <w:spacing w:after="0" w:line="240" w:lineRule="auto"/>
        <w:jc w:val="both"/>
        <w:rPr>
          <w:rFonts w:ascii="Times New Roman" w:hAnsi="Times New Roman" w:cs="Times New Roman"/>
          <w:b/>
          <w:bCs/>
          <w:sz w:val="24"/>
          <w:szCs w:val="24"/>
        </w:rPr>
      </w:pPr>
      <w:r w:rsidRPr="00AE4B46">
        <w:rPr>
          <w:rFonts w:ascii="Times New Roman" w:hAnsi="Times New Roman" w:cs="Times New Roman"/>
          <w:b/>
          <w:bCs/>
          <w:sz w:val="24"/>
          <w:szCs w:val="24"/>
        </w:rPr>
        <w:t>Treatment of Data</w:t>
      </w:r>
    </w:p>
    <w:p w14:paraId="008DD6AC" w14:textId="77777777" w:rsidR="00AE4B46" w:rsidRDefault="00AE4B46" w:rsidP="0006623C">
      <w:pPr>
        <w:spacing w:after="0" w:line="240" w:lineRule="auto"/>
        <w:jc w:val="both"/>
        <w:rPr>
          <w:rFonts w:ascii="Times New Roman" w:hAnsi="Times New Roman" w:cs="Times New Roman"/>
          <w:b/>
          <w:bCs/>
          <w:sz w:val="24"/>
          <w:szCs w:val="24"/>
        </w:rPr>
      </w:pPr>
    </w:p>
    <w:p w14:paraId="7FF818F7" w14:textId="0550086E" w:rsidR="00AE4B46" w:rsidRPr="0049201E" w:rsidRDefault="00AE4B46" w:rsidP="0006623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49201E" w:rsidRPr="0049201E">
        <w:rPr>
          <w:rFonts w:ascii="Times New Roman" w:hAnsi="Times New Roman" w:cs="Times New Roman"/>
          <w:sz w:val="24"/>
          <w:szCs w:val="24"/>
        </w:rPr>
        <w:t>Since this study employed a quantitative research design, the collected data were analyzed using appropriate statistical tools to ensure objective and accurate interpretation. Frequency and percentage were used to describe the demographic and enterprise-related characteristics of the respondents, including age, gender, civil status, educational attainment, duration of participation in the Sustainable Livelihood Program (SLP), nature of the micro-enterprise, and enterprise status. Mean was computed to determine the respondents’ perceived quality of SLP training and capability-building activities across the seven dimensions, using a four-point Likert scale ranging from Strongly Disagree (1.00–1.75) to Strongly Agree (3.26–4.00). Furthermore, Analysis of Variance (ANOVA) was utilized through SPSS to test the significance of differences in respondents’ perceptions when grouped according to selected profile variables and to evaluate the study’s hypotheses regarding the quality of training and capability-building activities.</w:t>
      </w:r>
    </w:p>
    <w:p w14:paraId="60876B97" w14:textId="77777777" w:rsidR="00CE319B" w:rsidRDefault="00CE319B" w:rsidP="0006623C">
      <w:pPr>
        <w:spacing w:after="0" w:line="240" w:lineRule="auto"/>
        <w:jc w:val="both"/>
        <w:rPr>
          <w:rFonts w:ascii="Times New Roman" w:hAnsi="Times New Roman" w:cs="Times New Roman"/>
          <w:sz w:val="24"/>
          <w:szCs w:val="24"/>
        </w:rPr>
      </w:pPr>
    </w:p>
    <w:p w14:paraId="569AFAC3" w14:textId="28644F80" w:rsidR="00CE319B" w:rsidRDefault="005A1DB3" w:rsidP="0006623C">
      <w:pPr>
        <w:spacing w:after="0" w:line="240" w:lineRule="auto"/>
        <w:jc w:val="both"/>
        <w:rPr>
          <w:rFonts w:ascii="Times New Roman" w:hAnsi="Times New Roman" w:cs="Times New Roman"/>
          <w:b/>
          <w:bCs/>
          <w:sz w:val="24"/>
          <w:szCs w:val="24"/>
        </w:rPr>
      </w:pPr>
      <w:r w:rsidRPr="005A1DB3">
        <w:rPr>
          <w:rFonts w:ascii="Times New Roman" w:hAnsi="Times New Roman" w:cs="Times New Roman"/>
          <w:b/>
          <w:bCs/>
          <w:sz w:val="24"/>
          <w:szCs w:val="24"/>
        </w:rPr>
        <w:t>RESULTS AND DISCUSSION</w:t>
      </w:r>
    </w:p>
    <w:p w14:paraId="08201DF3" w14:textId="77777777" w:rsidR="0043183A" w:rsidRDefault="0043183A" w:rsidP="0006623C">
      <w:pPr>
        <w:spacing w:after="0" w:line="240" w:lineRule="auto"/>
        <w:jc w:val="both"/>
        <w:rPr>
          <w:rFonts w:ascii="Times New Roman" w:hAnsi="Times New Roman" w:cs="Times New Roman"/>
          <w:b/>
          <w:bCs/>
          <w:sz w:val="24"/>
          <w:szCs w:val="24"/>
        </w:rPr>
      </w:pPr>
    </w:p>
    <w:p w14:paraId="786CEE55" w14:textId="060038DB" w:rsidR="008F36B8" w:rsidRDefault="008F36B8" w:rsidP="008F36B8">
      <w:pPr>
        <w:spacing w:after="0" w:line="240" w:lineRule="auto"/>
        <w:jc w:val="both"/>
        <w:rPr>
          <w:rFonts w:ascii="Times New Roman" w:hAnsi="Times New Roman" w:cs="Times New Roman"/>
          <w:b/>
          <w:bCs/>
          <w:i/>
          <w:iCs/>
          <w:sz w:val="24"/>
          <w:szCs w:val="24"/>
        </w:rPr>
      </w:pPr>
      <w:r w:rsidRPr="008F36B8">
        <w:rPr>
          <w:rStyle w:val="x1lliihq"/>
          <w:rFonts w:ascii="Times New Roman" w:hAnsi="Times New Roman" w:cs="Times New Roman"/>
          <w:b/>
          <w:bCs/>
          <w:i/>
          <w:iCs/>
          <w:sz w:val="24"/>
          <w:szCs w:val="24"/>
        </w:rPr>
        <w:t>Evaluation on the Quality of the Sustainable Livelihood Program (SLP) Training and Capability-Building Activities</w:t>
      </w:r>
      <w:r w:rsidRPr="008F36B8">
        <w:rPr>
          <w:rFonts w:ascii="Times New Roman" w:hAnsi="Times New Roman" w:cs="Times New Roman"/>
          <w:b/>
          <w:bCs/>
          <w:i/>
          <w:iCs/>
          <w:sz w:val="24"/>
          <w:szCs w:val="24"/>
        </w:rPr>
        <w:t>.</w:t>
      </w:r>
    </w:p>
    <w:p w14:paraId="7E7F1C56" w14:textId="0BBD4E2E" w:rsidR="0043183A" w:rsidRDefault="0043183A" w:rsidP="0043183A">
      <w:pPr>
        <w:spacing w:after="0" w:line="240" w:lineRule="auto"/>
        <w:ind w:firstLine="720"/>
        <w:jc w:val="both"/>
        <w:rPr>
          <w:rFonts w:ascii="Times New Roman" w:hAnsi="Times New Roman" w:cs="Times New Roman"/>
          <w:sz w:val="24"/>
          <w:szCs w:val="24"/>
        </w:rPr>
      </w:pPr>
      <w:r w:rsidRPr="0043183A">
        <w:rPr>
          <w:rFonts w:ascii="Times New Roman" w:hAnsi="Times New Roman" w:cs="Times New Roman"/>
          <w:sz w:val="24"/>
          <w:szCs w:val="24"/>
        </w:rPr>
        <w:t xml:space="preserve">The overall findings show that the Sustainable Livelihood Program (SLP) training and capability-building activities were generally perceived as effective by the respondents. This suggests that the program is able to deliver its training components in a way that supports learning and participation. The results indicate that different aspects of the training, such as delivery, content, resources, and facilitation, work together to provide a meaningful learning experience for </w:t>
      </w:r>
      <w:r w:rsidRPr="0043183A">
        <w:rPr>
          <w:rFonts w:ascii="Times New Roman" w:hAnsi="Times New Roman" w:cs="Times New Roman"/>
          <w:sz w:val="24"/>
          <w:szCs w:val="24"/>
        </w:rPr>
        <w:lastRenderedPageBreak/>
        <w:t>the respondents</w:t>
      </w:r>
      <w:r w:rsidR="00C64ABB">
        <w:rPr>
          <w:rFonts w:ascii="Times New Roman" w:hAnsi="Times New Roman" w:cs="Times New Roman"/>
          <w:sz w:val="24"/>
          <w:szCs w:val="24"/>
        </w:rPr>
        <w:t xml:space="preserve"> </w:t>
      </w:r>
      <w:r w:rsidR="00C64ABB" w:rsidRPr="00C64ABB">
        <w:rPr>
          <w:rFonts w:ascii="Times New Roman" w:hAnsi="Times New Roman" w:cs="Times New Roman"/>
          <w:b/>
          <w:bCs/>
          <w:sz w:val="24"/>
          <w:szCs w:val="24"/>
        </w:rPr>
        <w:t>(Table 1)</w:t>
      </w:r>
      <w:r w:rsidRPr="0043183A">
        <w:rPr>
          <w:rFonts w:ascii="Times New Roman" w:hAnsi="Times New Roman" w:cs="Times New Roman"/>
          <w:sz w:val="24"/>
          <w:szCs w:val="24"/>
        </w:rPr>
        <w:t>. This supports the idea that livelihood programs are more effective when their key components are properly implemented and aligned with the needs of beneficiaries (</w:t>
      </w:r>
      <w:proofErr w:type="spellStart"/>
      <w:r w:rsidRPr="0043183A">
        <w:rPr>
          <w:rFonts w:ascii="Times New Roman" w:hAnsi="Times New Roman" w:cs="Times New Roman"/>
          <w:sz w:val="24"/>
          <w:szCs w:val="24"/>
        </w:rPr>
        <w:t>Micabalo</w:t>
      </w:r>
      <w:proofErr w:type="spellEnd"/>
      <w:r w:rsidRPr="0043183A">
        <w:rPr>
          <w:rFonts w:ascii="Times New Roman" w:hAnsi="Times New Roman" w:cs="Times New Roman"/>
          <w:sz w:val="24"/>
          <w:szCs w:val="24"/>
        </w:rPr>
        <w:t xml:space="preserve">, 2022; </w:t>
      </w:r>
      <w:proofErr w:type="spellStart"/>
      <w:r w:rsidRPr="0043183A">
        <w:rPr>
          <w:rFonts w:ascii="Times New Roman" w:hAnsi="Times New Roman" w:cs="Times New Roman"/>
          <w:sz w:val="24"/>
          <w:szCs w:val="24"/>
        </w:rPr>
        <w:t>Anoos</w:t>
      </w:r>
      <w:proofErr w:type="spellEnd"/>
      <w:r w:rsidRPr="0043183A">
        <w:rPr>
          <w:rFonts w:ascii="Times New Roman" w:hAnsi="Times New Roman" w:cs="Times New Roman"/>
          <w:sz w:val="24"/>
          <w:szCs w:val="24"/>
        </w:rPr>
        <w:t xml:space="preserve"> et al., 2026).</w:t>
      </w:r>
    </w:p>
    <w:p w14:paraId="31A1FCD5" w14:textId="3CA6A793" w:rsidR="00D6791C" w:rsidRPr="0043183A" w:rsidRDefault="00D6791C" w:rsidP="0043183A">
      <w:pPr>
        <w:spacing w:after="0" w:line="240" w:lineRule="auto"/>
        <w:ind w:firstLine="720"/>
        <w:jc w:val="both"/>
        <w:rPr>
          <w:rFonts w:ascii="Times New Roman" w:hAnsi="Times New Roman" w:cs="Times New Roman"/>
          <w:sz w:val="24"/>
          <w:szCs w:val="24"/>
        </w:rPr>
      </w:pPr>
      <w:r w:rsidRPr="00D6791C">
        <w:rPr>
          <w:rFonts w:ascii="Times New Roman" w:hAnsi="Times New Roman" w:cs="Times New Roman"/>
          <w:sz w:val="24"/>
          <w:szCs w:val="24"/>
        </w:rPr>
        <w:t>However, the findings also show that there are areas that need improvement, particularly in ensuring that the benefits of training are sustained over time. While respondents are able to gain knowledge and skills, it is not always easy for them to maintain or expand their livelihood activities in the long run. This may be due to limited follow-up support or challenges in applying training to actual livelihood situations. Similar concerns were noted by (Castillo and Mantillas, 2024) and (Erana et al., 2025), who pointed out that sustaining livelihood outcomes remains a challenge in program implementation. Studies also suggest that long-term success depends not only on training but also on access to resources and support systems (Guo et al., 2023; He &amp; Ahmed, 2022).</w:t>
      </w:r>
    </w:p>
    <w:p w14:paraId="6D2FC835" w14:textId="77777777" w:rsidR="005A1DB3" w:rsidRDefault="005A1DB3" w:rsidP="0006623C">
      <w:pPr>
        <w:spacing w:after="0" w:line="240" w:lineRule="auto"/>
        <w:jc w:val="both"/>
        <w:rPr>
          <w:rFonts w:ascii="Times New Roman" w:hAnsi="Times New Roman" w:cs="Times New Roman"/>
          <w:b/>
          <w:bCs/>
          <w:sz w:val="24"/>
          <w:szCs w:val="24"/>
        </w:rPr>
      </w:pPr>
    </w:p>
    <w:p w14:paraId="3837DB23" w14:textId="77777777" w:rsidR="005A1DB3" w:rsidRDefault="005A1DB3" w:rsidP="005A1DB3">
      <w:pPr>
        <w:contextualSpacing/>
        <w:rPr>
          <w:rFonts w:ascii="Times New Roman" w:eastAsia="Calibri" w:hAnsi="Times New Roman" w:cs="Times New Roman"/>
          <w:b/>
          <w:sz w:val="24"/>
          <w:szCs w:val="24"/>
        </w:rPr>
      </w:pPr>
      <w:r w:rsidRPr="005A1DB3">
        <w:rPr>
          <w:rFonts w:ascii="Times New Roman" w:eastAsia="Calibri" w:hAnsi="Times New Roman" w:cs="Times New Roman"/>
          <w:b/>
          <w:sz w:val="24"/>
          <w:szCs w:val="24"/>
        </w:rPr>
        <w:t xml:space="preserve">Table </w:t>
      </w:r>
      <w:bookmarkStart w:id="0" w:name="_Hlk181885091"/>
      <w:r w:rsidRPr="005A1DB3">
        <w:rPr>
          <w:rFonts w:ascii="Times New Roman" w:eastAsia="Calibri" w:hAnsi="Times New Roman" w:cs="Times New Roman"/>
          <w:b/>
          <w:sz w:val="24"/>
          <w:szCs w:val="24"/>
        </w:rPr>
        <w:t>1</w:t>
      </w:r>
    </w:p>
    <w:p w14:paraId="21C11116" w14:textId="77777777" w:rsidR="00301A53" w:rsidRPr="005A1DB3" w:rsidRDefault="00301A53" w:rsidP="005A1DB3">
      <w:pPr>
        <w:contextualSpacing/>
        <w:rPr>
          <w:rFonts w:ascii="Times New Roman" w:eastAsia="Calibri" w:hAnsi="Times New Roman" w:cs="Times New Roman"/>
          <w:b/>
          <w:sz w:val="24"/>
          <w:szCs w:val="24"/>
        </w:rPr>
      </w:pPr>
    </w:p>
    <w:p w14:paraId="66DCF819" w14:textId="77777777" w:rsidR="005A1DB3" w:rsidRDefault="005A1DB3" w:rsidP="005A1DB3">
      <w:pPr>
        <w:contextualSpacing/>
        <w:rPr>
          <w:rStyle w:val="x1lliihq"/>
          <w:rFonts w:ascii="Times New Roman" w:hAnsi="Times New Roman" w:cs="Times New Roman"/>
          <w:i/>
          <w:iCs/>
          <w:sz w:val="24"/>
          <w:szCs w:val="24"/>
        </w:rPr>
      </w:pPr>
      <w:r w:rsidRPr="005A1DB3">
        <w:rPr>
          <w:rStyle w:val="x1lliihq"/>
          <w:rFonts w:ascii="Times New Roman" w:hAnsi="Times New Roman" w:cs="Times New Roman"/>
          <w:i/>
          <w:iCs/>
          <w:sz w:val="24"/>
          <w:szCs w:val="24"/>
        </w:rPr>
        <w:t>Summary table of Evaluation on the Quality of the Sustainable Livelihood Program (SLP) Training and Capability-Building Activities.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6660"/>
        <w:gridCol w:w="700"/>
        <w:gridCol w:w="1730"/>
      </w:tblGrid>
      <w:tr w:rsidR="003B4778" w:rsidRPr="005A1DB3" w14:paraId="01A74972" w14:textId="77777777" w:rsidTr="00DB115B">
        <w:trPr>
          <w:trHeight w:val="841"/>
        </w:trPr>
        <w:tc>
          <w:tcPr>
            <w:tcW w:w="6930" w:type="dxa"/>
            <w:gridSpan w:val="2"/>
            <w:tcBorders>
              <w:top w:val="single" w:sz="4" w:space="0" w:color="auto"/>
              <w:bottom w:val="single" w:sz="4" w:space="0" w:color="auto"/>
            </w:tcBorders>
            <w:vAlign w:val="center"/>
          </w:tcPr>
          <w:bookmarkEnd w:id="0"/>
          <w:p w14:paraId="5A7CE46F" w14:textId="7EE2F62A" w:rsidR="003B4778" w:rsidRPr="005A1DB3" w:rsidRDefault="0030248A" w:rsidP="00456450">
            <w:pPr>
              <w:contextualSpacing/>
              <w:jc w:val="center"/>
              <w:rPr>
                <w:rFonts w:ascii="Times New Roman" w:hAnsi="Times New Roman" w:cs="Times New Roman"/>
                <w:b/>
                <w:bCs/>
                <w:color w:val="000000"/>
                <w:sz w:val="24"/>
                <w:szCs w:val="24"/>
                <w:lang w:eastAsia="en-PH"/>
              </w:rPr>
            </w:pPr>
            <w:r>
              <w:rPr>
                <w:rFonts w:ascii="Times New Roman" w:hAnsi="Times New Roman" w:cs="Times New Roman"/>
                <w:b/>
                <w:bCs/>
                <w:color w:val="000000"/>
                <w:sz w:val="24"/>
                <w:szCs w:val="24"/>
                <w:lang w:eastAsia="en-PH"/>
              </w:rPr>
              <w:t xml:space="preserve">Assessment </w:t>
            </w:r>
            <w:r w:rsidR="00A125D4">
              <w:rPr>
                <w:rFonts w:ascii="Times New Roman" w:hAnsi="Times New Roman" w:cs="Times New Roman"/>
                <w:b/>
                <w:bCs/>
                <w:color w:val="000000"/>
                <w:sz w:val="24"/>
                <w:szCs w:val="24"/>
                <w:lang w:eastAsia="en-PH"/>
              </w:rPr>
              <w:t>Dimensions</w:t>
            </w:r>
          </w:p>
        </w:tc>
        <w:tc>
          <w:tcPr>
            <w:tcW w:w="2430" w:type="dxa"/>
            <w:gridSpan w:val="2"/>
            <w:tcBorders>
              <w:top w:val="single" w:sz="4" w:space="0" w:color="auto"/>
              <w:bottom w:val="single" w:sz="4" w:space="0" w:color="auto"/>
            </w:tcBorders>
            <w:vAlign w:val="center"/>
            <w:hideMark/>
          </w:tcPr>
          <w:p w14:paraId="3199ECAC" w14:textId="273CD7E6" w:rsidR="003B4778" w:rsidRPr="005A1DB3" w:rsidRDefault="003B4778" w:rsidP="009F3674">
            <w:pPr>
              <w:ind w:left="0" w:firstLine="0"/>
              <w:contextualSpacing/>
              <w:jc w:val="center"/>
              <w:rPr>
                <w:rFonts w:ascii="Times New Roman" w:hAnsi="Times New Roman" w:cs="Times New Roman"/>
                <w:b/>
                <w:sz w:val="24"/>
                <w:szCs w:val="24"/>
              </w:rPr>
            </w:pPr>
            <w:r w:rsidRPr="005A1DB3">
              <w:rPr>
                <w:rFonts w:ascii="Times New Roman" w:hAnsi="Times New Roman" w:cs="Times New Roman"/>
                <w:b/>
                <w:sz w:val="24"/>
                <w:szCs w:val="24"/>
              </w:rPr>
              <w:t>Overall Weighted</w:t>
            </w:r>
            <w:r w:rsidR="009F3674">
              <w:rPr>
                <w:rFonts w:ascii="Times New Roman" w:hAnsi="Times New Roman" w:cs="Times New Roman"/>
                <w:b/>
                <w:sz w:val="24"/>
                <w:szCs w:val="24"/>
              </w:rPr>
              <w:t xml:space="preserve"> </w:t>
            </w:r>
            <w:r w:rsidRPr="005A1DB3">
              <w:rPr>
                <w:rFonts w:ascii="Times New Roman" w:hAnsi="Times New Roman" w:cs="Times New Roman"/>
                <w:b/>
                <w:sz w:val="24"/>
                <w:szCs w:val="24"/>
              </w:rPr>
              <w:t>Mean</w:t>
            </w:r>
          </w:p>
        </w:tc>
      </w:tr>
      <w:tr w:rsidR="003B4778" w:rsidRPr="005A1DB3" w14:paraId="1FECEAF7" w14:textId="77777777" w:rsidTr="00DB115B">
        <w:trPr>
          <w:trHeight w:val="276"/>
        </w:trPr>
        <w:tc>
          <w:tcPr>
            <w:tcW w:w="6930" w:type="dxa"/>
            <w:gridSpan w:val="2"/>
            <w:tcBorders>
              <w:top w:val="single" w:sz="4" w:space="0" w:color="auto"/>
            </w:tcBorders>
          </w:tcPr>
          <w:p w14:paraId="254FB11B" w14:textId="0B6CCA34" w:rsidR="003B4778" w:rsidRPr="005A1DB3" w:rsidRDefault="003B4778" w:rsidP="00456450">
            <w:pPr>
              <w:contextualSpacing/>
              <w:rPr>
                <w:rFonts w:ascii="Times New Roman" w:hAnsi="Times New Roman" w:cs="Times New Roman"/>
                <w:bCs/>
                <w:sz w:val="24"/>
                <w:szCs w:val="24"/>
              </w:rPr>
            </w:pPr>
            <w:r>
              <w:rPr>
                <w:rFonts w:ascii="Times New Roman" w:hAnsi="Times New Roman" w:cs="Times New Roman"/>
                <w:bCs/>
                <w:sz w:val="24"/>
                <w:szCs w:val="24"/>
              </w:rPr>
              <w:t xml:space="preserve">1. </w:t>
            </w:r>
            <w:r w:rsidRPr="005A1DB3">
              <w:rPr>
                <w:rFonts w:ascii="Times New Roman" w:hAnsi="Times New Roman" w:cs="Times New Roman"/>
                <w:bCs/>
                <w:sz w:val="24"/>
                <w:szCs w:val="24"/>
              </w:rPr>
              <w:t>Training Design and Relevance</w:t>
            </w:r>
          </w:p>
        </w:tc>
        <w:tc>
          <w:tcPr>
            <w:tcW w:w="2430" w:type="dxa"/>
            <w:gridSpan w:val="2"/>
            <w:tcBorders>
              <w:top w:val="single" w:sz="4" w:space="0" w:color="auto"/>
            </w:tcBorders>
            <w:vAlign w:val="center"/>
          </w:tcPr>
          <w:p w14:paraId="7D4A24AC" w14:textId="77777777" w:rsidR="003B4778" w:rsidRPr="005A1DB3" w:rsidRDefault="003B4778" w:rsidP="00456450">
            <w:pPr>
              <w:jc w:val="center"/>
              <w:rPr>
                <w:rFonts w:ascii="Times New Roman" w:hAnsi="Times New Roman" w:cs="Times New Roman"/>
                <w:bCs/>
                <w:color w:val="000000"/>
                <w:sz w:val="24"/>
                <w:szCs w:val="24"/>
                <w:lang w:eastAsia="en-PH"/>
              </w:rPr>
            </w:pPr>
            <w:r w:rsidRPr="005A1DB3">
              <w:rPr>
                <w:rFonts w:ascii="Times New Roman" w:hAnsi="Times New Roman" w:cs="Times New Roman"/>
                <w:bCs/>
                <w:color w:val="000000"/>
                <w:sz w:val="24"/>
                <w:szCs w:val="24"/>
                <w:lang w:eastAsia="en-PH"/>
              </w:rPr>
              <w:t>2.72</w:t>
            </w:r>
          </w:p>
        </w:tc>
      </w:tr>
      <w:tr w:rsidR="003B4778" w:rsidRPr="005A1DB3" w14:paraId="7D3B696A" w14:textId="77777777" w:rsidTr="00DB115B">
        <w:trPr>
          <w:trHeight w:val="276"/>
        </w:trPr>
        <w:tc>
          <w:tcPr>
            <w:tcW w:w="6930" w:type="dxa"/>
            <w:gridSpan w:val="2"/>
          </w:tcPr>
          <w:p w14:paraId="6E392ABB" w14:textId="56238C7B" w:rsidR="003B4778" w:rsidRPr="005A1DB3" w:rsidRDefault="008A187B" w:rsidP="00456450">
            <w:pPr>
              <w:tabs>
                <w:tab w:val="left" w:pos="2310"/>
              </w:tabs>
              <w:ind w:left="0" w:firstLine="0"/>
              <w:contextualSpacing/>
              <w:rPr>
                <w:rFonts w:ascii="Times New Roman" w:hAnsi="Times New Roman" w:cs="Times New Roman"/>
                <w:sz w:val="24"/>
                <w:szCs w:val="24"/>
              </w:rPr>
            </w:pPr>
            <w:r>
              <w:rPr>
                <w:rFonts w:ascii="Times New Roman" w:hAnsi="Times New Roman" w:cs="Times New Roman"/>
                <w:sz w:val="24"/>
                <w:szCs w:val="24"/>
              </w:rPr>
              <w:t xml:space="preserve">2. </w:t>
            </w:r>
            <w:r w:rsidR="003B4778" w:rsidRPr="005A1DB3">
              <w:rPr>
                <w:rFonts w:ascii="Times New Roman" w:hAnsi="Times New Roman" w:cs="Times New Roman"/>
                <w:sz w:val="24"/>
                <w:szCs w:val="24"/>
              </w:rPr>
              <w:t>Content Quality and Comprehensiveness</w:t>
            </w:r>
          </w:p>
        </w:tc>
        <w:tc>
          <w:tcPr>
            <w:tcW w:w="2430" w:type="dxa"/>
            <w:gridSpan w:val="2"/>
            <w:vAlign w:val="center"/>
          </w:tcPr>
          <w:p w14:paraId="22294956" w14:textId="77777777" w:rsidR="003B4778" w:rsidRPr="005A1DB3" w:rsidRDefault="003B4778" w:rsidP="00456450">
            <w:pPr>
              <w:jc w:val="center"/>
              <w:rPr>
                <w:rFonts w:ascii="Times New Roman" w:hAnsi="Times New Roman" w:cs="Times New Roman"/>
                <w:bCs/>
                <w:color w:val="000000"/>
                <w:sz w:val="24"/>
                <w:szCs w:val="24"/>
                <w:lang w:eastAsia="en-PH"/>
              </w:rPr>
            </w:pPr>
            <w:r w:rsidRPr="005A1DB3">
              <w:rPr>
                <w:rFonts w:ascii="Times New Roman" w:hAnsi="Times New Roman" w:cs="Times New Roman"/>
                <w:bCs/>
                <w:color w:val="000000"/>
                <w:sz w:val="24"/>
                <w:szCs w:val="24"/>
                <w:lang w:eastAsia="en-PH"/>
              </w:rPr>
              <w:t>2.93</w:t>
            </w:r>
          </w:p>
        </w:tc>
      </w:tr>
      <w:tr w:rsidR="003B4778" w:rsidRPr="005A1DB3" w14:paraId="37425360" w14:textId="77777777" w:rsidTr="00DB115B">
        <w:trPr>
          <w:trHeight w:val="224"/>
        </w:trPr>
        <w:tc>
          <w:tcPr>
            <w:tcW w:w="6930" w:type="dxa"/>
            <w:gridSpan w:val="2"/>
            <w:vAlign w:val="center"/>
          </w:tcPr>
          <w:p w14:paraId="465C7747" w14:textId="7B15E6E6" w:rsidR="003B4778" w:rsidRPr="005A1DB3" w:rsidRDefault="008A187B" w:rsidP="00456450">
            <w:pPr>
              <w:contextualSpacing/>
              <w:rPr>
                <w:rFonts w:ascii="Times New Roman" w:hAnsi="Times New Roman" w:cs="Times New Roman"/>
                <w:sz w:val="24"/>
                <w:szCs w:val="24"/>
              </w:rPr>
            </w:pPr>
            <w:r>
              <w:rPr>
                <w:rFonts w:ascii="Times New Roman" w:hAnsi="Times New Roman" w:cs="Times New Roman"/>
                <w:sz w:val="24"/>
                <w:szCs w:val="24"/>
              </w:rPr>
              <w:t xml:space="preserve">3. </w:t>
            </w:r>
            <w:r w:rsidR="003B4778" w:rsidRPr="005A1DB3">
              <w:rPr>
                <w:rFonts w:ascii="Times New Roman" w:hAnsi="Times New Roman" w:cs="Times New Roman"/>
                <w:sz w:val="24"/>
                <w:szCs w:val="24"/>
              </w:rPr>
              <w:t>Training Delivery and Methodology</w:t>
            </w:r>
          </w:p>
        </w:tc>
        <w:tc>
          <w:tcPr>
            <w:tcW w:w="2430" w:type="dxa"/>
            <w:gridSpan w:val="2"/>
            <w:vAlign w:val="center"/>
          </w:tcPr>
          <w:p w14:paraId="6458C91D" w14:textId="77777777" w:rsidR="003B4778" w:rsidRPr="005A1DB3" w:rsidRDefault="003B4778" w:rsidP="00456450">
            <w:pPr>
              <w:jc w:val="center"/>
              <w:rPr>
                <w:rFonts w:ascii="Times New Roman" w:hAnsi="Times New Roman" w:cs="Times New Roman"/>
                <w:bCs/>
                <w:color w:val="000000"/>
                <w:sz w:val="24"/>
                <w:szCs w:val="24"/>
                <w:lang w:eastAsia="en-PH"/>
              </w:rPr>
            </w:pPr>
            <w:r w:rsidRPr="005A1DB3">
              <w:rPr>
                <w:rFonts w:ascii="Times New Roman" w:hAnsi="Times New Roman" w:cs="Times New Roman"/>
                <w:bCs/>
                <w:color w:val="000000"/>
                <w:sz w:val="24"/>
                <w:szCs w:val="24"/>
                <w:lang w:eastAsia="en-PH"/>
              </w:rPr>
              <w:t>2.94</w:t>
            </w:r>
          </w:p>
        </w:tc>
      </w:tr>
      <w:tr w:rsidR="003B4778" w:rsidRPr="005A1DB3" w14:paraId="266A645F" w14:textId="77777777" w:rsidTr="00DB115B">
        <w:trPr>
          <w:trHeight w:val="224"/>
        </w:trPr>
        <w:tc>
          <w:tcPr>
            <w:tcW w:w="6930" w:type="dxa"/>
            <w:gridSpan w:val="2"/>
            <w:vAlign w:val="center"/>
          </w:tcPr>
          <w:p w14:paraId="43135A66" w14:textId="000F3F25" w:rsidR="003B4778" w:rsidRPr="005A1DB3" w:rsidRDefault="008A187B" w:rsidP="00456450">
            <w:pPr>
              <w:contextualSpacing/>
              <w:rPr>
                <w:rFonts w:ascii="Times New Roman" w:hAnsi="Times New Roman" w:cs="Times New Roman"/>
                <w:sz w:val="24"/>
                <w:szCs w:val="24"/>
              </w:rPr>
            </w:pPr>
            <w:r>
              <w:rPr>
                <w:rFonts w:ascii="Times New Roman" w:hAnsi="Times New Roman" w:cs="Times New Roman"/>
                <w:sz w:val="24"/>
                <w:szCs w:val="24"/>
              </w:rPr>
              <w:t xml:space="preserve">4. </w:t>
            </w:r>
            <w:r w:rsidR="003B4778" w:rsidRPr="005A1DB3">
              <w:rPr>
                <w:rFonts w:ascii="Times New Roman" w:hAnsi="Times New Roman" w:cs="Times New Roman"/>
                <w:sz w:val="24"/>
                <w:szCs w:val="24"/>
              </w:rPr>
              <w:t>Adequacy of Resources</w:t>
            </w:r>
          </w:p>
        </w:tc>
        <w:tc>
          <w:tcPr>
            <w:tcW w:w="2430" w:type="dxa"/>
            <w:gridSpan w:val="2"/>
            <w:vAlign w:val="center"/>
          </w:tcPr>
          <w:p w14:paraId="587FD20C" w14:textId="77777777" w:rsidR="003B4778" w:rsidRPr="005A1DB3" w:rsidRDefault="003B4778" w:rsidP="00456450">
            <w:pPr>
              <w:jc w:val="center"/>
              <w:rPr>
                <w:rFonts w:ascii="Times New Roman" w:hAnsi="Times New Roman" w:cs="Times New Roman"/>
                <w:bCs/>
                <w:color w:val="000000"/>
                <w:sz w:val="24"/>
                <w:szCs w:val="24"/>
                <w:lang w:eastAsia="en-PH"/>
              </w:rPr>
            </w:pPr>
            <w:r w:rsidRPr="005A1DB3">
              <w:rPr>
                <w:rFonts w:ascii="Times New Roman" w:hAnsi="Times New Roman" w:cs="Times New Roman"/>
                <w:bCs/>
                <w:color w:val="000000"/>
                <w:sz w:val="24"/>
                <w:szCs w:val="24"/>
                <w:lang w:eastAsia="en-PH"/>
              </w:rPr>
              <w:t>2.92</w:t>
            </w:r>
          </w:p>
        </w:tc>
      </w:tr>
      <w:tr w:rsidR="003B4778" w:rsidRPr="005A1DB3" w14:paraId="46EDA62B" w14:textId="77777777" w:rsidTr="00DB115B">
        <w:trPr>
          <w:trHeight w:val="224"/>
        </w:trPr>
        <w:tc>
          <w:tcPr>
            <w:tcW w:w="6930" w:type="dxa"/>
            <w:gridSpan w:val="2"/>
            <w:vAlign w:val="center"/>
          </w:tcPr>
          <w:p w14:paraId="45844A90" w14:textId="7513DDEC" w:rsidR="003B4778" w:rsidRPr="005A1DB3" w:rsidRDefault="008A187B" w:rsidP="00456450">
            <w:pPr>
              <w:contextualSpacing/>
              <w:rPr>
                <w:rFonts w:ascii="Times New Roman" w:hAnsi="Times New Roman" w:cs="Times New Roman"/>
                <w:sz w:val="24"/>
                <w:szCs w:val="24"/>
              </w:rPr>
            </w:pPr>
            <w:r>
              <w:rPr>
                <w:rFonts w:ascii="Times New Roman" w:hAnsi="Times New Roman" w:cs="Times New Roman"/>
                <w:sz w:val="24"/>
                <w:szCs w:val="24"/>
              </w:rPr>
              <w:t xml:space="preserve">5. </w:t>
            </w:r>
            <w:r w:rsidR="003B4778" w:rsidRPr="005A1DB3">
              <w:rPr>
                <w:rFonts w:ascii="Times New Roman" w:hAnsi="Times New Roman" w:cs="Times New Roman"/>
                <w:sz w:val="24"/>
                <w:szCs w:val="24"/>
              </w:rPr>
              <w:t>Trainer Competence</w:t>
            </w:r>
          </w:p>
        </w:tc>
        <w:tc>
          <w:tcPr>
            <w:tcW w:w="2430" w:type="dxa"/>
            <w:gridSpan w:val="2"/>
            <w:vAlign w:val="center"/>
          </w:tcPr>
          <w:p w14:paraId="7F2D5CBC" w14:textId="77777777" w:rsidR="003B4778" w:rsidRPr="005A1DB3" w:rsidRDefault="003B4778" w:rsidP="00456450">
            <w:pPr>
              <w:jc w:val="center"/>
              <w:rPr>
                <w:rFonts w:ascii="Times New Roman" w:hAnsi="Times New Roman" w:cs="Times New Roman"/>
                <w:bCs/>
                <w:color w:val="000000"/>
                <w:sz w:val="24"/>
                <w:szCs w:val="24"/>
                <w:lang w:eastAsia="en-PH"/>
              </w:rPr>
            </w:pPr>
            <w:r w:rsidRPr="005A1DB3">
              <w:rPr>
                <w:rFonts w:ascii="Times New Roman" w:hAnsi="Times New Roman" w:cs="Times New Roman"/>
                <w:bCs/>
                <w:color w:val="000000"/>
                <w:sz w:val="24"/>
                <w:szCs w:val="24"/>
                <w:lang w:eastAsia="en-PH"/>
              </w:rPr>
              <w:t>3.02</w:t>
            </w:r>
          </w:p>
        </w:tc>
      </w:tr>
      <w:tr w:rsidR="003B4778" w:rsidRPr="005A1DB3" w14:paraId="0B25E92E" w14:textId="77777777" w:rsidTr="004E2308">
        <w:trPr>
          <w:trHeight w:val="224"/>
        </w:trPr>
        <w:tc>
          <w:tcPr>
            <w:tcW w:w="6930" w:type="dxa"/>
            <w:gridSpan w:val="2"/>
            <w:vAlign w:val="center"/>
          </w:tcPr>
          <w:p w14:paraId="4C6255CC" w14:textId="272079A7" w:rsidR="003B4778" w:rsidRPr="005A1DB3" w:rsidRDefault="008A187B" w:rsidP="00456450">
            <w:pPr>
              <w:ind w:left="0" w:firstLine="0"/>
              <w:contextualSpacing/>
              <w:rPr>
                <w:rFonts w:ascii="Times New Roman" w:hAnsi="Times New Roman" w:cs="Times New Roman"/>
                <w:sz w:val="24"/>
                <w:szCs w:val="24"/>
              </w:rPr>
            </w:pPr>
            <w:r>
              <w:rPr>
                <w:rFonts w:ascii="Times New Roman" w:hAnsi="Times New Roman" w:cs="Times New Roman"/>
                <w:sz w:val="24"/>
                <w:szCs w:val="24"/>
              </w:rPr>
              <w:t xml:space="preserve">6. </w:t>
            </w:r>
            <w:r w:rsidR="003B4778" w:rsidRPr="005A1DB3">
              <w:rPr>
                <w:rFonts w:ascii="Times New Roman" w:hAnsi="Times New Roman" w:cs="Times New Roman"/>
                <w:sz w:val="24"/>
                <w:szCs w:val="24"/>
              </w:rPr>
              <w:t>Post-Training Support and Mentoring</w:t>
            </w:r>
          </w:p>
        </w:tc>
        <w:tc>
          <w:tcPr>
            <w:tcW w:w="2430" w:type="dxa"/>
            <w:gridSpan w:val="2"/>
            <w:vAlign w:val="center"/>
          </w:tcPr>
          <w:p w14:paraId="738254BD" w14:textId="77777777" w:rsidR="003B4778" w:rsidRPr="005A1DB3" w:rsidRDefault="003B4778" w:rsidP="00456450">
            <w:pPr>
              <w:jc w:val="center"/>
              <w:rPr>
                <w:rFonts w:ascii="Times New Roman" w:hAnsi="Times New Roman" w:cs="Times New Roman"/>
                <w:bCs/>
                <w:color w:val="000000"/>
                <w:sz w:val="24"/>
                <w:szCs w:val="24"/>
                <w:lang w:eastAsia="en-PH"/>
              </w:rPr>
            </w:pPr>
            <w:r w:rsidRPr="005A1DB3">
              <w:rPr>
                <w:rFonts w:ascii="Times New Roman" w:hAnsi="Times New Roman" w:cs="Times New Roman"/>
                <w:bCs/>
                <w:color w:val="000000"/>
                <w:sz w:val="24"/>
                <w:szCs w:val="24"/>
                <w:lang w:eastAsia="en-PH"/>
              </w:rPr>
              <w:t>2.72</w:t>
            </w:r>
          </w:p>
        </w:tc>
      </w:tr>
      <w:tr w:rsidR="003B4778" w:rsidRPr="005A1DB3" w14:paraId="27D2E475" w14:textId="77777777" w:rsidTr="004E2308">
        <w:trPr>
          <w:trHeight w:val="224"/>
        </w:trPr>
        <w:tc>
          <w:tcPr>
            <w:tcW w:w="6930" w:type="dxa"/>
            <w:gridSpan w:val="2"/>
            <w:tcBorders>
              <w:bottom w:val="single" w:sz="4" w:space="0" w:color="auto"/>
            </w:tcBorders>
            <w:vAlign w:val="center"/>
          </w:tcPr>
          <w:p w14:paraId="6DCD74A4" w14:textId="36F84141" w:rsidR="003B4778" w:rsidRPr="005A1DB3" w:rsidRDefault="008A187B" w:rsidP="00456450">
            <w:pPr>
              <w:ind w:left="0" w:firstLine="0"/>
              <w:contextualSpacing/>
              <w:rPr>
                <w:rFonts w:ascii="Times New Roman" w:hAnsi="Times New Roman" w:cs="Times New Roman"/>
                <w:sz w:val="24"/>
                <w:szCs w:val="24"/>
              </w:rPr>
            </w:pPr>
            <w:r>
              <w:rPr>
                <w:rFonts w:ascii="Times New Roman" w:hAnsi="Times New Roman" w:cs="Times New Roman"/>
                <w:sz w:val="24"/>
                <w:szCs w:val="24"/>
              </w:rPr>
              <w:t xml:space="preserve">7. </w:t>
            </w:r>
            <w:r w:rsidR="003B4778" w:rsidRPr="005A1DB3">
              <w:rPr>
                <w:rFonts w:ascii="Times New Roman" w:hAnsi="Times New Roman" w:cs="Times New Roman"/>
                <w:sz w:val="24"/>
                <w:szCs w:val="24"/>
              </w:rPr>
              <w:t>Sustainability and Human Capital Development Outcomes</w:t>
            </w:r>
          </w:p>
        </w:tc>
        <w:tc>
          <w:tcPr>
            <w:tcW w:w="2430" w:type="dxa"/>
            <w:gridSpan w:val="2"/>
            <w:tcBorders>
              <w:bottom w:val="single" w:sz="4" w:space="0" w:color="auto"/>
            </w:tcBorders>
            <w:vAlign w:val="center"/>
          </w:tcPr>
          <w:p w14:paraId="7E00BAC6" w14:textId="77777777" w:rsidR="003B4778" w:rsidRPr="005A1DB3" w:rsidRDefault="003B4778" w:rsidP="00456450">
            <w:pPr>
              <w:jc w:val="center"/>
              <w:rPr>
                <w:rFonts w:ascii="Times New Roman" w:hAnsi="Times New Roman" w:cs="Times New Roman"/>
                <w:bCs/>
                <w:color w:val="000000"/>
                <w:sz w:val="24"/>
                <w:szCs w:val="24"/>
                <w:lang w:eastAsia="en-PH"/>
              </w:rPr>
            </w:pPr>
            <w:r w:rsidRPr="005A1DB3">
              <w:rPr>
                <w:rFonts w:ascii="Times New Roman" w:hAnsi="Times New Roman" w:cs="Times New Roman"/>
                <w:bCs/>
                <w:color w:val="000000"/>
                <w:sz w:val="24"/>
                <w:szCs w:val="24"/>
                <w:lang w:eastAsia="en-PH"/>
              </w:rPr>
              <w:t>2.52</w:t>
            </w:r>
          </w:p>
        </w:tc>
      </w:tr>
      <w:tr w:rsidR="006C29A0" w:rsidRPr="005A1DB3" w14:paraId="5E0AF718" w14:textId="77777777" w:rsidTr="004E2308">
        <w:trPr>
          <w:trHeight w:val="224"/>
        </w:trPr>
        <w:tc>
          <w:tcPr>
            <w:tcW w:w="270" w:type="dxa"/>
            <w:tcBorders>
              <w:top w:val="single" w:sz="4" w:space="0" w:color="auto"/>
              <w:bottom w:val="single" w:sz="4" w:space="0" w:color="auto"/>
            </w:tcBorders>
          </w:tcPr>
          <w:p w14:paraId="609311B4" w14:textId="77777777" w:rsidR="006C29A0" w:rsidRPr="005A1DB3" w:rsidRDefault="006C29A0" w:rsidP="00456450">
            <w:pPr>
              <w:contextualSpacing/>
              <w:jc w:val="right"/>
              <w:rPr>
                <w:rFonts w:ascii="Times New Roman" w:hAnsi="Times New Roman" w:cs="Times New Roman"/>
                <w:sz w:val="24"/>
                <w:szCs w:val="24"/>
              </w:rPr>
            </w:pPr>
          </w:p>
        </w:tc>
        <w:tc>
          <w:tcPr>
            <w:tcW w:w="7360" w:type="dxa"/>
            <w:gridSpan w:val="2"/>
            <w:tcBorders>
              <w:top w:val="single" w:sz="4" w:space="0" w:color="auto"/>
              <w:bottom w:val="single" w:sz="4" w:space="0" w:color="auto"/>
            </w:tcBorders>
            <w:vAlign w:val="center"/>
          </w:tcPr>
          <w:p w14:paraId="051AFEE3" w14:textId="77777777" w:rsidR="006C29A0" w:rsidRPr="005A1DB3" w:rsidRDefault="006C29A0" w:rsidP="00456450">
            <w:pPr>
              <w:contextualSpacing/>
              <w:jc w:val="center"/>
              <w:rPr>
                <w:rFonts w:ascii="Times New Roman" w:hAnsi="Times New Roman" w:cs="Times New Roman"/>
                <w:b/>
                <w:sz w:val="24"/>
                <w:szCs w:val="24"/>
              </w:rPr>
            </w:pPr>
            <w:r w:rsidRPr="005A1DB3">
              <w:rPr>
                <w:rFonts w:ascii="Times New Roman" w:hAnsi="Times New Roman" w:cs="Times New Roman"/>
                <w:b/>
                <w:sz w:val="24"/>
                <w:szCs w:val="24"/>
              </w:rPr>
              <w:t>Grand Mean</w:t>
            </w:r>
          </w:p>
        </w:tc>
        <w:tc>
          <w:tcPr>
            <w:tcW w:w="1730" w:type="dxa"/>
            <w:tcBorders>
              <w:top w:val="single" w:sz="4" w:space="0" w:color="auto"/>
              <w:bottom w:val="single" w:sz="4" w:space="0" w:color="auto"/>
            </w:tcBorders>
            <w:vAlign w:val="center"/>
          </w:tcPr>
          <w:p w14:paraId="77B0EB6E" w14:textId="78446902" w:rsidR="006C29A0" w:rsidRPr="005A1DB3" w:rsidRDefault="00B204A8" w:rsidP="00B204A8">
            <w:pPr>
              <w:ind w:left="0" w:firstLine="0"/>
              <w:rPr>
                <w:rFonts w:ascii="Times New Roman" w:hAnsi="Times New Roman" w:cs="Times New Roman"/>
                <w:b/>
                <w:bCs/>
                <w:color w:val="000000"/>
                <w:sz w:val="24"/>
                <w:szCs w:val="24"/>
                <w:lang w:eastAsia="en-PH"/>
              </w:rPr>
            </w:pPr>
            <w:r>
              <w:rPr>
                <w:rFonts w:ascii="Times New Roman" w:hAnsi="Times New Roman" w:cs="Times New Roman"/>
                <w:b/>
                <w:bCs/>
                <w:color w:val="000000"/>
                <w:sz w:val="24"/>
                <w:szCs w:val="24"/>
                <w:lang w:eastAsia="en-PH"/>
              </w:rPr>
              <w:t xml:space="preserve">   </w:t>
            </w:r>
            <w:r w:rsidR="006C29A0" w:rsidRPr="005A1DB3">
              <w:rPr>
                <w:rFonts w:ascii="Times New Roman" w:hAnsi="Times New Roman" w:cs="Times New Roman"/>
                <w:b/>
                <w:bCs/>
                <w:color w:val="000000"/>
                <w:sz w:val="24"/>
                <w:szCs w:val="24"/>
                <w:lang w:eastAsia="en-PH"/>
              </w:rPr>
              <w:t>2.82</w:t>
            </w:r>
          </w:p>
        </w:tc>
      </w:tr>
    </w:tbl>
    <w:p w14:paraId="65B63533" w14:textId="7AD2B6CC" w:rsidR="005A1DB3" w:rsidRPr="00CC6291" w:rsidRDefault="00AA0CB0" w:rsidP="005A1DB3">
      <w:pPr>
        <w:jc w:val="both"/>
        <w:rPr>
          <w:rFonts w:ascii="Times New Roman" w:hAnsi="Times New Roman" w:cs="Times New Roman"/>
          <w:i/>
          <w:iCs/>
        </w:rPr>
      </w:pPr>
      <w:r w:rsidRPr="00CC6291">
        <w:rPr>
          <w:rFonts w:ascii="Times New Roman" w:hAnsi="Times New Roman" w:cs="Times New Roman"/>
          <w:i/>
          <w:iCs/>
        </w:rPr>
        <w:t xml:space="preserve">Note: </w:t>
      </w:r>
      <w:r w:rsidRPr="00CC6291">
        <w:rPr>
          <w:rFonts w:ascii="Times New Roman" w:hAnsi="Times New Roman" w:cs="Times New Roman"/>
        </w:rPr>
        <w:t>3.26 - 4.00 Strongly Agree; 2.51 - 3.25 Agree; 1.76 - 2.50</w:t>
      </w:r>
      <w:r w:rsidR="00CC6291" w:rsidRPr="00CC6291">
        <w:rPr>
          <w:rFonts w:ascii="Times New Roman" w:hAnsi="Times New Roman" w:cs="Times New Roman"/>
        </w:rPr>
        <w:t xml:space="preserve"> Disagree; 1.00 - 1.75 Strongly Disagree</w:t>
      </w:r>
    </w:p>
    <w:p w14:paraId="31112CED" w14:textId="77777777" w:rsidR="00853B3D" w:rsidRDefault="00853B3D" w:rsidP="0006623C">
      <w:pPr>
        <w:spacing w:after="0" w:line="240" w:lineRule="auto"/>
        <w:jc w:val="both"/>
        <w:rPr>
          <w:rFonts w:ascii="Times New Roman" w:hAnsi="Times New Roman" w:cs="Times New Roman"/>
          <w:b/>
          <w:bCs/>
          <w:i/>
          <w:iCs/>
          <w:sz w:val="24"/>
          <w:szCs w:val="24"/>
        </w:rPr>
      </w:pPr>
    </w:p>
    <w:p w14:paraId="30EFC4B7" w14:textId="77777777" w:rsidR="00853B3D" w:rsidRDefault="00853B3D" w:rsidP="0006623C">
      <w:pPr>
        <w:spacing w:after="0" w:line="240" w:lineRule="auto"/>
        <w:jc w:val="both"/>
        <w:rPr>
          <w:rFonts w:ascii="Times New Roman" w:hAnsi="Times New Roman" w:cs="Times New Roman"/>
          <w:b/>
          <w:bCs/>
          <w:i/>
          <w:iCs/>
          <w:sz w:val="24"/>
          <w:szCs w:val="24"/>
        </w:rPr>
      </w:pPr>
    </w:p>
    <w:p w14:paraId="3852B322" w14:textId="77777777" w:rsidR="00326977" w:rsidRDefault="00326977" w:rsidP="0006623C">
      <w:pPr>
        <w:spacing w:after="0" w:line="240" w:lineRule="auto"/>
        <w:jc w:val="both"/>
        <w:rPr>
          <w:rFonts w:ascii="Times New Roman" w:hAnsi="Times New Roman" w:cs="Times New Roman"/>
          <w:b/>
          <w:bCs/>
          <w:i/>
          <w:iCs/>
          <w:sz w:val="24"/>
          <w:szCs w:val="24"/>
        </w:rPr>
      </w:pPr>
    </w:p>
    <w:p w14:paraId="67CD1DD2" w14:textId="204ACCF9" w:rsidR="00326977" w:rsidRDefault="00326977" w:rsidP="00326977">
      <w:pPr>
        <w:contextualSpacing/>
        <w:rPr>
          <w:rFonts w:ascii="Times New Roman" w:eastAsia="Calibri" w:hAnsi="Times New Roman" w:cs="Times New Roman"/>
          <w:b/>
          <w:sz w:val="24"/>
          <w:szCs w:val="24"/>
        </w:rPr>
      </w:pPr>
      <w:r w:rsidRPr="005A1DB3">
        <w:rPr>
          <w:rFonts w:ascii="Times New Roman" w:eastAsia="Calibri" w:hAnsi="Times New Roman" w:cs="Times New Roman"/>
          <w:b/>
          <w:sz w:val="24"/>
          <w:szCs w:val="24"/>
        </w:rPr>
        <w:t xml:space="preserve">Table </w:t>
      </w:r>
      <w:r>
        <w:rPr>
          <w:rFonts w:ascii="Times New Roman" w:eastAsia="Calibri" w:hAnsi="Times New Roman" w:cs="Times New Roman"/>
          <w:b/>
          <w:sz w:val="24"/>
          <w:szCs w:val="24"/>
        </w:rPr>
        <w:t>2</w:t>
      </w:r>
    </w:p>
    <w:p w14:paraId="7032CC1B" w14:textId="77777777" w:rsidR="00326977" w:rsidRDefault="00326977" w:rsidP="0006623C">
      <w:pPr>
        <w:spacing w:after="0" w:line="240" w:lineRule="auto"/>
        <w:jc w:val="both"/>
        <w:rPr>
          <w:rFonts w:ascii="Times New Roman" w:hAnsi="Times New Roman" w:cs="Times New Roman"/>
          <w:b/>
          <w:bCs/>
          <w:i/>
          <w:iCs/>
          <w:sz w:val="24"/>
          <w:szCs w:val="24"/>
        </w:rPr>
      </w:pPr>
    </w:p>
    <w:p w14:paraId="4278DF9E" w14:textId="1678EE17" w:rsidR="005A1DB3" w:rsidRDefault="008A4FCE" w:rsidP="0006623C">
      <w:pPr>
        <w:spacing w:after="0" w:line="240" w:lineRule="auto"/>
        <w:jc w:val="both"/>
        <w:rPr>
          <w:rFonts w:ascii="Times New Roman" w:hAnsi="Times New Roman" w:cs="Times New Roman"/>
          <w:b/>
          <w:bCs/>
          <w:i/>
          <w:iCs/>
          <w:sz w:val="24"/>
          <w:szCs w:val="24"/>
        </w:rPr>
      </w:pPr>
      <w:r w:rsidRPr="008A4FCE">
        <w:rPr>
          <w:rFonts w:ascii="Times New Roman" w:hAnsi="Times New Roman" w:cs="Times New Roman"/>
          <w:b/>
          <w:bCs/>
          <w:i/>
          <w:iCs/>
          <w:sz w:val="24"/>
          <w:szCs w:val="24"/>
        </w:rPr>
        <w:t>Test of significant difference in the Perceived Quality of the Sustainable Livelihood Program Training and Capability-Building Activities when grouped according to Profile Variables</w:t>
      </w:r>
    </w:p>
    <w:p w14:paraId="7C78FFE5" w14:textId="77777777" w:rsidR="00E5273B" w:rsidRDefault="00E5273B" w:rsidP="0006623C">
      <w:pPr>
        <w:spacing w:after="0" w:line="240" w:lineRule="auto"/>
        <w:jc w:val="both"/>
        <w:rPr>
          <w:rFonts w:ascii="Times New Roman" w:hAnsi="Times New Roman" w:cs="Times New Roman"/>
          <w:b/>
          <w:bCs/>
          <w:i/>
          <w:iCs/>
          <w:sz w:val="24"/>
          <w:szCs w:val="24"/>
        </w:rPr>
      </w:pPr>
    </w:p>
    <w:tbl>
      <w:tblPr>
        <w:tblW w:w="10260" w:type="dxa"/>
        <w:tblInd w:w="-450" w:type="dxa"/>
        <w:tblLayout w:type="fixed"/>
        <w:tblLook w:val="04A0" w:firstRow="1" w:lastRow="0" w:firstColumn="1" w:lastColumn="0" w:noHBand="0" w:noVBand="1"/>
      </w:tblPr>
      <w:tblGrid>
        <w:gridCol w:w="1890"/>
        <w:gridCol w:w="986"/>
        <w:gridCol w:w="724"/>
        <w:gridCol w:w="900"/>
        <w:gridCol w:w="810"/>
        <w:gridCol w:w="1260"/>
        <w:gridCol w:w="1350"/>
        <w:gridCol w:w="1170"/>
        <w:gridCol w:w="1170"/>
      </w:tblGrid>
      <w:tr w:rsidR="00853B3D" w:rsidRPr="00853B3D" w14:paraId="267C1EE6" w14:textId="77777777" w:rsidTr="0005641F">
        <w:trPr>
          <w:trHeight w:val="420"/>
        </w:trPr>
        <w:tc>
          <w:tcPr>
            <w:tcW w:w="1890" w:type="dxa"/>
            <w:vMerge w:val="restart"/>
            <w:tcBorders>
              <w:top w:val="single" w:sz="4" w:space="0" w:color="auto"/>
              <w:left w:val="nil"/>
              <w:bottom w:val="nil"/>
              <w:right w:val="nil"/>
            </w:tcBorders>
            <w:noWrap/>
            <w:vAlign w:val="center"/>
            <w:hideMark/>
          </w:tcPr>
          <w:p w14:paraId="1314E10E" w14:textId="77777777" w:rsidR="00853B3D" w:rsidRPr="00853B3D" w:rsidRDefault="00853B3D" w:rsidP="00853B3D">
            <w:pPr>
              <w:spacing w:after="0" w:line="240" w:lineRule="auto"/>
              <w:jc w:val="center"/>
              <w:rPr>
                <w:rFonts w:ascii="Times New Roman" w:eastAsia="Times New Roman" w:hAnsi="Times New Roman" w:cs="Times New Roman"/>
                <w:b/>
                <w:bCs/>
                <w:color w:val="000000"/>
                <w:kern w:val="0"/>
                <w:sz w:val="19"/>
                <w:szCs w:val="19"/>
                <w:lang w:eastAsia="en-PH"/>
                <w14:ligatures w14:val="none"/>
              </w:rPr>
            </w:pPr>
            <w:r w:rsidRPr="00853B3D">
              <w:rPr>
                <w:rFonts w:ascii="Times New Roman" w:eastAsia="Times New Roman" w:hAnsi="Times New Roman" w:cs="Times New Roman"/>
                <w:b/>
                <w:bCs/>
                <w:color w:val="000000"/>
                <w:kern w:val="0"/>
                <w:sz w:val="19"/>
                <w:szCs w:val="19"/>
                <w:lang w:eastAsia="en-PH"/>
                <w14:ligatures w14:val="none"/>
              </w:rPr>
              <w:t>Assessment Dimensions</w:t>
            </w:r>
          </w:p>
        </w:tc>
        <w:tc>
          <w:tcPr>
            <w:tcW w:w="986" w:type="dxa"/>
            <w:vMerge w:val="restart"/>
            <w:tcBorders>
              <w:top w:val="single" w:sz="4" w:space="0" w:color="auto"/>
              <w:left w:val="nil"/>
              <w:bottom w:val="nil"/>
              <w:right w:val="nil"/>
            </w:tcBorders>
            <w:noWrap/>
            <w:vAlign w:val="center"/>
            <w:hideMark/>
          </w:tcPr>
          <w:p w14:paraId="230A95ED" w14:textId="77777777" w:rsidR="00853B3D" w:rsidRPr="00853B3D" w:rsidRDefault="00853B3D" w:rsidP="00853B3D">
            <w:pPr>
              <w:spacing w:after="0" w:line="240" w:lineRule="auto"/>
              <w:jc w:val="center"/>
              <w:rPr>
                <w:rFonts w:ascii="Times New Roman" w:eastAsia="Times New Roman" w:hAnsi="Times New Roman" w:cs="Times New Roman"/>
                <w:b/>
                <w:bCs/>
                <w:color w:val="000000"/>
                <w:kern w:val="0"/>
                <w:sz w:val="19"/>
                <w:szCs w:val="19"/>
                <w:lang w:eastAsia="en-PH"/>
                <w14:ligatures w14:val="none"/>
              </w:rPr>
            </w:pPr>
            <w:r w:rsidRPr="00853B3D">
              <w:rPr>
                <w:rFonts w:ascii="Times New Roman" w:eastAsia="Times New Roman" w:hAnsi="Times New Roman" w:cs="Times New Roman"/>
                <w:b/>
                <w:bCs/>
                <w:color w:val="000000"/>
                <w:kern w:val="0"/>
                <w:sz w:val="19"/>
                <w:szCs w:val="19"/>
                <w:lang w:eastAsia="en-PH"/>
                <w14:ligatures w14:val="none"/>
              </w:rPr>
              <w:t>ANOVA</w:t>
            </w:r>
          </w:p>
        </w:tc>
        <w:tc>
          <w:tcPr>
            <w:tcW w:w="7384" w:type="dxa"/>
            <w:gridSpan w:val="7"/>
            <w:tcBorders>
              <w:top w:val="single" w:sz="4" w:space="0" w:color="auto"/>
              <w:left w:val="nil"/>
              <w:bottom w:val="single" w:sz="4" w:space="0" w:color="auto"/>
              <w:right w:val="nil"/>
            </w:tcBorders>
            <w:noWrap/>
            <w:vAlign w:val="center"/>
            <w:hideMark/>
          </w:tcPr>
          <w:p w14:paraId="682675A5" w14:textId="77777777" w:rsidR="00853B3D" w:rsidRPr="00853B3D" w:rsidRDefault="00853B3D" w:rsidP="00853B3D">
            <w:pPr>
              <w:spacing w:after="0" w:line="240" w:lineRule="auto"/>
              <w:jc w:val="center"/>
              <w:rPr>
                <w:rFonts w:ascii="Times New Roman" w:eastAsia="Times New Roman" w:hAnsi="Times New Roman" w:cs="Times New Roman"/>
                <w:b/>
                <w:bCs/>
                <w:color w:val="000000"/>
                <w:kern w:val="0"/>
                <w:sz w:val="19"/>
                <w:szCs w:val="19"/>
                <w:lang w:eastAsia="en-PH"/>
                <w14:ligatures w14:val="none"/>
              </w:rPr>
            </w:pPr>
            <w:r w:rsidRPr="00853B3D">
              <w:rPr>
                <w:rFonts w:ascii="Times New Roman" w:eastAsia="Times New Roman" w:hAnsi="Times New Roman" w:cs="Times New Roman"/>
                <w:b/>
                <w:bCs/>
                <w:color w:val="000000"/>
                <w:kern w:val="0"/>
                <w:sz w:val="19"/>
                <w:szCs w:val="19"/>
                <w:lang w:eastAsia="en-PH"/>
                <w14:ligatures w14:val="none"/>
              </w:rPr>
              <w:t xml:space="preserve">Profile Variables </w:t>
            </w:r>
          </w:p>
        </w:tc>
      </w:tr>
      <w:tr w:rsidR="00853B3D" w:rsidRPr="00853B3D" w14:paraId="01F8081F" w14:textId="77777777" w:rsidTr="0005641F">
        <w:trPr>
          <w:trHeight w:val="960"/>
        </w:trPr>
        <w:tc>
          <w:tcPr>
            <w:tcW w:w="1890" w:type="dxa"/>
            <w:vMerge/>
            <w:tcBorders>
              <w:top w:val="single" w:sz="4" w:space="0" w:color="auto"/>
              <w:left w:val="nil"/>
              <w:bottom w:val="nil"/>
              <w:right w:val="nil"/>
            </w:tcBorders>
            <w:vAlign w:val="center"/>
            <w:hideMark/>
          </w:tcPr>
          <w:p w14:paraId="02BA1CE0" w14:textId="77777777" w:rsidR="00853B3D" w:rsidRPr="00853B3D" w:rsidRDefault="00853B3D" w:rsidP="00853B3D">
            <w:pPr>
              <w:spacing w:after="0" w:line="240" w:lineRule="auto"/>
              <w:rPr>
                <w:rFonts w:ascii="Times New Roman" w:eastAsia="Times New Roman" w:hAnsi="Times New Roman" w:cs="Times New Roman"/>
                <w:b/>
                <w:bCs/>
                <w:color w:val="000000"/>
                <w:kern w:val="0"/>
                <w:sz w:val="19"/>
                <w:szCs w:val="19"/>
                <w:lang w:eastAsia="en-PH"/>
                <w14:ligatures w14:val="none"/>
              </w:rPr>
            </w:pPr>
          </w:p>
        </w:tc>
        <w:tc>
          <w:tcPr>
            <w:tcW w:w="986" w:type="dxa"/>
            <w:vMerge/>
            <w:tcBorders>
              <w:top w:val="single" w:sz="4" w:space="0" w:color="auto"/>
              <w:left w:val="nil"/>
              <w:bottom w:val="nil"/>
              <w:right w:val="nil"/>
            </w:tcBorders>
            <w:vAlign w:val="center"/>
            <w:hideMark/>
          </w:tcPr>
          <w:p w14:paraId="38F25D25" w14:textId="77777777" w:rsidR="00853B3D" w:rsidRPr="00853B3D" w:rsidRDefault="00853B3D" w:rsidP="00853B3D">
            <w:pPr>
              <w:spacing w:after="0" w:line="240" w:lineRule="auto"/>
              <w:rPr>
                <w:rFonts w:ascii="Times New Roman" w:eastAsia="Times New Roman" w:hAnsi="Times New Roman" w:cs="Times New Roman"/>
                <w:b/>
                <w:bCs/>
                <w:color w:val="000000"/>
                <w:kern w:val="0"/>
                <w:sz w:val="19"/>
                <w:szCs w:val="19"/>
                <w:lang w:eastAsia="en-PH"/>
                <w14:ligatures w14:val="none"/>
              </w:rPr>
            </w:pPr>
          </w:p>
        </w:tc>
        <w:tc>
          <w:tcPr>
            <w:tcW w:w="724" w:type="dxa"/>
            <w:tcBorders>
              <w:top w:val="single" w:sz="4" w:space="0" w:color="auto"/>
              <w:left w:val="nil"/>
              <w:bottom w:val="nil"/>
              <w:right w:val="nil"/>
            </w:tcBorders>
            <w:noWrap/>
            <w:vAlign w:val="center"/>
            <w:hideMark/>
          </w:tcPr>
          <w:p w14:paraId="44EC2EE2" w14:textId="77777777" w:rsidR="00853B3D" w:rsidRPr="00853B3D" w:rsidRDefault="00853B3D" w:rsidP="00853B3D">
            <w:pPr>
              <w:spacing w:after="0" w:line="240" w:lineRule="auto"/>
              <w:jc w:val="center"/>
              <w:rPr>
                <w:rFonts w:ascii="Times New Roman" w:eastAsia="Times New Roman" w:hAnsi="Times New Roman" w:cs="Times New Roman"/>
                <w:b/>
                <w:bCs/>
                <w:color w:val="000000"/>
                <w:kern w:val="0"/>
                <w:sz w:val="19"/>
                <w:szCs w:val="19"/>
                <w:lang w:eastAsia="en-PH"/>
                <w14:ligatures w14:val="none"/>
              </w:rPr>
            </w:pPr>
            <w:r w:rsidRPr="00853B3D">
              <w:rPr>
                <w:rFonts w:ascii="Times New Roman" w:eastAsia="Times New Roman" w:hAnsi="Times New Roman" w:cs="Times New Roman"/>
                <w:b/>
                <w:bCs/>
                <w:color w:val="000000"/>
                <w:kern w:val="0"/>
                <w:sz w:val="19"/>
                <w:szCs w:val="19"/>
                <w:lang w:eastAsia="en-PH"/>
                <w14:ligatures w14:val="none"/>
              </w:rPr>
              <w:t>Age</w:t>
            </w:r>
          </w:p>
        </w:tc>
        <w:tc>
          <w:tcPr>
            <w:tcW w:w="900" w:type="dxa"/>
            <w:tcBorders>
              <w:top w:val="single" w:sz="4" w:space="0" w:color="auto"/>
              <w:left w:val="nil"/>
              <w:bottom w:val="nil"/>
              <w:right w:val="nil"/>
            </w:tcBorders>
            <w:noWrap/>
            <w:vAlign w:val="center"/>
            <w:hideMark/>
          </w:tcPr>
          <w:p w14:paraId="33CF67CC" w14:textId="77777777" w:rsidR="00853B3D" w:rsidRPr="00853B3D" w:rsidRDefault="00853B3D" w:rsidP="00853B3D">
            <w:pPr>
              <w:spacing w:after="0" w:line="240" w:lineRule="auto"/>
              <w:jc w:val="center"/>
              <w:rPr>
                <w:rFonts w:ascii="Times New Roman" w:eastAsia="Times New Roman" w:hAnsi="Times New Roman" w:cs="Times New Roman"/>
                <w:b/>
                <w:bCs/>
                <w:color w:val="000000"/>
                <w:kern w:val="0"/>
                <w:sz w:val="19"/>
                <w:szCs w:val="19"/>
                <w:lang w:eastAsia="en-PH"/>
                <w14:ligatures w14:val="none"/>
              </w:rPr>
            </w:pPr>
            <w:r w:rsidRPr="00853B3D">
              <w:rPr>
                <w:rFonts w:ascii="Times New Roman" w:eastAsia="Times New Roman" w:hAnsi="Times New Roman" w:cs="Times New Roman"/>
                <w:b/>
                <w:bCs/>
                <w:color w:val="000000"/>
                <w:kern w:val="0"/>
                <w:sz w:val="19"/>
                <w:szCs w:val="19"/>
                <w:lang w:eastAsia="en-PH"/>
                <w14:ligatures w14:val="none"/>
              </w:rPr>
              <w:t>Gender</w:t>
            </w:r>
          </w:p>
        </w:tc>
        <w:tc>
          <w:tcPr>
            <w:tcW w:w="810" w:type="dxa"/>
            <w:tcBorders>
              <w:top w:val="single" w:sz="4" w:space="0" w:color="auto"/>
              <w:left w:val="nil"/>
              <w:bottom w:val="nil"/>
              <w:right w:val="nil"/>
            </w:tcBorders>
            <w:noWrap/>
            <w:vAlign w:val="center"/>
            <w:hideMark/>
          </w:tcPr>
          <w:p w14:paraId="36CDD2D4" w14:textId="77777777" w:rsidR="00853B3D" w:rsidRPr="00853B3D" w:rsidRDefault="00853B3D" w:rsidP="00853B3D">
            <w:pPr>
              <w:spacing w:after="0" w:line="240" w:lineRule="auto"/>
              <w:jc w:val="center"/>
              <w:rPr>
                <w:rFonts w:ascii="Times New Roman" w:eastAsia="Times New Roman" w:hAnsi="Times New Roman" w:cs="Times New Roman"/>
                <w:b/>
                <w:bCs/>
                <w:color w:val="000000"/>
                <w:kern w:val="0"/>
                <w:sz w:val="19"/>
                <w:szCs w:val="19"/>
                <w:lang w:eastAsia="en-PH"/>
                <w14:ligatures w14:val="none"/>
              </w:rPr>
            </w:pPr>
            <w:r w:rsidRPr="00853B3D">
              <w:rPr>
                <w:rFonts w:ascii="Times New Roman" w:eastAsia="Times New Roman" w:hAnsi="Times New Roman" w:cs="Times New Roman"/>
                <w:b/>
                <w:bCs/>
                <w:color w:val="000000"/>
                <w:kern w:val="0"/>
                <w:sz w:val="19"/>
                <w:szCs w:val="19"/>
                <w:lang w:eastAsia="en-PH"/>
                <w14:ligatures w14:val="none"/>
              </w:rPr>
              <w:t>Civil Status</w:t>
            </w:r>
          </w:p>
        </w:tc>
        <w:tc>
          <w:tcPr>
            <w:tcW w:w="1260" w:type="dxa"/>
            <w:tcBorders>
              <w:top w:val="single" w:sz="4" w:space="0" w:color="auto"/>
              <w:left w:val="nil"/>
              <w:bottom w:val="nil"/>
              <w:right w:val="nil"/>
            </w:tcBorders>
            <w:vAlign w:val="center"/>
            <w:hideMark/>
          </w:tcPr>
          <w:p w14:paraId="111DE111" w14:textId="77777777" w:rsidR="00853B3D" w:rsidRPr="00853B3D" w:rsidRDefault="00853B3D" w:rsidP="00853B3D">
            <w:pPr>
              <w:spacing w:after="0" w:line="240" w:lineRule="auto"/>
              <w:jc w:val="center"/>
              <w:rPr>
                <w:rFonts w:ascii="Times New Roman" w:eastAsia="Times New Roman" w:hAnsi="Times New Roman" w:cs="Times New Roman"/>
                <w:b/>
                <w:bCs/>
                <w:color w:val="000000"/>
                <w:kern w:val="0"/>
                <w:sz w:val="19"/>
                <w:szCs w:val="19"/>
                <w:lang w:eastAsia="en-PH"/>
                <w14:ligatures w14:val="none"/>
              </w:rPr>
            </w:pPr>
            <w:r w:rsidRPr="00853B3D">
              <w:rPr>
                <w:rFonts w:ascii="Times New Roman" w:eastAsia="Times New Roman" w:hAnsi="Times New Roman" w:cs="Times New Roman"/>
                <w:b/>
                <w:bCs/>
                <w:color w:val="000000"/>
                <w:kern w:val="0"/>
                <w:sz w:val="19"/>
                <w:szCs w:val="19"/>
                <w:lang w:eastAsia="en-PH"/>
                <w14:ligatures w14:val="none"/>
              </w:rPr>
              <w:t>Highest Educational Attainment</w:t>
            </w:r>
          </w:p>
        </w:tc>
        <w:tc>
          <w:tcPr>
            <w:tcW w:w="1350" w:type="dxa"/>
            <w:tcBorders>
              <w:top w:val="single" w:sz="4" w:space="0" w:color="auto"/>
              <w:left w:val="nil"/>
              <w:bottom w:val="nil"/>
              <w:right w:val="nil"/>
            </w:tcBorders>
            <w:vAlign w:val="center"/>
            <w:hideMark/>
          </w:tcPr>
          <w:p w14:paraId="424FF8AE" w14:textId="77777777" w:rsidR="00853B3D" w:rsidRPr="00853B3D" w:rsidRDefault="00853B3D" w:rsidP="00853B3D">
            <w:pPr>
              <w:spacing w:after="0" w:line="240" w:lineRule="auto"/>
              <w:jc w:val="center"/>
              <w:rPr>
                <w:rFonts w:ascii="Times New Roman" w:eastAsia="Times New Roman" w:hAnsi="Times New Roman" w:cs="Times New Roman"/>
                <w:b/>
                <w:bCs/>
                <w:color w:val="000000"/>
                <w:kern w:val="0"/>
                <w:sz w:val="19"/>
                <w:szCs w:val="19"/>
                <w:lang w:eastAsia="en-PH"/>
                <w14:ligatures w14:val="none"/>
              </w:rPr>
            </w:pPr>
            <w:r w:rsidRPr="00853B3D">
              <w:rPr>
                <w:rFonts w:ascii="Times New Roman" w:eastAsia="Times New Roman" w:hAnsi="Times New Roman" w:cs="Times New Roman"/>
                <w:b/>
                <w:bCs/>
                <w:color w:val="000000"/>
                <w:kern w:val="0"/>
                <w:sz w:val="19"/>
                <w:szCs w:val="19"/>
                <w:lang w:eastAsia="en-PH"/>
                <w14:ligatures w14:val="none"/>
              </w:rPr>
              <w:t>Duration of Participation in the SLP</w:t>
            </w:r>
          </w:p>
        </w:tc>
        <w:tc>
          <w:tcPr>
            <w:tcW w:w="1170" w:type="dxa"/>
            <w:tcBorders>
              <w:top w:val="single" w:sz="4" w:space="0" w:color="auto"/>
              <w:left w:val="nil"/>
              <w:bottom w:val="nil"/>
              <w:right w:val="nil"/>
            </w:tcBorders>
            <w:vAlign w:val="center"/>
            <w:hideMark/>
          </w:tcPr>
          <w:p w14:paraId="11040B33" w14:textId="77777777" w:rsidR="00853B3D" w:rsidRPr="00853B3D" w:rsidRDefault="00853B3D" w:rsidP="00853B3D">
            <w:pPr>
              <w:spacing w:after="0" w:line="240" w:lineRule="auto"/>
              <w:jc w:val="center"/>
              <w:rPr>
                <w:rFonts w:ascii="Times New Roman" w:eastAsia="Times New Roman" w:hAnsi="Times New Roman" w:cs="Times New Roman"/>
                <w:b/>
                <w:bCs/>
                <w:color w:val="000000"/>
                <w:kern w:val="0"/>
                <w:sz w:val="19"/>
                <w:szCs w:val="19"/>
                <w:lang w:eastAsia="en-PH"/>
                <w14:ligatures w14:val="none"/>
              </w:rPr>
            </w:pPr>
            <w:r w:rsidRPr="00853B3D">
              <w:rPr>
                <w:rFonts w:ascii="Times New Roman" w:eastAsia="Times New Roman" w:hAnsi="Times New Roman" w:cs="Times New Roman"/>
                <w:b/>
                <w:bCs/>
                <w:color w:val="000000"/>
                <w:kern w:val="0"/>
                <w:sz w:val="19"/>
                <w:szCs w:val="19"/>
                <w:lang w:eastAsia="en-PH"/>
                <w14:ligatures w14:val="none"/>
              </w:rPr>
              <w:t>Nature of the Micro-Enterprise/ Activity</w:t>
            </w:r>
          </w:p>
        </w:tc>
        <w:tc>
          <w:tcPr>
            <w:tcW w:w="1170" w:type="dxa"/>
            <w:tcBorders>
              <w:top w:val="single" w:sz="4" w:space="0" w:color="auto"/>
              <w:left w:val="nil"/>
              <w:bottom w:val="nil"/>
              <w:right w:val="nil"/>
            </w:tcBorders>
            <w:vAlign w:val="center"/>
            <w:hideMark/>
          </w:tcPr>
          <w:p w14:paraId="632E4ACA" w14:textId="77777777" w:rsidR="00853B3D" w:rsidRPr="00853B3D" w:rsidRDefault="00853B3D" w:rsidP="00853B3D">
            <w:pPr>
              <w:spacing w:after="0" w:line="240" w:lineRule="auto"/>
              <w:jc w:val="center"/>
              <w:rPr>
                <w:rFonts w:ascii="Times New Roman" w:eastAsia="Times New Roman" w:hAnsi="Times New Roman" w:cs="Times New Roman"/>
                <w:b/>
                <w:bCs/>
                <w:color w:val="000000"/>
                <w:kern w:val="0"/>
                <w:sz w:val="19"/>
                <w:szCs w:val="19"/>
                <w:lang w:eastAsia="en-PH"/>
                <w14:ligatures w14:val="none"/>
              </w:rPr>
            </w:pPr>
            <w:r w:rsidRPr="00853B3D">
              <w:rPr>
                <w:rFonts w:ascii="Times New Roman" w:eastAsia="Times New Roman" w:hAnsi="Times New Roman" w:cs="Times New Roman"/>
                <w:b/>
                <w:bCs/>
                <w:color w:val="000000"/>
                <w:kern w:val="0"/>
                <w:sz w:val="19"/>
                <w:szCs w:val="19"/>
                <w:lang w:eastAsia="en-PH"/>
                <w14:ligatures w14:val="none"/>
              </w:rPr>
              <w:t>Status of the Micro-Enterprise</w:t>
            </w:r>
          </w:p>
        </w:tc>
      </w:tr>
      <w:tr w:rsidR="00853B3D" w:rsidRPr="00853B3D" w14:paraId="3869C7FD" w14:textId="77777777" w:rsidTr="0005641F">
        <w:trPr>
          <w:trHeight w:val="310"/>
        </w:trPr>
        <w:tc>
          <w:tcPr>
            <w:tcW w:w="1890" w:type="dxa"/>
            <w:vMerge w:val="restart"/>
            <w:tcBorders>
              <w:top w:val="single" w:sz="4" w:space="0" w:color="auto"/>
              <w:left w:val="nil"/>
              <w:bottom w:val="nil"/>
              <w:right w:val="nil"/>
            </w:tcBorders>
            <w:noWrap/>
            <w:vAlign w:val="center"/>
            <w:hideMark/>
          </w:tcPr>
          <w:p w14:paraId="235C2D7C"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Training Design and Relevance</w:t>
            </w:r>
          </w:p>
        </w:tc>
        <w:tc>
          <w:tcPr>
            <w:tcW w:w="986" w:type="dxa"/>
            <w:tcBorders>
              <w:top w:val="single" w:sz="4" w:space="0" w:color="auto"/>
              <w:left w:val="nil"/>
              <w:bottom w:val="nil"/>
              <w:right w:val="nil"/>
            </w:tcBorders>
            <w:noWrap/>
            <w:vAlign w:val="center"/>
            <w:hideMark/>
          </w:tcPr>
          <w:p w14:paraId="2249A593"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F</w:t>
            </w:r>
          </w:p>
        </w:tc>
        <w:tc>
          <w:tcPr>
            <w:tcW w:w="724" w:type="dxa"/>
            <w:tcBorders>
              <w:top w:val="single" w:sz="4" w:space="0" w:color="auto"/>
              <w:left w:val="nil"/>
              <w:bottom w:val="nil"/>
              <w:right w:val="nil"/>
            </w:tcBorders>
            <w:noWrap/>
            <w:vAlign w:val="center"/>
            <w:hideMark/>
          </w:tcPr>
          <w:p w14:paraId="7E61B35E"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2.222</w:t>
            </w:r>
          </w:p>
        </w:tc>
        <w:tc>
          <w:tcPr>
            <w:tcW w:w="900" w:type="dxa"/>
            <w:tcBorders>
              <w:top w:val="single" w:sz="4" w:space="0" w:color="auto"/>
              <w:left w:val="nil"/>
              <w:bottom w:val="nil"/>
              <w:right w:val="nil"/>
            </w:tcBorders>
            <w:noWrap/>
            <w:vAlign w:val="center"/>
            <w:hideMark/>
          </w:tcPr>
          <w:p w14:paraId="052B1B7B"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1.870</w:t>
            </w:r>
          </w:p>
        </w:tc>
        <w:tc>
          <w:tcPr>
            <w:tcW w:w="810" w:type="dxa"/>
            <w:tcBorders>
              <w:top w:val="single" w:sz="4" w:space="0" w:color="auto"/>
              <w:left w:val="nil"/>
              <w:bottom w:val="nil"/>
              <w:right w:val="nil"/>
            </w:tcBorders>
            <w:noWrap/>
            <w:vAlign w:val="center"/>
            <w:hideMark/>
          </w:tcPr>
          <w:p w14:paraId="61C9FAC0"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0.834</w:t>
            </w:r>
          </w:p>
        </w:tc>
        <w:tc>
          <w:tcPr>
            <w:tcW w:w="1260" w:type="dxa"/>
            <w:tcBorders>
              <w:top w:val="single" w:sz="4" w:space="0" w:color="auto"/>
              <w:left w:val="nil"/>
              <w:bottom w:val="nil"/>
              <w:right w:val="nil"/>
            </w:tcBorders>
            <w:noWrap/>
            <w:vAlign w:val="center"/>
            <w:hideMark/>
          </w:tcPr>
          <w:p w14:paraId="1CA57304"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2.357</w:t>
            </w:r>
          </w:p>
        </w:tc>
        <w:tc>
          <w:tcPr>
            <w:tcW w:w="1350" w:type="dxa"/>
            <w:tcBorders>
              <w:top w:val="single" w:sz="4" w:space="0" w:color="auto"/>
              <w:left w:val="nil"/>
              <w:bottom w:val="nil"/>
              <w:right w:val="nil"/>
            </w:tcBorders>
            <w:noWrap/>
            <w:vAlign w:val="center"/>
            <w:hideMark/>
          </w:tcPr>
          <w:p w14:paraId="123A1D13"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0.630</w:t>
            </w:r>
          </w:p>
        </w:tc>
        <w:tc>
          <w:tcPr>
            <w:tcW w:w="1170" w:type="dxa"/>
            <w:tcBorders>
              <w:top w:val="single" w:sz="4" w:space="0" w:color="auto"/>
              <w:left w:val="nil"/>
              <w:bottom w:val="nil"/>
              <w:right w:val="nil"/>
            </w:tcBorders>
            <w:noWrap/>
            <w:vAlign w:val="center"/>
            <w:hideMark/>
          </w:tcPr>
          <w:p w14:paraId="5A7A135B"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5.942</w:t>
            </w:r>
          </w:p>
        </w:tc>
        <w:tc>
          <w:tcPr>
            <w:tcW w:w="1170" w:type="dxa"/>
            <w:tcBorders>
              <w:top w:val="single" w:sz="4" w:space="0" w:color="auto"/>
              <w:left w:val="nil"/>
              <w:bottom w:val="nil"/>
              <w:right w:val="nil"/>
            </w:tcBorders>
            <w:noWrap/>
            <w:vAlign w:val="center"/>
            <w:hideMark/>
          </w:tcPr>
          <w:p w14:paraId="18455F68"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8.007</w:t>
            </w:r>
          </w:p>
        </w:tc>
      </w:tr>
      <w:tr w:rsidR="00853B3D" w:rsidRPr="00853B3D" w14:paraId="15F25073" w14:textId="77777777" w:rsidTr="0005641F">
        <w:trPr>
          <w:trHeight w:val="310"/>
        </w:trPr>
        <w:tc>
          <w:tcPr>
            <w:tcW w:w="1890" w:type="dxa"/>
            <w:vMerge/>
            <w:tcBorders>
              <w:top w:val="single" w:sz="4" w:space="0" w:color="auto"/>
              <w:left w:val="nil"/>
              <w:bottom w:val="nil"/>
              <w:right w:val="nil"/>
            </w:tcBorders>
            <w:vAlign w:val="center"/>
            <w:hideMark/>
          </w:tcPr>
          <w:p w14:paraId="4D29F905"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p>
        </w:tc>
        <w:tc>
          <w:tcPr>
            <w:tcW w:w="986" w:type="dxa"/>
            <w:tcBorders>
              <w:top w:val="nil"/>
              <w:left w:val="nil"/>
              <w:bottom w:val="nil"/>
              <w:right w:val="nil"/>
            </w:tcBorders>
            <w:noWrap/>
            <w:vAlign w:val="center"/>
            <w:hideMark/>
          </w:tcPr>
          <w:p w14:paraId="5E4312ED"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Sig.</w:t>
            </w:r>
          </w:p>
        </w:tc>
        <w:tc>
          <w:tcPr>
            <w:tcW w:w="724" w:type="dxa"/>
            <w:tcBorders>
              <w:top w:val="nil"/>
              <w:left w:val="nil"/>
              <w:bottom w:val="nil"/>
              <w:right w:val="nil"/>
            </w:tcBorders>
            <w:noWrap/>
            <w:vAlign w:val="center"/>
            <w:hideMark/>
          </w:tcPr>
          <w:p w14:paraId="4E39ED55"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0.072</w:t>
            </w:r>
          </w:p>
        </w:tc>
        <w:tc>
          <w:tcPr>
            <w:tcW w:w="900" w:type="dxa"/>
            <w:tcBorders>
              <w:top w:val="nil"/>
              <w:left w:val="nil"/>
              <w:bottom w:val="nil"/>
              <w:right w:val="nil"/>
            </w:tcBorders>
            <w:noWrap/>
            <w:vAlign w:val="center"/>
            <w:hideMark/>
          </w:tcPr>
          <w:p w14:paraId="1F52AA8D"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0.175</w:t>
            </w:r>
          </w:p>
        </w:tc>
        <w:tc>
          <w:tcPr>
            <w:tcW w:w="810" w:type="dxa"/>
            <w:tcBorders>
              <w:top w:val="nil"/>
              <w:left w:val="nil"/>
              <w:bottom w:val="nil"/>
              <w:right w:val="nil"/>
            </w:tcBorders>
            <w:noWrap/>
            <w:vAlign w:val="center"/>
            <w:hideMark/>
          </w:tcPr>
          <w:p w14:paraId="4165A070"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0.507</w:t>
            </w:r>
          </w:p>
        </w:tc>
        <w:tc>
          <w:tcPr>
            <w:tcW w:w="1260" w:type="dxa"/>
            <w:tcBorders>
              <w:top w:val="nil"/>
              <w:left w:val="nil"/>
              <w:bottom w:val="nil"/>
              <w:right w:val="nil"/>
            </w:tcBorders>
            <w:noWrap/>
            <w:vAlign w:val="center"/>
            <w:hideMark/>
          </w:tcPr>
          <w:p w14:paraId="72C8D1E2"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0.037</w:t>
            </w:r>
          </w:p>
        </w:tc>
        <w:tc>
          <w:tcPr>
            <w:tcW w:w="1350" w:type="dxa"/>
            <w:tcBorders>
              <w:top w:val="nil"/>
              <w:left w:val="nil"/>
              <w:bottom w:val="nil"/>
              <w:right w:val="nil"/>
            </w:tcBorders>
            <w:noWrap/>
            <w:vAlign w:val="center"/>
            <w:hideMark/>
          </w:tcPr>
          <w:p w14:paraId="1D28CC35"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0.642</w:t>
            </w:r>
          </w:p>
        </w:tc>
        <w:tc>
          <w:tcPr>
            <w:tcW w:w="1170" w:type="dxa"/>
            <w:tcBorders>
              <w:top w:val="nil"/>
              <w:left w:val="nil"/>
              <w:bottom w:val="nil"/>
              <w:right w:val="nil"/>
            </w:tcBorders>
            <w:noWrap/>
            <w:vAlign w:val="center"/>
            <w:hideMark/>
          </w:tcPr>
          <w:p w14:paraId="412EBF88"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0.000</w:t>
            </w:r>
          </w:p>
        </w:tc>
        <w:tc>
          <w:tcPr>
            <w:tcW w:w="1170" w:type="dxa"/>
            <w:tcBorders>
              <w:top w:val="nil"/>
              <w:left w:val="nil"/>
              <w:bottom w:val="nil"/>
              <w:right w:val="nil"/>
            </w:tcBorders>
            <w:noWrap/>
            <w:vAlign w:val="center"/>
            <w:hideMark/>
          </w:tcPr>
          <w:p w14:paraId="397699AD"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0.000</w:t>
            </w:r>
          </w:p>
        </w:tc>
      </w:tr>
      <w:tr w:rsidR="00853B3D" w:rsidRPr="00853B3D" w14:paraId="0186C941" w14:textId="77777777" w:rsidTr="0005641F">
        <w:trPr>
          <w:trHeight w:val="310"/>
        </w:trPr>
        <w:tc>
          <w:tcPr>
            <w:tcW w:w="1890" w:type="dxa"/>
            <w:vMerge w:val="restart"/>
            <w:tcBorders>
              <w:top w:val="single" w:sz="4" w:space="0" w:color="auto"/>
              <w:left w:val="nil"/>
              <w:bottom w:val="nil"/>
              <w:right w:val="nil"/>
            </w:tcBorders>
            <w:noWrap/>
            <w:vAlign w:val="center"/>
            <w:hideMark/>
          </w:tcPr>
          <w:p w14:paraId="0C051403"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Content Quality and Comprehensiveness</w:t>
            </w:r>
          </w:p>
        </w:tc>
        <w:tc>
          <w:tcPr>
            <w:tcW w:w="986" w:type="dxa"/>
            <w:tcBorders>
              <w:top w:val="single" w:sz="4" w:space="0" w:color="auto"/>
              <w:left w:val="nil"/>
              <w:bottom w:val="nil"/>
              <w:right w:val="nil"/>
            </w:tcBorders>
            <w:noWrap/>
            <w:vAlign w:val="center"/>
            <w:hideMark/>
          </w:tcPr>
          <w:p w14:paraId="39DD6E76"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F</w:t>
            </w:r>
          </w:p>
        </w:tc>
        <w:tc>
          <w:tcPr>
            <w:tcW w:w="724" w:type="dxa"/>
            <w:tcBorders>
              <w:top w:val="single" w:sz="4" w:space="0" w:color="auto"/>
              <w:left w:val="nil"/>
              <w:bottom w:val="nil"/>
              <w:right w:val="nil"/>
            </w:tcBorders>
            <w:noWrap/>
            <w:vAlign w:val="center"/>
            <w:hideMark/>
          </w:tcPr>
          <w:p w14:paraId="7EE3879F"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1.913</w:t>
            </w:r>
          </w:p>
        </w:tc>
        <w:tc>
          <w:tcPr>
            <w:tcW w:w="900" w:type="dxa"/>
            <w:tcBorders>
              <w:top w:val="single" w:sz="4" w:space="0" w:color="auto"/>
              <w:left w:val="nil"/>
              <w:bottom w:val="nil"/>
              <w:right w:val="nil"/>
            </w:tcBorders>
            <w:noWrap/>
            <w:vAlign w:val="center"/>
            <w:hideMark/>
          </w:tcPr>
          <w:p w14:paraId="79D6C808"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0.182</w:t>
            </w:r>
          </w:p>
        </w:tc>
        <w:tc>
          <w:tcPr>
            <w:tcW w:w="810" w:type="dxa"/>
            <w:tcBorders>
              <w:top w:val="single" w:sz="4" w:space="0" w:color="auto"/>
              <w:left w:val="nil"/>
              <w:bottom w:val="nil"/>
              <w:right w:val="nil"/>
            </w:tcBorders>
            <w:noWrap/>
            <w:vAlign w:val="center"/>
            <w:hideMark/>
          </w:tcPr>
          <w:p w14:paraId="3FC4E30D"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0.861</w:t>
            </w:r>
          </w:p>
        </w:tc>
        <w:tc>
          <w:tcPr>
            <w:tcW w:w="1260" w:type="dxa"/>
            <w:tcBorders>
              <w:top w:val="single" w:sz="4" w:space="0" w:color="auto"/>
              <w:left w:val="nil"/>
              <w:bottom w:val="nil"/>
              <w:right w:val="nil"/>
            </w:tcBorders>
            <w:noWrap/>
            <w:vAlign w:val="center"/>
            <w:hideMark/>
          </w:tcPr>
          <w:p w14:paraId="7F474535"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2.830</w:t>
            </w:r>
          </w:p>
        </w:tc>
        <w:tc>
          <w:tcPr>
            <w:tcW w:w="1350" w:type="dxa"/>
            <w:tcBorders>
              <w:top w:val="single" w:sz="4" w:space="0" w:color="auto"/>
              <w:left w:val="nil"/>
              <w:bottom w:val="nil"/>
              <w:right w:val="nil"/>
            </w:tcBorders>
            <w:noWrap/>
            <w:vAlign w:val="center"/>
            <w:hideMark/>
          </w:tcPr>
          <w:p w14:paraId="6C36FA23"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0.743</w:t>
            </w:r>
          </w:p>
        </w:tc>
        <w:tc>
          <w:tcPr>
            <w:tcW w:w="1170" w:type="dxa"/>
            <w:tcBorders>
              <w:top w:val="single" w:sz="4" w:space="0" w:color="auto"/>
              <w:left w:val="nil"/>
              <w:bottom w:val="nil"/>
              <w:right w:val="nil"/>
            </w:tcBorders>
            <w:noWrap/>
            <w:vAlign w:val="center"/>
            <w:hideMark/>
          </w:tcPr>
          <w:p w14:paraId="14270289"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7.683</w:t>
            </w:r>
          </w:p>
        </w:tc>
        <w:tc>
          <w:tcPr>
            <w:tcW w:w="1170" w:type="dxa"/>
            <w:tcBorders>
              <w:top w:val="single" w:sz="4" w:space="0" w:color="auto"/>
              <w:left w:val="nil"/>
              <w:bottom w:val="nil"/>
              <w:right w:val="nil"/>
            </w:tcBorders>
            <w:noWrap/>
            <w:vAlign w:val="center"/>
            <w:hideMark/>
          </w:tcPr>
          <w:p w14:paraId="3798F1F3"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11.632</w:t>
            </w:r>
          </w:p>
        </w:tc>
      </w:tr>
      <w:tr w:rsidR="00853B3D" w:rsidRPr="00853B3D" w14:paraId="7B00A8B3" w14:textId="77777777" w:rsidTr="0005641F">
        <w:trPr>
          <w:trHeight w:val="310"/>
        </w:trPr>
        <w:tc>
          <w:tcPr>
            <w:tcW w:w="1890" w:type="dxa"/>
            <w:vMerge/>
            <w:tcBorders>
              <w:top w:val="single" w:sz="4" w:space="0" w:color="auto"/>
              <w:left w:val="nil"/>
              <w:bottom w:val="nil"/>
              <w:right w:val="nil"/>
            </w:tcBorders>
            <w:vAlign w:val="center"/>
            <w:hideMark/>
          </w:tcPr>
          <w:p w14:paraId="2AE36B27"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p>
        </w:tc>
        <w:tc>
          <w:tcPr>
            <w:tcW w:w="986" w:type="dxa"/>
            <w:tcBorders>
              <w:top w:val="nil"/>
              <w:left w:val="nil"/>
              <w:bottom w:val="nil"/>
              <w:right w:val="nil"/>
            </w:tcBorders>
            <w:noWrap/>
            <w:vAlign w:val="center"/>
            <w:hideMark/>
          </w:tcPr>
          <w:p w14:paraId="719274E8"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Sig.</w:t>
            </w:r>
          </w:p>
        </w:tc>
        <w:tc>
          <w:tcPr>
            <w:tcW w:w="724" w:type="dxa"/>
            <w:tcBorders>
              <w:top w:val="nil"/>
              <w:left w:val="nil"/>
              <w:bottom w:val="nil"/>
              <w:right w:val="nil"/>
            </w:tcBorders>
            <w:noWrap/>
            <w:vAlign w:val="center"/>
            <w:hideMark/>
          </w:tcPr>
          <w:p w14:paraId="1A9BE766"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0.114</w:t>
            </w:r>
          </w:p>
        </w:tc>
        <w:tc>
          <w:tcPr>
            <w:tcW w:w="900" w:type="dxa"/>
            <w:tcBorders>
              <w:top w:val="nil"/>
              <w:left w:val="nil"/>
              <w:bottom w:val="nil"/>
              <w:right w:val="nil"/>
            </w:tcBorders>
            <w:noWrap/>
            <w:vAlign w:val="center"/>
            <w:hideMark/>
          </w:tcPr>
          <w:p w14:paraId="6A0900B4"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0.671</w:t>
            </w:r>
          </w:p>
        </w:tc>
        <w:tc>
          <w:tcPr>
            <w:tcW w:w="810" w:type="dxa"/>
            <w:tcBorders>
              <w:top w:val="nil"/>
              <w:left w:val="nil"/>
              <w:bottom w:val="nil"/>
              <w:right w:val="nil"/>
            </w:tcBorders>
            <w:noWrap/>
            <w:vAlign w:val="center"/>
            <w:hideMark/>
          </w:tcPr>
          <w:p w14:paraId="766CF29F"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0.490</w:t>
            </w:r>
          </w:p>
        </w:tc>
        <w:tc>
          <w:tcPr>
            <w:tcW w:w="1260" w:type="dxa"/>
            <w:tcBorders>
              <w:top w:val="nil"/>
              <w:left w:val="nil"/>
              <w:bottom w:val="nil"/>
              <w:right w:val="nil"/>
            </w:tcBorders>
            <w:noWrap/>
            <w:vAlign w:val="center"/>
            <w:hideMark/>
          </w:tcPr>
          <w:p w14:paraId="4CA4B9EB"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0.014</w:t>
            </w:r>
          </w:p>
        </w:tc>
        <w:tc>
          <w:tcPr>
            <w:tcW w:w="1350" w:type="dxa"/>
            <w:tcBorders>
              <w:top w:val="nil"/>
              <w:left w:val="nil"/>
              <w:bottom w:val="nil"/>
              <w:right w:val="nil"/>
            </w:tcBorders>
            <w:noWrap/>
            <w:vAlign w:val="center"/>
            <w:hideMark/>
          </w:tcPr>
          <w:p w14:paraId="667D4575"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0.565</w:t>
            </w:r>
          </w:p>
        </w:tc>
        <w:tc>
          <w:tcPr>
            <w:tcW w:w="1170" w:type="dxa"/>
            <w:tcBorders>
              <w:top w:val="nil"/>
              <w:left w:val="nil"/>
              <w:bottom w:val="nil"/>
              <w:right w:val="nil"/>
            </w:tcBorders>
            <w:noWrap/>
            <w:vAlign w:val="center"/>
            <w:hideMark/>
          </w:tcPr>
          <w:p w14:paraId="6EDE9894"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0.000</w:t>
            </w:r>
          </w:p>
        </w:tc>
        <w:tc>
          <w:tcPr>
            <w:tcW w:w="1170" w:type="dxa"/>
            <w:tcBorders>
              <w:top w:val="nil"/>
              <w:left w:val="nil"/>
              <w:bottom w:val="nil"/>
              <w:right w:val="nil"/>
            </w:tcBorders>
            <w:noWrap/>
            <w:vAlign w:val="center"/>
            <w:hideMark/>
          </w:tcPr>
          <w:p w14:paraId="6C90685D"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0.000</w:t>
            </w:r>
          </w:p>
        </w:tc>
      </w:tr>
      <w:tr w:rsidR="00853B3D" w:rsidRPr="00853B3D" w14:paraId="1719ADA1" w14:textId="77777777" w:rsidTr="0005641F">
        <w:trPr>
          <w:trHeight w:val="310"/>
        </w:trPr>
        <w:tc>
          <w:tcPr>
            <w:tcW w:w="1890" w:type="dxa"/>
            <w:vMerge w:val="restart"/>
            <w:tcBorders>
              <w:top w:val="single" w:sz="4" w:space="0" w:color="auto"/>
              <w:left w:val="nil"/>
              <w:bottom w:val="nil"/>
              <w:right w:val="nil"/>
            </w:tcBorders>
            <w:noWrap/>
            <w:vAlign w:val="center"/>
            <w:hideMark/>
          </w:tcPr>
          <w:p w14:paraId="6354D10A"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lastRenderedPageBreak/>
              <w:t>Training Delivery and Methodology</w:t>
            </w:r>
          </w:p>
        </w:tc>
        <w:tc>
          <w:tcPr>
            <w:tcW w:w="986" w:type="dxa"/>
            <w:tcBorders>
              <w:top w:val="single" w:sz="4" w:space="0" w:color="auto"/>
              <w:left w:val="nil"/>
              <w:bottom w:val="nil"/>
              <w:right w:val="nil"/>
            </w:tcBorders>
            <w:noWrap/>
            <w:vAlign w:val="center"/>
            <w:hideMark/>
          </w:tcPr>
          <w:p w14:paraId="47E449C5"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F</w:t>
            </w:r>
          </w:p>
        </w:tc>
        <w:tc>
          <w:tcPr>
            <w:tcW w:w="724" w:type="dxa"/>
            <w:tcBorders>
              <w:top w:val="single" w:sz="4" w:space="0" w:color="auto"/>
              <w:left w:val="nil"/>
              <w:bottom w:val="nil"/>
              <w:right w:val="nil"/>
            </w:tcBorders>
            <w:noWrap/>
            <w:vAlign w:val="center"/>
            <w:hideMark/>
          </w:tcPr>
          <w:p w14:paraId="1BEEDBF1"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1.697</w:t>
            </w:r>
          </w:p>
        </w:tc>
        <w:tc>
          <w:tcPr>
            <w:tcW w:w="900" w:type="dxa"/>
            <w:tcBorders>
              <w:top w:val="single" w:sz="4" w:space="0" w:color="auto"/>
              <w:left w:val="nil"/>
              <w:bottom w:val="nil"/>
              <w:right w:val="nil"/>
            </w:tcBorders>
            <w:noWrap/>
            <w:vAlign w:val="center"/>
            <w:hideMark/>
          </w:tcPr>
          <w:p w14:paraId="35786A11"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0.268</w:t>
            </w:r>
          </w:p>
        </w:tc>
        <w:tc>
          <w:tcPr>
            <w:tcW w:w="810" w:type="dxa"/>
            <w:tcBorders>
              <w:top w:val="single" w:sz="4" w:space="0" w:color="auto"/>
              <w:left w:val="nil"/>
              <w:bottom w:val="nil"/>
              <w:right w:val="nil"/>
            </w:tcBorders>
            <w:noWrap/>
            <w:vAlign w:val="center"/>
            <w:hideMark/>
          </w:tcPr>
          <w:p w14:paraId="6789ECE2"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0.728</w:t>
            </w:r>
          </w:p>
        </w:tc>
        <w:tc>
          <w:tcPr>
            <w:tcW w:w="1260" w:type="dxa"/>
            <w:tcBorders>
              <w:top w:val="single" w:sz="4" w:space="0" w:color="auto"/>
              <w:left w:val="nil"/>
              <w:bottom w:val="nil"/>
              <w:right w:val="nil"/>
            </w:tcBorders>
            <w:noWrap/>
            <w:vAlign w:val="center"/>
            <w:hideMark/>
          </w:tcPr>
          <w:p w14:paraId="31518AB8"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2.893</w:t>
            </w:r>
          </w:p>
        </w:tc>
        <w:tc>
          <w:tcPr>
            <w:tcW w:w="1350" w:type="dxa"/>
            <w:tcBorders>
              <w:top w:val="single" w:sz="4" w:space="0" w:color="auto"/>
              <w:left w:val="nil"/>
              <w:bottom w:val="nil"/>
              <w:right w:val="nil"/>
            </w:tcBorders>
            <w:noWrap/>
            <w:vAlign w:val="center"/>
            <w:hideMark/>
          </w:tcPr>
          <w:p w14:paraId="20438EE9"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0.599</w:t>
            </w:r>
          </w:p>
        </w:tc>
        <w:tc>
          <w:tcPr>
            <w:tcW w:w="1170" w:type="dxa"/>
            <w:tcBorders>
              <w:top w:val="single" w:sz="4" w:space="0" w:color="auto"/>
              <w:left w:val="nil"/>
              <w:bottom w:val="nil"/>
              <w:right w:val="nil"/>
            </w:tcBorders>
            <w:noWrap/>
            <w:vAlign w:val="center"/>
            <w:hideMark/>
          </w:tcPr>
          <w:p w14:paraId="5ACE40DB"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7.790</w:t>
            </w:r>
          </w:p>
        </w:tc>
        <w:tc>
          <w:tcPr>
            <w:tcW w:w="1170" w:type="dxa"/>
            <w:tcBorders>
              <w:top w:val="single" w:sz="4" w:space="0" w:color="auto"/>
              <w:left w:val="nil"/>
              <w:bottom w:val="nil"/>
              <w:right w:val="nil"/>
            </w:tcBorders>
            <w:noWrap/>
            <w:vAlign w:val="center"/>
            <w:hideMark/>
          </w:tcPr>
          <w:p w14:paraId="359B04F3"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11.061</w:t>
            </w:r>
          </w:p>
        </w:tc>
      </w:tr>
      <w:tr w:rsidR="00853B3D" w:rsidRPr="00853B3D" w14:paraId="13B27C3B" w14:textId="77777777" w:rsidTr="0005641F">
        <w:trPr>
          <w:trHeight w:val="310"/>
        </w:trPr>
        <w:tc>
          <w:tcPr>
            <w:tcW w:w="1890" w:type="dxa"/>
            <w:vMerge/>
            <w:tcBorders>
              <w:top w:val="single" w:sz="4" w:space="0" w:color="auto"/>
              <w:left w:val="nil"/>
              <w:bottom w:val="nil"/>
              <w:right w:val="nil"/>
            </w:tcBorders>
            <w:vAlign w:val="center"/>
            <w:hideMark/>
          </w:tcPr>
          <w:p w14:paraId="4F26BAAD"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p>
        </w:tc>
        <w:tc>
          <w:tcPr>
            <w:tcW w:w="986" w:type="dxa"/>
            <w:tcBorders>
              <w:top w:val="nil"/>
              <w:left w:val="nil"/>
              <w:bottom w:val="nil"/>
              <w:right w:val="nil"/>
            </w:tcBorders>
            <w:noWrap/>
            <w:vAlign w:val="center"/>
            <w:hideMark/>
          </w:tcPr>
          <w:p w14:paraId="1BD459BD"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Sig.</w:t>
            </w:r>
          </w:p>
        </w:tc>
        <w:tc>
          <w:tcPr>
            <w:tcW w:w="724" w:type="dxa"/>
            <w:tcBorders>
              <w:top w:val="nil"/>
              <w:left w:val="nil"/>
              <w:bottom w:val="nil"/>
              <w:right w:val="nil"/>
            </w:tcBorders>
            <w:noWrap/>
            <w:vAlign w:val="center"/>
            <w:hideMark/>
          </w:tcPr>
          <w:p w14:paraId="3C8367CD"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0.157</w:t>
            </w:r>
          </w:p>
        </w:tc>
        <w:tc>
          <w:tcPr>
            <w:tcW w:w="900" w:type="dxa"/>
            <w:tcBorders>
              <w:top w:val="nil"/>
              <w:left w:val="nil"/>
              <w:bottom w:val="nil"/>
              <w:right w:val="nil"/>
            </w:tcBorders>
            <w:noWrap/>
            <w:vAlign w:val="center"/>
            <w:hideMark/>
          </w:tcPr>
          <w:p w14:paraId="1831E989"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0.606</w:t>
            </w:r>
          </w:p>
        </w:tc>
        <w:tc>
          <w:tcPr>
            <w:tcW w:w="810" w:type="dxa"/>
            <w:tcBorders>
              <w:top w:val="nil"/>
              <w:left w:val="nil"/>
              <w:bottom w:val="nil"/>
              <w:right w:val="nil"/>
            </w:tcBorders>
            <w:noWrap/>
            <w:vAlign w:val="center"/>
            <w:hideMark/>
          </w:tcPr>
          <w:p w14:paraId="4DD8D9E0"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0.575</w:t>
            </w:r>
          </w:p>
        </w:tc>
        <w:tc>
          <w:tcPr>
            <w:tcW w:w="1260" w:type="dxa"/>
            <w:tcBorders>
              <w:top w:val="nil"/>
              <w:left w:val="nil"/>
              <w:bottom w:val="nil"/>
              <w:right w:val="nil"/>
            </w:tcBorders>
            <w:noWrap/>
            <w:vAlign w:val="center"/>
            <w:hideMark/>
          </w:tcPr>
          <w:p w14:paraId="132B4D8E"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0.012</w:t>
            </w:r>
          </w:p>
        </w:tc>
        <w:tc>
          <w:tcPr>
            <w:tcW w:w="1350" w:type="dxa"/>
            <w:tcBorders>
              <w:top w:val="nil"/>
              <w:left w:val="nil"/>
              <w:bottom w:val="nil"/>
              <w:right w:val="nil"/>
            </w:tcBorders>
            <w:noWrap/>
            <w:vAlign w:val="center"/>
            <w:hideMark/>
          </w:tcPr>
          <w:p w14:paraId="7F4AF8A1"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0.664</w:t>
            </w:r>
          </w:p>
        </w:tc>
        <w:tc>
          <w:tcPr>
            <w:tcW w:w="1170" w:type="dxa"/>
            <w:tcBorders>
              <w:top w:val="nil"/>
              <w:left w:val="nil"/>
              <w:bottom w:val="nil"/>
              <w:right w:val="nil"/>
            </w:tcBorders>
            <w:noWrap/>
            <w:vAlign w:val="center"/>
            <w:hideMark/>
          </w:tcPr>
          <w:p w14:paraId="7A313398"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0.000</w:t>
            </w:r>
          </w:p>
        </w:tc>
        <w:tc>
          <w:tcPr>
            <w:tcW w:w="1170" w:type="dxa"/>
            <w:tcBorders>
              <w:top w:val="nil"/>
              <w:left w:val="nil"/>
              <w:bottom w:val="nil"/>
              <w:right w:val="nil"/>
            </w:tcBorders>
            <w:noWrap/>
            <w:vAlign w:val="center"/>
            <w:hideMark/>
          </w:tcPr>
          <w:p w14:paraId="4C9538D7"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val="en-US" w:eastAsia="en-PH"/>
                <w14:ligatures w14:val="none"/>
              </w:rPr>
              <w:t>0.000</w:t>
            </w:r>
          </w:p>
        </w:tc>
      </w:tr>
      <w:tr w:rsidR="00853B3D" w:rsidRPr="00853B3D" w14:paraId="0E024A99" w14:textId="77777777" w:rsidTr="0005641F">
        <w:trPr>
          <w:trHeight w:val="310"/>
        </w:trPr>
        <w:tc>
          <w:tcPr>
            <w:tcW w:w="1890" w:type="dxa"/>
            <w:vMerge w:val="restart"/>
            <w:tcBorders>
              <w:top w:val="single" w:sz="4" w:space="0" w:color="auto"/>
              <w:left w:val="nil"/>
              <w:bottom w:val="nil"/>
              <w:right w:val="nil"/>
            </w:tcBorders>
            <w:noWrap/>
            <w:vAlign w:val="center"/>
            <w:hideMark/>
          </w:tcPr>
          <w:p w14:paraId="41549B08"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Adequacy of Resources</w:t>
            </w:r>
          </w:p>
        </w:tc>
        <w:tc>
          <w:tcPr>
            <w:tcW w:w="986" w:type="dxa"/>
            <w:tcBorders>
              <w:top w:val="single" w:sz="4" w:space="0" w:color="auto"/>
              <w:left w:val="nil"/>
              <w:bottom w:val="nil"/>
              <w:right w:val="nil"/>
            </w:tcBorders>
            <w:noWrap/>
            <w:vAlign w:val="center"/>
            <w:hideMark/>
          </w:tcPr>
          <w:p w14:paraId="65CC5334"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F</w:t>
            </w:r>
          </w:p>
        </w:tc>
        <w:tc>
          <w:tcPr>
            <w:tcW w:w="724" w:type="dxa"/>
            <w:tcBorders>
              <w:top w:val="single" w:sz="4" w:space="0" w:color="auto"/>
              <w:left w:val="nil"/>
              <w:bottom w:val="nil"/>
              <w:right w:val="nil"/>
            </w:tcBorders>
            <w:noWrap/>
            <w:vAlign w:val="center"/>
            <w:hideMark/>
          </w:tcPr>
          <w:p w14:paraId="6AA0CECD"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1.548</w:t>
            </w:r>
          </w:p>
        </w:tc>
        <w:tc>
          <w:tcPr>
            <w:tcW w:w="900" w:type="dxa"/>
            <w:tcBorders>
              <w:top w:val="single" w:sz="4" w:space="0" w:color="auto"/>
              <w:left w:val="nil"/>
              <w:bottom w:val="nil"/>
              <w:right w:val="nil"/>
            </w:tcBorders>
            <w:noWrap/>
            <w:vAlign w:val="center"/>
            <w:hideMark/>
          </w:tcPr>
          <w:p w14:paraId="362A714E"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0.495</w:t>
            </w:r>
          </w:p>
        </w:tc>
        <w:tc>
          <w:tcPr>
            <w:tcW w:w="810" w:type="dxa"/>
            <w:tcBorders>
              <w:top w:val="single" w:sz="4" w:space="0" w:color="auto"/>
              <w:left w:val="nil"/>
              <w:bottom w:val="nil"/>
              <w:right w:val="nil"/>
            </w:tcBorders>
            <w:noWrap/>
            <w:vAlign w:val="center"/>
            <w:hideMark/>
          </w:tcPr>
          <w:p w14:paraId="15498738"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0.731</w:t>
            </w:r>
          </w:p>
        </w:tc>
        <w:tc>
          <w:tcPr>
            <w:tcW w:w="1260" w:type="dxa"/>
            <w:tcBorders>
              <w:top w:val="single" w:sz="4" w:space="0" w:color="auto"/>
              <w:left w:val="nil"/>
              <w:bottom w:val="nil"/>
              <w:right w:val="nil"/>
            </w:tcBorders>
            <w:noWrap/>
            <w:vAlign w:val="center"/>
            <w:hideMark/>
          </w:tcPr>
          <w:p w14:paraId="40D52691"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2.854</w:t>
            </w:r>
          </w:p>
        </w:tc>
        <w:tc>
          <w:tcPr>
            <w:tcW w:w="1350" w:type="dxa"/>
            <w:tcBorders>
              <w:top w:val="single" w:sz="4" w:space="0" w:color="auto"/>
              <w:left w:val="nil"/>
              <w:bottom w:val="nil"/>
              <w:right w:val="nil"/>
            </w:tcBorders>
            <w:noWrap/>
            <w:vAlign w:val="center"/>
            <w:hideMark/>
          </w:tcPr>
          <w:p w14:paraId="4C355D7F"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0.735</w:t>
            </w:r>
          </w:p>
        </w:tc>
        <w:tc>
          <w:tcPr>
            <w:tcW w:w="1170" w:type="dxa"/>
            <w:tcBorders>
              <w:top w:val="single" w:sz="4" w:space="0" w:color="auto"/>
              <w:left w:val="nil"/>
              <w:bottom w:val="nil"/>
              <w:right w:val="nil"/>
            </w:tcBorders>
            <w:noWrap/>
            <w:vAlign w:val="center"/>
            <w:hideMark/>
          </w:tcPr>
          <w:p w14:paraId="36509C4A"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8.610</w:t>
            </w:r>
          </w:p>
        </w:tc>
        <w:tc>
          <w:tcPr>
            <w:tcW w:w="1170" w:type="dxa"/>
            <w:tcBorders>
              <w:top w:val="single" w:sz="4" w:space="0" w:color="auto"/>
              <w:left w:val="nil"/>
              <w:bottom w:val="nil"/>
              <w:right w:val="nil"/>
            </w:tcBorders>
            <w:noWrap/>
            <w:vAlign w:val="center"/>
            <w:hideMark/>
          </w:tcPr>
          <w:p w14:paraId="4D88A3D7"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12.597</w:t>
            </w:r>
          </w:p>
        </w:tc>
      </w:tr>
      <w:tr w:rsidR="00853B3D" w:rsidRPr="00853B3D" w14:paraId="72EA923A" w14:textId="77777777" w:rsidTr="0005641F">
        <w:trPr>
          <w:trHeight w:val="310"/>
        </w:trPr>
        <w:tc>
          <w:tcPr>
            <w:tcW w:w="1890" w:type="dxa"/>
            <w:vMerge/>
            <w:tcBorders>
              <w:top w:val="single" w:sz="4" w:space="0" w:color="auto"/>
              <w:left w:val="nil"/>
              <w:bottom w:val="nil"/>
              <w:right w:val="nil"/>
            </w:tcBorders>
            <w:vAlign w:val="center"/>
            <w:hideMark/>
          </w:tcPr>
          <w:p w14:paraId="08F47ABF"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p>
        </w:tc>
        <w:tc>
          <w:tcPr>
            <w:tcW w:w="986" w:type="dxa"/>
            <w:tcBorders>
              <w:top w:val="nil"/>
              <w:left w:val="nil"/>
              <w:bottom w:val="nil"/>
              <w:right w:val="nil"/>
            </w:tcBorders>
            <w:noWrap/>
            <w:vAlign w:val="center"/>
            <w:hideMark/>
          </w:tcPr>
          <w:p w14:paraId="2615967A"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Sig.</w:t>
            </w:r>
          </w:p>
        </w:tc>
        <w:tc>
          <w:tcPr>
            <w:tcW w:w="724" w:type="dxa"/>
            <w:tcBorders>
              <w:top w:val="nil"/>
              <w:left w:val="nil"/>
              <w:bottom w:val="nil"/>
              <w:right w:val="nil"/>
            </w:tcBorders>
            <w:noWrap/>
            <w:vAlign w:val="center"/>
            <w:hideMark/>
          </w:tcPr>
          <w:p w14:paraId="253A9CCA"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0.195</w:t>
            </w:r>
          </w:p>
        </w:tc>
        <w:tc>
          <w:tcPr>
            <w:tcW w:w="900" w:type="dxa"/>
            <w:tcBorders>
              <w:top w:val="nil"/>
              <w:left w:val="nil"/>
              <w:bottom w:val="nil"/>
              <w:right w:val="nil"/>
            </w:tcBorders>
            <w:noWrap/>
            <w:vAlign w:val="center"/>
            <w:hideMark/>
          </w:tcPr>
          <w:p w14:paraId="549DBC63"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0.483</w:t>
            </w:r>
          </w:p>
        </w:tc>
        <w:tc>
          <w:tcPr>
            <w:tcW w:w="810" w:type="dxa"/>
            <w:tcBorders>
              <w:top w:val="nil"/>
              <w:left w:val="nil"/>
              <w:bottom w:val="nil"/>
              <w:right w:val="nil"/>
            </w:tcBorders>
            <w:noWrap/>
            <w:vAlign w:val="center"/>
            <w:hideMark/>
          </w:tcPr>
          <w:p w14:paraId="4250F4FC"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0.573</w:t>
            </w:r>
          </w:p>
        </w:tc>
        <w:tc>
          <w:tcPr>
            <w:tcW w:w="1260" w:type="dxa"/>
            <w:tcBorders>
              <w:top w:val="nil"/>
              <w:left w:val="nil"/>
              <w:bottom w:val="nil"/>
              <w:right w:val="nil"/>
            </w:tcBorders>
            <w:noWrap/>
            <w:vAlign w:val="center"/>
            <w:hideMark/>
          </w:tcPr>
          <w:p w14:paraId="36D34B47"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val="en-US" w:eastAsia="en-PH"/>
                <w14:ligatures w14:val="none"/>
              </w:rPr>
              <w:t>0.013</w:t>
            </w:r>
          </w:p>
        </w:tc>
        <w:tc>
          <w:tcPr>
            <w:tcW w:w="1350" w:type="dxa"/>
            <w:tcBorders>
              <w:top w:val="nil"/>
              <w:left w:val="nil"/>
              <w:bottom w:val="nil"/>
              <w:right w:val="nil"/>
            </w:tcBorders>
            <w:noWrap/>
            <w:vAlign w:val="center"/>
            <w:hideMark/>
          </w:tcPr>
          <w:p w14:paraId="62FBB390"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0.570</w:t>
            </w:r>
          </w:p>
        </w:tc>
        <w:tc>
          <w:tcPr>
            <w:tcW w:w="1170" w:type="dxa"/>
            <w:tcBorders>
              <w:top w:val="nil"/>
              <w:left w:val="nil"/>
              <w:bottom w:val="nil"/>
              <w:right w:val="nil"/>
            </w:tcBorders>
            <w:noWrap/>
            <w:vAlign w:val="center"/>
            <w:hideMark/>
          </w:tcPr>
          <w:p w14:paraId="6D24942B"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0.000</w:t>
            </w:r>
          </w:p>
        </w:tc>
        <w:tc>
          <w:tcPr>
            <w:tcW w:w="1170" w:type="dxa"/>
            <w:tcBorders>
              <w:top w:val="nil"/>
              <w:left w:val="nil"/>
              <w:bottom w:val="nil"/>
              <w:right w:val="nil"/>
            </w:tcBorders>
            <w:noWrap/>
            <w:vAlign w:val="center"/>
            <w:hideMark/>
          </w:tcPr>
          <w:p w14:paraId="2F55354D"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0.000</w:t>
            </w:r>
          </w:p>
        </w:tc>
      </w:tr>
      <w:tr w:rsidR="00853B3D" w:rsidRPr="00853B3D" w14:paraId="71F76687" w14:textId="77777777" w:rsidTr="0005641F">
        <w:trPr>
          <w:trHeight w:val="310"/>
        </w:trPr>
        <w:tc>
          <w:tcPr>
            <w:tcW w:w="1890" w:type="dxa"/>
            <w:vMerge w:val="restart"/>
            <w:tcBorders>
              <w:top w:val="single" w:sz="4" w:space="0" w:color="auto"/>
              <w:left w:val="nil"/>
              <w:bottom w:val="nil"/>
              <w:right w:val="nil"/>
            </w:tcBorders>
            <w:noWrap/>
            <w:vAlign w:val="center"/>
            <w:hideMark/>
          </w:tcPr>
          <w:p w14:paraId="2BF8B14F"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Trainer Competence</w:t>
            </w:r>
          </w:p>
        </w:tc>
        <w:tc>
          <w:tcPr>
            <w:tcW w:w="986" w:type="dxa"/>
            <w:tcBorders>
              <w:top w:val="single" w:sz="4" w:space="0" w:color="auto"/>
              <w:left w:val="nil"/>
              <w:bottom w:val="nil"/>
              <w:right w:val="nil"/>
            </w:tcBorders>
            <w:noWrap/>
            <w:vAlign w:val="center"/>
            <w:hideMark/>
          </w:tcPr>
          <w:p w14:paraId="7EB6EF73"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F</w:t>
            </w:r>
          </w:p>
        </w:tc>
        <w:tc>
          <w:tcPr>
            <w:tcW w:w="724" w:type="dxa"/>
            <w:tcBorders>
              <w:top w:val="single" w:sz="4" w:space="0" w:color="auto"/>
              <w:left w:val="nil"/>
              <w:bottom w:val="nil"/>
              <w:right w:val="nil"/>
            </w:tcBorders>
            <w:noWrap/>
            <w:vAlign w:val="center"/>
            <w:hideMark/>
          </w:tcPr>
          <w:p w14:paraId="4B0D011E"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1.943</w:t>
            </w:r>
          </w:p>
        </w:tc>
        <w:tc>
          <w:tcPr>
            <w:tcW w:w="900" w:type="dxa"/>
            <w:tcBorders>
              <w:top w:val="single" w:sz="4" w:space="0" w:color="auto"/>
              <w:left w:val="nil"/>
              <w:bottom w:val="nil"/>
              <w:right w:val="nil"/>
            </w:tcBorders>
            <w:noWrap/>
            <w:vAlign w:val="center"/>
            <w:hideMark/>
          </w:tcPr>
          <w:p w14:paraId="4CF0BCEE"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0.143</w:t>
            </w:r>
          </w:p>
        </w:tc>
        <w:tc>
          <w:tcPr>
            <w:tcW w:w="810" w:type="dxa"/>
            <w:tcBorders>
              <w:top w:val="single" w:sz="4" w:space="0" w:color="auto"/>
              <w:left w:val="nil"/>
              <w:bottom w:val="nil"/>
              <w:right w:val="nil"/>
            </w:tcBorders>
            <w:noWrap/>
            <w:vAlign w:val="center"/>
            <w:hideMark/>
          </w:tcPr>
          <w:p w14:paraId="4A8CD8EB"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0.963</w:t>
            </w:r>
          </w:p>
        </w:tc>
        <w:tc>
          <w:tcPr>
            <w:tcW w:w="1260" w:type="dxa"/>
            <w:tcBorders>
              <w:top w:val="single" w:sz="4" w:space="0" w:color="auto"/>
              <w:left w:val="nil"/>
              <w:bottom w:val="nil"/>
              <w:right w:val="nil"/>
            </w:tcBorders>
            <w:noWrap/>
            <w:vAlign w:val="center"/>
            <w:hideMark/>
          </w:tcPr>
          <w:p w14:paraId="186A7CC6"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2.931</w:t>
            </w:r>
          </w:p>
        </w:tc>
        <w:tc>
          <w:tcPr>
            <w:tcW w:w="1350" w:type="dxa"/>
            <w:tcBorders>
              <w:top w:val="single" w:sz="4" w:space="0" w:color="auto"/>
              <w:left w:val="nil"/>
              <w:bottom w:val="nil"/>
              <w:right w:val="nil"/>
            </w:tcBorders>
            <w:noWrap/>
            <w:vAlign w:val="center"/>
            <w:hideMark/>
          </w:tcPr>
          <w:p w14:paraId="484183C2"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0.756</w:t>
            </w:r>
          </w:p>
        </w:tc>
        <w:tc>
          <w:tcPr>
            <w:tcW w:w="1170" w:type="dxa"/>
            <w:tcBorders>
              <w:top w:val="single" w:sz="4" w:space="0" w:color="auto"/>
              <w:left w:val="nil"/>
              <w:bottom w:val="nil"/>
              <w:right w:val="nil"/>
            </w:tcBorders>
            <w:noWrap/>
            <w:vAlign w:val="center"/>
            <w:hideMark/>
          </w:tcPr>
          <w:p w14:paraId="14687C6D"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7.065</w:t>
            </w:r>
          </w:p>
        </w:tc>
        <w:tc>
          <w:tcPr>
            <w:tcW w:w="1170" w:type="dxa"/>
            <w:tcBorders>
              <w:top w:val="single" w:sz="4" w:space="0" w:color="auto"/>
              <w:left w:val="nil"/>
              <w:bottom w:val="nil"/>
              <w:right w:val="nil"/>
            </w:tcBorders>
            <w:noWrap/>
            <w:vAlign w:val="center"/>
            <w:hideMark/>
          </w:tcPr>
          <w:p w14:paraId="077A1800"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12.493</w:t>
            </w:r>
          </w:p>
        </w:tc>
      </w:tr>
      <w:tr w:rsidR="00853B3D" w:rsidRPr="00853B3D" w14:paraId="64A84B6A" w14:textId="77777777" w:rsidTr="0005641F">
        <w:trPr>
          <w:trHeight w:val="310"/>
        </w:trPr>
        <w:tc>
          <w:tcPr>
            <w:tcW w:w="1890" w:type="dxa"/>
            <w:vMerge/>
            <w:tcBorders>
              <w:top w:val="single" w:sz="4" w:space="0" w:color="auto"/>
              <w:left w:val="nil"/>
              <w:bottom w:val="nil"/>
              <w:right w:val="nil"/>
            </w:tcBorders>
            <w:vAlign w:val="center"/>
            <w:hideMark/>
          </w:tcPr>
          <w:p w14:paraId="3B254187"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p>
        </w:tc>
        <w:tc>
          <w:tcPr>
            <w:tcW w:w="986" w:type="dxa"/>
            <w:tcBorders>
              <w:top w:val="nil"/>
              <w:left w:val="nil"/>
              <w:bottom w:val="nil"/>
              <w:right w:val="nil"/>
            </w:tcBorders>
            <w:noWrap/>
            <w:vAlign w:val="center"/>
            <w:hideMark/>
          </w:tcPr>
          <w:p w14:paraId="1F4FB4E2"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Sig.</w:t>
            </w:r>
          </w:p>
        </w:tc>
        <w:tc>
          <w:tcPr>
            <w:tcW w:w="724" w:type="dxa"/>
            <w:tcBorders>
              <w:top w:val="nil"/>
              <w:left w:val="nil"/>
              <w:bottom w:val="nil"/>
              <w:right w:val="nil"/>
            </w:tcBorders>
            <w:noWrap/>
            <w:vAlign w:val="center"/>
            <w:hideMark/>
          </w:tcPr>
          <w:p w14:paraId="4FDAF79A"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0.110</w:t>
            </w:r>
          </w:p>
        </w:tc>
        <w:tc>
          <w:tcPr>
            <w:tcW w:w="900" w:type="dxa"/>
            <w:tcBorders>
              <w:top w:val="nil"/>
              <w:left w:val="nil"/>
              <w:bottom w:val="nil"/>
              <w:right w:val="nil"/>
            </w:tcBorders>
            <w:noWrap/>
            <w:vAlign w:val="center"/>
            <w:hideMark/>
          </w:tcPr>
          <w:p w14:paraId="1E599CF3"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0.706</w:t>
            </w:r>
          </w:p>
        </w:tc>
        <w:tc>
          <w:tcPr>
            <w:tcW w:w="810" w:type="dxa"/>
            <w:tcBorders>
              <w:top w:val="nil"/>
              <w:left w:val="nil"/>
              <w:bottom w:val="nil"/>
              <w:right w:val="nil"/>
            </w:tcBorders>
            <w:noWrap/>
            <w:vAlign w:val="center"/>
            <w:hideMark/>
          </w:tcPr>
          <w:p w14:paraId="6EE6CD1F"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0.432</w:t>
            </w:r>
          </w:p>
        </w:tc>
        <w:tc>
          <w:tcPr>
            <w:tcW w:w="1260" w:type="dxa"/>
            <w:tcBorders>
              <w:top w:val="nil"/>
              <w:left w:val="nil"/>
              <w:bottom w:val="nil"/>
              <w:right w:val="nil"/>
            </w:tcBorders>
            <w:noWrap/>
            <w:vAlign w:val="center"/>
            <w:hideMark/>
          </w:tcPr>
          <w:p w14:paraId="27581CF8"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val="en-US" w:eastAsia="en-PH"/>
                <w14:ligatures w14:val="none"/>
              </w:rPr>
              <w:t>0.012</w:t>
            </w:r>
          </w:p>
        </w:tc>
        <w:tc>
          <w:tcPr>
            <w:tcW w:w="1350" w:type="dxa"/>
            <w:tcBorders>
              <w:top w:val="nil"/>
              <w:left w:val="nil"/>
              <w:bottom w:val="nil"/>
              <w:right w:val="nil"/>
            </w:tcBorders>
            <w:noWrap/>
            <w:vAlign w:val="center"/>
            <w:hideMark/>
          </w:tcPr>
          <w:p w14:paraId="7A5C0F8F"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0.556</w:t>
            </w:r>
          </w:p>
        </w:tc>
        <w:tc>
          <w:tcPr>
            <w:tcW w:w="1170" w:type="dxa"/>
            <w:tcBorders>
              <w:top w:val="nil"/>
              <w:left w:val="nil"/>
              <w:bottom w:val="nil"/>
              <w:right w:val="nil"/>
            </w:tcBorders>
            <w:noWrap/>
            <w:vAlign w:val="center"/>
            <w:hideMark/>
          </w:tcPr>
          <w:p w14:paraId="38CDED5E"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0.000</w:t>
            </w:r>
          </w:p>
        </w:tc>
        <w:tc>
          <w:tcPr>
            <w:tcW w:w="1170" w:type="dxa"/>
            <w:tcBorders>
              <w:top w:val="nil"/>
              <w:left w:val="nil"/>
              <w:bottom w:val="nil"/>
              <w:right w:val="nil"/>
            </w:tcBorders>
            <w:noWrap/>
            <w:vAlign w:val="center"/>
            <w:hideMark/>
          </w:tcPr>
          <w:p w14:paraId="4F17F1E9"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0.000</w:t>
            </w:r>
          </w:p>
        </w:tc>
      </w:tr>
      <w:tr w:rsidR="00853B3D" w:rsidRPr="00853B3D" w14:paraId="11BCB018" w14:textId="77777777" w:rsidTr="0005641F">
        <w:trPr>
          <w:trHeight w:val="310"/>
        </w:trPr>
        <w:tc>
          <w:tcPr>
            <w:tcW w:w="1890" w:type="dxa"/>
            <w:vMerge w:val="restart"/>
            <w:tcBorders>
              <w:top w:val="single" w:sz="4" w:space="0" w:color="auto"/>
              <w:left w:val="nil"/>
              <w:bottom w:val="nil"/>
              <w:right w:val="nil"/>
            </w:tcBorders>
            <w:noWrap/>
            <w:vAlign w:val="center"/>
            <w:hideMark/>
          </w:tcPr>
          <w:p w14:paraId="2761FE32"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Post-Training Support and Mentoring</w:t>
            </w:r>
          </w:p>
        </w:tc>
        <w:tc>
          <w:tcPr>
            <w:tcW w:w="986" w:type="dxa"/>
            <w:tcBorders>
              <w:top w:val="single" w:sz="4" w:space="0" w:color="auto"/>
              <w:left w:val="nil"/>
              <w:bottom w:val="nil"/>
              <w:right w:val="nil"/>
            </w:tcBorders>
            <w:noWrap/>
            <w:vAlign w:val="center"/>
            <w:hideMark/>
          </w:tcPr>
          <w:p w14:paraId="75619216"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F</w:t>
            </w:r>
          </w:p>
        </w:tc>
        <w:tc>
          <w:tcPr>
            <w:tcW w:w="724" w:type="dxa"/>
            <w:tcBorders>
              <w:top w:val="single" w:sz="4" w:space="0" w:color="auto"/>
              <w:left w:val="nil"/>
              <w:bottom w:val="nil"/>
              <w:right w:val="nil"/>
            </w:tcBorders>
            <w:noWrap/>
            <w:vAlign w:val="center"/>
            <w:hideMark/>
          </w:tcPr>
          <w:p w14:paraId="3B2E5299"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1.768</w:t>
            </w:r>
          </w:p>
        </w:tc>
        <w:tc>
          <w:tcPr>
            <w:tcW w:w="900" w:type="dxa"/>
            <w:tcBorders>
              <w:top w:val="single" w:sz="4" w:space="0" w:color="auto"/>
              <w:left w:val="nil"/>
              <w:bottom w:val="nil"/>
              <w:right w:val="nil"/>
            </w:tcBorders>
            <w:noWrap/>
            <w:vAlign w:val="center"/>
            <w:hideMark/>
          </w:tcPr>
          <w:p w14:paraId="7B23941D"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0.134</w:t>
            </w:r>
          </w:p>
        </w:tc>
        <w:tc>
          <w:tcPr>
            <w:tcW w:w="810" w:type="dxa"/>
            <w:tcBorders>
              <w:top w:val="single" w:sz="4" w:space="0" w:color="auto"/>
              <w:left w:val="nil"/>
              <w:bottom w:val="nil"/>
              <w:right w:val="nil"/>
            </w:tcBorders>
            <w:noWrap/>
            <w:vAlign w:val="center"/>
            <w:hideMark/>
          </w:tcPr>
          <w:p w14:paraId="1EF62941"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1.402</w:t>
            </w:r>
          </w:p>
        </w:tc>
        <w:tc>
          <w:tcPr>
            <w:tcW w:w="1260" w:type="dxa"/>
            <w:tcBorders>
              <w:top w:val="single" w:sz="4" w:space="0" w:color="auto"/>
              <w:left w:val="nil"/>
              <w:bottom w:val="nil"/>
              <w:right w:val="nil"/>
            </w:tcBorders>
            <w:noWrap/>
            <w:vAlign w:val="center"/>
            <w:hideMark/>
          </w:tcPr>
          <w:p w14:paraId="64995AE2"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3.301</w:t>
            </w:r>
          </w:p>
        </w:tc>
        <w:tc>
          <w:tcPr>
            <w:tcW w:w="1350" w:type="dxa"/>
            <w:tcBorders>
              <w:top w:val="single" w:sz="4" w:space="0" w:color="auto"/>
              <w:left w:val="nil"/>
              <w:bottom w:val="nil"/>
              <w:right w:val="nil"/>
            </w:tcBorders>
            <w:noWrap/>
            <w:vAlign w:val="center"/>
            <w:hideMark/>
          </w:tcPr>
          <w:p w14:paraId="6A4079C0"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0.851</w:t>
            </w:r>
          </w:p>
        </w:tc>
        <w:tc>
          <w:tcPr>
            <w:tcW w:w="1170" w:type="dxa"/>
            <w:tcBorders>
              <w:top w:val="single" w:sz="4" w:space="0" w:color="auto"/>
              <w:left w:val="nil"/>
              <w:bottom w:val="nil"/>
              <w:right w:val="nil"/>
            </w:tcBorders>
            <w:noWrap/>
            <w:vAlign w:val="center"/>
            <w:hideMark/>
          </w:tcPr>
          <w:p w14:paraId="468B98EF"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6.469</w:t>
            </w:r>
          </w:p>
        </w:tc>
        <w:tc>
          <w:tcPr>
            <w:tcW w:w="1170" w:type="dxa"/>
            <w:tcBorders>
              <w:top w:val="single" w:sz="4" w:space="0" w:color="auto"/>
              <w:left w:val="nil"/>
              <w:bottom w:val="nil"/>
              <w:right w:val="nil"/>
            </w:tcBorders>
            <w:noWrap/>
            <w:vAlign w:val="center"/>
            <w:hideMark/>
          </w:tcPr>
          <w:p w14:paraId="7476EF06"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6.488</w:t>
            </w:r>
          </w:p>
        </w:tc>
      </w:tr>
      <w:tr w:rsidR="00853B3D" w:rsidRPr="00853B3D" w14:paraId="0E3009C0" w14:textId="77777777" w:rsidTr="0005641F">
        <w:trPr>
          <w:trHeight w:val="310"/>
        </w:trPr>
        <w:tc>
          <w:tcPr>
            <w:tcW w:w="1890" w:type="dxa"/>
            <w:vMerge/>
            <w:tcBorders>
              <w:top w:val="single" w:sz="4" w:space="0" w:color="auto"/>
              <w:left w:val="nil"/>
              <w:bottom w:val="nil"/>
              <w:right w:val="nil"/>
            </w:tcBorders>
            <w:vAlign w:val="center"/>
            <w:hideMark/>
          </w:tcPr>
          <w:p w14:paraId="0EBC4663"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p>
        </w:tc>
        <w:tc>
          <w:tcPr>
            <w:tcW w:w="986" w:type="dxa"/>
            <w:tcBorders>
              <w:top w:val="nil"/>
              <w:left w:val="nil"/>
              <w:bottom w:val="nil"/>
              <w:right w:val="nil"/>
            </w:tcBorders>
            <w:noWrap/>
            <w:vAlign w:val="center"/>
            <w:hideMark/>
          </w:tcPr>
          <w:p w14:paraId="67E50A3F"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Sig.</w:t>
            </w:r>
          </w:p>
        </w:tc>
        <w:tc>
          <w:tcPr>
            <w:tcW w:w="724" w:type="dxa"/>
            <w:tcBorders>
              <w:top w:val="nil"/>
              <w:left w:val="nil"/>
              <w:bottom w:val="nil"/>
              <w:right w:val="nil"/>
            </w:tcBorders>
            <w:noWrap/>
            <w:vAlign w:val="center"/>
            <w:hideMark/>
          </w:tcPr>
          <w:p w14:paraId="58C6FB43"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0.142</w:t>
            </w:r>
          </w:p>
        </w:tc>
        <w:tc>
          <w:tcPr>
            <w:tcW w:w="900" w:type="dxa"/>
            <w:tcBorders>
              <w:top w:val="nil"/>
              <w:left w:val="nil"/>
              <w:bottom w:val="nil"/>
              <w:right w:val="nil"/>
            </w:tcBorders>
            <w:noWrap/>
            <w:vAlign w:val="center"/>
            <w:hideMark/>
          </w:tcPr>
          <w:p w14:paraId="64A21427"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0.715</w:t>
            </w:r>
          </w:p>
        </w:tc>
        <w:tc>
          <w:tcPr>
            <w:tcW w:w="810" w:type="dxa"/>
            <w:tcBorders>
              <w:top w:val="nil"/>
              <w:left w:val="nil"/>
              <w:bottom w:val="nil"/>
              <w:right w:val="nil"/>
            </w:tcBorders>
            <w:noWrap/>
            <w:vAlign w:val="center"/>
            <w:hideMark/>
          </w:tcPr>
          <w:p w14:paraId="38EBFBB4"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0.239</w:t>
            </w:r>
          </w:p>
        </w:tc>
        <w:tc>
          <w:tcPr>
            <w:tcW w:w="1260" w:type="dxa"/>
            <w:tcBorders>
              <w:top w:val="nil"/>
              <w:left w:val="nil"/>
              <w:bottom w:val="nil"/>
              <w:right w:val="nil"/>
            </w:tcBorders>
            <w:noWrap/>
            <w:vAlign w:val="center"/>
            <w:hideMark/>
          </w:tcPr>
          <w:p w14:paraId="5023F292"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val="en-US" w:eastAsia="en-PH"/>
                <w14:ligatures w14:val="none"/>
              </w:rPr>
              <w:t>0.005</w:t>
            </w:r>
          </w:p>
        </w:tc>
        <w:tc>
          <w:tcPr>
            <w:tcW w:w="1350" w:type="dxa"/>
            <w:tcBorders>
              <w:top w:val="nil"/>
              <w:left w:val="nil"/>
              <w:bottom w:val="nil"/>
              <w:right w:val="nil"/>
            </w:tcBorders>
            <w:noWrap/>
            <w:vAlign w:val="center"/>
            <w:hideMark/>
          </w:tcPr>
          <w:p w14:paraId="0E1D9E23"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0.497</w:t>
            </w:r>
          </w:p>
        </w:tc>
        <w:tc>
          <w:tcPr>
            <w:tcW w:w="1170" w:type="dxa"/>
            <w:tcBorders>
              <w:top w:val="nil"/>
              <w:left w:val="nil"/>
              <w:bottom w:val="nil"/>
              <w:right w:val="nil"/>
            </w:tcBorders>
            <w:noWrap/>
            <w:vAlign w:val="center"/>
            <w:hideMark/>
          </w:tcPr>
          <w:p w14:paraId="2148690D"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0.000</w:t>
            </w:r>
          </w:p>
        </w:tc>
        <w:tc>
          <w:tcPr>
            <w:tcW w:w="1170" w:type="dxa"/>
            <w:tcBorders>
              <w:top w:val="nil"/>
              <w:left w:val="nil"/>
              <w:bottom w:val="nil"/>
              <w:right w:val="nil"/>
            </w:tcBorders>
            <w:noWrap/>
            <w:vAlign w:val="center"/>
            <w:hideMark/>
          </w:tcPr>
          <w:p w14:paraId="71F2E45F"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0.000</w:t>
            </w:r>
          </w:p>
        </w:tc>
      </w:tr>
      <w:tr w:rsidR="00853B3D" w:rsidRPr="00853B3D" w14:paraId="1104DE6F" w14:textId="77777777" w:rsidTr="0005641F">
        <w:trPr>
          <w:trHeight w:val="310"/>
        </w:trPr>
        <w:tc>
          <w:tcPr>
            <w:tcW w:w="1890" w:type="dxa"/>
            <w:vMerge w:val="restart"/>
            <w:tcBorders>
              <w:top w:val="single" w:sz="4" w:space="0" w:color="auto"/>
              <w:left w:val="nil"/>
              <w:bottom w:val="single" w:sz="8" w:space="0" w:color="000000"/>
              <w:right w:val="nil"/>
            </w:tcBorders>
            <w:noWrap/>
            <w:vAlign w:val="center"/>
            <w:hideMark/>
          </w:tcPr>
          <w:p w14:paraId="63F2BA54"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Sustainability and Human Capital Development Outcomes</w:t>
            </w:r>
          </w:p>
        </w:tc>
        <w:tc>
          <w:tcPr>
            <w:tcW w:w="986" w:type="dxa"/>
            <w:tcBorders>
              <w:top w:val="single" w:sz="4" w:space="0" w:color="auto"/>
              <w:left w:val="nil"/>
              <w:bottom w:val="nil"/>
              <w:right w:val="nil"/>
            </w:tcBorders>
            <w:noWrap/>
            <w:vAlign w:val="center"/>
            <w:hideMark/>
          </w:tcPr>
          <w:p w14:paraId="71E30F77"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F</w:t>
            </w:r>
          </w:p>
        </w:tc>
        <w:tc>
          <w:tcPr>
            <w:tcW w:w="724" w:type="dxa"/>
            <w:tcBorders>
              <w:top w:val="single" w:sz="4" w:space="0" w:color="auto"/>
              <w:left w:val="nil"/>
              <w:bottom w:val="nil"/>
              <w:right w:val="nil"/>
            </w:tcBorders>
            <w:noWrap/>
            <w:vAlign w:val="center"/>
            <w:hideMark/>
          </w:tcPr>
          <w:p w14:paraId="2ED5381A"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2.768</w:t>
            </w:r>
          </w:p>
        </w:tc>
        <w:tc>
          <w:tcPr>
            <w:tcW w:w="900" w:type="dxa"/>
            <w:tcBorders>
              <w:top w:val="single" w:sz="4" w:space="0" w:color="auto"/>
              <w:left w:val="nil"/>
              <w:bottom w:val="nil"/>
              <w:right w:val="nil"/>
            </w:tcBorders>
            <w:noWrap/>
            <w:vAlign w:val="center"/>
            <w:hideMark/>
          </w:tcPr>
          <w:p w14:paraId="44D5F844"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0.400</w:t>
            </w:r>
          </w:p>
        </w:tc>
        <w:tc>
          <w:tcPr>
            <w:tcW w:w="810" w:type="dxa"/>
            <w:tcBorders>
              <w:top w:val="single" w:sz="4" w:space="0" w:color="auto"/>
              <w:left w:val="nil"/>
              <w:bottom w:val="nil"/>
              <w:right w:val="nil"/>
            </w:tcBorders>
            <w:noWrap/>
            <w:vAlign w:val="center"/>
            <w:hideMark/>
          </w:tcPr>
          <w:p w14:paraId="5FA212BB"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0.949</w:t>
            </w:r>
          </w:p>
        </w:tc>
        <w:tc>
          <w:tcPr>
            <w:tcW w:w="1260" w:type="dxa"/>
            <w:tcBorders>
              <w:top w:val="single" w:sz="4" w:space="0" w:color="auto"/>
              <w:left w:val="nil"/>
              <w:bottom w:val="nil"/>
              <w:right w:val="nil"/>
            </w:tcBorders>
            <w:noWrap/>
            <w:vAlign w:val="center"/>
            <w:hideMark/>
          </w:tcPr>
          <w:p w14:paraId="67B57B74"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2.993</w:t>
            </w:r>
          </w:p>
        </w:tc>
        <w:tc>
          <w:tcPr>
            <w:tcW w:w="1350" w:type="dxa"/>
            <w:tcBorders>
              <w:top w:val="single" w:sz="4" w:space="0" w:color="auto"/>
              <w:left w:val="nil"/>
              <w:bottom w:val="nil"/>
              <w:right w:val="nil"/>
            </w:tcBorders>
            <w:noWrap/>
            <w:vAlign w:val="center"/>
            <w:hideMark/>
          </w:tcPr>
          <w:p w14:paraId="384E0415"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0.098</w:t>
            </w:r>
          </w:p>
        </w:tc>
        <w:tc>
          <w:tcPr>
            <w:tcW w:w="1170" w:type="dxa"/>
            <w:tcBorders>
              <w:top w:val="single" w:sz="4" w:space="0" w:color="auto"/>
              <w:left w:val="nil"/>
              <w:bottom w:val="nil"/>
              <w:right w:val="nil"/>
            </w:tcBorders>
            <w:noWrap/>
            <w:vAlign w:val="center"/>
            <w:hideMark/>
          </w:tcPr>
          <w:p w14:paraId="23FF6589"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3.901</w:t>
            </w:r>
          </w:p>
        </w:tc>
        <w:tc>
          <w:tcPr>
            <w:tcW w:w="1170" w:type="dxa"/>
            <w:tcBorders>
              <w:top w:val="single" w:sz="4" w:space="0" w:color="auto"/>
              <w:left w:val="nil"/>
              <w:bottom w:val="nil"/>
              <w:right w:val="nil"/>
            </w:tcBorders>
            <w:noWrap/>
            <w:vAlign w:val="center"/>
            <w:hideMark/>
          </w:tcPr>
          <w:p w14:paraId="17E6EC53"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4.804</w:t>
            </w:r>
          </w:p>
        </w:tc>
      </w:tr>
      <w:tr w:rsidR="00853B3D" w:rsidRPr="00853B3D" w14:paraId="03CE8D91" w14:textId="77777777" w:rsidTr="0005641F">
        <w:trPr>
          <w:trHeight w:val="320"/>
        </w:trPr>
        <w:tc>
          <w:tcPr>
            <w:tcW w:w="1890" w:type="dxa"/>
            <w:vMerge/>
            <w:tcBorders>
              <w:top w:val="single" w:sz="4" w:space="0" w:color="auto"/>
              <w:left w:val="nil"/>
              <w:bottom w:val="single" w:sz="8" w:space="0" w:color="000000"/>
              <w:right w:val="nil"/>
            </w:tcBorders>
            <w:vAlign w:val="center"/>
            <w:hideMark/>
          </w:tcPr>
          <w:p w14:paraId="02D5F73C"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p>
        </w:tc>
        <w:tc>
          <w:tcPr>
            <w:tcW w:w="986" w:type="dxa"/>
            <w:tcBorders>
              <w:top w:val="nil"/>
              <w:left w:val="nil"/>
              <w:bottom w:val="single" w:sz="8" w:space="0" w:color="auto"/>
              <w:right w:val="nil"/>
            </w:tcBorders>
            <w:noWrap/>
            <w:vAlign w:val="center"/>
            <w:hideMark/>
          </w:tcPr>
          <w:p w14:paraId="657A6108" w14:textId="77777777" w:rsidR="00853B3D" w:rsidRPr="00853B3D" w:rsidRDefault="00853B3D" w:rsidP="00853B3D">
            <w:pPr>
              <w:spacing w:after="0" w:line="240" w:lineRule="auto"/>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Sig.</w:t>
            </w:r>
          </w:p>
        </w:tc>
        <w:tc>
          <w:tcPr>
            <w:tcW w:w="724" w:type="dxa"/>
            <w:tcBorders>
              <w:top w:val="nil"/>
              <w:left w:val="nil"/>
              <w:bottom w:val="single" w:sz="8" w:space="0" w:color="auto"/>
              <w:right w:val="nil"/>
            </w:tcBorders>
            <w:noWrap/>
            <w:vAlign w:val="center"/>
            <w:hideMark/>
          </w:tcPr>
          <w:p w14:paraId="22E95E81"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0.032</w:t>
            </w:r>
          </w:p>
        </w:tc>
        <w:tc>
          <w:tcPr>
            <w:tcW w:w="900" w:type="dxa"/>
            <w:tcBorders>
              <w:top w:val="nil"/>
              <w:left w:val="nil"/>
              <w:bottom w:val="single" w:sz="8" w:space="0" w:color="auto"/>
              <w:right w:val="nil"/>
            </w:tcBorders>
            <w:noWrap/>
            <w:vAlign w:val="center"/>
            <w:hideMark/>
          </w:tcPr>
          <w:p w14:paraId="6DDB493C"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0.528</w:t>
            </w:r>
          </w:p>
        </w:tc>
        <w:tc>
          <w:tcPr>
            <w:tcW w:w="810" w:type="dxa"/>
            <w:tcBorders>
              <w:top w:val="nil"/>
              <w:left w:val="nil"/>
              <w:bottom w:val="single" w:sz="8" w:space="0" w:color="auto"/>
              <w:right w:val="nil"/>
            </w:tcBorders>
            <w:noWrap/>
            <w:vAlign w:val="center"/>
            <w:hideMark/>
          </w:tcPr>
          <w:p w14:paraId="109582DA"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val="en-US" w:eastAsia="en-PH"/>
                <w14:ligatures w14:val="none"/>
              </w:rPr>
              <w:t>0.439</w:t>
            </w:r>
          </w:p>
        </w:tc>
        <w:tc>
          <w:tcPr>
            <w:tcW w:w="1260" w:type="dxa"/>
            <w:tcBorders>
              <w:top w:val="nil"/>
              <w:left w:val="nil"/>
              <w:bottom w:val="single" w:sz="8" w:space="0" w:color="auto"/>
              <w:right w:val="nil"/>
            </w:tcBorders>
            <w:noWrap/>
            <w:vAlign w:val="center"/>
            <w:hideMark/>
          </w:tcPr>
          <w:p w14:paraId="52C9A901"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0.010</w:t>
            </w:r>
          </w:p>
        </w:tc>
        <w:tc>
          <w:tcPr>
            <w:tcW w:w="1350" w:type="dxa"/>
            <w:tcBorders>
              <w:top w:val="nil"/>
              <w:left w:val="nil"/>
              <w:bottom w:val="single" w:sz="8" w:space="0" w:color="auto"/>
              <w:right w:val="nil"/>
            </w:tcBorders>
            <w:noWrap/>
            <w:vAlign w:val="center"/>
            <w:hideMark/>
          </w:tcPr>
          <w:p w14:paraId="1D6573F7" w14:textId="77777777" w:rsidR="00853B3D" w:rsidRPr="00853B3D" w:rsidRDefault="00853B3D" w:rsidP="00853B3D">
            <w:pPr>
              <w:spacing w:after="0" w:line="240" w:lineRule="auto"/>
              <w:jc w:val="right"/>
              <w:rPr>
                <w:rFonts w:ascii="Times New Roman" w:eastAsia="Times New Roman" w:hAnsi="Times New Roman" w:cs="Times New Roman"/>
                <w:color w:val="000000"/>
                <w:kern w:val="0"/>
                <w:sz w:val="20"/>
                <w:szCs w:val="20"/>
                <w:lang w:eastAsia="en-PH"/>
                <w14:ligatures w14:val="none"/>
              </w:rPr>
            </w:pPr>
            <w:r w:rsidRPr="00853B3D">
              <w:rPr>
                <w:rFonts w:ascii="Times New Roman" w:eastAsia="Times New Roman" w:hAnsi="Times New Roman" w:cs="Times New Roman"/>
                <w:color w:val="000000"/>
                <w:kern w:val="0"/>
                <w:sz w:val="20"/>
                <w:szCs w:val="20"/>
                <w:lang w:eastAsia="en-PH"/>
                <w14:ligatures w14:val="none"/>
              </w:rPr>
              <w:t>0.983</w:t>
            </w:r>
          </w:p>
        </w:tc>
        <w:tc>
          <w:tcPr>
            <w:tcW w:w="1170" w:type="dxa"/>
            <w:tcBorders>
              <w:top w:val="nil"/>
              <w:left w:val="nil"/>
              <w:bottom w:val="single" w:sz="8" w:space="0" w:color="auto"/>
              <w:right w:val="nil"/>
            </w:tcBorders>
            <w:noWrap/>
            <w:vAlign w:val="center"/>
            <w:hideMark/>
          </w:tcPr>
          <w:p w14:paraId="581E9416"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0.006</w:t>
            </w:r>
          </w:p>
        </w:tc>
        <w:tc>
          <w:tcPr>
            <w:tcW w:w="1170" w:type="dxa"/>
            <w:tcBorders>
              <w:top w:val="nil"/>
              <w:left w:val="nil"/>
              <w:bottom w:val="single" w:sz="8" w:space="0" w:color="auto"/>
              <w:right w:val="nil"/>
            </w:tcBorders>
            <w:noWrap/>
            <w:vAlign w:val="center"/>
            <w:hideMark/>
          </w:tcPr>
          <w:p w14:paraId="2823E32A" w14:textId="77777777" w:rsidR="00853B3D" w:rsidRPr="00853B3D" w:rsidRDefault="00853B3D" w:rsidP="00853B3D">
            <w:pPr>
              <w:spacing w:after="0" w:line="240" w:lineRule="auto"/>
              <w:jc w:val="right"/>
              <w:rPr>
                <w:rFonts w:ascii="Times New Roman" w:eastAsia="Times New Roman" w:hAnsi="Times New Roman" w:cs="Times New Roman"/>
                <w:b/>
                <w:bCs/>
                <w:color w:val="000000"/>
                <w:kern w:val="0"/>
                <w:sz w:val="20"/>
                <w:szCs w:val="20"/>
                <w:lang w:eastAsia="en-PH"/>
                <w14:ligatures w14:val="none"/>
              </w:rPr>
            </w:pPr>
            <w:r w:rsidRPr="00853B3D">
              <w:rPr>
                <w:rFonts w:ascii="Times New Roman" w:eastAsia="Times New Roman" w:hAnsi="Times New Roman" w:cs="Times New Roman"/>
                <w:b/>
                <w:bCs/>
                <w:color w:val="000000"/>
                <w:kern w:val="0"/>
                <w:sz w:val="20"/>
                <w:szCs w:val="20"/>
                <w:lang w:eastAsia="en-PH"/>
                <w14:ligatures w14:val="none"/>
              </w:rPr>
              <w:t>0.004</w:t>
            </w:r>
          </w:p>
        </w:tc>
      </w:tr>
    </w:tbl>
    <w:p w14:paraId="4F11B568" w14:textId="729B43B5" w:rsidR="00E5273B" w:rsidRDefault="0040571F" w:rsidP="0006623C">
      <w:pPr>
        <w:spacing w:after="0" w:line="240" w:lineRule="auto"/>
        <w:jc w:val="both"/>
        <w:rPr>
          <w:rFonts w:ascii="Times New Roman" w:hAnsi="Times New Roman" w:cs="Times New Roman"/>
          <w:i/>
          <w:iCs/>
          <w:sz w:val="24"/>
          <w:szCs w:val="24"/>
        </w:rPr>
      </w:pPr>
      <w:r>
        <w:rPr>
          <w:rFonts w:ascii="Times New Roman" w:hAnsi="Times New Roman" w:cs="Times New Roman"/>
          <w:b/>
          <w:bCs/>
          <w:i/>
          <w:iCs/>
          <w:sz w:val="24"/>
          <w:szCs w:val="24"/>
        </w:rPr>
        <w:t xml:space="preserve">Note: </w:t>
      </w:r>
      <w:r w:rsidR="00893D7C" w:rsidRPr="00893D7C">
        <w:rPr>
          <w:rFonts w:ascii="Times New Roman" w:hAnsi="Times New Roman" w:cs="Times New Roman"/>
          <w:sz w:val="24"/>
          <w:szCs w:val="24"/>
        </w:rPr>
        <w:t>0.05 level of significance</w:t>
      </w:r>
    </w:p>
    <w:p w14:paraId="40AE5E5B" w14:textId="77777777" w:rsidR="0040571F" w:rsidRPr="0040571F" w:rsidRDefault="0040571F" w:rsidP="0006623C">
      <w:pPr>
        <w:spacing w:after="0" w:line="240" w:lineRule="auto"/>
        <w:jc w:val="both"/>
        <w:rPr>
          <w:rFonts w:ascii="Times New Roman" w:hAnsi="Times New Roman" w:cs="Times New Roman"/>
          <w:i/>
          <w:iCs/>
          <w:sz w:val="24"/>
          <w:szCs w:val="24"/>
        </w:rPr>
      </w:pPr>
    </w:p>
    <w:p w14:paraId="7CFC6943" w14:textId="1843CAB1" w:rsidR="005E5D2B" w:rsidRDefault="001E535E" w:rsidP="001E5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1E535E">
        <w:rPr>
          <w:rFonts w:ascii="Times New Roman" w:hAnsi="Times New Roman" w:cs="Times New Roman"/>
          <w:sz w:val="24"/>
          <w:szCs w:val="24"/>
        </w:rPr>
        <w:t xml:space="preserve">esults indicate that respondents’ perceptions of the quality of Sustainable Livelihood Program (SLP) training and capability-building activities significantly vary according to certain profile variables. Specifically, significant differences were consistently observed across all six assessment dimensions—training design and relevance, content quality and comprehensiveness, training delivery and methodology, adequacy of resources, trainer competence, and post-training support and mentoring—when respondents were grouped according to </w:t>
      </w:r>
      <w:r w:rsidRPr="001E535E">
        <w:rPr>
          <w:rFonts w:ascii="Times New Roman" w:hAnsi="Times New Roman" w:cs="Times New Roman"/>
          <w:b/>
          <w:bCs/>
          <w:sz w:val="24"/>
          <w:szCs w:val="24"/>
        </w:rPr>
        <w:t>highest educational attainment, nature of the micro-enterprise/activity, and status of the micro-enterprise</w:t>
      </w:r>
      <w:r w:rsidRPr="001E535E">
        <w:rPr>
          <w:rFonts w:ascii="Times New Roman" w:hAnsi="Times New Roman" w:cs="Times New Roman"/>
          <w:sz w:val="24"/>
          <w:szCs w:val="24"/>
        </w:rPr>
        <w:t xml:space="preserve">, as evidenced by p-values below the 0.05 level of significance. Furthermore, significant differences in perceptions regarding </w:t>
      </w:r>
      <w:r w:rsidRPr="001E535E">
        <w:rPr>
          <w:rFonts w:ascii="Times New Roman" w:hAnsi="Times New Roman" w:cs="Times New Roman"/>
          <w:b/>
          <w:bCs/>
          <w:sz w:val="24"/>
          <w:szCs w:val="24"/>
        </w:rPr>
        <w:t>sustainability and human capital development outcomes</w:t>
      </w:r>
      <w:r w:rsidRPr="001E535E">
        <w:rPr>
          <w:rFonts w:ascii="Times New Roman" w:hAnsi="Times New Roman" w:cs="Times New Roman"/>
          <w:sz w:val="24"/>
          <w:szCs w:val="24"/>
        </w:rPr>
        <w:t xml:space="preserve"> were found when respondents were grouped according to </w:t>
      </w:r>
      <w:r w:rsidRPr="001E535E">
        <w:rPr>
          <w:rFonts w:ascii="Times New Roman" w:hAnsi="Times New Roman" w:cs="Times New Roman"/>
          <w:b/>
          <w:bCs/>
          <w:sz w:val="24"/>
          <w:szCs w:val="24"/>
        </w:rPr>
        <w:t>age, highest educational attainment, nature of the micro-enterprise/activity, and status of the micro-enterprise</w:t>
      </w:r>
      <w:r w:rsidRPr="001E535E">
        <w:rPr>
          <w:rFonts w:ascii="Times New Roman" w:hAnsi="Times New Roman" w:cs="Times New Roman"/>
          <w:sz w:val="24"/>
          <w:szCs w:val="24"/>
        </w:rPr>
        <w:t>, with corresponding p-values of 0.032, 0.010, 0.006, and 0.004, respectively. These findings suggest that respondents’ educational background and enterprise-related characteristics significantly influence their assessment of the quality and outcomes of SLP training and capability-building interventions, while age specifically affects perceptions of sustainability and human capital development outcomes.</w:t>
      </w:r>
    </w:p>
    <w:p w14:paraId="7E730F02" w14:textId="77777777" w:rsidR="0009730D" w:rsidRDefault="0009730D" w:rsidP="001E535E">
      <w:pPr>
        <w:spacing w:after="0" w:line="240" w:lineRule="auto"/>
        <w:jc w:val="both"/>
        <w:rPr>
          <w:rFonts w:ascii="Times New Roman" w:hAnsi="Times New Roman" w:cs="Times New Roman"/>
          <w:sz w:val="24"/>
          <w:szCs w:val="24"/>
        </w:rPr>
      </w:pPr>
    </w:p>
    <w:p w14:paraId="63B075D1" w14:textId="77777777" w:rsidR="0009730D" w:rsidRDefault="0009730D" w:rsidP="0009730D">
      <w:pPr>
        <w:spacing w:after="0" w:line="240" w:lineRule="auto"/>
        <w:jc w:val="both"/>
        <w:rPr>
          <w:rFonts w:ascii="Times New Roman" w:hAnsi="Times New Roman" w:cs="Times New Roman"/>
          <w:b/>
          <w:bCs/>
          <w:sz w:val="24"/>
          <w:szCs w:val="24"/>
          <w:lang w:val="en-US"/>
        </w:rPr>
      </w:pPr>
    </w:p>
    <w:p w14:paraId="2C3FB493" w14:textId="650DF658" w:rsidR="0009730D" w:rsidRPr="0009730D" w:rsidRDefault="0009730D" w:rsidP="0009730D">
      <w:pPr>
        <w:spacing w:after="0" w:line="240" w:lineRule="auto"/>
        <w:jc w:val="both"/>
        <w:rPr>
          <w:rFonts w:ascii="Times New Roman" w:hAnsi="Times New Roman" w:cs="Times New Roman"/>
          <w:b/>
          <w:bCs/>
          <w:sz w:val="24"/>
          <w:szCs w:val="24"/>
          <w:lang w:val="en-US"/>
        </w:rPr>
      </w:pPr>
      <w:r w:rsidRPr="0009730D">
        <w:rPr>
          <w:rFonts w:ascii="Times New Roman" w:hAnsi="Times New Roman" w:cs="Times New Roman"/>
          <w:b/>
          <w:bCs/>
          <w:sz w:val="24"/>
          <w:szCs w:val="24"/>
          <w:lang w:val="en-US"/>
        </w:rPr>
        <w:t>CONCLUSION AND RECOMMENDATIONS</w:t>
      </w:r>
    </w:p>
    <w:p w14:paraId="54047BCA" w14:textId="77777777" w:rsidR="0009730D" w:rsidRDefault="0009730D" w:rsidP="001E535E">
      <w:pPr>
        <w:spacing w:after="0" w:line="240" w:lineRule="auto"/>
        <w:jc w:val="both"/>
        <w:rPr>
          <w:rFonts w:ascii="Times New Roman" w:hAnsi="Times New Roman" w:cs="Times New Roman"/>
          <w:b/>
          <w:bCs/>
          <w:sz w:val="24"/>
          <w:szCs w:val="24"/>
        </w:rPr>
      </w:pPr>
    </w:p>
    <w:p w14:paraId="63DA3AF4" w14:textId="0F5CC690" w:rsidR="0009730D" w:rsidRDefault="0009730D" w:rsidP="0009730D">
      <w:pPr>
        <w:spacing w:after="0" w:line="240" w:lineRule="auto"/>
        <w:ind w:firstLine="720"/>
        <w:jc w:val="both"/>
        <w:rPr>
          <w:rFonts w:ascii="Times New Roman" w:hAnsi="Times New Roman" w:cs="Times New Roman"/>
          <w:sz w:val="24"/>
          <w:szCs w:val="24"/>
        </w:rPr>
      </w:pPr>
      <w:r w:rsidRPr="0009730D">
        <w:rPr>
          <w:rFonts w:ascii="Times New Roman" w:hAnsi="Times New Roman" w:cs="Times New Roman"/>
          <w:sz w:val="24"/>
          <w:szCs w:val="24"/>
        </w:rPr>
        <w:t>The study concludes that the Sustainable Livelihood Program (SLP) training and capability-building activities were generally perceived by the respondents as effective across all assessed dimensions, including training design and relevance, content quality and comprehensiveness, training delivery and methodology, adequacy of resources, trainer competence, post-training support and mentoring, and sustainability and human capital development outcomes. However, the findings further reveal that respondents’ perceptions significantly vary according to their highest educational attainment, nature of the micro-enterprise/activity, and status of the micro-enterprise across all dimensions. In addition, age was found to significantly influence respondents’ perceptions of sustainability and human capital development outcomes. These results suggest that participant and enterprise characteristics play a crucial role in shaping the perceived effectiveness of SLP interventions, highlighting the need for more responsive and context-specific training and capability-building strategies.</w:t>
      </w:r>
    </w:p>
    <w:p w14:paraId="16E5477C" w14:textId="482D896F" w:rsidR="0009730D" w:rsidRDefault="0009730D" w:rsidP="0009730D">
      <w:pPr>
        <w:spacing w:after="0" w:line="240" w:lineRule="auto"/>
        <w:ind w:firstLine="720"/>
        <w:jc w:val="both"/>
        <w:rPr>
          <w:rFonts w:ascii="Times New Roman" w:hAnsi="Times New Roman" w:cs="Times New Roman"/>
          <w:sz w:val="24"/>
          <w:szCs w:val="24"/>
        </w:rPr>
      </w:pPr>
      <w:r w:rsidRPr="0009730D">
        <w:rPr>
          <w:rFonts w:ascii="Times New Roman" w:hAnsi="Times New Roman" w:cs="Times New Roman"/>
          <w:sz w:val="24"/>
          <w:szCs w:val="24"/>
        </w:rPr>
        <w:lastRenderedPageBreak/>
        <w:t>Based on the findings of the study, it is recommended that Sustainable Livelihood Program (SLP) implementers in Zambales further strengthen the relevance and effectiveness of capability-building interventions by aligning training topics with locally viable livelihood opportunities, particularly in agriculture, fisheries, and small-scale trading, through enhanced coordination with local government units (LGUs), Public Employment Service Offices (PESOs), and local market stakeholders. Training modules may be enriched with practical and simplified lessons on budgeting, pricing, inventory management, and financial record-keeping that are directly applicable to the respondents’ micro-enterprises. To improve learning outcomes, facilitators may adopt more participatory and community-based approaches, including demonstrations, peer learning, coaching sessions, and the use of the local language to accommodate varying educational backgrounds. Program coordinators may also consider extending training schedules and conducting follow-up sessions within barangays and municipalities to reinforce learning and provide greater flexibility for active entrepreneurs. Furthermore, trainers are encouraged to incorporate local livelihood experiences and invite successful entrepreneurs and former SLP beneficiaries as resource persons to enhance the practical relevance of training activities. Strengthening post-training support through regular monitoring, on-site coaching, mentoring sessions, and community-based support groups is likewise recommended. To promote sustainability and long-term enterprise growth, stronger linkages with cooperatives, suppliers, market outlets, and additional funding opportunities may be established, complemented by continuous skills development programs. Given the significant differences observed across educational attainment, age, and enterprise characteristics, SLP implementers may adopt a differentiated and needs-based approach in designing training, mentoring, and support services. Finally, future researchers are encouraged to conduct further studies on the long-term impacts of SLP interventions, particularly on enterprise sustainability, income improvement, and the effectiveness of differentiated capability-building approaches.</w:t>
      </w:r>
    </w:p>
    <w:p w14:paraId="4233B059" w14:textId="77777777" w:rsidR="00102A74" w:rsidRDefault="00102A74" w:rsidP="00102A74">
      <w:pPr>
        <w:spacing w:after="0" w:line="240" w:lineRule="auto"/>
        <w:jc w:val="both"/>
        <w:rPr>
          <w:rFonts w:ascii="Times New Roman" w:hAnsi="Times New Roman" w:cs="Times New Roman"/>
          <w:sz w:val="24"/>
          <w:szCs w:val="24"/>
        </w:rPr>
      </w:pPr>
    </w:p>
    <w:p w14:paraId="4A3649EA" w14:textId="2B531B77" w:rsidR="00102A74" w:rsidRDefault="00102A74" w:rsidP="00102A74">
      <w:pPr>
        <w:spacing w:after="0" w:line="240" w:lineRule="auto"/>
        <w:jc w:val="both"/>
        <w:rPr>
          <w:rFonts w:ascii="Times New Roman" w:hAnsi="Times New Roman" w:cs="Times New Roman"/>
          <w:b/>
          <w:bCs/>
          <w:sz w:val="24"/>
          <w:szCs w:val="24"/>
        </w:rPr>
      </w:pPr>
      <w:r w:rsidRPr="00102A74">
        <w:rPr>
          <w:rFonts w:ascii="Times New Roman" w:hAnsi="Times New Roman" w:cs="Times New Roman"/>
          <w:b/>
          <w:bCs/>
          <w:sz w:val="24"/>
          <w:szCs w:val="24"/>
        </w:rPr>
        <w:t>Acknowledgement</w:t>
      </w:r>
    </w:p>
    <w:p w14:paraId="06615598" w14:textId="77777777" w:rsidR="00102A74" w:rsidRDefault="00102A74" w:rsidP="00102A74">
      <w:pPr>
        <w:spacing w:after="0" w:line="240" w:lineRule="auto"/>
        <w:jc w:val="both"/>
        <w:rPr>
          <w:rFonts w:ascii="Times New Roman" w:hAnsi="Times New Roman" w:cs="Times New Roman"/>
          <w:b/>
          <w:bCs/>
          <w:sz w:val="24"/>
          <w:szCs w:val="24"/>
        </w:rPr>
      </w:pPr>
    </w:p>
    <w:p w14:paraId="404B3E0F" w14:textId="77777777" w:rsidR="00102A74" w:rsidRPr="00102A74" w:rsidRDefault="00102A74" w:rsidP="00102A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02A74">
        <w:rPr>
          <w:rFonts w:ascii="Times New Roman" w:hAnsi="Times New Roman" w:cs="Times New Roman"/>
          <w:sz w:val="24"/>
          <w:szCs w:val="24"/>
        </w:rPr>
        <w:t>The researcher conveys profound gratitude and highest appreciation to all individuals and institutions whose invaluable contributions, guidance, and support have been instrumental in the successful completion of this scholarly undertaking. Their collective efforts have not only enriched the substance of this research but have also reinforced its relevance in advancing sustainable and inclusive development.</w:t>
      </w:r>
    </w:p>
    <w:p w14:paraId="21988D88" w14:textId="77777777" w:rsidR="00102A74" w:rsidRPr="00102A74" w:rsidRDefault="00102A74" w:rsidP="00993BE8">
      <w:pPr>
        <w:spacing w:after="0" w:line="240" w:lineRule="auto"/>
        <w:ind w:firstLine="720"/>
        <w:jc w:val="both"/>
        <w:rPr>
          <w:rFonts w:ascii="Times New Roman" w:hAnsi="Times New Roman" w:cs="Times New Roman"/>
          <w:sz w:val="24"/>
          <w:szCs w:val="24"/>
        </w:rPr>
      </w:pPr>
      <w:r w:rsidRPr="00102A74">
        <w:rPr>
          <w:rFonts w:ascii="Times New Roman" w:hAnsi="Times New Roman" w:cs="Times New Roman"/>
          <w:sz w:val="24"/>
          <w:szCs w:val="24"/>
        </w:rPr>
        <w:t>Foremost, the researcher expresses deepest appreciation to Dr. Michelle G. Acuavera, Research Adviser, for her exemplary mentorship, intellectual leadership, and unwavering commitment to academic excellence. Her rigorous standards, incisive insights, and steadfast guidance have significantly shaped the analytical depth, methodological soundness, and overall integrity of this study.</w:t>
      </w:r>
    </w:p>
    <w:p w14:paraId="747A6A34" w14:textId="77777777" w:rsidR="00102A74" w:rsidRPr="00102A74" w:rsidRDefault="00102A74" w:rsidP="00102A74">
      <w:pPr>
        <w:spacing w:after="0" w:line="240" w:lineRule="auto"/>
        <w:jc w:val="both"/>
        <w:rPr>
          <w:rFonts w:ascii="Times New Roman" w:hAnsi="Times New Roman" w:cs="Times New Roman"/>
          <w:sz w:val="24"/>
          <w:szCs w:val="24"/>
        </w:rPr>
      </w:pPr>
      <w:r w:rsidRPr="00102A74">
        <w:rPr>
          <w:rFonts w:ascii="Times New Roman" w:hAnsi="Times New Roman" w:cs="Times New Roman"/>
          <w:sz w:val="24"/>
          <w:szCs w:val="24"/>
        </w:rPr>
        <w:tab/>
        <w:t>The researcher likewise extends sincere gratitude to Dr. Marie Fe D. De Guzman, Dean of the Graduate School, for her visionary stewardship and for cultivating an academic environment that promotes critical inquiry, innovation, and professional growth among graduate scholars.</w:t>
      </w:r>
    </w:p>
    <w:p w14:paraId="174937E4" w14:textId="77777777" w:rsidR="00102A74" w:rsidRPr="00102A74" w:rsidRDefault="00102A74" w:rsidP="00102A74">
      <w:pPr>
        <w:spacing w:after="0" w:line="240" w:lineRule="auto"/>
        <w:jc w:val="both"/>
        <w:rPr>
          <w:rFonts w:ascii="Times New Roman" w:hAnsi="Times New Roman" w:cs="Times New Roman"/>
          <w:sz w:val="24"/>
          <w:szCs w:val="24"/>
        </w:rPr>
      </w:pPr>
      <w:r w:rsidRPr="00102A74">
        <w:rPr>
          <w:rFonts w:ascii="Times New Roman" w:hAnsi="Times New Roman" w:cs="Times New Roman"/>
          <w:sz w:val="24"/>
          <w:szCs w:val="24"/>
        </w:rPr>
        <w:tab/>
        <w:t>Appreciation is further extended to Dr. James Ferdinand D. Avecilla, Chairperson, for his strategic direction, administrative support, and scholarly encouragement which have greatly contributed to the fruition of this research endeavor.</w:t>
      </w:r>
    </w:p>
    <w:p w14:paraId="6EF1E7FD" w14:textId="77777777" w:rsidR="00102A74" w:rsidRPr="00102A74" w:rsidRDefault="00102A74" w:rsidP="00102A74">
      <w:pPr>
        <w:spacing w:after="0" w:line="240" w:lineRule="auto"/>
        <w:jc w:val="both"/>
        <w:rPr>
          <w:rFonts w:ascii="Times New Roman" w:hAnsi="Times New Roman" w:cs="Times New Roman"/>
          <w:sz w:val="24"/>
          <w:szCs w:val="24"/>
        </w:rPr>
      </w:pPr>
      <w:r w:rsidRPr="00102A74">
        <w:rPr>
          <w:rFonts w:ascii="Times New Roman" w:hAnsi="Times New Roman" w:cs="Times New Roman"/>
          <w:sz w:val="24"/>
          <w:szCs w:val="24"/>
        </w:rPr>
        <w:tab/>
        <w:t xml:space="preserve">The researcher is equally indebted to the esteemed panel members, Dr. Rizza A. Lee and Dr. Dann Mark N. Dela Cruz, whose expert evaluation, constructive criticisms, and valuable </w:t>
      </w:r>
      <w:r w:rsidRPr="00102A74">
        <w:rPr>
          <w:rFonts w:ascii="Times New Roman" w:hAnsi="Times New Roman" w:cs="Times New Roman"/>
          <w:sz w:val="24"/>
          <w:szCs w:val="24"/>
        </w:rPr>
        <w:lastRenderedPageBreak/>
        <w:t>recommendations have strengthened the analytical rigor, policy relevance, and overall quality of this study.</w:t>
      </w:r>
    </w:p>
    <w:p w14:paraId="515DBDA9" w14:textId="77777777" w:rsidR="00102A74" w:rsidRPr="00102A74" w:rsidRDefault="00102A74" w:rsidP="00102A74">
      <w:pPr>
        <w:spacing w:after="0" w:line="240" w:lineRule="auto"/>
        <w:jc w:val="both"/>
        <w:rPr>
          <w:rFonts w:ascii="Times New Roman" w:hAnsi="Times New Roman" w:cs="Times New Roman"/>
          <w:sz w:val="24"/>
          <w:szCs w:val="24"/>
        </w:rPr>
      </w:pPr>
      <w:r w:rsidRPr="00102A74">
        <w:rPr>
          <w:rFonts w:ascii="Times New Roman" w:hAnsi="Times New Roman" w:cs="Times New Roman"/>
          <w:sz w:val="24"/>
          <w:szCs w:val="24"/>
        </w:rPr>
        <w:tab/>
        <w:t>Special acknowledgment is accorded to the Sustainable Livelihood Program (SLP) beneficiaries, who served as respondents of this research. Their cooperation, trust, and willingness to share their lived experiences have provided the essential empirical foundation upon which this study is anchored.</w:t>
      </w:r>
    </w:p>
    <w:p w14:paraId="1441D3D7" w14:textId="77777777" w:rsidR="00102A74" w:rsidRPr="00102A74" w:rsidRDefault="00102A74" w:rsidP="00102A74">
      <w:pPr>
        <w:spacing w:after="0" w:line="240" w:lineRule="auto"/>
        <w:jc w:val="both"/>
        <w:rPr>
          <w:rFonts w:ascii="Times New Roman" w:hAnsi="Times New Roman" w:cs="Times New Roman"/>
          <w:sz w:val="24"/>
          <w:szCs w:val="24"/>
        </w:rPr>
      </w:pPr>
      <w:r w:rsidRPr="00102A74">
        <w:rPr>
          <w:rFonts w:ascii="Times New Roman" w:hAnsi="Times New Roman" w:cs="Times New Roman"/>
          <w:sz w:val="24"/>
          <w:szCs w:val="24"/>
        </w:rPr>
        <w:tab/>
        <w:t>The researcher also recognizes the program implementers and the taxpayers of the Philippines, whose continued investment in human capital development and commitment to inclusive growth and sustainability serve as the broader impetus and policy context of this research. Their contributions underscore the critical role of public service and governance in driving socio-economic transformation.</w:t>
      </w:r>
    </w:p>
    <w:p w14:paraId="06DD301D" w14:textId="3C68919C" w:rsidR="00102A74" w:rsidRDefault="00102A74" w:rsidP="00102A74">
      <w:pPr>
        <w:spacing w:after="0" w:line="240" w:lineRule="auto"/>
        <w:jc w:val="both"/>
        <w:rPr>
          <w:rFonts w:ascii="Times New Roman" w:hAnsi="Times New Roman" w:cs="Times New Roman"/>
          <w:sz w:val="24"/>
          <w:szCs w:val="24"/>
        </w:rPr>
      </w:pPr>
      <w:r w:rsidRPr="00102A74">
        <w:rPr>
          <w:rFonts w:ascii="Times New Roman" w:hAnsi="Times New Roman" w:cs="Times New Roman"/>
          <w:sz w:val="24"/>
          <w:szCs w:val="24"/>
        </w:rPr>
        <w:tab/>
        <w:t xml:space="preserve">With deepest filial gratitude, the researcher dedicates this work to Mr. </w:t>
      </w:r>
      <w:proofErr w:type="spellStart"/>
      <w:r w:rsidRPr="00102A74">
        <w:rPr>
          <w:rFonts w:ascii="Times New Roman" w:hAnsi="Times New Roman" w:cs="Times New Roman"/>
          <w:sz w:val="24"/>
          <w:szCs w:val="24"/>
        </w:rPr>
        <w:t>Reolito</w:t>
      </w:r>
      <w:proofErr w:type="spellEnd"/>
      <w:r w:rsidRPr="00102A74">
        <w:rPr>
          <w:rFonts w:ascii="Times New Roman" w:hAnsi="Times New Roman" w:cs="Times New Roman"/>
          <w:sz w:val="24"/>
          <w:szCs w:val="24"/>
        </w:rPr>
        <w:t xml:space="preserve"> Evangelista and Mrs. Margie Evangelista, researcher’s parents whose unwavering support, sacrifices, and enduring encouragement have been the cornerstone of the researcher’s perseverance and academic pursuit. Their guidance remains a constant source of inspiration and strength.</w:t>
      </w:r>
    </w:p>
    <w:p w14:paraId="24BF4449" w14:textId="17C466D4" w:rsidR="00102A74" w:rsidRDefault="00102A74" w:rsidP="00102A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02A74">
        <w:rPr>
          <w:rFonts w:ascii="Times New Roman" w:hAnsi="Times New Roman" w:cs="Times New Roman"/>
          <w:sz w:val="24"/>
          <w:szCs w:val="24"/>
        </w:rPr>
        <w:t>To all who have contributed, directly or indirectly, the researcher extends sincere and lasting appreciation.</w:t>
      </w:r>
    </w:p>
    <w:p w14:paraId="39B6B1C6" w14:textId="77777777" w:rsidR="00ED156D" w:rsidRDefault="00ED156D" w:rsidP="00102A74">
      <w:pPr>
        <w:spacing w:after="0" w:line="240" w:lineRule="auto"/>
        <w:jc w:val="both"/>
        <w:rPr>
          <w:rFonts w:ascii="Times New Roman" w:hAnsi="Times New Roman" w:cs="Times New Roman"/>
          <w:sz w:val="24"/>
          <w:szCs w:val="24"/>
        </w:rPr>
      </w:pPr>
    </w:p>
    <w:p w14:paraId="4C7C52E2" w14:textId="77777777" w:rsidR="00ED156D" w:rsidRPr="00ED156D" w:rsidRDefault="00ED156D" w:rsidP="00ED156D">
      <w:pPr>
        <w:spacing w:after="0" w:line="240" w:lineRule="auto"/>
        <w:jc w:val="both"/>
        <w:rPr>
          <w:rFonts w:ascii="Times New Roman" w:hAnsi="Times New Roman" w:cs="Times New Roman"/>
          <w:b/>
          <w:bCs/>
          <w:sz w:val="24"/>
          <w:szCs w:val="24"/>
          <w:lang w:val="en-US"/>
        </w:rPr>
      </w:pPr>
      <w:r w:rsidRPr="00ED156D">
        <w:rPr>
          <w:rFonts w:ascii="Times New Roman" w:hAnsi="Times New Roman" w:cs="Times New Roman"/>
          <w:b/>
          <w:bCs/>
          <w:sz w:val="24"/>
          <w:szCs w:val="24"/>
          <w:lang w:val="en-US"/>
        </w:rPr>
        <w:t>REFERENCES</w:t>
      </w:r>
    </w:p>
    <w:p w14:paraId="08C66943" w14:textId="77777777" w:rsidR="00ED156D" w:rsidRDefault="00ED156D" w:rsidP="00102A74">
      <w:pPr>
        <w:spacing w:after="0" w:line="240" w:lineRule="auto"/>
        <w:jc w:val="both"/>
        <w:rPr>
          <w:rFonts w:ascii="Times New Roman" w:hAnsi="Times New Roman" w:cs="Times New Roman"/>
          <w:sz w:val="24"/>
          <w:szCs w:val="24"/>
        </w:rPr>
      </w:pPr>
    </w:p>
    <w:p w14:paraId="0D49F227" w14:textId="77777777" w:rsid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 xml:space="preserve">Abubakar, A. A., et al. (2024). Exploring factors influencing sustainable human capital development: Insights from Saudi Arabia. </w:t>
      </w:r>
      <w:proofErr w:type="spellStart"/>
      <w:r w:rsidRPr="00B57A38">
        <w:rPr>
          <w:rFonts w:ascii="Times New Roman" w:hAnsi="Times New Roman" w:cs="Times New Roman"/>
          <w:sz w:val="24"/>
          <w:szCs w:val="24"/>
        </w:rPr>
        <w:t>Heliyon</w:t>
      </w:r>
      <w:proofErr w:type="spellEnd"/>
      <w:r w:rsidRPr="00B57A38">
        <w:rPr>
          <w:rFonts w:ascii="Times New Roman" w:hAnsi="Times New Roman" w:cs="Times New Roman"/>
          <w:sz w:val="24"/>
          <w:szCs w:val="24"/>
        </w:rPr>
        <w:t>, 10(16), e35676. https://doi.org/10.1016/j.heliyon.2024.e35676</w:t>
      </w:r>
    </w:p>
    <w:p w14:paraId="1B0CFD03" w14:textId="77777777" w:rsidR="00B57A38" w:rsidRPr="00B57A38" w:rsidRDefault="00B57A38" w:rsidP="0015195A">
      <w:pPr>
        <w:spacing w:after="0" w:line="240" w:lineRule="auto"/>
        <w:ind w:left="720" w:hanging="720"/>
        <w:jc w:val="both"/>
        <w:rPr>
          <w:rFonts w:ascii="Times New Roman" w:hAnsi="Times New Roman" w:cs="Times New Roman"/>
          <w:sz w:val="24"/>
          <w:szCs w:val="24"/>
        </w:rPr>
      </w:pPr>
    </w:p>
    <w:p w14:paraId="68DB714C" w14:textId="77777777" w:rsidR="00B57A38" w:rsidRPr="00B57A38" w:rsidRDefault="00B57A38" w:rsidP="0015195A">
      <w:pPr>
        <w:spacing w:after="0" w:line="240" w:lineRule="auto"/>
        <w:ind w:left="720" w:hanging="720"/>
        <w:jc w:val="both"/>
        <w:rPr>
          <w:rFonts w:ascii="Times New Roman" w:hAnsi="Times New Roman" w:cs="Times New Roman"/>
          <w:sz w:val="24"/>
          <w:szCs w:val="24"/>
        </w:rPr>
      </w:pPr>
      <w:proofErr w:type="spellStart"/>
      <w:r w:rsidRPr="00B57A38">
        <w:rPr>
          <w:rFonts w:ascii="Times New Roman" w:hAnsi="Times New Roman" w:cs="Times New Roman"/>
          <w:sz w:val="24"/>
          <w:szCs w:val="24"/>
        </w:rPr>
        <w:t>Anoos</w:t>
      </w:r>
      <w:proofErr w:type="spellEnd"/>
      <w:r w:rsidRPr="00B57A38">
        <w:rPr>
          <w:rFonts w:ascii="Times New Roman" w:hAnsi="Times New Roman" w:cs="Times New Roman"/>
          <w:sz w:val="24"/>
          <w:szCs w:val="24"/>
        </w:rPr>
        <w:t>, M., Mohammad, A. G., Salvador, I. E., &amp; Moreno, F. (2026). Livelihood governance: Evaluating the design, implementation, and economic outcomes of local livelihood programs implemented by the Department of Labor and Employment in Isabela City, Basilan Province, Philippines. In Colloquium Proceedings 2026: Governance, Public Administration, and Policy Innovations in the Zamboanga Peninsula, Philippines (p. 31).</w:t>
      </w:r>
    </w:p>
    <w:p w14:paraId="43CF3585"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4596541D" w14:textId="1AB59985"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Becker, G. S. (1964). Human capital: A theoretical and empirical analysis, with special reference to education. New York: National Bureau of Economic Research.</w:t>
      </w:r>
    </w:p>
    <w:p w14:paraId="5E50BDA1"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3325BEC4" w14:textId="7875E7F6" w:rsidR="00B57A38" w:rsidRPr="00B57A38" w:rsidRDefault="00B57A38" w:rsidP="0015195A">
      <w:pPr>
        <w:spacing w:after="0" w:line="240" w:lineRule="auto"/>
        <w:ind w:left="720" w:hanging="720"/>
        <w:jc w:val="both"/>
        <w:rPr>
          <w:rFonts w:ascii="Times New Roman" w:hAnsi="Times New Roman" w:cs="Times New Roman"/>
          <w:sz w:val="24"/>
          <w:szCs w:val="24"/>
        </w:rPr>
      </w:pPr>
      <w:proofErr w:type="spellStart"/>
      <w:r w:rsidRPr="00B57A38">
        <w:rPr>
          <w:rFonts w:ascii="Times New Roman" w:hAnsi="Times New Roman" w:cs="Times New Roman"/>
          <w:sz w:val="24"/>
          <w:szCs w:val="24"/>
        </w:rPr>
        <w:t>Caingcoy</w:t>
      </w:r>
      <w:proofErr w:type="spellEnd"/>
      <w:r w:rsidRPr="00B57A38">
        <w:rPr>
          <w:rFonts w:ascii="Times New Roman" w:hAnsi="Times New Roman" w:cs="Times New Roman"/>
          <w:sz w:val="24"/>
          <w:szCs w:val="24"/>
        </w:rPr>
        <w:t xml:space="preserve">, M. (2024). Impact of capacity-building project on socio-economic well-being of women in </w:t>
      </w:r>
      <w:proofErr w:type="spellStart"/>
      <w:r w:rsidRPr="00B57A38">
        <w:rPr>
          <w:rFonts w:ascii="Times New Roman" w:hAnsi="Times New Roman" w:cs="Times New Roman"/>
          <w:sz w:val="24"/>
          <w:szCs w:val="24"/>
        </w:rPr>
        <w:t>Higaonon</w:t>
      </w:r>
      <w:proofErr w:type="spellEnd"/>
      <w:r w:rsidRPr="00B57A38">
        <w:rPr>
          <w:rFonts w:ascii="Times New Roman" w:hAnsi="Times New Roman" w:cs="Times New Roman"/>
          <w:sz w:val="24"/>
          <w:szCs w:val="24"/>
        </w:rPr>
        <w:t xml:space="preserve"> community. SSRN. https://doi.org/10.2139/ssrn.5076539</w:t>
      </w:r>
    </w:p>
    <w:p w14:paraId="14C2691F"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4A144410" w14:textId="7F44FD9D"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Castillo, J. R., &amp; Mantillas, C. (2024). Sustainable livelihood program in selected local government units of Rizal Province, Philippines: Basis for an action plan. Journal of Interdisciplinary Perspectives, 2(11), 246–255.</w:t>
      </w:r>
    </w:p>
    <w:p w14:paraId="31BD6A28"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0683F202" w14:textId="0147921F"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Chambers, R., &amp; Conway, G. R. (1992). Sustainable rural livelihoods: Practical concepts for the 21st century (IDS Discussion Paper No. 296). Institute of Development Studies (IDS). https://www.ids.ac.uk/download.php?file=files%2FDp296.pdf</w:t>
      </w:r>
    </w:p>
    <w:p w14:paraId="36AA9AF2"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0EE7E230" w14:textId="4A9E5188"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 xml:space="preserve">Davis III, R. D. (2025). Evaluating the Effectiveness of DOLE Integrated Livelihood Program (DILP) to Group Beneficiaries of Livelihood Funds from 2020 to 2021 in Cebu Province. </w:t>
      </w:r>
      <w:r w:rsidRPr="00B57A38">
        <w:rPr>
          <w:rFonts w:ascii="Times New Roman" w:hAnsi="Times New Roman" w:cs="Times New Roman"/>
          <w:sz w:val="24"/>
          <w:szCs w:val="24"/>
        </w:rPr>
        <w:lastRenderedPageBreak/>
        <w:t>International Journal of Multidisciplinary: Applied Business and Education Research, 6(3), 1343-1359. https://doi.org/10.11594/ijmaber.06.03.25</w:t>
      </w:r>
    </w:p>
    <w:p w14:paraId="0C364DD0"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70DD0C66" w14:textId="4A07117A"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Department for International Development (DFID). (1999). Sustainable livelihoods guidance sheets. DFID. https://www.livelihoodscentre.org/documents/114097690/114438878/Sustainable%2Blivelihoods%2Bguidance%2Bsheets.pdf/594e5ea6-99a9-2a4e-f288-cbb4ae4bea8b?t=1569512091877</w:t>
      </w:r>
    </w:p>
    <w:p w14:paraId="208D8709"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6B319166" w14:textId="1A53EBE6"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Department of Budget and Management. (2023). Empowering Filipino workforce: Livelihood, employment programs get P32.720 billion under FY 2024 GAA. https://www.dbm.gov.ph/index.php/management-2/2577-empowering-filipino-workforce-livelihood-employment-programs-get-p32-720-billion-under-fy-2024-gaa</w:t>
      </w:r>
    </w:p>
    <w:p w14:paraId="4CD54987" w14:textId="77777777" w:rsidR="0015195A" w:rsidRDefault="0015195A" w:rsidP="0015195A">
      <w:pPr>
        <w:spacing w:after="0" w:line="240" w:lineRule="auto"/>
        <w:ind w:left="720" w:hanging="720"/>
        <w:jc w:val="both"/>
        <w:rPr>
          <w:rFonts w:ascii="Times New Roman" w:hAnsi="Times New Roman" w:cs="Times New Roman"/>
          <w:sz w:val="24"/>
          <w:szCs w:val="24"/>
          <w:lang w:val="it-IT"/>
        </w:rPr>
      </w:pPr>
    </w:p>
    <w:p w14:paraId="67A3E911" w14:textId="70822BC0"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lang w:val="it-IT"/>
        </w:rPr>
        <w:t xml:space="preserve">Erana, E. M., Azaña, M., Denorog, D., Occidental, M. A., &amp; Ramos, K. A. (2025). </w:t>
      </w:r>
      <w:r w:rsidRPr="00B57A38">
        <w:rPr>
          <w:rFonts w:ascii="Times New Roman" w:hAnsi="Times New Roman" w:cs="Times New Roman"/>
          <w:sz w:val="24"/>
          <w:szCs w:val="24"/>
        </w:rPr>
        <w:t xml:space="preserve">DSWD’s Sustainable Livelihood Program (SLP) for the urban poor in Brgy. </w:t>
      </w:r>
      <w:proofErr w:type="spellStart"/>
      <w:r w:rsidRPr="00B57A38">
        <w:rPr>
          <w:rFonts w:ascii="Times New Roman" w:hAnsi="Times New Roman" w:cs="Times New Roman"/>
          <w:sz w:val="24"/>
          <w:szCs w:val="24"/>
        </w:rPr>
        <w:t>Payatas</w:t>
      </w:r>
      <w:proofErr w:type="spellEnd"/>
      <w:r w:rsidRPr="00B57A38">
        <w:rPr>
          <w:rFonts w:ascii="Times New Roman" w:hAnsi="Times New Roman" w:cs="Times New Roman"/>
          <w:sz w:val="24"/>
          <w:szCs w:val="24"/>
        </w:rPr>
        <w:t>, Quezon City: Towards an enhanced policy. Social Sciences and Development Review, 17(2), 173–194.</w:t>
      </w:r>
    </w:p>
    <w:p w14:paraId="224C7058"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16312A7D" w14:textId="2D72A5B9"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Guo, M., Xie, M., &amp; Xu, G. (2023). Sustainable livelihood evaluation and influencing factors of rural households: A case study of Beijing ecological conservation areas. Sustainability, 15(13), 10743. https://doi.org/10.3390/su151310743</w:t>
      </w:r>
    </w:p>
    <w:p w14:paraId="38024D0D"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7737B3CE" w14:textId="697E940B" w:rsidR="00B57A38" w:rsidRPr="00ED156D"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He, Y., &amp; Ahmed, T. (2022). Farmers’ livelihood capital and its impact on sustainable livelihood strategies: Evidence from poverty-stricken areas of Southwest China. Sustainability, 14(9), 4955. https://doi.org/10.3390/su14094955</w:t>
      </w:r>
    </w:p>
    <w:p w14:paraId="422FAE73"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2EF9E118" w14:textId="4B52CA82"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JETIR (Journal of Emerging Technologies and Innovative Research). (2024). Implementation Of Sustainable Livelihood Program for Pantawid Pamilyang Pilipino Program Beneficiaries: A Case Study. ISSN:2349-5162, Vol.11, Issue 4, page no.p714-p725, April-2024, :http://www.jetir.org/papers/JETIR2404G93.pdf</w:t>
      </w:r>
    </w:p>
    <w:p w14:paraId="688044CB"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433D27EA" w14:textId="3A4447B9"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 xml:space="preserve">Kirkpatrick, D., &amp; Kirkpatrick, J. (2006). Evaluating training programs: The four levels. Berrett-Koehler Publishers) (Kirkpatrick, D. L. (1959). Techniques for evaluating training programs: Pt.1. </w:t>
      </w:r>
      <w:proofErr w:type="spellStart"/>
      <w:r w:rsidRPr="00B57A38">
        <w:rPr>
          <w:rFonts w:ascii="Times New Roman" w:hAnsi="Times New Roman" w:cs="Times New Roman"/>
          <w:sz w:val="24"/>
          <w:szCs w:val="24"/>
        </w:rPr>
        <w:t>Reactions.Journal</w:t>
      </w:r>
      <w:proofErr w:type="spellEnd"/>
      <w:r w:rsidRPr="00B57A38">
        <w:rPr>
          <w:rFonts w:ascii="Times New Roman" w:hAnsi="Times New Roman" w:cs="Times New Roman"/>
          <w:sz w:val="24"/>
          <w:szCs w:val="24"/>
        </w:rPr>
        <w:t xml:space="preserve"> of the American Society for Training and </w:t>
      </w:r>
      <w:proofErr w:type="spellStart"/>
      <w:r w:rsidRPr="00B57A38">
        <w:rPr>
          <w:rFonts w:ascii="Times New Roman" w:hAnsi="Times New Roman" w:cs="Times New Roman"/>
          <w:sz w:val="24"/>
          <w:szCs w:val="24"/>
        </w:rPr>
        <w:t>Devel-opment</w:t>
      </w:r>
      <w:proofErr w:type="spellEnd"/>
      <w:r w:rsidRPr="00B57A38">
        <w:rPr>
          <w:rFonts w:ascii="Times New Roman" w:hAnsi="Times New Roman" w:cs="Times New Roman"/>
          <w:sz w:val="24"/>
          <w:szCs w:val="24"/>
        </w:rPr>
        <w:t>, 13(11), 3–9.</w:t>
      </w:r>
    </w:p>
    <w:p w14:paraId="644FDB24"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1C311FD1" w14:textId="1BDC0F9E"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Knowles, M. S. (1973). The adult learner: A neglected species. Houston, TX: Gulf Publishing Company.</w:t>
      </w:r>
    </w:p>
    <w:p w14:paraId="44BC6725"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239E464E" w14:textId="6696DD80" w:rsidR="00B57A38" w:rsidRPr="00B57A38" w:rsidRDefault="00B57A38" w:rsidP="0015195A">
      <w:pPr>
        <w:spacing w:after="0" w:line="240" w:lineRule="auto"/>
        <w:ind w:left="720" w:hanging="720"/>
        <w:jc w:val="both"/>
        <w:rPr>
          <w:rFonts w:ascii="Times New Roman" w:hAnsi="Times New Roman" w:cs="Times New Roman"/>
          <w:sz w:val="24"/>
          <w:szCs w:val="24"/>
        </w:rPr>
      </w:pPr>
      <w:proofErr w:type="spellStart"/>
      <w:r w:rsidRPr="00B57A38">
        <w:rPr>
          <w:rFonts w:ascii="Times New Roman" w:hAnsi="Times New Roman" w:cs="Times New Roman"/>
          <w:sz w:val="24"/>
          <w:szCs w:val="24"/>
        </w:rPr>
        <w:t>Micabalo</w:t>
      </w:r>
      <w:proofErr w:type="spellEnd"/>
      <w:r w:rsidRPr="00B57A38">
        <w:rPr>
          <w:rFonts w:ascii="Times New Roman" w:hAnsi="Times New Roman" w:cs="Times New Roman"/>
          <w:sz w:val="24"/>
          <w:szCs w:val="24"/>
        </w:rPr>
        <w:t>, K. G. (2022). Assessment for a sustainable livelihood driver: The economic, social and environmental viewpoint of a community extension program. Asian Review of Social Sciences, 11(2), 23–31.</w:t>
      </w:r>
    </w:p>
    <w:p w14:paraId="12B1035E"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09FBECB7" w14:textId="0ACDC2A6" w:rsidR="00B57A38" w:rsidRPr="00B57A38" w:rsidRDefault="00B57A38" w:rsidP="0015195A">
      <w:pPr>
        <w:spacing w:after="0" w:line="240" w:lineRule="auto"/>
        <w:ind w:left="720" w:hanging="720"/>
        <w:jc w:val="both"/>
        <w:rPr>
          <w:rFonts w:ascii="Times New Roman" w:hAnsi="Times New Roman" w:cs="Times New Roman"/>
          <w:sz w:val="24"/>
          <w:szCs w:val="24"/>
        </w:rPr>
      </w:pPr>
      <w:proofErr w:type="spellStart"/>
      <w:r w:rsidRPr="00B57A38">
        <w:rPr>
          <w:rFonts w:ascii="Times New Roman" w:hAnsi="Times New Roman" w:cs="Times New Roman"/>
          <w:sz w:val="24"/>
          <w:szCs w:val="24"/>
        </w:rPr>
        <w:t>Micabalo</w:t>
      </w:r>
      <w:proofErr w:type="spellEnd"/>
      <w:r w:rsidRPr="00B57A38">
        <w:rPr>
          <w:rFonts w:ascii="Times New Roman" w:hAnsi="Times New Roman" w:cs="Times New Roman"/>
          <w:sz w:val="24"/>
          <w:szCs w:val="24"/>
        </w:rPr>
        <w:t>, R. T. (2022). Program evaluation framework for livelihood and skills development initiatives in local communities. Philippine Journal of Public Administration, 66(1), 45–60.</w:t>
      </w:r>
    </w:p>
    <w:p w14:paraId="0A01881B"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20B4DBCF" w14:textId="2BDAF54E"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National Economic and Development Authority (NEDA). (2020). Sustainable Development Goals: Progress report on poverty reduction and livelihood programs. Quezon City: NEDA.</w:t>
      </w:r>
    </w:p>
    <w:p w14:paraId="631716B0"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556157EF" w14:textId="77CF3452"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Philippine Institute for Development Studies (PIDS). (2022). Evaluation of the Sustainable Livelihood Program’s Seed Capital Fund for Microenterprise Development (RPS 2022-03). https://doi.org/10.62986/rps2022.03</w:t>
      </w:r>
    </w:p>
    <w:p w14:paraId="0EF38B50"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12774D75" w14:textId="07CE432B"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Schultz, T. W. (1961). Investment in human capital. The American Economic Review, 51(1), 1-17.</w:t>
      </w:r>
    </w:p>
    <w:p w14:paraId="221E4D58" w14:textId="77777777" w:rsidR="0015195A" w:rsidRDefault="0015195A" w:rsidP="0015195A">
      <w:pPr>
        <w:spacing w:after="0" w:line="240" w:lineRule="auto"/>
        <w:ind w:left="720" w:hanging="720"/>
        <w:jc w:val="both"/>
        <w:rPr>
          <w:rFonts w:ascii="Times New Roman" w:hAnsi="Times New Roman" w:cs="Times New Roman"/>
          <w:sz w:val="24"/>
          <w:szCs w:val="24"/>
        </w:rPr>
      </w:pPr>
    </w:p>
    <w:p w14:paraId="05E34EFC" w14:textId="5A87ADAB" w:rsidR="00B57A38" w:rsidRPr="00B57A38" w:rsidRDefault="00B57A38" w:rsidP="0015195A">
      <w:pPr>
        <w:spacing w:after="0" w:line="240" w:lineRule="auto"/>
        <w:ind w:left="720" w:hanging="720"/>
        <w:jc w:val="both"/>
        <w:rPr>
          <w:rFonts w:ascii="Times New Roman" w:hAnsi="Times New Roman" w:cs="Times New Roman"/>
          <w:sz w:val="24"/>
          <w:szCs w:val="24"/>
        </w:rPr>
      </w:pPr>
      <w:r w:rsidRPr="00B57A38">
        <w:rPr>
          <w:rFonts w:ascii="Times New Roman" w:hAnsi="Times New Roman" w:cs="Times New Roman"/>
          <w:sz w:val="24"/>
          <w:szCs w:val="24"/>
        </w:rPr>
        <w:t>World Bank. (2016). Philippines: New study says higher investments in skills and education, flexible labor rules can help reduce poverty among workers.  https://www.worldbank.org/en/news/press-release/2016/06/17/philippines-new-study-says-higher-investments-in-skills-and-education-flexible-labor-rules-can-help-reduce-poverty-among-workers</w:t>
      </w:r>
    </w:p>
    <w:sectPr w:rsidR="00B57A38" w:rsidRPr="00B57A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09"/>
    <w:rsid w:val="000370D9"/>
    <w:rsid w:val="0005641F"/>
    <w:rsid w:val="0006623C"/>
    <w:rsid w:val="00073CC3"/>
    <w:rsid w:val="0007675E"/>
    <w:rsid w:val="0009730D"/>
    <w:rsid w:val="000A0AAC"/>
    <w:rsid w:val="00102A74"/>
    <w:rsid w:val="001174D0"/>
    <w:rsid w:val="0015195A"/>
    <w:rsid w:val="00181658"/>
    <w:rsid w:val="001E535E"/>
    <w:rsid w:val="00220438"/>
    <w:rsid w:val="00250172"/>
    <w:rsid w:val="00257DBE"/>
    <w:rsid w:val="00301A53"/>
    <w:rsid w:val="0030248A"/>
    <w:rsid w:val="003124E0"/>
    <w:rsid w:val="00326977"/>
    <w:rsid w:val="00356F36"/>
    <w:rsid w:val="003B4778"/>
    <w:rsid w:val="0040571F"/>
    <w:rsid w:val="0043183A"/>
    <w:rsid w:val="0049201E"/>
    <w:rsid w:val="004B0B9B"/>
    <w:rsid w:val="004E21C0"/>
    <w:rsid w:val="004E2308"/>
    <w:rsid w:val="004E7715"/>
    <w:rsid w:val="005A1DB3"/>
    <w:rsid w:val="005E5D2B"/>
    <w:rsid w:val="005F15F2"/>
    <w:rsid w:val="006415B8"/>
    <w:rsid w:val="00660A09"/>
    <w:rsid w:val="006A2450"/>
    <w:rsid w:val="006C29A0"/>
    <w:rsid w:val="008202AE"/>
    <w:rsid w:val="0085119C"/>
    <w:rsid w:val="00853B3D"/>
    <w:rsid w:val="008830AE"/>
    <w:rsid w:val="00893905"/>
    <w:rsid w:val="00893D7C"/>
    <w:rsid w:val="008A187B"/>
    <w:rsid w:val="008A4FCE"/>
    <w:rsid w:val="008D547C"/>
    <w:rsid w:val="008F36B8"/>
    <w:rsid w:val="008F469D"/>
    <w:rsid w:val="008F565A"/>
    <w:rsid w:val="00902AF2"/>
    <w:rsid w:val="00916181"/>
    <w:rsid w:val="0094625C"/>
    <w:rsid w:val="00967EF7"/>
    <w:rsid w:val="00972B44"/>
    <w:rsid w:val="00993BE8"/>
    <w:rsid w:val="009F3674"/>
    <w:rsid w:val="00A07381"/>
    <w:rsid w:val="00A125D4"/>
    <w:rsid w:val="00AA0CB0"/>
    <w:rsid w:val="00AE4B46"/>
    <w:rsid w:val="00B00837"/>
    <w:rsid w:val="00B204A8"/>
    <w:rsid w:val="00B22BD4"/>
    <w:rsid w:val="00B339DA"/>
    <w:rsid w:val="00B57A38"/>
    <w:rsid w:val="00BA179E"/>
    <w:rsid w:val="00BA33F9"/>
    <w:rsid w:val="00BC21C8"/>
    <w:rsid w:val="00BE4FCF"/>
    <w:rsid w:val="00C17D4A"/>
    <w:rsid w:val="00C64ABB"/>
    <w:rsid w:val="00C84F12"/>
    <w:rsid w:val="00CC6291"/>
    <w:rsid w:val="00CD6C35"/>
    <w:rsid w:val="00CE319B"/>
    <w:rsid w:val="00D1270C"/>
    <w:rsid w:val="00D6791C"/>
    <w:rsid w:val="00D96D71"/>
    <w:rsid w:val="00DB115B"/>
    <w:rsid w:val="00DD5458"/>
    <w:rsid w:val="00E5273B"/>
    <w:rsid w:val="00E81C79"/>
    <w:rsid w:val="00ED156D"/>
    <w:rsid w:val="00F7247E"/>
    <w:rsid w:val="00FF627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6252"/>
  <w15:chartTrackingRefBased/>
  <w15:docId w15:val="{1B37483B-49DE-44EA-A589-A1EB9D21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A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0A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0A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0A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0A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0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A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0A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0A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0A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0A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0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A09"/>
    <w:rPr>
      <w:rFonts w:eastAsiaTheme="majorEastAsia" w:cstheme="majorBidi"/>
      <w:color w:val="272727" w:themeColor="text1" w:themeTint="D8"/>
    </w:rPr>
  </w:style>
  <w:style w:type="paragraph" w:styleId="Title">
    <w:name w:val="Title"/>
    <w:basedOn w:val="Normal"/>
    <w:next w:val="Normal"/>
    <w:link w:val="TitleChar"/>
    <w:uiPriority w:val="10"/>
    <w:qFormat/>
    <w:rsid w:val="00660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A09"/>
    <w:pPr>
      <w:spacing w:before="160"/>
      <w:jc w:val="center"/>
    </w:pPr>
    <w:rPr>
      <w:i/>
      <w:iCs/>
      <w:color w:val="404040" w:themeColor="text1" w:themeTint="BF"/>
    </w:rPr>
  </w:style>
  <w:style w:type="character" w:customStyle="1" w:styleId="QuoteChar">
    <w:name w:val="Quote Char"/>
    <w:basedOn w:val="DefaultParagraphFont"/>
    <w:link w:val="Quote"/>
    <w:uiPriority w:val="29"/>
    <w:rsid w:val="00660A09"/>
    <w:rPr>
      <w:i/>
      <w:iCs/>
      <w:color w:val="404040" w:themeColor="text1" w:themeTint="BF"/>
    </w:rPr>
  </w:style>
  <w:style w:type="paragraph" w:styleId="ListParagraph">
    <w:name w:val="List Paragraph"/>
    <w:basedOn w:val="Normal"/>
    <w:uiPriority w:val="34"/>
    <w:qFormat/>
    <w:rsid w:val="00660A09"/>
    <w:pPr>
      <w:ind w:left="720"/>
      <w:contextualSpacing/>
    </w:pPr>
  </w:style>
  <w:style w:type="character" w:styleId="IntenseEmphasis">
    <w:name w:val="Intense Emphasis"/>
    <w:basedOn w:val="DefaultParagraphFont"/>
    <w:uiPriority w:val="21"/>
    <w:qFormat/>
    <w:rsid w:val="00660A09"/>
    <w:rPr>
      <w:i/>
      <w:iCs/>
      <w:color w:val="2F5496" w:themeColor="accent1" w:themeShade="BF"/>
    </w:rPr>
  </w:style>
  <w:style w:type="paragraph" w:styleId="IntenseQuote">
    <w:name w:val="Intense Quote"/>
    <w:basedOn w:val="Normal"/>
    <w:next w:val="Normal"/>
    <w:link w:val="IntenseQuoteChar"/>
    <w:uiPriority w:val="30"/>
    <w:qFormat/>
    <w:rsid w:val="00660A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0A09"/>
    <w:rPr>
      <w:i/>
      <w:iCs/>
      <w:color w:val="2F5496" w:themeColor="accent1" w:themeShade="BF"/>
    </w:rPr>
  </w:style>
  <w:style w:type="character" w:styleId="IntenseReference">
    <w:name w:val="Intense Reference"/>
    <w:basedOn w:val="DefaultParagraphFont"/>
    <w:uiPriority w:val="32"/>
    <w:qFormat/>
    <w:rsid w:val="00660A09"/>
    <w:rPr>
      <w:b/>
      <w:bCs/>
      <w:smallCaps/>
      <w:color w:val="2F5496" w:themeColor="accent1" w:themeShade="BF"/>
      <w:spacing w:val="5"/>
    </w:rPr>
  </w:style>
  <w:style w:type="paragraph" w:styleId="BodyText">
    <w:name w:val="Body Text"/>
    <w:basedOn w:val="Normal"/>
    <w:link w:val="BodyTextChar"/>
    <w:uiPriority w:val="1"/>
    <w:qFormat/>
    <w:rsid w:val="00660A09"/>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60A09"/>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qFormat/>
    <w:rsid w:val="005A1DB3"/>
    <w:pPr>
      <w:spacing w:after="0" w:line="240" w:lineRule="auto"/>
      <w:ind w:left="284"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lliihq">
    <w:name w:val="x1lliihq"/>
    <w:basedOn w:val="DefaultParagraphFont"/>
    <w:rsid w:val="005A1DB3"/>
  </w:style>
  <w:style w:type="character" w:styleId="Hyperlink">
    <w:name w:val="Hyperlink"/>
    <w:basedOn w:val="DefaultParagraphFont"/>
    <w:uiPriority w:val="99"/>
    <w:unhideWhenUsed/>
    <w:rsid w:val="00B57A38"/>
    <w:rPr>
      <w:color w:val="0563C1" w:themeColor="hyperlink"/>
      <w:u w:val="single"/>
    </w:rPr>
  </w:style>
  <w:style w:type="character" w:styleId="UnresolvedMention">
    <w:name w:val="Unresolved Mention"/>
    <w:basedOn w:val="DefaultParagraphFont"/>
    <w:uiPriority w:val="99"/>
    <w:semiHidden/>
    <w:unhideWhenUsed/>
    <w:rsid w:val="00B57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11</Pages>
  <Words>4864</Words>
  <Characters>27727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ICTMS ICTMS</dc:creator>
  <cp:keywords/>
  <dc:description/>
  <cp:lastModifiedBy>ching.acuavera24@gmail.com</cp:lastModifiedBy>
  <cp:revision>76</cp:revision>
  <dcterms:created xsi:type="dcterms:W3CDTF">2026-06-05T00:35:00Z</dcterms:created>
  <dcterms:modified xsi:type="dcterms:W3CDTF">2026-06-09T02:45:00Z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961fc55d-24ac-48cd-8ed1-3fdc9d6aa393</vt:lpwstr>
  </property>
</Properties>
</file>