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B79D" w14:textId="77FF00CC" w:rsidR="00A960D3" w:rsidRPr="008A1082" w:rsidRDefault="00B84B02" w:rsidP="00317EE1">
      <w:pPr>
        <w:pStyle w:val="Title"/>
        <w:rPr>
          <w:color w:val="000000" w:themeColor="text1"/>
          <w:szCs w:val="34"/>
          <w:lang w:val="en-GB"/>
        </w:rPr>
      </w:pPr>
      <w:r w:rsidRPr="008A1082">
        <w:rPr>
          <w:color w:val="EE0000"/>
          <w:szCs w:val="34"/>
          <w:lang w:val="en-GB"/>
        </w:rPr>
        <w:t xml:space="preserve"> </w:t>
      </w:r>
    </w:p>
    <w:p w14:paraId="44DAB521" w14:textId="3D042476" w:rsidR="003E3072" w:rsidRPr="00AE0D05" w:rsidRDefault="00437D9D" w:rsidP="00AE0D05">
      <w:pPr>
        <w:keepNext/>
        <w:pBdr>
          <w:top w:val="nil"/>
          <w:left w:val="nil"/>
          <w:bottom w:val="nil"/>
          <w:right w:val="nil"/>
          <w:between w:val="nil"/>
        </w:pBdr>
        <w:spacing w:after="160" w:line="300" w:lineRule="auto"/>
        <w:jc w:val="center"/>
        <w:rPr>
          <w:color w:val="000000" w:themeColor="text1"/>
          <w:sz w:val="26"/>
          <w:szCs w:val="26"/>
          <w:vertAlign w:val="superscript"/>
        </w:rPr>
      </w:pPr>
      <w:r>
        <w:rPr>
          <w:rStyle w:val="AuthorChar"/>
          <w:noProof w:val="0"/>
          <w:color w:val="000000" w:themeColor="text1"/>
          <w:lang w:val="en-GB"/>
        </w:rPr>
        <w:t>Khairil Anuar Bahari</w:t>
      </w:r>
      <w:r w:rsidR="003752C0" w:rsidRPr="008A1082">
        <w:rPr>
          <w:rStyle w:val="AuthorChar"/>
          <w:noProof w:val="0"/>
          <w:color w:val="000000" w:themeColor="text1"/>
          <w:vertAlign w:val="superscript"/>
          <w:lang w:val="en-GB"/>
        </w:rPr>
        <w:t>1</w:t>
      </w:r>
      <w:r w:rsidR="009868E3" w:rsidRPr="008A1082">
        <w:rPr>
          <w:color w:val="000000" w:themeColor="text1"/>
          <w:sz w:val="26"/>
          <w:szCs w:val="26"/>
          <w:vertAlign w:val="superscript"/>
        </w:rPr>
        <w:t>*</w:t>
      </w:r>
      <w:r w:rsidR="00B84B02" w:rsidRPr="008A1082">
        <w:rPr>
          <w:color w:val="000000" w:themeColor="text1"/>
          <w:sz w:val="26"/>
          <w:szCs w:val="26"/>
        </w:rPr>
        <w:t xml:space="preserve">, </w:t>
      </w:r>
      <w:proofErr w:type="spellStart"/>
      <w:r>
        <w:rPr>
          <w:color w:val="000000" w:themeColor="text1"/>
          <w:sz w:val="26"/>
          <w:szCs w:val="26"/>
        </w:rPr>
        <w:t>Joesri</w:t>
      </w:r>
      <w:proofErr w:type="spellEnd"/>
      <w:r>
        <w:rPr>
          <w:color w:val="000000" w:themeColor="text1"/>
          <w:sz w:val="26"/>
          <w:szCs w:val="26"/>
        </w:rPr>
        <w:t xml:space="preserve"> Mohamed Saber</w:t>
      </w:r>
      <w:r w:rsidR="003752C0" w:rsidRPr="008A1082">
        <w:rPr>
          <w:color w:val="000000" w:themeColor="text1"/>
          <w:sz w:val="26"/>
          <w:szCs w:val="26"/>
          <w:vertAlign w:val="superscript"/>
        </w:rPr>
        <w:t>2</w:t>
      </w:r>
      <w:r w:rsidR="003752C0" w:rsidRPr="008A1082">
        <w:rPr>
          <w:color w:val="000000" w:themeColor="text1"/>
          <w:sz w:val="26"/>
          <w:szCs w:val="26"/>
        </w:rPr>
        <w:t xml:space="preserve">, </w:t>
      </w:r>
      <w:r>
        <w:rPr>
          <w:color w:val="000000" w:themeColor="text1"/>
          <w:sz w:val="26"/>
          <w:szCs w:val="26"/>
        </w:rPr>
        <w:t xml:space="preserve">Mohd </w:t>
      </w:r>
      <w:proofErr w:type="spellStart"/>
      <w:r>
        <w:rPr>
          <w:color w:val="000000" w:themeColor="text1"/>
          <w:sz w:val="26"/>
          <w:szCs w:val="26"/>
        </w:rPr>
        <w:t>Zool</w:t>
      </w:r>
      <w:proofErr w:type="spellEnd"/>
      <w:r>
        <w:rPr>
          <w:color w:val="000000" w:themeColor="text1"/>
          <w:sz w:val="26"/>
          <w:szCs w:val="26"/>
        </w:rPr>
        <w:t xml:space="preserve"> Fadli Ibrahim</w:t>
      </w:r>
      <w:r w:rsidR="003752C0" w:rsidRPr="008A1082">
        <w:rPr>
          <w:color w:val="000000" w:themeColor="text1"/>
          <w:sz w:val="26"/>
          <w:szCs w:val="26"/>
          <w:vertAlign w:val="superscript"/>
        </w:rPr>
        <w:t>3</w:t>
      </w:r>
      <w:r w:rsidR="003752C0" w:rsidRPr="008A1082">
        <w:rPr>
          <w:color w:val="000000" w:themeColor="text1"/>
          <w:sz w:val="26"/>
          <w:szCs w:val="26"/>
        </w:rPr>
        <w:t xml:space="preserve">, </w:t>
      </w:r>
      <w:r w:rsidR="00B37EDC" w:rsidRPr="008A1082">
        <w:rPr>
          <w:color w:val="000000" w:themeColor="text1"/>
          <w:sz w:val="26"/>
          <w:szCs w:val="26"/>
        </w:rPr>
        <w:t>Fairuz Abd Hakim</w:t>
      </w:r>
      <w:r w:rsidR="003752C0" w:rsidRPr="008A1082">
        <w:rPr>
          <w:color w:val="000000" w:themeColor="text1"/>
          <w:sz w:val="26"/>
          <w:szCs w:val="26"/>
          <w:vertAlign w:val="superscript"/>
        </w:rPr>
        <w:t>4</w:t>
      </w:r>
      <w:r w:rsidR="00B37EDC" w:rsidRPr="008A1082">
        <w:rPr>
          <w:color w:val="000000" w:themeColor="text1"/>
          <w:sz w:val="26"/>
          <w:szCs w:val="26"/>
        </w:rPr>
        <w:t xml:space="preserve">, </w:t>
      </w:r>
      <w:r w:rsidR="00DF6339" w:rsidRPr="008A1082">
        <w:rPr>
          <w:color w:val="000000" w:themeColor="text1"/>
          <w:sz w:val="26"/>
          <w:szCs w:val="26"/>
        </w:rPr>
        <w:t>Raja Iskandar Putera Raja Mustapha</w:t>
      </w:r>
      <w:r w:rsidR="003752C0" w:rsidRPr="008A1082">
        <w:rPr>
          <w:color w:val="000000" w:themeColor="text1"/>
          <w:sz w:val="26"/>
          <w:szCs w:val="26"/>
          <w:vertAlign w:val="superscript"/>
        </w:rPr>
        <w:t>5</w:t>
      </w:r>
      <w:r w:rsidR="00EC0376">
        <w:rPr>
          <w:color w:val="000000" w:themeColor="text1"/>
          <w:sz w:val="26"/>
          <w:szCs w:val="26"/>
        </w:rPr>
        <w:t>,</w:t>
      </w:r>
      <w:r w:rsidR="00875140">
        <w:rPr>
          <w:color w:val="000000" w:themeColor="text1"/>
          <w:sz w:val="26"/>
          <w:szCs w:val="26"/>
        </w:rPr>
        <w:t xml:space="preserve"> </w:t>
      </w:r>
      <w:proofErr w:type="spellStart"/>
      <w:r w:rsidR="003E3072">
        <w:rPr>
          <w:color w:val="000000" w:themeColor="text1"/>
          <w:sz w:val="26"/>
          <w:szCs w:val="26"/>
        </w:rPr>
        <w:t>N</w:t>
      </w:r>
      <w:r w:rsidR="00061F07">
        <w:rPr>
          <w:color w:val="000000" w:themeColor="text1"/>
          <w:sz w:val="26"/>
          <w:szCs w:val="26"/>
        </w:rPr>
        <w:t>oorsa</w:t>
      </w:r>
      <w:proofErr w:type="spellEnd"/>
      <w:r w:rsidR="00061F07">
        <w:rPr>
          <w:color w:val="000000" w:themeColor="text1"/>
          <w:sz w:val="26"/>
          <w:szCs w:val="26"/>
        </w:rPr>
        <w:t xml:space="preserve"> Riza Johari</w:t>
      </w:r>
      <w:r w:rsidR="003E3072">
        <w:rPr>
          <w:color w:val="000000" w:themeColor="text1"/>
          <w:sz w:val="26"/>
          <w:szCs w:val="26"/>
          <w:vertAlign w:val="superscript"/>
        </w:rPr>
        <w:t>6</w:t>
      </w:r>
    </w:p>
    <w:p w14:paraId="78C35EE7" w14:textId="066FC5E0" w:rsidR="00A960D3" w:rsidRPr="008A1082" w:rsidRDefault="00C52C71" w:rsidP="00317EE1">
      <w:pPr>
        <w:pStyle w:val="Affiliation"/>
        <w:rPr>
          <w:noProof w:val="0"/>
          <w:color w:val="000000" w:themeColor="text1"/>
          <w:lang w:val="en-GB"/>
        </w:rPr>
      </w:pPr>
      <w:r w:rsidRPr="008A1082">
        <w:rPr>
          <w:noProof w:val="0"/>
          <w:color w:val="000000" w:themeColor="text1"/>
          <w:vertAlign w:val="superscript"/>
          <w:lang w:val="en-GB"/>
        </w:rPr>
        <w:t>1</w:t>
      </w:r>
      <w:r w:rsidR="003752C0" w:rsidRPr="008A1082">
        <w:rPr>
          <w:noProof w:val="0"/>
          <w:color w:val="000000" w:themeColor="text1"/>
          <w:vertAlign w:val="superscript"/>
          <w:lang w:val="en-GB"/>
        </w:rPr>
        <w:t>,2,3,4</w:t>
      </w:r>
      <w:r w:rsidR="00B1305F" w:rsidRPr="008A1082">
        <w:rPr>
          <w:noProof w:val="0"/>
          <w:color w:val="000000" w:themeColor="text1"/>
          <w:vertAlign w:val="superscript"/>
          <w:lang w:val="en-GB"/>
        </w:rPr>
        <w:t>,5</w:t>
      </w:r>
      <w:r w:rsidR="00061F66" w:rsidRPr="008A1082">
        <w:rPr>
          <w:noProof w:val="0"/>
          <w:color w:val="000000" w:themeColor="text1"/>
          <w:lang w:val="en-GB"/>
        </w:rPr>
        <w:t xml:space="preserve">Fakulti </w:t>
      </w:r>
      <w:proofErr w:type="spellStart"/>
      <w:r w:rsidR="00061F66" w:rsidRPr="008A1082">
        <w:rPr>
          <w:noProof w:val="0"/>
          <w:color w:val="000000" w:themeColor="text1"/>
          <w:lang w:val="en-GB"/>
        </w:rPr>
        <w:t>Pengurusan</w:t>
      </w:r>
      <w:proofErr w:type="spellEnd"/>
      <w:r w:rsidR="00061F66" w:rsidRPr="008A1082">
        <w:rPr>
          <w:noProof w:val="0"/>
          <w:color w:val="000000" w:themeColor="text1"/>
          <w:lang w:val="en-GB"/>
        </w:rPr>
        <w:t xml:space="preserve"> Hotel dan </w:t>
      </w:r>
      <w:proofErr w:type="spellStart"/>
      <w:r w:rsidR="00061F66" w:rsidRPr="008A1082">
        <w:rPr>
          <w:noProof w:val="0"/>
          <w:color w:val="000000" w:themeColor="text1"/>
          <w:lang w:val="en-GB"/>
        </w:rPr>
        <w:t>Pelancongan</w:t>
      </w:r>
      <w:proofErr w:type="spellEnd"/>
      <w:r w:rsidR="00061F66" w:rsidRPr="008A1082">
        <w:rPr>
          <w:noProof w:val="0"/>
          <w:color w:val="000000" w:themeColor="text1"/>
          <w:lang w:val="en-GB"/>
        </w:rPr>
        <w:t xml:space="preserve">, Universiti </w:t>
      </w:r>
      <w:proofErr w:type="spellStart"/>
      <w:r w:rsidR="00061F66" w:rsidRPr="008A1082">
        <w:rPr>
          <w:noProof w:val="0"/>
          <w:color w:val="000000" w:themeColor="text1"/>
          <w:lang w:val="en-GB"/>
        </w:rPr>
        <w:t>Teknologi</w:t>
      </w:r>
      <w:proofErr w:type="spellEnd"/>
      <w:r w:rsidR="00061F66" w:rsidRPr="008A1082">
        <w:rPr>
          <w:noProof w:val="0"/>
          <w:color w:val="000000" w:themeColor="text1"/>
          <w:lang w:val="en-GB"/>
        </w:rPr>
        <w:t xml:space="preserve"> MARA, Cawangan Pulau Pinang, Kampus </w:t>
      </w:r>
      <w:proofErr w:type="spellStart"/>
      <w:r w:rsidR="00061F66" w:rsidRPr="008A1082">
        <w:rPr>
          <w:noProof w:val="0"/>
          <w:color w:val="000000" w:themeColor="text1"/>
          <w:lang w:val="en-GB"/>
        </w:rPr>
        <w:t>Permatang</w:t>
      </w:r>
      <w:proofErr w:type="spellEnd"/>
      <w:r w:rsidR="00061F66" w:rsidRPr="008A1082">
        <w:rPr>
          <w:noProof w:val="0"/>
          <w:color w:val="000000" w:themeColor="text1"/>
          <w:lang w:val="en-GB"/>
        </w:rPr>
        <w:t xml:space="preserve"> Pauh, 13500 </w:t>
      </w:r>
      <w:proofErr w:type="spellStart"/>
      <w:r w:rsidR="00061F66" w:rsidRPr="008A1082">
        <w:rPr>
          <w:noProof w:val="0"/>
          <w:color w:val="000000" w:themeColor="text1"/>
          <w:lang w:val="en-GB"/>
        </w:rPr>
        <w:t>Permatang</w:t>
      </w:r>
      <w:proofErr w:type="spellEnd"/>
      <w:r w:rsidR="00061F66" w:rsidRPr="008A1082">
        <w:rPr>
          <w:noProof w:val="0"/>
          <w:color w:val="000000" w:themeColor="text1"/>
          <w:lang w:val="en-GB"/>
        </w:rPr>
        <w:t xml:space="preserve"> </w:t>
      </w:r>
      <w:proofErr w:type="spellStart"/>
      <w:r w:rsidR="00061F66" w:rsidRPr="008A1082">
        <w:rPr>
          <w:noProof w:val="0"/>
          <w:color w:val="000000" w:themeColor="text1"/>
          <w:lang w:val="en-GB"/>
        </w:rPr>
        <w:t>Pauh</w:t>
      </w:r>
      <w:proofErr w:type="spellEnd"/>
      <w:r w:rsidR="00061F66" w:rsidRPr="008A1082">
        <w:rPr>
          <w:noProof w:val="0"/>
          <w:color w:val="000000" w:themeColor="text1"/>
          <w:lang w:val="en-GB"/>
        </w:rPr>
        <w:t>, Pulau Pinang, Malaysia</w:t>
      </w:r>
    </w:p>
    <w:p w14:paraId="3D20FBFD" w14:textId="77777777" w:rsidR="00A960D3" w:rsidRPr="008A1082" w:rsidRDefault="00A960D3" w:rsidP="006B1023">
      <w:pPr>
        <w:spacing w:after="0"/>
        <w:rPr>
          <w:color w:val="EE0000"/>
        </w:rPr>
      </w:pPr>
    </w:p>
    <w:tbl>
      <w:tblPr>
        <w:tblStyle w:val="a"/>
        <w:tblW w:w="8558" w:type="dxa"/>
        <w:tblLayout w:type="fixed"/>
        <w:tblLook w:val="0400" w:firstRow="0" w:lastRow="0" w:firstColumn="0" w:lastColumn="0" w:noHBand="0" w:noVBand="1"/>
      </w:tblPr>
      <w:tblGrid>
        <w:gridCol w:w="2874"/>
        <w:gridCol w:w="260"/>
        <w:gridCol w:w="5424"/>
      </w:tblGrid>
      <w:tr w:rsidR="00A960D3" w:rsidRPr="008A1082" w14:paraId="2EA4E5E3" w14:textId="77777777" w:rsidTr="00154121">
        <w:trPr>
          <w:trHeight w:val="306"/>
        </w:trPr>
        <w:tc>
          <w:tcPr>
            <w:tcW w:w="2874" w:type="dxa"/>
            <w:tcBorders>
              <w:top w:val="single" w:sz="6" w:space="0" w:color="000000"/>
              <w:bottom w:val="single" w:sz="6" w:space="0" w:color="000000"/>
            </w:tcBorders>
          </w:tcPr>
          <w:p w14:paraId="356FEB8F" w14:textId="3B2D7E30" w:rsidR="00A960D3" w:rsidRPr="008A1082" w:rsidRDefault="00A960D3">
            <w:pPr>
              <w:spacing w:after="60" w:line="200" w:lineRule="auto"/>
              <w:rPr>
                <w:color w:val="000000" w:themeColor="text1"/>
                <w:sz w:val="20"/>
              </w:rPr>
            </w:pPr>
          </w:p>
        </w:tc>
        <w:tc>
          <w:tcPr>
            <w:tcW w:w="260" w:type="dxa"/>
            <w:tcBorders>
              <w:top w:val="single" w:sz="6" w:space="0" w:color="000000"/>
            </w:tcBorders>
          </w:tcPr>
          <w:p w14:paraId="21AC8DD7" w14:textId="77777777" w:rsidR="00A960D3" w:rsidRPr="008A1082" w:rsidRDefault="00A960D3">
            <w:pPr>
              <w:spacing w:after="60" w:line="200" w:lineRule="auto"/>
              <w:rPr>
                <w:color w:val="000000" w:themeColor="text1"/>
                <w:sz w:val="20"/>
              </w:rPr>
            </w:pPr>
          </w:p>
        </w:tc>
        <w:tc>
          <w:tcPr>
            <w:tcW w:w="5424" w:type="dxa"/>
            <w:tcBorders>
              <w:top w:val="single" w:sz="6" w:space="0" w:color="000000"/>
              <w:bottom w:val="single" w:sz="6" w:space="0" w:color="000000"/>
            </w:tcBorders>
          </w:tcPr>
          <w:p w14:paraId="73CA301E" w14:textId="77777777" w:rsidR="00A960D3" w:rsidRPr="008A1082" w:rsidRDefault="00B84B02">
            <w:pPr>
              <w:spacing w:after="60" w:line="200" w:lineRule="auto"/>
              <w:rPr>
                <w:color w:val="000000" w:themeColor="text1"/>
                <w:sz w:val="20"/>
              </w:rPr>
            </w:pPr>
            <w:r w:rsidRPr="008A1082">
              <w:rPr>
                <w:color w:val="000000" w:themeColor="text1"/>
                <w:sz w:val="20"/>
              </w:rPr>
              <w:t>ABSTRACT</w:t>
            </w:r>
          </w:p>
        </w:tc>
      </w:tr>
      <w:tr w:rsidR="00A960D3" w:rsidRPr="008A1082" w14:paraId="197DE57E" w14:textId="77777777" w:rsidTr="00154121">
        <w:trPr>
          <w:trHeight w:val="1501"/>
        </w:trPr>
        <w:tc>
          <w:tcPr>
            <w:tcW w:w="2874" w:type="dxa"/>
            <w:tcBorders>
              <w:top w:val="single" w:sz="6" w:space="0" w:color="000000"/>
              <w:bottom w:val="single" w:sz="6" w:space="0" w:color="000000"/>
            </w:tcBorders>
            <w:tcMar>
              <w:top w:w="72" w:type="dxa"/>
              <w:left w:w="115" w:type="dxa"/>
              <w:right w:w="115" w:type="dxa"/>
            </w:tcMar>
          </w:tcPr>
          <w:p w14:paraId="0713FA07" w14:textId="3A286813" w:rsidR="00C41E85" w:rsidRPr="008A1082" w:rsidRDefault="00C41E85" w:rsidP="00C41E85">
            <w:pPr>
              <w:spacing w:after="0" w:line="17" w:lineRule="atLeast"/>
              <w:rPr>
                <w:color w:val="EE0000"/>
              </w:rPr>
            </w:pPr>
          </w:p>
          <w:p w14:paraId="09BD2ECA" w14:textId="40924FD7" w:rsidR="00154121" w:rsidRPr="008A1082" w:rsidRDefault="00154121" w:rsidP="00154121">
            <w:pPr>
              <w:pStyle w:val="ArticleHistoryKeywords"/>
              <w:spacing w:line="17" w:lineRule="atLeast"/>
              <w:rPr>
                <w:color w:val="EE0000"/>
              </w:rPr>
            </w:pPr>
          </w:p>
        </w:tc>
        <w:tc>
          <w:tcPr>
            <w:tcW w:w="260" w:type="dxa"/>
          </w:tcPr>
          <w:p w14:paraId="39B8BB00" w14:textId="77777777" w:rsidR="00A960D3" w:rsidRPr="008A1082" w:rsidRDefault="00A960D3">
            <w:pPr>
              <w:spacing w:line="200" w:lineRule="auto"/>
              <w:rPr>
                <w:color w:val="EE0000"/>
              </w:rPr>
            </w:pPr>
          </w:p>
        </w:tc>
        <w:tc>
          <w:tcPr>
            <w:tcW w:w="5424" w:type="dxa"/>
            <w:vMerge w:val="restart"/>
            <w:tcBorders>
              <w:top w:val="single" w:sz="6" w:space="0" w:color="000000"/>
            </w:tcBorders>
          </w:tcPr>
          <w:p w14:paraId="1B369EFC" w14:textId="2D97487A" w:rsidR="00A960D3" w:rsidRPr="00A57EB5" w:rsidRDefault="00B74446" w:rsidP="00B74446">
            <w:pPr>
              <w:spacing w:before="124" w:line="240" w:lineRule="auto"/>
              <w:ind w:right="85"/>
              <w:jc w:val="both"/>
              <w:rPr>
                <w:szCs w:val="18"/>
                <w:lang w:val="en-MY" w:eastAsia="en-MY"/>
              </w:rPr>
            </w:pPr>
            <w:r w:rsidRPr="00B74446">
              <w:rPr>
                <w:szCs w:val="18"/>
                <w:lang w:val="en-MY" w:eastAsia="en-MY"/>
              </w:rPr>
              <w:t>Domestic tourism has evolved into a key component for sustaining economic resilience in Malaysia, particularly</w:t>
            </w:r>
            <w:r w:rsidR="00AE0D05">
              <w:rPr>
                <w:szCs w:val="18"/>
                <w:lang w:val="en-MY" w:eastAsia="en-MY"/>
              </w:rPr>
              <w:t xml:space="preserve"> during and following the</w:t>
            </w:r>
            <w:r w:rsidRPr="00B74446">
              <w:rPr>
                <w:szCs w:val="18"/>
                <w:lang w:val="en-MY" w:eastAsia="en-MY"/>
              </w:rPr>
              <w:t xml:space="preserve"> </w:t>
            </w:r>
            <w:r w:rsidR="00AE0D05">
              <w:rPr>
                <w:szCs w:val="18"/>
                <w:lang w:val="en-MY" w:eastAsia="en-MY"/>
              </w:rPr>
              <w:t>C</w:t>
            </w:r>
            <w:r w:rsidRPr="00B74446">
              <w:rPr>
                <w:szCs w:val="18"/>
                <w:lang w:val="en-MY" w:eastAsia="en-MY"/>
              </w:rPr>
              <w:t xml:space="preserve">OVID-19 </w:t>
            </w:r>
            <w:r w:rsidR="001C1D63">
              <w:rPr>
                <w:szCs w:val="18"/>
                <w:lang w:val="en-MY" w:eastAsia="en-MY"/>
              </w:rPr>
              <w:t>disruption</w:t>
            </w:r>
            <w:r w:rsidRPr="00B74446">
              <w:rPr>
                <w:szCs w:val="18"/>
                <w:lang w:val="en-MY" w:eastAsia="en-MY"/>
              </w:rPr>
              <w:t>. Although current research has primarily focused on structural variables including infrastructure, accessibility, and governmental backing, there has been insufficient consideration of the impact of perceptual drivers on tourism performance. This study seeks to investigate the relationship between structural factors (destination accessibility, tourist infrastructure, and government support) and perceptual elements (marketing and promotion, and safety measures) in affecting domestic tourism performance in Malaysia.</w:t>
            </w:r>
            <w:r>
              <w:rPr>
                <w:szCs w:val="18"/>
                <w:lang w:val="en-MY" w:eastAsia="en-MY"/>
              </w:rPr>
              <w:t xml:space="preserve"> </w:t>
            </w:r>
            <w:r w:rsidRPr="00B74446">
              <w:rPr>
                <w:szCs w:val="18"/>
                <w:lang w:val="en-MY" w:eastAsia="en-MY"/>
              </w:rPr>
              <w:t xml:space="preserve">A quantitative cross-sectional research design was utilized, collecting data from 167 domestic travellers at designated urban tourism destinations. The data were </w:t>
            </w:r>
            <w:proofErr w:type="spellStart"/>
            <w:r w:rsidRPr="00B74446">
              <w:rPr>
                <w:szCs w:val="18"/>
                <w:lang w:val="en-MY" w:eastAsia="en-MY"/>
              </w:rPr>
              <w:t>analyzed</w:t>
            </w:r>
            <w:proofErr w:type="spellEnd"/>
            <w:r w:rsidRPr="00B74446">
              <w:rPr>
                <w:szCs w:val="18"/>
                <w:lang w:val="en-MY" w:eastAsia="en-MY"/>
              </w:rPr>
              <w:t xml:space="preserve"> utilizing descriptive statistics, Pearson correlation, and multiple regression analysis to assess both bivariate connections and the relative explanatory strength of the predictors. The results reveal that while all variables show positive correlations with domestic tourism performance, only marketing and promotion, as well as safety standards, display statistically significant impacts when evaluated concurrently. Conversely, structural drivers including infrastructure, accessibility, and government support exhibit no substantial independent effect within the multivariate model.</w:t>
            </w:r>
            <w:r>
              <w:rPr>
                <w:szCs w:val="18"/>
                <w:lang w:val="en-MY" w:eastAsia="en-MY"/>
              </w:rPr>
              <w:t xml:space="preserve"> </w:t>
            </w:r>
            <w:r w:rsidRPr="00B74446">
              <w:rPr>
                <w:szCs w:val="18"/>
                <w:lang w:val="en-MY" w:eastAsia="en-MY"/>
              </w:rPr>
              <w:t xml:space="preserve">These findings suggest a significant transformation in tourism dynamics, where performance is more closely linked to perceptual and demand-driven factors than to mere structural conditions. The study enhances tourism literature by offering a comprehensive viewpoint that emphasizes the increasing significance of traveller perception, confidence, and participation in shaping tourism performance in the </w:t>
            </w:r>
            <w:r w:rsidR="00AE0D05">
              <w:rPr>
                <w:szCs w:val="18"/>
                <w:lang w:val="en-MY" w:eastAsia="en-MY"/>
              </w:rPr>
              <w:t>contemporary landscape</w:t>
            </w:r>
            <w:r w:rsidR="00D7084D">
              <w:rPr>
                <w:szCs w:val="18"/>
                <w:lang w:val="en-MY" w:eastAsia="en-MY"/>
              </w:rPr>
              <w:t>.</w:t>
            </w:r>
            <w:r w:rsidR="000C3D58" w:rsidRPr="000C3D58">
              <w:rPr>
                <w:szCs w:val="18"/>
                <w:lang w:val="en-MY" w:eastAsia="en-MY"/>
              </w:rPr>
              <w:t xml:space="preserve"> </w:t>
            </w:r>
          </w:p>
        </w:tc>
      </w:tr>
      <w:tr w:rsidR="00A960D3" w:rsidRPr="008A1082" w14:paraId="0A582F50" w14:textId="77777777" w:rsidTr="00154121">
        <w:trPr>
          <w:trHeight w:val="1725"/>
        </w:trPr>
        <w:tc>
          <w:tcPr>
            <w:tcW w:w="2874" w:type="dxa"/>
            <w:tcBorders>
              <w:top w:val="single" w:sz="6" w:space="0" w:color="000000"/>
              <w:bottom w:val="single" w:sz="6" w:space="0" w:color="000000"/>
            </w:tcBorders>
            <w:tcMar>
              <w:top w:w="72" w:type="dxa"/>
              <w:left w:w="115" w:type="dxa"/>
              <w:right w:w="115" w:type="dxa"/>
            </w:tcMar>
          </w:tcPr>
          <w:p w14:paraId="0DD9D23E" w14:textId="04EF565A" w:rsidR="00A960D3" w:rsidRPr="008A1082" w:rsidRDefault="00B84B02" w:rsidP="00154121">
            <w:pPr>
              <w:spacing w:after="0" w:line="200" w:lineRule="auto"/>
              <w:rPr>
                <w:color w:val="000000" w:themeColor="text1"/>
                <w:szCs w:val="18"/>
              </w:rPr>
            </w:pPr>
            <w:r w:rsidRPr="008A1082">
              <w:rPr>
                <w:i/>
                <w:color w:val="000000" w:themeColor="text1"/>
                <w:szCs w:val="18"/>
              </w:rPr>
              <w:t/>
            </w:r>
          </w:p>
          <w:p w14:paraId="7863423A" w14:textId="1BE5E060" w:rsidR="00A960D3" w:rsidRPr="008A1082" w:rsidRDefault="00061F07" w:rsidP="00154121">
            <w:pPr>
              <w:pStyle w:val="ArticleHistoryKeywords"/>
              <w:spacing w:line="199" w:lineRule="auto"/>
              <w:rPr>
                <w:color w:val="000000" w:themeColor="text1"/>
              </w:rPr>
            </w:pPr>
            <w:r>
              <w:rPr>
                <w:color w:val="000000" w:themeColor="text1"/>
              </w:rPr>
              <w:t/>
            </w:r>
            <w:r w:rsidR="008E7188" w:rsidRPr="008A1082">
              <w:rPr>
                <w:color w:val="000000" w:themeColor="text1"/>
              </w:rPr>
              <w:t xml:space="preserve"/>
            </w:r>
            <w:r>
              <w:rPr>
                <w:color w:val="000000" w:themeColor="text1"/>
              </w:rPr>
              <w:t/>
            </w:r>
          </w:p>
          <w:p w14:paraId="5075A1C3" w14:textId="21C437EF" w:rsidR="00E066EE" w:rsidRPr="008A1082" w:rsidRDefault="00061F07" w:rsidP="00154121">
            <w:pPr>
              <w:pStyle w:val="ArticleHistoryKeywords"/>
              <w:spacing w:line="199" w:lineRule="auto"/>
              <w:rPr>
                <w:color w:val="000000" w:themeColor="text1"/>
              </w:rPr>
            </w:pPr>
            <w:r>
              <w:rPr>
                <w:color w:val="000000" w:themeColor="text1"/>
              </w:rPr>
              <w:t/>
            </w:r>
            <w:r w:rsidR="00E066EE" w:rsidRPr="008A1082">
              <w:rPr>
                <w:color w:val="000000" w:themeColor="text1"/>
              </w:rPr>
              <w:t xml:space="preserve"/>
            </w:r>
            <w:r>
              <w:rPr>
                <w:color w:val="000000" w:themeColor="text1"/>
              </w:rPr>
              <w:t/>
            </w:r>
          </w:p>
          <w:p w14:paraId="535AC173" w14:textId="5DC0AB23" w:rsidR="00061F07" w:rsidRDefault="00061F07" w:rsidP="00154121">
            <w:pPr>
              <w:pStyle w:val="ArticleHistoryKeywords"/>
              <w:spacing w:line="199" w:lineRule="auto"/>
              <w:rPr>
                <w:color w:val="000000" w:themeColor="text1"/>
              </w:rPr>
            </w:pPr>
            <w:r>
              <w:rPr>
                <w:color w:val="000000" w:themeColor="text1"/>
              </w:rPr>
              <w:t/>
            </w:r>
          </w:p>
          <w:p w14:paraId="3634A5CC" w14:textId="42D91163" w:rsidR="00E066EE" w:rsidRPr="008A1082" w:rsidRDefault="00061F07" w:rsidP="00154121">
            <w:pPr>
              <w:pStyle w:val="ArticleHistoryKeywords"/>
              <w:spacing w:line="199" w:lineRule="auto"/>
              <w:rPr>
                <w:color w:val="000000" w:themeColor="text1"/>
              </w:rPr>
            </w:pPr>
            <w:r>
              <w:rPr>
                <w:color w:val="000000" w:themeColor="text1"/>
              </w:rPr>
              <w:t/>
            </w:r>
          </w:p>
          <w:p w14:paraId="11FC553D" w14:textId="5EB0069F" w:rsidR="00A960D3" w:rsidRPr="008A1082" w:rsidRDefault="00A960D3">
            <w:pPr>
              <w:spacing w:line="200" w:lineRule="auto"/>
              <w:rPr>
                <w:color w:val="EE0000"/>
                <w:szCs w:val="18"/>
              </w:rPr>
            </w:pPr>
          </w:p>
        </w:tc>
        <w:tc>
          <w:tcPr>
            <w:tcW w:w="260" w:type="dxa"/>
            <w:tcBorders>
              <w:bottom w:val="single" w:sz="6" w:space="0" w:color="000000"/>
            </w:tcBorders>
          </w:tcPr>
          <w:p w14:paraId="185EAE26" w14:textId="77777777" w:rsidR="00A960D3" w:rsidRPr="008A1082" w:rsidRDefault="00A960D3">
            <w:pPr>
              <w:spacing w:line="200" w:lineRule="auto"/>
              <w:rPr>
                <w:color w:val="EE0000"/>
              </w:rPr>
            </w:pPr>
          </w:p>
        </w:tc>
        <w:tc>
          <w:tcPr>
            <w:tcW w:w="5424" w:type="dxa"/>
            <w:vMerge/>
            <w:tcBorders>
              <w:top w:val="single" w:sz="6" w:space="0" w:color="000000"/>
            </w:tcBorders>
          </w:tcPr>
          <w:p w14:paraId="034BB47F" w14:textId="77777777" w:rsidR="00A960D3" w:rsidRPr="008A1082" w:rsidRDefault="00A960D3">
            <w:pPr>
              <w:widowControl w:val="0"/>
              <w:pBdr>
                <w:top w:val="nil"/>
                <w:left w:val="nil"/>
                <w:bottom w:val="nil"/>
                <w:right w:val="nil"/>
                <w:between w:val="nil"/>
              </w:pBdr>
              <w:rPr>
                <w:color w:val="EE0000"/>
              </w:rPr>
            </w:pPr>
          </w:p>
        </w:tc>
      </w:tr>
    </w:tbl>
    <w:p w14:paraId="741BD09D" w14:textId="594DBDC9" w:rsidR="00A960D3" w:rsidRPr="00B66385" w:rsidRDefault="0082263F" w:rsidP="00AE5C93">
      <w:pPr>
        <w:pStyle w:val="HeadingA"/>
      </w:pPr>
      <w:r w:rsidRPr="00B66385">
        <w:t>INTRODUCTION</w:t>
      </w:r>
    </w:p>
    <w:p w14:paraId="28A6E247" w14:textId="7855C710" w:rsidR="00856E08" w:rsidRPr="00F061CA" w:rsidRDefault="00437D9D" w:rsidP="00437D9D">
      <w:pPr>
        <w:pStyle w:val="BodyText"/>
        <w:spacing w:before="124" w:line="276" w:lineRule="auto"/>
        <w:ind w:right="88"/>
        <w:jc w:val="both"/>
        <w:rPr>
          <w:sz w:val="20"/>
          <w:szCs w:val="20"/>
        </w:rPr>
      </w:pPr>
      <w:r w:rsidRPr="00F061CA">
        <w:rPr>
          <w:sz w:val="20"/>
          <w:szCs w:val="20"/>
        </w:rPr>
        <w:t>Currently, the tourism industry contributes an important role in economic development by generating substantial growth, creating employment opportunities, stimulating</w:t>
      </w:r>
      <w:r w:rsidRPr="00F061CA">
        <w:rPr>
          <w:spacing w:val="80"/>
          <w:sz w:val="20"/>
          <w:szCs w:val="20"/>
        </w:rPr>
        <w:t xml:space="preserve"> </w:t>
      </w:r>
      <w:r w:rsidRPr="00F061CA">
        <w:rPr>
          <w:sz w:val="20"/>
          <w:szCs w:val="20"/>
        </w:rPr>
        <w:t>infrastructural development, and enhancing national welfare. The UNWTO recognizes tourism as the key</w:t>
      </w:r>
      <w:r w:rsidRPr="00F061CA">
        <w:rPr>
          <w:spacing w:val="24"/>
          <w:sz w:val="20"/>
          <w:szCs w:val="20"/>
        </w:rPr>
        <w:t xml:space="preserve"> </w:t>
      </w:r>
      <w:r w:rsidRPr="00F061CA">
        <w:rPr>
          <w:sz w:val="20"/>
          <w:szCs w:val="20"/>
        </w:rPr>
        <w:t>driver for</w:t>
      </w:r>
      <w:r w:rsidRPr="00F061CA">
        <w:rPr>
          <w:spacing w:val="24"/>
          <w:sz w:val="20"/>
          <w:szCs w:val="20"/>
        </w:rPr>
        <w:t xml:space="preserve"> </w:t>
      </w:r>
      <w:r w:rsidRPr="00F061CA">
        <w:rPr>
          <w:sz w:val="20"/>
          <w:szCs w:val="20"/>
        </w:rPr>
        <w:t>socio-economic growth</w:t>
      </w:r>
      <w:r w:rsidRPr="00F061CA">
        <w:rPr>
          <w:spacing w:val="26"/>
          <w:sz w:val="20"/>
          <w:szCs w:val="20"/>
        </w:rPr>
        <w:t xml:space="preserve"> </w:t>
      </w:r>
      <w:r w:rsidRPr="00F061CA">
        <w:rPr>
          <w:sz w:val="20"/>
          <w:szCs w:val="20"/>
        </w:rPr>
        <w:t>through</w:t>
      </w:r>
      <w:r w:rsidRPr="00F061CA">
        <w:rPr>
          <w:spacing w:val="24"/>
          <w:sz w:val="20"/>
          <w:szCs w:val="20"/>
        </w:rPr>
        <w:t xml:space="preserve"> </w:t>
      </w:r>
      <w:r w:rsidRPr="00F061CA">
        <w:rPr>
          <w:sz w:val="20"/>
          <w:szCs w:val="20"/>
        </w:rPr>
        <w:t>job</w:t>
      </w:r>
      <w:r w:rsidRPr="00F061CA">
        <w:rPr>
          <w:spacing w:val="24"/>
          <w:sz w:val="20"/>
          <w:szCs w:val="20"/>
        </w:rPr>
        <w:t xml:space="preserve"> </w:t>
      </w:r>
      <w:r w:rsidRPr="00F061CA">
        <w:rPr>
          <w:sz w:val="20"/>
          <w:szCs w:val="20"/>
        </w:rPr>
        <w:t>creation, entrepreneurship,</w:t>
      </w:r>
      <w:r w:rsidRPr="00F061CA">
        <w:rPr>
          <w:spacing w:val="26"/>
          <w:sz w:val="20"/>
          <w:szCs w:val="20"/>
        </w:rPr>
        <w:t xml:space="preserve"> </w:t>
      </w:r>
      <w:r w:rsidRPr="00F061CA">
        <w:rPr>
          <w:sz w:val="20"/>
          <w:szCs w:val="20"/>
        </w:rPr>
        <w:t xml:space="preserve">earnings of foreign exchange, and development of infrastructures. Global tourism has </w:t>
      </w:r>
      <w:r w:rsidR="00AE0D05">
        <w:rPr>
          <w:sz w:val="20"/>
          <w:szCs w:val="20"/>
        </w:rPr>
        <w:t xml:space="preserve">undergone </w:t>
      </w:r>
      <w:r w:rsidRPr="00F061CA">
        <w:rPr>
          <w:sz w:val="20"/>
          <w:szCs w:val="20"/>
        </w:rPr>
        <w:t>significant</w:t>
      </w:r>
      <w:r w:rsidR="00AE0D05">
        <w:rPr>
          <w:sz w:val="20"/>
          <w:szCs w:val="20"/>
        </w:rPr>
        <w:t xml:space="preserve"> recovery following </w:t>
      </w:r>
      <w:r w:rsidRPr="00F061CA">
        <w:rPr>
          <w:sz w:val="20"/>
          <w:szCs w:val="20"/>
        </w:rPr>
        <w:t xml:space="preserve">COVID-19 </w:t>
      </w:r>
      <w:r w:rsidR="00C41E85">
        <w:rPr>
          <w:sz w:val="20"/>
          <w:szCs w:val="20"/>
        </w:rPr>
        <w:t>disruption</w:t>
      </w:r>
      <w:r w:rsidRPr="00F061CA">
        <w:rPr>
          <w:sz w:val="20"/>
          <w:szCs w:val="20"/>
        </w:rPr>
        <w:t xml:space="preserve">, with 975 million </w:t>
      </w:r>
      <w:r w:rsidRPr="00F061CA">
        <w:rPr>
          <w:sz w:val="20"/>
          <w:szCs w:val="20"/>
        </w:rPr>
        <w:lastRenderedPageBreak/>
        <w:t>international visitors recorded from January to September 2023, indicating an 87% resurgence from pre-pandemic figures and a</w:t>
      </w:r>
      <w:r w:rsidRPr="00F061CA">
        <w:rPr>
          <w:spacing w:val="40"/>
          <w:sz w:val="20"/>
          <w:szCs w:val="20"/>
        </w:rPr>
        <w:t xml:space="preserve"> </w:t>
      </w:r>
      <w:r w:rsidRPr="00F061CA">
        <w:rPr>
          <w:sz w:val="20"/>
          <w:szCs w:val="20"/>
        </w:rPr>
        <w:t xml:space="preserve">38% rise compared to 2022. Additionally, international tourism receipts could reach USD 1.4 trillion in 2023, accounting for 93% of pre-pandemic tourism revenues, while the sector's contribution to global GDP is projected to rise to USD 3.4 trillion, about 3% of global GDP. These figures reflect the continuing importance of tourism for global economic recovery and sustainable development </w:t>
      </w:r>
      <w:r w:rsidRPr="00875140">
        <w:rPr>
          <w:color w:val="000000" w:themeColor="text1"/>
          <w:sz w:val="20"/>
          <w:szCs w:val="20"/>
        </w:rPr>
        <w:t>(</w:t>
      </w:r>
      <w:r w:rsidR="00E01226" w:rsidRPr="00875140">
        <w:rPr>
          <w:color w:val="000000" w:themeColor="text1"/>
          <w:sz w:val="20"/>
          <w:szCs w:val="20"/>
        </w:rPr>
        <w:t>World Tourism Organization [</w:t>
      </w:r>
      <w:r w:rsidRPr="00875140">
        <w:rPr>
          <w:color w:val="000000" w:themeColor="text1"/>
          <w:sz w:val="20"/>
          <w:szCs w:val="20"/>
        </w:rPr>
        <w:t>UNWTO</w:t>
      </w:r>
      <w:r w:rsidR="00E01226" w:rsidRPr="00875140">
        <w:rPr>
          <w:color w:val="000000" w:themeColor="text1"/>
          <w:sz w:val="20"/>
          <w:szCs w:val="20"/>
        </w:rPr>
        <w:t>]</w:t>
      </w:r>
      <w:r w:rsidRPr="00875140">
        <w:rPr>
          <w:color w:val="000000" w:themeColor="text1"/>
          <w:sz w:val="20"/>
          <w:szCs w:val="20"/>
        </w:rPr>
        <w:t>, 2023). International and domestic tourism have significant roles in enhancing economic resilience; however, they operate as separate categories, each possessing its own set of strategic implications requiring careful consideration. Domestic tourism involves travel within national borders, providing convenience and accessibility compared to international travel (</w:t>
      </w:r>
      <w:r w:rsidR="00E01226" w:rsidRPr="00875140">
        <w:rPr>
          <w:color w:val="000000" w:themeColor="text1"/>
          <w:sz w:val="20"/>
          <w:szCs w:val="20"/>
        </w:rPr>
        <w:t xml:space="preserve">Yusof </w:t>
      </w:r>
      <w:r w:rsidRPr="00875140">
        <w:rPr>
          <w:color w:val="000000" w:themeColor="text1"/>
          <w:sz w:val="20"/>
          <w:szCs w:val="20"/>
        </w:rPr>
        <w:t xml:space="preserve">et al., 2021). Historically, the occurrence of domestic tourism has emerged as a foundational element and has </w:t>
      </w:r>
      <w:r w:rsidRPr="00875140">
        <w:rPr>
          <w:sz w:val="20"/>
          <w:szCs w:val="20"/>
        </w:rPr>
        <w:t>consistently maintained its significance within</w:t>
      </w:r>
      <w:r w:rsidRPr="00875140">
        <w:rPr>
          <w:spacing w:val="30"/>
          <w:sz w:val="20"/>
          <w:szCs w:val="20"/>
        </w:rPr>
        <w:t xml:space="preserve"> </w:t>
      </w:r>
      <w:r w:rsidRPr="00875140">
        <w:rPr>
          <w:sz w:val="20"/>
          <w:szCs w:val="20"/>
        </w:rPr>
        <w:t>the framework</w:t>
      </w:r>
      <w:r w:rsidRPr="00875140">
        <w:rPr>
          <w:spacing w:val="30"/>
          <w:sz w:val="20"/>
          <w:szCs w:val="20"/>
        </w:rPr>
        <w:t xml:space="preserve"> </w:t>
      </w:r>
      <w:r w:rsidRPr="00875140">
        <w:rPr>
          <w:sz w:val="20"/>
          <w:szCs w:val="20"/>
        </w:rPr>
        <w:t>of national economies.</w:t>
      </w:r>
      <w:r w:rsidRPr="00875140">
        <w:rPr>
          <w:spacing w:val="32"/>
          <w:sz w:val="20"/>
          <w:szCs w:val="20"/>
        </w:rPr>
        <w:t xml:space="preserve"> </w:t>
      </w:r>
      <w:r w:rsidRPr="00875140">
        <w:rPr>
          <w:sz w:val="20"/>
          <w:szCs w:val="20"/>
        </w:rPr>
        <w:t>In</w:t>
      </w:r>
      <w:r w:rsidRPr="00875140">
        <w:rPr>
          <w:spacing w:val="30"/>
          <w:sz w:val="20"/>
          <w:szCs w:val="20"/>
        </w:rPr>
        <w:t xml:space="preserve"> </w:t>
      </w:r>
      <w:r w:rsidRPr="00875140">
        <w:rPr>
          <w:sz w:val="20"/>
          <w:szCs w:val="20"/>
        </w:rPr>
        <w:t>the</w:t>
      </w:r>
      <w:r w:rsidRPr="00875140">
        <w:rPr>
          <w:spacing w:val="31"/>
          <w:sz w:val="20"/>
          <w:szCs w:val="20"/>
        </w:rPr>
        <w:t xml:space="preserve"> </w:t>
      </w:r>
      <w:r w:rsidRPr="00875140">
        <w:rPr>
          <w:sz w:val="20"/>
          <w:szCs w:val="20"/>
        </w:rPr>
        <w:t>context</w:t>
      </w:r>
      <w:r w:rsidRPr="00875140">
        <w:rPr>
          <w:spacing w:val="30"/>
          <w:sz w:val="20"/>
          <w:szCs w:val="20"/>
        </w:rPr>
        <w:t xml:space="preserve"> </w:t>
      </w:r>
      <w:r w:rsidRPr="00875140">
        <w:rPr>
          <w:sz w:val="20"/>
          <w:szCs w:val="20"/>
        </w:rPr>
        <w:t>of</w:t>
      </w:r>
      <w:r w:rsidRPr="00875140">
        <w:rPr>
          <w:spacing w:val="30"/>
          <w:sz w:val="20"/>
          <w:szCs w:val="20"/>
        </w:rPr>
        <w:t xml:space="preserve"> </w:t>
      </w:r>
      <w:r w:rsidRPr="00875140">
        <w:rPr>
          <w:sz w:val="20"/>
          <w:szCs w:val="20"/>
        </w:rPr>
        <w:t>Malaysia,</w:t>
      </w:r>
      <w:r w:rsidRPr="00875140">
        <w:rPr>
          <w:spacing w:val="30"/>
          <w:sz w:val="20"/>
          <w:szCs w:val="20"/>
        </w:rPr>
        <w:t xml:space="preserve"> </w:t>
      </w:r>
      <w:r w:rsidRPr="00875140">
        <w:rPr>
          <w:sz w:val="20"/>
          <w:szCs w:val="20"/>
        </w:rPr>
        <w:t>the significance of this sector cannot be overstated, as it plays a crucial role in supporting economic stability while simultaneously fostering growth through the stimulation of local enterprises</w:t>
      </w:r>
      <w:r w:rsidRPr="00F061CA">
        <w:rPr>
          <w:sz w:val="20"/>
          <w:szCs w:val="20"/>
        </w:rPr>
        <w:t xml:space="preserve"> and the advancement of regional development plans.</w:t>
      </w:r>
    </w:p>
    <w:p w14:paraId="200CAE58" w14:textId="2F31A44D" w:rsidR="00856E08" w:rsidRPr="00490297" w:rsidRDefault="00437D9D" w:rsidP="00437D9D">
      <w:pPr>
        <w:pStyle w:val="BodyText"/>
        <w:spacing w:before="77" w:line="276" w:lineRule="auto"/>
        <w:ind w:right="89"/>
        <w:jc w:val="both"/>
        <w:rPr>
          <w:color w:val="000000" w:themeColor="text1"/>
          <w:sz w:val="20"/>
          <w:lang w:val="en-MY"/>
        </w:rPr>
      </w:pPr>
      <w:r w:rsidRPr="00F061CA">
        <w:rPr>
          <w:sz w:val="20"/>
          <w:szCs w:val="20"/>
        </w:rPr>
        <w:t xml:space="preserve">Recent tourism data </w:t>
      </w:r>
      <w:r w:rsidRPr="00875140">
        <w:rPr>
          <w:color w:val="000000" w:themeColor="text1"/>
          <w:sz w:val="20"/>
          <w:szCs w:val="20"/>
        </w:rPr>
        <w:t>reveals robust evidence of how domestic tourism supports Malaysia's financial markets.</w:t>
      </w:r>
      <w:r w:rsidRPr="00875140">
        <w:rPr>
          <w:color w:val="000000" w:themeColor="text1"/>
          <w:spacing w:val="-8"/>
          <w:sz w:val="20"/>
          <w:szCs w:val="20"/>
        </w:rPr>
        <w:t xml:space="preserve"> </w:t>
      </w:r>
      <w:r w:rsidRPr="00875140">
        <w:rPr>
          <w:color w:val="000000" w:themeColor="text1"/>
          <w:sz w:val="20"/>
          <w:szCs w:val="20"/>
        </w:rPr>
        <w:t xml:space="preserve">According to Department of Statistics Malaysia </w:t>
      </w:r>
      <w:r w:rsidR="00E01226" w:rsidRPr="00875140">
        <w:rPr>
          <w:color w:val="000000" w:themeColor="text1"/>
          <w:sz w:val="20"/>
          <w:szCs w:val="20"/>
        </w:rPr>
        <w:t xml:space="preserve">[DOSM] </w:t>
      </w:r>
      <w:r w:rsidRPr="00875140">
        <w:rPr>
          <w:color w:val="000000" w:themeColor="text1"/>
          <w:sz w:val="20"/>
          <w:szCs w:val="20"/>
        </w:rPr>
        <w:t>2024, domestic tourism brought in</w:t>
      </w:r>
      <w:r w:rsidRPr="00875140">
        <w:rPr>
          <w:color w:val="000000" w:themeColor="text1"/>
          <w:spacing w:val="-2"/>
          <w:sz w:val="20"/>
          <w:szCs w:val="20"/>
        </w:rPr>
        <w:t xml:space="preserve"> </w:t>
      </w:r>
      <w:r w:rsidRPr="00875140">
        <w:rPr>
          <w:color w:val="000000" w:themeColor="text1"/>
          <w:sz w:val="20"/>
          <w:szCs w:val="20"/>
        </w:rPr>
        <w:t>68.4 million</w:t>
      </w:r>
      <w:r w:rsidRPr="00875140">
        <w:rPr>
          <w:color w:val="000000" w:themeColor="text1"/>
          <w:spacing w:val="-2"/>
          <w:sz w:val="20"/>
          <w:szCs w:val="20"/>
        </w:rPr>
        <w:t xml:space="preserve"> </w:t>
      </w:r>
      <w:r w:rsidRPr="00875140">
        <w:rPr>
          <w:color w:val="000000" w:themeColor="text1"/>
          <w:sz w:val="20"/>
          <w:szCs w:val="20"/>
        </w:rPr>
        <w:t>visitors</w:t>
      </w:r>
      <w:r w:rsidRPr="00875140">
        <w:rPr>
          <w:color w:val="000000" w:themeColor="text1"/>
          <w:spacing w:val="-2"/>
          <w:sz w:val="20"/>
          <w:szCs w:val="20"/>
        </w:rPr>
        <w:t xml:space="preserve"> </w:t>
      </w:r>
      <w:r w:rsidRPr="00875140">
        <w:rPr>
          <w:color w:val="000000" w:themeColor="text1"/>
          <w:sz w:val="20"/>
          <w:szCs w:val="20"/>
        </w:rPr>
        <w:t>who</w:t>
      </w:r>
      <w:r w:rsidRPr="00875140">
        <w:rPr>
          <w:color w:val="000000" w:themeColor="text1"/>
          <w:spacing w:val="-4"/>
          <w:sz w:val="20"/>
          <w:szCs w:val="20"/>
        </w:rPr>
        <w:t xml:space="preserve"> </w:t>
      </w:r>
      <w:r w:rsidRPr="00875140">
        <w:rPr>
          <w:color w:val="000000" w:themeColor="text1"/>
          <w:sz w:val="20"/>
          <w:szCs w:val="20"/>
        </w:rPr>
        <w:t>spent RM28.1 billion</w:t>
      </w:r>
      <w:r w:rsidRPr="00875140">
        <w:rPr>
          <w:color w:val="000000" w:themeColor="text1"/>
          <w:spacing w:val="-2"/>
          <w:sz w:val="20"/>
          <w:szCs w:val="20"/>
        </w:rPr>
        <w:t xml:space="preserve"> </w:t>
      </w:r>
      <w:r w:rsidRPr="00875140">
        <w:rPr>
          <w:color w:val="000000" w:themeColor="text1"/>
          <w:sz w:val="20"/>
          <w:szCs w:val="20"/>
        </w:rPr>
        <w:t>within</w:t>
      </w:r>
      <w:r w:rsidRPr="00875140">
        <w:rPr>
          <w:color w:val="000000" w:themeColor="text1"/>
          <w:spacing w:val="-2"/>
          <w:sz w:val="20"/>
          <w:szCs w:val="20"/>
        </w:rPr>
        <w:t xml:space="preserve"> </w:t>
      </w:r>
      <w:r w:rsidRPr="00875140">
        <w:rPr>
          <w:color w:val="000000" w:themeColor="text1"/>
          <w:sz w:val="20"/>
          <w:szCs w:val="20"/>
        </w:rPr>
        <w:t>the</w:t>
      </w:r>
      <w:r w:rsidRPr="00875140">
        <w:rPr>
          <w:color w:val="000000" w:themeColor="text1"/>
          <w:spacing w:val="-4"/>
          <w:sz w:val="20"/>
          <w:szCs w:val="20"/>
        </w:rPr>
        <w:t xml:space="preserve"> </w:t>
      </w:r>
      <w:r w:rsidRPr="00875140">
        <w:rPr>
          <w:color w:val="000000" w:themeColor="text1"/>
          <w:sz w:val="20"/>
          <w:szCs w:val="20"/>
        </w:rPr>
        <w:t>first</w:t>
      </w:r>
      <w:r w:rsidRPr="00875140">
        <w:rPr>
          <w:color w:val="000000" w:themeColor="text1"/>
          <w:spacing w:val="-2"/>
          <w:sz w:val="20"/>
          <w:szCs w:val="20"/>
        </w:rPr>
        <w:t xml:space="preserve"> </w:t>
      </w:r>
      <w:r w:rsidRPr="00875140">
        <w:rPr>
          <w:color w:val="000000" w:themeColor="text1"/>
          <w:sz w:val="20"/>
          <w:szCs w:val="20"/>
        </w:rPr>
        <w:t>seven</w:t>
      </w:r>
      <w:r w:rsidRPr="00875140">
        <w:rPr>
          <w:color w:val="000000" w:themeColor="text1"/>
          <w:spacing w:val="-2"/>
          <w:sz w:val="20"/>
          <w:szCs w:val="20"/>
        </w:rPr>
        <w:t xml:space="preserve"> </w:t>
      </w:r>
      <w:r w:rsidRPr="00875140">
        <w:rPr>
          <w:color w:val="000000" w:themeColor="text1"/>
          <w:sz w:val="20"/>
          <w:szCs w:val="20"/>
        </w:rPr>
        <w:t xml:space="preserve">months of 2024 while domestic tourism numbers grew by 23.8% than the 2023 figures for the same period. Domestic tourism recorded 213.7 million times during 2023 marking a 24.6% growth since 2022 while total expenses reached RM84.9 billion through that period. Despite these positive trends, the sector faces persistent challenges. Malaysians’ </w:t>
      </w:r>
      <w:proofErr w:type="spellStart"/>
      <w:r w:rsidRPr="00875140">
        <w:rPr>
          <w:color w:val="000000" w:themeColor="text1"/>
          <w:sz w:val="20"/>
          <w:szCs w:val="20"/>
        </w:rPr>
        <w:t>travellers</w:t>
      </w:r>
      <w:proofErr w:type="spellEnd"/>
      <w:r w:rsidRPr="00875140">
        <w:rPr>
          <w:color w:val="000000" w:themeColor="text1"/>
          <w:sz w:val="20"/>
          <w:szCs w:val="20"/>
        </w:rPr>
        <w:t xml:space="preserve"> often favor international destinations due to superior infrastructure and more competitive promotional campaigns (Chong &amp; Tan, 2022). Additional barriers include inadequate domestic infrastructure,</w:t>
      </w:r>
      <w:r w:rsidRPr="00875140">
        <w:rPr>
          <w:color w:val="000000" w:themeColor="text1"/>
          <w:spacing w:val="26"/>
          <w:sz w:val="20"/>
          <w:szCs w:val="20"/>
        </w:rPr>
        <w:t xml:space="preserve"> </w:t>
      </w:r>
      <w:r w:rsidRPr="00875140">
        <w:rPr>
          <w:color w:val="000000" w:themeColor="text1"/>
          <w:sz w:val="20"/>
          <w:szCs w:val="20"/>
        </w:rPr>
        <w:t>outdated</w:t>
      </w:r>
      <w:r w:rsidRPr="00875140">
        <w:rPr>
          <w:color w:val="000000" w:themeColor="text1"/>
          <w:spacing w:val="31"/>
          <w:sz w:val="20"/>
          <w:szCs w:val="20"/>
        </w:rPr>
        <w:t xml:space="preserve"> </w:t>
      </w:r>
      <w:r w:rsidRPr="00875140">
        <w:rPr>
          <w:color w:val="000000" w:themeColor="text1"/>
          <w:sz w:val="20"/>
          <w:szCs w:val="20"/>
        </w:rPr>
        <w:t>marketing</w:t>
      </w:r>
      <w:r w:rsidRPr="00875140">
        <w:rPr>
          <w:color w:val="000000" w:themeColor="text1"/>
          <w:spacing w:val="30"/>
          <w:sz w:val="20"/>
          <w:szCs w:val="20"/>
        </w:rPr>
        <w:t xml:space="preserve"> </w:t>
      </w:r>
      <w:r w:rsidRPr="00875140">
        <w:rPr>
          <w:color w:val="000000" w:themeColor="text1"/>
          <w:sz w:val="20"/>
          <w:szCs w:val="20"/>
        </w:rPr>
        <w:t>strategies,</w:t>
      </w:r>
      <w:r w:rsidRPr="00875140">
        <w:rPr>
          <w:color w:val="000000" w:themeColor="text1"/>
          <w:spacing w:val="27"/>
          <w:sz w:val="20"/>
          <w:szCs w:val="20"/>
        </w:rPr>
        <w:t xml:space="preserve"> </w:t>
      </w:r>
      <w:r w:rsidRPr="00875140">
        <w:rPr>
          <w:color w:val="000000" w:themeColor="text1"/>
          <w:sz w:val="20"/>
          <w:szCs w:val="20"/>
        </w:rPr>
        <w:t>and</w:t>
      </w:r>
      <w:r w:rsidRPr="00875140">
        <w:rPr>
          <w:color w:val="000000" w:themeColor="text1"/>
          <w:spacing w:val="30"/>
          <w:sz w:val="20"/>
          <w:szCs w:val="20"/>
        </w:rPr>
        <w:t xml:space="preserve"> </w:t>
      </w:r>
      <w:r w:rsidRPr="00875140">
        <w:rPr>
          <w:color w:val="000000" w:themeColor="text1"/>
          <w:sz w:val="20"/>
          <w:szCs w:val="20"/>
        </w:rPr>
        <w:t>limited</w:t>
      </w:r>
      <w:r w:rsidRPr="00875140">
        <w:rPr>
          <w:color w:val="000000" w:themeColor="text1"/>
          <w:spacing w:val="27"/>
          <w:sz w:val="20"/>
          <w:szCs w:val="20"/>
        </w:rPr>
        <w:t xml:space="preserve"> </w:t>
      </w:r>
      <w:r w:rsidRPr="00875140">
        <w:rPr>
          <w:color w:val="000000" w:themeColor="text1"/>
          <w:sz w:val="20"/>
          <w:szCs w:val="20"/>
        </w:rPr>
        <w:t>governmental</w:t>
      </w:r>
      <w:r w:rsidRPr="00875140">
        <w:rPr>
          <w:color w:val="000000" w:themeColor="text1"/>
          <w:spacing w:val="30"/>
          <w:sz w:val="20"/>
          <w:szCs w:val="20"/>
        </w:rPr>
        <w:t xml:space="preserve"> </w:t>
      </w:r>
      <w:r w:rsidRPr="00875140">
        <w:rPr>
          <w:color w:val="000000" w:themeColor="text1"/>
          <w:sz w:val="20"/>
          <w:szCs w:val="20"/>
        </w:rPr>
        <w:t>support,</w:t>
      </w:r>
      <w:r w:rsidRPr="00875140">
        <w:rPr>
          <w:color w:val="000000" w:themeColor="text1"/>
          <w:spacing w:val="27"/>
          <w:sz w:val="20"/>
          <w:szCs w:val="20"/>
        </w:rPr>
        <w:t xml:space="preserve"> </w:t>
      </w:r>
      <w:r w:rsidRPr="00875140">
        <w:rPr>
          <w:color w:val="000000" w:themeColor="text1"/>
          <w:sz w:val="20"/>
          <w:szCs w:val="20"/>
        </w:rPr>
        <w:t>all</w:t>
      </w:r>
      <w:r w:rsidRPr="00875140">
        <w:rPr>
          <w:color w:val="000000" w:themeColor="text1"/>
          <w:spacing w:val="26"/>
          <w:sz w:val="20"/>
          <w:szCs w:val="20"/>
        </w:rPr>
        <w:t xml:space="preserve"> </w:t>
      </w:r>
      <w:r w:rsidRPr="00875140">
        <w:rPr>
          <w:color w:val="000000" w:themeColor="text1"/>
          <w:sz w:val="20"/>
          <w:szCs w:val="20"/>
        </w:rPr>
        <w:t>of</w:t>
      </w:r>
      <w:r w:rsidRPr="00875140">
        <w:rPr>
          <w:color w:val="000000" w:themeColor="text1"/>
          <w:spacing w:val="29"/>
          <w:sz w:val="20"/>
          <w:szCs w:val="20"/>
        </w:rPr>
        <w:t xml:space="preserve"> </w:t>
      </w:r>
      <w:r w:rsidRPr="00875140">
        <w:rPr>
          <w:color w:val="000000" w:themeColor="text1"/>
          <w:spacing w:val="-2"/>
          <w:sz w:val="20"/>
          <w:szCs w:val="20"/>
        </w:rPr>
        <w:t>which</w:t>
      </w:r>
      <w:r w:rsidRPr="00875140">
        <w:rPr>
          <w:color w:val="000000" w:themeColor="text1"/>
          <w:sz w:val="20"/>
          <w:szCs w:val="20"/>
        </w:rPr>
        <w:t xml:space="preserve"> have hindered the full potential of</w:t>
      </w:r>
      <w:r w:rsidRPr="00875140">
        <w:rPr>
          <w:color w:val="000000" w:themeColor="text1"/>
          <w:spacing w:val="-4"/>
          <w:sz w:val="20"/>
          <w:szCs w:val="20"/>
        </w:rPr>
        <w:t xml:space="preserve"> </w:t>
      </w:r>
      <w:r w:rsidRPr="00875140">
        <w:rPr>
          <w:color w:val="000000" w:themeColor="text1"/>
          <w:sz w:val="20"/>
          <w:szCs w:val="20"/>
        </w:rPr>
        <w:t>Malaysia’s domestic tourism sector</w:t>
      </w:r>
      <w:r w:rsidR="00A44AE3" w:rsidRPr="00875140">
        <w:rPr>
          <w:color w:val="000000" w:themeColor="text1"/>
          <w:sz w:val="20"/>
          <w:szCs w:val="20"/>
        </w:rPr>
        <w:t xml:space="preserve">. </w:t>
      </w:r>
      <w:r w:rsidRPr="00875140">
        <w:rPr>
          <w:color w:val="000000" w:themeColor="text1"/>
          <w:sz w:val="20"/>
          <w:szCs w:val="20"/>
        </w:rPr>
        <w:t>The COVID-19 pandemic further worsened these challenges, significantly reducing domestic travel and revenue in 2021 (Deraman et al., 2021). While numerous studies have explored aspects of domestic tourism such as service quality, tourist incentives, and affordable accommodations, critical areas such as destination accessibility, infrastructure development, marketing strategies, government policies, and safety remain underexplored in the post-pandemic contex</w:t>
      </w:r>
      <w:r w:rsidR="00490297">
        <w:rPr>
          <w:color w:val="000000" w:themeColor="text1"/>
          <w:sz w:val="20"/>
          <w:szCs w:val="20"/>
        </w:rPr>
        <w:t>t.</w:t>
      </w:r>
      <w:r w:rsidR="00490297" w:rsidRPr="00490297">
        <w:rPr>
          <w:color w:val="000000" w:themeColor="text1"/>
          <w:sz w:val="20"/>
          <w:lang w:val="en-MY"/>
        </w:rPr>
        <w:t xml:space="preserve">This study identifies structural determinants as fundamental enablers including destination accessibility, tourism infrastructure, and governmental support, while perceptual drivers include demand-focused elements such as marketing, promotion, and safety measures that influence </w:t>
      </w:r>
      <w:proofErr w:type="spellStart"/>
      <w:r w:rsidR="00490297" w:rsidRPr="00490297">
        <w:rPr>
          <w:color w:val="000000" w:themeColor="text1"/>
          <w:sz w:val="20"/>
          <w:lang w:val="en-MY"/>
        </w:rPr>
        <w:t>travelers'</w:t>
      </w:r>
      <w:proofErr w:type="spellEnd"/>
      <w:r w:rsidR="00490297" w:rsidRPr="00490297">
        <w:rPr>
          <w:color w:val="000000" w:themeColor="text1"/>
          <w:sz w:val="20"/>
          <w:lang w:val="en-MY"/>
        </w:rPr>
        <w:t xml:space="preserve"> perceptions, confidence, and decision-making processes.</w:t>
      </w:r>
      <w:r w:rsidRPr="00875140">
        <w:rPr>
          <w:color w:val="000000" w:themeColor="text1"/>
          <w:sz w:val="20"/>
          <w:szCs w:val="20"/>
        </w:rPr>
        <w:t xml:space="preserve">Neglecting these factors could impede </w:t>
      </w:r>
      <w:r w:rsidRPr="00F061CA">
        <w:rPr>
          <w:sz w:val="20"/>
          <w:szCs w:val="20"/>
        </w:rPr>
        <w:t xml:space="preserve">recovery efforts and weaken Malaysia’s competitive standing in the global tourism </w:t>
      </w:r>
      <w:r w:rsidR="00A44AE3" w:rsidRPr="00F061CA">
        <w:rPr>
          <w:sz w:val="20"/>
          <w:szCs w:val="20"/>
        </w:rPr>
        <w:t>market. Therefore</w:t>
      </w:r>
      <w:r w:rsidRPr="00F061CA">
        <w:rPr>
          <w:sz w:val="20"/>
          <w:szCs w:val="20"/>
        </w:rPr>
        <w:t>, this study addresses these gaps by investigating these variables as key determinants for improving domestic</w:t>
      </w:r>
      <w:r w:rsidRPr="00F061CA">
        <w:rPr>
          <w:spacing w:val="-1"/>
          <w:sz w:val="20"/>
          <w:szCs w:val="20"/>
        </w:rPr>
        <w:t xml:space="preserve"> </w:t>
      </w:r>
      <w:r w:rsidRPr="00F061CA">
        <w:rPr>
          <w:sz w:val="20"/>
          <w:szCs w:val="20"/>
        </w:rPr>
        <w:t>tourism performance in Malaysia.</w:t>
      </w:r>
    </w:p>
    <w:p w14:paraId="168EFC1B" w14:textId="29D48D6F" w:rsidR="00044031" w:rsidRPr="00875140" w:rsidRDefault="00044031" w:rsidP="00044031">
      <w:pPr>
        <w:pStyle w:val="BodyText"/>
        <w:spacing w:line="276" w:lineRule="auto"/>
        <w:ind w:right="86"/>
        <w:jc w:val="both"/>
        <w:rPr>
          <w:color w:val="EE0000"/>
          <w:sz w:val="20"/>
          <w:szCs w:val="20"/>
        </w:rPr>
      </w:pPr>
      <w:r w:rsidRPr="00875140">
        <w:rPr>
          <w:sz w:val="20"/>
          <w:szCs w:val="20"/>
        </w:rPr>
        <w:t>The findings aim to support the objectives of the National Tourism Policy (2020–2030) by promoting sustainable tourism practices and facilitating economic recovery. Additionally,</w:t>
      </w:r>
      <w:r w:rsidRPr="00875140">
        <w:rPr>
          <w:spacing w:val="40"/>
          <w:sz w:val="20"/>
          <w:szCs w:val="20"/>
        </w:rPr>
        <w:t xml:space="preserve"> </w:t>
      </w:r>
      <w:r w:rsidRPr="00875140">
        <w:rPr>
          <w:sz w:val="20"/>
          <w:szCs w:val="20"/>
        </w:rPr>
        <w:t>the insights from this study may help the hotel industry to create new tourism packages and improve their service quality</w:t>
      </w:r>
      <w:r w:rsidRPr="00F061CA">
        <w:rPr>
          <w:sz w:val="20"/>
          <w:szCs w:val="20"/>
        </w:rPr>
        <w:t xml:space="preserve"> as well as enhance their destination branding by combining local attractions. Achieving these goals requires collaboration among all stakeholders, as their collective efforts are critical for success. The recovery of domestic</w:t>
      </w:r>
      <w:r w:rsidRPr="00F061CA">
        <w:rPr>
          <w:spacing w:val="40"/>
          <w:sz w:val="20"/>
          <w:szCs w:val="20"/>
        </w:rPr>
        <w:t xml:space="preserve"> </w:t>
      </w:r>
      <w:r w:rsidRPr="00F061CA">
        <w:rPr>
          <w:sz w:val="20"/>
          <w:szCs w:val="20"/>
        </w:rPr>
        <w:t xml:space="preserve">tourism is expected to drive economic development and reestablish Malaysia as a competitive and resilient player in the global tourism industry. By addressing the challenges faced by tourism agencies, entrepreneurs, and operators, this study provides actionable recommendations to enhance service offerings and marketing strategies, ultimately improving Malaysia's overall tourism competitiveness </w:t>
      </w:r>
      <w:r w:rsidRPr="00875140">
        <w:rPr>
          <w:sz w:val="20"/>
          <w:szCs w:val="20"/>
        </w:rPr>
        <w:t>(Chong &amp; Tan, 2022</w:t>
      </w:r>
      <w:r w:rsidR="00875140" w:rsidRPr="00875140">
        <w:rPr>
          <w:sz w:val="20"/>
          <w:szCs w:val="20"/>
        </w:rPr>
        <w:t>)</w:t>
      </w:r>
    </w:p>
    <w:p w14:paraId="486D97A8" w14:textId="03C1069D" w:rsidR="00044031" w:rsidRPr="00875140" w:rsidRDefault="00044031" w:rsidP="00044031">
      <w:pPr>
        <w:pStyle w:val="HeadingB"/>
        <w:numPr>
          <w:ilvl w:val="1"/>
          <w:numId w:val="18"/>
        </w:numPr>
        <w:ind w:left="426" w:hanging="426"/>
        <w:rPr>
          <w:color w:val="000000" w:themeColor="text1"/>
        </w:rPr>
      </w:pPr>
      <w:r w:rsidRPr="00875140">
        <w:rPr>
          <w:color w:val="000000" w:themeColor="text1"/>
        </w:rPr>
        <w:lastRenderedPageBreak/>
        <w:t>Problem Statement</w:t>
      </w:r>
    </w:p>
    <w:p w14:paraId="35C6770F" w14:textId="15FB2BAC" w:rsidR="00044031" w:rsidRDefault="00044031" w:rsidP="00B66385">
      <w:pPr>
        <w:pStyle w:val="MainTextHeadingA"/>
      </w:pPr>
      <w:r w:rsidRPr="006A3B06">
        <w:t>Domestic tourism is a crucial source for Malaysia’s economy, substantially enhancing GDP development, generating jobs, and facilitating cultural interchange. Nonetheless, despite</w:t>
      </w:r>
      <w:r w:rsidRPr="006A3B06">
        <w:rPr>
          <w:spacing w:val="40"/>
        </w:rPr>
        <w:t xml:space="preserve"> </w:t>
      </w:r>
      <w:r w:rsidRPr="006A3B06">
        <w:t>its economic significance, the sector encounters continuous challenges that impede its long-term</w:t>
      </w:r>
      <w:r w:rsidRPr="006A3B06">
        <w:rPr>
          <w:spacing w:val="-1"/>
        </w:rPr>
        <w:t xml:space="preserve"> </w:t>
      </w:r>
      <w:r w:rsidRPr="006A3B06">
        <w:t>sustainability and expansion.</w:t>
      </w:r>
      <w:r w:rsidRPr="006A3B06">
        <w:rPr>
          <w:spacing w:val="-5"/>
        </w:rPr>
        <w:t xml:space="preserve"> </w:t>
      </w:r>
      <w:r w:rsidRPr="006A3B06">
        <w:t>The diminishing</w:t>
      </w:r>
      <w:r w:rsidRPr="006A3B06">
        <w:rPr>
          <w:spacing w:val="-2"/>
        </w:rPr>
        <w:t xml:space="preserve"> </w:t>
      </w:r>
      <w:r w:rsidRPr="006A3B06">
        <w:t>revenue growth in the</w:t>
      </w:r>
      <w:r w:rsidRPr="006A3B06">
        <w:rPr>
          <w:spacing w:val="-1"/>
        </w:rPr>
        <w:t xml:space="preserve"> </w:t>
      </w:r>
      <w:r w:rsidRPr="006A3B06">
        <w:t xml:space="preserve">hotel business, which fell from 34.4% in 2022 to 18.4% in 2023, appears as a concerning indicator of these issues, revealing fundamental shortcomings in the </w:t>
      </w:r>
      <w:r w:rsidRPr="00875140">
        <w:t>sector (Department of Statistics Malaysia, 2023). The disparity between the growth of domestic tourism and hotel performance indicates significant</w:t>
      </w:r>
      <w:r w:rsidRPr="00875140">
        <w:rPr>
          <w:spacing w:val="9"/>
        </w:rPr>
        <w:t xml:space="preserve"> </w:t>
      </w:r>
      <w:r w:rsidRPr="00875140">
        <w:t>structural</w:t>
      </w:r>
      <w:r w:rsidRPr="00875140">
        <w:rPr>
          <w:spacing w:val="7"/>
        </w:rPr>
        <w:t xml:space="preserve"> </w:t>
      </w:r>
      <w:r w:rsidRPr="00875140">
        <w:t>inefficiencies</w:t>
      </w:r>
      <w:r w:rsidRPr="00875140">
        <w:rPr>
          <w:spacing w:val="8"/>
        </w:rPr>
        <w:t xml:space="preserve"> </w:t>
      </w:r>
      <w:r w:rsidRPr="00875140">
        <w:t>that</w:t>
      </w:r>
      <w:r w:rsidRPr="00875140">
        <w:rPr>
          <w:spacing w:val="9"/>
        </w:rPr>
        <w:t xml:space="preserve"> </w:t>
      </w:r>
      <w:r w:rsidRPr="00875140">
        <w:t>necessitate</w:t>
      </w:r>
      <w:r w:rsidRPr="00875140">
        <w:rPr>
          <w:spacing w:val="12"/>
        </w:rPr>
        <w:t xml:space="preserve"> </w:t>
      </w:r>
      <w:r w:rsidRPr="00875140">
        <w:t>immediate</w:t>
      </w:r>
      <w:r w:rsidRPr="00875140">
        <w:rPr>
          <w:spacing w:val="11"/>
        </w:rPr>
        <w:t xml:space="preserve"> </w:t>
      </w:r>
      <w:r w:rsidRPr="00875140">
        <w:t>intervention. Among</w:t>
      </w:r>
      <w:r w:rsidRPr="00875140">
        <w:rPr>
          <w:spacing w:val="9"/>
        </w:rPr>
        <w:t xml:space="preserve"> </w:t>
      </w:r>
      <w:r w:rsidRPr="00875140">
        <w:t>the</w:t>
      </w:r>
      <w:r w:rsidRPr="00875140">
        <w:rPr>
          <w:spacing w:val="8"/>
        </w:rPr>
        <w:t xml:space="preserve"> </w:t>
      </w:r>
      <w:r w:rsidRPr="00875140">
        <w:rPr>
          <w:spacing w:val="-2"/>
        </w:rPr>
        <w:t xml:space="preserve">various </w:t>
      </w:r>
      <w:r w:rsidRPr="00875140">
        <w:t>challenges that hinder development is the prevalence of inadequate infrastructure, whic</w:t>
      </w:r>
      <w:r w:rsidRPr="006A3B06">
        <w:t xml:space="preserve">h is especially apparent in rural areas and ecotourism destinations. It has been observed that over 60% of rural tourism sites have been identified by inadequate road access, which significantly constrains both their appeal and economic </w:t>
      </w:r>
      <w:r w:rsidRPr="007914F2">
        <w:t>sustainability. Similarly</w:t>
      </w:r>
      <w:r w:rsidRPr="006A3B06">
        <w:t xml:space="preserve"> insufficient transportation infrastructure and lacking digital connectivity has limited access to high-potential destinations, including Borneo and various other ecotourism sites, thereby constraining the mobility of domestic </w:t>
      </w:r>
      <w:proofErr w:type="spellStart"/>
      <w:r w:rsidRPr="006A3B06">
        <w:t>travellers</w:t>
      </w:r>
      <w:proofErr w:type="spellEnd"/>
      <w:r w:rsidRPr="006A3B06">
        <w:t xml:space="preserve"> and consequently limiting the economic advantages that could accrue to local communities. The existence of these infrastructure deficits engenders substantial bottlenecks that inhibit the sector from fully capitalizing on its inherent potential</w:t>
      </w:r>
      <w:r>
        <w:t>.</w:t>
      </w:r>
    </w:p>
    <w:p w14:paraId="2ECA08BB" w14:textId="6183C4D5" w:rsidR="00044031" w:rsidRDefault="00044031" w:rsidP="00B66385">
      <w:pPr>
        <w:pStyle w:val="MainTextHeadingA"/>
      </w:pPr>
      <w:r w:rsidRPr="006A3B06">
        <w:t>The COVID-19 pandemic significantly intensified these pre-existing challenges, resulting in financial losses that surpassed RM100 billion, which was mainly due to the imposition of travel restrictions and an extensive decline in consumer confidence (</w:t>
      </w:r>
      <w:r w:rsidR="00E01226" w:rsidRPr="00875140">
        <w:rPr>
          <w:color w:val="000000" w:themeColor="text1"/>
        </w:rPr>
        <w:t>Fitria</w:t>
      </w:r>
      <w:r w:rsidRPr="00875140">
        <w:rPr>
          <w:color w:val="000000" w:themeColor="text1"/>
        </w:rPr>
        <w:t xml:space="preserve"> et al.,202</w:t>
      </w:r>
      <w:r w:rsidR="00E01226" w:rsidRPr="00875140">
        <w:rPr>
          <w:color w:val="000000" w:themeColor="text1"/>
        </w:rPr>
        <w:t>2</w:t>
      </w:r>
      <w:r w:rsidRPr="00875140">
        <w:rPr>
          <w:color w:val="000000" w:themeColor="text1"/>
        </w:rPr>
        <w:t xml:space="preserve">). Regardless </w:t>
      </w:r>
      <w:r w:rsidRPr="00875140">
        <w:t>of the observable indications of restoration within the sector, the persistence of inconsistent and inadequately enforced health and safety protocols continues to</w:t>
      </w:r>
      <w:r w:rsidRPr="00875140">
        <w:rPr>
          <w:spacing w:val="40"/>
        </w:rPr>
        <w:t xml:space="preserve"> </w:t>
      </w:r>
      <w:r w:rsidRPr="00875140">
        <w:t>be</w:t>
      </w:r>
      <w:r w:rsidRPr="00875140">
        <w:rPr>
          <w:spacing w:val="22"/>
        </w:rPr>
        <w:t xml:space="preserve"> </w:t>
      </w:r>
      <w:r w:rsidRPr="00875140">
        <w:t>seen</w:t>
      </w:r>
      <w:r w:rsidRPr="00875140">
        <w:rPr>
          <w:spacing w:val="19"/>
        </w:rPr>
        <w:t xml:space="preserve"> </w:t>
      </w:r>
      <w:r w:rsidRPr="00875140">
        <w:t>as</w:t>
      </w:r>
      <w:r w:rsidRPr="00875140">
        <w:rPr>
          <w:spacing w:val="19"/>
        </w:rPr>
        <w:t xml:space="preserve"> </w:t>
      </w:r>
      <w:r w:rsidRPr="00875140">
        <w:t>a</w:t>
      </w:r>
      <w:r w:rsidRPr="00875140">
        <w:rPr>
          <w:spacing w:val="23"/>
        </w:rPr>
        <w:t xml:space="preserve"> </w:t>
      </w:r>
      <w:r w:rsidRPr="00875140">
        <w:t>substantial</w:t>
      </w:r>
      <w:r w:rsidRPr="00875140">
        <w:rPr>
          <w:spacing w:val="19"/>
        </w:rPr>
        <w:t xml:space="preserve"> </w:t>
      </w:r>
      <w:r w:rsidRPr="00875140">
        <w:t>obstacle</w:t>
      </w:r>
      <w:r w:rsidRPr="00875140">
        <w:rPr>
          <w:spacing w:val="23"/>
        </w:rPr>
        <w:t xml:space="preserve"> </w:t>
      </w:r>
      <w:r w:rsidRPr="00875140">
        <w:t>to</w:t>
      </w:r>
      <w:r w:rsidRPr="00875140">
        <w:rPr>
          <w:spacing w:val="24"/>
        </w:rPr>
        <w:t xml:space="preserve"> </w:t>
      </w:r>
      <w:r w:rsidRPr="00875140">
        <w:t>the</w:t>
      </w:r>
      <w:r w:rsidRPr="00875140">
        <w:rPr>
          <w:spacing w:val="19"/>
        </w:rPr>
        <w:t xml:space="preserve"> </w:t>
      </w:r>
      <w:r w:rsidRPr="00875140">
        <w:t>resurgence</w:t>
      </w:r>
      <w:r w:rsidRPr="00875140">
        <w:rPr>
          <w:spacing w:val="23"/>
        </w:rPr>
        <w:t xml:space="preserve"> </w:t>
      </w:r>
      <w:r w:rsidRPr="00875140">
        <w:t>of</w:t>
      </w:r>
      <w:r w:rsidRPr="00875140">
        <w:rPr>
          <w:spacing w:val="19"/>
        </w:rPr>
        <w:t xml:space="preserve"> </w:t>
      </w:r>
      <w:r w:rsidRPr="00875140">
        <w:t>domestic</w:t>
      </w:r>
      <w:r w:rsidRPr="00875140">
        <w:rPr>
          <w:spacing w:val="21"/>
        </w:rPr>
        <w:t xml:space="preserve"> </w:t>
      </w:r>
      <w:r w:rsidRPr="00875140">
        <w:t>tourism,</w:t>
      </w:r>
      <w:r w:rsidRPr="00875140">
        <w:rPr>
          <w:spacing w:val="24"/>
        </w:rPr>
        <w:t xml:space="preserve"> </w:t>
      </w:r>
      <w:r w:rsidRPr="00875140">
        <w:t>especially</w:t>
      </w:r>
      <w:r w:rsidRPr="00875140">
        <w:rPr>
          <w:spacing w:val="22"/>
        </w:rPr>
        <w:t xml:space="preserve"> </w:t>
      </w:r>
      <w:r w:rsidRPr="00875140">
        <w:t>in</w:t>
      </w:r>
      <w:r w:rsidRPr="00875140">
        <w:rPr>
          <w:spacing w:val="24"/>
        </w:rPr>
        <w:t xml:space="preserve"> </w:t>
      </w:r>
      <w:r w:rsidRPr="00875140">
        <w:t xml:space="preserve">relation to lesser-known </w:t>
      </w:r>
      <w:r w:rsidR="00B74446" w:rsidRPr="00875140">
        <w:t>destinations. The</w:t>
      </w:r>
      <w:r w:rsidRPr="00875140">
        <w:t xml:space="preserve"> low level of standard hygiene measures severely undermines the confidence of tourists, which in turn causes the slow recovery of the sector and constrains its capacity to attract domestic </w:t>
      </w:r>
      <w:r w:rsidR="00B74446" w:rsidRPr="00875140">
        <w:t>travelers</w:t>
      </w:r>
      <w:r w:rsidRPr="00875140">
        <w:t>. Another significant issue that requires attention is the noticeable disparity in the allocation of marketing and promotional resources and efforts. Considering large-scale investments and promotional efforts directed towards well-established destinations like Langkawi and Kuala Lumpur, it is noteworthy that numerous rural and ecotourism locations continue</w:t>
      </w:r>
      <w:r w:rsidRPr="00875140">
        <w:rPr>
          <w:spacing w:val="-1"/>
        </w:rPr>
        <w:t xml:space="preserve"> </w:t>
      </w:r>
      <w:r w:rsidRPr="00875140">
        <w:t>to</w:t>
      </w:r>
      <w:r w:rsidRPr="00875140">
        <w:rPr>
          <w:spacing w:val="-1"/>
        </w:rPr>
        <w:t xml:space="preserve"> </w:t>
      </w:r>
      <w:r w:rsidRPr="00875140">
        <w:t>experience</w:t>
      </w:r>
      <w:r w:rsidRPr="00875140">
        <w:rPr>
          <w:spacing w:val="-1"/>
        </w:rPr>
        <w:t xml:space="preserve"> </w:t>
      </w:r>
      <w:r w:rsidRPr="00875140">
        <w:t>crucial underdevelopment and lack of promotion (</w:t>
      </w:r>
      <w:r w:rsidR="00E01226" w:rsidRPr="00875140">
        <w:t xml:space="preserve">Li et </w:t>
      </w:r>
      <w:r w:rsidR="00E01226" w:rsidRPr="00875140">
        <w:rPr>
          <w:color w:val="000000" w:themeColor="text1"/>
        </w:rPr>
        <w:t>a</w:t>
      </w:r>
      <w:r w:rsidR="00047EB7" w:rsidRPr="00875140">
        <w:rPr>
          <w:color w:val="000000" w:themeColor="text1"/>
        </w:rPr>
        <w:t>l</w:t>
      </w:r>
      <w:r w:rsidR="00E01226" w:rsidRPr="00875140">
        <w:rPr>
          <w:color w:val="000000" w:themeColor="text1"/>
        </w:rPr>
        <w:t>., 2023</w:t>
      </w:r>
      <w:r w:rsidRPr="00875140">
        <w:rPr>
          <w:color w:val="000000" w:themeColor="text1"/>
        </w:rPr>
        <w:t>).</w:t>
      </w:r>
      <w:r w:rsidRPr="00875140">
        <w:rPr>
          <w:color w:val="000000" w:themeColor="text1"/>
          <w:spacing w:val="-13"/>
        </w:rPr>
        <w:t xml:space="preserve"> </w:t>
      </w:r>
      <w:r w:rsidRPr="00875140">
        <w:rPr>
          <w:color w:val="000000" w:themeColor="text1"/>
        </w:rPr>
        <w:t>A</w:t>
      </w:r>
      <w:r w:rsidRPr="00875140">
        <w:rPr>
          <w:color w:val="000000" w:themeColor="text1"/>
          <w:spacing w:val="-13"/>
        </w:rPr>
        <w:t xml:space="preserve"> </w:t>
      </w:r>
      <w:r w:rsidRPr="00875140">
        <w:rPr>
          <w:color w:val="000000" w:themeColor="text1"/>
        </w:rPr>
        <w:t xml:space="preserve">survey conducted </w:t>
      </w:r>
      <w:r w:rsidRPr="006A3B06">
        <w:t>in the year 2023 indicated that approximately 70% of Malaysian tourists lacked awareness concerning alternative domestic travel options, subsequently highlighting the inadequacy</w:t>
      </w:r>
      <w:r w:rsidRPr="006A3B06">
        <w:rPr>
          <w:spacing w:val="26"/>
        </w:rPr>
        <w:t xml:space="preserve"> </w:t>
      </w:r>
      <w:r w:rsidRPr="006A3B06">
        <w:t>of</w:t>
      </w:r>
      <w:r w:rsidRPr="006A3B06">
        <w:rPr>
          <w:spacing w:val="21"/>
        </w:rPr>
        <w:t xml:space="preserve"> </w:t>
      </w:r>
      <w:r w:rsidRPr="006A3B06">
        <w:t>the</w:t>
      </w:r>
      <w:r w:rsidRPr="006A3B06">
        <w:rPr>
          <w:spacing w:val="23"/>
        </w:rPr>
        <w:t xml:space="preserve"> </w:t>
      </w:r>
      <w:r w:rsidRPr="006A3B06">
        <w:t>current</w:t>
      </w:r>
      <w:r w:rsidRPr="006A3B06">
        <w:rPr>
          <w:spacing w:val="21"/>
        </w:rPr>
        <w:t xml:space="preserve"> </w:t>
      </w:r>
      <w:r w:rsidRPr="006A3B06">
        <w:t>digital</w:t>
      </w:r>
      <w:r w:rsidRPr="006A3B06">
        <w:rPr>
          <w:spacing w:val="23"/>
        </w:rPr>
        <w:t xml:space="preserve"> </w:t>
      </w:r>
      <w:r w:rsidRPr="006A3B06">
        <w:t>marketing</w:t>
      </w:r>
      <w:r w:rsidRPr="006A3B06">
        <w:rPr>
          <w:spacing w:val="23"/>
        </w:rPr>
        <w:t xml:space="preserve"> </w:t>
      </w:r>
      <w:r w:rsidRPr="006A3B06">
        <w:t>strategies</w:t>
      </w:r>
      <w:r w:rsidRPr="006A3B06">
        <w:rPr>
          <w:spacing w:val="26"/>
        </w:rPr>
        <w:t xml:space="preserve"> </w:t>
      </w:r>
      <w:r w:rsidRPr="006A3B06">
        <w:t>employed</w:t>
      </w:r>
      <w:r w:rsidRPr="006A3B06">
        <w:rPr>
          <w:spacing w:val="21"/>
        </w:rPr>
        <w:t xml:space="preserve"> </w:t>
      </w:r>
      <w:r w:rsidRPr="006A3B06">
        <w:t>in</w:t>
      </w:r>
      <w:r w:rsidRPr="006A3B06">
        <w:rPr>
          <w:spacing w:val="23"/>
        </w:rPr>
        <w:t xml:space="preserve"> </w:t>
      </w:r>
      <w:r w:rsidRPr="006A3B06">
        <w:t>this</w:t>
      </w:r>
      <w:r w:rsidRPr="006A3B06">
        <w:rPr>
          <w:spacing w:val="23"/>
        </w:rPr>
        <w:t xml:space="preserve"> </w:t>
      </w:r>
      <w:r w:rsidRPr="006A3B06">
        <w:t>context. The</w:t>
      </w:r>
      <w:r w:rsidRPr="006A3B06">
        <w:rPr>
          <w:spacing w:val="22"/>
        </w:rPr>
        <w:t xml:space="preserve"> </w:t>
      </w:r>
      <w:r w:rsidRPr="006A3B06">
        <w:t>shortage of targeted promotional initiatives, as well as the absence of virtual tourism experiences and insufficient community-driven engagement, considerably complicates the existing issue,</w:t>
      </w:r>
      <w:r w:rsidRPr="006A3B06">
        <w:rPr>
          <w:spacing w:val="80"/>
        </w:rPr>
        <w:t xml:space="preserve"> </w:t>
      </w:r>
      <w:r w:rsidRPr="006A3B06">
        <w:t>leaving behind missed opportunities for economic diversification and the development of regional tourism</w:t>
      </w:r>
      <w:r>
        <w:t>.</w:t>
      </w:r>
    </w:p>
    <w:p w14:paraId="5BA23D19" w14:textId="49FC5726" w:rsidR="00044031" w:rsidRDefault="00044031" w:rsidP="00044031">
      <w:pPr>
        <w:pStyle w:val="BodyText"/>
        <w:spacing w:before="77" w:line="276" w:lineRule="auto"/>
        <w:ind w:right="88"/>
        <w:jc w:val="both"/>
        <w:rPr>
          <w:sz w:val="20"/>
          <w:szCs w:val="20"/>
        </w:rPr>
      </w:pPr>
      <w:r w:rsidRPr="006A3B06">
        <w:rPr>
          <w:sz w:val="20"/>
          <w:szCs w:val="20"/>
        </w:rPr>
        <w:t>In</w:t>
      </w:r>
      <w:r w:rsidRPr="006A3B06">
        <w:rPr>
          <w:spacing w:val="-1"/>
          <w:sz w:val="20"/>
          <w:szCs w:val="20"/>
        </w:rPr>
        <w:t xml:space="preserve"> </w:t>
      </w:r>
      <w:r w:rsidRPr="006A3B06">
        <w:rPr>
          <w:sz w:val="20"/>
          <w:szCs w:val="20"/>
        </w:rPr>
        <w:t>response to</w:t>
      </w:r>
      <w:r w:rsidRPr="006A3B06">
        <w:rPr>
          <w:spacing w:val="-1"/>
          <w:sz w:val="20"/>
          <w:szCs w:val="20"/>
        </w:rPr>
        <w:t xml:space="preserve"> </w:t>
      </w:r>
      <w:r w:rsidRPr="006A3B06">
        <w:rPr>
          <w:sz w:val="20"/>
          <w:szCs w:val="20"/>
        </w:rPr>
        <w:t>those</w:t>
      </w:r>
      <w:r w:rsidRPr="006A3B06">
        <w:rPr>
          <w:spacing w:val="-1"/>
          <w:sz w:val="20"/>
          <w:szCs w:val="20"/>
        </w:rPr>
        <w:t xml:space="preserve"> </w:t>
      </w:r>
      <w:r w:rsidRPr="006A3B06">
        <w:rPr>
          <w:sz w:val="20"/>
          <w:szCs w:val="20"/>
        </w:rPr>
        <w:t>issues, it</w:t>
      </w:r>
      <w:r w:rsidRPr="006A3B06">
        <w:rPr>
          <w:spacing w:val="-1"/>
          <w:sz w:val="20"/>
          <w:szCs w:val="20"/>
        </w:rPr>
        <w:t xml:space="preserve"> </w:t>
      </w:r>
      <w:r w:rsidRPr="006A3B06">
        <w:rPr>
          <w:sz w:val="20"/>
          <w:szCs w:val="20"/>
        </w:rPr>
        <w:t>is</w:t>
      </w:r>
      <w:r w:rsidRPr="006A3B06">
        <w:rPr>
          <w:spacing w:val="-4"/>
          <w:sz w:val="20"/>
          <w:szCs w:val="20"/>
        </w:rPr>
        <w:t xml:space="preserve"> </w:t>
      </w:r>
      <w:r w:rsidRPr="006A3B06">
        <w:rPr>
          <w:sz w:val="20"/>
          <w:szCs w:val="20"/>
        </w:rPr>
        <w:t>imperative</w:t>
      </w:r>
      <w:r w:rsidRPr="006A3B06">
        <w:rPr>
          <w:spacing w:val="-1"/>
          <w:sz w:val="20"/>
          <w:szCs w:val="20"/>
        </w:rPr>
        <w:t xml:space="preserve"> </w:t>
      </w:r>
      <w:r w:rsidRPr="006A3B06">
        <w:rPr>
          <w:sz w:val="20"/>
          <w:szCs w:val="20"/>
        </w:rPr>
        <w:t xml:space="preserve">to </w:t>
      </w:r>
      <w:r w:rsidR="00A57EB5" w:rsidRPr="006A3B06">
        <w:rPr>
          <w:sz w:val="20"/>
          <w:szCs w:val="20"/>
        </w:rPr>
        <w:t>recognize</w:t>
      </w:r>
      <w:r w:rsidRPr="006A3B06">
        <w:rPr>
          <w:spacing w:val="-4"/>
          <w:sz w:val="20"/>
          <w:szCs w:val="20"/>
        </w:rPr>
        <w:t xml:space="preserve"> </w:t>
      </w:r>
      <w:r w:rsidRPr="006A3B06">
        <w:rPr>
          <w:sz w:val="20"/>
          <w:szCs w:val="20"/>
        </w:rPr>
        <w:t>that</w:t>
      </w:r>
      <w:r w:rsidRPr="006A3B06">
        <w:rPr>
          <w:spacing w:val="-1"/>
          <w:sz w:val="20"/>
          <w:szCs w:val="20"/>
        </w:rPr>
        <w:t xml:space="preserve"> </w:t>
      </w:r>
      <w:r w:rsidRPr="006A3B06">
        <w:rPr>
          <w:sz w:val="20"/>
          <w:szCs w:val="20"/>
        </w:rPr>
        <w:t>the resolution of Malaysia's domestic tourism constraints requires the implementation of a comprehensive and multi</w:t>
      </w:r>
      <w:r w:rsidRPr="006A3B06">
        <w:rPr>
          <w:sz w:val="20"/>
          <w:szCs w:val="20"/>
        </w:rPr>
        <w:softHyphen/>
        <w:t>dimensional strategy. The enhancement of rural infrastructure, the strengthening of digital connectivity, and the improvement of transport networks are fundamentally essential to unlocking the potential inherent in high-value destinations. Furthermore, the execution of rigorous and systematically enforced health protocols is of the highest priority in reinstating traveler confidence, especially in the context of the post-pandemic landscape. Furthermore, the execution of targeted digital marketing strategies, together with community</w:t>
      </w:r>
      <w:r w:rsidR="00875140">
        <w:rPr>
          <w:sz w:val="20"/>
          <w:szCs w:val="20"/>
        </w:rPr>
        <w:t xml:space="preserve"> </w:t>
      </w:r>
      <w:r w:rsidRPr="006A3B06">
        <w:rPr>
          <w:sz w:val="20"/>
          <w:szCs w:val="20"/>
        </w:rPr>
        <w:t>engagement initiatives and the provision of virtual tourism experiences, has the potential to act as highly effective mechanisms for the promotion of lesser-known destinations, thus allowing a more equitable distribution of the benefits associated with tourism.</w:t>
      </w:r>
    </w:p>
    <w:p w14:paraId="7AA6EB09" w14:textId="77777777" w:rsidR="00EF5DC9" w:rsidRDefault="00044031" w:rsidP="00044031">
      <w:pPr>
        <w:pStyle w:val="HeadingB"/>
        <w:numPr>
          <w:ilvl w:val="0"/>
          <w:numId w:val="0"/>
        </w:numPr>
        <w:ind w:left="426" w:hanging="426"/>
        <w:rPr>
          <w:color w:val="000000" w:themeColor="text1"/>
        </w:rPr>
      </w:pPr>
      <w:r>
        <w:rPr>
          <w:color w:val="000000" w:themeColor="text1"/>
        </w:rPr>
        <w:lastRenderedPageBreak/>
        <w:t>1.2</w:t>
      </w:r>
      <w:r>
        <w:rPr>
          <w:color w:val="000000" w:themeColor="text1"/>
        </w:rPr>
        <w:tab/>
        <w:t>Research Framework</w:t>
      </w:r>
    </w:p>
    <w:p w14:paraId="0B57F2FE" w14:textId="35AD1D1E" w:rsidR="00777FE7" w:rsidRDefault="00777FE7" w:rsidP="00777FE7">
      <w:pPr>
        <w:jc w:val="both"/>
        <w:rPr>
          <w:sz w:val="20"/>
          <w:lang w:val="en-MY" w:eastAsia="en-MY"/>
        </w:rPr>
      </w:pPr>
      <w:r w:rsidRPr="001E5923">
        <w:rPr>
          <w:sz w:val="20"/>
          <w:lang w:val="en-MY" w:eastAsia="en-MY"/>
        </w:rPr>
        <w:t xml:space="preserve">This study employs a comprehensive approach that </w:t>
      </w:r>
      <w:proofErr w:type="spellStart"/>
      <w:r w:rsidRPr="001E5923">
        <w:rPr>
          <w:sz w:val="20"/>
          <w:lang w:val="en-MY" w:eastAsia="en-MY"/>
        </w:rPr>
        <w:t>analyzes</w:t>
      </w:r>
      <w:proofErr w:type="spellEnd"/>
      <w:r w:rsidRPr="001E5923">
        <w:rPr>
          <w:sz w:val="20"/>
          <w:lang w:val="en-MY" w:eastAsia="en-MY"/>
        </w:rPr>
        <w:t xml:space="preserve"> domestic tourism performance from both structural and perceptual aspects. Structural determinants denote the essential circumstances that facilitate tourism activities, encompassing destination accessibility, tourism infrastructure, and governmental backing. These variables denote the physical and institutional framework that promotes tourist growth and guarantees the operational preparedness of destinations. Conversely, perceptual determinants include the demand-driven factors that affect tourist decision-making, particularly promotional and safety standards. These characteristics influence </w:t>
      </w:r>
      <w:r w:rsidR="00B74446" w:rsidRPr="001E5923">
        <w:rPr>
          <w:sz w:val="20"/>
          <w:lang w:val="en-MY" w:eastAsia="en-MY"/>
        </w:rPr>
        <w:t>travellers’</w:t>
      </w:r>
      <w:r w:rsidRPr="001E5923">
        <w:rPr>
          <w:sz w:val="20"/>
          <w:lang w:val="en-MY" w:eastAsia="en-MY"/>
        </w:rPr>
        <w:t xml:space="preserve"> views, confidence, and involvement, especially</w:t>
      </w:r>
      <w:r w:rsidR="00AE0D05">
        <w:rPr>
          <w:sz w:val="20"/>
          <w:lang w:val="en-MY" w:eastAsia="en-MY"/>
        </w:rPr>
        <w:t xml:space="preserve"> in contemporary tourism environment</w:t>
      </w:r>
      <w:r w:rsidRPr="001E5923">
        <w:rPr>
          <w:sz w:val="20"/>
          <w:lang w:val="en-MY" w:eastAsia="en-MY"/>
        </w:rPr>
        <w:t xml:space="preserve"> distinguished by heightened risk awareness and more dependence on digital information.</w:t>
      </w:r>
      <w:r>
        <w:rPr>
          <w:sz w:val="20"/>
          <w:lang w:val="en-MY" w:eastAsia="en-MY"/>
        </w:rPr>
        <w:t xml:space="preserve"> </w:t>
      </w:r>
      <w:r w:rsidRPr="001E5923">
        <w:rPr>
          <w:sz w:val="20"/>
          <w:lang w:val="en-MY" w:eastAsia="en-MY"/>
        </w:rPr>
        <w:t xml:space="preserve">The approach suggests that both structural and perceptual factors are related to domestic tourism performance; however, their relative impact may vary when assessed simultaneously. Structural elements establish the essential circumstances for tourism, whereas perceptual aspects are anticipated to exert a more direct influence on travel </w:t>
      </w:r>
      <w:r w:rsidR="00EC0376" w:rsidRPr="001E5923">
        <w:rPr>
          <w:sz w:val="20"/>
          <w:lang w:val="en-MY" w:eastAsia="en-MY"/>
        </w:rPr>
        <w:t>behaviour</w:t>
      </w:r>
      <w:r w:rsidRPr="001E5923">
        <w:rPr>
          <w:sz w:val="20"/>
          <w:lang w:val="en-MY" w:eastAsia="en-MY"/>
        </w:rPr>
        <w:t xml:space="preserve"> and performance outcomes.</w:t>
      </w:r>
      <w:r>
        <w:rPr>
          <w:sz w:val="20"/>
          <w:lang w:val="en-MY" w:eastAsia="en-MY"/>
        </w:rPr>
        <w:t xml:space="preserve"> </w:t>
      </w:r>
      <w:r w:rsidRPr="001E5923">
        <w:rPr>
          <w:sz w:val="20"/>
          <w:lang w:val="en-MY" w:eastAsia="en-MY"/>
        </w:rPr>
        <w:t>Accordingly, this study investigates the degree to which these factors influence domestic tourism performance within a complex framework.</w:t>
      </w:r>
    </w:p>
    <w:p w14:paraId="2ADC2185" w14:textId="7DF70BAD" w:rsidR="00777FE7" w:rsidRDefault="00777FE7" w:rsidP="00777FE7">
      <w:pPr>
        <w:spacing w:line="360" w:lineRule="auto"/>
        <w:jc w:val="both"/>
        <w:rPr>
          <w:sz w:val="20"/>
          <w:lang w:val="en-MY" w:eastAsia="en-MY"/>
        </w:rPr>
      </w:pPr>
      <w:r>
        <w:rPr>
          <w:sz w:val="20"/>
          <w:lang w:val="en-MY" w:eastAsia="en-MY"/>
        </w:rPr>
        <w:t xml:space="preserve">Figure </w:t>
      </w:r>
      <w:r w:rsidR="00EC0376">
        <w:rPr>
          <w:sz w:val="20"/>
          <w:lang w:val="en-MY" w:eastAsia="en-MY"/>
        </w:rPr>
        <w:t>1:</w:t>
      </w:r>
      <w:r>
        <w:rPr>
          <w:sz w:val="20"/>
          <w:lang w:val="en-MY" w:eastAsia="en-MY"/>
        </w:rPr>
        <w:t xml:space="preserve"> Research Framework</w:t>
      </w:r>
    </w:p>
    <w:p w14:paraId="735E7BA2" w14:textId="70A8242B" w:rsidR="00EF5DC9" w:rsidRPr="00875140" w:rsidRDefault="00777FE7" w:rsidP="00875140">
      <w:pPr>
        <w:spacing w:line="360" w:lineRule="auto"/>
        <w:jc w:val="both"/>
        <w:rPr>
          <w:sz w:val="20"/>
          <w:lang w:val="en-MY" w:eastAsia="en-MY"/>
        </w:rPr>
      </w:pPr>
      <w:r>
        <w:rPr>
          <w:noProof/>
        </w:rPr>
        <w:drawing>
          <wp:anchor distT="0" distB="0" distL="114300" distR="114300" simplePos="0" relativeHeight="251658240" behindDoc="0" locked="0" layoutInCell="1" allowOverlap="1" wp14:anchorId="3F21C4F1" wp14:editId="070676A2">
            <wp:simplePos x="752475" y="3448050"/>
            <wp:positionH relativeFrom="margin">
              <wp:align>center</wp:align>
            </wp:positionH>
            <wp:positionV relativeFrom="margin">
              <wp:align>center</wp:align>
            </wp:positionV>
            <wp:extent cx="5142865" cy="2095500"/>
            <wp:effectExtent l="0" t="0" r="635" b="0"/>
            <wp:wrapSquare wrapText="bothSides"/>
            <wp:docPr id="1539835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35020" name=""/>
                    <pic:cNvPicPr/>
                  </pic:nvPicPr>
                  <pic:blipFill>
                    <a:blip r:embed="rId9">
                      <a:extLst>
                        <a:ext uri="{28A0092B-C50C-407E-A947-70E740481C1C}">
                          <a14:useLocalDpi xmlns:a14="http://schemas.microsoft.com/office/drawing/2010/main" val="0"/>
                        </a:ext>
                      </a:extLst>
                    </a:blip>
                    <a:stretch>
                      <a:fillRect/>
                    </a:stretch>
                  </pic:blipFill>
                  <pic:spPr>
                    <a:xfrm>
                      <a:off x="0" y="0"/>
                      <a:ext cx="5142865" cy="2095500"/>
                    </a:xfrm>
                    <a:prstGeom prst="rect">
                      <a:avLst/>
                    </a:prstGeom>
                  </pic:spPr>
                </pic:pic>
              </a:graphicData>
            </a:graphic>
          </wp:anchor>
        </w:drawing>
      </w:r>
    </w:p>
    <w:p w14:paraId="361A833E" w14:textId="0E3DC941" w:rsidR="00044031" w:rsidRDefault="00044031" w:rsidP="00044031">
      <w:pPr>
        <w:pStyle w:val="HeadingB"/>
        <w:numPr>
          <w:ilvl w:val="0"/>
          <w:numId w:val="0"/>
        </w:numPr>
        <w:ind w:left="426" w:hanging="426"/>
        <w:rPr>
          <w:color w:val="000000" w:themeColor="text1"/>
        </w:rPr>
      </w:pPr>
      <w:r>
        <w:rPr>
          <w:color w:val="000000" w:themeColor="text1"/>
        </w:rPr>
        <w:t>1.3</w:t>
      </w:r>
      <w:r>
        <w:rPr>
          <w:color w:val="000000" w:themeColor="text1"/>
        </w:rPr>
        <w:tab/>
        <w:t>Significance of the Study</w:t>
      </w:r>
    </w:p>
    <w:p w14:paraId="3477FE9D" w14:textId="6982A721" w:rsidR="00044031" w:rsidRDefault="00044031" w:rsidP="00044031">
      <w:pPr>
        <w:pStyle w:val="HeadingB"/>
        <w:numPr>
          <w:ilvl w:val="0"/>
          <w:numId w:val="0"/>
        </w:numPr>
        <w:ind w:left="426" w:hanging="426"/>
        <w:rPr>
          <w:color w:val="000000" w:themeColor="text1"/>
        </w:rPr>
      </w:pPr>
      <w:r>
        <w:rPr>
          <w:color w:val="000000" w:themeColor="text1"/>
        </w:rPr>
        <w:t>1.3.1</w:t>
      </w:r>
      <w:r>
        <w:rPr>
          <w:color w:val="000000" w:themeColor="text1"/>
        </w:rPr>
        <w:tab/>
        <w:t>Practical Contributions</w:t>
      </w:r>
    </w:p>
    <w:p w14:paraId="71B1E293" w14:textId="29438618" w:rsidR="00044031" w:rsidRPr="006A3B06" w:rsidRDefault="00044031" w:rsidP="00044031">
      <w:pPr>
        <w:pStyle w:val="BodyText"/>
        <w:spacing w:before="163" w:line="276" w:lineRule="auto"/>
        <w:ind w:right="88"/>
        <w:jc w:val="both"/>
        <w:rPr>
          <w:sz w:val="20"/>
          <w:szCs w:val="20"/>
        </w:rPr>
      </w:pPr>
      <w:r w:rsidRPr="006A3B06">
        <w:rPr>
          <w:sz w:val="20"/>
          <w:szCs w:val="20"/>
        </w:rPr>
        <w:t xml:space="preserve">This research offers significant insights related to essential stakeholders within the domestic tourism sector of Malaysia, that includes tourism agencies, business proprietors, hoteliers, and policymakers. The findings presented herein will assist tourism agencies in the optimization of promotional strategies, as well as in the more effective allocation of resources dedicated to infrastructure development initiatives. Business owners and hoteliers possess the capacity to utilize these discoveries to enhance the quality of service provided, facilitate the design of appealing travel packages, and ultimately </w:t>
      </w:r>
      <w:r w:rsidR="00801B3B" w:rsidRPr="006A3B06">
        <w:rPr>
          <w:sz w:val="20"/>
          <w:szCs w:val="20"/>
        </w:rPr>
        <w:t>improve</w:t>
      </w:r>
      <w:r w:rsidRPr="006A3B06">
        <w:rPr>
          <w:sz w:val="20"/>
          <w:szCs w:val="20"/>
        </w:rPr>
        <w:t xml:space="preserve"> the overall customer experience, thus contributing to an increase in domestic tourism demand. Furthermore, it is imperative that policymakers implement the research outcomes to develop tourism policies that are grounded</w:t>
      </w:r>
      <w:r w:rsidRPr="006A3B06">
        <w:rPr>
          <w:spacing w:val="80"/>
          <w:sz w:val="20"/>
          <w:szCs w:val="20"/>
        </w:rPr>
        <w:t xml:space="preserve"> </w:t>
      </w:r>
      <w:r w:rsidRPr="006A3B06">
        <w:rPr>
          <w:sz w:val="20"/>
          <w:szCs w:val="20"/>
        </w:rPr>
        <w:t>in empirical evidence, strategically allocate subsidies, and invest in essential infrastructure projects, all of which are important to foster sustainable growth within the industry. This study systematically addresses the various obstacles that hinder the advancement of Malaysia's domestic tourism sector, specifically focusing on the issues of inadequate infrastructure, ineffective</w:t>
      </w:r>
      <w:r w:rsidRPr="006A3B06">
        <w:rPr>
          <w:spacing w:val="16"/>
          <w:sz w:val="20"/>
          <w:szCs w:val="20"/>
        </w:rPr>
        <w:t xml:space="preserve"> </w:t>
      </w:r>
      <w:r w:rsidRPr="006A3B06">
        <w:rPr>
          <w:sz w:val="20"/>
          <w:szCs w:val="20"/>
        </w:rPr>
        <w:t>marketing</w:t>
      </w:r>
      <w:r w:rsidRPr="006A3B06">
        <w:rPr>
          <w:spacing w:val="16"/>
          <w:sz w:val="20"/>
          <w:szCs w:val="20"/>
        </w:rPr>
        <w:t xml:space="preserve"> </w:t>
      </w:r>
      <w:r w:rsidRPr="006A3B06">
        <w:rPr>
          <w:sz w:val="20"/>
          <w:szCs w:val="20"/>
        </w:rPr>
        <w:t>strategies,</w:t>
      </w:r>
      <w:r w:rsidRPr="006A3B06">
        <w:rPr>
          <w:spacing w:val="18"/>
          <w:sz w:val="20"/>
          <w:szCs w:val="20"/>
        </w:rPr>
        <w:t xml:space="preserve"> </w:t>
      </w:r>
      <w:r w:rsidRPr="006A3B06">
        <w:rPr>
          <w:sz w:val="20"/>
          <w:szCs w:val="20"/>
        </w:rPr>
        <w:lastRenderedPageBreak/>
        <w:t>and</w:t>
      </w:r>
      <w:r w:rsidRPr="006A3B06">
        <w:rPr>
          <w:spacing w:val="24"/>
          <w:sz w:val="20"/>
          <w:szCs w:val="20"/>
        </w:rPr>
        <w:t xml:space="preserve"> </w:t>
      </w:r>
      <w:r w:rsidRPr="006A3B06">
        <w:rPr>
          <w:sz w:val="20"/>
          <w:szCs w:val="20"/>
        </w:rPr>
        <w:t>insufficient</w:t>
      </w:r>
      <w:r w:rsidRPr="006A3B06">
        <w:rPr>
          <w:spacing w:val="24"/>
          <w:sz w:val="20"/>
          <w:szCs w:val="20"/>
        </w:rPr>
        <w:t xml:space="preserve"> </w:t>
      </w:r>
      <w:r w:rsidRPr="006A3B06">
        <w:rPr>
          <w:sz w:val="20"/>
          <w:szCs w:val="20"/>
        </w:rPr>
        <w:t>government</w:t>
      </w:r>
      <w:r w:rsidRPr="006A3B06">
        <w:rPr>
          <w:spacing w:val="22"/>
          <w:sz w:val="20"/>
          <w:szCs w:val="20"/>
        </w:rPr>
        <w:t xml:space="preserve"> </w:t>
      </w:r>
      <w:r w:rsidRPr="006A3B06">
        <w:rPr>
          <w:sz w:val="20"/>
          <w:szCs w:val="20"/>
        </w:rPr>
        <w:t>support.</w:t>
      </w:r>
      <w:r w:rsidRPr="006A3B06">
        <w:rPr>
          <w:spacing w:val="18"/>
          <w:sz w:val="20"/>
          <w:szCs w:val="20"/>
        </w:rPr>
        <w:t xml:space="preserve"> </w:t>
      </w:r>
      <w:r w:rsidRPr="006A3B06">
        <w:rPr>
          <w:sz w:val="20"/>
          <w:szCs w:val="20"/>
        </w:rPr>
        <w:t>In</w:t>
      </w:r>
      <w:r w:rsidRPr="006A3B06">
        <w:rPr>
          <w:spacing w:val="18"/>
          <w:sz w:val="20"/>
          <w:szCs w:val="20"/>
        </w:rPr>
        <w:t xml:space="preserve"> </w:t>
      </w:r>
      <w:r w:rsidRPr="006A3B06">
        <w:rPr>
          <w:sz w:val="20"/>
          <w:szCs w:val="20"/>
        </w:rPr>
        <w:t>doing</w:t>
      </w:r>
      <w:r w:rsidRPr="006A3B06">
        <w:rPr>
          <w:spacing w:val="18"/>
          <w:sz w:val="20"/>
          <w:szCs w:val="20"/>
        </w:rPr>
        <w:t xml:space="preserve"> </w:t>
      </w:r>
      <w:r w:rsidRPr="006A3B06">
        <w:rPr>
          <w:sz w:val="20"/>
          <w:szCs w:val="20"/>
        </w:rPr>
        <w:t>so,</w:t>
      </w:r>
      <w:r w:rsidRPr="006A3B06">
        <w:rPr>
          <w:spacing w:val="18"/>
          <w:sz w:val="20"/>
          <w:szCs w:val="20"/>
        </w:rPr>
        <w:t xml:space="preserve"> </w:t>
      </w:r>
      <w:r w:rsidRPr="006A3B06">
        <w:rPr>
          <w:sz w:val="20"/>
          <w:szCs w:val="20"/>
        </w:rPr>
        <w:t>it</w:t>
      </w:r>
      <w:r w:rsidRPr="006A3B06">
        <w:rPr>
          <w:spacing w:val="19"/>
          <w:sz w:val="20"/>
          <w:szCs w:val="20"/>
        </w:rPr>
        <w:t xml:space="preserve"> </w:t>
      </w:r>
      <w:r w:rsidRPr="006A3B06">
        <w:rPr>
          <w:sz w:val="20"/>
          <w:szCs w:val="20"/>
        </w:rPr>
        <w:t>provides a comprehensive set of practical recommendations aimed at fortifying the sector and subsequently encouraging economic growth.</w:t>
      </w:r>
    </w:p>
    <w:p w14:paraId="3693C04B" w14:textId="545289EF" w:rsidR="00044031" w:rsidRDefault="00044031" w:rsidP="00044031">
      <w:pPr>
        <w:pStyle w:val="HeadingB"/>
        <w:numPr>
          <w:ilvl w:val="0"/>
          <w:numId w:val="0"/>
        </w:numPr>
        <w:ind w:left="426" w:hanging="426"/>
        <w:rPr>
          <w:color w:val="000000" w:themeColor="text1"/>
        </w:rPr>
      </w:pPr>
      <w:r>
        <w:rPr>
          <w:color w:val="000000" w:themeColor="text1"/>
        </w:rPr>
        <w:t>1.3.2</w:t>
      </w:r>
      <w:r>
        <w:rPr>
          <w:color w:val="000000" w:themeColor="text1"/>
        </w:rPr>
        <w:tab/>
        <w:t xml:space="preserve"> Theoretical Contributions</w:t>
      </w:r>
    </w:p>
    <w:p w14:paraId="14D8EFCE" w14:textId="40A3EB2D" w:rsidR="00044031" w:rsidRPr="006A3B06" w:rsidRDefault="00801B3B" w:rsidP="00EC0376">
      <w:pPr>
        <w:pStyle w:val="BodyText"/>
        <w:spacing w:line="276" w:lineRule="auto"/>
        <w:ind w:right="86"/>
        <w:jc w:val="both"/>
        <w:rPr>
          <w:sz w:val="20"/>
          <w:szCs w:val="20"/>
        </w:rPr>
      </w:pPr>
      <w:r w:rsidRPr="006A3B06">
        <w:rPr>
          <w:sz w:val="20"/>
          <w:szCs w:val="20"/>
        </w:rPr>
        <w:t>This study significantly contributes to the academic discourse related to domestic tourism, especially in the context of the post-pandemic era, by effectively addressing and bridging the existing research gaps that have been identified in the literature. This research</w:t>
      </w:r>
      <w:r w:rsidRPr="006A3B06">
        <w:rPr>
          <w:spacing w:val="40"/>
          <w:sz w:val="20"/>
          <w:szCs w:val="20"/>
        </w:rPr>
        <w:t xml:space="preserve"> </w:t>
      </w:r>
      <w:r w:rsidRPr="006A3B06">
        <w:rPr>
          <w:sz w:val="20"/>
          <w:szCs w:val="20"/>
        </w:rPr>
        <w:t>seeks to expand upon the existing body of literature, which has predominantly concentrated on aspects such as service quality, pricing, and overarching tourism trends, by proposing a more holistic framework that carefully investigates the complex relationships among destination accessibility, infrastructure development, marketing strategies, and government policies. Through the integration of these elements, the present study significantly advances theoretical models related to tourism resilience and competitiveness, thereby offering a more comprehensive understanding of the various factors that exert influence on the performance of domestic</w:t>
      </w:r>
      <w:r w:rsidRPr="006A3B06">
        <w:rPr>
          <w:spacing w:val="24"/>
          <w:sz w:val="20"/>
          <w:szCs w:val="20"/>
        </w:rPr>
        <w:t xml:space="preserve"> </w:t>
      </w:r>
      <w:r w:rsidRPr="006A3B06">
        <w:rPr>
          <w:sz w:val="20"/>
          <w:szCs w:val="20"/>
        </w:rPr>
        <w:t>tourism.</w:t>
      </w:r>
      <w:r w:rsidRPr="006A3B06">
        <w:rPr>
          <w:spacing w:val="18"/>
          <w:sz w:val="20"/>
          <w:szCs w:val="20"/>
        </w:rPr>
        <w:t xml:space="preserve"> </w:t>
      </w:r>
      <w:r w:rsidRPr="006A3B06">
        <w:rPr>
          <w:sz w:val="20"/>
          <w:szCs w:val="20"/>
        </w:rPr>
        <w:t>The</w:t>
      </w:r>
      <w:r w:rsidRPr="006A3B06">
        <w:rPr>
          <w:spacing w:val="27"/>
          <w:sz w:val="20"/>
          <w:szCs w:val="20"/>
        </w:rPr>
        <w:t xml:space="preserve"> </w:t>
      </w:r>
      <w:r w:rsidRPr="006A3B06">
        <w:rPr>
          <w:sz w:val="20"/>
          <w:szCs w:val="20"/>
        </w:rPr>
        <w:t>findings</w:t>
      </w:r>
      <w:r w:rsidRPr="006A3B06">
        <w:rPr>
          <w:spacing w:val="27"/>
          <w:sz w:val="20"/>
          <w:szCs w:val="20"/>
        </w:rPr>
        <w:t xml:space="preserve"> </w:t>
      </w:r>
      <w:r w:rsidRPr="006A3B06">
        <w:rPr>
          <w:sz w:val="20"/>
          <w:szCs w:val="20"/>
        </w:rPr>
        <w:t>serve</w:t>
      </w:r>
      <w:r w:rsidRPr="006A3B06">
        <w:rPr>
          <w:spacing w:val="27"/>
          <w:sz w:val="20"/>
          <w:szCs w:val="20"/>
        </w:rPr>
        <w:t xml:space="preserve"> </w:t>
      </w:r>
      <w:r w:rsidRPr="006A3B06">
        <w:rPr>
          <w:sz w:val="20"/>
          <w:szCs w:val="20"/>
        </w:rPr>
        <w:t>to</w:t>
      </w:r>
      <w:r w:rsidRPr="006A3B06">
        <w:rPr>
          <w:spacing w:val="25"/>
          <w:sz w:val="20"/>
          <w:szCs w:val="20"/>
        </w:rPr>
        <w:t xml:space="preserve"> </w:t>
      </w:r>
      <w:r w:rsidRPr="006A3B06">
        <w:rPr>
          <w:sz w:val="20"/>
          <w:szCs w:val="20"/>
        </w:rPr>
        <w:t>enhance</w:t>
      </w:r>
      <w:r w:rsidRPr="006A3B06">
        <w:rPr>
          <w:spacing w:val="28"/>
          <w:sz w:val="20"/>
          <w:szCs w:val="20"/>
        </w:rPr>
        <w:t xml:space="preserve"> </w:t>
      </w:r>
      <w:r w:rsidRPr="006A3B06">
        <w:rPr>
          <w:sz w:val="20"/>
          <w:szCs w:val="20"/>
        </w:rPr>
        <w:t>the</w:t>
      </w:r>
      <w:r w:rsidRPr="006A3B06">
        <w:rPr>
          <w:spacing w:val="29"/>
          <w:sz w:val="20"/>
          <w:szCs w:val="20"/>
        </w:rPr>
        <w:t xml:space="preserve"> </w:t>
      </w:r>
      <w:r w:rsidRPr="006A3B06">
        <w:rPr>
          <w:sz w:val="20"/>
          <w:szCs w:val="20"/>
        </w:rPr>
        <w:t>current</w:t>
      </w:r>
      <w:r w:rsidRPr="006A3B06">
        <w:rPr>
          <w:spacing w:val="28"/>
          <w:sz w:val="20"/>
          <w:szCs w:val="20"/>
        </w:rPr>
        <w:t xml:space="preserve"> </w:t>
      </w:r>
      <w:r w:rsidRPr="006A3B06">
        <w:rPr>
          <w:sz w:val="20"/>
          <w:szCs w:val="20"/>
        </w:rPr>
        <w:t>framework</w:t>
      </w:r>
      <w:r w:rsidRPr="006A3B06">
        <w:rPr>
          <w:spacing w:val="26"/>
          <w:sz w:val="20"/>
          <w:szCs w:val="20"/>
        </w:rPr>
        <w:t xml:space="preserve"> </w:t>
      </w:r>
      <w:r w:rsidRPr="006A3B06">
        <w:rPr>
          <w:sz w:val="20"/>
          <w:szCs w:val="20"/>
        </w:rPr>
        <w:t>concerning</w:t>
      </w:r>
      <w:r w:rsidRPr="006A3B06">
        <w:rPr>
          <w:spacing w:val="25"/>
          <w:sz w:val="20"/>
          <w:szCs w:val="20"/>
        </w:rPr>
        <w:t xml:space="preserve"> </w:t>
      </w:r>
      <w:r w:rsidRPr="006A3B06">
        <w:rPr>
          <w:spacing w:val="-2"/>
          <w:sz w:val="20"/>
          <w:szCs w:val="20"/>
        </w:rPr>
        <w:t>tourism</w:t>
      </w:r>
      <w:r>
        <w:rPr>
          <w:spacing w:val="-2"/>
          <w:sz w:val="20"/>
          <w:szCs w:val="20"/>
        </w:rPr>
        <w:t xml:space="preserve"> </w:t>
      </w:r>
      <w:r w:rsidRPr="006A3B06">
        <w:rPr>
          <w:sz w:val="20"/>
          <w:szCs w:val="20"/>
        </w:rPr>
        <w:t>while</w:t>
      </w:r>
      <w:r w:rsidRPr="006A3B06">
        <w:rPr>
          <w:spacing w:val="40"/>
          <w:sz w:val="20"/>
          <w:szCs w:val="20"/>
        </w:rPr>
        <w:t xml:space="preserve"> </w:t>
      </w:r>
      <w:r w:rsidRPr="006A3B06">
        <w:rPr>
          <w:sz w:val="20"/>
          <w:szCs w:val="20"/>
        </w:rPr>
        <w:t>simultaneously</w:t>
      </w:r>
      <w:r w:rsidRPr="006A3B06">
        <w:rPr>
          <w:spacing w:val="40"/>
          <w:sz w:val="20"/>
          <w:szCs w:val="20"/>
        </w:rPr>
        <w:t xml:space="preserve"> </w:t>
      </w:r>
      <w:r w:rsidRPr="006A3B06">
        <w:rPr>
          <w:sz w:val="20"/>
          <w:szCs w:val="20"/>
        </w:rPr>
        <w:t>providing</w:t>
      </w:r>
      <w:r w:rsidRPr="006A3B06">
        <w:rPr>
          <w:spacing w:val="40"/>
          <w:sz w:val="20"/>
          <w:szCs w:val="20"/>
        </w:rPr>
        <w:t xml:space="preserve"> </w:t>
      </w:r>
      <w:r w:rsidRPr="006A3B06">
        <w:rPr>
          <w:sz w:val="20"/>
          <w:szCs w:val="20"/>
        </w:rPr>
        <w:t>novel</w:t>
      </w:r>
      <w:r w:rsidRPr="006A3B06">
        <w:rPr>
          <w:spacing w:val="40"/>
          <w:sz w:val="20"/>
          <w:szCs w:val="20"/>
        </w:rPr>
        <w:t xml:space="preserve"> </w:t>
      </w:r>
      <w:r w:rsidRPr="006A3B06">
        <w:rPr>
          <w:sz w:val="20"/>
          <w:szCs w:val="20"/>
        </w:rPr>
        <w:t>insights</w:t>
      </w:r>
      <w:r w:rsidRPr="006A3B06">
        <w:rPr>
          <w:spacing w:val="40"/>
          <w:sz w:val="20"/>
          <w:szCs w:val="20"/>
        </w:rPr>
        <w:t xml:space="preserve"> </w:t>
      </w:r>
      <w:r w:rsidRPr="006A3B06">
        <w:rPr>
          <w:sz w:val="20"/>
          <w:szCs w:val="20"/>
        </w:rPr>
        <w:t>into</w:t>
      </w:r>
      <w:r w:rsidRPr="006A3B06">
        <w:rPr>
          <w:spacing w:val="40"/>
          <w:sz w:val="20"/>
          <w:szCs w:val="20"/>
        </w:rPr>
        <w:t xml:space="preserve"> </w:t>
      </w:r>
      <w:r w:rsidRPr="006A3B06">
        <w:rPr>
          <w:sz w:val="20"/>
          <w:szCs w:val="20"/>
        </w:rPr>
        <w:t>the</w:t>
      </w:r>
      <w:r w:rsidRPr="006A3B06">
        <w:rPr>
          <w:spacing w:val="40"/>
          <w:sz w:val="20"/>
          <w:szCs w:val="20"/>
        </w:rPr>
        <w:t xml:space="preserve"> </w:t>
      </w:r>
      <w:r w:rsidRPr="006A3B06">
        <w:rPr>
          <w:sz w:val="20"/>
          <w:szCs w:val="20"/>
        </w:rPr>
        <w:t>development</w:t>
      </w:r>
      <w:r w:rsidRPr="006A3B06">
        <w:rPr>
          <w:spacing w:val="40"/>
          <w:sz w:val="20"/>
          <w:szCs w:val="20"/>
        </w:rPr>
        <w:t xml:space="preserve"> </w:t>
      </w:r>
      <w:r w:rsidRPr="006A3B06">
        <w:rPr>
          <w:sz w:val="20"/>
          <w:szCs w:val="20"/>
        </w:rPr>
        <w:t>of</w:t>
      </w:r>
      <w:r w:rsidRPr="006A3B06">
        <w:rPr>
          <w:spacing w:val="40"/>
          <w:sz w:val="20"/>
          <w:szCs w:val="20"/>
        </w:rPr>
        <w:t xml:space="preserve"> </w:t>
      </w:r>
      <w:r w:rsidRPr="006A3B06">
        <w:rPr>
          <w:sz w:val="20"/>
          <w:szCs w:val="20"/>
        </w:rPr>
        <w:t>sustainable</w:t>
      </w:r>
      <w:r w:rsidRPr="006A3B06">
        <w:rPr>
          <w:spacing w:val="40"/>
          <w:sz w:val="20"/>
          <w:szCs w:val="20"/>
        </w:rPr>
        <w:t xml:space="preserve"> </w:t>
      </w:r>
      <w:r w:rsidRPr="006A3B06">
        <w:rPr>
          <w:sz w:val="20"/>
          <w:szCs w:val="20"/>
        </w:rPr>
        <w:t>tourism practices within the context of emerging economies</w:t>
      </w:r>
      <w:r>
        <w:rPr>
          <w:sz w:val="20"/>
          <w:szCs w:val="20"/>
        </w:rPr>
        <w:t>.</w:t>
      </w:r>
    </w:p>
    <w:p w14:paraId="4D546418" w14:textId="132950B9" w:rsidR="00EE08BC" w:rsidRPr="00B66385" w:rsidRDefault="0020018B" w:rsidP="00AE5C93">
      <w:pPr>
        <w:pStyle w:val="HeadingA"/>
      </w:pPr>
      <w:r w:rsidRPr="0020018B">
        <w:t>LITERATURE REVIEW</w:t>
      </w:r>
    </w:p>
    <w:p w14:paraId="7287AE88" w14:textId="596ABC59" w:rsidR="00EC0376" w:rsidRDefault="0054226A" w:rsidP="0054226A">
      <w:pPr>
        <w:spacing w:before="0" w:after="0"/>
        <w:jc w:val="both"/>
        <w:rPr>
          <w:sz w:val="20"/>
          <w:lang w:val="en-MY" w:eastAsia="en-MY"/>
        </w:rPr>
      </w:pPr>
      <w:r w:rsidRPr="0054226A">
        <w:rPr>
          <w:sz w:val="20"/>
          <w:lang w:val="en-MY" w:eastAsia="en-MY"/>
        </w:rPr>
        <w:t xml:space="preserve">The research on domestic tourism highlights the significance of structural and strategic variables in influencing tourism performance, </w:t>
      </w:r>
      <w:r w:rsidR="00AE0D05">
        <w:rPr>
          <w:sz w:val="20"/>
          <w:lang w:val="en-MY" w:eastAsia="en-MY"/>
        </w:rPr>
        <w:t xml:space="preserve">particularly within the contemporary tourism </w:t>
      </w:r>
      <w:r w:rsidR="00C41E85">
        <w:rPr>
          <w:sz w:val="20"/>
          <w:lang w:val="en-MY" w:eastAsia="en-MY"/>
        </w:rPr>
        <w:t>landscape</w:t>
      </w:r>
      <w:r w:rsidRPr="0054226A">
        <w:rPr>
          <w:sz w:val="20"/>
          <w:lang w:val="en-MY" w:eastAsia="en-MY"/>
        </w:rPr>
        <w:t xml:space="preserve">. Essential elements including destination accessibility, marketing and promotion, tourism infrastructure, governmental support, and safety measures are recognized as essential determinants affecting tourist </w:t>
      </w:r>
      <w:proofErr w:type="spellStart"/>
      <w:r w:rsidRPr="0054226A">
        <w:rPr>
          <w:sz w:val="20"/>
          <w:lang w:val="en-MY" w:eastAsia="en-MY"/>
        </w:rPr>
        <w:t>behavior</w:t>
      </w:r>
      <w:proofErr w:type="spellEnd"/>
      <w:r w:rsidRPr="0054226A">
        <w:rPr>
          <w:sz w:val="20"/>
          <w:lang w:val="en-MY" w:eastAsia="en-MY"/>
        </w:rPr>
        <w:t xml:space="preserve"> and the overall competitiveness of destinations. These variables perform both independently and interactively, enhancing the appeal, accessibility, and perceived value of tourism locations.</w:t>
      </w:r>
    </w:p>
    <w:p w14:paraId="464E125B" w14:textId="2708D483" w:rsidR="00EC0376" w:rsidRPr="00D210B6" w:rsidRDefault="00EC0376" w:rsidP="00EC0376">
      <w:pPr>
        <w:pStyle w:val="HeadingB"/>
        <w:numPr>
          <w:ilvl w:val="0"/>
          <w:numId w:val="0"/>
        </w:numPr>
        <w:ind w:left="426" w:hanging="426"/>
        <w:rPr>
          <w:color w:val="000000" w:themeColor="text1"/>
        </w:rPr>
      </w:pPr>
      <w:r>
        <w:rPr>
          <w:lang w:val="en-MY" w:eastAsia="en-MY"/>
        </w:rPr>
        <w:t>2.1.</w:t>
      </w:r>
      <w:r w:rsidRPr="00EC0376">
        <w:rPr>
          <w:color w:val="000000" w:themeColor="text1"/>
        </w:rPr>
        <w:t xml:space="preserve"> </w:t>
      </w:r>
      <w:r>
        <w:rPr>
          <w:color w:val="000000" w:themeColor="text1"/>
        </w:rPr>
        <w:t>Domestic Tourism</w:t>
      </w:r>
    </w:p>
    <w:p w14:paraId="574B3CF1" w14:textId="4CA8F465" w:rsidR="00D07A54" w:rsidRDefault="00D07A54" w:rsidP="00EC0376">
      <w:pPr>
        <w:spacing w:after="0"/>
        <w:jc w:val="both"/>
        <w:rPr>
          <w:sz w:val="20"/>
          <w:lang w:eastAsia="en-MY"/>
        </w:rPr>
      </w:pPr>
      <w:r w:rsidRPr="00036AE6">
        <w:rPr>
          <w:sz w:val="20"/>
          <w:lang w:eastAsia="en-MY"/>
        </w:rPr>
        <w:t xml:space="preserve">Domestic tourism is acknowledged as a crucial element of national tourism frameworks, especially in developing nations where internal travel demand fosters economic stability, regional advancement, and job creation. In Malaysia, its significance has been further emphasized following the COVID-19 pandemic, during which impediments </w:t>
      </w:r>
      <w:r w:rsidRPr="00875140">
        <w:rPr>
          <w:sz w:val="20"/>
          <w:lang w:eastAsia="en-MY"/>
        </w:rPr>
        <w:t xml:space="preserve">to international travel heightened domestic tourism as a principal means of sustaining economic </w:t>
      </w:r>
      <w:r w:rsidRPr="00875140">
        <w:rPr>
          <w:color w:val="000000" w:themeColor="text1"/>
          <w:sz w:val="20"/>
          <w:lang w:eastAsia="en-MY"/>
        </w:rPr>
        <w:t xml:space="preserve">activity (Yusof et al., 2021). </w:t>
      </w:r>
      <w:r w:rsidR="00EC0376" w:rsidRPr="00875140">
        <w:rPr>
          <w:color w:val="000000" w:themeColor="text1"/>
          <w:sz w:val="20"/>
        </w:rPr>
        <w:t xml:space="preserve">The </w:t>
      </w:r>
      <w:r w:rsidR="00EC0376" w:rsidRPr="00875140">
        <w:rPr>
          <w:sz w:val="20"/>
        </w:rPr>
        <w:t>findings highlight the economic importance of domestic tourism but largely interpret tourism performance</w:t>
      </w:r>
      <w:r w:rsidR="00EC0376" w:rsidRPr="00EC0376">
        <w:rPr>
          <w:sz w:val="20"/>
        </w:rPr>
        <w:t xml:space="preserve"> as a function of structural preparedness rather than individual adaptability</w:t>
      </w:r>
      <w:r>
        <w:rPr>
          <w:sz w:val="20"/>
          <w:lang w:eastAsia="en-MY"/>
        </w:rPr>
        <w:t xml:space="preserve"> </w:t>
      </w:r>
      <w:r w:rsidRPr="00036AE6">
        <w:rPr>
          <w:sz w:val="20"/>
          <w:lang w:eastAsia="en-MY"/>
        </w:rPr>
        <w:t>Traditionally, studies have emphasized structural determinants such as infrastructure development, destination accessibility, and governmental support as the primary factors influencing tourism performance. These qualities are typically regarded as essential prerequisites that enhance destination competitiveness and promote tourism flows. This assumption predominantly embodies a supply-side viewpoint, which may inadequately account for tourist outcomes in modern environments characterized by variable demand conditions and perception-driven factors.</w:t>
      </w:r>
    </w:p>
    <w:p w14:paraId="0E93FF9C" w14:textId="77D7D39F" w:rsidR="00D07A54" w:rsidRPr="00036AE6" w:rsidRDefault="00D07A54" w:rsidP="002E5554">
      <w:pPr>
        <w:spacing w:after="0"/>
        <w:ind w:firstLine="426"/>
        <w:jc w:val="both"/>
        <w:rPr>
          <w:sz w:val="20"/>
          <w:lang w:eastAsia="en-MY"/>
        </w:rPr>
      </w:pPr>
      <w:r w:rsidRPr="00036AE6">
        <w:rPr>
          <w:sz w:val="20"/>
          <w:lang w:eastAsia="en-MY"/>
        </w:rPr>
        <w:t xml:space="preserve">Recent </w:t>
      </w:r>
      <w:r w:rsidR="00AE0D05">
        <w:rPr>
          <w:sz w:val="20"/>
          <w:lang w:eastAsia="en-MY"/>
        </w:rPr>
        <w:t>tourism</w:t>
      </w:r>
      <w:r w:rsidRPr="00036AE6">
        <w:rPr>
          <w:sz w:val="20"/>
          <w:lang w:eastAsia="en-MY"/>
        </w:rPr>
        <w:t xml:space="preserve"> research challenges this structural dominance by illustrating that tourism </w:t>
      </w:r>
      <w:r>
        <w:rPr>
          <w:sz w:val="20"/>
          <w:lang w:eastAsia="en-MY"/>
        </w:rPr>
        <w:t>activity</w:t>
      </w:r>
      <w:r w:rsidRPr="00036AE6">
        <w:rPr>
          <w:sz w:val="20"/>
          <w:lang w:eastAsia="en-MY"/>
        </w:rPr>
        <w:t xml:space="preserve"> is increasingly influenced by perceptual and psychological aspects. Travelers today demonstrate increased sensitivity to perceived risk, safety assurance, and trust, which directly affect travel intentions and destination </w:t>
      </w:r>
      <w:r w:rsidRPr="00875140">
        <w:rPr>
          <w:color w:val="000000" w:themeColor="text1"/>
          <w:sz w:val="20"/>
          <w:lang w:eastAsia="en-MY"/>
        </w:rPr>
        <w:t>selection</w:t>
      </w:r>
      <w:r w:rsidR="00875140">
        <w:rPr>
          <w:color w:val="000000" w:themeColor="text1"/>
          <w:sz w:val="20"/>
          <w:lang w:eastAsia="en-MY"/>
        </w:rPr>
        <w:t xml:space="preserve"> (Fitria et al., 2022).</w:t>
      </w:r>
      <w:r w:rsidRPr="00875140">
        <w:rPr>
          <w:color w:val="000000" w:themeColor="text1"/>
          <w:sz w:val="20"/>
          <w:lang w:eastAsia="en-MY"/>
        </w:rPr>
        <w:t xml:space="preserve"> Simultaneously, digitalization has enhanced the significance of marketing and communication in influencing destination image and </w:t>
      </w:r>
      <w:r w:rsidR="00B74446" w:rsidRPr="00875140">
        <w:rPr>
          <w:color w:val="000000" w:themeColor="text1"/>
          <w:sz w:val="20"/>
          <w:lang w:eastAsia="en-MY"/>
        </w:rPr>
        <w:t>travellers’</w:t>
      </w:r>
      <w:r w:rsidRPr="00875140">
        <w:rPr>
          <w:color w:val="000000" w:themeColor="text1"/>
          <w:sz w:val="20"/>
          <w:lang w:eastAsia="en-MY"/>
        </w:rPr>
        <w:t xml:space="preserve"> engagement, hence </w:t>
      </w:r>
      <w:r w:rsidRPr="00875140">
        <w:rPr>
          <w:color w:val="000000" w:themeColor="text1"/>
          <w:sz w:val="20"/>
          <w:lang w:eastAsia="en-MY"/>
        </w:rPr>
        <w:lastRenderedPageBreak/>
        <w:t xml:space="preserve">transforming marketing from a supportive role to an essential component in tourist demand </w:t>
      </w:r>
      <w:r w:rsidR="00875140">
        <w:rPr>
          <w:color w:val="000000" w:themeColor="text1"/>
          <w:sz w:val="20"/>
          <w:lang w:eastAsia="en-MY"/>
        </w:rPr>
        <w:t>(Li et at., 2023).</w:t>
      </w:r>
      <w:r w:rsidRPr="00875140">
        <w:rPr>
          <w:color w:val="000000" w:themeColor="text1"/>
          <w:sz w:val="20"/>
          <w:lang w:eastAsia="en-MY"/>
        </w:rPr>
        <w:t xml:space="preserve"> Moreover, changing travel </w:t>
      </w:r>
      <w:proofErr w:type="spellStart"/>
      <w:r w:rsidRPr="00875140">
        <w:rPr>
          <w:color w:val="000000" w:themeColor="text1"/>
          <w:sz w:val="20"/>
          <w:lang w:eastAsia="en-MY"/>
        </w:rPr>
        <w:t>behaviors</w:t>
      </w:r>
      <w:proofErr w:type="spellEnd"/>
      <w:r w:rsidRPr="00875140">
        <w:rPr>
          <w:color w:val="000000" w:themeColor="text1"/>
          <w:sz w:val="20"/>
          <w:lang w:eastAsia="en-MY"/>
        </w:rPr>
        <w:t xml:space="preserve"> demonstrate that visitors have transitioned from being passive recipients of destination characteristics to active assessors of perceived value, safety, and experience allure</w:t>
      </w:r>
      <w:r w:rsidR="00875140">
        <w:rPr>
          <w:color w:val="000000" w:themeColor="text1"/>
          <w:sz w:val="20"/>
          <w:lang w:eastAsia="en-MY"/>
        </w:rPr>
        <w:t xml:space="preserve"> (</w:t>
      </w:r>
      <w:proofErr w:type="spellStart"/>
      <w:r w:rsidR="00875140">
        <w:rPr>
          <w:color w:val="000000" w:themeColor="text1"/>
          <w:sz w:val="20"/>
          <w:lang w:eastAsia="en-MY"/>
        </w:rPr>
        <w:t>Bilinska</w:t>
      </w:r>
      <w:proofErr w:type="spellEnd"/>
      <w:r w:rsidR="00875140">
        <w:rPr>
          <w:color w:val="000000" w:themeColor="text1"/>
          <w:sz w:val="20"/>
          <w:lang w:eastAsia="en-MY"/>
        </w:rPr>
        <w:t xml:space="preserve"> et al., 2023; Dragicevic, 2024)</w:t>
      </w:r>
      <w:r w:rsidRPr="00875140">
        <w:rPr>
          <w:color w:val="000000" w:themeColor="text1"/>
          <w:sz w:val="20"/>
          <w:lang w:eastAsia="en-MY"/>
        </w:rPr>
        <w:t xml:space="preserve">.This change highlights a significant deficiency in current literature: structural and perceptual variables are often </w:t>
      </w:r>
      <w:proofErr w:type="spellStart"/>
      <w:r w:rsidRPr="00875140">
        <w:rPr>
          <w:color w:val="000000" w:themeColor="text1"/>
          <w:sz w:val="20"/>
          <w:lang w:eastAsia="en-MY"/>
        </w:rPr>
        <w:t>analyzed</w:t>
      </w:r>
      <w:proofErr w:type="spellEnd"/>
      <w:r w:rsidRPr="00875140">
        <w:rPr>
          <w:color w:val="000000" w:themeColor="text1"/>
          <w:sz w:val="20"/>
          <w:lang w:eastAsia="en-MY"/>
        </w:rPr>
        <w:t xml:space="preserve"> separately, leading to an inadequate comprehension of the real formation of tourism performance. Although structural variables may facilitate tourism activity, they do not inherently lead to performance without </w:t>
      </w:r>
      <w:r w:rsidRPr="00036AE6">
        <w:rPr>
          <w:sz w:val="20"/>
          <w:lang w:eastAsia="en-MY"/>
        </w:rPr>
        <w:t>the reinforcement of positive beliefs and active engagement. Thus, the persistent dependence on structure-centric explanations jeopardizes the recognition of the progressively influential role of demand-driven mechanisms.</w:t>
      </w:r>
      <w:r>
        <w:rPr>
          <w:sz w:val="20"/>
          <w:lang w:eastAsia="en-MY"/>
        </w:rPr>
        <w:t xml:space="preserve"> </w:t>
      </w:r>
      <w:r w:rsidRPr="00036AE6">
        <w:rPr>
          <w:sz w:val="20"/>
        </w:rPr>
        <w:t>Therefore, a more integrated perspective is required that simultaneously considers structural enablers and perceptual drivers within a unified analytical framework</w:t>
      </w:r>
      <w:r>
        <w:t xml:space="preserve">. </w:t>
      </w:r>
      <w:r w:rsidRPr="00036AE6">
        <w:rPr>
          <w:sz w:val="20"/>
          <w:lang w:eastAsia="en-MY"/>
        </w:rPr>
        <w:t xml:space="preserve">Bridging this gap is crucial for enhancing theoretical comprehension and for aligning tourism plans with the changing dynamics of post-pandemic travel </w:t>
      </w:r>
      <w:r>
        <w:rPr>
          <w:sz w:val="20"/>
          <w:lang w:eastAsia="en-MY"/>
        </w:rPr>
        <w:t>pattern</w:t>
      </w:r>
      <w:r w:rsidRPr="00036AE6">
        <w:rPr>
          <w:sz w:val="20"/>
          <w:lang w:eastAsia="en-MY"/>
        </w:rPr>
        <w:t xml:space="preserve"> in Malaysia.</w:t>
      </w:r>
    </w:p>
    <w:p w14:paraId="2E58C6A7" w14:textId="30AD5ED5" w:rsidR="00EF0EBE" w:rsidRPr="00D210B6" w:rsidRDefault="00856E08" w:rsidP="00EF0EBE">
      <w:pPr>
        <w:pStyle w:val="HeadingB"/>
        <w:numPr>
          <w:ilvl w:val="1"/>
          <w:numId w:val="18"/>
        </w:numPr>
        <w:ind w:left="426" w:hanging="426"/>
        <w:rPr>
          <w:color w:val="000000" w:themeColor="text1"/>
        </w:rPr>
      </w:pPr>
      <w:r>
        <w:rPr>
          <w:color w:val="000000" w:themeColor="text1"/>
        </w:rPr>
        <w:t>Destination Accessibility</w:t>
      </w:r>
    </w:p>
    <w:p w14:paraId="627C90C1" w14:textId="3E4B9A6E" w:rsidR="0066016A" w:rsidRDefault="0066016A" w:rsidP="002E5554">
      <w:pPr>
        <w:spacing w:after="0"/>
        <w:ind w:firstLine="426"/>
        <w:jc w:val="both"/>
        <w:rPr>
          <w:sz w:val="20"/>
          <w:lang w:eastAsia="en-MY"/>
        </w:rPr>
      </w:pPr>
      <w:r w:rsidRPr="00036AE6">
        <w:rPr>
          <w:sz w:val="20"/>
          <w:lang w:eastAsia="en-MY"/>
        </w:rPr>
        <w:t>Destination accessibility is generally recognized as a crucial factor in tourism growth, since it directly affects the convenience with which</w:t>
      </w:r>
      <w:r>
        <w:rPr>
          <w:sz w:val="20"/>
          <w:lang w:eastAsia="en-MY"/>
        </w:rPr>
        <w:t xml:space="preserve"> tourist</w:t>
      </w:r>
      <w:r w:rsidRPr="00036AE6">
        <w:rPr>
          <w:sz w:val="20"/>
          <w:lang w:eastAsia="en-MY"/>
        </w:rPr>
        <w:t xml:space="preserve"> may access and interact with a location. It includes the accessibility and quality of transportation systems, connectivity, and supporting infrastructure that enable </w:t>
      </w:r>
      <w:r w:rsidRPr="00875140">
        <w:rPr>
          <w:sz w:val="20"/>
          <w:lang w:eastAsia="en-MY"/>
        </w:rPr>
        <w:t xml:space="preserve">tourist </w:t>
      </w:r>
      <w:r w:rsidRPr="00875140">
        <w:rPr>
          <w:color w:val="000000" w:themeColor="text1"/>
          <w:sz w:val="20"/>
          <w:lang w:eastAsia="en-MY"/>
        </w:rPr>
        <w:t>movement (</w:t>
      </w:r>
      <w:r w:rsidR="00E01226" w:rsidRPr="00875140">
        <w:rPr>
          <w:color w:val="000000" w:themeColor="text1"/>
          <w:sz w:val="20"/>
          <w:lang w:eastAsia="en-MY"/>
        </w:rPr>
        <w:t>Rucci &amp; Porto, 2022)</w:t>
      </w:r>
      <w:r w:rsidRPr="00875140">
        <w:rPr>
          <w:color w:val="000000" w:themeColor="text1"/>
          <w:sz w:val="20"/>
          <w:lang w:eastAsia="en-MY"/>
        </w:rPr>
        <w:t xml:space="preserve">. In Malaysia, accessibility is recognized as a crucial facilitator of tourist expansion, especially in connecting metropolitan </w:t>
      </w:r>
      <w:r w:rsidR="00A44AE3" w:rsidRPr="00875140">
        <w:rPr>
          <w:color w:val="000000" w:themeColor="text1"/>
          <w:sz w:val="20"/>
          <w:lang w:eastAsia="en-MY"/>
        </w:rPr>
        <w:t>centres</w:t>
      </w:r>
      <w:r w:rsidRPr="00875140">
        <w:rPr>
          <w:color w:val="000000" w:themeColor="text1"/>
          <w:sz w:val="20"/>
          <w:lang w:eastAsia="en-MY"/>
        </w:rPr>
        <w:t xml:space="preserve"> with peripheral and rural areas. Current literature consistently identifies accessibility as a fundamental requirement for tourism performance, as deficient transportation infrastructure and restricted connectivity might hinder visitor growth and diminish location appeal (</w:t>
      </w:r>
      <w:r w:rsidR="00E01226" w:rsidRPr="00875140">
        <w:rPr>
          <w:color w:val="000000" w:themeColor="text1"/>
          <w:sz w:val="20"/>
          <w:lang w:eastAsia="en-MY"/>
        </w:rPr>
        <w:t>Chan et al., 2023</w:t>
      </w:r>
      <w:r w:rsidRPr="00875140">
        <w:rPr>
          <w:color w:val="000000" w:themeColor="text1"/>
          <w:sz w:val="20"/>
          <w:lang w:eastAsia="en-MY"/>
        </w:rPr>
        <w:t xml:space="preserve">). </w:t>
      </w:r>
      <w:r w:rsidRPr="00875140">
        <w:rPr>
          <w:sz w:val="20"/>
          <w:lang w:eastAsia="en-MY"/>
        </w:rPr>
        <w:t>Government interventions, especially in transportation development and infrastructure investment, significantly</w:t>
      </w:r>
      <w:r w:rsidRPr="00036AE6">
        <w:rPr>
          <w:sz w:val="20"/>
          <w:lang w:eastAsia="en-MY"/>
        </w:rPr>
        <w:t xml:space="preserve"> strengthen the relevance of accessibility in improving destination competitiveness and regional integration</w:t>
      </w:r>
      <w:r w:rsidR="00B74446">
        <w:rPr>
          <w:sz w:val="20"/>
          <w:lang w:eastAsia="en-MY"/>
        </w:rPr>
        <w:t xml:space="preserve">. </w:t>
      </w:r>
      <w:r w:rsidRPr="00036AE6">
        <w:rPr>
          <w:sz w:val="20"/>
          <w:lang w:eastAsia="en-MY"/>
        </w:rPr>
        <w:t>These viewpoints indicate that accessibility serves as a prerequisite that facilitates tourism activities and fosters wider economic advantages, such as job creation and local business development</w:t>
      </w:r>
      <w:r w:rsidR="00B74446">
        <w:rPr>
          <w:sz w:val="20"/>
          <w:lang w:eastAsia="en-MY"/>
        </w:rPr>
        <w:t>.</w:t>
      </w:r>
    </w:p>
    <w:p w14:paraId="6C1CC53C" w14:textId="60AD2F6B" w:rsidR="0066016A" w:rsidRPr="00036AE6" w:rsidRDefault="0066016A" w:rsidP="00EC0376">
      <w:pPr>
        <w:spacing w:after="0"/>
        <w:ind w:firstLine="426"/>
        <w:jc w:val="both"/>
        <w:rPr>
          <w:sz w:val="20"/>
          <w:lang w:eastAsia="en-MY"/>
        </w:rPr>
      </w:pPr>
      <w:r w:rsidRPr="00036AE6">
        <w:rPr>
          <w:sz w:val="20"/>
          <w:lang w:eastAsia="en-MY"/>
        </w:rPr>
        <w:t xml:space="preserve">Recent discussions suggest that the direct impact of accessibility on tourism performance may be more constrained than previously anticipated. Although accessibility enhances travel, it does not inherently result in increased visitation or greater performance outcomes without robust demand-side incentives. In modern tourism, especially in the post-pandemic landscape, </w:t>
      </w:r>
      <w:r w:rsidR="00A44AE3" w:rsidRPr="00036AE6">
        <w:rPr>
          <w:sz w:val="20"/>
          <w:lang w:eastAsia="en-MY"/>
        </w:rPr>
        <w:t>travellers’</w:t>
      </w:r>
      <w:r w:rsidRPr="00036AE6">
        <w:rPr>
          <w:sz w:val="20"/>
          <w:lang w:eastAsia="en-MY"/>
        </w:rPr>
        <w:t xml:space="preserve"> choices are more influenced by perceptual elements such as perceived safety, destination attractiveness, and commercial communication. Consequently, accessibility may serve more as an enabling element than a principal determinant of tourism performance.</w:t>
      </w:r>
      <w:r>
        <w:rPr>
          <w:sz w:val="20"/>
          <w:lang w:eastAsia="en-MY"/>
        </w:rPr>
        <w:t xml:space="preserve"> </w:t>
      </w:r>
      <w:r w:rsidRPr="00036AE6">
        <w:rPr>
          <w:sz w:val="20"/>
          <w:lang w:eastAsia="en-MY"/>
        </w:rPr>
        <w:t xml:space="preserve">This indicates that while destination accessibility is crucial for tourist development, its impact is probably indirect relative to more immediate perception-based factors. Consequently, its function must be </w:t>
      </w:r>
      <w:proofErr w:type="spellStart"/>
      <w:r w:rsidRPr="00036AE6">
        <w:rPr>
          <w:sz w:val="20"/>
          <w:lang w:eastAsia="en-MY"/>
        </w:rPr>
        <w:t>analyzed</w:t>
      </w:r>
      <w:proofErr w:type="spellEnd"/>
      <w:r w:rsidRPr="00036AE6">
        <w:rPr>
          <w:sz w:val="20"/>
          <w:lang w:eastAsia="en-MY"/>
        </w:rPr>
        <w:t xml:space="preserve"> within a comprehensive framework that includes for both structural conditions and </w:t>
      </w:r>
      <w:proofErr w:type="spellStart"/>
      <w:r w:rsidRPr="00036AE6">
        <w:rPr>
          <w:sz w:val="20"/>
          <w:lang w:eastAsia="en-MY"/>
        </w:rPr>
        <w:t>behavioral</w:t>
      </w:r>
      <w:proofErr w:type="spellEnd"/>
      <w:r w:rsidRPr="00036AE6">
        <w:rPr>
          <w:sz w:val="20"/>
          <w:lang w:eastAsia="en-MY"/>
        </w:rPr>
        <w:t xml:space="preserve"> responses in influencing domestic tourism performance.</w:t>
      </w:r>
    </w:p>
    <w:p w14:paraId="6B198070" w14:textId="652EA39E" w:rsidR="00C93D9D" w:rsidRPr="00D210B6" w:rsidRDefault="00856E08" w:rsidP="00C93D9D">
      <w:pPr>
        <w:pStyle w:val="HeadingB"/>
        <w:numPr>
          <w:ilvl w:val="1"/>
          <w:numId w:val="18"/>
        </w:numPr>
        <w:ind w:left="426" w:hanging="426"/>
        <w:rPr>
          <w:color w:val="000000" w:themeColor="text1"/>
        </w:rPr>
      </w:pPr>
      <w:r>
        <w:rPr>
          <w:color w:val="000000" w:themeColor="text1"/>
        </w:rPr>
        <w:t>Marketing and Promotional</w:t>
      </w:r>
    </w:p>
    <w:p w14:paraId="518A39A3" w14:textId="18D717E2" w:rsidR="002E5554" w:rsidRDefault="002E5554" w:rsidP="002E5554">
      <w:pPr>
        <w:spacing w:after="0"/>
        <w:ind w:firstLine="426"/>
        <w:jc w:val="both"/>
        <w:rPr>
          <w:sz w:val="20"/>
          <w:lang w:eastAsia="en-MY"/>
        </w:rPr>
      </w:pPr>
      <w:r w:rsidRPr="007D2A83">
        <w:rPr>
          <w:sz w:val="20"/>
          <w:lang w:eastAsia="en-MY"/>
        </w:rPr>
        <w:t xml:space="preserve">Marketing and promotion are fundamental in shaping tourist demand, since they affect the perception, evaluation, and selection of destinations by </w:t>
      </w:r>
      <w:r w:rsidR="00EC0376">
        <w:rPr>
          <w:sz w:val="20"/>
          <w:lang w:eastAsia="en-MY"/>
        </w:rPr>
        <w:t>tourists</w:t>
      </w:r>
      <w:r w:rsidRPr="007D2A83">
        <w:rPr>
          <w:sz w:val="20"/>
          <w:lang w:eastAsia="en-MY"/>
        </w:rPr>
        <w:t xml:space="preserve">. These activities include numerous strategies such as digital marketing, social media interaction, and experiential promotion, all of which enhance destination awareness and </w:t>
      </w:r>
      <w:r w:rsidR="00875140" w:rsidRPr="007D2A83">
        <w:rPr>
          <w:sz w:val="20"/>
          <w:lang w:eastAsia="en-MY"/>
        </w:rPr>
        <w:t>appeal</w:t>
      </w:r>
      <w:r w:rsidR="00875140">
        <w:rPr>
          <w:sz w:val="20"/>
          <w:lang w:eastAsia="en-MY"/>
        </w:rPr>
        <w:t>.</w:t>
      </w:r>
      <w:r w:rsidR="00875140" w:rsidRPr="007D2A83">
        <w:rPr>
          <w:sz w:val="20"/>
          <w:lang w:eastAsia="en-MY"/>
        </w:rPr>
        <w:t xml:space="preserve"> In</w:t>
      </w:r>
      <w:r w:rsidRPr="007D2A83">
        <w:rPr>
          <w:sz w:val="20"/>
          <w:lang w:eastAsia="en-MY"/>
        </w:rPr>
        <w:t xml:space="preserve"> Malaysia, programs like the “Cuti-Cuti Malaysia” campaign illustrate how focused promotional strategies may stimulate domestic tourism by increasing awareness and fostering emotional engagement with prospective tourists.</w:t>
      </w:r>
      <w:r w:rsidR="005F0A98">
        <w:rPr>
          <w:sz w:val="20"/>
          <w:lang w:eastAsia="en-MY"/>
        </w:rPr>
        <w:t xml:space="preserve"> </w:t>
      </w:r>
      <w:r w:rsidRPr="007D2A83">
        <w:rPr>
          <w:sz w:val="20"/>
          <w:lang w:eastAsia="en-MY"/>
        </w:rPr>
        <w:t xml:space="preserve">Current literature emphasizes that marketing operates not only as a communication instrument but also as a strategy framework that influences </w:t>
      </w:r>
      <w:r w:rsidR="00C41E85" w:rsidRPr="007D2A83">
        <w:rPr>
          <w:sz w:val="20"/>
          <w:lang w:eastAsia="en-MY"/>
        </w:rPr>
        <w:t>travellers’</w:t>
      </w:r>
      <w:r w:rsidRPr="007D2A83">
        <w:rPr>
          <w:sz w:val="20"/>
          <w:lang w:eastAsia="en-MY"/>
        </w:rPr>
        <w:t xml:space="preserve"> attitudes and </w:t>
      </w:r>
      <w:r w:rsidR="00EC0376" w:rsidRPr="007D2A83">
        <w:rPr>
          <w:sz w:val="20"/>
          <w:lang w:eastAsia="en-MY"/>
        </w:rPr>
        <w:t>behavioural</w:t>
      </w:r>
      <w:r w:rsidRPr="007D2A83">
        <w:rPr>
          <w:sz w:val="20"/>
          <w:lang w:eastAsia="en-MY"/>
        </w:rPr>
        <w:t xml:space="preserve"> </w:t>
      </w:r>
      <w:r w:rsidRPr="00875140">
        <w:rPr>
          <w:color w:val="000000" w:themeColor="text1"/>
          <w:sz w:val="20"/>
          <w:lang w:eastAsia="en-MY"/>
        </w:rPr>
        <w:t>intentions</w:t>
      </w:r>
      <w:r w:rsidR="005F0A98" w:rsidRPr="00875140">
        <w:rPr>
          <w:color w:val="000000" w:themeColor="text1"/>
          <w:sz w:val="20"/>
          <w:lang w:eastAsia="en-MY"/>
        </w:rPr>
        <w:t xml:space="preserve"> </w:t>
      </w:r>
      <w:r w:rsidR="00875140" w:rsidRPr="00875140">
        <w:rPr>
          <w:color w:val="000000" w:themeColor="text1"/>
          <w:sz w:val="20"/>
          <w:lang w:eastAsia="en-MY"/>
        </w:rPr>
        <w:t xml:space="preserve">(Li et at., 2023). </w:t>
      </w:r>
      <w:r w:rsidR="005F0A98" w:rsidRPr="00875140">
        <w:rPr>
          <w:sz w:val="20"/>
          <w:lang w:eastAsia="en-MY"/>
        </w:rPr>
        <w:t>The</w:t>
      </w:r>
      <w:r w:rsidRPr="007D2A83">
        <w:rPr>
          <w:sz w:val="20"/>
          <w:lang w:eastAsia="en-MY"/>
        </w:rPr>
        <w:t xml:space="preserve"> growing utilization of user-generated material, narrative </w:t>
      </w:r>
      <w:r w:rsidRPr="007D2A83">
        <w:rPr>
          <w:sz w:val="20"/>
          <w:lang w:eastAsia="en-MY"/>
        </w:rPr>
        <w:lastRenderedPageBreak/>
        <w:t>techniques, and digital platforms has revolutionized marketing into a dynamic process that actively shapes destination image and perceived value. Moreover, technological integration, embracing mobile applications and interactive media, contributes to visitor involvement and fosters more precise decision-making. These results suggest that marketing exerts a direct and significant influence on tourism involvement.</w:t>
      </w:r>
    </w:p>
    <w:p w14:paraId="588B75E6" w14:textId="424BFD41" w:rsidR="002E5554" w:rsidRDefault="002E5554" w:rsidP="00061F07">
      <w:pPr>
        <w:spacing w:after="0"/>
        <w:ind w:firstLine="426"/>
        <w:jc w:val="both"/>
        <w:rPr>
          <w:sz w:val="20"/>
          <w:lang w:eastAsia="en-MY"/>
        </w:rPr>
      </w:pPr>
      <w:r w:rsidRPr="007D2A83">
        <w:rPr>
          <w:sz w:val="20"/>
          <w:lang w:eastAsia="en-MY"/>
        </w:rPr>
        <w:t xml:space="preserve">Existing literature further highlights that, in post-pandemic conditions, marketing efficacy is intricately connected to the capacity to reestablish confidence and mitigate concern among </w:t>
      </w:r>
      <w:r w:rsidR="00EC0376" w:rsidRPr="007D2A83">
        <w:rPr>
          <w:sz w:val="20"/>
          <w:lang w:eastAsia="en-MY"/>
        </w:rPr>
        <w:t>travellers</w:t>
      </w:r>
      <w:r w:rsidRPr="007D2A83">
        <w:rPr>
          <w:sz w:val="20"/>
          <w:lang w:eastAsia="en-MY"/>
        </w:rPr>
        <w:t xml:space="preserve">. Promotional methods that convey safety, trust, and experiential value are essential in shaping travel decisions, since </w:t>
      </w:r>
      <w:r>
        <w:rPr>
          <w:sz w:val="20"/>
          <w:lang w:eastAsia="en-MY"/>
        </w:rPr>
        <w:t>tourist</w:t>
      </w:r>
      <w:r w:rsidRPr="007D2A83">
        <w:rPr>
          <w:sz w:val="20"/>
          <w:lang w:eastAsia="en-MY"/>
        </w:rPr>
        <w:t>s increasingly depend on digital information and peer-generated content to assess locations. Thus, marketing has transitioned from a secondary function to a fundamental factor influencing tourism performance.</w:t>
      </w:r>
      <w:r>
        <w:rPr>
          <w:sz w:val="20"/>
          <w:lang w:eastAsia="en-MY"/>
        </w:rPr>
        <w:t xml:space="preserve"> </w:t>
      </w:r>
      <w:r w:rsidRPr="007D2A83">
        <w:rPr>
          <w:sz w:val="20"/>
          <w:lang w:eastAsia="en-MY"/>
        </w:rPr>
        <w:t xml:space="preserve">This indicates that marketing and promotion have a direct and substantial impact on domestic tourism performance by influencing perception, engagement, and </w:t>
      </w:r>
      <w:r>
        <w:rPr>
          <w:sz w:val="20"/>
          <w:lang w:eastAsia="en-MY"/>
        </w:rPr>
        <w:t>intention to act</w:t>
      </w:r>
      <w:r w:rsidRPr="007D2A83">
        <w:rPr>
          <w:sz w:val="20"/>
          <w:lang w:eastAsia="en-MY"/>
        </w:rPr>
        <w:t xml:space="preserve">. Consequently, its function beyond mere support of tourist activities to actively stimulating demand, especially in contexts where </w:t>
      </w:r>
      <w:r w:rsidR="00C41E85" w:rsidRPr="007D2A83">
        <w:rPr>
          <w:sz w:val="20"/>
          <w:lang w:eastAsia="en-MY"/>
        </w:rPr>
        <w:t>travellers’</w:t>
      </w:r>
      <w:r w:rsidRPr="007D2A83">
        <w:rPr>
          <w:sz w:val="20"/>
          <w:lang w:eastAsia="en-MY"/>
        </w:rPr>
        <w:t xml:space="preserve"> confidence and perception are critical to decision-making.</w:t>
      </w:r>
    </w:p>
    <w:p w14:paraId="66039AC0" w14:textId="6AA31AD3" w:rsidR="004230BE" w:rsidRPr="00D210B6" w:rsidRDefault="00856E08" w:rsidP="004230BE">
      <w:pPr>
        <w:pStyle w:val="HeadingB"/>
        <w:numPr>
          <w:ilvl w:val="1"/>
          <w:numId w:val="18"/>
        </w:numPr>
        <w:ind w:left="426" w:hanging="426"/>
        <w:rPr>
          <w:color w:val="000000" w:themeColor="text1"/>
        </w:rPr>
      </w:pPr>
      <w:r>
        <w:rPr>
          <w:color w:val="000000" w:themeColor="text1"/>
        </w:rPr>
        <w:t>Tourism Infrastructures</w:t>
      </w:r>
    </w:p>
    <w:p w14:paraId="75C6057E" w14:textId="38D920AC" w:rsidR="00BD4AD3" w:rsidRPr="0033008A" w:rsidRDefault="00BD4AD3" w:rsidP="00BD4AD3">
      <w:pPr>
        <w:ind w:firstLine="426"/>
        <w:jc w:val="both"/>
        <w:rPr>
          <w:sz w:val="20"/>
        </w:rPr>
      </w:pPr>
      <w:r w:rsidRPr="0033008A">
        <w:rPr>
          <w:sz w:val="20"/>
        </w:rPr>
        <w:t xml:space="preserve">Tourism infrastructure represents the physical and organizational infrastructures that support tourism operations, including transportation systems, lodging, and recreational </w:t>
      </w:r>
      <w:r w:rsidRPr="00875140">
        <w:rPr>
          <w:sz w:val="20"/>
        </w:rPr>
        <w:t>services (</w:t>
      </w:r>
      <w:r w:rsidR="00E01226" w:rsidRPr="00875140">
        <w:rPr>
          <w:color w:val="000000" w:themeColor="text1"/>
          <w:sz w:val="20"/>
        </w:rPr>
        <w:t>Putri &amp;</w:t>
      </w:r>
      <w:r w:rsidR="00C41E85" w:rsidRPr="00875140">
        <w:rPr>
          <w:color w:val="000000" w:themeColor="text1"/>
          <w:sz w:val="20"/>
        </w:rPr>
        <w:t>Taufik</w:t>
      </w:r>
      <w:r w:rsidRPr="00875140">
        <w:rPr>
          <w:color w:val="000000" w:themeColor="text1"/>
          <w:sz w:val="20"/>
        </w:rPr>
        <w:t>, 2022). It works as a crucial element of destination development, since the presence of quality infrastructure improves service delivery, accessibility, and the overall visitor experience. In the Malaysian context, divergent infrastructure development between urban and rural areas has been recognized as a continual limitation on tourism distribution and destination competitiveness (</w:t>
      </w:r>
      <w:r w:rsidR="00E01226" w:rsidRPr="00875140">
        <w:rPr>
          <w:color w:val="000000" w:themeColor="text1"/>
          <w:sz w:val="20"/>
        </w:rPr>
        <w:t>Gong et al., 2023</w:t>
      </w:r>
      <w:r w:rsidRPr="00875140">
        <w:rPr>
          <w:color w:val="000000" w:themeColor="text1"/>
          <w:sz w:val="20"/>
        </w:rPr>
        <w:t>). A significant body of research identifies infrastructure as a crucial structural facilitator that enhances touris</w:t>
      </w:r>
      <w:r w:rsidRPr="0033008A">
        <w:rPr>
          <w:sz w:val="20"/>
        </w:rPr>
        <w:t>m growth through improved connectivity, operational efficiency, and destination preparedness. Infrastructure investments correlate with enhanced economic outcomes, such as job generation and regional growth, especially in underdeveloped areas. These viewpoints regard infrastructure as an essential prerequisite that supports the operational efficacy of tourism systems.</w:t>
      </w:r>
    </w:p>
    <w:p w14:paraId="0A16E21E" w14:textId="411E4B8B" w:rsidR="00856E08" w:rsidRPr="00EC0376" w:rsidRDefault="00BD4AD3" w:rsidP="00EC0376">
      <w:pPr>
        <w:ind w:firstLine="426"/>
        <w:jc w:val="both"/>
        <w:rPr>
          <w:sz w:val="20"/>
        </w:rPr>
      </w:pPr>
      <w:r w:rsidRPr="0033008A">
        <w:rPr>
          <w:sz w:val="20"/>
        </w:rPr>
        <w:t xml:space="preserve">Nonetheless, its direct impact on tourism performance has come under scrutiny in modern situations. In locations with established basic infrastructure, its marginal influence on tourist decision-making is constrained, as </w:t>
      </w:r>
      <w:r w:rsidR="00EC0376" w:rsidRPr="0033008A">
        <w:rPr>
          <w:sz w:val="20"/>
        </w:rPr>
        <w:t>traveller’s</w:t>
      </w:r>
      <w:r w:rsidRPr="0033008A">
        <w:rPr>
          <w:sz w:val="20"/>
        </w:rPr>
        <w:t xml:space="preserve"> prioritize experiential value, perceived allure, and safety over mere physical characteristics. This is especially apparent in post-pandemic contexts, where </w:t>
      </w:r>
      <w:proofErr w:type="spellStart"/>
      <w:r w:rsidRPr="0033008A">
        <w:rPr>
          <w:sz w:val="20"/>
        </w:rPr>
        <w:t>behavioral</w:t>
      </w:r>
      <w:proofErr w:type="spellEnd"/>
      <w:r w:rsidRPr="0033008A">
        <w:rPr>
          <w:sz w:val="20"/>
        </w:rPr>
        <w:t xml:space="preserve"> and perceptual aspects significantly impact travel intentions.</w:t>
      </w:r>
      <w:r>
        <w:rPr>
          <w:sz w:val="20"/>
        </w:rPr>
        <w:t xml:space="preserve"> </w:t>
      </w:r>
      <w:r w:rsidRPr="0033008A">
        <w:rPr>
          <w:sz w:val="20"/>
        </w:rPr>
        <w:t xml:space="preserve">Thus, tourism infrastructure is more accurately perceived as a facilitating condition rather than a principal driver of domestic tourism performance. Its impact is expected to be indirect, functioning with demand-driven elements that more directly influence tourist </w:t>
      </w:r>
      <w:r w:rsidR="00EC0376">
        <w:rPr>
          <w:sz w:val="20"/>
        </w:rPr>
        <w:t>pattern</w:t>
      </w:r>
      <w:r w:rsidRPr="0033008A">
        <w:rPr>
          <w:sz w:val="20"/>
        </w:rPr>
        <w:t xml:space="preserve"> and destination selection.</w:t>
      </w:r>
    </w:p>
    <w:p w14:paraId="0E86FD1F" w14:textId="2DA8E177" w:rsidR="00724848" w:rsidRPr="00D210B6" w:rsidRDefault="00724848" w:rsidP="00724848">
      <w:pPr>
        <w:pStyle w:val="HeadingB"/>
        <w:numPr>
          <w:ilvl w:val="0"/>
          <w:numId w:val="0"/>
        </w:numPr>
        <w:ind w:left="426" w:hanging="426"/>
        <w:rPr>
          <w:color w:val="000000" w:themeColor="text1"/>
        </w:rPr>
      </w:pPr>
      <w:r>
        <w:rPr>
          <w:color w:val="000000" w:themeColor="text1"/>
        </w:rPr>
        <w:t>2.5</w:t>
      </w:r>
      <w:r>
        <w:rPr>
          <w:color w:val="000000" w:themeColor="text1"/>
        </w:rPr>
        <w:tab/>
        <w:t>Government Support</w:t>
      </w:r>
    </w:p>
    <w:p w14:paraId="14E75D13" w14:textId="68EC5666" w:rsidR="00757B89" w:rsidRDefault="00757B89" w:rsidP="00A44AE3">
      <w:pPr>
        <w:spacing w:before="0" w:after="0"/>
        <w:ind w:firstLine="426"/>
        <w:jc w:val="both"/>
        <w:rPr>
          <w:sz w:val="20"/>
          <w:lang w:val="en-MY" w:eastAsia="en-MY"/>
        </w:rPr>
      </w:pPr>
      <w:r w:rsidRPr="00757B89">
        <w:rPr>
          <w:sz w:val="20"/>
          <w:lang w:val="en-MY" w:eastAsia="en-MY"/>
        </w:rPr>
        <w:t xml:space="preserve">Government support significantly influences the tourism sector through policies, financial assistance, and regulatory structures that affect industry development. It includes activities including subsidies, tax incentives, infrastructure investment, and policy interventions designed to improve the competitiveness and sustainability of the tourism </w:t>
      </w:r>
      <w:r w:rsidRPr="00875140">
        <w:rPr>
          <w:sz w:val="20"/>
          <w:lang w:val="en-MY" w:eastAsia="en-MY"/>
        </w:rPr>
        <w:t>sector (</w:t>
      </w:r>
      <w:r w:rsidR="00E01226" w:rsidRPr="00875140">
        <w:rPr>
          <w:sz w:val="20"/>
          <w:lang w:val="en-MY" w:eastAsia="en-MY"/>
        </w:rPr>
        <w:t xml:space="preserve">Agovino et al, </w:t>
      </w:r>
      <w:r w:rsidR="00E01226" w:rsidRPr="00875140">
        <w:rPr>
          <w:color w:val="000000" w:themeColor="text1"/>
          <w:sz w:val="20"/>
          <w:lang w:val="en-MY" w:eastAsia="en-MY"/>
        </w:rPr>
        <w:t>2023</w:t>
      </w:r>
      <w:r w:rsidRPr="00875140">
        <w:rPr>
          <w:color w:val="000000" w:themeColor="text1"/>
          <w:sz w:val="20"/>
          <w:lang w:val="en-MY" w:eastAsia="en-MY"/>
        </w:rPr>
        <w:t xml:space="preserve">). In </w:t>
      </w:r>
      <w:r w:rsidRPr="00875140">
        <w:rPr>
          <w:sz w:val="20"/>
          <w:lang w:val="en-MY" w:eastAsia="en-MY"/>
        </w:rPr>
        <w:t>Malaysia, government initiatives, especially during and during the COVID-19 pandemic have been crucial</w:t>
      </w:r>
      <w:r w:rsidRPr="00757B89">
        <w:rPr>
          <w:sz w:val="20"/>
          <w:lang w:val="en-MY" w:eastAsia="en-MY"/>
        </w:rPr>
        <w:t xml:space="preserve"> in stabilizing the industry, aiding businesses, and promoting domestic travel). Academic evidence demonstrates that government engagement promotes tourist development by alleviating operational restrictions, fostering investment, and encouraging </w:t>
      </w:r>
      <w:r w:rsidRPr="00757B89">
        <w:rPr>
          <w:sz w:val="20"/>
          <w:lang w:val="en-MY" w:eastAsia="en-MY"/>
        </w:rPr>
        <w:lastRenderedPageBreak/>
        <w:t>innovation within the industry. Incentive programs and public-private partnerships are showing the ability to bolster industry resilience and facilitate the recovery of tourism operations during crises</w:t>
      </w:r>
      <w:r w:rsidR="00E01226">
        <w:rPr>
          <w:sz w:val="20"/>
          <w:lang w:val="en-MY" w:eastAsia="en-MY"/>
        </w:rPr>
        <w:t>.</w:t>
      </w:r>
      <w:r w:rsidRPr="007914F2">
        <w:rPr>
          <w:color w:val="EE0000"/>
          <w:sz w:val="20"/>
          <w:lang w:val="en-MY" w:eastAsia="en-MY"/>
        </w:rPr>
        <w:t xml:space="preserve"> </w:t>
      </w:r>
      <w:r w:rsidRPr="00757B89">
        <w:rPr>
          <w:sz w:val="20"/>
          <w:lang w:val="en-MY" w:eastAsia="en-MY"/>
        </w:rPr>
        <w:t>These viewpoints consider government support as a structural mechanism that fortifies the institutional and economic base of tourist systems.</w:t>
      </w:r>
      <w:r>
        <w:rPr>
          <w:sz w:val="20"/>
          <w:lang w:val="en-MY" w:eastAsia="en-MY"/>
        </w:rPr>
        <w:t xml:space="preserve"> </w:t>
      </w:r>
    </w:p>
    <w:p w14:paraId="3AD805CC" w14:textId="0AFCF5AC" w:rsidR="00757B89" w:rsidRPr="00061F07" w:rsidRDefault="00757B89" w:rsidP="00061F07">
      <w:pPr>
        <w:spacing w:before="0" w:after="0"/>
        <w:ind w:firstLine="426"/>
        <w:jc w:val="both"/>
        <w:rPr>
          <w:sz w:val="20"/>
          <w:lang w:val="en-MY" w:eastAsia="en-MY"/>
        </w:rPr>
      </w:pPr>
      <w:r w:rsidRPr="00757B89">
        <w:rPr>
          <w:sz w:val="20"/>
          <w:lang w:val="en-MY" w:eastAsia="en-MY"/>
        </w:rPr>
        <w:t xml:space="preserve">Notwithstanding its significance, the direct impact of governmental support on tourism performance is frequently less apparent at the consumer level. Policy interventions generally function indirectly by enhancing infrastructure, service quality, and market circumstances, rather than directly influencing individual travel options. As a result, </w:t>
      </w:r>
      <w:r w:rsidR="00EC0376" w:rsidRPr="00757B89">
        <w:rPr>
          <w:sz w:val="20"/>
          <w:lang w:val="en-MY" w:eastAsia="en-MY"/>
        </w:rPr>
        <w:t>travellers</w:t>
      </w:r>
      <w:r w:rsidRPr="00757B89">
        <w:rPr>
          <w:sz w:val="20"/>
          <w:lang w:val="en-MY" w:eastAsia="en-MY"/>
        </w:rPr>
        <w:t xml:space="preserve"> may not perceive governmental policies as direct benefits on their travel preferences, especially when compared with more concrete and experience-oriented considerations.</w:t>
      </w:r>
      <w:r>
        <w:rPr>
          <w:sz w:val="20"/>
          <w:lang w:val="en-MY" w:eastAsia="en-MY"/>
        </w:rPr>
        <w:t xml:space="preserve"> </w:t>
      </w:r>
      <w:r w:rsidRPr="00757B89">
        <w:rPr>
          <w:sz w:val="20"/>
          <w:lang w:val="en-MY" w:eastAsia="en-MY"/>
        </w:rPr>
        <w:t xml:space="preserve">In modern tourist settings, particularly in the post-pandemic landscape, </w:t>
      </w:r>
      <w:r w:rsidR="00EC0376" w:rsidRPr="00757B89">
        <w:rPr>
          <w:sz w:val="20"/>
          <w:lang w:val="en-MY" w:eastAsia="en-MY"/>
        </w:rPr>
        <w:t>travellers</w:t>
      </w:r>
      <w:r w:rsidRPr="00757B89">
        <w:rPr>
          <w:sz w:val="20"/>
          <w:lang w:val="en-MY" w:eastAsia="en-MY"/>
        </w:rPr>
        <w:t xml:space="preserve"> are increasingly attuned to perceptual indicators such as safety, trust, and destination attractiveness. Thus, although governmental support is crucial for facilitating tourist development and maintaining sector stability, its impact on domestic tourism performance is expected to be indirect and influenced by other demand-driven factors.</w:t>
      </w:r>
    </w:p>
    <w:p w14:paraId="25E051F3" w14:textId="0842414E" w:rsidR="00724848" w:rsidRDefault="00724848" w:rsidP="00724848">
      <w:pPr>
        <w:pStyle w:val="HeadingB"/>
        <w:numPr>
          <w:ilvl w:val="0"/>
          <w:numId w:val="0"/>
        </w:numPr>
        <w:ind w:left="426" w:hanging="426"/>
        <w:rPr>
          <w:color w:val="000000" w:themeColor="text1"/>
        </w:rPr>
      </w:pPr>
      <w:r>
        <w:rPr>
          <w:color w:val="000000" w:themeColor="text1"/>
        </w:rPr>
        <w:t>2.6</w:t>
      </w:r>
      <w:r>
        <w:rPr>
          <w:color w:val="000000" w:themeColor="text1"/>
        </w:rPr>
        <w:tab/>
        <w:t>Safety Protocol</w:t>
      </w:r>
    </w:p>
    <w:p w14:paraId="4FB58C21" w14:textId="2D270D53" w:rsidR="00757B89" w:rsidRDefault="00757B89" w:rsidP="00757B89">
      <w:pPr>
        <w:spacing w:before="0" w:after="0"/>
        <w:ind w:firstLine="426"/>
        <w:jc w:val="both"/>
        <w:rPr>
          <w:sz w:val="20"/>
          <w:lang w:val="en-MY" w:eastAsia="en-MY"/>
        </w:rPr>
      </w:pPr>
      <w:r w:rsidRPr="00757B89">
        <w:rPr>
          <w:sz w:val="20"/>
          <w:lang w:val="en-MY" w:eastAsia="en-MY"/>
        </w:rPr>
        <w:t xml:space="preserve">Health and safety considerations have emerged as a crucial factor in tourism decision-making, especially in the aftermath of the COVID-19 pandemic. Safety protocols which include cleanliness measures, health screening procedures, and contactless service delivery are now perceived not merely as operational necessities but as tangible indicators of destination reliability. The implementation of standardized health guidelines in Malaysia's tourist sector has bolstered public confidence and stimulated domestic </w:t>
      </w:r>
      <w:r w:rsidRPr="00E01226">
        <w:rPr>
          <w:color w:val="000000" w:themeColor="text1"/>
          <w:sz w:val="20"/>
          <w:lang w:val="en-MY" w:eastAsia="en-MY"/>
        </w:rPr>
        <w:t xml:space="preserve">travel. Empirical </w:t>
      </w:r>
      <w:r w:rsidRPr="00757B89">
        <w:rPr>
          <w:sz w:val="20"/>
          <w:lang w:val="en-MY" w:eastAsia="en-MY"/>
        </w:rPr>
        <w:t xml:space="preserve">research increasingly demonstrate that </w:t>
      </w:r>
      <w:r w:rsidR="00EC0376" w:rsidRPr="00757B89">
        <w:rPr>
          <w:sz w:val="20"/>
          <w:lang w:val="en-MY" w:eastAsia="en-MY"/>
        </w:rPr>
        <w:t>travellers</w:t>
      </w:r>
      <w:r w:rsidRPr="00757B89">
        <w:rPr>
          <w:sz w:val="20"/>
          <w:lang w:val="en-MY" w:eastAsia="en-MY"/>
        </w:rPr>
        <w:t xml:space="preserve"> evaluate places based on perceived safety, with risk evaluation significantly influencing travel intentions. Destinations that displaying reliable and transparent safety protocols are more likely to draw tourists, as these practices diminish ambiguity and amplify the perceived control over travel-associated risk </w:t>
      </w:r>
      <w:r w:rsidRPr="00875140">
        <w:rPr>
          <w:color w:val="000000" w:themeColor="text1"/>
          <w:sz w:val="20"/>
          <w:lang w:val="en-MY" w:eastAsia="en-MY"/>
        </w:rPr>
        <w:t xml:space="preserve">factors (Fitria </w:t>
      </w:r>
      <w:r w:rsidRPr="00875140">
        <w:rPr>
          <w:sz w:val="20"/>
          <w:lang w:val="en-MY" w:eastAsia="en-MY"/>
        </w:rPr>
        <w:t>et al., 2022).</w:t>
      </w:r>
      <w:r w:rsidRPr="00757B89">
        <w:rPr>
          <w:sz w:val="20"/>
          <w:lang w:val="en-MY" w:eastAsia="en-MY"/>
        </w:rPr>
        <w:t xml:space="preserve"> This ethical shift signifies that safety perceptions constitute a critical determinant of a travel occurrence, rather than simply impacting the quality of the experience.</w:t>
      </w:r>
    </w:p>
    <w:p w14:paraId="2C18CA47" w14:textId="5D80B1D9" w:rsidR="00BD4AD3" w:rsidRPr="00EC0376" w:rsidRDefault="00757B89" w:rsidP="00EC0376">
      <w:pPr>
        <w:spacing w:before="0" w:after="0"/>
        <w:ind w:firstLine="426"/>
        <w:jc w:val="both"/>
        <w:rPr>
          <w:sz w:val="20"/>
          <w:lang w:val="en-MY" w:eastAsia="en-MY"/>
        </w:rPr>
      </w:pPr>
      <w:r w:rsidRPr="00757B89">
        <w:rPr>
          <w:sz w:val="20"/>
          <w:lang w:val="en-MY" w:eastAsia="en-MY"/>
        </w:rPr>
        <w:t>The efficacy of safety protocols relies on both execution and communication. Effective communication of safety protocols and evident adherence enhance confidence, but discrepancies especially among minor operators can undermine destination credibility and discourage tourist participation</w:t>
      </w:r>
      <w:r w:rsidR="00E01226">
        <w:rPr>
          <w:sz w:val="20"/>
          <w:lang w:val="en-MY" w:eastAsia="en-MY"/>
        </w:rPr>
        <w:t>.</w:t>
      </w:r>
      <w:r w:rsidRPr="007914F2">
        <w:rPr>
          <w:color w:val="EE0000"/>
          <w:sz w:val="20"/>
          <w:lang w:val="en-MY" w:eastAsia="en-MY"/>
        </w:rPr>
        <w:t xml:space="preserve"> </w:t>
      </w:r>
      <w:r w:rsidRPr="00757B89">
        <w:rPr>
          <w:sz w:val="20"/>
          <w:lang w:val="en-MY" w:eastAsia="en-MY"/>
        </w:rPr>
        <w:t>This indicates that safety incorporates not only regulatory compliance but also the control of perceptions.</w:t>
      </w:r>
      <w:r>
        <w:rPr>
          <w:sz w:val="20"/>
          <w:lang w:val="en-MY" w:eastAsia="en-MY"/>
        </w:rPr>
        <w:t xml:space="preserve"> </w:t>
      </w:r>
      <w:r w:rsidRPr="00757B89">
        <w:rPr>
          <w:sz w:val="20"/>
          <w:lang w:val="en-MY" w:eastAsia="en-MY"/>
        </w:rPr>
        <w:t xml:space="preserve">In regard of these dynamics, safety protocols directly impact domestic tourist performance by promoting confidence, trust, and </w:t>
      </w:r>
      <w:r w:rsidR="00EC0376">
        <w:rPr>
          <w:sz w:val="20"/>
          <w:lang w:val="en-MY" w:eastAsia="en-MY"/>
        </w:rPr>
        <w:t>travel intention</w:t>
      </w:r>
      <w:r w:rsidRPr="00757B89">
        <w:rPr>
          <w:sz w:val="20"/>
          <w:lang w:val="en-MY" w:eastAsia="en-MY"/>
        </w:rPr>
        <w:t>. Their influence is direct and oriented towards consumers, setting them apart from structural conditions that function more indirectly. Consequently, safety issues have become a key component influencing tourism demand in the post-pandemic context.</w:t>
      </w:r>
    </w:p>
    <w:p w14:paraId="0FCC91F5" w14:textId="216E647B" w:rsidR="0020018B" w:rsidRDefault="00E02E3E" w:rsidP="00AE5C93">
      <w:pPr>
        <w:pStyle w:val="HeadingA"/>
      </w:pPr>
      <w:r>
        <w:t>METHODOLOGY</w:t>
      </w:r>
    </w:p>
    <w:p w14:paraId="2091FE72" w14:textId="20298D72" w:rsidR="00E02E3E" w:rsidRPr="00D210B6" w:rsidRDefault="003D5A9D" w:rsidP="00E02E3E">
      <w:pPr>
        <w:pStyle w:val="HeadingB"/>
        <w:numPr>
          <w:ilvl w:val="1"/>
          <w:numId w:val="18"/>
        </w:numPr>
        <w:ind w:left="426" w:hanging="426"/>
        <w:rPr>
          <w:color w:val="000000" w:themeColor="text1"/>
        </w:rPr>
      </w:pPr>
      <w:r w:rsidRPr="003D5A9D">
        <w:rPr>
          <w:color w:val="000000" w:themeColor="text1"/>
        </w:rPr>
        <w:t>Research Design</w:t>
      </w:r>
    </w:p>
    <w:p w14:paraId="4DE3E440" w14:textId="29A33E59" w:rsidR="00214662" w:rsidRPr="00E60502" w:rsidRDefault="00724848" w:rsidP="00E60502">
      <w:pPr>
        <w:pStyle w:val="BodyText"/>
        <w:spacing w:line="276" w:lineRule="auto"/>
        <w:ind w:right="85" w:firstLine="426"/>
        <w:jc w:val="both"/>
        <w:rPr>
          <w:sz w:val="20"/>
          <w:szCs w:val="20"/>
        </w:rPr>
      </w:pPr>
      <w:r w:rsidRPr="00773C27">
        <w:rPr>
          <w:sz w:val="20"/>
          <w:szCs w:val="20"/>
        </w:rPr>
        <w:t>Research design is the structured framework guiding the research process to collect</w:t>
      </w:r>
      <w:r w:rsidRPr="00773C27">
        <w:rPr>
          <w:spacing w:val="40"/>
          <w:sz w:val="20"/>
          <w:szCs w:val="20"/>
        </w:rPr>
        <w:t xml:space="preserve"> </w:t>
      </w:r>
      <w:r w:rsidRPr="00773C27">
        <w:rPr>
          <w:sz w:val="20"/>
          <w:szCs w:val="20"/>
        </w:rPr>
        <w:t>valid and reliable data that addresses</w:t>
      </w:r>
      <w:r w:rsidRPr="00773C27">
        <w:rPr>
          <w:spacing w:val="40"/>
          <w:sz w:val="20"/>
          <w:szCs w:val="20"/>
        </w:rPr>
        <w:t xml:space="preserve"> </w:t>
      </w:r>
      <w:r w:rsidRPr="00773C27">
        <w:rPr>
          <w:sz w:val="20"/>
          <w:szCs w:val="20"/>
        </w:rPr>
        <w:t>research</w:t>
      </w:r>
      <w:r w:rsidRPr="00773C27">
        <w:rPr>
          <w:spacing w:val="40"/>
          <w:sz w:val="20"/>
          <w:szCs w:val="20"/>
        </w:rPr>
        <w:t xml:space="preserve"> </w:t>
      </w:r>
      <w:r w:rsidRPr="00875140">
        <w:rPr>
          <w:sz w:val="20"/>
          <w:szCs w:val="20"/>
        </w:rPr>
        <w:t>objectives (</w:t>
      </w:r>
      <w:r w:rsidR="00E01226" w:rsidRPr="00875140">
        <w:rPr>
          <w:sz w:val="20"/>
          <w:szCs w:val="20"/>
        </w:rPr>
        <w:t xml:space="preserve">Cooksey, </w:t>
      </w:r>
      <w:r w:rsidR="00E01226" w:rsidRPr="00875140">
        <w:rPr>
          <w:color w:val="000000" w:themeColor="text1"/>
          <w:sz w:val="20"/>
          <w:szCs w:val="20"/>
        </w:rPr>
        <w:t>2020</w:t>
      </w:r>
      <w:r w:rsidRPr="00875140">
        <w:rPr>
          <w:color w:val="000000" w:themeColor="text1"/>
          <w:sz w:val="20"/>
          <w:szCs w:val="20"/>
        </w:rPr>
        <w:t>). This study</w:t>
      </w:r>
      <w:r w:rsidRPr="00875140">
        <w:rPr>
          <w:color w:val="000000" w:themeColor="text1"/>
          <w:spacing w:val="40"/>
          <w:sz w:val="20"/>
          <w:szCs w:val="20"/>
        </w:rPr>
        <w:t xml:space="preserve"> </w:t>
      </w:r>
      <w:r w:rsidRPr="00875140">
        <w:rPr>
          <w:color w:val="000000" w:themeColor="text1"/>
          <w:sz w:val="20"/>
          <w:szCs w:val="20"/>
        </w:rPr>
        <w:t>employs a</w:t>
      </w:r>
      <w:r w:rsidRPr="00875140">
        <w:rPr>
          <w:color w:val="000000" w:themeColor="text1"/>
          <w:spacing w:val="40"/>
          <w:sz w:val="20"/>
          <w:szCs w:val="20"/>
        </w:rPr>
        <w:t xml:space="preserve"> </w:t>
      </w:r>
      <w:r w:rsidRPr="00875140">
        <w:rPr>
          <w:color w:val="000000" w:themeColor="text1"/>
          <w:sz w:val="20"/>
          <w:szCs w:val="20"/>
        </w:rPr>
        <w:t>quantitative research</w:t>
      </w:r>
      <w:r w:rsidRPr="00875140">
        <w:rPr>
          <w:color w:val="000000" w:themeColor="text1"/>
          <w:spacing w:val="40"/>
          <w:sz w:val="20"/>
          <w:szCs w:val="20"/>
        </w:rPr>
        <w:t xml:space="preserve"> </w:t>
      </w:r>
      <w:r w:rsidRPr="00875140">
        <w:rPr>
          <w:color w:val="000000" w:themeColor="text1"/>
          <w:sz w:val="20"/>
          <w:szCs w:val="20"/>
        </w:rPr>
        <w:t>approach,</w:t>
      </w:r>
      <w:r w:rsidRPr="00875140">
        <w:rPr>
          <w:color w:val="000000" w:themeColor="text1"/>
          <w:spacing w:val="40"/>
          <w:sz w:val="20"/>
          <w:szCs w:val="20"/>
        </w:rPr>
        <w:t xml:space="preserve"> </w:t>
      </w:r>
      <w:r w:rsidRPr="00875140">
        <w:rPr>
          <w:color w:val="000000" w:themeColor="text1"/>
          <w:sz w:val="20"/>
          <w:szCs w:val="20"/>
        </w:rPr>
        <w:t xml:space="preserve">ideal for </w:t>
      </w:r>
      <w:r w:rsidR="00421C8E" w:rsidRPr="00875140">
        <w:rPr>
          <w:color w:val="000000" w:themeColor="text1"/>
          <w:sz w:val="20"/>
          <w:szCs w:val="20"/>
        </w:rPr>
        <w:t>analyzing</w:t>
      </w:r>
      <w:r w:rsidRPr="00875140">
        <w:rPr>
          <w:color w:val="000000" w:themeColor="text1"/>
          <w:sz w:val="20"/>
          <w:szCs w:val="20"/>
        </w:rPr>
        <w:t xml:space="preserve"> relationships between domestic </w:t>
      </w:r>
      <w:r w:rsidRPr="00773C27">
        <w:rPr>
          <w:sz w:val="20"/>
          <w:szCs w:val="20"/>
        </w:rPr>
        <w:t xml:space="preserve">tourism performance and factors such as accessibility, marketing, infrastructure, government support, and safety protocols. Exploratory methods </w:t>
      </w:r>
      <w:r w:rsidR="00421C8E">
        <w:rPr>
          <w:sz w:val="20"/>
          <w:szCs w:val="20"/>
        </w:rPr>
        <w:t>were</w:t>
      </w:r>
      <w:r w:rsidRPr="00773C27">
        <w:rPr>
          <w:sz w:val="20"/>
          <w:szCs w:val="20"/>
        </w:rPr>
        <w:t xml:space="preserve"> utilized to classify and summarize influencing factors, while dependence analysis examines variable</w:t>
      </w:r>
      <w:r w:rsidRPr="00773C27">
        <w:rPr>
          <w:spacing w:val="40"/>
          <w:sz w:val="20"/>
          <w:szCs w:val="20"/>
        </w:rPr>
        <w:t xml:space="preserve"> </w:t>
      </w:r>
      <w:r w:rsidRPr="00773C27">
        <w:rPr>
          <w:sz w:val="20"/>
          <w:szCs w:val="20"/>
        </w:rPr>
        <w:t>relationships.</w:t>
      </w:r>
      <w:r w:rsidRPr="00773C27">
        <w:rPr>
          <w:spacing w:val="40"/>
          <w:sz w:val="20"/>
          <w:szCs w:val="20"/>
        </w:rPr>
        <w:t xml:space="preserve"> </w:t>
      </w:r>
      <w:r w:rsidRPr="00773C27">
        <w:rPr>
          <w:sz w:val="20"/>
          <w:szCs w:val="20"/>
        </w:rPr>
        <w:t>Additionally,</w:t>
      </w:r>
      <w:r w:rsidRPr="00773C27">
        <w:rPr>
          <w:spacing w:val="40"/>
          <w:sz w:val="20"/>
          <w:szCs w:val="20"/>
        </w:rPr>
        <w:t xml:space="preserve"> </w:t>
      </w:r>
      <w:r w:rsidRPr="00773C27">
        <w:rPr>
          <w:sz w:val="20"/>
          <w:szCs w:val="20"/>
        </w:rPr>
        <w:t>causation</w:t>
      </w:r>
      <w:r w:rsidRPr="00773C27">
        <w:rPr>
          <w:spacing w:val="40"/>
          <w:sz w:val="20"/>
          <w:szCs w:val="20"/>
        </w:rPr>
        <w:t xml:space="preserve"> </w:t>
      </w:r>
      <w:r w:rsidRPr="00773C27">
        <w:rPr>
          <w:sz w:val="20"/>
          <w:szCs w:val="20"/>
        </w:rPr>
        <w:t>analysis</w:t>
      </w:r>
      <w:r w:rsidRPr="00773C27">
        <w:rPr>
          <w:spacing w:val="40"/>
          <w:sz w:val="20"/>
          <w:szCs w:val="20"/>
        </w:rPr>
        <w:t xml:space="preserve"> </w:t>
      </w:r>
      <w:r w:rsidRPr="00773C27">
        <w:rPr>
          <w:sz w:val="20"/>
          <w:szCs w:val="20"/>
        </w:rPr>
        <w:t>is</w:t>
      </w:r>
      <w:r w:rsidRPr="00773C27">
        <w:rPr>
          <w:spacing w:val="40"/>
          <w:sz w:val="20"/>
          <w:szCs w:val="20"/>
        </w:rPr>
        <w:t xml:space="preserve"> </w:t>
      </w:r>
      <w:r w:rsidRPr="00773C27">
        <w:rPr>
          <w:sz w:val="20"/>
          <w:szCs w:val="20"/>
        </w:rPr>
        <w:t>conducted</w:t>
      </w:r>
      <w:r w:rsidRPr="00773C27">
        <w:rPr>
          <w:spacing w:val="40"/>
          <w:sz w:val="20"/>
          <w:szCs w:val="20"/>
        </w:rPr>
        <w:t xml:space="preserve"> </w:t>
      </w:r>
      <w:r w:rsidRPr="00773C27">
        <w:rPr>
          <w:sz w:val="20"/>
          <w:szCs w:val="20"/>
        </w:rPr>
        <w:t>to</w:t>
      </w:r>
      <w:r w:rsidRPr="00773C27">
        <w:rPr>
          <w:spacing w:val="40"/>
          <w:sz w:val="20"/>
          <w:szCs w:val="20"/>
        </w:rPr>
        <w:t xml:space="preserve"> </w:t>
      </w:r>
      <w:r w:rsidRPr="00773C27">
        <w:rPr>
          <w:sz w:val="20"/>
          <w:szCs w:val="20"/>
        </w:rPr>
        <w:t>establish</w:t>
      </w:r>
      <w:r w:rsidRPr="00773C27">
        <w:rPr>
          <w:spacing w:val="40"/>
          <w:sz w:val="20"/>
          <w:szCs w:val="20"/>
        </w:rPr>
        <w:t xml:space="preserve"> </w:t>
      </w:r>
      <w:r w:rsidRPr="00773C27">
        <w:rPr>
          <w:sz w:val="20"/>
          <w:szCs w:val="20"/>
        </w:rPr>
        <w:t>possible cause-and-effect relationships. A cross-sectional time horizon is adopted, collecting data at one point in time to reflect post-COVID-19 conditions. Field environments w</w:t>
      </w:r>
      <w:r w:rsidR="00421C8E">
        <w:rPr>
          <w:sz w:val="20"/>
          <w:szCs w:val="20"/>
        </w:rPr>
        <w:t>ere</w:t>
      </w:r>
      <w:r w:rsidRPr="00773C27">
        <w:rPr>
          <w:sz w:val="20"/>
          <w:szCs w:val="20"/>
        </w:rPr>
        <w:t xml:space="preserve"> used to gather data directly in natural tourism settings in </w:t>
      </w:r>
      <w:r w:rsidRPr="00773C27">
        <w:rPr>
          <w:sz w:val="20"/>
          <w:szCs w:val="20"/>
        </w:rPr>
        <w:lastRenderedPageBreak/>
        <w:t xml:space="preserve">Malaysia, providing authentic insights into real </w:t>
      </w:r>
      <w:r w:rsidR="00421C8E" w:rsidRPr="00773C27">
        <w:rPr>
          <w:sz w:val="20"/>
          <w:szCs w:val="20"/>
        </w:rPr>
        <w:t>behavior</w:t>
      </w:r>
      <w:r w:rsidRPr="00773C27">
        <w:rPr>
          <w:sz w:val="20"/>
          <w:szCs w:val="20"/>
        </w:rPr>
        <w:t xml:space="preserve"> </w:t>
      </w:r>
      <w:r w:rsidR="00875140" w:rsidRPr="00773C27">
        <w:rPr>
          <w:sz w:val="20"/>
          <w:szCs w:val="20"/>
        </w:rPr>
        <w:t>dynamics</w:t>
      </w:r>
      <w:r w:rsidR="00875140">
        <w:rPr>
          <w:sz w:val="20"/>
          <w:szCs w:val="20"/>
        </w:rPr>
        <w:t>.</w:t>
      </w:r>
      <w:r w:rsidR="00875140" w:rsidRPr="00773C27">
        <w:rPr>
          <w:sz w:val="20"/>
          <w:szCs w:val="20"/>
        </w:rPr>
        <w:t xml:space="preserve"> The</w:t>
      </w:r>
      <w:r w:rsidRPr="00773C27">
        <w:rPr>
          <w:sz w:val="20"/>
          <w:szCs w:val="20"/>
        </w:rPr>
        <w:t xml:space="preserve"> unit of analysis focuses on individual domestic tourists, whose perceptions and experiences gathered through questionnaires.</w:t>
      </w:r>
    </w:p>
    <w:p w14:paraId="701C7533" w14:textId="77146B1E" w:rsidR="00214662" w:rsidRPr="00D210B6" w:rsidRDefault="00724848" w:rsidP="00214662">
      <w:pPr>
        <w:pStyle w:val="HeadingB"/>
        <w:numPr>
          <w:ilvl w:val="1"/>
          <w:numId w:val="18"/>
        </w:numPr>
        <w:ind w:left="426" w:hanging="426"/>
        <w:rPr>
          <w:color w:val="000000" w:themeColor="text1"/>
        </w:rPr>
      </w:pPr>
      <w:r>
        <w:rPr>
          <w:color w:val="000000" w:themeColor="text1"/>
        </w:rPr>
        <w:t>Population and Sample Size</w:t>
      </w:r>
    </w:p>
    <w:p w14:paraId="2C737BD2" w14:textId="0BC54550" w:rsidR="00874464" w:rsidRPr="00874464" w:rsidRDefault="00874464" w:rsidP="002E5554">
      <w:pPr>
        <w:spacing w:before="0" w:after="0"/>
        <w:ind w:firstLine="426"/>
        <w:jc w:val="both"/>
        <w:rPr>
          <w:sz w:val="20"/>
          <w:lang w:val="en-MY" w:eastAsia="en-MY"/>
        </w:rPr>
      </w:pPr>
      <w:r w:rsidRPr="00874464">
        <w:rPr>
          <w:sz w:val="20"/>
          <w:lang w:val="en-MY" w:eastAsia="en-MY"/>
        </w:rPr>
        <w:t xml:space="preserve">The study's population consists of domestic tourist in Malaysia who travelled during the post-COVID-19 era (2021–2023), reflecting contemporary travel </w:t>
      </w:r>
      <w:r>
        <w:rPr>
          <w:sz w:val="20"/>
          <w:lang w:val="en-MY" w:eastAsia="en-MY"/>
        </w:rPr>
        <w:t>pattern</w:t>
      </w:r>
      <w:r w:rsidRPr="00874464">
        <w:rPr>
          <w:sz w:val="20"/>
          <w:lang w:val="en-MY" w:eastAsia="en-MY"/>
        </w:rPr>
        <w:t xml:space="preserve"> in a recovery-phase tourism context. A convenience sample method was employed to enable quick data collection from participants at designated urban tourism sites. Data were gathered at high-traffic locations including KLCC, Batu Caves, and Sunway Lagoon, which were identified for their substantial tourist crowds, accessibility, and relevance in Malaysia's domestic tourism sector. The selection of these locations may allow engagement with a varied population of active domestic </w:t>
      </w:r>
      <w:r w:rsidR="00A15F9A" w:rsidRPr="00874464">
        <w:rPr>
          <w:sz w:val="20"/>
          <w:lang w:val="en-MY" w:eastAsia="en-MY"/>
        </w:rPr>
        <w:t>travellers</w:t>
      </w:r>
      <w:r w:rsidRPr="00874464">
        <w:rPr>
          <w:sz w:val="20"/>
          <w:lang w:val="en-MY" w:eastAsia="en-MY"/>
        </w:rPr>
        <w:t>. The required number of participants was calculated utilizing G*Power, predicated on a statistical power of 0.80, a significance level of 0.05, and a medium impact size. The study revealed that a minimal sample size was adequate to identify significant connections among the variables. The final sample of 167 responders surpasses this threshold, hence ensuring sufficient statistical power for correlation and multiple regression analyses. While the utilization of convenience sampling restricts the generalizability of the results; however, it is appropriate for acquiring real-time impressions and psychological understandings in a realistic study context.</w:t>
      </w:r>
    </w:p>
    <w:p w14:paraId="42AD54FE" w14:textId="7D535364" w:rsidR="00724848" w:rsidRDefault="00421C8E" w:rsidP="00724848">
      <w:pPr>
        <w:pStyle w:val="HeadingB"/>
        <w:numPr>
          <w:ilvl w:val="1"/>
          <w:numId w:val="18"/>
        </w:numPr>
        <w:ind w:left="426" w:hanging="426"/>
        <w:rPr>
          <w:color w:val="000000" w:themeColor="text1"/>
        </w:rPr>
      </w:pPr>
      <w:r>
        <w:rPr>
          <w:color w:val="000000" w:themeColor="text1"/>
        </w:rPr>
        <w:t>Research Instrument</w:t>
      </w:r>
    </w:p>
    <w:p w14:paraId="38FE4BDE" w14:textId="460F67F4" w:rsidR="00724848" w:rsidRPr="00421C8E" w:rsidRDefault="00421C8E" w:rsidP="00421C8E">
      <w:pPr>
        <w:pStyle w:val="BodyText"/>
        <w:spacing w:before="1" w:line="276" w:lineRule="auto"/>
        <w:ind w:left="71" w:right="86" w:firstLine="355"/>
        <w:jc w:val="both"/>
        <w:rPr>
          <w:sz w:val="20"/>
          <w:szCs w:val="20"/>
        </w:rPr>
      </w:pPr>
      <w:r w:rsidRPr="00421C8E">
        <w:rPr>
          <w:sz w:val="20"/>
          <w:szCs w:val="20"/>
        </w:rPr>
        <w:t xml:space="preserve">An online questionnaire will be adopted as the primary research instrument to collect data on independent and dependent variables. It is distributed via email, social media (Facebook, Instagram, WhatsApp), and in person at tourist hotspots in Malaysia. The questionnaire, available in English and Malay, is divided into three sections: Section A (demographics), Section B (independent variables), and Section C (dependent variable). Responses are collected using a five-point Likert scale (1 = Strongly Disagree to 5 = Strongly Agree) for simplicity, precision, and standardization </w:t>
      </w:r>
      <w:r w:rsidRPr="00875140">
        <w:rPr>
          <w:color w:val="000000" w:themeColor="text1"/>
          <w:sz w:val="20"/>
          <w:szCs w:val="20"/>
        </w:rPr>
        <w:t xml:space="preserve">(Loureiro et al., 2024). </w:t>
      </w:r>
      <w:r w:rsidRPr="00421C8E">
        <w:rPr>
          <w:sz w:val="20"/>
          <w:szCs w:val="20"/>
        </w:rPr>
        <w:t>The instrument</w:t>
      </w:r>
      <w:r w:rsidRPr="00421C8E">
        <w:rPr>
          <w:spacing w:val="80"/>
          <w:sz w:val="20"/>
          <w:szCs w:val="20"/>
        </w:rPr>
        <w:t xml:space="preserve"> </w:t>
      </w:r>
      <w:r w:rsidRPr="00421C8E">
        <w:rPr>
          <w:sz w:val="20"/>
          <w:szCs w:val="20"/>
        </w:rPr>
        <w:t>will be reviewed by academic experts for clarity, content validity, and suitability. All questionnaires were distributed</w:t>
      </w:r>
      <w:r w:rsidRPr="00421C8E">
        <w:rPr>
          <w:spacing w:val="30"/>
          <w:sz w:val="20"/>
          <w:szCs w:val="20"/>
        </w:rPr>
        <w:t xml:space="preserve"> </w:t>
      </w:r>
      <w:r w:rsidRPr="00421C8E">
        <w:rPr>
          <w:sz w:val="20"/>
          <w:szCs w:val="20"/>
        </w:rPr>
        <w:t>both online and in-person at selected urban tourism locations</w:t>
      </w:r>
      <w:r>
        <w:rPr>
          <w:sz w:val="20"/>
          <w:szCs w:val="20"/>
        </w:rPr>
        <w:t>.</w:t>
      </w:r>
    </w:p>
    <w:p w14:paraId="00D9A5DA" w14:textId="78E0D244" w:rsidR="00421C8E" w:rsidRDefault="00421C8E" w:rsidP="00421C8E">
      <w:pPr>
        <w:pStyle w:val="HeadingB"/>
        <w:numPr>
          <w:ilvl w:val="1"/>
          <w:numId w:val="18"/>
        </w:numPr>
        <w:ind w:left="426" w:hanging="426"/>
        <w:rPr>
          <w:color w:val="000000" w:themeColor="text1"/>
        </w:rPr>
      </w:pPr>
      <w:r>
        <w:rPr>
          <w:color w:val="000000" w:themeColor="text1"/>
        </w:rPr>
        <w:t>Pilot Test</w:t>
      </w:r>
    </w:p>
    <w:p w14:paraId="37541419" w14:textId="03857B9F" w:rsidR="005F0A98" w:rsidRPr="00A15F9A" w:rsidRDefault="00E60502" w:rsidP="00875140">
      <w:pPr>
        <w:pStyle w:val="BodyText"/>
        <w:spacing w:before="1" w:line="276" w:lineRule="auto"/>
        <w:ind w:right="86" w:firstLine="426"/>
        <w:jc w:val="both"/>
        <w:rPr>
          <w:sz w:val="20"/>
          <w:szCs w:val="20"/>
        </w:rPr>
      </w:pPr>
      <w:r w:rsidRPr="0038415D">
        <w:rPr>
          <w:sz w:val="20"/>
          <w:szCs w:val="20"/>
        </w:rPr>
        <w:t>A pilot test will be conducted with 20 purposely selected domestic tourists who</w:t>
      </w:r>
      <w:r w:rsidRPr="0038415D">
        <w:rPr>
          <w:spacing w:val="40"/>
          <w:sz w:val="20"/>
          <w:szCs w:val="20"/>
        </w:rPr>
        <w:t xml:space="preserve"> </w:t>
      </w:r>
      <w:r w:rsidRPr="0038415D">
        <w:rPr>
          <w:sz w:val="20"/>
          <w:szCs w:val="20"/>
        </w:rPr>
        <w:t xml:space="preserve">travelled during the post-COVID-19 period and academic experts. The test aimed to assess the clarity, reliability, and validity of the questionnaire. Data analysis using SPSS revealed </w:t>
      </w:r>
      <w:r w:rsidR="00C41E85" w:rsidRPr="00421C8E">
        <w:rPr>
          <w:sz w:val="20"/>
          <w:szCs w:val="20"/>
        </w:rPr>
        <w:t>Cronbach’s</w:t>
      </w:r>
      <w:r w:rsidRPr="00421C8E">
        <w:rPr>
          <w:sz w:val="20"/>
          <w:szCs w:val="20"/>
        </w:rPr>
        <w:t xml:space="preserve"> alpha of over 0.7, confirming the instrument’s </w:t>
      </w:r>
      <w:r w:rsidR="00875140" w:rsidRPr="00421C8E">
        <w:rPr>
          <w:sz w:val="20"/>
          <w:szCs w:val="20"/>
        </w:rPr>
        <w:t>reliability</w:t>
      </w:r>
      <w:r w:rsidR="00875140">
        <w:rPr>
          <w:sz w:val="20"/>
          <w:szCs w:val="20"/>
        </w:rPr>
        <w:t>.</w:t>
      </w:r>
      <w:r w:rsidR="00875140" w:rsidRPr="00421C8E">
        <w:rPr>
          <w:sz w:val="20"/>
          <w:szCs w:val="20"/>
        </w:rPr>
        <w:t xml:space="preserve"> The</w:t>
      </w:r>
      <w:r w:rsidRPr="00421C8E">
        <w:rPr>
          <w:sz w:val="20"/>
          <w:szCs w:val="20"/>
        </w:rPr>
        <w:t xml:space="preserve"> findings match recommendation</w:t>
      </w:r>
      <w:r w:rsidRPr="0038415D">
        <w:rPr>
          <w:sz w:val="20"/>
          <w:szCs w:val="20"/>
        </w:rPr>
        <w:t xml:space="preserve"> standards for quantitative pilot research which confirms the instrument's potential for operational deployment</w:t>
      </w:r>
      <w:r w:rsidR="005F0A98">
        <w:rPr>
          <w:sz w:val="20"/>
          <w:szCs w:val="20"/>
        </w:rPr>
        <w:t>.</w:t>
      </w:r>
    </w:p>
    <w:p w14:paraId="0CFDF1E3" w14:textId="77777777" w:rsidR="00061F07" w:rsidRDefault="00061F07" w:rsidP="00A15F9A">
      <w:pPr>
        <w:rPr>
          <w:szCs w:val="18"/>
          <w:lang w:val="en-MY" w:eastAsia="en-MY"/>
        </w:rPr>
      </w:pPr>
    </w:p>
    <w:p w14:paraId="66695151" w14:textId="77777777" w:rsidR="00061F07" w:rsidRDefault="00061F07" w:rsidP="00A15F9A">
      <w:pPr>
        <w:rPr>
          <w:szCs w:val="18"/>
          <w:lang w:val="en-MY" w:eastAsia="en-MY"/>
        </w:rPr>
      </w:pPr>
    </w:p>
    <w:p w14:paraId="4538B635" w14:textId="77777777" w:rsidR="00061F07" w:rsidRDefault="00061F07" w:rsidP="00A15F9A">
      <w:pPr>
        <w:rPr>
          <w:szCs w:val="18"/>
          <w:lang w:val="en-MY" w:eastAsia="en-MY"/>
        </w:rPr>
      </w:pPr>
    </w:p>
    <w:p w14:paraId="07942731" w14:textId="77777777" w:rsidR="00061F07" w:rsidRDefault="00061F07" w:rsidP="00A15F9A">
      <w:pPr>
        <w:rPr>
          <w:szCs w:val="18"/>
          <w:lang w:val="en-MY" w:eastAsia="en-MY"/>
        </w:rPr>
      </w:pPr>
    </w:p>
    <w:p w14:paraId="56B4E3C2" w14:textId="77777777" w:rsidR="00061F07" w:rsidRDefault="00061F07" w:rsidP="00A15F9A">
      <w:pPr>
        <w:rPr>
          <w:szCs w:val="18"/>
          <w:lang w:val="en-MY" w:eastAsia="en-MY"/>
        </w:rPr>
      </w:pPr>
    </w:p>
    <w:p w14:paraId="31FB4971" w14:textId="77777777" w:rsidR="00061F07" w:rsidRDefault="00061F07" w:rsidP="00A15F9A">
      <w:pPr>
        <w:rPr>
          <w:szCs w:val="18"/>
          <w:lang w:val="en-MY" w:eastAsia="en-MY"/>
        </w:rPr>
      </w:pPr>
    </w:p>
    <w:p w14:paraId="164D2A45" w14:textId="77777777" w:rsidR="00061F07" w:rsidRDefault="00061F07" w:rsidP="00A15F9A">
      <w:pPr>
        <w:rPr>
          <w:szCs w:val="18"/>
          <w:lang w:val="en-MY" w:eastAsia="en-MY"/>
        </w:rPr>
      </w:pPr>
    </w:p>
    <w:p w14:paraId="67A7BE07" w14:textId="103D2F53" w:rsidR="00E60502" w:rsidRPr="00E60502" w:rsidRDefault="00E60502" w:rsidP="00A15F9A">
      <w:pPr>
        <w:rPr>
          <w:szCs w:val="18"/>
          <w:lang w:val="en-MY" w:eastAsia="en-MY"/>
        </w:rPr>
      </w:pPr>
      <w:r w:rsidRPr="00EC4FD0">
        <w:rPr>
          <w:szCs w:val="18"/>
          <w:lang w:val="en-MY" w:eastAsia="en-MY"/>
        </w:rPr>
        <w:lastRenderedPageBreak/>
        <w:t xml:space="preserve">Table </w:t>
      </w:r>
      <w:r>
        <w:rPr>
          <w:szCs w:val="18"/>
          <w:lang w:val="en-MY" w:eastAsia="en-MY"/>
        </w:rPr>
        <w:t>1</w:t>
      </w:r>
      <w:r w:rsidRPr="00EC4FD0">
        <w:rPr>
          <w:szCs w:val="18"/>
          <w:lang w:val="en-MY" w:eastAsia="en-MY"/>
        </w:rPr>
        <w:t>:</w:t>
      </w:r>
      <w:r>
        <w:rPr>
          <w:szCs w:val="18"/>
          <w:lang w:val="en-MY" w:eastAsia="en-MY"/>
        </w:rPr>
        <w:t xml:space="preserve"> </w:t>
      </w:r>
      <w:r w:rsidR="00A15F9A">
        <w:rPr>
          <w:szCs w:val="18"/>
          <w:lang w:val="en-MY" w:eastAsia="en-MY"/>
        </w:rPr>
        <w:t>Cronbach</w:t>
      </w:r>
      <w:r>
        <w:rPr>
          <w:szCs w:val="18"/>
          <w:lang w:val="en-MY" w:eastAsia="en-MY"/>
        </w:rPr>
        <w:t xml:space="preserve"> </w:t>
      </w:r>
      <w:r w:rsidR="00A15F9A">
        <w:rPr>
          <w:szCs w:val="18"/>
          <w:lang w:val="en-MY" w:eastAsia="en-MY"/>
        </w:rPr>
        <w:t>A</w:t>
      </w:r>
      <w:r>
        <w:rPr>
          <w:szCs w:val="18"/>
          <w:lang w:val="en-MY" w:eastAsia="en-MY"/>
        </w:rPr>
        <w:t>lpha Result</w:t>
      </w:r>
    </w:p>
    <w:tbl>
      <w:tblPr>
        <w:tblpPr w:leftFromText="180" w:rightFromText="180" w:vertAnchor="text" w:horzAnchor="margin" w:tblpY="-36"/>
        <w:tblW w:w="8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4"/>
        <w:gridCol w:w="1939"/>
        <w:gridCol w:w="1941"/>
        <w:gridCol w:w="1939"/>
      </w:tblGrid>
      <w:tr w:rsidR="00E60502" w:rsidRPr="0038415D" w14:paraId="3F48FA29" w14:textId="77777777" w:rsidTr="00E60502">
        <w:trPr>
          <w:trHeight w:val="262"/>
        </w:trPr>
        <w:tc>
          <w:tcPr>
            <w:tcW w:w="2534" w:type="dxa"/>
          </w:tcPr>
          <w:p w14:paraId="18A86D89" w14:textId="77777777" w:rsidR="00E60502" w:rsidRPr="0038415D" w:rsidRDefault="00E60502" w:rsidP="00E60502">
            <w:pPr>
              <w:pStyle w:val="TableParagraph"/>
              <w:spacing w:line="276" w:lineRule="auto"/>
              <w:ind w:left="10" w:right="3"/>
              <w:rPr>
                <w:b/>
                <w:sz w:val="20"/>
                <w:szCs w:val="20"/>
              </w:rPr>
            </w:pPr>
            <w:r w:rsidRPr="0038415D">
              <w:rPr>
                <w:b/>
                <w:spacing w:val="-2"/>
                <w:sz w:val="20"/>
                <w:szCs w:val="20"/>
              </w:rPr>
              <w:t>Scale</w:t>
            </w:r>
          </w:p>
        </w:tc>
        <w:tc>
          <w:tcPr>
            <w:tcW w:w="1939" w:type="dxa"/>
          </w:tcPr>
          <w:p w14:paraId="107EE089" w14:textId="77777777" w:rsidR="00E60502" w:rsidRPr="0038415D" w:rsidRDefault="00E60502" w:rsidP="00E60502">
            <w:pPr>
              <w:pStyle w:val="TableParagraph"/>
              <w:spacing w:line="276" w:lineRule="auto"/>
              <w:ind w:left="10" w:right="4"/>
              <w:rPr>
                <w:b/>
                <w:sz w:val="20"/>
                <w:szCs w:val="20"/>
              </w:rPr>
            </w:pPr>
            <w:r w:rsidRPr="0038415D">
              <w:rPr>
                <w:b/>
                <w:sz w:val="20"/>
                <w:szCs w:val="20"/>
              </w:rPr>
              <w:t>Cronbach’s</w:t>
            </w:r>
            <w:r w:rsidRPr="0038415D">
              <w:rPr>
                <w:b/>
                <w:spacing w:val="24"/>
                <w:sz w:val="20"/>
                <w:szCs w:val="20"/>
              </w:rPr>
              <w:t xml:space="preserve"> </w:t>
            </w:r>
            <w:r w:rsidRPr="0038415D">
              <w:rPr>
                <w:b/>
                <w:spacing w:val="-4"/>
                <w:sz w:val="20"/>
                <w:szCs w:val="20"/>
              </w:rPr>
              <w:t>Alpha</w:t>
            </w:r>
          </w:p>
        </w:tc>
        <w:tc>
          <w:tcPr>
            <w:tcW w:w="1941" w:type="dxa"/>
          </w:tcPr>
          <w:p w14:paraId="6E78B159" w14:textId="77777777" w:rsidR="00E60502" w:rsidRPr="0038415D" w:rsidRDefault="00E60502" w:rsidP="00E60502">
            <w:pPr>
              <w:pStyle w:val="TableParagraph"/>
              <w:spacing w:line="276" w:lineRule="auto"/>
              <w:ind w:left="7" w:right="7"/>
              <w:rPr>
                <w:b/>
                <w:sz w:val="20"/>
                <w:szCs w:val="20"/>
              </w:rPr>
            </w:pPr>
            <w:r w:rsidRPr="0038415D">
              <w:rPr>
                <w:b/>
                <w:sz w:val="20"/>
                <w:szCs w:val="20"/>
              </w:rPr>
              <w:t>No.</w:t>
            </w:r>
            <w:r w:rsidRPr="0038415D">
              <w:rPr>
                <w:b/>
                <w:spacing w:val="6"/>
                <w:sz w:val="20"/>
                <w:szCs w:val="20"/>
              </w:rPr>
              <w:t xml:space="preserve"> </w:t>
            </w:r>
            <w:r w:rsidRPr="0038415D">
              <w:rPr>
                <w:b/>
                <w:sz w:val="20"/>
                <w:szCs w:val="20"/>
              </w:rPr>
              <w:t>of</w:t>
            </w:r>
            <w:r w:rsidRPr="0038415D">
              <w:rPr>
                <w:b/>
                <w:spacing w:val="5"/>
                <w:sz w:val="20"/>
                <w:szCs w:val="20"/>
              </w:rPr>
              <w:t xml:space="preserve"> </w:t>
            </w:r>
            <w:r w:rsidRPr="0038415D">
              <w:rPr>
                <w:b/>
                <w:spacing w:val="-2"/>
                <w:sz w:val="20"/>
                <w:szCs w:val="20"/>
              </w:rPr>
              <w:t>Items</w:t>
            </w:r>
          </w:p>
        </w:tc>
        <w:tc>
          <w:tcPr>
            <w:tcW w:w="1939" w:type="dxa"/>
          </w:tcPr>
          <w:p w14:paraId="27388B69" w14:textId="77777777" w:rsidR="00E60502" w:rsidRPr="0038415D" w:rsidRDefault="00E60502" w:rsidP="00E60502">
            <w:pPr>
              <w:pStyle w:val="TableParagraph"/>
              <w:spacing w:line="276" w:lineRule="auto"/>
              <w:ind w:left="10" w:right="10"/>
              <w:rPr>
                <w:b/>
                <w:sz w:val="20"/>
                <w:szCs w:val="20"/>
              </w:rPr>
            </w:pPr>
            <w:r w:rsidRPr="0038415D">
              <w:rPr>
                <w:b/>
                <w:spacing w:val="-4"/>
                <w:sz w:val="20"/>
                <w:szCs w:val="20"/>
              </w:rPr>
              <w:t>Level</w:t>
            </w:r>
          </w:p>
        </w:tc>
      </w:tr>
      <w:tr w:rsidR="00E60502" w:rsidRPr="0038415D" w14:paraId="0DFA4BB1" w14:textId="77777777" w:rsidTr="00E60502">
        <w:trPr>
          <w:trHeight w:val="296"/>
        </w:trPr>
        <w:tc>
          <w:tcPr>
            <w:tcW w:w="2534" w:type="dxa"/>
          </w:tcPr>
          <w:p w14:paraId="6DB1C784" w14:textId="77777777" w:rsidR="00E60502" w:rsidRPr="0038415D" w:rsidRDefault="00E60502" w:rsidP="00E60502">
            <w:pPr>
              <w:pStyle w:val="TableParagraph"/>
              <w:spacing w:before="5" w:line="276" w:lineRule="auto"/>
              <w:ind w:left="100"/>
              <w:jc w:val="left"/>
              <w:rPr>
                <w:sz w:val="20"/>
                <w:szCs w:val="20"/>
              </w:rPr>
            </w:pPr>
            <w:r w:rsidRPr="0038415D">
              <w:rPr>
                <w:spacing w:val="-2"/>
                <w:sz w:val="20"/>
                <w:szCs w:val="20"/>
              </w:rPr>
              <w:t>Destination</w:t>
            </w:r>
            <w:r>
              <w:rPr>
                <w:spacing w:val="-2"/>
                <w:sz w:val="20"/>
                <w:szCs w:val="20"/>
              </w:rPr>
              <w:t xml:space="preserve"> Accessibility</w:t>
            </w:r>
          </w:p>
        </w:tc>
        <w:tc>
          <w:tcPr>
            <w:tcW w:w="1939" w:type="dxa"/>
          </w:tcPr>
          <w:p w14:paraId="583FFDE0" w14:textId="77777777" w:rsidR="00E60502" w:rsidRPr="0038415D" w:rsidRDefault="00E60502" w:rsidP="00E60502">
            <w:pPr>
              <w:pStyle w:val="TableParagraph"/>
              <w:spacing w:before="5" w:line="276" w:lineRule="auto"/>
              <w:ind w:left="13" w:right="3"/>
              <w:rPr>
                <w:sz w:val="20"/>
                <w:szCs w:val="20"/>
              </w:rPr>
            </w:pPr>
            <w:r w:rsidRPr="0038415D">
              <w:rPr>
                <w:spacing w:val="-2"/>
                <w:sz w:val="20"/>
                <w:szCs w:val="20"/>
              </w:rPr>
              <w:t>0.871</w:t>
            </w:r>
          </w:p>
        </w:tc>
        <w:tc>
          <w:tcPr>
            <w:tcW w:w="1941" w:type="dxa"/>
          </w:tcPr>
          <w:p w14:paraId="29FB5C02" w14:textId="77777777" w:rsidR="00E60502" w:rsidRPr="0038415D" w:rsidRDefault="00E60502" w:rsidP="00E60502">
            <w:pPr>
              <w:pStyle w:val="TableParagraph"/>
              <w:spacing w:before="5" w:line="276" w:lineRule="auto"/>
              <w:ind w:left="7" w:right="6"/>
              <w:rPr>
                <w:sz w:val="20"/>
                <w:szCs w:val="20"/>
              </w:rPr>
            </w:pPr>
            <w:r w:rsidRPr="0038415D">
              <w:rPr>
                <w:spacing w:val="-10"/>
                <w:sz w:val="20"/>
                <w:szCs w:val="20"/>
              </w:rPr>
              <w:t>4</w:t>
            </w:r>
          </w:p>
        </w:tc>
        <w:tc>
          <w:tcPr>
            <w:tcW w:w="1939" w:type="dxa"/>
          </w:tcPr>
          <w:p w14:paraId="2B058634" w14:textId="77777777" w:rsidR="00E60502" w:rsidRPr="0038415D" w:rsidRDefault="00E60502" w:rsidP="00E60502">
            <w:pPr>
              <w:pStyle w:val="TableParagraph"/>
              <w:spacing w:before="5" w:line="276" w:lineRule="auto"/>
              <w:ind w:left="10" w:right="10"/>
              <w:rPr>
                <w:sz w:val="20"/>
                <w:szCs w:val="20"/>
              </w:rPr>
            </w:pPr>
            <w:r w:rsidRPr="0038415D">
              <w:rPr>
                <w:spacing w:val="-4"/>
                <w:sz w:val="20"/>
                <w:szCs w:val="20"/>
              </w:rPr>
              <w:t>Good</w:t>
            </w:r>
          </w:p>
        </w:tc>
      </w:tr>
      <w:tr w:rsidR="00E60502" w:rsidRPr="0038415D" w14:paraId="43695A89" w14:textId="77777777" w:rsidTr="00E60502">
        <w:trPr>
          <w:trHeight w:val="289"/>
        </w:trPr>
        <w:tc>
          <w:tcPr>
            <w:tcW w:w="2534" w:type="dxa"/>
          </w:tcPr>
          <w:p w14:paraId="56366DC3" w14:textId="77777777" w:rsidR="00E60502" w:rsidRPr="0038415D" w:rsidRDefault="00E60502" w:rsidP="00E60502">
            <w:pPr>
              <w:pStyle w:val="TableParagraph"/>
              <w:tabs>
                <w:tab w:val="left" w:pos="1679"/>
              </w:tabs>
              <w:spacing w:before="5" w:line="276" w:lineRule="auto"/>
              <w:ind w:left="100"/>
              <w:jc w:val="left"/>
              <w:rPr>
                <w:sz w:val="20"/>
                <w:szCs w:val="20"/>
              </w:rPr>
            </w:pPr>
            <w:r w:rsidRPr="0038415D">
              <w:rPr>
                <w:spacing w:val="-2"/>
                <w:sz w:val="20"/>
                <w:szCs w:val="20"/>
              </w:rPr>
              <w:t>Marketing</w:t>
            </w:r>
            <w:r>
              <w:rPr>
                <w:spacing w:val="-2"/>
                <w:sz w:val="20"/>
                <w:szCs w:val="20"/>
              </w:rPr>
              <w:t xml:space="preserve"> and Promotional</w:t>
            </w:r>
          </w:p>
        </w:tc>
        <w:tc>
          <w:tcPr>
            <w:tcW w:w="1939" w:type="dxa"/>
          </w:tcPr>
          <w:p w14:paraId="011DAEFB" w14:textId="77777777" w:rsidR="00E60502" w:rsidRPr="0038415D" w:rsidRDefault="00E60502" w:rsidP="00E60502">
            <w:pPr>
              <w:pStyle w:val="TableParagraph"/>
              <w:spacing w:before="5" w:line="276" w:lineRule="auto"/>
              <w:ind w:left="13" w:right="3"/>
              <w:rPr>
                <w:sz w:val="20"/>
                <w:szCs w:val="20"/>
              </w:rPr>
            </w:pPr>
            <w:r w:rsidRPr="0038415D">
              <w:rPr>
                <w:spacing w:val="-2"/>
                <w:sz w:val="20"/>
                <w:szCs w:val="20"/>
              </w:rPr>
              <w:t>0.902</w:t>
            </w:r>
          </w:p>
        </w:tc>
        <w:tc>
          <w:tcPr>
            <w:tcW w:w="1941" w:type="dxa"/>
          </w:tcPr>
          <w:p w14:paraId="6ACE7E31" w14:textId="77777777" w:rsidR="00E60502" w:rsidRPr="0038415D" w:rsidRDefault="00E60502" w:rsidP="00E60502">
            <w:pPr>
              <w:pStyle w:val="TableParagraph"/>
              <w:spacing w:before="5" w:line="276" w:lineRule="auto"/>
              <w:ind w:left="7" w:right="6"/>
              <w:rPr>
                <w:sz w:val="20"/>
                <w:szCs w:val="20"/>
              </w:rPr>
            </w:pPr>
            <w:r w:rsidRPr="0038415D">
              <w:rPr>
                <w:spacing w:val="-10"/>
                <w:sz w:val="20"/>
                <w:szCs w:val="20"/>
              </w:rPr>
              <w:t>4</w:t>
            </w:r>
          </w:p>
        </w:tc>
        <w:tc>
          <w:tcPr>
            <w:tcW w:w="1939" w:type="dxa"/>
          </w:tcPr>
          <w:p w14:paraId="0ECC01AF" w14:textId="77777777" w:rsidR="00E60502" w:rsidRPr="0038415D" w:rsidRDefault="00E60502" w:rsidP="00E60502">
            <w:pPr>
              <w:pStyle w:val="TableParagraph"/>
              <w:spacing w:before="5" w:line="276" w:lineRule="auto"/>
              <w:ind w:left="10" w:right="11"/>
              <w:rPr>
                <w:sz w:val="20"/>
                <w:szCs w:val="20"/>
              </w:rPr>
            </w:pPr>
            <w:r w:rsidRPr="0038415D">
              <w:rPr>
                <w:spacing w:val="-2"/>
                <w:sz w:val="20"/>
                <w:szCs w:val="20"/>
              </w:rPr>
              <w:t>Excellent</w:t>
            </w:r>
          </w:p>
        </w:tc>
      </w:tr>
      <w:tr w:rsidR="00E60502" w:rsidRPr="0038415D" w14:paraId="71EE8E74" w14:textId="77777777" w:rsidTr="00E60502">
        <w:trPr>
          <w:trHeight w:val="274"/>
        </w:trPr>
        <w:tc>
          <w:tcPr>
            <w:tcW w:w="2534" w:type="dxa"/>
          </w:tcPr>
          <w:p w14:paraId="3BC309F2" w14:textId="77777777" w:rsidR="00E60502" w:rsidRPr="0038415D" w:rsidRDefault="00E60502" w:rsidP="00E60502">
            <w:pPr>
              <w:pStyle w:val="TableParagraph"/>
              <w:spacing w:before="4" w:line="276" w:lineRule="auto"/>
              <w:ind w:left="100"/>
              <w:jc w:val="left"/>
              <w:rPr>
                <w:sz w:val="20"/>
                <w:szCs w:val="20"/>
              </w:rPr>
            </w:pPr>
            <w:r w:rsidRPr="0038415D">
              <w:rPr>
                <w:spacing w:val="-2"/>
                <w:sz w:val="20"/>
                <w:szCs w:val="20"/>
              </w:rPr>
              <w:t>Tourism</w:t>
            </w:r>
            <w:r>
              <w:rPr>
                <w:spacing w:val="-2"/>
                <w:sz w:val="20"/>
                <w:szCs w:val="20"/>
              </w:rPr>
              <w:t xml:space="preserve"> Infrastructure</w:t>
            </w:r>
          </w:p>
        </w:tc>
        <w:tc>
          <w:tcPr>
            <w:tcW w:w="1939" w:type="dxa"/>
          </w:tcPr>
          <w:p w14:paraId="44614A07" w14:textId="77777777" w:rsidR="00E60502" w:rsidRPr="0038415D" w:rsidRDefault="00E60502" w:rsidP="00E60502">
            <w:pPr>
              <w:pStyle w:val="TableParagraph"/>
              <w:spacing w:before="4" w:line="276" w:lineRule="auto"/>
              <w:ind w:left="13" w:right="3"/>
              <w:rPr>
                <w:sz w:val="20"/>
                <w:szCs w:val="20"/>
              </w:rPr>
            </w:pPr>
            <w:r w:rsidRPr="0038415D">
              <w:rPr>
                <w:spacing w:val="-2"/>
                <w:sz w:val="20"/>
                <w:szCs w:val="20"/>
              </w:rPr>
              <w:t>0.815</w:t>
            </w:r>
          </w:p>
        </w:tc>
        <w:tc>
          <w:tcPr>
            <w:tcW w:w="1941" w:type="dxa"/>
          </w:tcPr>
          <w:p w14:paraId="6361C276" w14:textId="77777777" w:rsidR="00E60502" w:rsidRPr="0038415D" w:rsidRDefault="00E60502" w:rsidP="00E60502">
            <w:pPr>
              <w:pStyle w:val="TableParagraph"/>
              <w:spacing w:before="4" w:line="276" w:lineRule="auto"/>
              <w:ind w:left="7" w:right="6"/>
              <w:rPr>
                <w:sz w:val="20"/>
                <w:szCs w:val="20"/>
              </w:rPr>
            </w:pPr>
            <w:r w:rsidRPr="0038415D">
              <w:rPr>
                <w:spacing w:val="-10"/>
                <w:sz w:val="20"/>
                <w:szCs w:val="20"/>
              </w:rPr>
              <w:t>4</w:t>
            </w:r>
          </w:p>
        </w:tc>
        <w:tc>
          <w:tcPr>
            <w:tcW w:w="1939" w:type="dxa"/>
          </w:tcPr>
          <w:p w14:paraId="386E137E" w14:textId="77777777" w:rsidR="00E60502" w:rsidRPr="0038415D" w:rsidRDefault="00E60502" w:rsidP="00E60502">
            <w:pPr>
              <w:pStyle w:val="TableParagraph"/>
              <w:spacing w:before="4" w:line="276" w:lineRule="auto"/>
              <w:ind w:left="10" w:right="10"/>
              <w:rPr>
                <w:sz w:val="20"/>
                <w:szCs w:val="20"/>
              </w:rPr>
            </w:pPr>
            <w:r w:rsidRPr="0038415D">
              <w:rPr>
                <w:spacing w:val="-4"/>
                <w:sz w:val="20"/>
                <w:szCs w:val="20"/>
              </w:rPr>
              <w:t>Good</w:t>
            </w:r>
          </w:p>
        </w:tc>
      </w:tr>
      <w:tr w:rsidR="00E60502" w:rsidRPr="0038415D" w14:paraId="6A41CECC" w14:textId="77777777" w:rsidTr="00E60502">
        <w:trPr>
          <w:trHeight w:val="262"/>
        </w:trPr>
        <w:tc>
          <w:tcPr>
            <w:tcW w:w="2534" w:type="dxa"/>
          </w:tcPr>
          <w:p w14:paraId="67DBF57E" w14:textId="77777777" w:rsidR="00E60502" w:rsidRPr="0038415D" w:rsidRDefault="00E60502" w:rsidP="00E60502">
            <w:pPr>
              <w:pStyle w:val="TableParagraph"/>
              <w:spacing w:before="4" w:line="276" w:lineRule="auto"/>
              <w:ind w:left="100"/>
              <w:jc w:val="left"/>
              <w:rPr>
                <w:sz w:val="20"/>
                <w:szCs w:val="20"/>
              </w:rPr>
            </w:pPr>
            <w:r w:rsidRPr="0038415D">
              <w:rPr>
                <w:sz w:val="20"/>
                <w:szCs w:val="20"/>
              </w:rPr>
              <w:t>Government</w:t>
            </w:r>
            <w:r w:rsidRPr="0038415D">
              <w:rPr>
                <w:spacing w:val="20"/>
                <w:sz w:val="20"/>
                <w:szCs w:val="20"/>
              </w:rPr>
              <w:t xml:space="preserve"> </w:t>
            </w:r>
            <w:r w:rsidRPr="0038415D">
              <w:rPr>
                <w:spacing w:val="-2"/>
                <w:sz w:val="20"/>
                <w:szCs w:val="20"/>
              </w:rPr>
              <w:t>Support</w:t>
            </w:r>
          </w:p>
        </w:tc>
        <w:tc>
          <w:tcPr>
            <w:tcW w:w="1939" w:type="dxa"/>
          </w:tcPr>
          <w:p w14:paraId="7C65DEA0" w14:textId="77777777" w:rsidR="00E60502" w:rsidRPr="0038415D" w:rsidRDefault="00E60502" w:rsidP="00E60502">
            <w:pPr>
              <w:pStyle w:val="TableParagraph"/>
              <w:spacing w:before="4" w:line="276" w:lineRule="auto"/>
              <w:ind w:left="13" w:right="3"/>
              <w:rPr>
                <w:sz w:val="20"/>
                <w:szCs w:val="20"/>
              </w:rPr>
            </w:pPr>
            <w:r w:rsidRPr="0038415D">
              <w:rPr>
                <w:spacing w:val="-2"/>
                <w:sz w:val="20"/>
                <w:szCs w:val="20"/>
              </w:rPr>
              <w:t>0.911</w:t>
            </w:r>
          </w:p>
        </w:tc>
        <w:tc>
          <w:tcPr>
            <w:tcW w:w="1941" w:type="dxa"/>
          </w:tcPr>
          <w:p w14:paraId="6B1AA9FE" w14:textId="77777777" w:rsidR="00E60502" w:rsidRPr="0038415D" w:rsidRDefault="00E60502" w:rsidP="00E60502">
            <w:pPr>
              <w:pStyle w:val="TableParagraph"/>
              <w:spacing w:before="4" w:line="276" w:lineRule="auto"/>
              <w:ind w:left="7" w:right="6"/>
              <w:rPr>
                <w:sz w:val="20"/>
                <w:szCs w:val="20"/>
              </w:rPr>
            </w:pPr>
            <w:r w:rsidRPr="0038415D">
              <w:rPr>
                <w:spacing w:val="-10"/>
                <w:sz w:val="20"/>
                <w:szCs w:val="20"/>
              </w:rPr>
              <w:t>4</w:t>
            </w:r>
          </w:p>
        </w:tc>
        <w:tc>
          <w:tcPr>
            <w:tcW w:w="1939" w:type="dxa"/>
          </w:tcPr>
          <w:p w14:paraId="78F85780" w14:textId="77777777" w:rsidR="00E60502" w:rsidRPr="0038415D" w:rsidRDefault="00E60502" w:rsidP="00E60502">
            <w:pPr>
              <w:pStyle w:val="TableParagraph"/>
              <w:spacing w:before="4" w:line="276" w:lineRule="auto"/>
              <w:ind w:left="10" w:right="11"/>
              <w:rPr>
                <w:sz w:val="20"/>
                <w:szCs w:val="20"/>
              </w:rPr>
            </w:pPr>
            <w:r w:rsidRPr="0038415D">
              <w:rPr>
                <w:spacing w:val="-2"/>
                <w:sz w:val="20"/>
                <w:szCs w:val="20"/>
              </w:rPr>
              <w:t>Excellent</w:t>
            </w:r>
          </w:p>
        </w:tc>
      </w:tr>
      <w:tr w:rsidR="00E60502" w:rsidRPr="0038415D" w14:paraId="7713516E" w14:textId="77777777" w:rsidTr="00E60502">
        <w:trPr>
          <w:trHeight w:val="259"/>
        </w:trPr>
        <w:tc>
          <w:tcPr>
            <w:tcW w:w="2534" w:type="dxa"/>
          </w:tcPr>
          <w:p w14:paraId="79A74757" w14:textId="77777777" w:rsidR="00E60502" w:rsidRPr="0038415D" w:rsidRDefault="00E60502" w:rsidP="00E60502">
            <w:pPr>
              <w:pStyle w:val="TableParagraph"/>
              <w:spacing w:line="276" w:lineRule="auto"/>
              <w:ind w:left="100"/>
              <w:jc w:val="left"/>
              <w:rPr>
                <w:sz w:val="20"/>
                <w:szCs w:val="20"/>
              </w:rPr>
            </w:pPr>
            <w:r w:rsidRPr="0038415D">
              <w:rPr>
                <w:sz w:val="20"/>
                <w:szCs w:val="20"/>
              </w:rPr>
              <w:t>Safety</w:t>
            </w:r>
            <w:r w:rsidRPr="0038415D">
              <w:rPr>
                <w:spacing w:val="10"/>
                <w:sz w:val="20"/>
                <w:szCs w:val="20"/>
              </w:rPr>
              <w:t xml:space="preserve"> </w:t>
            </w:r>
            <w:r w:rsidRPr="0038415D">
              <w:rPr>
                <w:spacing w:val="-2"/>
                <w:sz w:val="20"/>
                <w:szCs w:val="20"/>
              </w:rPr>
              <w:t>Protocol</w:t>
            </w:r>
          </w:p>
        </w:tc>
        <w:tc>
          <w:tcPr>
            <w:tcW w:w="1939" w:type="dxa"/>
          </w:tcPr>
          <w:p w14:paraId="2168CFA4" w14:textId="77777777" w:rsidR="00E60502" w:rsidRPr="0038415D" w:rsidRDefault="00E60502" w:rsidP="00E60502">
            <w:pPr>
              <w:pStyle w:val="TableParagraph"/>
              <w:spacing w:line="276" w:lineRule="auto"/>
              <w:ind w:left="10" w:right="5"/>
              <w:rPr>
                <w:sz w:val="20"/>
                <w:szCs w:val="20"/>
              </w:rPr>
            </w:pPr>
            <w:r w:rsidRPr="0038415D">
              <w:rPr>
                <w:spacing w:val="-4"/>
                <w:sz w:val="20"/>
                <w:szCs w:val="20"/>
              </w:rPr>
              <w:t>0.875</w:t>
            </w:r>
          </w:p>
        </w:tc>
        <w:tc>
          <w:tcPr>
            <w:tcW w:w="1941" w:type="dxa"/>
          </w:tcPr>
          <w:p w14:paraId="4CF283F2" w14:textId="77777777" w:rsidR="00E60502" w:rsidRPr="0038415D" w:rsidRDefault="00E60502" w:rsidP="00E60502">
            <w:pPr>
              <w:pStyle w:val="TableParagraph"/>
              <w:spacing w:line="276" w:lineRule="auto"/>
              <w:ind w:left="7" w:right="10"/>
              <w:rPr>
                <w:sz w:val="20"/>
                <w:szCs w:val="20"/>
              </w:rPr>
            </w:pPr>
            <w:r w:rsidRPr="0038415D">
              <w:rPr>
                <w:spacing w:val="-10"/>
                <w:sz w:val="20"/>
                <w:szCs w:val="20"/>
              </w:rPr>
              <w:t>4</w:t>
            </w:r>
          </w:p>
        </w:tc>
        <w:tc>
          <w:tcPr>
            <w:tcW w:w="1939" w:type="dxa"/>
          </w:tcPr>
          <w:p w14:paraId="0EBCABB1" w14:textId="77777777" w:rsidR="00E60502" w:rsidRPr="0038415D" w:rsidRDefault="00E60502" w:rsidP="00E60502">
            <w:pPr>
              <w:pStyle w:val="TableParagraph"/>
              <w:spacing w:line="276" w:lineRule="auto"/>
              <w:ind w:left="10" w:right="11"/>
              <w:rPr>
                <w:sz w:val="20"/>
                <w:szCs w:val="20"/>
              </w:rPr>
            </w:pPr>
            <w:r w:rsidRPr="0038415D">
              <w:rPr>
                <w:spacing w:val="-4"/>
                <w:sz w:val="20"/>
                <w:szCs w:val="20"/>
              </w:rPr>
              <w:t>Good</w:t>
            </w:r>
          </w:p>
        </w:tc>
      </w:tr>
      <w:tr w:rsidR="00E60502" w:rsidRPr="0038415D" w14:paraId="7693AC67" w14:textId="77777777" w:rsidTr="00E60502">
        <w:trPr>
          <w:trHeight w:val="324"/>
        </w:trPr>
        <w:tc>
          <w:tcPr>
            <w:tcW w:w="2534" w:type="dxa"/>
          </w:tcPr>
          <w:p w14:paraId="3B27E8A4" w14:textId="77777777" w:rsidR="00E60502" w:rsidRPr="0038415D" w:rsidRDefault="00E60502" w:rsidP="00E60502">
            <w:pPr>
              <w:pStyle w:val="TableParagraph"/>
              <w:tabs>
                <w:tab w:val="left" w:pos="1239"/>
              </w:tabs>
              <w:spacing w:before="8" w:line="276" w:lineRule="auto"/>
              <w:ind w:left="100"/>
              <w:jc w:val="left"/>
              <w:rPr>
                <w:sz w:val="20"/>
                <w:szCs w:val="20"/>
              </w:rPr>
            </w:pPr>
            <w:r w:rsidRPr="0038415D">
              <w:rPr>
                <w:spacing w:val="-2"/>
                <w:sz w:val="20"/>
                <w:szCs w:val="20"/>
              </w:rPr>
              <w:t>Domestic</w:t>
            </w:r>
            <w:r>
              <w:rPr>
                <w:spacing w:val="-2"/>
                <w:sz w:val="20"/>
                <w:szCs w:val="20"/>
              </w:rPr>
              <w:t xml:space="preserve"> Tourism Performance</w:t>
            </w:r>
          </w:p>
        </w:tc>
        <w:tc>
          <w:tcPr>
            <w:tcW w:w="1939" w:type="dxa"/>
          </w:tcPr>
          <w:p w14:paraId="0514A2D7" w14:textId="77777777" w:rsidR="00E60502" w:rsidRPr="0038415D" w:rsidRDefault="00E60502" w:rsidP="00E60502">
            <w:pPr>
              <w:pStyle w:val="TableParagraph"/>
              <w:spacing w:before="8" w:line="276" w:lineRule="auto"/>
              <w:ind w:left="13" w:right="3"/>
              <w:rPr>
                <w:sz w:val="20"/>
                <w:szCs w:val="20"/>
              </w:rPr>
            </w:pPr>
            <w:r w:rsidRPr="0038415D">
              <w:rPr>
                <w:spacing w:val="-2"/>
                <w:sz w:val="20"/>
                <w:szCs w:val="20"/>
              </w:rPr>
              <w:t>0.912</w:t>
            </w:r>
          </w:p>
        </w:tc>
        <w:tc>
          <w:tcPr>
            <w:tcW w:w="1941" w:type="dxa"/>
          </w:tcPr>
          <w:p w14:paraId="03B7BB9F" w14:textId="77777777" w:rsidR="00E60502" w:rsidRPr="0038415D" w:rsidRDefault="00E60502" w:rsidP="00E60502">
            <w:pPr>
              <w:pStyle w:val="TableParagraph"/>
              <w:spacing w:before="8" w:line="276" w:lineRule="auto"/>
              <w:ind w:left="7" w:right="6"/>
              <w:rPr>
                <w:sz w:val="20"/>
                <w:szCs w:val="20"/>
              </w:rPr>
            </w:pPr>
            <w:r w:rsidRPr="0038415D">
              <w:rPr>
                <w:spacing w:val="-10"/>
                <w:sz w:val="20"/>
                <w:szCs w:val="20"/>
              </w:rPr>
              <w:t>4</w:t>
            </w:r>
          </w:p>
        </w:tc>
        <w:tc>
          <w:tcPr>
            <w:tcW w:w="1939" w:type="dxa"/>
          </w:tcPr>
          <w:p w14:paraId="3AA56800" w14:textId="77777777" w:rsidR="00E60502" w:rsidRPr="0038415D" w:rsidRDefault="00E60502" w:rsidP="00E60502">
            <w:pPr>
              <w:pStyle w:val="TableParagraph"/>
              <w:spacing w:before="8" w:line="276" w:lineRule="auto"/>
              <w:ind w:left="10" w:right="11"/>
              <w:rPr>
                <w:sz w:val="20"/>
                <w:szCs w:val="20"/>
              </w:rPr>
            </w:pPr>
            <w:r w:rsidRPr="0038415D">
              <w:rPr>
                <w:spacing w:val="-2"/>
                <w:sz w:val="20"/>
                <w:szCs w:val="20"/>
              </w:rPr>
              <w:t>Excellent</w:t>
            </w:r>
          </w:p>
        </w:tc>
      </w:tr>
      <w:tr w:rsidR="00E60502" w:rsidRPr="0038415D" w14:paraId="09A3D710" w14:textId="77777777" w:rsidTr="00E60502">
        <w:trPr>
          <w:trHeight w:val="262"/>
        </w:trPr>
        <w:tc>
          <w:tcPr>
            <w:tcW w:w="2534" w:type="dxa"/>
          </w:tcPr>
          <w:p w14:paraId="1A49D48C" w14:textId="77777777" w:rsidR="00E60502" w:rsidRPr="0038415D" w:rsidRDefault="00E60502" w:rsidP="00E60502">
            <w:pPr>
              <w:pStyle w:val="TableParagraph"/>
              <w:spacing w:before="5" w:line="276" w:lineRule="auto"/>
              <w:ind w:left="100"/>
              <w:jc w:val="left"/>
              <w:rPr>
                <w:sz w:val="20"/>
                <w:szCs w:val="20"/>
              </w:rPr>
            </w:pPr>
            <w:r w:rsidRPr="0038415D">
              <w:rPr>
                <w:sz w:val="20"/>
                <w:szCs w:val="20"/>
              </w:rPr>
              <w:t>All</w:t>
            </w:r>
            <w:r w:rsidRPr="0038415D">
              <w:rPr>
                <w:spacing w:val="6"/>
                <w:sz w:val="20"/>
                <w:szCs w:val="20"/>
              </w:rPr>
              <w:t xml:space="preserve"> </w:t>
            </w:r>
            <w:r w:rsidRPr="0038415D">
              <w:rPr>
                <w:spacing w:val="-2"/>
                <w:sz w:val="20"/>
                <w:szCs w:val="20"/>
              </w:rPr>
              <w:t>Variable</w:t>
            </w:r>
          </w:p>
        </w:tc>
        <w:tc>
          <w:tcPr>
            <w:tcW w:w="1939" w:type="dxa"/>
          </w:tcPr>
          <w:p w14:paraId="1D6BAC58" w14:textId="77777777" w:rsidR="00E60502" w:rsidRPr="0038415D" w:rsidRDefault="00E60502" w:rsidP="00E60502">
            <w:pPr>
              <w:pStyle w:val="TableParagraph"/>
              <w:spacing w:before="5" w:line="276" w:lineRule="auto"/>
              <w:ind w:left="12" w:right="3"/>
              <w:rPr>
                <w:sz w:val="20"/>
                <w:szCs w:val="20"/>
              </w:rPr>
            </w:pPr>
            <w:r w:rsidRPr="0038415D">
              <w:rPr>
                <w:spacing w:val="-2"/>
                <w:sz w:val="20"/>
                <w:szCs w:val="20"/>
              </w:rPr>
              <w:t>0.964</w:t>
            </w:r>
          </w:p>
        </w:tc>
        <w:tc>
          <w:tcPr>
            <w:tcW w:w="1941" w:type="dxa"/>
          </w:tcPr>
          <w:p w14:paraId="46BF6943" w14:textId="77777777" w:rsidR="00E60502" w:rsidRPr="0038415D" w:rsidRDefault="00E60502" w:rsidP="00E60502">
            <w:pPr>
              <w:pStyle w:val="TableParagraph"/>
              <w:spacing w:before="5" w:line="276" w:lineRule="auto"/>
              <w:ind w:left="7" w:right="7"/>
              <w:rPr>
                <w:sz w:val="20"/>
                <w:szCs w:val="20"/>
              </w:rPr>
            </w:pPr>
            <w:r w:rsidRPr="0038415D">
              <w:rPr>
                <w:spacing w:val="-5"/>
                <w:sz w:val="20"/>
                <w:szCs w:val="20"/>
              </w:rPr>
              <w:t>24</w:t>
            </w:r>
          </w:p>
        </w:tc>
        <w:tc>
          <w:tcPr>
            <w:tcW w:w="1939" w:type="dxa"/>
          </w:tcPr>
          <w:p w14:paraId="3835F925" w14:textId="77777777" w:rsidR="00E60502" w:rsidRPr="0038415D" w:rsidRDefault="00E60502" w:rsidP="00E60502">
            <w:pPr>
              <w:pStyle w:val="TableParagraph"/>
              <w:spacing w:before="5" w:line="276" w:lineRule="auto"/>
              <w:ind w:left="10" w:right="13"/>
              <w:rPr>
                <w:sz w:val="20"/>
                <w:szCs w:val="20"/>
              </w:rPr>
            </w:pPr>
            <w:r w:rsidRPr="0038415D">
              <w:rPr>
                <w:spacing w:val="-2"/>
                <w:sz w:val="20"/>
                <w:szCs w:val="20"/>
              </w:rPr>
              <w:t>Excellent</w:t>
            </w:r>
          </w:p>
        </w:tc>
      </w:tr>
    </w:tbl>
    <w:p w14:paraId="226264AF" w14:textId="30680669" w:rsidR="00421C8E" w:rsidRPr="00D210B6" w:rsidRDefault="00E60502" w:rsidP="001A33AF">
      <w:pPr>
        <w:pStyle w:val="HeadingB"/>
        <w:numPr>
          <w:ilvl w:val="1"/>
          <w:numId w:val="18"/>
        </w:numPr>
        <w:ind w:left="426" w:hanging="426"/>
        <w:rPr>
          <w:color w:val="000000" w:themeColor="text1"/>
        </w:rPr>
      </w:pPr>
      <w:r>
        <w:rPr>
          <w:color w:val="000000" w:themeColor="text1"/>
        </w:rPr>
        <w:t>Data Collection</w:t>
      </w:r>
    </w:p>
    <w:p w14:paraId="223C0A4D" w14:textId="6C122761" w:rsidR="008F3EE7" w:rsidRPr="00A15F9A" w:rsidRDefault="008F3EE7" w:rsidP="00A15F9A">
      <w:pPr>
        <w:spacing w:before="0" w:after="0"/>
        <w:jc w:val="both"/>
        <w:rPr>
          <w:sz w:val="20"/>
          <w:lang w:val="en-MY" w:eastAsia="en-MY"/>
        </w:rPr>
      </w:pPr>
      <w:r w:rsidRPr="008F3EE7">
        <w:rPr>
          <w:sz w:val="20"/>
          <w:lang w:val="en-MY" w:eastAsia="en-MY"/>
        </w:rPr>
        <w:t xml:space="preserve">Data were gathered using a self-administered questionnaire disseminated through several channels, including email, social media platforms (such as Facebook, Instagram, and WhatsApp), and direct distribution at selected tourist attractions. This multi-modal strategy was implemented to broaden response reach, cover varied participant demographics, and expand the overall representativeness of domestic </w:t>
      </w:r>
      <w:r w:rsidR="00A15F9A" w:rsidRPr="008F3EE7">
        <w:rPr>
          <w:sz w:val="20"/>
          <w:lang w:val="en-MY" w:eastAsia="en-MY"/>
        </w:rPr>
        <w:t>travellers</w:t>
      </w:r>
      <w:r w:rsidRPr="008F3EE7">
        <w:rPr>
          <w:sz w:val="20"/>
          <w:lang w:val="en-MY" w:eastAsia="en-MY"/>
        </w:rPr>
        <w:t>.</w:t>
      </w:r>
      <w:r>
        <w:rPr>
          <w:sz w:val="20"/>
          <w:lang w:val="en-MY" w:eastAsia="en-MY"/>
        </w:rPr>
        <w:t xml:space="preserve"> </w:t>
      </w:r>
      <w:r w:rsidRPr="008F3EE7">
        <w:rPr>
          <w:sz w:val="20"/>
          <w:lang w:val="en-MY" w:eastAsia="en-MY"/>
        </w:rPr>
        <w:t xml:space="preserve">Prior participating, respondents received a comprehensive explanation of the study's objective, thus ensuring their understanding of the research's objectives and scope. This aimed to reduce response ambiguity and improve the accuracy of the collected data </w:t>
      </w:r>
      <w:r w:rsidRPr="00875140">
        <w:rPr>
          <w:sz w:val="20"/>
          <w:lang w:val="en-MY" w:eastAsia="en-MY"/>
        </w:rPr>
        <w:t>(Li et al., 2023). Participation</w:t>
      </w:r>
      <w:r w:rsidRPr="008F3EE7">
        <w:rPr>
          <w:sz w:val="20"/>
          <w:lang w:val="en-MY" w:eastAsia="en-MY"/>
        </w:rPr>
        <w:t xml:space="preserve"> was entirely optional, and respondents </w:t>
      </w:r>
      <w:r w:rsidR="00A15F9A" w:rsidRPr="008F3EE7">
        <w:rPr>
          <w:sz w:val="20"/>
          <w:lang w:val="en-MY" w:eastAsia="en-MY"/>
        </w:rPr>
        <w:t>could</w:t>
      </w:r>
      <w:r w:rsidRPr="008F3EE7">
        <w:rPr>
          <w:sz w:val="20"/>
          <w:lang w:val="en-MY" w:eastAsia="en-MY"/>
        </w:rPr>
        <w:t xml:space="preserve"> withdraw at any point without repercussions.</w:t>
      </w:r>
      <w:r w:rsidR="00A15F9A">
        <w:rPr>
          <w:sz w:val="20"/>
          <w:lang w:val="en-MY" w:eastAsia="en-MY"/>
        </w:rPr>
        <w:t xml:space="preserve"> </w:t>
      </w:r>
      <w:r w:rsidRPr="008F3EE7">
        <w:rPr>
          <w:sz w:val="20"/>
          <w:lang w:val="en-MY" w:eastAsia="en-MY"/>
        </w:rPr>
        <w:t>All ethical issues were rigorously adhered to during the data collection process. Informed consent was secured from all participants, and confidentiality and anonymity were guaranteed by not recording any personally identifiable information. The gathered data were utilized exclusively for research objectives and managed in compliance with recognized research ethics guidelines.</w:t>
      </w:r>
    </w:p>
    <w:p w14:paraId="42D77ABE" w14:textId="6F397155" w:rsidR="00B667C4" w:rsidRPr="00D210B6" w:rsidRDefault="00B02B86" w:rsidP="00E60502">
      <w:pPr>
        <w:pStyle w:val="HeadingB"/>
        <w:numPr>
          <w:ilvl w:val="1"/>
          <w:numId w:val="18"/>
        </w:numPr>
        <w:ind w:left="426" w:hanging="426"/>
        <w:jc w:val="both"/>
        <w:rPr>
          <w:color w:val="000000" w:themeColor="text1"/>
        </w:rPr>
      </w:pPr>
      <w:r w:rsidRPr="00B02B86">
        <w:rPr>
          <w:color w:val="000000" w:themeColor="text1"/>
        </w:rPr>
        <w:t>Data Analysis</w:t>
      </w:r>
    </w:p>
    <w:p w14:paraId="243C7111" w14:textId="6446A762" w:rsidR="00E60502" w:rsidRPr="00ED4B18" w:rsidRDefault="00E60502" w:rsidP="00E60502">
      <w:pPr>
        <w:pStyle w:val="BodyText"/>
        <w:spacing w:before="77" w:line="276" w:lineRule="auto"/>
        <w:ind w:firstLine="426"/>
        <w:jc w:val="both"/>
        <w:rPr>
          <w:sz w:val="20"/>
          <w:szCs w:val="20"/>
        </w:rPr>
      </w:pPr>
      <w:r w:rsidRPr="00ED4B18">
        <w:rPr>
          <w:sz w:val="20"/>
          <w:szCs w:val="20"/>
        </w:rPr>
        <w:t xml:space="preserve">Data analysis involves systematically applying statistical techniques to organize, describe, and interpret the collected data, ensuring meaningful conclusions can be drawn. The responses from the questionnaires will be processed using </w:t>
      </w:r>
      <w:r w:rsidRPr="00A15F9A">
        <w:rPr>
          <w:bCs/>
          <w:sz w:val="20"/>
          <w:szCs w:val="20"/>
        </w:rPr>
        <w:t xml:space="preserve">SPSS version </w:t>
      </w:r>
      <w:r w:rsidR="00A15F9A" w:rsidRPr="00A15F9A">
        <w:rPr>
          <w:bCs/>
          <w:sz w:val="20"/>
          <w:szCs w:val="20"/>
        </w:rPr>
        <w:t>30</w:t>
      </w:r>
      <w:r w:rsidRPr="00A15F9A">
        <w:rPr>
          <w:bCs/>
          <w:sz w:val="20"/>
          <w:szCs w:val="20"/>
        </w:rPr>
        <w:t>,</w:t>
      </w:r>
      <w:r w:rsidRPr="00ED4B18">
        <w:rPr>
          <w:sz w:val="20"/>
          <w:szCs w:val="20"/>
        </w:rPr>
        <w:t xml:space="preserve"> a software tool widely used for its capacity to perform reliable and comprehensive data analysis. The </w:t>
      </w:r>
      <w:r w:rsidR="00A15F9A" w:rsidRPr="00ED4B18">
        <w:rPr>
          <w:sz w:val="20"/>
          <w:szCs w:val="20"/>
        </w:rPr>
        <w:t>study used</w:t>
      </w:r>
      <w:r w:rsidRPr="00ED4B18">
        <w:rPr>
          <w:sz w:val="20"/>
          <w:szCs w:val="20"/>
        </w:rPr>
        <w:t xml:space="preserve"> a combination of descriptive statistics to</w:t>
      </w:r>
      <w:r w:rsidRPr="00ED4B18">
        <w:rPr>
          <w:spacing w:val="80"/>
          <w:sz w:val="20"/>
          <w:szCs w:val="20"/>
        </w:rPr>
        <w:t xml:space="preserve"> </w:t>
      </w:r>
      <w:r w:rsidRPr="00ED4B18">
        <w:rPr>
          <w:sz w:val="20"/>
          <w:szCs w:val="20"/>
        </w:rPr>
        <w:t>summarize the data, correlation analysis to explore relationships between variables, and</w:t>
      </w:r>
      <w:r w:rsidRPr="00ED4B18">
        <w:rPr>
          <w:spacing w:val="40"/>
          <w:sz w:val="20"/>
          <w:szCs w:val="20"/>
        </w:rPr>
        <w:t xml:space="preserve"> </w:t>
      </w:r>
      <w:r w:rsidRPr="00ED4B18">
        <w:rPr>
          <w:sz w:val="20"/>
          <w:szCs w:val="20"/>
        </w:rPr>
        <w:t>multiple regression analysis to examine the predictive power of independent variables on domestic tourism performance. Additionally, the pilot test data will undergo reliability and validity</w:t>
      </w:r>
      <w:r w:rsidRPr="00ED4B18">
        <w:rPr>
          <w:spacing w:val="31"/>
          <w:sz w:val="20"/>
          <w:szCs w:val="20"/>
        </w:rPr>
        <w:t xml:space="preserve"> </w:t>
      </w:r>
      <w:r w:rsidRPr="00ED4B18">
        <w:rPr>
          <w:sz w:val="20"/>
          <w:szCs w:val="20"/>
        </w:rPr>
        <w:t>assessments</w:t>
      </w:r>
      <w:r w:rsidRPr="00ED4B18">
        <w:rPr>
          <w:spacing w:val="32"/>
          <w:sz w:val="20"/>
          <w:szCs w:val="20"/>
        </w:rPr>
        <w:t xml:space="preserve"> </w:t>
      </w:r>
      <w:r w:rsidRPr="00ED4B18">
        <w:rPr>
          <w:sz w:val="20"/>
          <w:szCs w:val="20"/>
        </w:rPr>
        <w:t>to</w:t>
      </w:r>
      <w:r w:rsidRPr="00ED4B18">
        <w:rPr>
          <w:spacing w:val="31"/>
          <w:sz w:val="20"/>
          <w:szCs w:val="20"/>
        </w:rPr>
        <w:t xml:space="preserve"> </w:t>
      </w:r>
      <w:r w:rsidRPr="00ED4B18">
        <w:rPr>
          <w:sz w:val="20"/>
          <w:szCs w:val="20"/>
        </w:rPr>
        <w:t>ensure</w:t>
      </w:r>
      <w:r w:rsidRPr="00ED4B18">
        <w:rPr>
          <w:spacing w:val="28"/>
          <w:sz w:val="20"/>
          <w:szCs w:val="20"/>
        </w:rPr>
        <w:t xml:space="preserve"> </w:t>
      </w:r>
      <w:r w:rsidRPr="00ED4B18">
        <w:rPr>
          <w:sz w:val="20"/>
          <w:szCs w:val="20"/>
        </w:rPr>
        <w:t>the</w:t>
      </w:r>
      <w:r w:rsidRPr="00ED4B18">
        <w:rPr>
          <w:spacing w:val="30"/>
          <w:sz w:val="20"/>
          <w:szCs w:val="20"/>
        </w:rPr>
        <w:t xml:space="preserve"> </w:t>
      </w:r>
      <w:r w:rsidRPr="00ED4B18">
        <w:rPr>
          <w:sz w:val="20"/>
          <w:szCs w:val="20"/>
        </w:rPr>
        <w:t>robustness</w:t>
      </w:r>
      <w:r w:rsidRPr="00ED4B18">
        <w:rPr>
          <w:spacing w:val="32"/>
          <w:sz w:val="20"/>
          <w:szCs w:val="20"/>
        </w:rPr>
        <w:t xml:space="preserve"> </w:t>
      </w:r>
      <w:r w:rsidRPr="00ED4B18">
        <w:rPr>
          <w:sz w:val="20"/>
          <w:szCs w:val="20"/>
        </w:rPr>
        <w:t>of</w:t>
      </w:r>
      <w:r w:rsidRPr="00ED4B18">
        <w:rPr>
          <w:spacing w:val="31"/>
          <w:sz w:val="20"/>
          <w:szCs w:val="20"/>
        </w:rPr>
        <w:t xml:space="preserve"> </w:t>
      </w:r>
      <w:r w:rsidRPr="00ED4B18">
        <w:rPr>
          <w:sz w:val="20"/>
          <w:szCs w:val="20"/>
        </w:rPr>
        <w:t>the</w:t>
      </w:r>
      <w:r w:rsidRPr="00ED4B18">
        <w:rPr>
          <w:spacing w:val="28"/>
          <w:sz w:val="20"/>
          <w:szCs w:val="20"/>
        </w:rPr>
        <w:t xml:space="preserve"> </w:t>
      </w:r>
      <w:r w:rsidRPr="00ED4B18">
        <w:rPr>
          <w:sz w:val="20"/>
          <w:szCs w:val="20"/>
        </w:rPr>
        <w:t>research</w:t>
      </w:r>
      <w:r w:rsidRPr="00ED4B18">
        <w:rPr>
          <w:spacing w:val="32"/>
          <w:sz w:val="20"/>
          <w:szCs w:val="20"/>
        </w:rPr>
        <w:t xml:space="preserve"> </w:t>
      </w:r>
      <w:r w:rsidRPr="00ED4B18">
        <w:rPr>
          <w:sz w:val="20"/>
          <w:szCs w:val="20"/>
        </w:rPr>
        <w:t>instrument.</w:t>
      </w:r>
      <w:r w:rsidRPr="00ED4B18">
        <w:rPr>
          <w:spacing w:val="34"/>
          <w:sz w:val="20"/>
          <w:szCs w:val="20"/>
        </w:rPr>
        <w:t xml:space="preserve"> </w:t>
      </w:r>
      <w:r w:rsidRPr="00ED4B18">
        <w:rPr>
          <w:sz w:val="20"/>
          <w:szCs w:val="20"/>
        </w:rPr>
        <w:t>These</w:t>
      </w:r>
      <w:r w:rsidRPr="00ED4B18">
        <w:rPr>
          <w:spacing w:val="28"/>
          <w:sz w:val="20"/>
          <w:szCs w:val="20"/>
        </w:rPr>
        <w:t xml:space="preserve"> </w:t>
      </w:r>
      <w:r w:rsidRPr="00ED4B18">
        <w:rPr>
          <w:sz w:val="20"/>
          <w:szCs w:val="20"/>
        </w:rPr>
        <w:t>methods</w:t>
      </w:r>
      <w:r w:rsidRPr="00ED4B18">
        <w:rPr>
          <w:spacing w:val="31"/>
          <w:sz w:val="20"/>
          <w:szCs w:val="20"/>
        </w:rPr>
        <w:t xml:space="preserve"> </w:t>
      </w:r>
      <w:r w:rsidRPr="00ED4B18">
        <w:rPr>
          <w:spacing w:val="-5"/>
          <w:sz w:val="20"/>
          <w:szCs w:val="20"/>
        </w:rPr>
        <w:t>are</w:t>
      </w:r>
      <w:r>
        <w:rPr>
          <w:spacing w:val="-5"/>
          <w:sz w:val="20"/>
          <w:szCs w:val="20"/>
        </w:rPr>
        <w:t xml:space="preserve"> </w:t>
      </w:r>
      <w:r w:rsidRPr="00ED4B18">
        <w:rPr>
          <w:sz w:val="20"/>
          <w:szCs w:val="20"/>
        </w:rPr>
        <w:t>chosen</w:t>
      </w:r>
      <w:r w:rsidRPr="00ED4B18">
        <w:rPr>
          <w:spacing w:val="40"/>
          <w:sz w:val="20"/>
          <w:szCs w:val="20"/>
        </w:rPr>
        <w:t xml:space="preserve"> </w:t>
      </w:r>
      <w:r w:rsidRPr="00ED4B18">
        <w:rPr>
          <w:sz w:val="20"/>
          <w:szCs w:val="20"/>
        </w:rPr>
        <w:t>to</w:t>
      </w:r>
      <w:r w:rsidRPr="00ED4B18">
        <w:rPr>
          <w:spacing w:val="40"/>
          <w:sz w:val="20"/>
          <w:szCs w:val="20"/>
        </w:rPr>
        <w:t xml:space="preserve"> </w:t>
      </w:r>
      <w:r w:rsidRPr="00ED4B18">
        <w:rPr>
          <w:sz w:val="20"/>
          <w:szCs w:val="20"/>
        </w:rPr>
        <w:t>ensure</w:t>
      </w:r>
      <w:r w:rsidRPr="00ED4B18">
        <w:rPr>
          <w:spacing w:val="40"/>
          <w:sz w:val="20"/>
          <w:szCs w:val="20"/>
        </w:rPr>
        <w:t xml:space="preserve"> </w:t>
      </w:r>
      <w:r w:rsidRPr="00ED4B18">
        <w:rPr>
          <w:sz w:val="20"/>
          <w:szCs w:val="20"/>
        </w:rPr>
        <w:t>a</w:t>
      </w:r>
      <w:r w:rsidRPr="00ED4B18">
        <w:rPr>
          <w:spacing w:val="40"/>
          <w:sz w:val="20"/>
          <w:szCs w:val="20"/>
        </w:rPr>
        <w:t xml:space="preserve"> </w:t>
      </w:r>
      <w:r w:rsidRPr="00ED4B18">
        <w:rPr>
          <w:sz w:val="20"/>
          <w:szCs w:val="20"/>
        </w:rPr>
        <w:t>rigorous,</w:t>
      </w:r>
      <w:r w:rsidRPr="00ED4B18">
        <w:rPr>
          <w:spacing w:val="40"/>
          <w:sz w:val="20"/>
          <w:szCs w:val="20"/>
        </w:rPr>
        <w:t xml:space="preserve"> </w:t>
      </w:r>
      <w:r w:rsidRPr="00ED4B18">
        <w:rPr>
          <w:sz w:val="20"/>
          <w:szCs w:val="20"/>
        </w:rPr>
        <w:t>data-driven</w:t>
      </w:r>
      <w:r w:rsidRPr="00ED4B18">
        <w:rPr>
          <w:spacing w:val="40"/>
          <w:sz w:val="20"/>
          <w:szCs w:val="20"/>
        </w:rPr>
        <w:t xml:space="preserve"> </w:t>
      </w:r>
      <w:r w:rsidRPr="00ED4B18">
        <w:rPr>
          <w:sz w:val="20"/>
          <w:szCs w:val="20"/>
        </w:rPr>
        <w:t>exploration</w:t>
      </w:r>
      <w:r w:rsidRPr="00ED4B18">
        <w:rPr>
          <w:spacing w:val="40"/>
          <w:sz w:val="20"/>
          <w:szCs w:val="20"/>
        </w:rPr>
        <w:t xml:space="preserve"> </w:t>
      </w:r>
      <w:r w:rsidRPr="00ED4B18">
        <w:rPr>
          <w:sz w:val="20"/>
          <w:szCs w:val="20"/>
        </w:rPr>
        <w:t>of</w:t>
      </w:r>
      <w:r w:rsidRPr="00ED4B18">
        <w:rPr>
          <w:spacing w:val="40"/>
          <w:sz w:val="20"/>
          <w:szCs w:val="20"/>
        </w:rPr>
        <w:t xml:space="preserve"> </w:t>
      </w:r>
      <w:r w:rsidRPr="00ED4B18">
        <w:rPr>
          <w:sz w:val="20"/>
          <w:szCs w:val="20"/>
        </w:rPr>
        <w:t>the</w:t>
      </w:r>
      <w:r w:rsidRPr="00ED4B18">
        <w:rPr>
          <w:spacing w:val="40"/>
          <w:sz w:val="20"/>
          <w:szCs w:val="20"/>
        </w:rPr>
        <w:t xml:space="preserve"> </w:t>
      </w:r>
      <w:r w:rsidRPr="00ED4B18">
        <w:rPr>
          <w:sz w:val="20"/>
          <w:szCs w:val="20"/>
        </w:rPr>
        <w:t>study’s</w:t>
      </w:r>
      <w:r w:rsidRPr="00ED4B18">
        <w:rPr>
          <w:spacing w:val="40"/>
          <w:sz w:val="20"/>
          <w:szCs w:val="20"/>
        </w:rPr>
        <w:t xml:space="preserve"> </w:t>
      </w:r>
      <w:r w:rsidRPr="00ED4B18">
        <w:rPr>
          <w:sz w:val="20"/>
          <w:szCs w:val="20"/>
        </w:rPr>
        <w:t>hypotheses</w:t>
      </w:r>
      <w:r w:rsidRPr="00ED4B18">
        <w:rPr>
          <w:spacing w:val="40"/>
          <w:sz w:val="20"/>
          <w:szCs w:val="20"/>
        </w:rPr>
        <w:t xml:space="preserve"> </w:t>
      </w:r>
      <w:r w:rsidRPr="00ED4B18">
        <w:rPr>
          <w:sz w:val="20"/>
          <w:szCs w:val="20"/>
        </w:rPr>
        <w:t xml:space="preserve">(Yulianto, </w:t>
      </w:r>
      <w:r w:rsidRPr="00ED4B18">
        <w:rPr>
          <w:spacing w:val="-2"/>
          <w:sz w:val="20"/>
          <w:szCs w:val="20"/>
        </w:rPr>
        <w:t>2024).</w:t>
      </w:r>
    </w:p>
    <w:p w14:paraId="14D53F12" w14:textId="2DDC4927" w:rsidR="00D4028F" w:rsidRPr="00D210B6" w:rsidRDefault="00E60502" w:rsidP="00E60502">
      <w:pPr>
        <w:pStyle w:val="HeadingB"/>
        <w:numPr>
          <w:ilvl w:val="0"/>
          <w:numId w:val="0"/>
        </w:numPr>
        <w:ind w:left="426" w:hanging="426"/>
        <w:rPr>
          <w:color w:val="000000" w:themeColor="text1"/>
        </w:rPr>
      </w:pPr>
      <w:r>
        <w:rPr>
          <w:color w:val="000000" w:themeColor="text1"/>
        </w:rPr>
        <w:t>3.6.1 Descriptive Analysis</w:t>
      </w:r>
    </w:p>
    <w:p w14:paraId="09B38583" w14:textId="376B82E5" w:rsidR="008F3EE7" w:rsidRPr="008F3EE7" w:rsidRDefault="008F3EE7" w:rsidP="008F3EE7">
      <w:pPr>
        <w:spacing w:before="0" w:after="0"/>
        <w:ind w:firstLine="426"/>
        <w:jc w:val="both"/>
        <w:rPr>
          <w:sz w:val="20"/>
          <w:lang w:val="en-MY" w:eastAsia="en-MY"/>
        </w:rPr>
      </w:pPr>
      <w:r w:rsidRPr="008F3EE7">
        <w:rPr>
          <w:sz w:val="20"/>
          <w:lang w:val="en-MY" w:eastAsia="en-MY"/>
        </w:rPr>
        <w:t>Descriptive analysis is utilized to summarize and represent the key features of the acquired data in a systematic and coherent manner. This approach offers a summary of the sample profile and emphasizes general patterns within the dataset, which acts as an initial phase prior to executing further statistical analysis.</w:t>
      </w:r>
      <w:r>
        <w:rPr>
          <w:sz w:val="20"/>
          <w:lang w:val="en-MY" w:eastAsia="en-MY"/>
        </w:rPr>
        <w:t xml:space="preserve"> </w:t>
      </w:r>
      <w:r w:rsidRPr="008F3EE7">
        <w:rPr>
          <w:sz w:val="20"/>
          <w:lang w:val="en-MY" w:eastAsia="en-MY"/>
        </w:rPr>
        <w:t xml:space="preserve">This study employed descriptive statistics to </w:t>
      </w:r>
      <w:proofErr w:type="spellStart"/>
      <w:r w:rsidRPr="008F3EE7">
        <w:rPr>
          <w:sz w:val="20"/>
          <w:lang w:val="en-MY" w:eastAsia="en-MY"/>
        </w:rPr>
        <w:t>analyze</w:t>
      </w:r>
      <w:proofErr w:type="spellEnd"/>
      <w:r w:rsidRPr="008F3EE7">
        <w:rPr>
          <w:sz w:val="20"/>
          <w:lang w:val="en-MY" w:eastAsia="en-MY"/>
        </w:rPr>
        <w:t xml:space="preserve"> respondents' demographic data, including age, gender, education level, occupation, and travel history. Essential statistical metrics, including frequencies, percentages, means, and standard deviations, are utilized to </w:t>
      </w:r>
      <w:r>
        <w:rPr>
          <w:sz w:val="20"/>
          <w:lang w:val="en-MY" w:eastAsia="en-MY"/>
        </w:rPr>
        <w:t>define</w:t>
      </w:r>
      <w:r w:rsidRPr="008F3EE7">
        <w:rPr>
          <w:sz w:val="20"/>
          <w:lang w:val="en-MY" w:eastAsia="en-MY"/>
        </w:rPr>
        <w:t xml:space="preserve"> the distribution and central trends of the data </w:t>
      </w:r>
      <w:r w:rsidRPr="00875140">
        <w:rPr>
          <w:sz w:val="20"/>
          <w:lang w:val="en-MY" w:eastAsia="en-MY"/>
        </w:rPr>
        <w:t>(Cooksey, 2020). These</w:t>
      </w:r>
      <w:r w:rsidRPr="008F3EE7">
        <w:rPr>
          <w:sz w:val="20"/>
          <w:lang w:val="en-MY" w:eastAsia="en-MY"/>
        </w:rPr>
        <w:t xml:space="preserve"> indicators enable a coherent understanding of the sample composition and the overarching trends of the variables being examined. Descriptive analysis offers a thorough summary of the dataset, simplifying the detection of similarities and variances across respondents, </w:t>
      </w:r>
      <w:r w:rsidRPr="008F3EE7">
        <w:rPr>
          <w:sz w:val="20"/>
          <w:lang w:val="en-MY" w:eastAsia="en-MY"/>
        </w:rPr>
        <w:lastRenderedPageBreak/>
        <w:t>which assists in the interpretation of following inferential studies. This ensures that the results are based in a distinct empirical framework and strengthens the overall rigor of the research.</w:t>
      </w:r>
    </w:p>
    <w:p w14:paraId="298FD015" w14:textId="59618A46" w:rsidR="004F3485" w:rsidRPr="00D210B6" w:rsidRDefault="00E60502" w:rsidP="00E60502">
      <w:pPr>
        <w:pStyle w:val="HeadingB"/>
        <w:numPr>
          <w:ilvl w:val="0"/>
          <w:numId w:val="0"/>
        </w:numPr>
        <w:ind w:left="426" w:hanging="426"/>
        <w:rPr>
          <w:color w:val="000000" w:themeColor="text1"/>
        </w:rPr>
      </w:pPr>
      <w:r>
        <w:rPr>
          <w:color w:val="000000" w:themeColor="text1"/>
        </w:rPr>
        <w:t>3.6.2</w:t>
      </w:r>
      <w:r w:rsidR="00930DA8">
        <w:rPr>
          <w:color w:val="000000" w:themeColor="text1"/>
        </w:rPr>
        <w:tab/>
        <w:t>Correlation Analysis</w:t>
      </w:r>
    </w:p>
    <w:p w14:paraId="574C1AAA" w14:textId="39B09ADC" w:rsidR="00AD4D02" w:rsidRDefault="00930DA8" w:rsidP="00AD4D02">
      <w:pPr>
        <w:pStyle w:val="BodyText"/>
        <w:spacing w:before="1" w:line="276" w:lineRule="auto"/>
        <w:ind w:right="87" w:firstLine="426"/>
        <w:jc w:val="both"/>
        <w:rPr>
          <w:sz w:val="20"/>
          <w:szCs w:val="20"/>
        </w:rPr>
      </w:pPr>
      <w:r w:rsidRPr="00ED4B18">
        <w:rPr>
          <w:sz w:val="20"/>
          <w:szCs w:val="20"/>
        </w:rPr>
        <w:t>Correlation analysis examines variable interdependencies to determine the extent and orientation by which operating factors influence domestic tourism results (Dong, 2023). The results will present Pearson correlation coefficients (r) that scale between -1 and +1 to evaluate variable relationships. Positive r values reflect direct relationships while negative values</w:t>
      </w:r>
      <w:r w:rsidRPr="00ED4B18">
        <w:rPr>
          <w:spacing w:val="40"/>
          <w:sz w:val="20"/>
          <w:szCs w:val="20"/>
        </w:rPr>
        <w:t xml:space="preserve"> </w:t>
      </w:r>
      <w:r w:rsidRPr="00ED4B18">
        <w:rPr>
          <w:sz w:val="20"/>
          <w:szCs w:val="20"/>
        </w:rPr>
        <w:t>indicate inverse relations. Default values correspond to non-relationships. Through this</w:t>
      </w:r>
      <w:r w:rsidRPr="00ED4B18">
        <w:rPr>
          <w:spacing w:val="40"/>
          <w:sz w:val="20"/>
          <w:szCs w:val="20"/>
        </w:rPr>
        <w:t xml:space="preserve"> </w:t>
      </w:r>
      <w:r w:rsidRPr="00ED4B18">
        <w:rPr>
          <w:sz w:val="20"/>
          <w:szCs w:val="20"/>
        </w:rPr>
        <w:t>analysis, important associations between important variables and the dependent variable will become apparent. For example, marketing efforts displaying strong positive connections to tourism performance indicate better marketing initiatives will boost tourism results</w:t>
      </w:r>
      <w:r w:rsidR="005F0A98">
        <w:rPr>
          <w:sz w:val="20"/>
          <w:szCs w:val="20"/>
        </w:rPr>
        <w:t>.</w:t>
      </w:r>
    </w:p>
    <w:p w14:paraId="2FEB79AF" w14:textId="0F70161C" w:rsidR="00AD4D02" w:rsidRDefault="00AD4D02" w:rsidP="00AD4D02">
      <w:pPr>
        <w:pStyle w:val="HeadingB"/>
        <w:numPr>
          <w:ilvl w:val="0"/>
          <w:numId w:val="0"/>
        </w:numPr>
        <w:ind w:left="426" w:hanging="426"/>
        <w:rPr>
          <w:color w:val="000000" w:themeColor="text1"/>
        </w:rPr>
      </w:pPr>
      <w:r>
        <w:rPr>
          <w:color w:val="000000" w:themeColor="text1"/>
        </w:rPr>
        <w:t>3.6.3 Reliability Analysis</w:t>
      </w:r>
    </w:p>
    <w:p w14:paraId="0667182A" w14:textId="602BDF71" w:rsidR="00A15F9A" w:rsidRPr="00A15F9A" w:rsidRDefault="00A15F9A" w:rsidP="00A15F9A">
      <w:pPr>
        <w:spacing w:before="0" w:after="0"/>
        <w:ind w:firstLine="426"/>
        <w:jc w:val="both"/>
        <w:rPr>
          <w:sz w:val="20"/>
          <w:lang w:val="en-MY" w:eastAsia="en-MY"/>
        </w:rPr>
      </w:pPr>
      <w:r w:rsidRPr="00A15F9A">
        <w:rPr>
          <w:sz w:val="20"/>
          <w:lang w:val="en-MY" w:eastAsia="en-MY"/>
        </w:rPr>
        <w:t xml:space="preserve">Reliability analysis is performed to evaluate the consistency of the measurement equipment in accurately collecting the intended constructs. It assesses the degree to which the items within each scale generate stable and consistent outcomes across observations. This study evaluates internal consistency dependability through Cronbach’s alpha, with scores above 0.70 often deemed satisfactory </w:t>
      </w:r>
      <w:r w:rsidRPr="00875140">
        <w:rPr>
          <w:sz w:val="20"/>
          <w:lang w:val="en-MY" w:eastAsia="en-MY"/>
        </w:rPr>
        <w:t>(Harbison &amp; Simmons, 2024). The analysis examines the association among items within</w:t>
      </w:r>
      <w:r w:rsidRPr="00A15F9A">
        <w:rPr>
          <w:sz w:val="20"/>
          <w:lang w:val="en-MY" w:eastAsia="en-MY"/>
        </w:rPr>
        <w:t xml:space="preserve"> each concept to identify measurement discrepancies. Elevated reliability coefficients signify that the items consistently measure the same underlying construct. This bolsters the instrument's trustworthiness and reinforces the stability of the acquired data.</w:t>
      </w:r>
      <w:r>
        <w:rPr>
          <w:sz w:val="20"/>
          <w:lang w:val="en-MY" w:eastAsia="en-MY"/>
        </w:rPr>
        <w:t xml:space="preserve"> </w:t>
      </w:r>
      <w:r w:rsidRPr="00A15F9A">
        <w:rPr>
          <w:sz w:val="20"/>
          <w:lang w:val="en-MY" w:eastAsia="en-MY"/>
        </w:rPr>
        <w:t>Overall, the satisfactory reliability results indicate that the questionnaire is appropriate for further statistical analysis, as it produces consistent and reliable findings across the sample</w:t>
      </w:r>
      <w:r w:rsidR="005F0A98">
        <w:rPr>
          <w:sz w:val="20"/>
          <w:lang w:val="en-MY" w:eastAsia="en-MY"/>
        </w:rPr>
        <w:t>.</w:t>
      </w:r>
      <w:r w:rsidRPr="00A15F9A">
        <w:rPr>
          <w:sz w:val="20"/>
          <w:lang w:val="en-MY" w:eastAsia="en-MY"/>
        </w:rPr>
        <w:t xml:space="preserve"> </w:t>
      </w:r>
    </w:p>
    <w:p w14:paraId="0E7F98C2" w14:textId="5014078B" w:rsidR="00AD4D02" w:rsidRDefault="00AD4D02" w:rsidP="00AD4D02">
      <w:pPr>
        <w:pStyle w:val="HeadingB"/>
        <w:numPr>
          <w:ilvl w:val="0"/>
          <w:numId w:val="0"/>
        </w:numPr>
        <w:ind w:left="426" w:hanging="426"/>
        <w:rPr>
          <w:color w:val="000000" w:themeColor="text1"/>
        </w:rPr>
      </w:pPr>
      <w:r>
        <w:rPr>
          <w:color w:val="000000" w:themeColor="text1"/>
        </w:rPr>
        <w:t>3.6.4 Multiple Regression Analysis</w:t>
      </w:r>
    </w:p>
    <w:p w14:paraId="6999662E" w14:textId="295B4580" w:rsidR="00875140" w:rsidRPr="00A15F9A" w:rsidRDefault="00A15F9A" w:rsidP="00061F07">
      <w:pPr>
        <w:spacing w:before="0" w:after="0"/>
        <w:ind w:firstLine="426"/>
        <w:jc w:val="both"/>
        <w:rPr>
          <w:sz w:val="20"/>
          <w:lang w:val="en-MY" w:eastAsia="en-MY"/>
        </w:rPr>
      </w:pPr>
      <w:r w:rsidRPr="00A15F9A">
        <w:rPr>
          <w:sz w:val="20"/>
          <w:lang w:val="en-MY" w:eastAsia="en-MY"/>
        </w:rPr>
        <w:t>Multiple regression analysis is employed to assess the collective and individual impacts of the independent variables which include destination accessibility, marketing and promotion, tourist infrastructure, government assistance, and safety protocols on domestic tourism performance. This technique allows for the evaluation of the relative significance of each predictor while incorporating the effects of other variables in the model</w:t>
      </w:r>
      <w:r>
        <w:rPr>
          <w:sz w:val="20"/>
          <w:lang w:val="en-MY" w:eastAsia="en-MY"/>
        </w:rPr>
        <w:t xml:space="preserve"> </w:t>
      </w:r>
      <w:r w:rsidRPr="00875140">
        <w:rPr>
          <w:sz w:val="20"/>
        </w:rPr>
        <w:t>(Li et al., 2023).</w:t>
      </w:r>
      <w:r w:rsidRPr="00875140">
        <w:rPr>
          <w:sz w:val="20"/>
          <w:lang w:val="en-MY" w:eastAsia="en-MY"/>
        </w:rPr>
        <w:t xml:space="preserve"> The</w:t>
      </w:r>
      <w:r w:rsidRPr="00A15F9A">
        <w:rPr>
          <w:sz w:val="20"/>
          <w:lang w:val="en-MY" w:eastAsia="en-MY"/>
        </w:rPr>
        <w:t xml:space="preserve"> analysis quantifies the degree to which variation in the dependent variable is explained by the independent variables, as represented by the coefficient of determination (R²). Furthermore, regression coefficients assess the direction and magnitude of the associations between each predictor and domestic tourism performance, while significance levels ascertain the statistical relevance of these correlations.</w:t>
      </w:r>
      <w:r>
        <w:rPr>
          <w:sz w:val="20"/>
          <w:lang w:val="en-MY" w:eastAsia="en-MY"/>
        </w:rPr>
        <w:t xml:space="preserve"> </w:t>
      </w:r>
      <w:r w:rsidRPr="00A15F9A">
        <w:rPr>
          <w:sz w:val="20"/>
          <w:lang w:val="en-MY" w:eastAsia="en-MY"/>
        </w:rPr>
        <w:t>Multiple regression analysis, by integrating all variables concurrently, offers a more comprehensive knowledge of the factors influencing domestic tourism success than bivariate analysis. This method is very effective for determining which factors have independent effects when assessed in a multivariate context.</w:t>
      </w:r>
    </w:p>
    <w:p w14:paraId="37009B4C" w14:textId="04812873" w:rsidR="008900CB" w:rsidRPr="008900CB" w:rsidRDefault="008900CB" w:rsidP="00AE5C93">
      <w:pPr>
        <w:pStyle w:val="HeadingA"/>
      </w:pPr>
      <w:r w:rsidRPr="008900CB">
        <w:t>FINDINGS</w:t>
      </w:r>
    </w:p>
    <w:p w14:paraId="06B4575C" w14:textId="7E262844" w:rsidR="000D7252" w:rsidRPr="00F954F4" w:rsidRDefault="00AD4D02" w:rsidP="000D7252">
      <w:pPr>
        <w:pStyle w:val="HeadingB"/>
        <w:numPr>
          <w:ilvl w:val="1"/>
          <w:numId w:val="18"/>
        </w:numPr>
        <w:ind w:left="426" w:hanging="426"/>
        <w:rPr>
          <w:color w:val="000000" w:themeColor="text1"/>
        </w:rPr>
      </w:pPr>
      <w:r>
        <w:rPr>
          <w:color w:val="000000" w:themeColor="text1"/>
        </w:rPr>
        <w:t>Demographic profile</w:t>
      </w:r>
    </w:p>
    <w:p w14:paraId="45D0C020" w14:textId="3CF1ECFF" w:rsidR="00425E81" w:rsidRPr="00875140" w:rsidRDefault="0070038C" w:rsidP="00875140">
      <w:pPr>
        <w:spacing w:before="0" w:after="0"/>
        <w:jc w:val="both"/>
        <w:rPr>
          <w:sz w:val="20"/>
          <w:lang w:val="en-MY" w:eastAsia="en-MY"/>
        </w:rPr>
      </w:pPr>
      <w:r w:rsidRPr="0070038C">
        <w:rPr>
          <w:sz w:val="20"/>
          <w:lang w:val="en-MY" w:eastAsia="en-MY"/>
        </w:rPr>
        <w:t>Table 2 summarizes the demographic attributes of the 167 respondents, offering contextual understanding of the profile of domestic tourists in Malaysia. The gender distribution is reasonably equitable, with females (52.1%) somewhat surpassing males (47.9%), signifying equivalent engagement among genders.</w:t>
      </w:r>
      <w:r w:rsidRPr="0070038C">
        <w:rPr>
          <w:sz w:val="20"/>
          <w:lang w:val="en-MY" w:eastAsia="en-MY"/>
        </w:rPr>
        <w:br/>
      </w:r>
      <w:r w:rsidRPr="0070038C">
        <w:rPr>
          <w:sz w:val="20"/>
          <w:lang w:val="en-MY" w:eastAsia="en-MY"/>
        </w:rPr>
        <w:lastRenderedPageBreak/>
        <w:t>The sample consists mainly of young individuals, with the most significant group aged 21–23 years (37.1%), followed by those aged 24–26 and 27 years and older (each 23.4%). This indicates that domestic tourism is predominantly influenced by young people who are generally more receptive to digital interaction and marketing initiatives. Most respondents possess a bachelor's degree (41.3%) or a diploma (28.1%), indicating a relatively knowledgeable cohort adept at assessing travel-related material.</w:t>
      </w:r>
      <w:r w:rsidRPr="0070038C">
        <w:rPr>
          <w:sz w:val="20"/>
          <w:lang w:val="en-MY" w:eastAsia="en-MY"/>
        </w:rPr>
        <w:br/>
        <w:t xml:space="preserve">From an employment standpoint, employed adults constitute the largest section at 36.5%, followed by students at 29.9%, reflecting a blend of financially active and transitional demographics. Leisure constitutes the predominant motive for travel (55.1%), markedly surpassing business and social trips, underscoring the experiential character of domestic tourism demand. The travel frequency suggests that </w:t>
      </w:r>
      <w:r w:rsidR="00A15F9A" w:rsidRPr="0070038C">
        <w:rPr>
          <w:sz w:val="20"/>
          <w:lang w:val="en-MY" w:eastAsia="en-MY"/>
        </w:rPr>
        <w:t>most</w:t>
      </w:r>
      <w:r w:rsidRPr="0070038C">
        <w:rPr>
          <w:sz w:val="20"/>
          <w:lang w:val="en-MY" w:eastAsia="en-MY"/>
        </w:rPr>
        <w:t xml:space="preserve"> respondents traveling one to three times per year (32.3%), followed by four to six times (24.6%), implying a constant yet moderate involvement in domestic travel. Overall, the profile reveals that domestic tourism is predominantly driven by youthful, educated, and economically active persons, explaining the significant impact of perceptual factors like marketing and safety in following analyses.</w:t>
      </w:r>
    </w:p>
    <w:p w14:paraId="058DA63E" w14:textId="6692DE81" w:rsidR="00AD4D02" w:rsidRDefault="00F17769" w:rsidP="00B83A39">
      <w:pPr>
        <w:outlineLvl w:val="2"/>
        <w:rPr>
          <w:bCs/>
          <w:szCs w:val="18"/>
          <w:lang w:val="en-MY" w:eastAsia="en-MY"/>
        </w:rPr>
      </w:pPr>
      <w:r w:rsidRPr="00F17769">
        <w:rPr>
          <w:bCs/>
          <w:szCs w:val="18"/>
          <w:lang w:val="en-MY" w:eastAsia="en-MY"/>
        </w:rPr>
        <w:t xml:space="preserve">Table </w:t>
      </w:r>
      <w:r w:rsidR="00AD4D02">
        <w:rPr>
          <w:bCs/>
          <w:szCs w:val="18"/>
          <w:lang w:val="en-MY" w:eastAsia="en-MY"/>
        </w:rPr>
        <w:t>2</w:t>
      </w:r>
      <w:r w:rsidRPr="00F17769">
        <w:rPr>
          <w:bCs/>
          <w:szCs w:val="18"/>
          <w:lang w:val="en-MY" w:eastAsia="en-MY"/>
        </w:rPr>
        <w:t>: Summary of the Participant’s Profile</w:t>
      </w:r>
    </w:p>
    <w:tbl>
      <w:tblPr>
        <w:tblW w:w="848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2815"/>
        <w:gridCol w:w="10"/>
        <w:gridCol w:w="2815"/>
        <w:gridCol w:w="10"/>
        <w:gridCol w:w="2816"/>
        <w:gridCol w:w="10"/>
      </w:tblGrid>
      <w:tr w:rsidR="00AD4D02" w:rsidRPr="00FE44D4" w14:paraId="75F00DC4" w14:textId="77777777" w:rsidTr="00425E81">
        <w:trPr>
          <w:gridBefore w:val="1"/>
          <w:wBefore w:w="10" w:type="dxa"/>
          <w:trHeight w:val="258"/>
        </w:trPr>
        <w:tc>
          <w:tcPr>
            <w:tcW w:w="2825" w:type="dxa"/>
            <w:gridSpan w:val="2"/>
            <w:shd w:val="clear" w:color="auto" w:fill="D1D1D1"/>
          </w:tcPr>
          <w:p w14:paraId="5DAC2030" w14:textId="77777777" w:rsidR="00AD4D02" w:rsidRPr="002E5554" w:rsidRDefault="00AD4D02" w:rsidP="00425E81">
            <w:pPr>
              <w:pStyle w:val="TableParagraph"/>
              <w:spacing w:line="276" w:lineRule="auto"/>
              <w:ind w:left="407"/>
              <w:jc w:val="left"/>
              <w:rPr>
                <w:b/>
                <w:sz w:val="16"/>
                <w:szCs w:val="16"/>
              </w:rPr>
            </w:pPr>
            <w:r w:rsidRPr="002E5554">
              <w:rPr>
                <w:b/>
                <w:sz w:val="16"/>
                <w:szCs w:val="16"/>
              </w:rPr>
              <w:t>Demographic</w:t>
            </w:r>
            <w:r w:rsidRPr="002E5554">
              <w:rPr>
                <w:b/>
                <w:spacing w:val="24"/>
                <w:sz w:val="16"/>
                <w:szCs w:val="16"/>
              </w:rPr>
              <w:t xml:space="preserve"> </w:t>
            </w:r>
            <w:r w:rsidRPr="002E5554">
              <w:rPr>
                <w:b/>
                <w:spacing w:val="-2"/>
                <w:sz w:val="16"/>
                <w:szCs w:val="16"/>
              </w:rPr>
              <w:t>Profile</w:t>
            </w:r>
          </w:p>
        </w:tc>
        <w:tc>
          <w:tcPr>
            <w:tcW w:w="2825" w:type="dxa"/>
            <w:gridSpan w:val="2"/>
            <w:shd w:val="clear" w:color="auto" w:fill="D1D1D1"/>
          </w:tcPr>
          <w:p w14:paraId="2F5BBC84" w14:textId="77777777" w:rsidR="00AD4D02" w:rsidRPr="002E5554" w:rsidRDefault="00AD4D02" w:rsidP="00425E81">
            <w:pPr>
              <w:pStyle w:val="TableParagraph"/>
              <w:spacing w:line="276" w:lineRule="auto"/>
              <w:ind w:right="2"/>
              <w:rPr>
                <w:b/>
                <w:sz w:val="16"/>
                <w:szCs w:val="16"/>
              </w:rPr>
            </w:pPr>
            <w:r w:rsidRPr="002E5554">
              <w:rPr>
                <w:b/>
                <w:spacing w:val="-10"/>
                <w:sz w:val="16"/>
                <w:szCs w:val="16"/>
              </w:rPr>
              <w:t>N</w:t>
            </w:r>
          </w:p>
        </w:tc>
        <w:tc>
          <w:tcPr>
            <w:tcW w:w="2826" w:type="dxa"/>
            <w:gridSpan w:val="2"/>
            <w:shd w:val="clear" w:color="auto" w:fill="D1D1D1"/>
          </w:tcPr>
          <w:p w14:paraId="6D5BCDB8" w14:textId="77777777" w:rsidR="00AD4D02" w:rsidRPr="002E5554" w:rsidRDefault="00AD4D02" w:rsidP="00425E81">
            <w:pPr>
              <w:pStyle w:val="TableParagraph"/>
              <w:spacing w:line="276" w:lineRule="auto"/>
              <w:ind w:right="3"/>
              <w:rPr>
                <w:b/>
                <w:sz w:val="16"/>
                <w:szCs w:val="16"/>
              </w:rPr>
            </w:pPr>
            <w:r w:rsidRPr="002E5554">
              <w:rPr>
                <w:b/>
                <w:spacing w:val="-5"/>
                <w:sz w:val="16"/>
                <w:szCs w:val="16"/>
              </w:rPr>
              <w:t>(%)</w:t>
            </w:r>
          </w:p>
        </w:tc>
      </w:tr>
      <w:tr w:rsidR="00AD4D02" w:rsidRPr="00FE44D4" w14:paraId="32F95C47" w14:textId="77777777" w:rsidTr="00425E81">
        <w:trPr>
          <w:gridBefore w:val="1"/>
          <w:wBefore w:w="10" w:type="dxa"/>
          <w:trHeight w:val="260"/>
        </w:trPr>
        <w:tc>
          <w:tcPr>
            <w:tcW w:w="2825" w:type="dxa"/>
            <w:gridSpan w:val="2"/>
          </w:tcPr>
          <w:p w14:paraId="154D1736" w14:textId="77777777" w:rsidR="00AD4D02" w:rsidRPr="002E5554" w:rsidRDefault="00AD4D02" w:rsidP="00425E81">
            <w:pPr>
              <w:pStyle w:val="TableParagraph"/>
              <w:spacing w:before="5" w:line="276" w:lineRule="auto"/>
              <w:ind w:right="1"/>
              <w:rPr>
                <w:b/>
                <w:sz w:val="16"/>
                <w:szCs w:val="16"/>
              </w:rPr>
            </w:pPr>
            <w:r w:rsidRPr="002E5554">
              <w:rPr>
                <w:b/>
                <w:spacing w:val="-2"/>
                <w:sz w:val="16"/>
                <w:szCs w:val="16"/>
              </w:rPr>
              <w:t>Total</w:t>
            </w:r>
          </w:p>
        </w:tc>
        <w:tc>
          <w:tcPr>
            <w:tcW w:w="2825" w:type="dxa"/>
            <w:gridSpan w:val="2"/>
          </w:tcPr>
          <w:p w14:paraId="49802199" w14:textId="77777777" w:rsidR="00AD4D02" w:rsidRPr="002E5554" w:rsidRDefault="00AD4D02" w:rsidP="00425E81">
            <w:pPr>
              <w:pStyle w:val="TableParagraph"/>
              <w:spacing w:before="5" w:line="276" w:lineRule="auto"/>
              <w:ind w:right="1"/>
              <w:rPr>
                <w:b/>
                <w:sz w:val="16"/>
                <w:szCs w:val="16"/>
              </w:rPr>
            </w:pPr>
            <w:r w:rsidRPr="002E5554">
              <w:rPr>
                <w:b/>
                <w:spacing w:val="-5"/>
                <w:sz w:val="16"/>
                <w:szCs w:val="16"/>
              </w:rPr>
              <w:t>167</w:t>
            </w:r>
          </w:p>
        </w:tc>
        <w:tc>
          <w:tcPr>
            <w:tcW w:w="2826" w:type="dxa"/>
            <w:gridSpan w:val="2"/>
          </w:tcPr>
          <w:p w14:paraId="5395C026" w14:textId="77777777" w:rsidR="00AD4D02" w:rsidRPr="002E5554" w:rsidRDefault="00AD4D02" w:rsidP="00425E81">
            <w:pPr>
              <w:pStyle w:val="TableParagraph"/>
              <w:spacing w:before="5" w:line="276" w:lineRule="auto"/>
              <w:ind w:right="2"/>
              <w:rPr>
                <w:b/>
                <w:sz w:val="16"/>
                <w:szCs w:val="16"/>
              </w:rPr>
            </w:pPr>
            <w:r w:rsidRPr="002E5554">
              <w:rPr>
                <w:b/>
                <w:spacing w:val="-5"/>
                <w:sz w:val="16"/>
                <w:szCs w:val="16"/>
              </w:rPr>
              <w:t>100</w:t>
            </w:r>
          </w:p>
        </w:tc>
      </w:tr>
      <w:tr w:rsidR="00AD4D02" w:rsidRPr="00FE44D4" w14:paraId="32949627" w14:textId="77777777" w:rsidTr="00425E81">
        <w:trPr>
          <w:gridBefore w:val="1"/>
          <w:wBefore w:w="10" w:type="dxa"/>
          <w:trHeight w:val="258"/>
        </w:trPr>
        <w:tc>
          <w:tcPr>
            <w:tcW w:w="8476" w:type="dxa"/>
            <w:gridSpan w:val="6"/>
          </w:tcPr>
          <w:p w14:paraId="2355EDE8" w14:textId="77777777" w:rsidR="00AD4D02" w:rsidRPr="002E5554" w:rsidRDefault="00AD4D02" w:rsidP="00425E81">
            <w:pPr>
              <w:pStyle w:val="TableParagraph"/>
              <w:spacing w:before="4" w:line="276" w:lineRule="auto"/>
              <w:ind w:left="6"/>
              <w:rPr>
                <w:b/>
                <w:sz w:val="16"/>
                <w:szCs w:val="16"/>
              </w:rPr>
            </w:pPr>
            <w:r w:rsidRPr="002E5554">
              <w:rPr>
                <w:b/>
                <w:spacing w:val="-2"/>
                <w:sz w:val="16"/>
                <w:szCs w:val="16"/>
              </w:rPr>
              <w:t>Gender</w:t>
            </w:r>
          </w:p>
        </w:tc>
      </w:tr>
      <w:tr w:rsidR="00AD4D02" w:rsidRPr="00FE44D4" w14:paraId="38591DA6" w14:textId="77777777" w:rsidTr="00425E81">
        <w:trPr>
          <w:gridBefore w:val="1"/>
          <w:wBefore w:w="10" w:type="dxa"/>
          <w:trHeight w:val="257"/>
        </w:trPr>
        <w:tc>
          <w:tcPr>
            <w:tcW w:w="2825" w:type="dxa"/>
            <w:gridSpan w:val="2"/>
          </w:tcPr>
          <w:p w14:paraId="09512AD7" w14:textId="77777777" w:rsidR="00AD4D02" w:rsidRPr="002E5554" w:rsidRDefault="00AD4D02" w:rsidP="00425E81">
            <w:pPr>
              <w:pStyle w:val="TableParagraph"/>
              <w:spacing w:before="4" w:line="276" w:lineRule="auto"/>
              <w:ind w:left="100"/>
              <w:jc w:val="left"/>
              <w:rPr>
                <w:sz w:val="16"/>
                <w:szCs w:val="16"/>
              </w:rPr>
            </w:pPr>
            <w:r w:rsidRPr="002E5554">
              <w:rPr>
                <w:spacing w:val="-4"/>
                <w:sz w:val="16"/>
                <w:szCs w:val="16"/>
              </w:rPr>
              <w:t>Male</w:t>
            </w:r>
          </w:p>
        </w:tc>
        <w:tc>
          <w:tcPr>
            <w:tcW w:w="2825" w:type="dxa"/>
            <w:gridSpan w:val="2"/>
          </w:tcPr>
          <w:p w14:paraId="09E53753" w14:textId="77777777" w:rsidR="00AD4D02" w:rsidRPr="002E5554" w:rsidRDefault="00AD4D02" w:rsidP="00425E81">
            <w:pPr>
              <w:pStyle w:val="TableParagraph"/>
              <w:spacing w:before="4" w:line="276" w:lineRule="auto"/>
              <w:ind w:right="2"/>
              <w:rPr>
                <w:sz w:val="16"/>
                <w:szCs w:val="16"/>
              </w:rPr>
            </w:pPr>
            <w:r w:rsidRPr="002E5554">
              <w:rPr>
                <w:spacing w:val="-5"/>
                <w:sz w:val="16"/>
                <w:szCs w:val="16"/>
              </w:rPr>
              <w:t>80</w:t>
            </w:r>
          </w:p>
        </w:tc>
        <w:tc>
          <w:tcPr>
            <w:tcW w:w="2826" w:type="dxa"/>
            <w:gridSpan w:val="2"/>
          </w:tcPr>
          <w:p w14:paraId="39882DFD" w14:textId="77777777" w:rsidR="00AD4D02" w:rsidRPr="002E5554" w:rsidRDefault="00AD4D02" w:rsidP="00425E81">
            <w:pPr>
              <w:pStyle w:val="TableParagraph"/>
              <w:spacing w:before="4" w:line="276" w:lineRule="auto"/>
              <w:ind w:right="1"/>
              <w:rPr>
                <w:sz w:val="16"/>
                <w:szCs w:val="16"/>
              </w:rPr>
            </w:pPr>
            <w:r w:rsidRPr="002E5554">
              <w:rPr>
                <w:spacing w:val="-4"/>
                <w:sz w:val="16"/>
                <w:szCs w:val="16"/>
              </w:rPr>
              <w:t>47.9</w:t>
            </w:r>
          </w:p>
        </w:tc>
      </w:tr>
      <w:tr w:rsidR="00AD4D02" w:rsidRPr="00FE44D4" w14:paraId="43301FE0" w14:textId="77777777" w:rsidTr="00425E81">
        <w:trPr>
          <w:gridBefore w:val="1"/>
          <w:wBefore w:w="10" w:type="dxa"/>
          <w:trHeight w:val="258"/>
        </w:trPr>
        <w:tc>
          <w:tcPr>
            <w:tcW w:w="2825" w:type="dxa"/>
            <w:gridSpan w:val="2"/>
          </w:tcPr>
          <w:p w14:paraId="4DD341DF" w14:textId="77777777" w:rsidR="00AD4D02" w:rsidRPr="002E5554" w:rsidRDefault="00AD4D02" w:rsidP="00425E81">
            <w:pPr>
              <w:pStyle w:val="TableParagraph"/>
              <w:spacing w:before="5" w:line="276" w:lineRule="auto"/>
              <w:ind w:left="100"/>
              <w:jc w:val="left"/>
              <w:rPr>
                <w:sz w:val="16"/>
                <w:szCs w:val="16"/>
              </w:rPr>
            </w:pPr>
            <w:r w:rsidRPr="002E5554">
              <w:rPr>
                <w:spacing w:val="-2"/>
                <w:sz w:val="16"/>
                <w:szCs w:val="16"/>
              </w:rPr>
              <w:t>Female</w:t>
            </w:r>
          </w:p>
        </w:tc>
        <w:tc>
          <w:tcPr>
            <w:tcW w:w="2825" w:type="dxa"/>
            <w:gridSpan w:val="2"/>
          </w:tcPr>
          <w:p w14:paraId="3C92D650" w14:textId="77777777" w:rsidR="00AD4D02" w:rsidRPr="002E5554" w:rsidRDefault="00AD4D02" w:rsidP="00425E81">
            <w:pPr>
              <w:pStyle w:val="TableParagraph"/>
              <w:spacing w:before="5" w:line="276" w:lineRule="auto"/>
              <w:ind w:right="2"/>
              <w:rPr>
                <w:sz w:val="16"/>
                <w:szCs w:val="16"/>
              </w:rPr>
            </w:pPr>
            <w:r w:rsidRPr="002E5554">
              <w:rPr>
                <w:spacing w:val="-5"/>
                <w:sz w:val="16"/>
                <w:szCs w:val="16"/>
              </w:rPr>
              <w:t>87</w:t>
            </w:r>
          </w:p>
        </w:tc>
        <w:tc>
          <w:tcPr>
            <w:tcW w:w="2826" w:type="dxa"/>
            <w:gridSpan w:val="2"/>
          </w:tcPr>
          <w:p w14:paraId="68348DC8" w14:textId="77777777" w:rsidR="00AD4D02" w:rsidRPr="002E5554" w:rsidRDefault="00AD4D02" w:rsidP="00425E81">
            <w:pPr>
              <w:pStyle w:val="TableParagraph"/>
              <w:spacing w:before="5" w:line="276" w:lineRule="auto"/>
              <w:ind w:right="1"/>
              <w:rPr>
                <w:sz w:val="16"/>
                <w:szCs w:val="16"/>
              </w:rPr>
            </w:pPr>
            <w:r w:rsidRPr="002E5554">
              <w:rPr>
                <w:spacing w:val="-4"/>
                <w:sz w:val="16"/>
                <w:szCs w:val="16"/>
              </w:rPr>
              <w:t>52.1</w:t>
            </w:r>
          </w:p>
        </w:tc>
      </w:tr>
      <w:tr w:rsidR="00AD4D02" w:rsidRPr="00FE44D4" w14:paraId="489BD8D9" w14:textId="77777777" w:rsidTr="00425E81">
        <w:trPr>
          <w:gridBefore w:val="1"/>
          <w:wBefore w:w="10" w:type="dxa"/>
          <w:trHeight w:val="258"/>
        </w:trPr>
        <w:tc>
          <w:tcPr>
            <w:tcW w:w="8476" w:type="dxa"/>
            <w:gridSpan w:val="6"/>
          </w:tcPr>
          <w:p w14:paraId="2843B5A2" w14:textId="77777777" w:rsidR="00AD4D02" w:rsidRPr="002E5554" w:rsidRDefault="00AD4D02" w:rsidP="00425E81">
            <w:pPr>
              <w:pStyle w:val="TableParagraph"/>
              <w:spacing w:line="276" w:lineRule="auto"/>
              <w:ind w:left="6"/>
              <w:rPr>
                <w:b/>
                <w:sz w:val="16"/>
                <w:szCs w:val="16"/>
              </w:rPr>
            </w:pPr>
            <w:r w:rsidRPr="002E5554">
              <w:rPr>
                <w:b/>
                <w:spacing w:val="-5"/>
                <w:sz w:val="16"/>
                <w:szCs w:val="16"/>
              </w:rPr>
              <w:t>Age</w:t>
            </w:r>
          </w:p>
        </w:tc>
      </w:tr>
      <w:tr w:rsidR="00AD4D02" w:rsidRPr="00FE44D4" w14:paraId="37E281D0" w14:textId="77777777" w:rsidTr="00425E81">
        <w:trPr>
          <w:gridBefore w:val="1"/>
          <w:wBefore w:w="10" w:type="dxa"/>
          <w:trHeight w:val="258"/>
        </w:trPr>
        <w:tc>
          <w:tcPr>
            <w:tcW w:w="2825" w:type="dxa"/>
            <w:gridSpan w:val="2"/>
          </w:tcPr>
          <w:p w14:paraId="1DDAE43C" w14:textId="77777777" w:rsidR="00AD4D02" w:rsidRPr="002E5554" w:rsidRDefault="00AD4D02" w:rsidP="00425E81">
            <w:pPr>
              <w:pStyle w:val="TableParagraph"/>
              <w:spacing w:line="276" w:lineRule="auto"/>
              <w:ind w:left="100"/>
              <w:jc w:val="left"/>
              <w:rPr>
                <w:sz w:val="16"/>
                <w:szCs w:val="16"/>
              </w:rPr>
            </w:pPr>
            <w:r w:rsidRPr="002E5554">
              <w:rPr>
                <w:sz w:val="16"/>
                <w:szCs w:val="16"/>
              </w:rPr>
              <w:t>21-</w:t>
            </w:r>
            <w:r w:rsidRPr="002E5554">
              <w:rPr>
                <w:spacing w:val="-5"/>
                <w:sz w:val="16"/>
                <w:szCs w:val="16"/>
              </w:rPr>
              <w:t>23</w:t>
            </w:r>
          </w:p>
        </w:tc>
        <w:tc>
          <w:tcPr>
            <w:tcW w:w="2825" w:type="dxa"/>
            <w:gridSpan w:val="2"/>
          </w:tcPr>
          <w:p w14:paraId="71729EBF" w14:textId="77777777" w:rsidR="00AD4D02" w:rsidRPr="002E5554" w:rsidRDefault="00AD4D02" w:rsidP="00425E81">
            <w:pPr>
              <w:pStyle w:val="TableParagraph"/>
              <w:spacing w:line="276" w:lineRule="auto"/>
              <w:ind w:right="2"/>
              <w:rPr>
                <w:sz w:val="16"/>
                <w:szCs w:val="16"/>
              </w:rPr>
            </w:pPr>
            <w:r w:rsidRPr="002E5554">
              <w:rPr>
                <w:spacing w:val="-5"/>
                <w:sz w:val="16"/>
                <w:szCs w:val="16"/>
              </w:rPr>
              <w:t>62</w:t>
            </w:r>
          </w:p>
        </w:tc>
        <w:tc>
          <w:tcPr>
            <w:tcW w:w="2826" w:type="dxa"/>
            <w:gridSpan w:val="2"/>
          </w:tcPr>
          <w:p w14:paraId="5540F421" w14:textId="77777777" w:rsidR="00AD4D02" w:rsidRPr="002E5554" w:rsidRDefault="00AD4D02" w:rsidP="00425E81">
            <w:pPr>
              <w:pStyle w:val="TableParagraph"/>
              <w:spacing w:line="276" w:lineRule="auto"/>
              <w:ind w:right="1"/>
              <w:rPr>
                <w:sz w:val="16"/>
                <w:szCs w:val="16"/>
              </w:rPr>
            </w:pPr>
            <w:r w:rsidRPr="002E5554">
              <w:rPr>
                <w:spacing w:val="-4"/>
                <w:sz w:val="16"/>
                <w:szCs w:val="16"/>
              </w:rPr>
              <w:t>37.1</w:t>
            </w:r>
          </w:p>
        </w:tc>
      </w:tr>
      <w:tr w:rsidR="00AD4D02" w:rsidRPr="00FE44D4" w14:paraId="5679CF55" w14:textId="77777777" w:rsidTr="00425E81">
        <w:trPr>
          <w:gridBefore w:val="1"/>
          <w:wBefore w:w="10" w:type="dxa"/>
          <w:trHeight w:val="261"/>
        </w:trPr>
        <w:tc>
          <w:tcPr>
            <w:tcW w:w="2825" w:type="dxa"/>
            <w:gridSpan w:val="2"/>
          </w:tcPr>
          <w:p w14:paraId="079ACAA7" w14:textId="77777777" w:rsidR="00AD4D02" w:rsidRPr="002E5554" w:rsidRDefault="00AD4D02" w:rsidP="00425E81">
            <w:pPr>
              <w:pStyle w:val="TableParagraph"/>
              <w:spacing w:before="5" w:line="276" w:lineRule="auto"/>
              <w:ind w:left="100"/>
              <w:jc w:val="left"/>
              <w:rPr>
                <w:sz w:val="16"/>
                <w:szCs w:val="16"/>
              </w:rPr>
            </w:pPr>
            <w:r w:rsidRPr="002E5554">
              <w:rPr>
                <w:sz w:val="16"/>
                <w:szCs w:val="16"/>
              </w:rPr>
              <w:t>24-</w:t>
            </w:r>
            <w:r w:rsidRPr="002E5554">
              <w:rPr>
                <w:spacing w:val="-5"/>
                <w:sz w:val="16"/>
                <w:szCs w:val="16"/>
              </w:rPr>
              <w:t>26</w:t>
            </w:r>
          </w:p>
        </w:tc>
        <w:tc>
          <w:tcPr>
            <w:tcW w:w="2825" w:type="dxa"/>
            <w:gridSpan w:val="2"/>
          </w:tcPr>
          <w:p w14:paraId="585D2416" w14:textId="77777777" w:rsidR="00AD4D02" w:rsidRPr="002E5554" w:rsidRDefault="00AD4D02" w:rsidP="00425E81">
            <w:pPr>
              <w:pStyle w:val="TableParagraph"/>
              <w:spacing w:before="5" w:line="276" w:lineRule="auto"/>
              <w:ind w:right="2"/>
              <w:rPr>
                <w:sz w:val="16"/>
                <w:szCs w:val="16"/>
              </w:rPr>
            </w:pPr>
            <w:r w:rsidRPr="002E5554">
              <w:rPr>
                <w:spacing w:val="-5"/>
                <w:sz w:val="16"/>
                <w:szCs w:val="16"/>
              </w:rPr>
              <w:t>39</w:t>
            </w:r>
          </w:p>
        </w:tc>
        <w:tc>
          <w:tcPr>
            <w:tcW w:w="2826" w:type="dxa"/>
            <w:gridSpan w:val="2"/>
          </w:tcPr>
          <w:p w14:paraId="083E3B69" w14:textId="77777777" w:rsidR="00AD4D02" w:rsidRPr="002E5554" w:rsidRDefault="00AD4D02" w:rsidP="00425E81">
            <w:pPr>
              <w:pStyle w:val="TableParagraph"/>
              <w:spacing w:before="5" w:line="276" w:lineRule="auto"/>
              <w:ind w:right="1"/>
              <w:rPr>
                <w:sz w:val="16"/>
                <w:szCs w:val="16"/>
              </w:rPr>
            </w:pPr>
            <w:r w:rsidRPr="002E5554">
              <w:rPr>
                <w:spacing w:val="-4"/>
                <w:sz w:val="16"/>
                <w:szCs w:val="16"/>
              </w:rPr>
              <w:t>23.4</w:t>
            </w:r>
          </w:p>
        </w:tc>
      </w:tr>
      <w:tr w:rsidR="00AD4D02" w:rsidRPr="00FE44D4" w14:paraId="0599683C" w14:textId="77777777" w:rsidTr="00425E81">
        <w:trPr>
          <w:gridBefore w:val="1"/>
          <w:wBefore w:w="10" w:type="dxa"/>
          <w:trHeight w:val="257"/>
        </w:trPr>
        <w:tc>
          <w:tcPr>
            <w:tcW w:w="2825" w:type="dxa"/>
            <w:gridSpan w:val="2"/>
          </w:tcPr>
          <w:p w14:paraId="1A13E5D2" w14:textId="77777777" w:rsidR="00AD4D02" w:rsidRPr="002E5554" w:rsidRDefault="00AD4D02" w:rsidP="00425E81">
            <w:pPr>
              <w:pStyle w:val="TableParagraph"/>
              <w:spacing w:line="276" w:lineRule="auto"/>
              <w:ind w:left="100"/>
              <w:jc w:val="left"/>
              <w:rPr>
                <w:sz w:val="16"/>
                <w:szCs w:val="16"/>
              </w:rPr>
            </w:pPr>
            <w:r w:rsidRPr="002E5554">
              <w:rPr>
                <w:sz w:val="16"/>
                <w:szCs w:val="16"/>
              </w:rPr>
              <w:t>27</w:t>
            </w:r>
            <w:r w:rsidRPr="002E5554">
              <w:rPr>
                <w:spacing w:val="6"/>
                <w:sz w:val="16"/>
                <w:szCs w:val="16"/>
              </w:rPr>
              <w:t xml:space="preserve"> </w:t>
            </w:r>
            <w:r w:rsidRPr="002E5554">
              <w:rPr>
                <w:sz w:val="16"/>
                <w:szCs w:val="16"/>
              </w:rPr>
              <w:t>and</w:t>
            </w:r>
            <w:r w:rsidRPr="002E5554">
              <w:rPr>
                <w:spacing w:val="6"/>
                <w:sz w:val="16"/>
                <w:szCs w:val="16"/>
              </w:rPr>
              <w:t xml:space="preserve"> </w:t>
            </w:r>
            <w:r w:rsidRPr="002E5554">
              <w:rPr>
                <w:spacing w:val="-2"/>
                <w:sz w:val="16"/>
                <w:szCs w:val="16"/>
              </w:rPr>
              <w:t>above</w:t>
            </w:r>
          </w:p>
        </w:tc>
        <w:tc>
          <w:tcPr>
            <w:tcW w:w="2825" w:type="dxa"/>
            <w:gridSpan w:val="2"/>
          </w:tcPr>
          <w:p w14:paraId="08645906" w14:textId="77777777" w:rsidR="00AD4D02" w:rsidRPr="002E5554" w:rsidRDefault="00AD4D02" w:rsidP="00425E81">
            <w:pPr>
              <w:pStyle w:val="TableParagraph"/>
              <w:spacing w:line="276" w:lineRule="auto"/>
              <w:ind w:right="2"/>
              <w:rPr>
                <w:sz w:val="16"/>
                <w:szCs w:val="16"/>
              </w:rPr>
            </w:pPr>
            <w:r w:rsidRPr="002E5554">
              <w:rPr>
                <w:spacing w:val="-5"/>
                <w:sz w:val="16"/>
                <w:szCs w:val="16"/>
              </w:rPr>
              <w:t>39</w:t>
            </w:r>
          </w:p>
        </w:tc>
        <w:tc>
          <w:tcPr>
            <w:tcW w:w="2826" w:type="dxa"/>
            <w:gridSpan w:val="2"/>
          </w:tcPr>
          <w:p w14:paraId="0CB7E358" w14:textId="77777777" w:rsidR="00AD4D02" w:rsidRPr="002E5554" w:rsidRDefault="00AD4D02" w:rsidP="00425E81">
            <w:pPr>
              <w:pStyle w:val="TableParagraph"/>
              <w:spacing w:line="276" w:lineRule="auto"/>
              <w:ind w:right="1"/>
              <w:rPr>
                <w:sz w:val="16"/>
                <w:szCs w:val="16"/>
              </w:rPr>
            </w:pPr>
            <w:r w:rsidRPr="002E5554">
              <w:rPr>
                <w:spacing w:val="-4"/>
                <w:sz w:val="16"/>
                <w:szCs w:val="16"/>
              </w:rPr>
              <w:t>23.4</w:t>
            </w:r>
          </w:p>
        </w:tc>
      </w:tr>
      <w:tr w:rsidR="00AD4D02" w:rsidRPr="00FE44D4" w14:paraId="60C5CFA9" w14:textId="77777777" w:rsidTr="00425E81">
        <w:trPr>
          <w:gridBefore w:val="1"/>
          <w:wBefore w:w="10" w:type="dxa"/>
          <w:trHeight w:val="258"/>
        </w:trPr>
        <w:tc>
          <w:tcPr>
            <w:tcW w:w="2825" w:type="dxa"/>
            <w:gridSpan w:val="2"/>
          </w:tcPr>
          <w:p w14:paraId="6940814A" w14:textId="77777777" w:rsidR="00AD4D02" w:rsidRPr="002E5554" w:rsidRDefault="00AD4D02" w:rsidP="00425E81">
            <w:pPr>
              <w:pStyle w:val="TableParagraph"/>
              <w:spacing w:before="4" w:line="276" w:lineRule="auto"/>
              <w:ind w:left="100"/>
              <w:jc w:val="left"/>
              <w:rPr>
                <w:sz w:val="16"/>
                <w:szCs w:val="16"/>
              </w:rPr>
            </w:pPr>
            <w:r w:rsidRPr="002E5554">
              <w:rPr>
                <w:sz w:val="16"/>
                <w:szCs w:val="16"/>
              </w:rPr>
              <w:t>18-</w:t>
            </w:r>
            <w:r w:rsidRPr="002E5554">
              <w:rPr>
                <w:spacing w:val="-5"/>
                <w:sz w:val="16"/>
                <w:szCs w:val="16"/>
              </w:rPr>
              <w:t>20</w:t>
            </w:r>
          </w:p>
        </w:tc>
        <w:tc>
          <w:tcPr>
            <w:tcW w:w="2825" w:type="dxa"/>
            <w:gridSpan w:val="2"/>
          </w:tcPr>
          <w:p w14:paraId="6AACD643" w14:textId="77777777" w:rsidR="00AD4D02" w:rsidRPr="002E5554" w:rsidRDefault="00AD4D02" w:rsidP="00425E81">
            <w:pPr>
              <w:pStyle w:val="TableParagraph"/>
              <w:spacing w:before="4" w:line="276" w:lineRule="auto"/>
              <w:ind w:right="2"/>
              <w:rPr>
                <w:sz w:val="16"/>
                <w:szCs w:val="16"/>
              </w:rPr>
            </w:pPr>
            <w:r w:rsidRPr="002E5554">
              <w:rPr>
                <w:spacing w:val="-5"/>
                <w:sz w:val="16"/>
                <w:szCs w:val="16"/>
              </w:rPr>
              <w:t>27</w:t>
            </w:r>
          </w:p>
        </w:tc>
        <w:tc>
          <w:tcPr>
            <w:tcW w:w="2826" w:type="dxa"/>
            <w:gridSpan w:val="2"/>
          </w:tcPr>
          <w:p w14:paraId="03A4B524" w14:textId="77777777" w:rsidR="00AD4D02" w:rsidRPr="002E5554" w:rsidRDefault="00AD4D02" w:rsidP="00425E81">
            <w:pPr>
              <w:pStyle w:val="TableParagraph"/>
              <w:spacing w:before="4" w:line="276" w:lineRule="auto"/>
              <w:ind w:right="1"/>
              <w:rPr>
                <w:sz w:val="16"/>
                <w:szCs w:val="16"/>
              </w:rPr>
            </w:pPr>
            <w:r w:rsidRPr="002E5554">
              <w:rPr>
                <w:spacing w:val="-4"/>
                <w:sz w:val="16"/>
                <w:szCs w:val="16"/>
              </w:rPr>
              <w:t>16.2</w:t>
            </w:r>
          </w:p>
        </w:tc>
      </w:tr>
      <w:tr w:rsidR="00AD4D02" w:rsidRPr="00FE44D4" w14:paraId="1D6D99CD" w14:textId="77777777" w:rsidTr="00425E81">
        <w:trPr>
          <w:gridBefore w:val="1"/>
          <w:wBefore w:w="10" w:type="dxa"/>
          <w:trHeight w:val="257"/>
        </w:trPr>
        <w:tc>
          <w:tcPr>
            <w:tcW w:w="8476" w:type="dxa"/>
            <w:gridSpan w:val="6"/>
          </w:tcPr>
          <w:p w14:paraId="1FBC7F55" w14:textId="77777777" w:rsidR="00AD4D02" w:rsidRPr="002E5554" w:rsidRDefault="00AD4D02" w:rsidP="00425E81">
            <w:pPr>
              <w:pStyle w:val="TableParagraph"/>
              <w:spacing w:before="4" w:line="276" w:lineRule="auto"/>
              <w:ind w:left="6" w:right="5"/>
              <w:rPr>
                <w:b/>
                <w:sz w:val="16"/>
                <w:szCs w:val="16"/>
              </w:rPr>
            </w:pPr>
            <w:r w:rsidRPr="002E5554">
              <w:rPr>
                <w:b/>
                <w:sz w:val="16"/>
                <w:szCs w:val="16"/>
              </w:rPr>
              <w:t>Level</w:t>
            </w:r>
            <w:r w:rsidRPr="002E5554">
              <w:rPr>
                <w:b/>
                <w:spacing w:val="8"/>
                <w:sz w:val="16"/>
                <w:szCs w:val="16"/>
              </w:rPr>
              <w:t xml:space="preserve"> </w:t>
            </w:r>
            <w:r w:rsidRPr="002E5554">
              <w:rPr>
                <w:b/>
                <w:sz w:val="16"/>
                <w:szCs w:val="16"/>
              </w:rPr>
              <w:t>of</w:t>
            </w:r>
            <w:r w:rsidRPr="002E5554">
              <w:rPr>
                <w:b/>
                <w:spacing w:val="6"/>
                <w:sz w:val="16"/>
                <w:szCs w:val="16"/>
              </w:rPr>
              <w:t xml:space="preserve"> </w:t>
            </w:r>
            <w:r w:rsidRPr="002E5554">
              <w:rPr>
                <w:b/>
                <w:spacing w:val="-2"/>
                <w:sz w:val="16"/>
                <w:szCs w:val="16"/>
              </w:rPr>
              <w:t>Education</w:t>
            </w:r>
          </w:p>
        </w:tc>
      </w:tr>
      <w:tr w:rsidR="00425E81" w:rsidRPr="00FE44D4" w14:paraId="18318674" w14:textId="77777777" w:rsidTr="00425E81">
        <w:trPr>
          <w:gridAfter w:val="1"/>
          <w:wAfter w:w="10" w:type="dxa"/>
          <w:trHeight w:val="258"/>
        </w:trPr>
        <w:tc>
          <w:tcPr>
            <w:tcW w:w="2825" w:type="dxa"/>
            <w:gridSpan w:val="2"/>
          </w:tcPr>
          <w:p w14:paraId="6BFA6BAD" w14:textId="77777777" w:rsidR="00425E81" w:rsidRPr="002E5554" w:rsidRDefault="00425E81" w:rsidP="00425E81">
            <w:pPr>
              <w:pStyle w:val="TableParagraph"/>
              <w:spacing w:line="276" w:lineRule="auto"/>
              <w:ind w:left="100"/>
              <w:jc w:val="left"/>
              <w:rPr>
                <w:sz w:val="16"/>
                <w:szCs w:val="16"/>
              </w:rPr>
            </w:pPr>
            <w:r w:rsidRPr="002E5554">
              <w:rPr>
                <w:sz w:val="16"/>
                <w:szCs w:val="16"/>
              </w:rPr>
              <w:t>Bachelor’s</w:t>
            </w:r>
            <w:r w:rsidRPr="002E5554">
              <w:rPr>
                <w:spacing w:val="16"/>
                <w:sz w:val="16"/>
                <w:szCs w:val="16"/>
              </w:rPr>
              <w:t xml:space="preserve"> </w:t>
            </w:r>
            <w:r w:rsidRPr="002E5554">
              <w:rPr>
                <w:spacing w:val="-2"/>
                <w:sz w:val="16"/>
                <w:szCs w:val="16"/>
              </w:rPr>
              <w:t>Degree</w:t>
            </w:r>
          </w:p>
        </w:tc>
        <w:tc>
          <w:tcPr>
            <w:tcW w:w="2825" w:type="dxa"/>
            <w:gridSpan w:val="2"/>
          </w:tcPr>
          <w:p w14:paraId="0101C4DC" w14:textId="77777777" w:rsidR="00425E81" w:rsidRPr="002E5554" w:rsidRDefault="00425E81" w:rsidP="00425E81">
            <w:pPr>
              <w:pStyle w:val="TableParagraph"/>
              <w:spacing w:line="276" w:lineRule="auto"/>
              <w:ind w:right="2"/>
              <w:rPr>
                <w:sz w:val="16"/>
                <w:szCs w:val="16"/>
              </w:rPr>
            </w:pPr>
            <w:r w:rsidRPr="002E5554">
              <w:rPr>
                <w:spacing w:val="-5"/>
                <w:sz w:val="16"/>
                <w:szCs w:val="16"/>
              </w:rPr>
              <w:t>69</w:t>
            </w:r>
          </w:p>
        </w:tc>
        <w:tc>
          <w:tcPr>
            <w:tcW w:w="2826" w:type="dxa"/>
            <w:gridSpan w:val="2"/>
          </w:tcPr>
          <w:p w14:paraId="3BE9ECE3" w14:textId="77777777" w:rsidR="00425E81" w:rsidRPr="002E5554" w:rsidRDefault="00425E81" w:rsidP="00425E81">
            <w:pPr>
              <w:pStyle w:val="TableParagraph"/>
              <w:spacing w:line="276" w:lineRule="auto"/>
              <w:ind w:right="1"/>
              <w:rPr>
                <w:sz w:val="16"/>
                <w:szCs w:val="16"/>
              </w:rPr>
            </w:pPr>
            <w:r w:rsidRPr="002E5554">
              <w:rPr>
                <w:spacing w:val="-4"/>
                <w:sz w:val="16"/>
                <w:szCs w:val="16"/>
              </w:rPr>
              <w:t>41.3</w:t>
            </w:r>
          </w:p>
        </w:tc>
      </w:tr>
      <w:tr w:rsidR="00425E81" w:rsidRPr="00FE44D4" w14:paraId="32C5A89E" w14:textId="77777777" w:rsidTr="00425E81">
        <w:trPr>
          <w:gridAfter w:val="1"/>
          <w:wAfter w:w="10" w:type="dxa"/>
          <w:trHeight w:val="258"/>
        </w:trPr>
        <w:tc>
          <w:tcPr>
            <w:tcW w:w="2825" w:type="dxa"/>
            <w:gridSpan w:val="2"/>
          </w:tcPr>
          <w:p w14:paraId="3EFFC1BE" w14:textId="77777777" w:rsidR="00425E81" w:rsidRPr="002E5554" w:rsidRDefault="00425E81" w:rsidP="00425E81">
            <w:pPr>
              <w:pStyle w:val="TableParagraph"/>
              <w:spacing w:line="276" w:lineRule="auto"/>
              <w:ind w:left="100"/>
              <w:jc w:val="left"/>
              <w:rPr>
                <w:sz w:val="16"/>
                <w:szCs w:val="16"/>
              </w:rPr>
            </w:pPr>
            <w:r w:rsidRPr="002E5554">
              <w:rPr>
                <w:spacing w:val="-2"/>
                <w:sz w:val="16"/>
                <w:szCs w:val="16"/>
              </w:rPr>
              <w:t>Diploma</w:t>
            </w:r>
          </w:p>
        </w:tc>
        <w:tc>
          <w:tcPr>
            <w:tcW w:w="2825" w:type="dxa"/>
            <w:gridSpan w:val="2"/>
          </w:tcPr>
          <w:p w14:paraId="74B8794D" w14:textId="77777777" w:rsidR="00425E81" w:rsidRPr="002E5554" w:rsidRDefault="00425E81" w:rsidP="00425E81">
            <w:pPr>
              <w:pStyle w:val="TableParagraph"/>
              <w:spacing w:line="276" w:lineRule="auto"/>
              <w:ind w:right="2"/>
              <w:rPr>
                <w:sz w:val="16"/>
                <w:szCs w:val="16"/>
              </w:rPr>
            </w:pPr>
            <w:r w:rsidRPr="002E5554">
              <w:rPr>
                <w:spacing w:val="-5"/>
                <w:sz w:val="16"/>
                <w:szCs w:val="16"/>
              </w:rPr>
              <w:t>47</w:t>
            </w:r>
          </w:p>
        </w:tc>
        <w:tc>
          <w:tcPr>
            <w:tcW w:w="2826" w:type="dxa"/>
            <w:gridSpan w:val="2"/>
          </w:tcPr>
          <w:p w14:paraId="641272A9" w14:textId="77777777" w:rsidR="00425E81" w:rsidRPr="002E5554" w:rsidRDefault="00425E81" w:rsidP="00425E81">
            <w:pPr>
              <w:pStyle w:val="TableParagraph"/>
              <w:spacing w:line="276" w:lineRule="auto"/>
              <w:ind w:right="1"/>
              <w:rPr>
                <w:sz w:val="16"/>
                <w:szCs w:val="16"/>
              </w:rPr>
            </w:pPr>
            <w:r w:rsidRPr="002E5554">
              <w:rPr>
                <w:spacing w:val="-4"/>
                <w:sz w:val="16"/>
                <w:szCs w:val="16"/>
              </w:rPr>
              <w:t>28.1</w:t>
            </w:r>
          </w:p>
        </w:tc>
      </w:tr>
      <w:tr w:rsidR="00425E81" w:rsidRPr="00FE44D4" w14:paraId="3AC1184A" w14:textId="77777777" w:rsidTr="00425E81">
        <w:trPr>
          <w:gridAfter w:val="1"/>
          <w:wAfter w:w="10" w:type="dxa"/>
          <w:trHeight w:val="257"/>
        </w:trPr>
        <w:tc>
          <w:tcPr>
            <w:tcW w:w="2825" w:type="dxa"/>
            <w:gridSpan w:val="2"/>
          </w:tcPr>
          <w:p w14:paraId="63E28C77" w14:textId="77777777" w:rsidR="00425E81" w:rsidRPr="002E5554" w:rsidRDefault="00425E81" w:rsidP="00425E81">
            <w:pPr>
              <w:pStyle w:val="TableParagraph"/>
              <w:spacing w:line="276" w:lineRule="auto"/>
              <w:ind w:left="100"/>
              <w:jc w:val="left"/>
              <w:rPr>
                <w:sz w:val="16"/>
                <w:szCs w:val="16"/>
              </w:rPr>
            </w:pPr>
            <w:r w:rsidRPr="002E5554">
              <w:rPr>
                <w:sz w:val="16"/>
                <w:szCs w:val="16"/>
              </w:rPr>
              <w:t>Master’s</w:t>
            </w:r>
            <w:r w:rsidRPr="002E5554">
              <w:rPr>
                <w:spacing w:val="11"/>
                <w:sz w:val="16"/>
                <w:szCs w:val="16"/>
              </w:rPr>
              <w:t xml:space="preserve"> </w:t>
            </w:r>
            <w:r w:rsidRPr="002E5554">
              <w:rPr>
                <w:spacing w:val="-2"/>
                <w:sz w:val="16"/>
                <w:szCs w:val="16"/>
              </w:rPr>
              <w:t>Degree</w:t>
            </w:r>
          </w:p>
        </w:tc>
        <w:tc>
          <w:tcPr>
            <w:tcW w:w="2825" w:type="dxa"/>
            <w:gridSpan w:val="2"/>
          </w:tcPr>
          <w:p w14:paraId="05338D9F" w14:textId="77777777" w:rsidR="00425E81" w:rsidRPr="002E5554" w:rsidRDefault="00425E81" w:rsidP="00425E81">
            <w:pPr>
              <w:pStyle w:val="TableParagraph"/>
              <w:spacing w:line="276" w:lineRule="auto"/>
              <w:ind w:right="2"/>
              <w:rPr>
                <w:sz w:val="16"/>
                <w:szCs w:val="16"/>
              </w:rPr>
            </w:pPr>
            <w:r w:rsidRPr="002E5554">
              <w:rPr>
                <w:spacing w:val="-5"/>
                <w:sz w:val="16"/>
                <w:szCs w:val="16"/>
              </w:rPr>
              <w:t>30</w:t>
            </w:r>
          </w:p>
        </w:tc>
        <w:tc>
          <w:tcPr>
            <w:tcW w:w="2826" w:type="dxa"/>
            <w:gridSpan w:val="2"/>
          </w:tcPr>
          <w:p w14:paraId="25CCBED1" w14:textId="77777777" w:rsidR="00425E81" w:rsidRPr="002E5554" w:rsidRDefault="00425E81" w:rsidP="00425E81">
            <w:pPr>
              <w:pStyle w:val="TableParagraph"/>
              <w:spacing w:line="276" w:lineRule="auto"/>
              <w:ind w:right="4"/>
              <w:rPr>
                <w:sz w:val="16"/>
                <w:szCs w:val="16"/>
              </w:rPr>
            </w:pPr>
            <w:r w:rsidRPr="002E5554">
              <w:rPr>
                <w:spacing w:val="-5"/>
                <w:sz w:val="16"/>
                <w:szCs w:val="16"/>
              </w:rPr>
              <w:t>18</w:t>
            </w:r>
          </w:p>
        </w:tc>
      </w:tr>
      <w:tr w:rsidR="00425E81" w:rsidRPr="00FE44D4" w14:paraId="7FF5C240" w14:textId="77777777" w:rsidTr="00425E81">
        <w:trPr>
          <w:gridAfter w:val="1"/>
          <w:wAfter w:w="10" w:type="dxa"/>
          <w:trHeight w:val="260"/>
        </w:trPr>
        <w:tc>
          <w:tcPr>
            <w:tcW w:w="2825" w:type="dxa"/>
            <w:gridSpan w:val="2"/>
          </w:tcPr>
          <w:p w14:paraId="1CCDA9D9" w14:textId="77777777" w:rsidR="00425E81" w:rsidRPr="002E5554" w:rsidRDefault="00425E81" w:rsidP="00425E81">
            <w:pPr>
              <w:pStyle w:val="TableParagraph"/>
              <w:spacing w:before="7" w:line="276" w:lineRule="auto"/>
              <w:ind w:left="100"/>
              <w:jc w:val="left"/>
              <w:rPr>
                <w:sz w:val="16"/>
                <w:szCs w:val="16"/>
              </w:rPr>
            </w:pPr>
            <w:r w:rsidRPr="002E5554">
              <w:rPr>
                <w:spacing w:val="-5"/>
                <w:sz w:val="16"/>
                <w:szCs w:val="16"/>
              </w:rPr>
              <w:t>PhD</w:t>
            </w:r>
          </w:p>
        </w:tc>
        <w:tc>
          <w:tcPr>
            <w:tcW w:w="2825" w:type="dxa"/>
            <w:gridSpan w:val="2"/>
          </w:tcPr>
          <w:p w14:paraId="18F9B0F1" w14:textId="77777777" w:rsidR="00425E81" w:rsidRPr="002E5554" w:rsidRDefault="00425E81" w:rsidP="00425E81">
            <w:pPr>
              <w:pStyle w:val="TableParagraph"/>
              <w:spacing w:before="7" w:line="276" w:lineRule="auto"/>
              <w:ind w:right="2"/>
              <w:rPr>
                <w:sz w:val="16"/>
                <w:szCs w:val="16"/>
              </w:rPr>
            </w:pPr>
            <w:r w:rsidRPr="002E5554">
              <w:rPr>
                <w:spacing w:val="-5"/>
                <w:sz w:val="16"/>
                <w:szCs w:val="16"/>
              </w:rPr>
              <w:t>21</w:t>
            </w:r>
          </w:p>
        </w:tc>
        <w:tc>
          <w:tcPr>
            <w:tcW w:w="2826" w:type="dxa"/>
            <w:gridSpan w:val="2"/>
          </w:tcPr>
          <w:p w14:paraId="3E05CF7D" w14:textId="77777777" w:rsidR="00425E81" w:rsidRPr="002E5554" w:rsidRDefault="00425E81" w:rsidP="00425E81">
            <w:pPr>
              <w:pStyle w:val="TableParagraph"/>
              <w:spacing w:before="7" w:line="276" w:lineRule="auto"/>
              <w:ind w:right="1"/>
              <w:rPr>
                <w:sz w:val="16"/>
                <w:szCs w:val="16"/>
              </w:rPr>
            </w:pPr>
            <w:r w:rsidRPr="002E5554">
              <w:rPr>
                <w:spacing w:val="-4"/>
                <w:sz w:val="16"/>
                <w:szCs w:val="16"/>
              </w:rPr>
              <w:t>12.6</w:t>
            </w:r>
          </w:p>
        </w:tc>
      </w:tr>
      <w:tr w:rsidR="00425E81" w:rsidRPr="00FE44D4" w14:paraId="7464F005" w14:textId="77777777" w:rsidTr="00425E81">
        <w:trPr>
          <w:gridAfter w:val="1"/>
          <w:wAfter w:w="10" w:type="dxa"/>
          <w:trHeight w:val="258"/>
        </w:trPr>
        <w:tc>
          <w:tcPr>
            <w:tcW w:w="8476" w:type="dxa"/>
            <w:gridSpan w:val="6"/>
          </w:tcPr>
          <w:p w14:paraId="122A1B45" w14:textId="77777777" w:rsidR="00425E81" w:rsidRPr="002E5554" w:rsidRDefault="00425E81" w:rsidP="00425E81">
            <w:pPr>
              <w:pStyle w:val="TableParagraph"/>
              <w:spacing w:before="5" w:line="276" w:lineRule="auto"/>
              <w:ind w:left="6"/>
              <w:rPr>
                <w:b/>
                <w:sz w:val="16"/>
                <w:szCs w:val="16"/>
              </w:rPr>
            </w:pPr>
            <w:r w:rsidRPr="002E5554">
              <w:rPr>
                <w:b/>
                <w:spacing w:val="-2"/>
                <w:sz w:val="16"/>
                <w:szCs w:val="16"/>
              </w:rPr>
              <w:t>Occupational</w:t>
            </w:r>
          </w:p>
        </w:tc>
      </w:tr>
      <w:tr w:rsidR="00425E81" w:rsidRPr="00FE44D4" w14:paraId="5A1A0CCF" w14:textId="77777777" w:rsidTr="00425E81">
        <w:trPr>
          <w:gridAfter w:val="1"/>
          <w:wAfter w:w="10" w:type="dxa"/>
          <w:trHeight w:val="258"/>
        </w:trPr>
        <w:tc>
          <w:tcPr>
            <w:tcW w:w="2825" w:type="dxa"/>
            <w:gridSpan w:val="2"/>
          </w:tcPr>
          <w:p w14:paraId="5F58D45E" w14:textId="77777777" w:rsidR="00425E81" w:rsidRPr="002E5554" w:rsidRDefault="00425E81" w:rsidP="00425E81">
            <w:pPr>
              <w:pStyle w:val="TableParagraph"/>
              <w:spacing w:line="276" w:lineRule="auto"/>
              <w:ind w:left="100"/>
              <w:jc w:val="left"/>
              <w:rPr>
                <w:sz w:val="16"/>
                <w:szCs w:val="16"/>
              </w:rPr>
            </w:pPr>
            <w:r w:rsidRPr="002E5554">
              <w:rPr>
                <w:spacing w:val="-2"/>
                <w:sz w:val="16"/>
                <w:szCs w:val="16"/>
              </w:rPr>
              <w:t>Employed</w:t>
            </w:r>
          </w:p>
        </w:tc>
        <w:tc>
          <w:tcPr>
            <w:tcW w:w="2825" w:type="dxa"/>
            <w:gridSpan w:val="2"/>
          </w:tcPr>
          <w:p w14:paraId="6DD8115B" w14:textId="77777777" w:rsidR="00425E81" w:rsidRPr="002E5554" w:rsidRDefault="00425E81" w:rsidP="00425E81">
            <w:pPr>
              <w:pStyle w:val="TableParagraph"/>
              <w:spacing w:line="276" w:lineRule="auto"/>
              <w:ind w:right="2"/>
              <w:rPr>
                <w:sz w:val="16"/>
                <w:szCs w:val="16"/>
              </w:rPr>
            </w:pPr>
            <w:r w:rsidRPr="002E5554">
              <w:rPr>
                <w:spacing w:val="-5"/>
                <w:sz w:val="16"/>
                <w:szCs w:val="16"/>
              </w:rPr>
              <w:t>61</w:t>
            </w:r>
          </w:p>
        </w:tc>
        <w:tc>
          <w:tcPr>
            <w:tcW w:w="2826" w:type="dxa"/>
            <w:gridSpan w:val="2"/>
          </w:tcPr>
          <w:p w14:paraId="151ECFE4" w14:textId="77777777" w:rsidR="00425E81" w:rsidRPr="002E5554" w:rsidRDefault="00425E81" w:rsidP="00425E81">
            <w:pPr>
              <w:pStyle w:val="TableParagraph"/>
              <w:spacing w:line="276" w:lineRule="auto"/>
              <w:ind w:right="1"/>
              <w:rPr>
                <w:sz w:val="16"/>
                <w:szCs w:val="16"/>
              </w:rPr>
            </w:pPr>
            <w:r w:rsidRPr="002E5554">
              <w:rPr>
                <w:spacing w:val="-4"/>
                <w:sz w:val="16"/>
                <w:szCs w:val="16"/>
              </w:rPr>
              <w:t>36.5</w:t>
            </w:r>
          </w:p>
        </w:tc>
      </w:tr>
      <w:tr w:rsidR="00425E81" w:rsidRPr="00FE44D4" w14:paraId="3FA0573D" w14:textId="77777777" w:rsidTr="00425E81">
        <w:trPr>
          <w:gridAfter w:val="1"/>
          <w:wAfter w:w="10" w:type="dxa"/>
          <w:trHeight w:val="258"/>
        </w:trPr>
        <w:tc>
          <w:tcPr>
            <w:tcW w:w="2825" w:type="dxa"/>
            <w:gridSpan w:val="2"/>
          </w:tcPr>
          <w:p w14:paraId="346A36C5" w14:textId="77777777" w:rsidR="00425E81" w:rsidRPr="002E5554" w:rsidRDefault="00425E81" w:rsidP="00425E81">
            <w:pPr>
              <w:pStyle w:val="TableParagraph"/>
              <w:spacing w:line="276" w:lineRule="auto"/>
              <w:ind w:left="100"/>
              <w:jc w:val="left"/>
              <w:rPr>
                <w:sz w:val="16"/>
                <w:szCs w:val="16"/>
              </w:rPr>
            </w:pPr>
            <w:r w:rsidRPr="002E5554">
              <w:rPr>
                <w:spacing w:val="-2"/>
                <w:sz w:val="16"/>
                <w:szCs w:val="16"/>
              </w:rPr>
              <w:t>Student</w:t>
            </w:r>
          </w:p>
        </w:tc>
        <w:tc>
          <w:tcPr>
            <w:tcW w:w="2825" w:type="dxa"/>
            <w:gridSpan w:val="2"/>
          </w:tcPr>
          <w:p w14:paraId="69C3E7AD" w14:textId="77777777" w:rsidR="00425E81" w:rsidRPr="002E5554" w:rsidRDefault="00425E81" w:rsidP="00425E81">
            <w:pPr>
              <w:pStyle w:val="TableParagraph"/>
              <w:spacing w:line="276" w:lineRule="auto"/>
              <w:ind w:right="2"/>
              <w:rPr>
                <w:sz w:val="16"/>
                <w:szCs w:val="16"/>
              </w:rPr>
            </w:pPr>
            <w:r w:rsidRPr="002E5554">
              <w:rPr>
                <w:spacing w:val="-5"/>
                <w:sz w:val="16"/>
                <w:szCs w:val="16"/>
              </w:rPr>
              <w:t>50</w:t>
            </w:r>
          </w:p>
        </w:tc>
        <w:tc>
          <w:tcPr>
            <w:tcW w:w="2826" w:type="dxa"/>
            <w:gridSpan w:val="2"/>
          </w:tcPr>
          <w:p w14:paraId="1B9BB5F6" w14:textId="77777777" w:rsidR="00425E81" w:rsidRPr="002E5554" w:rsidRDefault="00425E81" w:rsidP="00425E81">
            <w:pPr>
              <w:pStyle w:val="TableParagraph"/>
              <w:spacing w:line="276" w:lineRule="auto"/>
              <w:ind w:right="1"/>
              <w:rPr>
                <w:sz w:val="16"/>
                <w:szCs w:val="16"/>
              </w:rPr>
            </w:pPr>
            <w:r w:rsidRPr="002E5554">
              <w:rPr>
                <w:spacing w:val="-4"/>
                <w:sz w:val="16"/>
                <w:szCs w:val="16"/>
              </w:rPr>
              <w:t>29.9</w:t>
            </w:r>
          </w:p>
        </w:tc>
      </w:tr>
      <w:tr w:rsidR="00425E81" w:rsidRPr="00FE44D4" w14:paraId="57619A9C" w14:textId="77777777" w:rsidTr="00425E81">
        <w:trPr>
          <w:gridAfter w:val="1"/>
          <w:wAfter w:w="10" w:type="dxa"/>
          <w:trHeight w:val="258"/>
        </w:trPr>
        <w:tc>
          <w:tcPr>
            <w:tcW w:w="2825" w:type="dxa"/>
            <w:gridSpan w:val="2"/>
          </w:tcPr>
          <w:p w14:paraId="053F93D5" w14:textId="77777777" w:rsidR="00425E81" w:rsidRPr="002E5554" w:rsidRDefault="00425E81" w:rsidP="00425E81">
            <w:pPr>
              <w:pStyle w:val="TableParagraph"/>
              <w:spacing w:line="276" w:lineRule="auto"/>
              <w:ind w:left="100"/>
              <w:jc w:val="left"/>
              <w:rPr>
                <w:sz w:val="16"/>
                <w:szCs w:val="16"/>
              </w:rPr>
            </w:pPr>
            <w:r w:rsidRPr="002E5554">
              <w:rPr>
                <w:sz w:val="16"/>
                <w:szCs w:val="16"/>
              </w:rPr>
              <w:t>Self-</w:t>
            </w:r>
            <w:r w:rsidRPr="002E5554">
              <w:rPr>
                <w:spacing w:val="-2"/>
                <w:sz w:val="16"/>
                <w:szCs w:val="16"/>
              </w:rPr>
              <w:t>employed</w:t>
            </w:r>
          </w:p>
        </w:tc>
        <w:tc>
          <w:tcPr>
            <w:tcW w:w="2825" w:type="dxa"/>
            <w:gridSpan w:val="2"/>
          </w:tcPr>
          <w:p w14:paraId="73170F98" w14:textId="77777777" w:rsidR="00425E81" w:rsidRPr="002E5554" w:rsidRDefault="00425E81" w:rsidP="00425E81">
            <w:pPr>
              <w:pStyle w:val="TableParagraph"/>
              <w:spacing w:line="276" w:lineRule="auto"/>
              <w:ind w:right="2"/>
              <w:rPr>
                <w:sz w:val="16"/>
                <w:szCs w:val="16"/>
              </w:rPr>
            </w:pPr>
            <w:r w:rsidRPr="002E5554">
              <w:rPr>
                <w:spacing w:val="-5"/>
                <w:sz w:val="16"/>
                <w:szCs w:val="16"/>
              </w:rPr>
              <w:t>26</w:t>
            </w:r>
          </w:p>
        </w:tc>
        <w:tc>
          <w:tcPr>
            <w:tcW w:w="2826" w:type="dxa"/>
            <w:gridSpan w:val="2"/>
          </w:tcPr>
          <w:p w14:paraId="56BE236B" w14:textId="77777777" w:rsidR="00425E81" w:rsidRPr="002E5554" w:rsidRDefault="00425E81" w:rsidP="00425E81">
            <w:pPr>
              <w:pStyle w:val="TableParagraph"/>
              <w:spacing w:line="276" w:lineRule="auto"/>
              <w:ind w:right="1"/>
              <w:rPr>
                <w:sz w:val="16"/>
                <w:szCs w:val="16"/>
              </w:rPr>
            </w:pPr>
            <w:r w:rsidRPr="002E5554">
              <w:rPr>
                <w:spacing w:val="-4"/>
                <w:sz w:val="16"/>
                <w:szCs w:val="16"/>
              </w:rPr>
              <w:t>15.6</w:t>
            </w:r>
          </w:p>
        </w:tc>
      </w:tr>
      <w:tr w:rsidR="00425E81" w:rsidRPr="00FE44D4" w14:paraId="2D251EB7" w14:textId="77777777" w:rsidTr="00425E81">
        <w:trPr>
          <w:gridAfter w:val="1"/>
          <w:wAfter w:w="10" w:type="dxa"/>
          <w:trHeight w:val="257"/>
        </w:trPr>
        <w:tc>
          <w:tcPr>
            <w:tcW w:w="2825" w:type="dxa"/>
            <w:gridSpan w:val="2"/>
          </w:tcPr>
          <w:p w14:paraId="56752B3C" w14:textId="77777777" w:rsidR="00425E81" w:rsidRPr="002E5554" w:rsidRDefault="00425E81" w:rsidP="00425E81">
            <w:pPr>
              <w:pStyle w:val="TableParagraph"/>
              <w:spacing w:line="276" w:lineRule="auto"/>
              <w:ind w:left="100"/>
              <w:jc w:val="left"/>
              <w:rPr>
                <w:sz w:val="16"/>
                <w:szCs w:val="16"/>
              </w:rPr>
            </w:pPr>
            <w:r w:rsidRPr="002E5554">
              <w:rPr>
                <w:spacing w:val="-2"/>
                <w:sz w:val="16"/>
                <w:szCs w:val="16"/>
              </w:rPr>
              <w:t>Retired</w:t>
            </w:r>
          </w:p>
        </w:tc>
        <w:tc>
          <w:tcPr>
            <w:tcW w:w="2825" w:type="dxa"/>
            <w:gridSpan w:val="2"/>
          </w:tcPr>
          <w:p w14:paraId="68089175" w14:textId="77777777" w:rsidR="00425E81" w:rsidRPr="002E5554" w:rsidRDefault="00425E81" w:rsidP="00425E81">
            <w:pPr>
              <w:pStyle w:val="TableParagraph"/>
              <w:spacing w:line="276" w:lineRule="auto"/>
              <w:ind w:right="2"/>
              <w:rPr>
                <w:sz w:val="16"/>
                <w:szCs w:val="16"/>
              </w:rPr>
            </w:pPr>
            <w:r w:rsidRPr="002E5554">
              <w:rPr>
                <w:spacing w:val="-5"/>
                <w:sz w:val="16"/>
                <w:szCs w:val="16"/>
              </w:rPr>
              <w:t>19</w:t>
            </w:r>
          </w:p>
        </w:tc>
        <w:tc>
          <w:tcPr>
            <w:tcW w:w="2826" w:type="dxa"/>
            <w:gridSpan w:val="2"/>
          </w:tcPr>
          <w:p w14:paraId="2BC12E97" w14:textId="77777777" w:rsidR="00425E81" w:rsidRPr="002E5554" w:rsidRDefault="00425E81" w:rsidP="00425E81">
            <w:pPr>
              <w:pStyle w:val="TableParagraph"/>
              <w:spacing w:line="276" w:lineRule="auto"/>
              <w:ind w:right="2"/>
              <w:rPr>
                <w:sz w:val="16"/>
                <w:szCs w:val="16"/>
              </w:rPr>
            </w:pPr>
            <w:r w:rsidRPr="002E5554">
              <w:rPr>
                <w:spacing w:val="-4"/>
                <w:sz w:val="16"/>
                <w:szCs w:val="16"/>
              </w:rPr>
              <w:t>11.4</w:t>
            </w:r>
          </w:p>
        </w:tc>
      </w:tr>
      <w:tr w:rsidR="00425E81" w:rsidRPr="00FE44D4" w14:paraId="5ABEC575" w14:textId="77777777" w:rsidTr="00425E81">
        <w:trPr>
          <w:gridAfter w:val="1"/>
          <w:wAfter w:w="10" w:type="dxa"/>
          <w:trHeight w:val="261"/>
        </w:trPr>
        <w:tc>
          <w:tcPr>
            <w:tcW w:w="2825" w:type="dxa"/>
            <w:gridSpan w:val="2"/>
          </w:tcPr>
          <w:p w14:paraId="04180D61" w14:textId="77777777" w:rsidR="00425E81" w:rsidRPr="002E5554" w:rsidRDefault="00425E81" w:rsidP="00425E81">
            <w:pPr>
              <w:pStyle w:val="TableParagraph"/>
              <w:spacing w:before="7" w:line="276" w:lineRule="auto"/>
              <w:ind w:left="100"/>
              <w:jc w:val="left"/>
              <w:rPr>
                <w:sz w:val="16"/>
                <w:szCs w:val="16"/>
              </w:rPr>
            </w:pPr>
            <w:r w:rsidRPr="002E5554">
              <w:rPr>
                <w:spacing w:val="-2"/>
                <w:sz w:val="16"/>
                <w:szCs w:val="16"/>
              </w:rPr>
              <w:t>Unemployed</w:t>
            </w:r>
          </w:p>
        </w:tc>
        <w:tc>
          <w:tcPr>
            <w:tcW w:w="2825" w:type="dxa"/>
            <w:gridSpan w:val="2"/>
          </w:tcPr>
          <w:p w14:paraId="29C5ECE0" w14:textId="77777777" w:rsidR="00425E81" w:rsidRPr="002E5554" w:rsidRDefault="00425E81" w:rsidP="00425E81">
            <w:pPr>
              <w:pStyle w:val="TableParagraph"/>
              <w:spacing w:before="7" w:line="276" w:lineRule="auto"/>
              <w:ind w:right="2"/>
              <w:rPr>
                <w:sz w:val="16"/>
                <w:szCs w:val="16"/>
              </w:rPr>
            </w:pPr>
            <w:r w:rsidRPr="002E5554">
              <w:rPr>
                <w:spacing w:val="-5"/>
                <w:sz w:val="16"/>
                <w:szCs w:val="16"/>
              </w:rPr>
              <w:t>11</w:t>
            </w:r>
          </w:p>
        </w:tc>
        <w:tc>
          <w:tcPr>
            <w:tcW w:w="2826" w:type="dxa"/>
            <w:gridSpan w:val="2"/>
          </w:tcPr>
          <w:p w14:paraId="291D0E6A" w14:textId="77777777" w:rsidR="00425E81" w:rsidRPr="002E5554" w:rsidRDefault="00425E81" w:rsidP="00425E81">
            <w:pPr>
              <w:pStyle w:val="TableParagraph"/>
              <w:spacing w:before="7" w:line="276" w:lineRule="auto"/>
              <w:rPr>
                <w:sz w:val="16"/>
                <w:szCs w:val="16"/>
              </w:rPr>
            </w:pPr>
            <w:r w:rsidRPr="002E5554">
              <w:rPr>
                <w:spacing w:val="-5"/>
                <w:sz w:val="16"/>
                <w:szCs w:val="16"/>
              </w:rPr>
              <w:t>6.6</w:t>
            </w:r>
          </w:p>
        </w:tc>
      </w:tr>
      <w:tr w:rsidR="00425E81" w:rsidRPr="00FE44D4" w14:paraId="0D0B4490" w14:textId="77777777" w:rsidTr="00425E81">
        <w:trPr>
          <w:gridAfter w:val="1"/>
          <w:wAfter w:w="10" w:type="dxa"/>
          <w:trHeight w:val="257"/>
        </w:trPr>
        <w:tc>
          <w:tcPr>
            <w:tcW w:w="8476" w:type="dxa"/>
            <w:gridSpan w:val="6"/>
          </w:tcPr>
          <w:p w14:paraId="63AA083F" w14:textId="77777777" w:rsidR="00425E81" w:rsidRPr="002E5554" w:rsidRDefault="00425E81" w:rsidP="00425E81">
            <w:pPr>
              <w:pStyle w:val="TableParagraph"/>
              <w:spacing w:before="4" w:line="276" w:lineRule="auto"/>
              <w:ind w:left="6" w:right="2"/>
              <w:rPr>
                <w:b/>
                <w:sz w:val="16"/>
                <w:szCs w:val="16"/>
              </w:rPr>
            </w:pPr>
            <w:r w:rsidRPr="002E5554">
              <w:rPr>
                <w:b/>
                <w:sz w:val="16"/>
                <w:szCs w:val="16"/>
              </w:rPr>
              <w:t>Travel</w:t>
            </w:r>
            <w:r w:rsidRPr="002E5554">
              <w:rPr>
                <w:b/>
                <w:spacing w:val="-7"/>
                <w:sz w:val="16"/>
                <w:szCs w:val="16"/>
              </w:rPr>
              <w:t xml:space="preserve"> </w:t>
            </w:r>
            <w:r w:rsidRPr="002E5554">
              <w:rPr>
                <w:b/>
                <w:spacing w:val="-2"/>
                <w:sz w:val="16"/>
                <w:szCs w:val="16"/>
              </w:rPr>
              <w:t>Purpose</w:t>
            </w:r>
          </w:p>
        </w:tc>
      </w:tr>
      <w:tr w:rsidR="00425E81" w:rsidRPr="00FE44D4" w14:paraId="15A9C860" w14:textId="77777777" w:rsidTr="00425E81">
        <w:trPr>
          <w:gridAfter w:val="1"/>
          <w:wAfter w:w="10" w:type="dxa"/>
          <w:trHeight w:val="258"/>
        </w:trPr>
        <w:tc>
          <w:tcPr>
            <w:tcW w:w="2825" w:type="dxa"/>
            <w:gridSpan w:val="2"/>
          </w:tcPr>
          <w:p w14:paraId="0451FC77" w14:textId="77777777" w:rsidR="00425E81" w:rsidRPr="002E5554" w:rsidRDefault="00425E81" w:rsidP="00425E81">
            <w:pPr>
              <w:pStyle w:val="TableParagraph"/>
              <w:spacing w:before="5" w:line="276" w:lineRule="auto"/>
              <w:ind w:left="100"/>
              <w:jc w:val="left"/>
              <w:rPr>
                <w:sz w:val="16"/>
                <w:szCs w:val="16"/>
              </w:rPr>
            </w:pPr>
            <w:r w:rsidRPr="002E5554">
              <w:rPr>
                <w:spacing w:val="-2"/>
                <w:sz w:val="16"/>
                <w:szCs w:val="16"/>
              </w:rPr>
              <w:t>Leisure</w:t>
            </w:r>
          </w:p>
        </w:tc>
        <w:tc>
          <w:tcPr>
            <w:tcW w:w="2825" w:type="dxa"/>
            <w:gridSpan w:val="2"/>
          </w:tcPr>
          <w:p w14:paraId="584F24E4" w14:textId="77777777" w:rsidR="00425E81" w:rsidRPr="002E5554" w:rsidRDefault="00425E81" w:rsidP="00425E81">
            <w:pPr>
              <w:pStyle w:val="TableParagraph"/>
              <w:spacing w:before="5" w:line="276" w:lineRule="auto"/>
              <w:ind w:right="2"/>
              <w:rPr>
                <w:sz w:val="16"/>
                <w:szCs w:val="16"/>
              </w:rPr>
            </w:pPr>
            <w:r w:rsidRPr="002E5554">
              <w:rPr>
                <w:spacing w:val="-5"/>
                <w:sz w:val="16"/>
                <w:szCs w:val="16"/>
              </w:rPr>
              <w:t>92</w:t>
            </w:r>
          </w:p>
        </w:tc>
        <w:tc>
          <w:tcPr>
            <w:tcW w:w="2826" w:type="dxa"/>
            <w:gridSpan w:val="2"/>
          </w:tcPr>
          <w:p w14:paraId="6F47197D" w14:textId="77777777" w:rsidR="00425E81" w:rsidRPr="002E5554" w:rsidRDefault="00425E81" w:rsidP="00425E81">
            <w:pPr>
              <w:pStyle w:val="TableParagraph"/>
              <w:spacing w:before="5" w:line="276" w:lineRule="auto"/>
              <w:ind w:right="1"/>
              <w:rPr>
                <w:sz w:val="16"/>
                <w:szCs w:val="16"/>
              </w:rPr>
            </w:pPr>
            <w:r w:rsidRPr="002E5554">
              <w:rPr>
                <w:spacing w:val="-4"/>
                <w:sz w:val="16"/>
                <w:szCs w:val="16"/>
              </w:rPr>
              <w:t>55.1</w:t>
            </w:r>
          </w:p>
        </w:tc>
      </w:tr>
      <w:tr w:rsidR="00425E81" w:rsidRPr="00FE44D4" w14:paraId="67368F7C" w14:textId="77777777" w:rsidTr="00425E81">
        <w:trPr>
          <w:gridAfter w:val="1"/>
          <w:wAfter w:w="10" w:type="dxa"/>
          <w:trHeight w:val="258"/>
        </w:trPr>
        <w:tc>
          <w:tcPr>
            <w:tcW w:w="2825" w:type="dxa"/>
            <w:gridSpan w:val="2"/>
          </w:tcPr>
          <w:p w14:paraId="2D78B702" w14:textId="77777777" w:rsidR="00425E81" w:rsidRPr="002E5554" w:rsidRDefault="00425E81" w:rsidP="00425E81">
            <w:pPr>
              <w:pStyle w:val="TableParagraph"/>
              <w:spacing w:line="276" w:lineRule="auto"/>
              <w:ind w:left="100"/>
              <w:jc w:val="left"/>
              <w:rPr>
                <w:sz w:val="16"/>
                <w:szCs w:val="16"/>
              </w:rPr>
            </w:pPr>
            <w:r w:rsidRPr="002E5554">
              <w:rPr>
                <w:sz w:val="16"/>
                <w:szCs w:val="16"/>
              </w:rPr>
              <w:t>Visiting</w:t>
            </w:r>
            <w:r w:rsidRPr="002E5554">
              <w:rPr>
                <w:spacing w:val="2"/>
                <w:sz w:val="16"/>
                <w:szCs w:val="16"/>
              </w:rPr>
              <w:t xml:space="preserve"> </w:t>
            </w:r>
            <w:r w:rsidRPr="002E5554">
              <w:rPr>
                <w:spacing w:val="-2"/>
                <w:sz w:val="16"/>
                <w:szCs w:val="16"/>
              </w:rPr>
              <w:t>friends/family</w:t>
            </w:r>
          </w:p>
        </w:tc>
        <w:tc>
          <w:tcPr>
            <w:tcW w:w="2825" w:type="dxa"/>
            <w:gridSpan w:val="2"/>
          </w:tcPr>
          <w:p w14:paraId="0B11A10B" w14:textId="77777777" w:rsidR="00425E81" w:rsidRPr="002E5554" w:rsidRDefault="00425E81" w:rsidP="00425E81">
            <w:pPr>
              <w:pStyle w:val="TableParagraph"/>
              <w:spacing w:line="276" w:lineRule="auto"/>
              <w:ind w:right="2"/>
              <w:rPr>
                <w:sz w:val="16"/>
                <w:szCs w:val="16"/>
              </w:rPr>
            </w:pPr>
            <w:r w:rsidRPr="002E5554">
              <w:rPr>
                <w:spacing w:val="-5"/>
                <w:sz w:val="16"/>
                <w:szCs w:val="16"/>
              </w:rPr>
              <w:t>40</w:t>
            </w:r>
          </w:p>
        </w:tc>
        <w:tc>
          <w:tcPr>
            <w:tcW w:w="2826" w:type="dxa"/>
            <w:gridSpan w:val="2"/>
          </w:tcPr>
          <w:p w14:paraId="3E5BEA41" w14:textId="77777777" w:rsidR="00425E81" w:rsidRPr="002E5554" w:rsidRDefault="00425E81" w:rsidP="00425E81">
            <w:pPr>
              <w:pStyle w:val="TableParagraph"/>
              <w:spacing w:line="276" w:lineRule="auto"/>
              <w:ind w:right="4"/>
              <w:rPr>
                <w:sz w:val="16"/>
                <w:szCs w:val="16"/>
              </w:rPr>
            </w:pPr>
            <w:r w:rsidRPr="002E5554">
              <w:rPr>
                <w:spacing w:val="-5"/>
                <w:sz w:val="16"/>
                <w:szCs w:val="16"/>
              </w:rPr>
              <w:t>24</w:t>
            </w:r>
          </w:p>
        </w:tc>
      </w:tr>
      <w:tr w:rsidR="00425E81" w:rsidRPr="00FE44D4" w14:paraId="32955E53" w14:textId="77777777" w:rsidTr="00425E81">
        <w:trPr>
          <w:gridAfter w:val="1"/>
          <w:wAfter w:w="10" w:type="dxa"/>
          <w:trHeight w:val="258"/>
        </w:trPr>
        <w:tc>
          <w:tcPr>
            <w:tcW w:w="2825" w:type="dxa"/>
            <w:gridSpan w:val="2"/>
          </w:tcPr>
          <w:p w14:paraId="332B7A04" w14:textId="77777777" w:rsidR="00425E81" w:rsidRPr="002E5554" w:rsidRDefault="00425E81" w:rsidP="00425E81">
            <w:pPr>
              <w:pStyle w:val="TableParagraph"/>
              <w:spacing w:line="276" w:lineRule="auto"/>
              <w:ind w:left="100"/>
              <w:jc w:val="left"/>
              <w:rPr>
                <w:sz w:val="16"/>
                <w:szCs w:val="16"/>
              </w:rPr>
            </w:pPr>
            <w:r w:rsidRPr="002E5554">
              <w:rPr>
                <w:spacing w:val="-2"/>
                <w:sz w:val="16"/>
                <w:szCs w:val="16"/>
              </w:rPr>
              <w:t>Business</w:t>
            </w:r>
          </w:p>
        </w:tc>
        <w:tc>
          <w:tcPr>
            <w:tcW w:w="2825" w:type="dxa"/>
            <w:gridSpan w:val="2"/>
          </w:tcPr>
          <w:p w14:paraId="25F4A97F" w14:textId="77777777" w:rsidR="00425E81" w:rsidRPr="002E5554" w:rsidRDefault="00425E81" w:rsidP="00425E81">
            <w:pPr>
              <w:pStyle w:val="TableParagraph"/>
              <w:spacing w:line="276" w:lineRule="auto"/>
              <w:ind w:right="2"/>
              <w:rPr>
                <w:sz w:val="16"/>
                <w:szCs w:val="16"/>
              </w:rPr>
            </w:pPr>
            <w:r w:rsidRPr="002E5554">
              <w:rPr>
                <w:spacing w:val="-5"/>
                <w:sz w:val="16"/>
                <w:szCs w:val="16"/>
              </w:rPr>
              <w:t>35</w:t>
            </w:r>
          </w:p>
        </w:tc>
        <w:tc>
          <w:tcPr>
            <w:tcW w:w="2826" w:type="dxa"/>
            <w:gridSpan w:val="2"/>
          </w:tcPr>
          <w:p w14:paraId="36172FE6" w14:textId="77777777" w:rsidR="00425E81" w:rsidRPr="002E5554" w:rsidRDefault="00425E81" w:rsidP="00425E81">
            <w:pPr>
              <w:pStyle w:val="TableParagraph"/>
              <w:spacing w:line="276" w:lineRule="auto"/>
              <w:ind w:right="4"/>
              <w:rPr>
                <w:sz w:val="16"/>
                <w:szCs w:val="16"/>
              </w:rPr>
            </w:pPr>
            <w:r w:rsidRPr="002E5554">
              <w:rPr>
                <w:spacing w:val="-5"/>
                <w:sz w:val="16"/>
                <w:szCs w:val="16"/>
              </w:rPr>
              <w:t>21</w:t>
            </w:r>
          </w:p>
        </w:tc>
      </w:tr>
      <w:tr w:rsidR="00425E81" w:rsidRPr="00FE44D4" w14:paraId="54527008" w14:textId="77777777" w:rsidTr="00425E81">
        <w:trPr>
          <w:gridAfter w:val="1"/>
          <w:wAfter w:w="10" w:type="dxa"/>
          <w:trHeight w:val="258"/>
        </w:trPr>
        <w:tc>
          <w:tcPr>
            <w:tcW w:w="8476" w:type="dxa"/>
            <w:gridSpan w:val="6"/>
          </w:tcPr>
          <w:p w14:paraId="275072D7" w14:textId="77777777" w:rsidR="00425E81" w:rsidRPr="002E5554" w:rsidRDefault="00425E81" w:rsidP="00425E81">
            <w:pPr>
              <w:pStyle w:val="TableParagraph"/>
              <w:spacing w:line="276" w:lineRule="auto"/>
              <w:ind w:left="6"/>
              <w:rPr>
                <w:b/>
                <w:sz w:val="16"/>
                <w:szCs w:val="16"/>
              </w:rPr>
            </w:pPr>
            <w:r w:rsidRPr="002E5554">
              <w:rPr>
                <w:b/>
                <w:sz w:val="16"/>
                <w:szCs w:val="16"/>
              </w:rPr>
              <w:t>Travel</w:t>
            </w:r>
            <w:r w:rsidRPr="002E5554">
              <w:rPr>
                <w:b/>
                <w:spacing w:val="-7"/>
                <w:sz w:val="16"/>
                <w:szCs w:val="16"/>
              </w:rPr>
              <w:t xml:space="preserve"> </w:t>
            </w:r>
            <w:r w:rsidRPr="002E5554">
              <w:rPr>
                <w:b/>
                <w:spacing w:val="-2"/>
                <w:sz w:val="16"/>
                <w:szCs w:val="16"/>
              </w:rPr>
              <w:t>Frequency</w:t>
            </w:r>
          </w:p>
        </w:tc>
      </w:tr>
      <w:tr w:rsidR="00425E81" w:rsidRPr="00FE44D4" w14:paraId="30E9D957" w14:textId="77777777" w:rsidTr="00425E81">
        <w:trPr>
          <w:gridAfter w:val="1"/>
          <w:wAfter w:w="10" w:type="dxa"/>
          <w:trHeight w:val="260"/>
        </w:trPr>
        <w:tc>
          <w:tcPr>
            <w:tcW w:w="2825" w:type="dxa"/>
            <w:gridSpan w:val="2"/>
          </w:tcPr>
          <w:p w14:paraId="79A0B925" w14:textId="77777777" w:rsidR="00425E81" w:rsidRPr="002E5554" w:rsidRDefault="00425E81" w:rsidP="00425E81">
            <w:pPr>
              <w:pStyle w:val="TableParagraph"/>
              <w:spacing w:before="5" w:line="276" w:lineRule="auto"/>
              <w:ind w:left="100"/>
              <w:jc w:val="left"/>
              <w:rPr>
                <w:sz w:val="16"/>
                <w:szCs w:val="16"/>
              </w:rPr>
            </w:pPr>
            <w:r w:rsidRPr="002E5554">
              <w:rPr>
                <w:sz w:val="16"/>
                <w:szCs w:val="16"/>
              </w:rPr>
              <w:t>1-3</w:t>
            </w:r>
            <w:r w:rsidRPr="002E5554">
              <w:rPr>
                <w:spacing w:val="10"/>
                <w:sz w:val="16"/>
                <w:szCs w:val="16"/>
              </w:rPr>
              <w:t xml:space="preserve"> </w:t>
            </w:r>
            <w:r w:rsidRPr="002E5554">
              <w:rPr>
                <w:sz w:val="16"/>
                <w:szCs w:val="16"/>
              </w:rPr>
              <w:t>times</w:t>
            </w:r>
            <w:r w:rsidRPr="002E5554">
              <w:rPr>
                <w:spacing w:val="6"/>
                <w:sz w:val="16"/>
                <w:szCs w:val="16"/>
              </w:rPr>
              <w:t xml:space="preserve"> </w:t>
            </w:r>
            <w:r w:rsidRPr="002E5554">
              <w:rPr>
                <w:sz w:val="16"/>
                <w:szCs w:val="16"/>
              </w:rPr>
              <w:t>per</w:t>
            </w:r>
            <w:r w:rsidRPr="002E5554">
              <w:rPr>
                <w:spacing w:val="6"/>
                <w:sz w:val="16"/>
                <w:szCs w:val="16"/>
              </w:rPr>
              <w:t xml:space="preserve"> </w:t>
            </w:r>
            <w:r w:rsidRPr="002E5554">
              <w:rPr>
                <w:spacing w:val="-4"/>
                <w:sz w:val="16"/>
                <w:szCs w:val="16"/>
              </w:rPr>
              <w:t>year</w:t>
            </w:r>
          </w:p>
        </w:tc>
        <w:tc>
          <w:tcPr>
            <w:tcW w:w="2825" w:type="dxa"/>
            <w:gridSpan w:val="2"/>
          </w:tcPr>
          <w:p w14:paraId="25EBC345" w14:textId="77777777" w:rsidR="00425E81" w:rsidRPr="002E5554" w:rsidRDefault="00425E81" w:rsidP="00425E81">
            <w:pPr>
              <w:pStyle w:val="TableParagraph"/>
              <w:spacing w:before="5" w:line="276" w:lineRule="auto"/>
              <w:ind w:right="2"/>
              <w:rPr>
                <w:sz w:val="16"/>
                <w:szCs w:val="16"/>
              </w:rPr>
            </w:pPr>
            <w:r w:rsidRPr="002E5554">
              <w:rPr>
                <w:spacing w:val="-5"/>
                <w:sz w:val="16"/>
                <w:szCs w:val="16"/>
              </w:rPr>
              <w:t>54</w:t>
            </w:r>
          </w:p>
        </w:tc>
        <w:tc>
          <w:tcPr>
            <w:tcW w:w="2826" w:type="dxa"/>
            <w:gridSpan w:val="2"/>
          </w:tcPr>
          <w:p w14:paraId="60AEE73C" w14:textId="77777777" w:rsidR="00425E81" w:rsidRPr="002E5554" w:rsidRDefault="00425E81" w:rsidP="00425E81">
            <w:pPr>
              <w:pStyle w:val="TableParagraph"/>
              <w:spacing w:before="5" w:line="276" w:lineRule="auto"/>
              <w:ind w:right="1"/>
              <w:rPr>
                <w:sz w:val="16"/>
                <w:szCs w:val="16"/>
              </w:rPr>
            </w:pPr>
            <w:r w:rsidRPr="002E5554">
              <w:rPr>
                <w:spacing w:val="-4"/>
                <w:sz w:val="16"/>
                <w:szCs w:val="16"/>
              </w:rPr>
              <w:t>32.3</w:t>
            </w:r>
          </w:p>
        </w:tc>
      </w:tr>
      <w:tr w:rsidR="00425E81" w:rsidRPr="00FE44D4" w14:paraId="62BAB393" w14:textId="77777777" w:rsidTr="00425E81">
        <w:trPr>
          <w:gridAfter w:val="1"/>
          <w:wAfter w:w="10" w:type="dxa"/>
          <w:trHeight w:val="257"/>
        </w:trPr>
        <w:tc>
          <w:tcPr>
            <w:tcW w:w="2825" w:type="dxa"/>
            <w:gridSpan w:val="2"/>
          </w:tcPr>
          <w:p w14:paraId="1643B1B4" w14:textId="77777777" w:rsidR="00425E81" w:rsidRPr="002E5554" w:rsidRDefault="00425E81" w:rsidP="00425E81">
            <w:pPr>
              <w:pStyle w:val="TableParagraph"/>
              <w:spacing w:before="4" w:line="276" w:lineRule="auto"/>
              <w:ind w:left="100"/>
              <w:jc w:val="left"/>
              <w:rPr>
                <w:sz w:val="16"/>
                <w:szCs w:val="16"/>
              </w:rPr>
            </w:pPr>
            <w:r w:rsidRPr="002E5554">
              <w:rPr>
                <w:sz w:val="16"/>
                <w:szCs w:val="16"/>
              </w:rPr>
              <w:t>4-6</w:t>
            </w:r>
            <w:r w:rsidRPr="002E5554">
              <w:rPr>
                <w:spacing w:val="10"/>
                <w:sz w:val="16"/>
                <w:szCs w:val="16"/>
              </w:rPr>
              <w:t xml:space="preserve"> </w:t>
            </w:r>
            <w:r w:rsidRPr="002E5554">
              <w:rPr>
                <w:sz w:val="16"/>
                <w:szCs w:val="16"/>
              </w:rPr>
              <w:t>times</w:t>
            </w:r>
            <w:r w:rsidRPr="002E5554">
              <w:rPr>
                <w:spacing w:val="6"/>
                <w:sz w:val="16"/>
                <w:szCs w:val="16"/>
              </w:rPr>
              <w:t xml:space="preserve"> </w:t>
            </w:r>
            <w:r w:rsidRPr="002E5554">
              <w:rPr>
                <w:sz w:val="16"/>
                <w:szCs w:val="16"/>
              </w:rPr>
              <w:t>per</w:t>
            </w:r>
            <w:r w:rsidRPr="002E5554">
              <w:rPr>
                <w:spacing w:val="6"/>
                <w:sz w:val="16"/>
                <w:szCs w:val="16"/>
              </w:rPr>
              <w:t xml:space="preserve"> </w:t>
            </w:r>
            <w:r w:rsidRPr="002E5554">
              <w:rPr>
                <w:spacing w:val="-4"/>
                <w:sz w:val="16"/>
                <w:szCs w:val="16"/>
              </w:rPr>
              <w:t>year</w:t>
            </w:r>
          </w:p>
        </w:tc>
        <w:tc>
          <w:tcPr>
            <w:tcW w:w="2825" w:type="dxa"/>
            <w:gridSpan w:val="2"/>
          </w:tcPr>
          <w:p w14:paraId="3E050ABA" w14:textId="77777777" w:rsidR="00425E81" w:rsidRPr="002E5554" w:rsidRDefault="00425E81" w:rsidP="00425E81">
            <w:pPr>
              <w:pStyle w:val="TableParagraph"/>
              <w:spacing w:before="4" w:line="276" w:lineRule="auto"/>
              <w:ind w:right="2"/>
              <w:rPr>
                <w:sz w:val="16"/>
                <w:szCs w:val="16"/>
              </w:rPr>
            </w:pPr>
            <w:r w:rsidRPr="002E5554">
              <w:rPr>
                <w:spacing w:val="-5"/>
                <w:sz w:val="16"/>
                <w:szCs w:val="16"/>
              </w:rPr>
              <w:t>41</w:t>
            </w:r>
          </w:p>
        </w:tc>
        <w:tc>
          <w:tcPr>
            <w:tcW w:w="2826" w:type="dxa"/>
            <w:gridSpan w:val="2"/>
          </w:tcPr>
          <w:p w14:paraId="62794E38" w14:textId="77777777" w:rsidR="00425E81" w:rsidRPr="002E5554" w:rsidRDefault="00425E81" w:rsidP="00425E81">
            <w:pPr>
              <w:pStyle w:val="TableParagraph"/>
              <w:spacing w:before="4" w:line="276" w:lineRule="auto"/>
              <w:ind w:right="1"/>
              <w:rPr>
                <w:sz w:val="16"/>
                <w:szCs w:val="16"/>
              </w:rPr>
            </w:pPr>
            <w:r w:rsidRPr="002E5554">
              <w:rPr>
                <w:spacing w:val="-4"/>
                <w:sz w:val="16"/>
                <w:szCs w:val="16"/>
              </w:rPr>
              <w:t>24.6</w:t>
            </w:r>
          </w:p>
        </w:tc>
      </w:tr>
      <w:tr w:rsidR="00425E81" w:rsidRPr="00FE44D4" w14:paraId="2AE6B1AE" w14:textId="77777777" w:rsidTr="00425E81">
        <w:trPr>
          <w:gridAfter w:val="1"/>
          <w:wAfter w:w="10" w:type="dxa"/>
          <w:trHeight w:val="258"/>
        </w:trPr>
        <w:tc>
          <w:tcPr>
            <w:tcW w:w="2825" w:type="dxa"/>
            <w:gridSpan w:val="2"/>
          </w:tcPr>
          <w:p w14:paraId="2F880A8F" w14:textId="77777777" w:rsidR="00425E81" w:rsidRPr="002E5554" w:rsidRDefault="00425E81" w:rsidP="00425E81">
            <w:pPr>
              <w:pStyle w:val="TableParagraph"/>
              <w:spacing w:before="5" w:line="276" w:lineRule="auto"/>
              <w:ind w:left="100"/>
              <w:jc w:val="left"/>
              <w:rPr>
                <w:sz w:val="16"/>
                <w:szCs w:val="16"/>
              </w:rPr>
            </w:pPr>
            <w:r w:rsidRPr="002E5554">
              <w:rPr>
                <w:spacing w:val="-2"/>
                <w:sz w:val="16"/>
                <w:szCs w:val="16"/>
              </w:rPr>
              <w:t>Rarely</w:t>
            </w:r>
          </w:p>
        </w:tc>
        <w:tc>
          <w:tcPr>
            <w:tcW w:w="2825" w:type="dxa"/>
            <w:gridSpan w:val="2"/>
          </w:tcPr>
          <w:p w14:paraId="1109E8F8" w14:textId="77777777" w:rsidR="00425E81" w:rsidRPr="002E5554" w:rsidRDefault="00425E81" w:rsidP="00425E81">
            <w:pPr>
              <w:pStyle w:val="TableParagraph"/>
              <w:spacing w:before="5" w:line="276" w:lineRule="auto"/>
              <w:ind w:right="2"/>
              <w:rPr>
                <w:sz w:val="16"/>
                <w:szCs w:val="16"/>
              </w:rPr>
            </w:pPr>
            <w:r w:rsidRPr="002E5554">
              <w:rPr>
                <w:spacing w:val="-5"/>
                <w:sz w:val="16"/>
                <w:szCs w:val="16"/>
              </w:rPr>
              <w:t>34</w:t>
            </w:r>
          </w:p>
        </w:tc>
        <w:tc>
          <w:tcPr>
            <w:tcW w:w="2826" w:type="dxa"/>
            <w:gridSpan w:val="2"/>
          </w:tcPr>
          <w:p w14:paraId="443B1D7A" w14:textId="77777777" w:rsidR="00425E81" w:rsidRPr="002E5554" w:rsidRDefault="00425E81" w:rsidP="00425E81">
            <w:pPr>
              <w:pStyle w:val="TableParagraph"/>
              <w:spacing w:before="5" w:line="276" w:lineRule="auto"/>
              <w:ind w:right="1"/>
              <w:rPr>
                <w:sz w:val="16"/>
                <w:szCs w:val="16"/>
              </w:rPr>
            </w:pPr>
            <w:r w:rsidRPr="002E5554">
              <w:rPr>
                <w:spacing w:val="-4"/>
                <w:sz w:val="16"/>
                <w:szCs w:val="16"/>
              </w:rPr>
              <w:t>20.4</w:t>
            </w:r>
          </w:p>
        </w:tc>
      </w:tr>
      <w:tr w:rsidR="00425E81" w:rsidRPr="00FE44D4" w14:paraId="07CCBB47" w14:textId="77777777" w:rsidTr="00425E81">
        <w:trPr>
          <w:gridAfter w:val="1"/>
          <w:wAfter w:w="10" w:type="dxa"/>
          <w:trHeight w:val="258"/>
        </w:trPr>
        <w:tc>
          <w:tcPr>
            <w:tcW w:w="2825" w:type="dxa"/>
            <w:gridSpan w:val="2"/>
          </w:tcPr>
          <w:p w14:paraId="6F3B2A50" w14:textId="77777777" w:rsidR="00425E81" w:rsidRPr="002E5554" w:rsidRDefault="00425E81" w:rsidP="00425E81">
            <w:pPr>
              <w:pStyle w:val="TableParagraph"/>
              <w:spacing w:before="5" w:line="276" w:lineRule="auto"/>
              <w:ind w:left="100"/>
              <w:jc w:val="left"/>
              <w:rPr>
                <w:sz w:val="16"/>
                <w:szCs w:val="16"/>
              </w:rPr>
            </w:pPr>
            <w:r w:rsidRPr="002E5554">
              <w:rPr>
                <w:sz w:val="16"/>
                <w:szCs w:val="16"/>
              </w:rPr>
              <w:t>Once</w:t>
            </w:r>
            <w:r w:rsidRPr="002E5554">
              <w:rPr>
                <w:spacing w:val="4"/>
                <w:sz w:val="16"/>
                <w:szCs w:val="16"/>
              </w:rPr>
              <w:t xml:space="preserve"> </w:t>
            </w:r>
            <w:r w:rsidRPr="002E5554">
              <w:rPr>
                <w:sz w:val="16"/>
                <w:szCs w:val="16"/>
              </w:rPr>
              <w:t>a</w:t>
            </w:r>
            <w:r w:rsidRPr="002E5554">
              <w:rPr>
                <w:spacing w:val="7"/>
                <w:sz w:val="16"/>
                <w:szCs w:val="16"/>
              </w:rPr>
              <w:t xml:space="preserve"> </w:t>
            </w:r>
            <w:r w:rsidRPr="002E5554">
              <w:rPr>
                <w:spacing w:val="-2"/>
                <w:sz w:val="16"/>
                <w:szCs w:val="16"/>
              </w:rPr>
              <w:t>month</w:t>
            </w:r>
          </w:p>
        </w:tc>
        <w:tc>
          <w:tcPr>
            <w:tcW w:w="2825" w:type="dxa"/>
            <w:gridSpan w:val="2"/>
          </w:tcPr>
          <w:p w14:paraId="4BD3318D" w14:textId="77777777" w:rsidR="00425E81" w:rsidRPr="002E5554" w:rsidRDefault="00425E81" w:rsidP="00425E81">
            <w:pPr>
              <w:pStyle w:val="TableParagraph"/>
              <w:spacing w:before="5" w:line="276" w:lineRule="auto"/>
              <w:ind w:right="2"/>
              <w:rPr>
                <w:sz w:val="16"/>
                <w:szCs w:val="16"/>
              </w:rPr>
            </w:pPr>
            <w:r w:rsidRPr="002E5554">
              <w:rPr>
                <w:spacing w:val="-5"/>
                <w:sz w:val="16"/>
                <w:szCs w:val="16"/>
              </w:rPr>
              <w:t>29</w:t>
            </w:r>
          </w:p>
        </w:tc>
        <w:tc>
          <w:tcPr>
            <w:tcW w:w="2826" w:type="dxa"/>
            <w:gridSpan w:val="2"/>
          </w:tcPr>
          <w:p w14:paraId="0020DD0C" w14:textId="77777777" w:rsidR="00425E81" w:rsidRPr="002E5554" w:rsidRDefault="00425E81" w:rsidP="00425E81">
            <w:pPr>
              <w:pStyle w:val="TableParagraph"/>
              <w:spacing w:before="5" w:line="276" w:lineRule="auto"/>
              <w:ind w:right="1"/>
              <w:rPr>
                <w:sz w:val="16"/>
                <w:szCs w:val="16"/>
              </w:rPr>
            </w:pPr>
            <w:r w:rsidRPr="002E5554">
              <w:rPr>
                <w:spacing w:val="-4"/>
                <w:sz w:val="16"/>
                <w:szCs w:val="16"/>
              </w:rPr>
              <w:t>17.4</w:t>
            </w:r>
          </w:p>
        </w:tc>
      </w:tr>
      <w:tr w:rsidR="00425E81" w:rsidRPr="00FE44D4" w14:paraId="705FA370" w14:textId="77777777" w:rsidTr="00425E81">
        <w:trPr>
          <w:gridAfter w:val="1"/>
          <w:wAfter w:w="10" w:type="dxa"/>
          <w:trHeight w:val="258"/>
        </w:trPr>
        <w:tc>
          <w:tcPr>
            <w:tcW w:w="2825" w:type="dxa"/>
            <w:gridSpan w:val="2"/>
          </w:tcPr>
          <w:p w14:paraId="543942D3" w14:textId="77777777" w:rsidR="00425E81" w:rsidRPr="002E5554" w:rsidRDefault="00425E81" w:rsidP="00425E81">
            <w:pPr>
              <w:pStyle w:val="TableParagraph"/>
              <w:spacing w:line="276" w:lineRule="auto"/>
              <w:ind w:left="100"/>
              <w:jc w:val="left"/>
              <w:rPr>
                <w:sz w:val="16"/>
                <w:szCs w:val="16"/>
              </w:rPr>
            </w:pPr>
            <w:r w:rsidRPr="002E5554">
              <w:rPr>
                <w:spacing w:val="-2"/>
                <w:sz w:val="16"/>
                <w:szCs w:val="16"/>
              </w:rPr>
              <w:t>Never</w:t>
            </w:r>
          </w:p>
        </w:tc>
        <w:tc>
          <w:tcPr>
            <w:tcW w:w="2825" w:type="dxa"/>
            <w:gridSpan w:val="2"/>
          </w:tcPr>
          <w:p w14:paraId="33C56B11" w14:textId="77777777" w:rsidR="00425E81" w:rsidRPr="002E5554" w:rsidRDefault="00425E81" w:rsidP="00425E81">
            <w:pPr>
              <w:pStyle w:val="TableParagraph"/>
              <w:spacing w:line="276" w:lineRule="auto"/>
              <w:rPr>
                <w:sz w:val="16"/>
                <w:szCs w:val="16"/>
              </w:rPr>
            </w:pPr>
            <w:r w:rsidRPr="002E5554">
              <w:rPr>
                <w:spacing w:val="-10"/>
                <w:sz w:val="16"/>
                <w:szCs w:val="16"/>
              </w:rPr>
              <w:t>9</w:t>
            </w:r>
          </w:p>
        </w:tc>
        <w:tc>
          <w:tcPr>
            <w:tcW w:w="2826" w:type="dxa"/>
            <w:gridSpan w:val="2"/>
          </w:tcPr>
          <w:p w14:paraId="37A92E3D" w14:textId="77777777" w:rsidR="00425E81" w:rsidRPr="002E5554" w:rsidRDefault="00425E81" w:rsidP="00425E81">
            <w:pPr>
              <w:pStyle w:val="TableParagraph"/>
              <w:spacing w:line="276" w:lineRule="auto"/>
              <w:rPr>
                <w:sz w:val="16"/>
                <w:szCs w:val="16"/>
              </w:rPr>
            </w:pPr>
            <w:r w:rsidRPr="002E5554">
              <w:rPr>
                <w:spacing w:val="-5"/>
                <w:sz w:val="16"/>
                <w:szCs w:val="16"/>
              </w:rPr>
              <w:t>5.4</w:t>
            </w:r>
          </w:p>
        </w:tc>
      </w:tr>
    </w:tbl>
    <w:p w14:paraId="3A8BD8E7" w14:textId="24714DCD" w:rsidR="00430542" w:rsidRPr="00F954F4" w:rsidRDefault="00425E81" w:rsidP="00430542">
      <w:pPr>
        <w:pStyle w:val="HeadingB"/>
        <w:numPr>
          <w:ilvl w:val="1"/>
          <w:numId w:val="18"/>
        </w:numPr>
        <w:ind w:left="426" w:hanging="426"/>
        <w:rPr>
          <w:color w:val="000000" w:themeColor="text1"/>
        </w:rPr>
      </w:pPr>
      <w:r>
        <w:rPr>
          <w:color w:val="000000" w:themeColor="text1"/>
        </w:rPr>
        <w:lastRenderedPageBreak/>
        <w:t>Reliability Coefficient</w:t>
      </w:r>
    </w:p>
    <w:p w14:paraId="13308A41" w14:textId="0E860823" w:rsidR="00B83A39" w:rsidRDefault="00B83A39" w:rsidP="002E5554">
      <w:pPr>
        <w:spacing w:before="0" w:after="0"/>
        <w:jc w:val="both"/>
        <w:rPr>
          <w:sz w:val="20"/>
          <w:lang w:val="en-MY" w:eastAsia="en-MY"/>
        </w:rPr>
      </w:pPr>
      <w:r w:rsidRPr="00B83A39">
        <w:rPr>
          <w:sz w:val="20"/>
          <w:lang w:val="en-MY" w:eastAsia="en-MY"/>
        </w:rPr>
        <w:t>Table 3 displays the internal consistency results for all constructs evaluated in this study. The Cronbach’s alpha values for the independent variables range from 0.704 to 0.753, while the dependent variable has a value of 0.717, signifying acceptable reliability across all measures. Marketing promotion (α = 0.704) and safety protocol (α = 0.714) satisfy the minimum criterion for internal consistency, whereas tourism infrastructure (α = 0.753), destination accessibility (α = 0.788), and government policies and support (α = 0.751) exhibit comparatively greater reliability. The dependent variable, domestic tourism performance, exhibits adequate internal consistency (α = 0.717). Although the alpha values are adequate, they are moderate and do not reflect exceptionally high internal consistency. This signifies that despite the measurement items exhibit enough coherence, they may reflect somewhat varied dimensions of each construct, an occurrence not unusual in behavioural and perception-based research. This heterogeneity can improve the instrument's capacity to represent the multifaceted character of tourism-related constructions instead of imposing undue consistency. The results confirms that all constructs demonstrate sufficient reliability, justifying the assessment instrument's consistency and its appropriateness for further statistical analysis.</w:t>
      </w:r>
    </w:p>
    <w:p w14:paraId="1A70D38A" w14:textId="77777777" w:rsidR="00875140" w:rsidRPr="00B83A39" w:rsidRDefault="00875140" w:rsidP="002E5554">
      <w:pPr>
        <w:spacing w:before="0" w:after="0"/>
        <w:jc w:val="both"/>
        <w:rPr>
          <w:sz w:val="20"/>
          <w:lang w:val="en-MY" w:eastAsia="en-MY"/>
        </w:rPr>
      </w:pPr>
    </w:p>
    <w:p w14:paraId="409C48C6" w14:textId="7387932F" w:rsidR="00425E81" w:rsidRPr="00B83A39" w:rsidRDefault="00425E81" w:rsidP="00B83A39">
      <w:pPr>
        <w:spacing w:before="9"/>
        <w:ind w:right="16"/>
        <w:rPr>
          <w:iCs/>
          <w:sz w:val="20"/>
        </w:rPr>
      </w:pPr>
      <w:r w:rsidRPr="00B83A39">
        <w:rPr>
          <w:iCs/>
          <w:sz w:val="20"/>
        </w:rPr>
        <w:t>Table</w:t>
      </w:r>
      <w:r w:rsidRPr="00B83A39">
        <w:rPr>
          <w:iCs/>
          <w:spacing w:val="4"/>
          <w:sz w:val="20"/>
        </w:rPr>
        <w:t xml:space="preserve"> </w:t>
      </w:r>
      <w:r w:rsidRPr="00B83A39">
        <w:rPr>
          <w:iCs/>
          <w:sz w:val="20"/>
        </w:rPr>
        <w:t>3:</w:t>
      </w:r>
      <w:r w:rsidRPr="00B83A39">
        <w:rPr>
          <w:iCs/>
          <w:spacing w:val="4"/>
          <w:sz w:val="20"/>
        </w:rPr>
        <w:t xml:space="preserve"> </w:t>
      </w:r>
      <w:r w:rsidRPr="00B83A39">
        <w:rPr>
          <w:iCs/>
          <w:sz w:val="20"/>
        </w:rPr>
        <w:t>Reliability</w:t>
      </w:r>
      <w:r w:rsidRPr="00B83A39">
        <w:rPr>
          <w:iCs/>
          <w:spacing w:val="6"/>
          <w:sz w:val="20"/>
        </w:rPr>
        <w:t xml:space="preserve"> </w:t>
      </w:r>
      <w:r w:rsidRPr="00B83A39">
        <w:rPr>
          <w:iCs/>
          <w:spacing w:val="-2"/>
          <w:sz w:val="20"/>
        </w:rPr>
        <w:t>Coefficient</w:t>
      </w: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5"/>
        <w:gridCol w:w="2825"/>
        <w:gridCol w:w="2826"/>
      </w:tblGrid>
      <w:tr w:rsidR="00425E81" w:rsidRPr="00D664EA" w14:paraId="095B5F82" w14:textId="77777777" w:rsidTr="00FF5FE2">
        <w:trPr>
          <w:trHeight w:val="261"/>
        </w:trPr>
        <w:tc>
          <w:tcPr>
            <w:tcW w:w="2825" w:type="dxa"/>
          </w:tcPr>
          <w:p w14:paraId="510E6DBD" w14:textId="77777777" w:rsidR="00425E81" w:rsidRPr="00D664EA" w:rsidRDefault="00425E81" w:rsidP="00FF5FE2">
            <w:pPr>
              <w:pStyle w:val="TableParagraph"/>
              <w:spacing w:before="8" w:line="276" w:lineRule="auto"/>
              <w:ind w:right="5"/>
              <w:rPr>
                <w:b/>
                <w:sz w:val="20"/>
                <w:szCs w:val="20"/>
              </w:rPr>
            </w:pPr>
            <w:r w:rsidRPr="00D664EA">
              <w:rPr>
                <w:b/>
                <w:spacing w:val="-2"/>
                <w:sz w:val="20"/>
                <w:szCs w:val="20"/>
              </w:rPr>
              <w:t>Section</w:t>
            </w:r>
          </w:p>
        </w:tc>
        <w:tc>
          <w:tcPr>
            <w:tcW w:w="2825" w:type="dxa"/>
          </w:tcPr>
          <w:p w14:paraId="3194CFB1" w14:textId="77777777" w:rsidR="00425E81" w:rsidRPr="00D664EA" w:rsidRDefault="00425E81" w:rsidP="00FF5FE2">
            <w:pPr>
              <w:pStyle w:val="TableParagraph"/>
              <w:spacing w:before="8" w:line="276" w:lineRule="auto"/>
              <w:ind w:right="3"/>
              <w:rPr>
                <w:b/>
                <w:sz w:val="20"/>
                <w:szCs w:val="20"/>
              </w:rPr>
            </w:pPr>
            <w:r w:rsidRPr="00D664EA">
              <w:rPr>
                <w:b/>
                <w:sz w:val="20"/>
                <w:szCs w:val="20"/>
              </w:rPr>
              <w:t>Cronbach’s</w:t>
            </w:r>
            <w:r w:rsidRPr="00D664EA">
              <w:rPr>
                <w:b/>
                <w:spacing w:val="-3"/>
                <w:sz w:val="20"/>
                <w:szCs w:val="20"/>
              </w:rPr>
              <w:t xml:space="preserve"> </w:t>
            </w:r>
            <w:r w:rsidRPr="00D664EA">
              <w:rPr>
                <w:b/>
                <w:spacing w:val="-2"/>
                <w:sz w:val="20"/>
                <w:szCs w:val="20"/>
              </w:rPr>
              <w:t>Alpha</w:t>
            </w:r>
          </w:p>
        </w:tc>
        <w:tc>
          <w:tcPr>
            <w:tcW w:w="2826" w:type="dxa"/>
          </w:tcPr>
          <w:p w14:paraId="34F07F96" w14:textId="77777777" w:rsidR="00425E81" w:rsidRPr="00D664EA" w:rsidRDefault="00425E81" w:rsidP="00FF5FE2">
            <w:pPr>
              <w:pStyle w:val="TableParagraph"/>
              <w:spacing w:before="8" w:line="276" w:lineRule="auto"/>
              <w:ind w:right="8"/>
              <w:rPr>
                <w:b/>
                <w:sz w:val="20"/>
                <w:szCs w:val="20"/>
              </w:rPr>
            </w:pPr>
            <w:r w:rsidRPr="00D664EA">
              <w:rPr>
                <w:b/>
                <w:sz w:val="20"/>
                <w:szCs w:val="20"/>
              </w:rPr>
              <w:t>No.</w:t>
            </w:r>
            <w:r w:rsidRPr="00D664EA">
              <w:rPr>
                <w:b/>
                <w:spacing w:val="4"/>
                <w:sz w:val="20"/>
                <w:szCs w:val="20"/>
              </w:rPr>
              <w:t xml:space="preserve"> </w:t>
            </w:r>
            <w:r w:rsidRPr="00D664EA">
              <w:rPr>
                <w:b/>
                <w:sz w:val="20"/>
                <w:szCs w:val="20"/>
              </w:rPr>
              <w:t>of</w:t>
            </w:r>
            <w:r w:rsidRPr="00D664EA">
              <w:rPr>
                <w:b/>
                <w:spacing w:val="7"/>
                <w:sz w:val="20"/>
                <w:szCs w:val="20"/>
              </w:rPr>
              <w:t xml:space="preserve"> </w:t>
            </w:r>
            <w:r w:rsidRPr="00D664EA">
              <w:rPr>
                <w:b/>
                <w:spacing w:val="-4"/>
                <w:sz w:val="20"/>
                <w:szCs w:val="20"/>
              </w:rPr>
              <w:t>Item</w:t>
            </w:r>
          </w:p>
        </w:tc>
      </w:tr>
      <w:tr w:rsidR="00425E81" w:rsidRPr="00D664EA" w14:paraId="625866E6" w14:textId="77777777" w:rsidTr="00FF5FE2">
        <w:trPr>
          <w:trHeight w:val="258"/>
        </w:trPr>
        <w:tc>
          <w:tcPr>
            <w:tcW w:w="2825" w:type="dxa"/>
          </w:tcPr>
          <w:p w14:paraId="116BB2AE" w14:textId="77777777" w:rsidR="00425E81" w:rsidRPr="00D664EA" w:rsidRDefault="00425E81" w:rsidP="00FF5FE2">
            <w:pPr>
              <w:pStyle w:val="TableParagraph"/>
              <w:spacing w:line="276" w:lineRule="auto"/>
              <w:ind w:left="100"/>
              <w:jc w:val="left"/>
              <w:rPr>
                <w:sz w:val="20"/>
                <w:szCs w:val="20"/>
              </w:rPr>
            </w:pPr>
            <w:r w:rsidRPr="00D664EA">
              <w:rPr>
                <w:sz w:val="20"/>
                <w:szCs w:val="20"/>
              </w:rPr>
              <w:t>Tourism</w:t>
            </w:r>
            <w:r w:rsidRPr="00D664EA">
              <w:rPr>
                <w:spacing w:val="1"/>
                <w:sz w:val="20"/>
                <w:szCs w:val="20"/>
              </w:rPr>
              <w:t xml:space="preserve"> </w:t>
            </w:r>
            <w:r w:rsidRPr="00D664EA">
              <w:rPr>
                <w:spacing w:val="-2"/>
                <w:sz w:val="20"/>
                <w:szCs w:val="20"/>
              </w:rPr>
              <w:t>Infrastructure</w:t>
            </w:r>
          </w:p>
        </w:tc>
        <w:tc>
          <w:tcPr>
            <w:tcW w:w="2825" w:type="dxa"/>
          </w:tcPr>
          <w:p w14:paraId="6BB27661" w14:textId="77777777" w:rsidR="00425E81" w:rsidRPr="00D664EA" w:rsidRDefault="00425E81" w:rsidP="00FF5FE2">
            <w:pPr>
              <w:pStyle w:val="TableParagraph"/>
              <w:spacing w:line="276" w:lineRule="auto"/>
              <w:ind w:right="2"/>
              <w:rPr>
                <w:sz w:val="20"/>
                <w:szCs w:val="20"/>
              </w:rPr>
            </w:pPr>
            <w:r w:rsidRPr="00D664EA">
              <w:rPr>
                <w:spacing w:val="-4"/>
                <w:sz w:val="20"/>
                <w:szCs w:val="20"/>
              </w:rPr>
              <w:t>0.753</w:t>
            </w:r>
          </w:p>
        </w:tc>
        <w:tc>
          <w:tcPr>
            <w:tcW w:w="2826" w:type="dxa"/>
          </w:tcPr>
          <w:p w14:paraId="387457C8" w14:textId="77777777" w:rsidR="00425E81" w:rsidRPr="00D664EA" w:rsidRDefault="00425E81" w:rsidP="00FF5FE2">
            <w:pPr>
              <w:pStyle w:val="TableParagraph"/>
              <w:spacing w:line="276" w:lineRule="auto"/>
              <w:ind w:right="1"/>
              <w:rPr>
                <w:sz w:val="20"/>
                <w:szCs w:val="20"/>
              </w:rPr>
            </w:pPr>
            <w:r w:rsidRPr="00D664EA">
              <w:rPr>
                <w:spacing w:val="-10"/>
                <w:sz w:val="20"/>
                <w:szCs w:val="20"/>
              </w:rPr>
              <w:t>4</w:t>
            </w:r>
          </w:p>
        </w:tc>
      </w:tr>
      <w:tr w:rsidR="00425E81" w:rsidRPr="00D664EA" w14:paraId="0EACA3C9" w14:textId="77777777" w:rsidTr="00FF5FE2">
        <w:trPr>
          <w:trHeight w:val="258"/>
        </w:trPr>
        <w:tc>
          <w:tcPr>
            <w:tcW w:w="2825" w:type="dxa"/>
          </w:tcPr>
          <w:p w14:paraId="74707E30" w14:textId="77777777" w:rsidR="00425E81" w:rsidRPr="00D664EA" w:rsidRDefault="00425E81" w:rsidP="00FF5FE2">
            <w:pPr>
              <w:pStyle w:val="TableParagraph"/>
              <w:spacing w:line="276" w:lineRule="auto"/>
              <w:ind w:left="100"/>
              <w:jc w:val="left"/>
              <w:rPr>
                <w:sz w:val="20"/>
                <w:szCs w:val="20"/>
              </w:rPr>
            </w:pPr>
            <w:r w:rsidRPr="00D664EA">
              <w:rPr>
                <w:sz w:val="20"/>
                <w:szCs w:val="20"/>
              </w:rPr>
              <w:t>Destination</w:t>
            </w:r>
            <w:r w:rsidRPr="00D664EA">
              <w:rPr>
                <w:spacing w:val="5"/>
                <w:sz w:val="20"/>
                <w:szCs w:val="20"/>
              </w:rPr>
              <w:t xml:space="preserve"> </w:t>
            </w:r>
            <w:r w:rsidRPr="00D664EA">
              <w:rPr>
                <w:spacing w:val="-2"/>
                <w:sz w:val="20"/>
                <w:szCs w:val="20"/>
              </w:rPr>
              <w:t>Accessibility</w:t>
            </w:r>
          </w:p>
        </w:tc>
        <w:tc>
          <w:tcPr>
            <w:tcW w:w="2825" w:type="dxa"/>
          </w:tcPr>
          <w:p w14:paraId="1AA5E237" w14:textId="77777777" w:rsidR="00425E81" w:rsidRPr="00D664EA" w:rsidRDefault="00425E81" w:rsidP="00FF5FE2">
            <w:pPr>
              <w:pStyle w:val="TableParagraph"/>
              <w:spacing w:line="276" w:lineRule="auto"/>
              <w:ind w:right="2"/>
              <w:rPr>
                <w:sz w:val="20"/>
                <w:szCs w:val="20"/>
              </w:rPr>
            </w:pPr>
            <w:r w:rsidRPr="00D664EA">
              <w:rPr>
                <w:spacing w:val="-4"/>
                <w:sz w:val="20"/>
                <w:szCs w:val="20"/>
              </w:rPr>
              <w:t>0.788</w:t>
            </w:r>
          </w:p>
        </w:tc>
        <w:tc>
          <w:tcPr>
            <w:tcW w:w="2826" w:type="dxa"/>
          </w:tcPr>
          <w:p w14:paraId="68E4054F" w14:textId="77777777" w:rsidR="00425E81" w:rsidRPr="00D664EA" w:rsidRDefault="00425E81" w:rsidP="00FF5FE2">
            <w:pPr>
              <w:pStyle w:val="TableParagraph"/>
              <w:spacing w:line="276" w:lineRule="auto"/>
              <w:ind w:right="1"/>
              <w:rPr>
                <w:sz w:val="20"/>
                <w:szCs w:val="20"/>
              </w:rPr>
            </w:pPr>
            <w:r w:rsidRPr="00D664EA">
              <w:rPr>
                <w:spacing w:val="-10"/>
                <w:sz w:val="20"/>
                <w:szCs w:val="20"/>
              </w:rPr>
              <w:t>4</w:t>
            </w:r>
          </w:p>
        </w:tc>
      </w:tr>
      <w:tr w:rsidR="00425E81" w:rsidRPr="00D664EA" w14:paraId="3EA90DFE" w14:textId="77777777" w:rsidTr="00FF5FE2">
        <w:trPr>
          <w:trHeight w:val="258"/>
        </w:trPr>
        <w:tc>
          <w:tcPr>
            <w:tcW w:w="2825" w:type="dxa"/>
          </w:tcPr>
          <w:p w14:paraId="101401B5" w14:textId="77777777" w:rsidR="00425E81" w:rsidRPr="00D664EA" w:rsidRDefault="00425E81" w:rsidP="00FF5FE2">
            <w:pPr>
              <w:pStyle w:val="TableParagraph"/>
              <w:spacing w:line="276" w:lineRule="auto"/>
              <w:ind w:left="100"/>
              <w:jc w:val="left"/>
              <w:rPr>
                <w:sz w:val="20"/>
                <w:szCs w:val="20"/>
              </w:rPr>
            </w:pPr>
            <w:r w:rsidRPr="00D664EA">
              <w:rPr>
                <w:sz w:val="20"/>
                <w:szCs w:val="20"/>
              </w:rPr>
              <w:t>Marketing</w:t>
            </w:r>
            <w:r w:rsidRPr="00D664EA">
              <w:rPr>
                <w:spacing w:val="18"/>
                <w:sz w:val="20"/>
                <w:szCs w:val="20"/>
              </w:rPr>
              <w:t xml:space="preserve"> </w:t>
            </w:r>
            <w:r w:rsidRPr="00D664EA">
              <w:rPr>
                <w:spacing w:val="-2"/>
                <w:sz w:val="20"/>
                <w:szCs w:val="20"/>
              </w:rPr>
              <w:t>Promotion</w:t>
            </w:r>
          </w:p>
        </w:tc>
        <w:tc>
          <w:tcPr>
            <w:tcW w:w="2825" w:type="dxa"/>
          </w:tcPr>
          <w:p w14:paraId="6A922C42" w14:textId="77777777" w:rsidR="00425E81" w:rsidRPr="00D664EA" w:rsidRDefault="00425E81" w:rsidP="00FF5FE2">
            <w:pPr>
              <w:pStyle w:val="TableParagraph"/>
              <w:spacing w:line="276" w:lineRule="auto"/>
              <w:ind w:right="2"/>
              <w:rPr>
                <w:sz w:val="20"/>
                <w:szCs w:val="20"/>
              </w:rPr>
            </w:pPr>
            <w:r w:rsidRPr="00D664EA">
              <w:rPr>
                <w:spacing w:val="-4"/>
                <w:sz w:val="20"/>
                <w:szCs w:val="20"/>
              </w:rPr>
              <w:t>0.704</w:t>
            </w:r>
          </w:p>
        </w:tc>
        <w:tc>
          <w:tcPr>
            <w:tcW w:w="2826" w:type="dxa"/>
          </w:tcPr>
          <w:p w14:paraId="04B8BFF7" w14:textId="77777777" w:rsidR="00425E81" w:rsidRPr="00D664EA" w:rsidRDefault="00425E81" w:rsidP="00FF5FE2">
            <w:pPr>
              <w:pStyle w:val="TableParagraph"/>
              <w:spacing w:line="276" w:lineRule="auto"/>
              <w:ind w:right="1"/>
              <w:rPr>
                <w:sz w:val="20"/>
                <w:szCs w:val="20"/>
              </w:rPr>
            </w:pPr>
            <w:r w:rsidRPr="00D664EA">
              <w:rPr>
                <w:spacing w:val="-10"/>
                <w:sz w:val="20"/>
                <w:szCs w:val="20"/>
              </w:rPr>
              <w:t>4</w:t>
            </w:r>
          </w:p>
        </w:tc>
      </w:tr>
      <w:tr w:rsidR="00425E81" w:rsidRPr="00D664EA" w14:paraId="72AAA58F" w14:textId="77777777" w:rsidTr="00FF5FE2">
        <w:trPr>
          <w:trHeight w:val="517"/>
        </w:trPr>
        <w:tc>
          <w:tcPr>
            <w:tcW w:w="2825" w:type="dxa"/>
          </w:tcPr>
          <w:p w14:paraId="768AAA01" w14:textId="77777777" w:rsidR="00425E81" w:rsidRPr="00D664EA" w:rsidRDefault="00425E81" w:rsidP="00FF5FE2">
            <w:pPr>
              <w:pStyle w:val="TableParagraph"/>
              <w:tabs>
                <w:tab w:val="left" w:pos="1528"/>
                <w:tab w:val="left" w:pos="2543"/>
              </w:tabs>
              <w:spacing w:before="0" w:line="276" w:lineRule="auto"/>
              <w:ind w:left="100" w:right="94"/>
              <w:jc w:val="left"/>
              <w:rPr>
                <w:sz w:val="20"/>
                <w:szCs w:val="20"/>
              </w:rPr>
            </w:pPr>
            <w:r w:rsidRPr="00D664EA">
              <w:rPr>
                <w:spacing w:val="-2"/>
                <w:sz w:val="20"/>
                <w:szCs w:val="20"/>
              </w:rPr>
              <w:t>Government</w:t>
            </w:r>
            <w:r w:rsidRPr="00D664EA">
              <w:rPr>
                <w:sz w:val="20"/>
                <w:szCs w:val="20"/>
              </w:rPr>
              <w:tab/>
            </w:r>
            <w:r w:rsidRPr="00D664EA">
              <w:rPr>
                <w:spacing w:val="-2"/>
                <w:sz w:val="20"/>
                <w:szCs w:val="20"/>
              </w:rPr>
              <w:t>Policies</w:t>
            </w:r>
            <w:r w:rsidRPr="00D664EA">
              <w:rPr>
                <w:sz w:val="20"/>
                <w:szCs w:val="20"/>
              </w:rPr>
              <w:tab/>
            </w:r>
            <w:r w:rsidRPr="00D664EA">
              <w:rPr>
                <w:spacing w:val="-10"/>
                <w:sz w:val="20"/>
                <w:szCs w:val="20"/>
              </w:rPr>
              <w:t xml:space="preserve">&amp; </w:t>
            </w:r>
            <w:r w:rsidRPr="00D664EA">
              <w:rPr>
                <w:spacing w:val="-2"/>
                <w:sz w:val="20"/>
                <w:szCs w:val="20"/>
              </w:rPr>
              <w:t>Support</w:t>
            </w:r>
          </w:p>
        </w:tc>
        <w:tc>
          <w:tcPr>
            <w:tcW w:w="2825" w:type="dxa"/>
          </w:tcPr>
          <w:p w14:paraId="40A8D54F" w14:textId="77777777" w:rsidR="00425E81" w:rsidRPr="00D664EA" w:rsidRDefault="00425E81" w:rsidP="00FF5FE2">
            <w:pPr>
              <w:pStyle w:val="TableParagraph"/>
              <w:spacing w:line="276" w:lineRule="auto"/>
              <w:ind w:right="2"/>
              <w:rPr>
                <w:sz w:val="20"/>
                <w:szCs w:val="20"/>
              </w:rPr>
            </w:pPr>
            <w:r w:rsidRPr="00D664EA">
              <w:rPr>
                <w:spacing w:val="-4"/>
                <w:sz w:val="20"/>
                <w:szCs w:val="20"/>
              </w:rPr>
              <w:t>0.751</w:t>
            </w:r>
          </w:p>
        </w:tc>
        <w:tc>
          <w:tcPr>
            <w:tcW w:w="2826" w:type="dxa"/>
          </w:tcPr>
          <w:p w14:paraId="280C15BC" w14:textId="77777777" w:rsidR="00425E81" w:rsidRPr="00D664EA" w:rsidRDefault="00425E81" w:rsidP="00FF5FE2">
            <w:pPr>
              <w:pStyle w:val="TableParagraph"/>
              <w:spacing w:line="276" w:lineRule="auto"/>
              <w:ind w:right="1"/>
              <w:rPr>
                <w:sz w:val="20"/>
                <w:szCs w:val="20"/>
              </w:rPr>
            </w:pPr>
            <w:r w:rsidRPr="00D664EA">
              <w:rPr>
                <w:spacing w:val="-10"/>
                <w:sz w:val="20"/>
                <w:szCs w:val="20"/>
              </w:rPr>
              <w:t>4</w:t>
            </w:r>
          </w:p>
        </w:tc>
      </w:tr>
      <w:tr w:rsidR="00425E81" w:rsidRPr="00D664EA" w14:paraId="07DA966B" w14:textId="77777777" w:rsidTr="00FF5FE2">
        <w:trPr>
          <w:trHeight w:val="255"/>
        </w:trPr>
        <w:tc>
          <w:tcPr>
            <w:tcW w:w="2825" w:type="dxa"/>
          </w:tcPr>
          <w:p w14:paraId="179E5E1B" w14:textId="77777777" w:rsidR="00425E81" w:rsidRPr="00D664EA" w:rsidRDefault="00425E81" w:rsidP="00FF5FE2">
            <w:pPr>
              <w:pStyle w:val="TableParagraph"/>
              <w:spacing w:before="1" w:line="276" w:lineRule="auto"/>
              <w:ind w:left="100"/>
              <w:jc w:val="left"/>
              <w:rPr>
                <w:sz w:val="20"/>
                <w:szCs w:val="20"/>
              </w:rPr>
            </w:pPr>
            <w:r w:rsidRPr="00D664EA">
              <w:rPr>
                <w:sz w:val="20"/>
                <w:szCs w:val="20"/>
              </w:rPr>
              <w:t>Safety</w:t>
            </w:r>
            <w:r w:rsidRPr="00D664EA">
              <w:rPr>
                <w:spacing w:val="10"/>
                <w:sz w:val="20"/>
                <w:szCs w:val="20"/>
              </w:rPr>
              <w:t xml:space="preserve"> </w:t>
            </w:r>
            <w:r w:rsidRPr="00D664EA">
              <w:rPr>
                <w:spacing w:val="-2"/>
                <w:sz w:val="20"/>
                <w:szCs w:val="20"/>
              </w:rPr>
              <w:t>Protocol</w:t>
            </w:r>
          </w:p>
        </w:tc>
        <w:tc>
          <w:tcPr>
            <w:tcW w:w="2825" w:type="dxa"/>
          </w:tcPr>
          <w:p w14:paraId="318CEEBA" w14:textId="77777777" w:rsidR="00425E81" w:rsidRPr="00D664EA" w:rsidRDefault="00425E81" w:rsidP="00FF5FE2">
            <w:pPr>
              <w:pStyle w:val="TableParagraph"/>
              <w:spacing w:before="1" w:line="276" w:lineRule="auto"/>
              <w:ind w:right="2"/>
              <w:rPr>
                <w:sz w:val="20"/>
                <w:szCs w:val="20"/>
              </w:rPr>
            </w:pPr>
            <w:r w:rsidRPr="00D664EA">
              <w:rPr>
                <w:spacing w:val="-4"/>
                <w:sz w:val="20"/>
                <w:szCs w:val="20"/>
              </w:rPr>
              <w:t>0.714</w:t>
            </w:r>
          </w:p>
        </w:tc>
        <w:tc>
          <w:tcPr>
            <w:tcW w:w="2826" w:type="dxa"/>
          </w:tcPr>
          <w:p w14:paraId="06AF22E6" w14:textId="77777777" w:rsidR="00425E81" w:rsidRPr="00D664EA" w:rsidRDefault="00425E81" w:rsidP="00FF5FE2">
            <w:pPr>
              <w:pStyle w:val="TableParagraph"/>
              <w:spacing w:before="1" w:line="276" w:lineRule="auto"/>
              <w:ind w:right="1"/>
              <w:rPr>
                <w:sz w:val="20"/>
                <w:szCs w:val="20"/>
              </w:rPr>
            </w:pPr>
            <w:r w:rsidRPr="00D664EA">
              <w:rPr>
                <w:spacing w:val="-10"/>
                <w:sz w:val="20"/>
                <w:szCs w:val="20"/>
              </w:rPr>
              <w:t>4</w:t>
            </w:r>
          </w:p>
        </w:tc>
      </w:tr>
      <w:tr w:rsidR="00425E81" w:rsidRPr="00D664EA" w14:paraId="5C044FD6" w14:textId="77777777" w:rsidTr="00FF5FE2">
        <w:trPr>
          <w:trHeight w:val="520"/>
        </w:trPr>
        <w:tc>
          <w:tcPr>
            <w:tcW w:w="2825" w:type="dxa"/>
          </w:tcPr>
          <w:p w14:paraId="67C93793" w14:textId="6B4938A0" w:rsidR="00425E81" w:rsidRPr="00D664EA" w:rsidRDefault="00425E81" w:rsidP="00FF5FE2">
            <w:pPr>
              <w:pStyle w:val="TableParagraph"/>
              <w:tabs>
                <w:tab w:val="left" w:pos="1971"/>
              </w:tabs>
              <w:spacing w:before="0" w:line="276" w:lineRule="auto"/>
              <w:ind w:left="100" w:right="90"/>
              <w:jc w:val="left"/>
              <w:rPr>
                <w:sz w:val="20"/>
                <w:szCs w:val="20"/>
              </w:rPr>
            </w:pPr>
            <w:r w:rsidRPr="00D664EA">
              <w:rPr>
                <w:spacing w:val="-2"/>
                <w:sz w:val="20"/>
                <w:szCs w:val="20"/>
              </w:rPr>
              <w:t>Domestic Tourism Performance</w:t>
            </w:r>
          </w:p>
        </w:tc>
        <w:tc>
          <w:tcPr>
            <w:tcW w:w="2825" w:type="dxa"/>
          </w:tcPr>
          <w:p w14:paraId="2D65DECA" w14:textId="77777777" w:rsidR="00425E81" w:rsidRPr="00D664EA" w:rsidRDefault="00425E81" w:rsidP="00FF5FE2">
            <w:pPr>
              <w:pStyle w:val="TableParagraph"/>
              <w:spacing w:before="7" w:line="276" w:lineRule="auto"/>
              <w:ind w:right="2"/>
              <w:rPr>
                <w:sz w:val="20"/>
                <w:szCs w:val="20"/>
              </w:rPr>
            </w:pPr>
            <w:r w:rsidRPr="00D664EA">
              <w:rPr>
                <w:spacing w:val="-4"/>
                <w:sz w:val="20"/>
                <w:szCs w:val="20"/>
              </w:rPr>
              <w:t>0.717</w:t>
            </w:r>
          </w:p>
        </w:tc>
        <w:tc>
          <w:tcPr>
            <w:tcW w:w="2826" w:type="dxa"/>
          </w:tcPr>
          <w:p w14:paraId="3820C3CD" w14:textId="77777777" w:rsidR="00425E81" w:rsidRPr="00D664EA" w:rsidRDefault="00425E81" w:rsidP="00FF5FE2">
            <w:pPr>
              <w:pStyle w:val="TableParagraph"/>
              <w:spacing w:before="7" w:line="276" w:lineRule="auto"/>
              <w:ind w:right="1"/>
              <w:rPr>
                <w:sz w:val="20"/>
                <w:szCs w:val="20"/>
              </w:rPr>
            </w:pPr>
            <w:r w:rsidRPr="00D664EA">
              <w:rPr>
                <w:spacing w:val="-10"/>
                <w:sz w:val="20"/>
                <w:szCs w:val="20"/>
              </w:rPr>
              <w:t>4</w:t>
            </w:r>
          </w:p>
        </w:tc>
      </w:tr>
    </w:tbl>
    <w:p w14:paraId="01DE4D7F" w14:textId="44820F0E" w:rsidR="00626CEB" w:rsidRPr="00F954F4" w:rsidRDefault="00425E81" w:rsidP="00626CEB">
      <w:pPr>
        <w:pStyle w:val="HeadingB"/>
        <w:numPr>
          <w:ilvl w:val="1"/>
          <w:numId w:val="18"/>
        </w:numPr>
        <w:ind w:left="426" w:hanging="426"/>
        <w:rPr>
          <w:color w:val="000000" w:themeColor="text1"/>
        </w:rPr>
      </w:pPr>
      <w:r>
        <w:rPr>
          <w:color w:val="000000" w:themeColor="text1"/>
        </w:rPr>
        <w:t>Correlation Analysis</w:t>
      </w:r>
    </w:p>
    <w:p w14:paraId="7AE00E86" w14:textId="2B4C7BEC" w:rsidR="00B83A39" w:rsidRDefault="00B83A39" w:rsidP="00B83A39">
      <w:pPr>
        <w:spacing w:before="0" w:after="0"/>
        <w:ind w:left="5" w:firstLine="421"/>
        <w:jc w:val="both"/>
        <w:rPr>
          <w:sz w:val="20"/>
          <w:lang w:val="en-MY" w:eastAsia="en-MY"/>
        </w:rPr>
      </w:pPr>
      <w:r w:rsidRPr="00B83A39">
        <w:rPr>
          <w:sz w:val="20"/>
          <w:lang w:val="en-MY" w:eastAsia="en-MY"/>
        </w:rPr>
        <w:t>The correlation between the independent factors and domestic tourism performance was evaluated using Pearson correlation analysis, as detailed in Table 4. Within the predictors, marketing and promotion have the most robust correlation with domestic tourism performance (r = 0.589), followed by destination accessibility (r = 0.499), safety protocols (r = 0.483), tourist infrastructure (r = 0.457), and government policies and support (r = 0.419). The results indicate that although all parameters correlate with tourism performance, the intensity of these correlations differs, with marketing-related initiatives exhibiting the most significant relationship.</w:t>
      </w:r>
      <w:r>
        <w:rPr>
          <w:sz w:val="20"/>
          <w:lang w:val="en-MY" w:eastAsia="en-MY"/>
        </w:rPr>
        <w:t xml:space="preserve"> </w:t>
      </w:r>
      <w:r w:rsidRPr="00B83A39">
        <w:rPr>
          <w:sz w:val="20"/>
          <w:lang w:val="en-MY" w:eastAsia="en-MY"/>
        </w:rPr>
        <w:t xml:space="preserve">The notably greater association between marketing and promotion underscores the significance of demand-driven elements in determining tourism outcomes, especially in affecting </w:t>
      </w:r>
      <w:r w:rsidR="00A15F9A" w:rsidRPr="00B83A39">
        <w:rPr>
          <w:sz w:val="20"/>
          <w:lang w:val="en-MY" w:eastAsia="en-MY"/>
        </w:rPr>
        <w:t>travellers’</w:t>
      </w:r>
      <w:r w:rsidRPr="00B83A39">
        <w:rPr>
          <w:sz w:val="20"/>
          <w:lang w:val="en-MY" w:eastAsia="en-MY"/>
        </w:rPr>
        <w:t xml:space="preserve"> awareness, interest, and decision-making processes. The moderate correlations identified for infrastructure, accessibility, and policy-related variables indicate that these elements may serve as fundamental conditions that facilitate tourism activity rather than as key determinants of performance.</w:t>
      </w:r>
    </w:p>
    <w:p w14:paraId="79B01E4B" w14:textId="62D38C92" w:rsidR="00B83A39" w:rsidRDefault="00B83A39" w:rsidP="00B83A39">
      <w:pPr>
        <w:spacing w:before="0" w:after="0"/>
        <w:ind w:left="5" w:firstLine="421"/>
        <w:jc w:val="both"/>
        <w:rPr>
          <w:sz w:val="20"/>
          <w:lang w:val="en-MY" w:eastAsia="en-MY"/>
        </w:rPr>
      </w:pPr>
      <w:r w:rsidRPr="00B83A39">
        <w:rPr>
          <w:sz w:val="20"/>
          <w:lang w:val="en-MY" w:eastAsia="en-MY"/>
        </w:rPr>
        <w:t xml:space="preserve">It is also noteworthy that inter-correlations among the independent variables are significantly elevated, especially between destination accessibility and government policies (r = 0.701) and between tourist infrastructure and destination accessibility (r = 0.677). This suggests a level of conceptual interconnection </w:t>
      </w:r>
      <w:r w:rsidRPr="00B83A39">
        <w:rPr>
          <w:sz w:val="20"/>
          <w:lang w:val="en-MY" w:eastAsia="en-MY"/>
        </w:rPr>
        <w:lastRenderedPageBreak/>
        <w:t>across structural factors, indicating that these variables may function synergistically rather than independently in affecting tourism performance. The correlation analysis validates significant connections among all variables, offering preliminary support for the hypothesis proposed relationship. The fluctuation in correlation strength highlights the necessity for additional multivariate analysis to ascertain the relative impact of each element when evaluated concurrently.</w:t>
      </w:r>
    </w:p>
    <w:p w14:paraId="48F7C99E" w14:textId="77777777" w:rsidR="00B83A39" w:rsidRPr="00B83A39" w:rsidRDefault="00B83A39" w:rsidP="00B83A39">
      <w:pPr>
        <w:spacing w:before="0" w:after="0"/>
        <w:ind w:left="5" w:firstLine="421"/>
        <w:jc w:val="both"/>
        <w:rPr>
          <w:sz w:val="20"/>
          <w:lang w:val="en-MY" w:eastAsia="en-MY"/>
        </w:rPr>
      </w:pPr>
    </w:p>
    <w:p w14:paraId="374CD169" w14:textId="77777777" w:rsidR="00482958" w:rsidRDefault="00482958" w:rsidP="00931AB1">
      <w:pPr>
        <w:spacing w:before="51"/>
        <w:ind w:left="5" w:right="16"/>
        <w:rPr>
          <w:iCs/>
          <w:spacing w:val="-2"/>
          <w:sz w:val="20"/>
        </w:rPr>
      </w:pPr>
      <w:r w:rsidRPr="00931AB1">
        <w:rPr>
          <w:iCs/>
          <w:sz w:val="20"/>
        </w:rPr>
        <w:t>Table</w:t>
      </w:r>
      <w:r w:rsidRPr="00931AB1">
        <w:rPr>
          <w:iCs/>
          <w:spacing w:val="-1"/>
          <w:sz w:val="20"/>
        </w:rPr>
        <w:t xml:space="preserve"> </w:t>
      </w:r>
      <w:r w:rsidRPr="00931AB1">
        <w:rPr>
          <w:iCs/>
          <w:sz w:val="20"/>
        </w:rPr>
        <w:t>4:</w:t>
      </w:r>
      <w:r w:rsidRPr="00931AB1">
        <w:rPr>
          <w:iCs/>
          <w:spacing w:val="3"/>
          <w:sz w:val="20"/>
        </w:rPr>
        <w:t xml:space="preserve"> </w:t>
      </w:r>
      <w:r w:rsidRPr="00931AB1">
        <w:rPr>
          <w:iCs/>
          <w:sz w:val="20"/>
        </w:rPr>
        <w:t>Correlation</w:t>
      </w:r>
      <w:r w:rsidRPr="00931AB1">
        <w:rPr>
          <w:iCs/>
          <w:spacing w:val="-4"/>
          <w:sz w:val="20"/>
        </w:rPr>
        <w:t xml:space="preserve"> </w:t>
      </w:r>
      <w:r w:rsidRPr="00931AB1">
        <w:rPr>
          <w:iCs/>
          <w:spacing w:val="-2"/>
          <w:sz w:val="20"/>
        </w:rPr>
        <w:t>Analysis</w:t>
      </w:r>
    </w:p>
    <w:tbl>
      <w:tblPr>
        <w:tblW w:w="8504" w:type="dxa"/>
        <w:tblLook w:val="04A0" w:firstRow="1" w:lastRow="0" w:firstColumn="1" w:lastColumn="0" w:noHBand="0" w:noVBand="1"/>
      </w:tblPr>
      <w:tblGrid>
        <w:gridCol w:w="1297"/>
        <w:gridCol w:w="974"/>
        <w:gridCol w:w="216"/>
        <w:gridCol w:w="881"/>
        <w:gridCol w:w="1118"/>
        <w:gridCol w:w="926"/>
        <w:gridCol w:w="1054"/>
        <w:gridCol w:w="905"/>
        <w:gridCol w:w="877"/>
        <w:gridCol w:w="256"/>
      </w:tblGrid>
      <w:tr w:rsidR="00A63F50" w:rsidRPr="00A63F50" w14:paraId="453C9826" w14:textId="77777777" w:rsidTr="00A63F50">
        <w:trPr>
          <w:trHeight w:val="267"/>
        </w:trPr>
        <w:tc>
          <w:tcPr>
            <w:tcW w:w="1297" w:type="dxa"/>
            <w:tcBorders>
              <w:top w:val="single" w:sz="4" w:space="0" w:color="auto"/>
              <w:left w:val="nil"/>
              <w:bottom w:val="single" w:sz="4" w:space="0" w:color="auto"/>
              <w:right w:val="nil"/>
            </w:tcBorders>
            <w:noWrap/>
            <w:vAlign w:val="bottom"/>
            <w:hideMark/>
          </w:tcPr>
          <w:p w14:paraId="4E1E1630"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 </w:t>
            </w:r>
          </w:p>
        </w:tc>
        <w:tc>
          <w:tcPr>
            <w:tcW w:w="974" w:type="dxa"/>
            <w:tcBorders>
              <w:top w:val="single" w:sz="4" w:space="0" w:color="auto"/>
              <w:left w:val="nil"/>
              <w:bottom w:val="single" w:sz="4" w:space="0" w:color="auto"/>
              <w:right w:val="nil"/>
            </w:tcBorders>
            <w:noWrap/>
            <w:vAlign w:val="bottom"/>
            <w:hideMark/>
          </w:tcPr>
          <w:p w14:paraId="73460C6C"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 </w:t>
            </w:r>
          </w:p>
        </w:tc>
        <w:tc>
          <w:tcPr>
            <w:tcW w:w="1097" w:type="dxa"/>
            <w:gridSpan w:val="2"/>
            <w:tcBorders>
              <w:top w:val="single" w:sz="4" w:space="0" w:color="auto"/>
              <w:left w:val="nil"/>
              <w:bottom w:val="single" w:sz="4" w:space="0" w:color="auto"/>
              <w:right w:val="nil"/>
            </w:tcBorders>
            <w:noWrap/>
            <w:vAlign w:val="bottom"/>
            <w:hideMark/>
          </w:tcPr>
          <w:p w14:paraId="61577508"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Tourism Infrastructure</w:t>
            </w:r>
          </w:p>
        </w:tc>
        <w:tc>
          <w:tcPr>
            <w:tcW w:w="1118" w:type="dxa"/>
            <w:tcBorders>
              <w:top w:val="single" w:sz="4" w:space="0" w:color="auto"/>
              <w:left w:val="nil"/>
              <w:bottom w:val="single" w:sz="4" w:space="0" w:color="auto"/>
              <w:right w:val="nil"/>
            </w:tcBorders>
            <w:noWrap/>
            <w:vAlign w:val="bottom"/>
            <w:hideMark/>
          </w:tcPr>
          <w:p w14:paraId="7331A006"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Destination Accessibility</w:t>
            </w:r>
          </w:p>
        </w:tc>
        <w:tc>
          <w:tcPr>
            <w:tcW w:w="926" w:type="dxa"/>
            <w:tcBorders>
              <w:top w:val="single" w:sz="4" w:space="0" w:color="auto"/>
              <w:left w:val="nil"/>
              <w:bottom w:val="single" w:sz="4" w:space="0" w:color="auto"/>
              <w:right w:val="nil"/>
            </w:tcBorders>
            <w:noWrap/>
            <w:vAlign w:val="bottom"/>
            <w:hideMark/>
          </w:tcPr>
          <w:p w14:paraId="51D50A81"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Marketing Promotion</w:t>
            </w:r>
          </w:p>
        </w:tc>
        <w:tc>
          <w:tcPr>
            <w:tcW w:w="1054" w:type="dxa"/>
            <w:tcBorders>
              <w:top w:val="single" w:sz="4" w:space="0" w:color="auto"/>
              <w:left w:val="nil"/>
              <w:bottom w:val="single" w:sz="4" w:space="0" w:color="auto"/>
              <w:right w:val="nil"/>
            </w:tcBorders>
            <w:noWrap/>
            <w:vAlign w:val="bottom"/>
            <w:hideMark/>
          </w:tcPr>
          <w:p w14:paraId="7500C84F"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Government Policies</w:t>
            </w:r>
          </w:p>
        </w:tc>
        <w:tc>
          <w:tcPr>
            <w:tcW w:w="905" w:type="dxa"/>
            <w:tcBorders>
              <w:top w:val="single" w:sz="4" w:space="0" w:color="auto"/>
              <w:left w:val="nil"/>
              <w:bottom w:val="single" w:sz="4" w:space="0" w:color="auto"/>
              <w:right w:val="nil"/>
            </w:tcBorders>
            <w:noWrap/>
            <w:vAlign w:val="bottom"/>
            <w:hideMark/>
          </w:tcPr>
          <w:p w14:paraId="3A11698C"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Safety Protocol</w:t>
            </w:r>
          </w:p>
        </w:tc>
        <w:tc>
          <w:tcPr>
            <w:tcW w:w="1133" w:type="dxa"/>
            <w:gridSpan w:val="2"/>
            <w:tcBorders>
              <w:top w:val="single" w:sz="4" w:space="0" w:color="auto"/>
              <w:left w:val="nil"/>
              <w:bottom w:val="single" w:sz="4" w:space="0" w:color="auto"/>
              <w:right w:val="nil"/>
            </w:tcBorders>
            <w:noWrap/>
            <w:vAlign w:val="bottom"/>
            <w:hideMark/>
          </w:tcPr>
          <w:p w14:paraId="490AFA99"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Domestic Tourism</w:t>
            </w:r>
          </w:p>
        </w:tc>
      </w:tr>
      <w:tr w:rsidR="00A63F50" w:rsidRPr="00A63F50" w14:paraId="79D6D307" w14:textId="77777777" w:rsidTr="00A63F50">
        <w:trPr>
          <w:trHeight w:val="267"/>
        </w:trPr>
        <w:tc>
          <w:tcPr>
            <w:tcW w:w="1297" w:type="dxa"/>
            <w:tcBorders>
              <w:top w:val="nil"/>
              <w:left w:val="nil"/>
              <w:bottom w:val="nil"/>
              <w:right w:val="nil"/>
            </w:tcBorders>
            <w:noWrap/>
            <w:vAlign w:val="bottom"/>
            <w:hideMark/>
          </w:tcPr>
          <w:p w14:paraId="40A5B81B"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Tourism Infrastructure</w:t>
            </w:r>
          </w:p>
        </w:tc>
        <w:tc>
          <w:tcPr>
            <w:tcW w:w="1190" w:type="dxa"/>
            <w:gridSpan w:val="2"/>
            <w:tcBorders>
              <w:top w:val="nil"/>
              <w:left w:val="nil"/>
              <w:bottom w:val="nil"/>
              <w:right w:val="nil"/>
            </w:tcBorders>
            <w:noWrap/>
            <w:vAlign w:val="bottom"/>
            <w:hideMark/>
          </w:tcPr>
          <w:p w14:paraId="3094B688"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Pearson Correlation</w:t>
            </w:r>
          </w:p>
        </w:tc>
        <w:tc>
          <w:tcPr>
            <w:tcW w:w="881" w:type="dxa"/>
            <w:tcBorders>
              <w:top w:val="nil"/>
              <w:left w:val="nil"/>
              <w:bottom w:val="nil"/>
              <w:right w:val="nil"/>
            </w:tcBorders>
            <w:noWrap/>
            <w:vAlign w:val="bottom"/>
            <w:hideMark/>
          </w:tcPr>
          <w:p w14:paraId="542B4743"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w:t>
            </w:r>
          </w:p>
        </w:tc>
        <w:tc>
          <w:tcPr>
            <w:tcW w:w="1118" w:type="dxa"/>
            <w:tcBorders>
              <w:top w:val="nil"/>
              <w:left w:val="nil"/>
              <w:bottom w:val="nil"/>
              <w:right w:val="nil"/>
            </w:tcBorders>
            <w:noWrap/>
            <w:vAlign w:val="bottom"/>
            <w:hideMark/>
          </w:tcPr>
          <w:p w14:paraId="1B59B699"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.677**</w:t>
            </w:r>
          </w:p>
        </w:tc>
        <w:tc>
          <w:tcPr>
            <w:tcW w:w="926" w:type="dxa"/>
            <w:tcBorders>
              <w:top w:val="nil"/>
              <w:left w:val="nil"/>
              <w:bottom w:val="nil"/>
              <w:right w:val="nil"/>
            </w:tcBorders>
            <w:noWrap/>
            <w:vAlign w:val="bottom"/>
            <w:hideMark/>
          </w:tcPr>
          <w:p w14:paraId="5BBEDC94"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.507**</w:t>
            </w:r>
          </w:p>
        </w:tc>
        <w:tc>
          <w:tcPr>
            <w:tcW w:w="1054" w:type="dxa"/>
            <w:tcBorders>
              <w:top w:val="nil"/>
              <w:left w:val="nil"/>
              <w:bottom w:val="nil"/>
              <w:right w:val="nil"/>
            </w:tcBorders>
            <w:noWrap/>
            <w:vAlign w:val="bottom"/>
            <w:hideMark/>
          </w:tcPr>
          <w:p w14:paraId="4421012B"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.648**</w:t>
            </w:r>
          </w:p>
        </w:tc>
        <w:tc>
          <w:tcPr>
            <w:tcW w:w="905" w:type="dxa"/>
            <w:tcBorders>
              <w:top w:val="nil"/>
              <w:left w:val="nil"/>
              <w:bottom w:val="nil"/>
              <w:right w:val="nil"/>
            </w:tcBorders>
            <w:noWrap/>
            <w:vAlign w:val="bottom"/>
            <w:hideMark/>
          </w:tcPr>
          <w:p w14:paraId="41369B93"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.603**</w:t>
            </w:r>
          </w:p>
        </w:tc>
        <w:tc>
          <w:tcPr>
            <w:tcW w:w="877" w:type="dxa"/>
            <w:tcBorders>
              <w:top w:val="nil"/>
              <w:left w:val="nil"/>
              <w:bottom w:val="nil"/>
              <w:right w:val="nil"/>
            </w:tcBorders>
            <w:noWrap/>
            <w:vAlign w:val="bottom"/>
            <w:hideMark/>
          </w:tcPr>
          <w:p w14:paraId="66FB1EC8"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.457**</w:t>
            </w:r>
          </w:p>
        </w:tc>
        <w:tc>
          <w:tcPr>
            <w:tcW w:w="256" w:type="dxa"/>
            <w:tcBorders>
              <w:top w:val="nil"/>
              <w:left w:val="nil"/>
              <w:bottom w:val="nil"/>
              <w:right w:val="nil"/>
            </w:tcBorders>
            <w:noWrap/>
            <w:vAlign w:val="bottom"/>
            <w:hideMark/>
          </w:tcPr>
          <w:p w14:paraId="4AD8CA54" w14:textId="77777777" w:rsidR="00A63F50" w:rsidRPr="00A63F50" w:rsidRDefault="00A63F50" w:rsidP="00A63F50">
            <w:pPr>
              <w:spacing w:before="0" w:after="0" w:line="240" w:lineRule="auto"/>
              <w:rPr>
                <w:color w:val="000000"/>
                <w:sz w:val="16"/>
                <w:szCs w:val="16"/>
                <w:lang w:val="en-MY" w:eastAsia="en-MY"/>
              </w:rPr>
            </w:pPr>
          </w:p>
        </w:tc>
      </w:tr>
      <w:tr w:rsidR="00A63F50" w:rsidRPr="00A63F50" w14:paraId="57DBF04F" w14:textId="77777777" w:rsidTr="00A63F50">
        <w:trPr>
          <w:trHeight w:val="267"/>
        </w:trPr>
        <w:tc>
          <w:tcPr>
            <w:tcW w:w="1297" w:type="dxa"/>
            <w:tcBorders>
              <w:top w:val="nil"/>
              <w:left w:val="nil"/>
              <w:bottom w:val="nil"/>
              <w:right w:val="nil"/>
            </w:tcBorders>
            <w:noWrap/>
            <w:vAlign w:val="bottom"/>
            <w:hideMark/>
          </w:tcPr>
          <w:p w14:paraId="416A9D91" w14:textId="77777777" w:rsidR="00A63F50" w:rsidRPr="00A63F50" w:rsidRDefault="00A63F50" w:rsidP="00A63F50">
            <w:pPr>
              <w:spacing w:before="0" w:after="0" w:line="240" w:lineRule="auto"/>
              <w:rPr>
                <w:sz w:val="16"/>
                <w:szCs w:val="16"/>
                <w:lang w:val="en-MY" w:eastAsia="en-MY"/>
              </w:rPr>
            </w:pPr>
          </w:p>
        </w:tc>
        <w:tc>
          <w:tcPr>
            <w:tcW w:w="2071" w:type="dxa"/>
            <w:gridSpan w:val="3"/>
            <w:tcBorders>
              <w:top w:val="nil"/>
              <w:left w:val="nil"/>
              <w:bottom w:val="nil"/>
              <w:right w:val="nil"/>
            </w:tcBorders>
            <w:noWrap/>
            <w:vAlign w:val="bottom"/>
            <w:hideMark/>
          </w:tcPr>
          <w:p w14:paraId="322B9E6A"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Sig. (2-tailed)</w:t>
            </w:r>
          </w:p>
        </w:tc>
        <w:tc>
          <w:tcPr>
            <w:tcW w:w="1118" w:type="dxa"/>
            <w:tcBorders>
              <w:top w:val="nil"/>
              <w:left w:val="nil"/>
              <w:bottom w:val="nil"/>
              <w:right w:val="nil"/>
            </w:tcBorders>
            <w:noWrap/>
            <w:vAlign w:val="bottom"/>
            <w:hideMark/>
          </w:tcPr>
          <w:p w14:paraId="4E692113"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926" w:type="dxa"/>
            <w:tcBorders>
              <w:top w:val="nil"/>
              <w:left w:val="nil"/>
              <w:bottom w:val="nil"/>
              <w:right w:val="nil"/>
            </w:tcBorders>
            <w:noWrap/>
            <w:vAlign w:val="bottom"/>
            <w:hideMark/>
          </w:tcPr>
          <w:p w14:paraId="3226A434"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1054" w:type="dxa"/>
            <w:tcBorders>
              <w:top w:val="nil"/>
              <w:left w:val="nil"/>
              <w:bottom w:val="nil"/>
              <w:right w:val="nil"/>
            </w:tcBorders>
            <w:noWrap/>
            <w:vAlign w:val="bottom"/>
            <w:hideMark/>
          </w:tcPr>
          <w:p w14:paraId="0F76319D"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905" w:type="dxa"/>
            <w:tcBorders>
              <w:top w:val="nil"/>
              <w:left w:val="nil"/>
              <w:bottom w:val="nil"/>
              <w:right w:val="nil"/>
            </w:tcBorders>
            <w:noWrap/>
            <w:vAlign w:val="bottom"/>
            <w:hideMark/>
          </w:tcPr>
          <w:p w14:paraId="445A1BE4"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877" w:type="dxa"/>
            <w:tcBorders>
              <w:top w:val="nil"/>
              <w:left w:val="nil"/>
              <w:bottom w:val="nil"/>
              <w:right w:val="nil"/>
            </w:tcBorders>
            <w:noWrap/>
            <w:vAlign w:val="bottom"/>
            <w:hideMark/>
          </w:tcPr>
          <w:p w14:paraId="4FECDB16"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256" w:type="dxa"/>
            <w:tcBorders>
              <w:top w:val="nil"/>
              <w:left w:val="nil"/>
              <w:bottom w:val="nil"/>
              <w:right w:val="nil"/>
            </w:tcBorders>
            <w:noWrap/>
            <w:vAlign w:val="bottom"/>
            <w:hideMark/>
          </w:tcPr>
          <w:p w14:paraId="4C9DABFD" w14:textId="77777777" w:rsidR="00A63F50" w:rsidRPr="00A63F50" w:rsidRDefault="00A63F50" w:rsidP="00A63F50">
            <w:pPr>
              <w:spacing w:before="0" w:after="0" w:line="240" w:lineRule="auto"/>
              <w:jc w:val="right"/>
              <w:rPr>
                <w:color w:val="000000"/>
                <w:sz w:val="16"/>
                <w:szCs w:val="16"/>
                <w:lang w:val="en-MY" w:eastAsia="en-MY"/>
              </w:rPr>
            </w:pPr>
          </w:p>
        </w:tc>
      </w:tr>
      <w:tr w:rsidR="00A63F50" w:rsidRPr="00A63F50" w14:paraId="375D79B3" w14:textId="77777777" w:rsidTr="00A63F50">
        <w:trPr>
          <w:trHeight w:val="267"/>
        </w:trPr>
        <w:tc>
          <w:tcPr>
            <w:tcW w:w="1297" w:type="dxa"/>
            <w:tcBorders>
              <w:top w:val="nil"/>
              <w:left w:val="nil"/>
              <w:bottom w:val="single" w:sz="4" w:space="0" w:color="auto"/>
              <w:right w:val="nil"/>
            </w:tcBorders>
            <w:noWrap/>
            <w:vAlign w:val="bottom"/>
            <w:hideMark/>
          </w:tcPr>
          <w:p w14:paraId="2B9EFA04"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 </w:t>
            </w:r>
          </w:p>
        </w:tc>
        <w:tc>
          <w:tcPr>
            <w:tcW w:w="1190" w:type="dxa"/>
            <w:gridSpan w:val="2"/>
            <w:tcBorders>
              <w:top w:val="nil"/>
              <w:left w:val="nil"/>
              <w:bottom w:val="single" w:sz="4" w:space="0" w:color="auto"/>
              <w:right w:val="nil"/>
            </w:tcBorders>
            <w:noWrap/>
            <w:vAlign w:val="bottom"/>
            <w:hideMark/>
          </w:tcPr>
          <w:p w14:paraId="0CEA33D6"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N</w:t>
            </w:r>
          </w:p>
        </w:tc>
        <w:tc>
          <w:tcPr>
            <w:tcW w:w="881" w:type="dxa"/>
            <w:tcBorders>
              <w:top w:val="nil"/>
              <w:left w:val="nil"/>
              <w:bottom w:val="single" w:sz="4" w:space="0" w:color="auto"/>
              <w:right w:val="nil"/>
            </w:tcBorders>
            <w:noWrap/>
            <w:vAlign w:val="bottom"/>
            <w:hideMark/>
          </w:tcPr>
          <w:p w14:paraId="0FD35E0E"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1118" w:type="dxa"/>
            <w:tcBorders>
              <w:top w:val="nil"/>
              <w:left w:val="nil"/>
              <w:bottom w:val="single" w:sz="4" w:space="0" w:color="auto"/>
              <w:right w:val="nil"/>
            </w:tcBorders>
            <w:noWrap/>
            <w:vAlign w:val="bottom"/>
            <w:hideMark/>
          </w:tcPr>
          <w:p w14:paraId="3ACBF33D"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926" w:type="dxa"/>
            <w:tcBorders>
              <w:top w:val="nil"/>
              <w:left w:val="nil"/>
              <w:bottom w:val="single" w:sz="4" w:space="0" w:color="auto"/>
              <w:right w:val="nil"/>
            </w:tcBorders>
            <w:noWrap/>
            <w:vAlign w:val="bottom"/>
            <w:hideMark/>
          </w:tcPr>
          <w:p w14:paraId="3D3F2ED2"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1054" w:type="dxa"/>
            <w:tcBorders>
              <w:top w:val="nil"/>
              <w:left w:val="nil"/>
              <w:bottom w:val="single" w:sz="4" w:space="0" w:color="auto"/>
              <w:right w:val="nil"/>
            </w:tcBorders>
            <w:noWrap/>
            <w:vAlign w:val="bottom"/>
            <w:hideMark/>
          </w:tcPr>
          <w:p w14:paraId="3BF408F4"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905" w:type="dxa"/>
            <w:tcBorders>
              <w:top w:val="nil"/>
              <w:left w:val="nil"/>
              <w:bottom w:val="single" w:sz="4" w:space="0" w:color="auto"/>
              <w:right w:val="nil"/>
            </w:tcBorders>
            <w:noWrap/>
            <w:vAlign w:val="bottom"/>
            <w:hideMark/>
          </w:tcPr>
          <w:p w14:paraId="1C084A3D"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877" w:type="dxa"/>
            <w:tcBorders>
              <w:top w:val="nil"/>
              <w:left w:val="nil"/>
              <w:bottom w:val="single" w:sz="4" w:space="0" w:color="auto"/>
              <w:right w:val="nil"/>
            </w:tcBorders>
            <w:noWrap/>
            <w:vAlign w:val="bottom"/>
            <w:hideMark/>
          </w:tcPr>
          <w:p w14:paraId="0514D896"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256" w:type="dxa"/>
            <w:tcBorders>
              <w:top w:val="nil"/>
              <w:left w:val="nil"/>
              <w:bottom w:val="single" w:sz="4" w:space="0" w:color="auto"/>
              <w:right w:val="nil"/>
            </w:tcBorders>
            <w:noWrap/>
            <w:vAlign w:val="bottom"/>
            <w:hideMark/>
          </w:tcPr>
          <w:p w14:paraId="0BC59E7B"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 </w:t>
            </w:r>
          </w:p>
        </w:tc>
      </w:tr>
      <w:tr w:rsidR="00A63F50" w:rsidRPr="00A63F50" w14:paraId="73E0F477" w14:textId="77777777" w:rsidTr="00A63F50">
        <w:trPr>
          <w:trHeight w:val="267"/>
        </w:trPr>
        <w:tc>
          <w:tcPr>
            <w:tcW w:w="1297" w:type="dxa"/>
            <w:tcBorders>
              <w:top w:val="nil"/>
              <w:left w:val="nil"/>
              <w:bottom w:val="nil"/>
              <w:right w:val="nil"/>
            </w:tcBorders>
            <w:noWrap/>
            <w:vAlign w:val="bottom"/>
            <w:hideMark/>
          </w:tcPr>
          <w:p w14:paraId="18129787"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Destination Accessibility</w:t>
            </w:r>
          </w:p>
        </w:tc>
        <w:tc>
          <w:tcPr>
            <w:tcW w:w="1190" w:type="dxa"/>
            <w:gridSpan w:val="2"/>
            <w:tcBorders>
              <w:top w:val="nil"/>
              <w:left w:val="nil"/>
              <w:bottom w:val="nil"/>
              <w:right w:val="nil"/>
            </w:tcBorders>
            <w:noWrap/>
            <w:vAlign w:val="bottom"/>
            <w:hideMark/>
          </w:tcPr>
          <w:p w14:paraId="1C4BE52B"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Pearson Correlation</w:t>
            </w:r>
          </w:p>
        </w:tc>
        <w:tc>
          <w:tcPr>
            <w:tcW w:w="881" w:type="dxa"/>
            <w:tcBorders>
              <w:top w:val="nil"/>
              <w:left w:val="nil"/>
              <w:bottom w:val="nil"/>
              <w:right w:val="nil"/>
            </w:tcBorders>
            <w:noWrap/>
            <w:vAlign w:val="bottom"/>
            <w:hideMark/>
          </w:tcPr>
          <w:p w14:paraId="26A37545"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.677**</w:t>
            </w:r>
          </w:p>
        </w:tc>
        <w:tc>
          <w:tcPr>
            <w:tcW w:w="1118" w:type="dxa"/>
            <w:tcBorders>
              <w:top w:val="nil"/>
              <w:left w:val="nil"/>
              <w:bottom w:val="nil"/>
              <w:right w:val="nil"/>
            </w:tcBorders>
            <w:noWrap/>
            <w:vAlign w:val="bottom"/>
            <w:hideMark/>
          </w:tcPr>
          <w:p w14:paraId="67D698F4"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w:t>
            </w:r>
          </w:p>
        </w:tc>
        <w:tc>
          <w:tcPr>
            <w:tcW w:w="926" w:type="dxa"/>
            <w:tcBorders>
              <w:top w:val="nil"/>
              <w:left w:val="nil"/>
              <w:bottom w:val="nil"/>
              <w:right w:val="nil"/>
            </w:tcBorders>
            <w:noWrap/>
            <w:vAlign w:val="bottom"/>
            <w:hideMark/>
          </w:tcPr>
          <w:p w14:paraId="2EB6AE05"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.627**</w:t>
            </w:r>
          </w:p>
        </w:tc>
        <w:tc>
          <w:tcPr>
            <w:tcW w:w="1054" w:type="dxa"/>
            <w:tcBorders>
              <w:top w:val="nil"/>
              <w:left w:val="nil"/>
              <w:bottom w:val="nil"/>
              <w:right w:val="nil"/>
            </w:tcBorders>
            <w:noWrap/>
            <w:vAlign w:val="bottom"/>
            <w:hideMark/>
          </w:tcPr>
          <w:p w14:paraId="313EC671"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.701**</w:t>
            </w:r>
          </w:p>
        </w:tc>
        <w:tc>
          <w:tcPr>
            <w:tcW w:w="905" w:type="dxa"/>
            <w:tcBorders>
              <w:top w:val="nil"/>
              <w:left w:val="nil"/>
              <w:bottom w:val="nil"/>
              <w:right w:val="nil"/>
            </w:tcBorders>
            <w:noWrap/>
            <w:vAlign w:val="bottom"/>
            <w:hideMark/>
          </w:tcPr>
          <w:p w14:paraId="504FA19C"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.594**</w:t>
            </w:r>
          </w:p>
        </w:tc>
        <w:tc>
          <w:tcPr>
            <w:tcW w:w="877" w:type="dxa"/>
            <w:tcBorders>
              <w:top w:val="nil"/>
              <w:left w:val="nil"/>
              <w:bottom w:val="nil"/>
              <w:right w:val="nil"/>
            </w:tcBorders>
            <w:noWrap/>
            <w:vAlign w:val="bottom"/>
            <w:hideMark/>
          </w:tcPr>
          <w:p w14:paraId="19F7BF3B"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.499**</w:t>
            </w:r>
          </w:p>
        </w:tc>
        <w:tc>
          <w:tcPr>
            <w:tcW w:w="256" w:type="dxa"/>
            <w:tcBorders>
              <w:top w:val="nil"/>
              <w:left w:val="nil"/>
              <w:bottom w:val="nil"/>
              <w:right w:val="nil"/>
            </w:tcBorders>
            <w:noWrap/>
            <w:vAlign w:val="bottom"/>
            <w:hideMark/>
          </w:tcPr>
          <w:p w14:paraId="507000F1" w14:textId="77777777" w:rsidR="00A63F50" w:rsidRPr="00A63F50" w:rsidRDefault="00A63F50" w:rsidP="00A63F50">
            <w:pPr>
              <w:spacing w:before="0" w:after="0" w:line="240" w:lineRule="auto"/>
              <w:rPr>
                <w:color w:val="000000"/>
                <w:sz w:val="16"/>
                <w:szCs w:val="16"/>
                <w:lang w:val="en-MY" w:eastAsia="en-MY"/>
              </w:rPr>
            </w:pPr>
          </w:p>
        </w:tc>
      </w:tr>
      <w:tr w:rsidR="00A63F50" w:rsidRPr="00A63F50" w14:paraId="360D4851" w14:textId="77777777" w:rsidTr="00A63F50">
        <w:trPr>
          <w:trHeight w:val="267"/>
        </w:trPr>
        <w:tc>
          <w:tcPr>
            <w:tcW w:w="1297" w:type="dxa"/>
            <w:tcBorders>
              <w:top w:val="nil"/>
              <w:left w:val="nil"/>
              <w:bottom w:val="nil"/>
              <w:right w:val="nil"/>
            </w:tcBorders>
            <w:noWrap/>
            <w:vAlign w:val="bottom"/>
            <w:hideMark/>
          </w:tcPr>
          <w:p w14:paraId="180F6E0C" w14:textId="77777777" w:rsidR="00A63F50" w:rsidRPr="00A63F50" w:rsidRDefault="00A63F50" w:rsidP="00A63F50">
            <w:pPr>
              <w:spacing w:before="0" w:after="0" w:line="240" w:lineRule="auto"/>
              <w:rPr>
                <w:sz w:val="16"/>
                <w:szCs w:val="16"/>
                <w:lang w:val="en-MY" w:eastAsia="en-MY"/>
              </w:rPr>
            </w:pPr>
          </w:p>
        </w:tc>
        <w:tc>
          <w:tcPr>
            <w:tcW w:w="1190" w:type="dxa"/>
            <w:gridSpan w:val="2"/>
            <w:tcBorders>
              <w:top w:val="nil"/>
              <w:left w:val="nil"/>
              <w:bottom w:val="nil"/>
              <w:right w:val="nil"/>
            </w:tcBorders>
            <w:noWrap/>
            <w:vAlign w:val="bottom"/>
            <w:hideMark/>
          </w:tcPr>
          <w:p w14:paraId="22FD7CBB"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Sig. (2-tailed)</w:t>
            </w:r>
          </w:p>
        </w:tc>
        <w:tc>
          <w:tcPr>
            <w:tcW w:w="881" w:type="dxa"/>
            <w:tcBorders>
              <w:top w:val="nil"/>
              <w:left w:val="nil"/>
              <w:bottom w:val="nil"/>
              <w:right w:val="nil"/>
            </w:tcBorders>
            <w:noWrap/>
            <w:vAlign w:val="bottom"/>
            <w:hideMark/>
          </w:tcPr>
          <w:p w14:paraId="71A6D883"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1118" w:type="dxa"/>
            <w:tcBorders>
              <w:top w:val="nil"/>
              <w:left w:val="nil"/>
              <w:bottom w:val="nil"/>
              <w:right w:val="nil"/>
            </w:tcBorders>
            <w:noWrap/>
            <w:vAlign w:val="bottom"/>
            <w:hideMark/>
          </w:tcPr>
          <w:p w14:paraId="28CD1DD7" w14:textId="77777777" w:rsidR="00A63F50" w:rsidRPr="00A63F50" w:rsidRDefault="00A63F50" w:rsidP="00A63F50">
            <w:pPr>
              <w:spacing w:before="0" w:after="0" w:line="240" w:lineRule="auto"/>
              <w:jc w:val="center"/>
              <w:rPr>
                <w:color w:val="000000"/>
                <w:sz w:val="16"/>
                <w:szCs w:val="16"/>
                <w:lang w:val="en-MY" w:eastAsia="en-MY"/>
              </w:rPr>
            </w:pPr>
          </w:p>
        </w:tc>
        <w:tc>
          <w:tcPr>
            <w:tcW w:w="926" w:type="dxa"/>
            <w:tcBorders>
              <w:top w:val="nil"/>
              <w:left w:val="nil"/>
              <w:bottom w:val="nil"/>
              <w:right w:val="nil"/>
            </w:tcBorders>
            <w:noWrap/>
            <w:vAlign w:val="bottom"/>
            <w:hideMark/>
          </w:tcPr>
          <w:p w14:paraId="5FFE8B82"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1054" w:type="dxa"/>
            <w:tcBorders>
              <w:top w:val="nil"/>
              <w:left w:val="nil"/>
              <w:bottom w:val="nil"/>
              <w:right w:val="nil"/>
            </w:tcBorders>
            <w:noWrap/>
            <w:vAlign w:val="bottom"/>
            <w:hideMark/>
          </w:tcPr>
          <w:p w14:paraId="433AE23A"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905" w:type="dxa"/>
            <w:tcBorders>
              <w:top w:val="nil"/>
              <w:left w:val="nil"/>
              <w:bottom w:val="nil"/>
              <w:right w:val="nil"/>
            </w:tcBorders>
            <w:noWrap/>
            <w:vAlign w:val="bottom"/>
            <w:hideMark/>
          </w:tcPr>
          <w:p w14:paraId="4505A968"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877" w:type="dxa"/>
            <w:tcBorders>
              <w:top w:val="nil"/>
              <w:left w:val="nil"/>
              <w:bottom w:val="nil"/>
              <w:right w:val="nil"/>
            </w:tcBorders>
            <w:noWrap/>
            <w:vAlign w:val="bottom"/>
            <w:hideMark/>
          </w:tcPr>
          <w:p w14:paraId="0540C890"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256" w:type="dxa"/>
            <w:tcBorders>
              <w:top w:val="nil"/>
              <w:left w:val="nil"/>
              <w:bottom w:val="nil"/>
              <w:right w:val="nil"/>
            </w:tcBorders>
            <w:noWrap/>
            <w:vAlign w:val="bottom"/>
            <w:hideMark/>
          </w:tcPr>
          <w:p w14:paraId="215ADE42" w14:textId="77777777" w:rsidR="00A63F50" w:rsidRPr="00A63F50" w:rsidRDefault="00A63F50" w:rsidP="00A63F50">
            <w:pPr>
              <w:spacing w:before="0" w:after="0" w:line="240" w:lineRule="auto"/>
              <w:jc w:val="right"/>
              <w:rPr>
                <w:color w:val="000000"/>
                <w:sz w:val="16"/>
                <w:szCs w:val="16"/>
                <w:lang w:val="en-MY" w:eastAsia="en-MY"/>
              </w:rPr>
            </w:pPr>
          </w:p>
        </w:tc>
      </w:tr>
      <w:tr w:rsidR="00A63F50" w:rsidRPr="00A63F50" w14:paraId="365C054E" w14:textId="77777777" w:rsidTr="00A63F50">
        <w:trPr>
          <w:trHeight w:val="267"/>
        </w:trPr>
        <w:tc>
          <w:tcPr>
            <w:tcW w:w="1297" w:type="dxa"/>
            <w:tcBorders>
              <w:top w:val="nil"/>
              <w:left w:val="nil"/>
              <w:bottom w:val="single" w:sz="4" w:space="0" w:color="auto"/>
              <w:right w:val="nil"/>
            </w:tcBorders>
            <w:noWrap/>
            <w:vAlign w:val="bottom"/>
            <w:hideMark/>
          </w:tcPr>
          <w:p w14:paraId="369C2A10"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 </w:t>
            </w:r>
          </w:p>
        </w:tc>
        <w:tc>
          <w:tcPr>
            <w:tcW w:w="1190" w:type="dxa"/>
            <w:gridSpan w:val="2"/>
            <w:tcBorders>
              <w:top w:val="nil"/>
              <w:left w:val="nil"/>
              <w:bottom w:val="single" w:sz="4" w:space="0" w:color="auto"/>
              <w:right w:val="nil"/>
            </w:tcBorders>
            <w:noWrap/>
            <w:vAlign w:val="bottom"/>
            <w:hideMark/>
          </w:tcPr>
          <w:p w14:paraId="20066B1A"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N</w:t>
            </w:r>
          </w:p>
        </w:tc>
        <w:tc>
          <w:tcPr>
            <w:tcW w:w="881" w:type="dxa"/>
            <w:tcBorders>
              <w:top w:val="nil"/>
              <w:left w:val="nil"/>
              <w:bottom w:val="single" w:sz="4" w:space="0" w:color="auto"/>
              <w:right w:val="nil"/>
            </w:tcBorders>
            <w:noWrap/>
            <w:vAlign w:val="bottom"/>
            <w:hideMark/>
          </w:tcPr>
          <w:p w14:paraId="31477C45"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1118" w:type="dxa"/>
            <w:tcBorders>
              <w:top w:val="nil"/>
              <w:left w:val="nil"/>
              <w:bottom w:val="single" w:sz="4" w:space="0" w:color="auto"/>
              <w:right w:val="nil"/>
            </w:tcBorders>
            <w:noWrap/>
            <w:vAlign w:val="bottom"/>
            <w:hideMark/>
          </w:tcPr>
          <w:p w14:paraId="1E7722E8"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926" w:type="dxa"/>
            <w:tcBorders>
              <w:top w:val="nil"/>
              <w:left w:val="nil"/>
              <w:bottom w:val="single" w:sz="4" w:space="0" w:color="auto"/>
              <w:right w:val="nil"/>
            </w:tcBorders>
            <w:noWrap/>
            <w:vAlign w:val="bottom"/>
            <w:hideMark/>
          </w:tcPr>
          <w:p w14:paraId="5B82EED4"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1054" w:type="dxa"/>
            <w:tcBorders>
              <w:top w:val="nil"/>
              <w:left w:val="nil"/>
              <w:bottom w:val="single" w:sz="4" w:space="0" w:color="auto"/>
              <w:right w:val="nil"/>
            </w:tcBorders>
            <w:noWrap/>
            <w:vAlign w:val="bottom"/>
            <w:hideMark/>
          </w:tcPr>
          <w:p w14:paraId="49111EF8"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905" w:type="dxa"/>
            <w:tcBorders>
              <w:top w:val="nil"/>
              <w:left w:val="nil"/>
              <w:bottom w:val="single" w:sz="4" w:space="0" w:color="auto"/>
              <w:right w:val="nil"/>
            </w:tcBorders>
            <w:noWrap/>
            <w:vAlign w:val="bottom"/>
            <w:hideMark/>
          </w:tcPr>
          <w:p w14:paraId="30DDF5C6"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877" w:type="dxa"/>
            <w:tcBorders>
              <w:top w:val="nil"/>
              <w:left w:val="nil"/>
              <w:bottom w:val="single" w:sz="4" w:space="0" w:color="auto"/>
              <w:right w:val="nil"/>
            </w:tcBorders>
            <w:noWrap/>
            <w:vAlign w:val="bottom"/>
            <w:hideMark/>
          </w:tcPr>
          <w:p w14:paraId="4E2A7310"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256" w:type="dxa"/>
            <w:tcBorders>
              <w:top w:val="nil"/>
              <w:left w:val="nil"/>
              <w:bottom w:val="single" w:sz="4" w:space="0" w:color="auto"/>
              <w:right w:val="nil"/>
            </w:tcBorders>
            <w:noWrap/>
            <w:vAlign w:val="bottom"/>
            <w:hideMark/>
          </w:tcPr>
          <w:p w14:paraId="4D8D0740"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 </w:t>
            </w:r>
          </w:p>
        </w:tc>
      </w:tr>
      <w:tr w:rsidR="00A63F50" w:rsidRPr="00A63F50" w14:paraId="06E09852" w14:textId="77777777" w:rsidTr="00A63F50">
        <w:trPr>
          <w:trHeight w:val="267"/>
        </w:trPr>
        <w:tc>
          <w:tcPr>
            <w:tcW w:w="1297" w:type="dxa"/>
            <w:tcBorders>
              <w:top w:val="nil"/>
              <w:left w:val="nil"/>
              <w:bottom w:val="nil"/>
              <w:right w:val="nil"/>
            </w:tcBorders>
            <w:noWrap/>
            <w:vAlign w:val="bottom"/>
            <w:hideMark/>
          </w:tcPr>
          <w:p w14:paraId="03446020"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Marketing Promotion</w:t>
            </w:r>
          </w:p>
        </w:tc>
        <w:tc>
          <w:tcPr>
            <w:tcW w:w="1190" w:type="dxa"/>
            <w:gridSpan w:val="2"/>
            <w:tcBorders>
              <w:top w:val="nil"/>
              <w:left w:val="nil"/>
              <w:bottom w:val="nil"/>
              <w:right w:val="nil"/>
            </w:tcBorders>
            <w:noWrap/>
            <w:vAlign w:val="bottom"/>
            <w:hideMark/>
          </w:tcPr>
          <w:p w14:paraId="7128567B"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Pearson Correlation</w:t>
            </w:r>
          </w:p>
        </w:tc>
        <w:tc>
          <w:tcPr>
            <w:tcW w:w="881" w:type="dxa"/>
            <w:tcBorders>
              <w:top w:val="nil"/>
              <w:left w:val="nil"/>
              <w:bottom w:val="nil"/>
              <w:right w:val="nil"/>
            </w:tcBorders>
            <w:noWrap/>
            <w:vAlign w:val="bottom"/>
            <w:hideMark/>
          </w:tcPr>
          <w:p w14:paraId="338AA8FE"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.507**</w:t>
            </w:r>
          </w:p>
        </w:tc>
        <w:tc>
          <w:tcPr>
            <w:tcW w:w="1118" w:type="dxa"/>
            <w:tcBorders>
              <w:top w:val="nil"/>
              <w:left w:val="nil"/>
              <w:bottom w:val="nil"/>
              <w:right w:val="nil"/>
            </w:tcBorders>
            <w:noWrap/>
            <w:vAlign w:val="bottom"/>
            <w:hideMark/>
          </w:tcPr>
          <w:p w14:paraId="6981EFDD"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.627**</w:t>
            </w:r>
          </w:p>
        </w:tc>
        <w:tc>
          <w:tcPr>
            <w:tcW w:w="926" w:type="dxa"/>
            <w:tcBorders>
              <w:top w:val="nil"/>
              <w:left w:val="nil"/>
              <w:bottom w:val="nil"/>
              <w:right w:val="nil"/>
            </w:tcBorders>
            <w:noWrap/>
            <w:vAlign w:val="bottom"/>
            <w:hideMark/>
          </w:tcPr>
          <w:p w14:paraId="38DBD816"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w:t>
            </w:r>
          </w:p>
        </w:tc>
        <w:tc>
          <w:tcPr>
            <w:tcW w:w="1054" w:type="dxa"/>
            <w:tcBorders>
              <w:top w:val="nil"/>
              <w:left w:val="nil"/>
              <w:bottom w:val="nil"/>
              <w:right w:val="nil"/>
            </w:tcBorders>
            <w:noWrap/>
            <w:vAlign w:val="bottom"/>
            <w:hideMark/>
          </w:tcPr>
          <w:p w14:paraId="64FDA5EC"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.532**</w:t>
            </w:r>
          </w:p>
        </w:tc>
        <w:tc>
          <w:tcPr>
            <w:tcW w:w="905" w:type="dxa"/>
            <w:tcBorders>
              <w:top w:val="nil"/>
              <w:left w:val="nil"/>
              <w:bottom w:val="nil"/>
              <w:right w:val="nil"/>
            </w:tcBorders>
            <w:noWrap/>
            <w:vAlign w:val="bottom"/>
            <w:hideMark/>
          </w:tcPr>
          <w:p w14:paraId="71D33815"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.497**</w:t>
            </w:r>
          </w:p>
        </w:tc>
        <w:tc>
          <w:tcPr>
            <w:tcW w:w="877" w:type="dxa"/>
            <w:tcBorders>
              <w:top w:val="nil"/>
              <w:left w:val="nil"/>
              <w:bottom w:val="nil"/>
              <w:right w:val="nil"/>
            </w:tcBorders>
            <w:noWrap/>
            <w:vAlign w:val="bottom"/>
            <w:hideMark/>
          </w:tcPr>
          <w:p w14:paraId="4F1B664E"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.589**</w:t>
            </w:r>
          </w:p>
        </w:tc>
        <w:tc>
          <w:tcPr>
            <w:tcW w:w="256" w:type="dxa"/>
            <w:tcBorders>
              <w:top w:val="nil"/>
              <w:left w:val="nil"/>
              <w:bottom w:val="nil"/>
              <w:right w:val="nil"/>
            </w:tcBorders>
            <w:noWrap/>
            <w:vAlign w:val="bottom"/>
            <w:hideMark/>
          </w:tcPr>
          <w:p w14:paraId="69308EBB" w14:textId="77777777" w:rsidR="00A63F50" w:rsidRPr="00A63F50" w:rsidRDefault="00A63F50" w:rsidP="00A63F50">
            <w:pPr>
              <w:spacing w:before="0" w:after="0" w:line="240" w:lineRule="auto"/>
              <w:rPr>
                <w:color w:val="000000"/>
                <w:sz w:val="16"/>
                <w:szCs w:val="16"/>
                <w:lang w:val="en-MY" w:eastAsia="en-MY"/>
              </w:rPr>
            </w:pPr>
          </w:p>
        </w:tc>
      </w:tr>
      <w:tr w:rsidR="00A63F50" w:rsidRPr="00A63F50" w14:paraId="63A53B19" w14:textId="77777777" w:rsidTr="00A63F50">
        <w:trPr>
          <w:trHeight w:val="267"/>
        </w:trPr>
        <w:tc>
          <w:tcPr>
            <w:tcW w:w="1297" w:type="dxa"/>
            <w:tcBorders>
              <w:top w:val="nil"/>
              <w:left w:val="nil"/>
              <w:bottom w:val="nil"/>
              <w:right w:val="nil"/>
            </w:tcBorders>
            <w:noWrap/>
            <w:vAlign w:val="bottom"/>
            <w:hideMark/>
          </w:tcPr>
          <w:p w14:paraId="714022FB" w14:textId="77777777" w:rsidR="00A63F50" w:rsidRPr="00A63F50" w:rsidRDefault="00A63F50" w:rsidP="00A63F50">
            <w:pPr>
              <w:spacing w:before="0" w:after="0" w:line="240" w:lineRule="auto"/>
              <w:rPr>
                <w:sz w:val="16"/>
                <w:szCs w:val="16"/>
                <w:lang w:val="en-MY" w:eastAsia="en-MY"/>
              </w:rPr>
            </w:pPr>
          </w:p>
        </w:tc>
        <w:tc>
          <w:tcPr>
            <w:tcW w:w="1190" w:type="dxa"/>
            <w:gridSpan w:val="2"/>
            <w:tcBorders>
              <w:top w:val="nil"/>
              <w:left w:val="nil"/>
              <w:bottom w:val="nil"/>
              <w:right w:val="nil"/>
            </w:tcBorders>
            <w:noWrap/>
            <w:vAlign w:val="bottom"/>
            <w:hideMark/>
          </w:tcPr>
          <w:p w14:paraId="448AE2EE"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Sig. (2-tailed)</w:t>
            </w:r>
          </w:p>
        </w:tc>
        <w:tc>
          <w:tcPr>
            <w:tcW w:w="881" w:type="dxa"/>
            <w:tcBorders>
              <w:top w:val="nil"/>
              <w:left w:val="nil"/>
              <w:bottom w:val="nil"/>
              <w:right w:val="nil"/>
            </w:tcBorders>
            <w:noWrap/>
            <w:vAlign w:val="bottom"/>
            <w:hideMark/>
          </w:tcPr>
          <w:p w14:paraId="1F30A618"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1118" w:type="dxa"/>
            <w:tcBorders>
              <w:top w:val="nil"/>
              <w:left w:val="nil"/>
              <w:bottom w:val="nil"/>
              <w:right w:val="nil"/>
            </w:tcBorders>
            <w:noWrap/>
            <w:vAlign w:val="bottom"/>
            <w:hideMark/>
          </w:tcPr>
          <w:p w14:paraId="2860B432"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926" w:type="dxa"/>
            <w:tcBorders>
              <w:top w:val="nil"/>
              <w:left w:val="nil"/>
              <w:bottom w:val="nil"/>
              <w:right w:val="nil"/>
            </w:tcBorders>
            <w:noWrap/>
            <w:vAlign w:val="bottom"/>
            <w:hideMark/>
          </w:tcPr>
          <w:p w14:paraId="20EDB4F6" w14:textId="77777777" w:rsidR="00A63F50" w:rsidRPr="00A63F50" w:rsidRDefault="00A63F50" w:rsidP="00A63F50">
            <w:pPr>
              <w:spacing w:before="0" w:after="0" w:line="240" w:lineRule="auto"/>
              <w:jc w:val="center"/>
              <w:rPr>
                <w:color w:val="000000"/>
                <w:sz w:val="16"/>
                <w:szCs w:val="16"/>
                <w:lang w:val="en-MY" w:eastAsia="en-MY"/>
              </w:rPr>
            </w:pPr>
          </w:p>
        </w:tc>
        <w:tc>
          <w:tcPr>
            <w:tcW w:w="1054" w:type="dxa"/>
            <w:tcBorders>
              <w:top w:val="nil"/>
              <w:left w:val="nil"/>
              <w:bottom w:val="nil"/>
              <w:right w:val="nil"/>
            </w:tcBorders>
            <w:noWrap/>
            <w:vAlign w:val="bottom"/>
            <w:hideMark/>
          </w:tcPr>
          <w:p w14:paraId="5A441031"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905" w:type="dxa"/>
            <w:tcBorders>
              <w:top w:val="nil"/>
              <w:left w:val="nil"/>
              <w:bottom w:val="nil"/>
              <w:right w:val="nil"/>
            </w:tcBorders>
            <w:noWrap/>
            <w:vAlign w:val="bottom"/>
            <w:hideMark/>
          </w:tcPr>
          <w:p w14:paraId="002E04F1"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877" w:type="dxa"/>
            <w:tcBorders>
              <w:top w:val="nil"/>
              <w:left w:val="nil"/>
              <w:bottom w:val="nil"/>
              <w:right w:val="nil"/>
            </w:tcBorders>
            <w:noWrap/>
            <w:vAlign w:val="bottom"/>
            <w:hideMark/>
          </w:tcPr>
          <w:p w14:paraId="00803C90"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256" w:type="dxa"/>
            <w:tcBorders>
              <w:top w:val="nil"/>
              <w:left w:val="nil"/>
              <w:bottom w:val="nil"/>
              <w:right w:val="nil"/>
            </w:tcBorders>
            <w:noWrap/>
            <w:vAlign w:val="bottom"/>
            <w:hideMark/>
          </w:tcPr>
          <w:p w14:paraId="52A01DD4" w14:textId="77777777" w:rsidR="00A63F50" w:rsidRPr="00A63F50" w:rsidRDefault="00A63F50" w:rsidP="00A63F50">
            <w:pPr>
              <w:spacing w:before="0" w:after="0" w:line="240" w:lineRule="auto"/>
              <w:jc w:val="right"/>
              <w:rPr>
                <w:color w:val="000000"/>
                <w:sz w:val="16"/>
                <w:szCs w:val="16"/>
                <w:lang w:val="en-MY" w:eastAsia="en-MY"/>
              </w:rPr>
            </w:pPr>
          </w:p>
        </w:tc>
      </w:tr>
      <w:tr w:rsidR="00A63F50" w:rsidRPr="00A63F50" w14:paraId="0EC406A4" w14:textId="77777777" w:rsidTr="00A63F50">
        <w:trPr>
          <w:trHeight w:val="267"/>
        </w:trPr>
        <w:tc>
          <w:tcPr>
            <w:tcW w:w="1297" w:type="dxa"/>
            <w:tcBorders>
              <w:top w:val="nil"/>
              <w:left w:val="nil"/>
              <w:bottom w:val="single" w:sz="4" w:space="0" w:color="auto"/>
              <w:right w:val="nil"/>
            </w:tcBorders>
            <w:noWrap/>
            <w:vAlign w:val="bottom"/>
            <w:hideMark/>
          </w:tcPr>
          <w:p w14:paraId="54D90E84"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 </w:t>
            </w:r>
          </w:p>
        </w:tc>
        <w:tc>
          <w:tcPr>
            <w:tcW w:w="1190" w:type="dxa"/>
            <w:gridSpan w:val="2"/>
            <w:tcBorders>
              <w:top w:val="nil"/>
              <w:left w:val="nil"/>
              <w:bottom w:val="single" w:sz="4" w:space="0" w:color="auto"/>
              <w:right w:val="nil"/>
            </w:tcBorders>
            <w:noWrap/>
            <w:vAlign w:val="bottom"/>
            <w:hideMark/>
          </w:tcPr>
          <w:p w14:paraId="260EAF07"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N</w:t>
            </w:r>
          </w:p>
        </w:tc>
        <w:tc>
          <w:tcPr>
            <w:tcW w:w="881" w:type="dxa"/>
            <w:tcBorders>
              <w:top w:val="nil"/>
              <w:left w:val="nil"/>
              <w:bottom w:val="single" w:sz="4" w:space="0" w:color="auto"/>
              <w:right w:val="nil"/>
            </w:tcBorders>
            <w:noWrap/>
            <w:vAlign w:val="bottom"/>
            <w:hideMark/>
          </w:tcPr>
          <w:p w14:paraId="1C5D678D"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1118" w:type="dxa"/>
            <w:tcBorders>
              <w:top w:val="nil"/>
              <w:left w:val="nil"/>
              <w:bottom w:val="single" w:sz="4" w:space="0" w:color="auto"/>
              <w:right w:val="nil"/>
            </w:tcBorders>
            <w:noWrap/>
            <w:vAlign w:val="bottom"/>
            <w:hideMark/>
          </w:tcPr>
          <w:p w14:paraId="465A550E"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926" w:type="dxa"/>
            <w:tcBorders>
              <w:top w:val="nil"/>
              <w:left w:val="nil"/>
              <w:bottom w:val="single" w:sz="4" w:space="0" w:color="auto"/>
              <w:right w:val="nil"/>
            </w:tcBorders>
            <w:noWrap/>
            <w:vAlign w:val="bottom"/>
            <w:hideMark/>
          </w:tcPr>
          <w:p w14:paraId="127DC2D8"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1054" w:type="dxa"/>
            <w:tcBorders>
              <w:top w:val="nil"/>
              <w:left w:val="nil"/>
              <w:bottom w:val="single" w:sz="4" w:space="0" w:color="auto"/>
              <w:right w:val="nil"/>
            </w:tcBorders>
            <w:noWrap/>
            <w:vAlign w:val="bottom"/>
            <w:hideMark/>
          </w:tcPr>
          <w:p w14:paraId="7DA89A41"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905" w:type="dxa"/>
            <w:tcBorders>
              <w:top w:val="nil"/>
              <w:left w:val="nil"/>
              <w:bottom w:val="single" w:sz="4" w:space="0" w:color="auto"/>
              <w:right w:val="nil"/>
            </w:tcBorders>
            <w:noWrap/>
            <w:vAlign w:val="bottom"/>
            <w:hideMark/>
          </w:tcPr>
          <w:p w14:paraId="48329BE2"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877" w:type="dxa"/>
            <w:tcBorders>
              <w:top w:val="nil"/>
              <w:left w:val="nil"/>
              <w:bottom w:val="single" w:sz="4" w:space="0" w:color="auto"/>
              <w:right w:val="nil"/>
            </w:tcBorders>
            <w:noWrap/>
            <w:vAlign w:val="bottom"/>
            <w:hideMark/>
          </w:tcPr>
          <w:p w14:paraId="58931912"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256" w:type="dxa"/>
            <w:tcBorders>
              <w:top w:val="nil"/>
              <w:left w:val="nil"/>
              <w:bottom w:val="single" w:sz="4" w:space="0" w:color="auto"/>
              <w:right w:val="nil"/>
            </w:tcBorders>
            <w:noWrap/>
            <w:vAlign w:val="bottom"/>
            <w:hideMark/>
          </w:tcPr>
          <w:p w14:paraId="1E35BDEE"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 </w:t>
            </w:r>
          </w:p>
        </w:tc>
      </w:tr>
      <w:tr w:rsidR="00A63F50" w:rsidRPr="00A63F50" w14:paraId="0F528F41" w14:textId="77777777" w:rsidTr="00A63F50">
        <w:trPr>
          <w:trHeight w:val="267"/>
        </w:trPr>
        <w:tc>
          <w:tcPr>
            <w:tcW w:w="1297" w:type="dxa"/>
            <w:tcBorders>
              <w:top w:val="nil"/>
              <w:left w:val="nil"/>
              <w:bottom w:val="nil"/>
              <w:right w:val="nil"/>
            </w:tcBorders>
            <w:noWrap/>
            <w:vAlign w:val="bottom"/>
            <w:hideMark/>
          </w:tcPr>
          <w:p w14:paraId="113F7761"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Government Policies</w:t>
            </w:r>
          </w:p>
        </w:tc>
        <w:tc>
          <w:tcPr>
            <w:tcW w:w="1190" w:type="dxa"/>
            <w:gridSpan w:val="2"/>
            <w:tcBorders>
              <w:top w:val="nil"/>
              <w:left w:val="nil"/>
              <w:bottom w:val="nil"/>
              <w:right w:val="nil"/>
            </w:tcBorders>
            <w:noWrap/>
            <w:vAlign w:val="bottom"/>
            <w:hideMark/>
          </w:tcPr>
          <w:p w14:paraId="4AD387C0"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Pearson Correlation</w:t>
            </w:r>
          </w:p>
        </w:tc>
        <w:tc>
          <w:tcPr>
            <w:tcW w:w="881" w:type="dxa"/>
            <w:tcBorders>
              <w:top w:val="nil"/>
              <w:left w:val="nil"/>
              <w:bottom w:val="nil"/>
              <w:right w:val="nil"/>
            </w:tcBorders>
            <w:noWrap/>
            <w:vAlign w:val="bottom"/>
            <w:hideMark/>
          </w:tcPr>
          <w:p w14:paraId="300B9D7A"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.648**</w:t>
            </w:r>
          </w:p>
        </w:tc>
        <w:tc>
          <w:tcPr>
            <w:tcW w:w="1118" w:type="dxa"/>
            <w:tcBorders>
              <w:top w:val="nil"/>
              <w:left w:val="nil"/>
              <w:bottom w:val="nil"/>
              <w:right w:val="nil"/>
            </w:tcBorders>
            <w:noWrap/>
            <w:vAlign w:val="bottom"/>
            <w:hideMark/>
          </w:tcPr>
          <w:p w14:paraId="48A52B29"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.701**</w:t>
            </w:r>
          </w:p>
        </w:tc>
        <w:tc>
          <w:tcPr>
            <w:tcW w:w="926" w:type="dxa"/>
            <w:tcBorders>
              <w:top w:val="nil"/>
              <w:left w:val="nil"/>
              <w:bottom w:val="nil"/>
              <w:right w:val="nil"/>
            </w:tcBorders>
            <w:noWrap/>
            <w:vAlign w:val="bottom"/>
            <w:hideMark/>
          </w:tcPr>
          <w:p w14:paraId="03759592"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.532**</w:t>
            </w:r>
          </w:p>
        </w:tc>
        <w:tc>
          <w:tcPr>
            <w:tcW w:w="1054" w:type="dxa"/>
            <w:tcBorders>
              <w:top w:val="nil"/>
              <w:left w:val="nil"/>
              <w:bottom w:val="nil"/>
              <w:right w:val="nil"/>
            </w:tcBorders>
            <w:noWrap/>
            <w:vAlign w:val="bottom"/>
            <w:hideMark/>
          </w:tcPr>
          <w:p w14:paraId="50F7B511"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w:t>
            </w:r>
          </w:p>
        </w:tc>
        <w:tc>
          <w:tcPr>
            <w:tcW w:w="905" w:type="dxa"/>
            <w:tcBorders>
              <w:top w:val="nil"/>
              <w:left w:val="nil"/>
              <w:bottom w:val="nil"/>
              <w:right w:val="nil"/>
            </w:tcBorders>
            <w:noWrap/>
            <w:vAlign w:val="bottom"/>
            <w:hideMark/>
          </w:tcPr>
          <w:p w14:paraId="49EA1B67"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.667**</w:t>
            </w:r>
          </w:p>
        </w:tc>
        <w:tc>
          <w:tcPr>
            <w:tcW w:w="877" w:type="dxa"/>
            <w:tcBorders>
              <w:top w:val="nil"/>
              <w:left w:val="nil"/>
              <w:bottom w:val="nil"/>
              <w:right w:val="nil"/>
            </w:tcBorders>
            <w:noWrap/>
            <w:vAlign w:val="bottom"/>
            <w:hideMark/>
          </w:tcPr>
          <w:p w14:paraId="352A0A2C"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.419**</w:t>
            </w:r>
          </w:p>
        </w:tc>
        <w:tc>
          <w:tcPr>
            <w:tcW w:w="256" w:type="dxa"/>
            <w:tcBorders>
              <w:top w:val="nil"/>
              <w:left w:val="nil"/>
              <w:bottom w:val="nil"/>
              <w:right w:val="nil"/>
            </w:tcBorders>
            <w:noWrap/>
            <w:vAlign w:val="bottom"/>
            <w:hideMark/>
          </w:tcPr>
          <w:p w14:paraId="28D505F7" w14:textId="77777777" w:rsidR="00A63F50" w:rsidRPr="00A63F50" w:rsidRDefault="00A63F50" w:rsidP="00A63F50">
            <w:pPr>
              <w:spacing w:before="0" w:after="0" w:line="240" w:lineRule="auto"/>
              <w:rPr>
                <w:color w:val="000000"/>
                <w:sz w:val="16"/>
                <w:szCs w:val="16"/>
                <w:lang w:val="en-MY" w:eastAsia="en-MY"/>
              </w:rPr>
            </w:pPr>
          </w:p>
        </w:tc>
      </w:tr>
      <w:tr w:rsidR="00A63F50" w:rsidRPr="00A63F50" w14:paraId="6A3E933A" w14:textId="77777777" w:rsidTr="00A63F50">
        <w:trPr>
          <w:trHeight w:val="267"/>
        </w:trPr>
        <w:tc>
          <w:tcPr>
            <w:tcW w:w="1297" w:type="dxa"/>
            <w:tcBorders>
              <w:top w:val="nil"/>
              <w:left w:val="nil"/>
              <w:bottom w:val="nil"/>
              <w:right w:val="nil"/>
            </w:tcBorders>
            <w:noWrap/>
            <w:vAlign w:val="bottom"/>
            <w:hideMark/>
          </w:tcPr>
          <w:p w14:paraId="6D4E5EC4" w14:textId="77777777" w:rsidR="00A63F50" w:rsidRPr="00A63F50" w:rsidRDefault="00A63F50" w:rsidP="00A63F50">
            <w:pPr>
              <w:spacing w:before="0" w:after="0" w:line="240" w:lineRule="auto"/>
              <w:rPr>
                <w:sz w:val="16"/>
                <w:szCs w:val="16"/>
                <w:lang w:val="en-MY" w:eastAsia="en-MY"/>
              </w:rPr>
            </w:pPr>
          </w:p>
        </w:tc>
        <w:tc>
          <w:tcPr>
            <w:tcW w:w="1190" w:type="dxa"/>
            <w:gridSpan w:val="2"/>
            <w:tcBorders>
              <w:top w:val="nil"/>
              <w:left w:val="nil"/>
              <w:bottom w:val="nil"/>
              <w:right w:val="nil"/>
            </w:tcBorders>
            <w:noWrap/>
            <w:vAlign w:val="bottom"/>
            <w:hideMark/>
          </w:tcPr>
          <w:p w14:paraId="72968135"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Sig. (2-tailed)</w:t>
            </w:r>
          </w:p>
        </w:tc>
        <w:tc>
          <w:tcPr>
            <w:tcW w:w="881" w:type="dxa"/>
            <w:tcBorders>
              <w:top w:val="nil"/>
              <w:left w:val="nil"/>
              <w:bottom w:val="nil"/>
              <w:right w:val="nil"/>
            </w:tcBorders>
            <w:noWrap/>
            <w:vAlign w:val="bottom"/>
            <w:hideMark/>
          </w:tcPr>
          <w:p w14:paraId="12E7BFC6"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1118" w:type="dxa"/>
            <w:tcBorders>
              <w:top w:val="nil"/>
              <w:left w:val="nil"/>
              <w:bottom w:val="nil"/>
              <w:right w:val="nil"/>
            </w:tcBorders>
            <w:noWrap/>
            <w:vAlign w:val="bottom"/>
            <w:hideMark/>
          </w:tcPr>
          <w:p w14:paraId="5FB4C999"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926" w:type="dxa"/>
            <w:tcBorders>
              <w:top w:val="nil"/>
              <w:left w:val="nil"/>
              <w:bottom w:val="nil"/>
              <w:right w:val="nil"/>
            </w:tcBorders>
            <w:noWrap/>
            <w:vAlign w:val="bottom"/>
            <w:hideMark/>
          </w:tcPr>
          <w:p w14:paraId="35A6D50A"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1054" w:type="dxa"/>
            <w:tcBorders>
              <w:top w:val="nil"/>
              <w:left w:val="nil"/>
              <w:bottom w:val="nil"/>
              <w:right w:val="nil"/>
            </w:tcBorders>
            <w:noWrap/>
            <w:vAlign w:val="bottom"/>
            <w:hideMark/>
          </w:tcPr>
          <w:p w14:paraId="5C47AE08" w14:textId="77777777" w:rsidR="00A63F50" w:rsidRPr="00A63F50" w:rsidRDefault="00A63F50" w:rsidP="00A63F50">
            <w:pPr>
              <w:spacing w:before="0" w:after="0" w:line="240" w:lineRule="auto"/>
              <w:jc w:val="center"/>
              <w:rPr>
                <w:color w:val="000000"/>
                <w:sz w:val="16"/>
                <w:szCs w:val="16"/>
                <w:lang w:val="en-MY" w:eastAsia="en-MY"/>
              </w:rPr>
            </w:pPr>
          </w:p>
        </w:tc>
        <w:tc>
          <w:tcPr>
            <w:tcW w:w="905" w:type="dxa"/>
            <w:tcBorders>
              <w:top w:val="nil"/>
              <w:left w:val="nil"/>
              <w:bottom w:val="nil"/>
              <w:right w:val="nil"/>
            </w:tcBorders>
            <w:noWrap/>
            <w:vAlign w:val="bottom"/>
            <w:hideMark/>
          </w:tcPr>
          <w:p w14:paraId="44EC5B19"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877" w:type="dxa"/>
            <w:tcBorders>
              <w:top w:val="nil"/>
              <w:left w:val="nil"/>
              <w:bottom w:val="nil"/>
              <w:right w:val="nil"/>
            </w:tcBorders>
            <w:noWrap/>
            <w:vAlign w:val="bottom"/>
            <w:hideMark/>
          </w:tcPr>
          <w:p w14:paraId="3A6FA107"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256" w:type="dxa"/>
            <w:tcBorders>
              <w:top w:val="nil"/>
              <w:left w:val="nil"/>
              <w:bottom w:val="nil"/>
              <w:right w:val="nil"/>
            </w:tcBorders>
            <w:noWrap/>
            <w:vAlign w:val="bottom"/>
            <w:hideMark/>
          </w:tcPr>
          <w:p w14:paraId="6781664D" w14:textId="77777777" w:rsidR="00A63F50" w:rsidRPr="00A63F50" w:rsidRDefault="00A63F50" w:rsidP="00A63F50">
            <w:pPr>
              <w:spacing w:before="0" w:after="0" w:line="240" w:lineRule="auto"/>
              <w:jc w:val="right"/>
              <w:rPr>
                <w:color w:val="000000"/>
                <w:sz w:val="16"/>
                <w:szCs w:val="16"/>
                <w:lang w:val="en-MY" w:eastAsia="en-MY"/>
              </w:rPr>
            </w:pPr>
          </w:p>
        </w:tc>
      </w:tr>
      <w:tr w:rsidR="00A63F50" w:rsidRPr="00A63F50" w14:paraId="53C829F2" w14:textId="77777777" w:rsidTr="00A63F50">
        <w:trPr>
          <w:trHeight w:val="267"/>
        </w:trPr>
        <w:tc>
          <w:tcPr>
            <w:tcW w:w="1297" w:type="dxa"/>
            <w:tcBorders>
              <w:top w:val="nil"/>
              <w:left w:val="nil"/>
              <w:bottom w:val="single" w:sz="4" w:space="0" w:color="auto"/>
              <w:right w:val="nil"/>
            </w:tcBorders>
            <w:noWrap/>
            <w:vAlign w:val="bottom"/>
            <w:hideMark/>
          </w:tcPr>
          <w:p w14:paraId="7DA3108D"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 </w:t>
            </w:r>
          </w:p>
        </w:tc>
        <w:tc>
          <w:tcPr>
            <w:tcW w:w="1190" w:type="dxa"/>
            <w:gridSpan w:val="2"/>
            <w:tcBorders>
              <w:top w:val="nil"/>
              <w:left w:val="nil"/>
              <w:bottom w:val="single" w:sz="4" w:space="0" w:color="auto"/>
              <w:right w:val="nil"/>
            </w:tcBorders>
            <w:noWrap/>
            <w:vAlign w:val="bottom"/>
            <w:hideMark/>
          </w:tcPr>
          <w:p w14:paraId="73BEF46B"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N</w:t>
            </w:r>
          </w:p>
        </w:tc>
        <w:tc>
          <w:tcPr>
            <w:tcW w:w="881" w:type="dxa"/>
            <w:tcBorders>
              <w:top w:val="nil"/>
              <w:left w:val="nil"/>
              <w:bottom w:val="single" w:sz="4" w:space="0" w:color="auto"/>
              <w:right w:val="nil"/>
            </w:tcBorders>
            <w:noWrap/>
            <w:vAlign w:val="bottom"/>
            <w:hideMark/>
          </w:tcPr>
          <w:p w14:paraId="7FB3AF2B"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1118" w:type="dxa"/>
            <w:tcBorders>
              <w:top w:val="nil"/>
              <w:left w:val="nil"/>
              <w:bottom w:val="single" w:sz="4" w:space="0" w:color="auto"/>
              <w:right w:val="nil"/>
            </w:tcBorders>
            <w:noWrap/>
            <w:vAlign w:val="bottom"/>
            <w:hideMark/>
          </w:tcPr>
          <w:p w14:paraId="2B540008"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926" w:type="dxa"/>
            <w:tcBorders>
              <w:top w:val="nil"/>
              <w:left w:val="nil"/>
              <w:bottom w:val="single" w:sz="4" w:space="0" w:color="auto"/>
              <w:right w:val="nil"/>
            </w:tcBorders>
            <w:noWrap/>
            <w:vAlign w:val="bottom"/>
            <w:hideMark/>
          </w:tcPr>
          <w:p w14:paraId="5091ECAD"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1054" w:type="dxa"/>
            <w:tcBorders>
              <w:top w:val="nil"/>
              <w:left w:val="nil"/>
              <w:bottom w:val="single" w:sz="4" w:space="0" w:color="auto"/>
              <w:right w:val="nil"/>
            </w:tcBorders>
            <w:noWrap/>
            <w:vAlign w:val="bottom"/>
            <w:hideMark/>
          </w:tcPr>
          <w:p w14:paraId="0931846A"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905" w:type="dxa"/>
            <w:tcBorders>
              <w:top w:val="nil"/>
              <w:left w:val="nil"/>
              <w:bottom w:val="single" w:sz="4" w:space="0" w:color="auto"/>
              <w:right w:val="nil"/>
            </w:tcBorders>
            <w:noWrap/>
            <w:vAlign w:val="bottom"/>
            <w:hideMark/>
          </w:tcPr>
          <w:p w14:paraId="4BB188A2"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877" w:type="dxa"/>
            <w:tcBorders>
              <w:top w:val="nil"/>
              <w:left w:val="nil"/>
              <w:bottom w:val="single" w:sz="4" w:space="0" w:color="auto"/>
              <w:right w:val="nil"/>
            </w:tcBorders>
            <w:noWrap/>
            <w:vAlign w:val="bottom"/>
            <w:hideMark/>
          </w:tcPr>
          <w:p w14:paraId="74D39C8B"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256" w:type="dxa"/>
            <w:tcBorders>
              <w:top w:val="nil"/>
              <w:left w:val="nil"/>
              <w:bottom w:val="single" w:sz="4" w:space="0" w:color="auto"/>
              <w:right w:val="nil"/>
            </w:tcBorders>
            <w:noWrap/>
            <w:vAlign w:val="bottom"/>
            <w:hideMark/>
          </w:tcPr>
          <w:p w14:paraId="75297DB3"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 </w:t>
            </w:r>
          </w:p>
        </w:tc>
      </w:tr>
      <w:tr w:rsidR="00A63F50" w:rsidRPr="00A63F50" w14:paraId="7CF7B72A" w14:textId="77777777" w:rsidTr="00A63F50">
        <w:trPr>
          <w:trHeight w:val="267"/>
        </w:trPr>
        <w:tc>
          <w:tcPr>
            <w:tcW w:w="1297" w:type="dxa"/>
            <w:tcBorders>
              <w:top w:val="nil"/>
              <w:left w:val="nil"/>
              <w:bottom w:val="nil"/>
              <w:right w:val="nil"/>
            </w:tcBorders>
            <w:noWrap/>
            <w:vAlign w:val="bottom"/>
            <w:hideMark/>
          </w:tcPr>
          <w:p w14:paraId="40FE14BC"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Safety Protocol</w:t>
            </w:r>
          </w:p>
        </w:tc>
        <w:tc>
          <w:tcPr>
            <w:tcW w:w="1190" w:type="dxa"/>
            <w:gridSpan w:val="2"/>
            <w:tcBorders>
              <w:top w:val="nil"/>
              <w:left w:val="nil"/>
              <w:bottom w:val="nil"/>
              <w:right w:val="nil"/>
            </w:tcBorders>
            <w:noWrap/>
            <w:vAlign w:val="bottom"/>
            <w:hideMark/>
          </w:tcPr>
          <w:p w14:paraId="6E6E58BF"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Pearson Correlation</w:t>
            </w:r>
          </w:p>
        </w:tc>
        <w:tc>
          <w:tcPr>
            <w:tcW w:w="881" w:type="dxa"/>
            <w:tcBorders>
              <w:top w:val="nil"/>
              <w:left w:val="nil"/>
              <w:bottom w:val="nil"/>
              <w:right w:val="nil"/>
            </w:tcBorders>
            <w:noWrap/>
            <w:vAlign w:val="bottom"/>
            <w:hideMark/>
          </w:tcPr>
          <w:p w14:paraId="1A4F792C"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.603**</w:t>
            </w:r>
          </w:p>
        </w:tc>
        <w:tc>
          <w:tcPr>
            <w:tcW w:w="1118" w:type="dxa"/>
            <w:tcBorders>
              <w:top w:val="nil"/>
              <w:left w:val="nil"/>
              <w:bottom w:val="nil"/>
              <w:right w:val="nil"/>
            </w:tcBorders>
            <w:noWrap/>
            <w:vAlign w:val="bottom"/>
            <w:hideMark/>
          </w:tcPr>
          <w:p w14:paraId="75E8421B"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.594**</w:t>
            </w:r>
          </w:p>
        </w:tc>
        <w:tc>
          <w:tcPr>
            <w:tcW w:w="926" w:type="dxa"/>
            <w:tcBorders>
              <w:top w:val="nil"/>
              <w:left w:val="nil"/>
              <w:bottom w:val="nil"/>
              <w:right w:val="nil"/>
            </w:tcBorders>
            <w:noWrap/>
            <w:vAlign w:val="bottom"/>
            <w:hideMark/>
          </w:tcPr>
          <w:p w14:paraId="6A3CFDB1"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.497**</w:t>
            </w:r>
          </w:p>
        </w:tc>
        <w:tc>
          <w:tcPr>
            <w:tcW w:w="1054" w:type="dxa"/>
            <w:tcBorders>
              <w:top w:val="nil"/>
              <w:left w:val="nil"/>
              <w:bottom w:val="nil"/>
              <w:right w:val="nil"/>
            </w:tcBorders>
            <w:noWrap/>
            <w:vAlign w:val="bottom"/>
            <w:hideMark/>
          </w:tcPr>
          <w:p w14:paraId="40DD611E"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.667**</w:t>
            </w:r>
          </w:p>
        </w:tc>
        <w:tc>
          <w:tcPr>
            <w:tcW w:w="905" w:type="dxa"/>
            <w:tcBorders>
              <w:top w:val="nil"/>
              <w:left w:val="nil"/>
              <w:bottom w:val="nil"/>
              <w:right w:val="nil"/>
            </w:tcBorders>
            <w:noWrap/>
            <w:vAlign w:val="bottom"/>
            <w:hideMark/>
          </w:tcPr>
          <w:p w14:paraId="07E3925F"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w:t>
            </w:r>
          </w:p>
        </w:tc>
        <w:tc>
          <w:tcPr>
            <w:tcW w:w="877" w:type="dxa"/>
            <w:tcBorders>
              <w:top w:val="nil"/>
              <w:left w:val="nil"/>
              <w:bottom w:val="nil"/>
              <w:right w:val="nil"/>
            </w:tcBorders>
            <w:noWrap/>
            <w:vAlign w:val="bottom"/>
            <w:hideMark/>
          </w:tcPr>
          <w:p w14:paraId="4072EB27"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.483**</w:t>
            </w:r>
          </w:p>
        </w:tc>
        <w:tc>
          <w:tcPr>
            <w:tcW w:w="256" w:type="dxa"/>
            <w:tcBorders>
              <w:top w:val="nil"/>
              <w:left w:val="nil"/>
              <w:bottom w:val="nil"/>
              <w:right w:val="nil"/>
            </w:tcBorders>
            <w:noWrap/>
            <w:vAlign w:val="bottom"/>
            <w:hideMark/>
          </w:tcPr>
          <w:p w14:paraId="13B40A31" w14:textId="77777777" w:rsidR="00A63F50" w:rsidRPr="00A63F50" w:rsidRDefault="00A63F50" w:rsidP="00A63F50">
            <w:pPr>
              <w:spacing w:before="0" w:after="0" w:line="240" w:lineRule="auto"/>
              <w:rPr>
                <w:color w:val="000000"/>
                <w:sz w:val="16"/>
                <w:szCs w:val="16"/>
                <w:lang w:val="en-MY" w:eastAsia="en-MY"/>
              </w:rPr>
            </w:pPr>
          </w:p>
        </w:tc>
      </w:tr>
      <w:tr w:rsidR="00A63F50" w:rsidRPr="00A63F50" w14:paraId="420F725D" w14:textId="77777777" w:rsidTr="00A63F50">
        <w:trPr>
          <w:trHeight w:val="267"/>
        </w:trPr>
        <w:tc>
          <w:tcPr>
            <w:tcW w:w="1297" w:type="dxa"/>
            <w:tcBorders>
              <w:top w:val="nil"/>
              <w:left w:val="nil"/>
              <w:bottom w:val="nil"/>
              <w:right w:val="nil"/>
            </w:tcBorders>
            <w:noWrap/>
            <w:vAlign w:val="bottom"/>
            <w:hideMark/>
          </w:tcPr>
          <w:p w14:paraId="463ABD65" w14:textId="77777777" w:rsidR="00A63F50" w:rsidRPr="00A63F50" w:rsidRDefault="00A63F50" w:rsidP="00A63F50">
            <w:pPr>
              <w:spacing w:before="0" w:after="0" w:line="240" w:lineRule="auto"/>
              <w:rPr>
                <w:sz w:val="16"/>
                <w:szCs w:val="16"/>
                <w:lang w:val="en-MY" w:eastAsia="en-MY"/>
              </w:rPr>
            </w:pPr>
          </w:p>
        </w:tc>
        <w:tc>
          <w:tcPr>
            <w:tcW w:w="1190" w:type="dxa"/>
            <w:gridSpan w:val="2"/>
            <w:tcBorders>
              <w:top w:val="nil"/>
              <w:left w:val="nil"/>
              <w:bottom w:val="nil"/>
              <w:right w:val="nil"/>
            </w:tcBorders>
            <w:noWrap/>
            <w:vAlign w:val="bottom"/>
            <w:hideMark/>
          </w:tcPr>
          <w:p w14:paraId="56809E56"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Sig. (2-tailed)</w:t>
            </w:r>
          </w:p>
        </w:tc>
        <w:tc>
          <w:tcPr>
            <w:tcW w:w="881" w:type="dxa"/>
            <w:tcBorders>
              <w:top w:val="nil"/>
              <w:left w:val="nil"/>
              <w:bottom w:val="nil"/>
              <w:right w:val="nil"/>
            </w:tcBorders>
            <w:noWrap/>
            <w:vAlign w:val="bottom"/>
            <w:hideMark/>
          </w:tcPr>
          <w:p w14:paraId="1F47307F"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1118" w:type="dxa"/>
            <w:tcBorders>
              <w:top w:val="nil"/>
              <w:left w:val="nil"/>
              <w:bottom w:val="nil"/>
              <w:right w:val="nil"/>
            </w:tcBorders>
            <w:noWrap/>
            <w:vAlign w:val="bottom"/>
            <w:hideMark/>
          </w:tcPr>
          <w:p w14:paraId="091C3728"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926" w:type="dxa"/>
            <w:tcBorders>
              <w:top w:val="nil"/>
              <w:left w:val="nil"/>
              <w:bottom w:val="nil"/>
              <w:right w:val="nil"/>
            </w:tcBorders>
            <w:noWrap/>
            <w:vAlign w:val="bottom"/>
            <w:hideMark/>
          </w:tcPr>
          <w:p w14:paraId="1A7CA3CB"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1054" w:type="dxa"/>
            <w:tcBorders>
              <w:top w:val="nil"/>
              <w:left w:val="nil"/>
              <w:bottom w:val="nil"/>
              <w:right w:val="nil"/>
            </w:tcBorders>
            <w:noWrap/>
            <w:vAlign w:val="bottom"/>
            <w:hideMark/>
          </w:tcPr>
          <w:p w14:paraId="3AA4674E"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905" w:type="dxa"/>
            <w:tcBorders>
              <w:top w:val="nil"/>
              <w:left w:val="nil"/>
              <w:bottom w:val="nil"/>
              <w:right w:val="nil"/>
            </w:tcBorders>
            <w:noWrap/>
            <w:vAlign w:val="bottom"/>
            <w:hideMark/>
          </w:tcPr>
          <w:p w14:paraId="501BFCE4" w14:textId="77777777" w:rsidR="00A63F50" w:rsidRPr="00A63F50" w:rsidRDefault="00A63F50" w:rsidP="00A63F50">
            <w:pPr>
              <w:spacing w:before="0" w:after="0" w:line="240" w:lineRule="auto"/>
              <w:jc w:val="center"/>
              <w:rPr>
                <w:color w:val="000000"/>
                <w:sz w:val="16"/>
                <w:szCs w:val="16"/>
                <w:lang w:val="en-MY" w:eastAsia="en-MY"/>
              </w:rPr>
            </w:pPr>
          </w:p>
        </w:tc>
        <w:tc>
          <w:tcPr>
            <w:tcW w:w="877" w:type="dxa"/>
            <w:tcBorders>
              <w:top w:val="nil"/>
              <w:left w:val="nil"/>
              <w:bottom w:val="nil"/>
              <w:right w:val="nil"/>
            </w:tcBorders>
            <w:noWrap/>
            <w:vAlign w:val="bottom"/>
            <w:hideMark/>
          </w:tcPr>
          <w:p w14:paraId="5CC1A3B3"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256" w:type="dxa"/>
            <w:tcBorders>
              <w:top w:val="nil"/>
              <w:left w:val="nil"/>
              <w:bottom w:val="nil"/>
              <w:right w:val="nil"/>
            </w:tcBorders>
            <w:noWrap/>
            <w:vAlign w:val="bottom"/>
            <w:hideMark/>
          </w:tcPr>
          <w:p w14:paraId="0BB1E0F3" w14:textId="77777777" w:rsidR="00A63F50" w:rsidRPr="00A63F50" w:rsidRDefault="00A63F50" w:rsidP="00A63F50">
            <w:pPr>
              <w:spacing w:before="0" w:after="0" w:line="240" w:lineRule="auto"/>
              <w:jc w:val="right"/>
              <w:rPr>
                <w:color w:val="000000"/>
                <w:sz w:val="16"/>
                <w:szCs w:val="16"/>
                <w:lang w:val="en-MY" w:eastAsia="en-MY"/>
              </w:rPr>
            </w:pPr>
          </w:p>
        </w:tc>
      </w:tr>
      <w:tr w:rsidR="00A63F50" w:rsidRPr="00A63F50" w14:paraId="4CDD7BF8" w14:textId="77777777" w:rsidTr="00A63F50">
        <w:trPr>
          <w:trHeight w:val="267"/>
        </w:trPr>
        <w:tc>
          <w:tcPr>
            <w:tcW w:w="1297" w:type="dxa"/>
            <w:tcBorders>
              <w:top w:val="nil"/>
              <w:left w:val="nil"/>
              <w:bottom w:val="single" w:sz="4" w:space="0" w:color="auto"/>
              <w:right w:val="nil"/>
            </w:tcBorders>
            <w:noWrap/>
            <w:vAlign w:val="bottom"/>
            <w:hideMark/>
          </w:tcPr>
          <w:p w14:paraId="65A33A71"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 </w:t>
            </w:r>
          </w:p>
        </w:tc>
        <w:tc>
          <w:tcPr>
            <w:tcW w:w="1190" w:type="dxa"/>
            <w:gridSpan w:val="2"/>
            <w:tcBorders>
              <w:top w:val="nil"/>
              <w:left w:val="nil"/>
              <w:bottom w:val="single" w:sz="4" w:space="0" w:color="auto"/>
              <w:right w:val="nil"/>
            </w:tcBorders>
            <w:noWrap/>
            <w:vAlign w:val="bottom"/>
            <w:hideMark/>
          </w:tcPr>
          <w:p w14:paraId="4205E707"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N</w:t>
            </w:r>
          </w:p>
        </w:tc>
        <w:tc>
          <w:tcPr>
            <w:tcW w:w="881" w:type="dxa"/>
            <w:tcBorders>
              <w:top w:val="nil"/>
              <w:left w:val="nil"/>
              <w:bottom w:val="single" w:sz="4" w:space="0" w:color="auto"/>
              <w:right w:val="nil"/>
            </w:tcBorders>
            <w:noWrap/>
            <w:vAlign w:val="bottom"/>
            <w:hideMark/>
          </w:tcPr>
          <w:p w14:paraId="777CD98C"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1118" w:type="dxa"/>
            <w:tcBorders>
              <w:top w:val="nil"/>
              <w:left w:val="nil"/>
              <w:bottom w:val="single" w:sz="4" w:space="0" w:color="auto"/>
              <w:right w:val="nil"/>
            </w:tcBorders>
            <w:noWrap/>
            <w:vAlign w:val="bottom"/>
            <w:hideMark/>
          </w:tcPr>
          <w:p w14:paraId="0BB2C02E"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926" w:type="dxa"/>
            <w:tcBorders>
              <w:top w:val="nil"/>
              <w:left w:val="nil"/>
              <w:bottom w:val="single" w:sz="4" w:space="0" w:color="auto"/>
              <w:right w:val="nil"/>
            </w:tcBorders>
            <w:noWrap/>
            <w:vAlign w:val="bottom"/>
            <w:hideMark/>
          </w:tcPr>
          <w:p w14:paraId="638362F9"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1054" w:type="dxa"/>
            <w:tcBorders>
              <w:top w:val="nil"/>
              <w:left w:val="nil"/>
              <w:bottom w:val="single" w:sz="4" w:space="0" w:color="auto"/>
              <w:right w:val="nil"/>
            </w:tcBorders>
            <w:noWrap/>
            <w:vAlign w:val="bottom"/>
            <w:hideMark/>
          </w:tcPr>
          <w:p w14:paraId="4278E87D"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905" w:type="dxa"/>
            <w:tcBorders>
              <w:top w:val="nil"/>
              <w:left w:val="nil"/>
              <w:bottom w:val="single" w:sz="4" w:space="0" w:color="auto"/>
              <w:right w:val="nil"/>
            </w:tcBorders>
            <w:noWrap/>
            <w:vAlign w:val="bottom"/>
            <w:hideMark/>
          </w:tcPr>
          <w:p w14:paraId="337BCAD1"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877" w:type="dxa"/>
            <w:tcBorders>
              <w:top w:val="nil"/>
              <w:left w:val="nil"/>
              <w:bottom w:val="single" w:sz="4" w:space="0" w:color="auto"/>
              <w:right w:val="nil"/>
            </w:tcBorders>
            <w:noWrap/>
            <w:vAlign w:val="bottom"/>
            <w:hideMark/>
          </w:tcPr>
          <w:p w14:paraId="2F2091BD"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256" w:type="dxa"/>
            <w:tcBorders>
              <w:top w:val="nil"/>
              <w:left w:val="nil"/>
              <w:bottom w:val="single" w:sz="4" w:space="0" w:color="auto"/>
              <w:right w:val="nil"/>
            </w:tcBorders>
            <w:noWrap/>
            <w:vAlign w:val="bottom"/>
            <w:hideMark/>
          </w:tcPr>
          <w:p w14:paraId="0F83C306"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 </w:t>
            </w:r>
          </w:p>
        </w:tc>
      </w:tr>
      <w:tr w:rsidR="00A63F50" w:rsidRPr="00A63F50" w14:paraId="12E72D0F" w14:textId="77777777" w:rsidTr="00A63F50">
        <w:trPr>
          <w:trHeight w:val="267"/>
        </w:trPr>
        <w:tc>
          <w:tcPr>
            <w:tcW w:w="1297" w:type="dxa"/>
            <w:tcBorders>
              <w:top w:val="nil"/>
              <w:left w:val="nil"/>
              <w:bottom w:val="nil"/>
              <w:right w:val="nil"/>
            </w:tcBorders>
            <w:noWrap/>
            <w:vAlign w:val="bottom"/>
            <w:hideMark/>
          </w:tcPr>
          <w:p w14:paraId="67E9BB2C"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Domestic Tourism</w:t>
            </w:r>
          </w:p>
        </w:tc>
        <w:tc>
          <w:tcPr>
            <w:tcW w:w="1190" w:type="dxa"/>
            <w:gridSpan w:val="2"/>
            <w:tcBorders>
              <w:top w:val="nil"/>
              <w:left w:val="nil"/>
              <w:bottom w:val="nil"/>
              <w:right w:val="nil"/>
            </w:tcBorders>
            <w:noWrap/>
            <w:vAlign w:val="bottom"/>
            <w:hideMark/>
          </w:tcPr>
          <w:p w14:paraId="0CBE7E46"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Pearson Correlation</w:t>
            </w:r>
          </w:p>
        </w:tc>
        <w:tc>
          <w:tcPr>
            <w:tcW w:w="881" w:type="dxa"/>
            <w:tcBorders>
              <w:top w:val="nil"/>
              <w:left w:val="nil"/>
              <w:bottom w:val="nil"/>
              <w:right w:val="nil"/>
            </w:tcBorders>
            <w:noWrap/>
            <w:vAlign w:val="bottom"/>
            <w:hideMark/>
          </w:tcPr>
          <w:p w14:paraId="02FEFD81"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.457**</w:t>
            </w:r>
          </w:p>
        </w:tc>
        <w:tc>
          <w:tcPr>
            <w:tcW w:w="1118" w:type="dxa"/>
            <w:tcBorders>
              <w:top w:val="nil"/>
              <w:left w:val="nil"/>
              <w:bottom w:val="nil"/>
              <w:right w:val="nil"/>
            </w:tcBorders>
            <w:noWrap/>
            <w:vAlign w:val="bottom"/>
            <w:hideMark/>
          </w:tcPr>
          <w:p w14:paraId="0B4FE893"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.499**</w:t>
            </w:r>
          </w:p>
        </w:tc>
        <w:tc>
          <w:tcPr>
            <w:tcW w:w="926" w:type="dxa"/>
            <w:tcBorders>
              <w:top w:val="nil"/>
              <w:left w:val="nil"/>
              <w:bottom w:val="nil"/>
              <w:right w:val="nil"/>
            </w:tcBorders>
            <w:noWrap/>
            <w:vAlign w:val="bottom"/>
            <w:hideMark/>
          </w:tcPr>
          <w:p w14:paraId="139A176A"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.589**</w:t>
            </w:r>
          </w:p>
        </w:tc>
        <w:tc>
          <w:tcPr>
            <w:tcW w:w="1054" w:type="dxa"/>
            <w:tcBorders>
              <w:top w:val="nil"/>
              <w:left w:val="nil"/>
              <w:bottom w:val="nil"/>
              <w:right w:val="nil"/>
            </w:tcBorders>
            <w:noWrap/>
            <w:vAlign w:val="bottom"/>
            <w:hideMark/>
          </w:tcPr>
          <w:p w14:paraId="1980F6F9"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.419**</w:t>
            </w:r>
          </w:p>
        </w:tc>
        <w:tc>
          <w:tcPr>
            <w:tcW w:w="905" w:type="dxa"/>
            <w:tcBorders>
              <w:top w:val="nil"/>
              <w:left w:val="nil"/>
              <w:bottom w:val="nil"/>
              <w:right w:val="nil"/>
            </w:tcBorders>
            <w:noWrap/>
            <w:vAlign w:val="bottom"/>
            <w:hideMark/>
          </w:tcPr>
          <w:p w14:paraId="038F5EE7"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.483**</w:t>
            </w:r>
          </w:p>
        </w:tc>
        <w:tc>
          <w:tcPr>
            <w:tcW w:w="877" w:type="dxa"/>
            <w:tcBorders>
              <w:top w:val="nil"/>
              <w:left w:val="nil"/>
              <w:bottom w:val="nil"/>
              <w:right w:val="nil"/>
            </w:tcBorders>
            <w:noWrap/>
            <w:vAlign w:val="bottom"/>
            <w:hideMark/>
          </w:tcPr>
          <w:p w14:paraId="2E3874BC"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w:t>
            </w:r>
          </w:p>
        </w:tc>
        <w:tc>
          <w:tcPr>
            <w:tcW w:w="256" w:type="dxa"/>
            <w:tcBorders>
              <w:top w:val="nil"/>
              <w:left w:val="nil"/>
              <w:bottom w:val="nil"/>
              <w:right w:val="nil"/>
            </w:tcBorders>
            <w:noWrap/>
            <w:vAlign w:val="bottom"/>
            <w:hideMark/>
          </w:tcPr>
          <w:p w14:paraId="46E323F4" w14:textId="77777777" w:rsidR="00A63F50" w:rsidRPr="00A63F50" w:rsidRDefault="00A63F50" w:rsidP="00A63F50">
            <w:pPr>
              <w:spacing w:before="0" w:after="0" w:line="240" w:lineRule="auto"/>
              <w:jc w:val="right"/>
              <w:rPr>
                <w:color w:val="000000"/>
                <w:sz w:val="16"/>
                <w:szCs w:val="16"/>
                <w:lang w:val="en-MY" w:eastAsia="en-MY"/>
              </w:rPr>
            </w:pPr>
          </w:p>
        </w:tc>
      </w:tr>
      <w:tr w:rsidR="00A63F50" w:rsidRPr="00A63F50" w14:paraId="26D1F85F" w14:textId="77777777" w:rsidTr="00A63F50">
        <w:trPr>
          <w:trHeight w:val="267"/>
        </w:trPr>
        <w:tc>
          <w:tcPr>
            <w:tcW w:w="1297" w:type="dxa"/>
            <w:tcBorders>
              <w:top w:val="nil"/>
              <w:left w:val="nil"/>
              <w:bottom w:val="nil"/>
              <w:right w:val="nil"/>
            </w:tcBorders>
            <w:noWrap/>
            <w:vAlign w:val="bottom"/>
            <w:hideMark/>
          </w:tcPr>
          <w:p w14:paraId="49B85956" w14:textId="77777777" w:rsidR="00A63F50" w:rsidRPr="00A63F50" w:rsidRDefault="00A63F50" w:rsidP="00A63F50">
            <w:pPr>
              <w:spacing w:before="0" w:after="0" w:line="240" w:lineRule="auto"/>
              <w:rPr>
                <w:sz w:val="16"/>
                <w:szCs w:val="16"/>
                <w:lang w:val="en-MY" w:eastAsia="en-MY"/>
              </w:rPr>
            </w:pPr>
          </w:p>
        </w:tc>
        <w:tc>
          <w:tcPr>
            <w:tcW w:w="1190" w:type="dxa"/>
            <w:gridSpan w:val="2"/>
            <w:tcBorders>
              <w:top w:val="nil"/>
              <w:left w:val="nil"/>
              <w:bottom w:val="nil"/>
              <w:right w:val="nil"/>
            </w:tcBorders>
            <w:noWrap/>
            <w:vAlign w:val="bottom"/>
            <w:hideMark/>
          </w:tcPr>
          <w:p w14:paraId="40481D9F"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Sig. (2-tailed)</w:t>
            </w:r>
          </w:p>
        </w:tc>
        <w:tc>
          <w:tcPr>
            <w:tcW w:w="881" w:type="dxa"/>
            <w:tcBorders>
              <w:top w:val="nil"/>
              <w:left w:val="nil"/>
              <w:bottom w:val="nil"/>
              <w:right w:val="nil"/>
            </w:tcBorders>
            <w:noWrap/>
            <w:vAlign w:val="bottom"/>
            <w:hideMark/>
          </w:tcPr>
          <w:p w14:paraId="29A52D63"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1118" w:type="dxa"/>
            <w:tcBorders>
              <w:top w:val="nil"/>
              <w:left w:val="nil"/>
              <w:bottom w:val="nil"/>
              <w:right w:val="nil"/>
            </w:tcBorders>
            <w:noWrap/>
            <w:vAlign w:val="bottom"/>
            <w:hideMark/>
          </w:tcPr>
          <w:p w14:paraId="40CAF386"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926" w:type="dxa"/>
            <w:tcBorders>
              <w:top w:val="nil"/>
              <w:left w:val="nil"/>
              <w:bottom w:val="nil"/>
              <w:right w:val="nil"/>
            </w:tcBorders>
            <w:noWrap/>
            <w:vAlign w:val="bottom"/>
            <w:hideMark/>
          </w:tcPr>
          <w:p w14:paraId="44ED3D3D"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1054" w:type="dxa"/>
            <w:tcBorders>
              <w:top w:val="nil"/>
              <w:left w:val="nil"/>
              <w:bottom w:val="nil"/>
              <w:right w:val="nil"/>
            </w:tcBorders>
            <w:noWrap/>
            <w:vAlign w:val="bottom"/>
            <w:hideMark/>
          </w:tcPr>
          <w:p w14:paraId="5C5313AB"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905" w:type="dxa"/>
            <w:tcBorders>
              <w:top w:val="nil"/>
              <w:left w:val="nil"/>
              <w:bottom w:val="nil"/>
              <w:right w:val="nil"/>
            </w:tcBorders>
            <w:noWrap/>
            <w:vAlign w:val="bottom"/>
            <w:hideMark/>
          </w:tcPr>
          <w:p w14:paraId="7A265E09"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0</w:t>
            </w:r>
          </w:p>
        </w:tc>
        <w:tc>
          <w:tcPr>
            <w:tcW w:w="877" w:type="dxa"/>
            <w:tcBorders>
              <w:top w:val="nil"/>
              <w:left w:val="nil"/>
              <w:bottom w:val="nil"/>
              <w:right w:val="nil"/>
            </w:tcBorders>
            <w:noWrap/>
            <w:vAlign w:val="bottom"/>
            <w:hideMark/>
          </w:tcPr>
          <w:p w14:paraId="2CF27416" w14:textId="77777777" w:rsidR="00A63F50" w:rsidRPr="00A63F50" w:rsidRDefault="00A63F50" w:rsidP="00A63F50">
            <w:pPr>
              <w:spacing w:before="0" w:after="0" w:line="240" w:lineRule="auto"/>
              <w:jc w:val="center"/>
              <w:rPr>
                <w:color w:val="000000"/>
                <w:sz w:val="16"/>
                <w:szCs w:val="16"/>
                <w:lang w:val="en-MY" w:eastAsia="en-MY"/>
              </w:rPr>
            </w:pPr>
          </w:p>
        </w:tc>
        <w:tc>
          <w:tcPr>
            <w:tcW w:w="256" w:type="dxa"/>
            <w:tcBorders>
              <w:top w:val="nil"/>
              <w:left w:val="nil"/>
              <w:bottom w:val="nil"/>
              <w:right w:val="nil"/>
            </w:tcBorders>
            <w:noWrap/>
            <w:vAlign w:val="bottom"/>
            <w:hideMark/>
          </w:tcPr>
          <w:p w14:paraId="6C5C2A5C" w14:textId="77777777" w:rsidR="00A63F50" w:rsidRPr="00A63F50" w:rsidRDefault="00A63F50" w:rsidP="00A63F50">
            <w:pPr>
              <w:spacing w:before="0" w:after="0" w:line="240" w:lineRule="auto"/>
              <w:rPr>
                <w:sz w:val="16"/>
                <w:szCs w:val="16"/>
                <w:lang w:val="en-MY" w:eastAsia="en-MY"/>
              </w:rPr>
            </w:pPr>
          </w:p>
        </w:tc>
      </w:tr>
      <w:tr w:rsidR="00A63F50" w:rsidRPr="00A63F50" w14:paraId="5C5F3E31" w14:textId="77777777" w:rsidTr="00A63F50">
        <w:trPr>
          <w:trHeight w:val="267"/>
        </w:trPr>
        <w:tc>
          <w:tcPr>
            <w:tcW w:w="1297" w:type="dxa"/>
            <w:tcBorders>
              <w:top w:val="nil"/>
              <w:left w:val="nil"/>
              <w:bottom w:val="single" w:sz="4" w:space="0" w:color="auto"/>
              <w:right w:val="nil"/>
            </w:tcBorders>
            <w:noWrap/>
            <w:vAlign w:val="bottom"/>
            <w:hideMark/>
          </w:tcPr>
          <w:p w14:paraId="60320C2F"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 </w:t>
            </w:r>
          </w:p>
        </w:tc>
        <w:tc>
          <w:tcPr>
            <w:tcW w:w="1190" w:type="dxa"/>
            <w:gridSpan w:val="2"/>
            <w:tcBorders>
              <w:top w:val="nil"/>
              <w:left w:val="nil"/>
              <w:bottom w:val="single" w:sz="4" w:space="0" w:color="auto"/>
              <w:right w:val="nil"/>
            </w:tcBorders>
            <w:noWrap/>
            <w:vAlign w:val="bottom"/>
            <w:hideMark/>
          </w:tcPr>
          <w:p w14:paraId="7B0A3F56"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N</w:t>
            </w:r>
          </w:p>
        </w:tc>
        <w:tc>
          <w:tcPr>
            <w:tcW w:w="881" w:type="dxa"/>
            <w:tcBorders>
              <w:top w:val="nil"/>
              <w:left w:val="nil"/>
              <w:bottom w:val="single" w:sz="4" w:space="0" w:color="auto"/>
              <w:right w:val="nil"/>
            </w:tcBorders>
            <w:noWrap/>
            <w:vAlign w:val="bottom"/>
            <w:hideMark/>
          </w:tcPr>
          <w:p w14:paraId="532CC565"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1118" w:type="dxa"/>
            <w:tcBorders>
              <w:top w:val="nil"/>
              <w:left w:val="nil"/>
              <w:bottom w:val="single" w:sz="4" w:space="0" w:color="auto"/>
              <w:right w:val="nil"/>
            </w:tcBorders>
            <w:noWrap/>
            <w:vAlign w:val="bottom"/>
            <w:hideMark/>
          </w:tcPr>
          <w:p w14:paraId="779D96F8"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926" w:type="dxa"/>
            <w:tcBorders>
              <w:top w:val="nil"/>
              <w:left w:val="nil"/>
              <w:bottom w:val="single" w:sz="4" w:space="0" w:color="auto"/>
              <w:right w:val="nil"/>
            </w:tcBorders>
            <w:noWrap/>
            <w:vAlign w:val="bottom"/>
            <w:hideMark/>
          </w:tcPr>
          <w:p w14:paraId="73B59BC8"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1054" w:type="dxa"/>
            <w:tcBorders>
              <w:top w:val="nil"/>
              <w:left w:val="nil"/>
              <w:bottom w:val="single" w:sz="4" w:space="0" w:color="auto"/>
              <w:right w:val="nil"/>
            </w:tcBorders>
            <w:noWrap/>
            <w:vAlign w:val="bottom"/>
            <w:hideMark/>
          </w:tcPr>
          <w:p w14:paraId="192632E2"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905" w:type="dxa"/>
            <w:tcBorders>
              <w:top w:val="nil"/>
              <w:left w:val="nil"/>
              <w:bottom w:val="single" w:sz="4" w:space="0" w:color="auto"/>
              <w:right w:val="nil"/>
            </w:tcBorders>
            <w:noWrap/>
            <w:vAlign w:val="bottom"/>
            <w:hideMark/>
          </w:tcPr>
          <w:p w14:paraId="697AB8E1"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877" w:type="dxa"/>
            <w:tcBorders>
              <w:top w:val="nil"/>
              <w:left w:val="nil"/>
              <w:bottom w:val="single" w:sz="4" w:space="0" w:color="auto"/>
              <w:right w:val="nil"/>
            </w:tcBorders>
            <w:noWrap/>
            <w:vAlign w:val="bottom"/>
            <w:hideMark/>
          </w:tcPr>
          <w:p w14:paraId="24137318" w14:textId="77777777" w:rsidR="00A63F50" w:rsidRPr="00A63F50" w:rsidRDefault="00A63F50" w:rsidP="00A63F50">
            <w:pPr>
              <w:spacing w:before="0" w:after="0" w:line="240" w:lineRule="auto"/>
              <w:jc w:val="center"/>
              <w:rPr>
                <w:color w:val="000000"/>
                <w:sz w:val="16"/>
                <w:szCs w:val="16"/>
                <w:lang w:val="en-MY" w:eastAsia="en-MY"/>
              </w:rPr>
            </w:pPr>
            <w:r w:rsidRPr="00A63F50">
              <w:rPr>
                <w:color w:val="000000"/>
                <w:sz w:val="16"/>
                <w:szCs w:val="16"/>
                <w:lang w:val="en-MY" w:eastAsia="en-MY"/>
              </w:rPr>
              <w:t>167</w:t>
            </w:r>
          </w:p>
        </w:tc>
        <w:tc>
          <w:tcPr>
            <w:tcW w:w="256" w:type="dxa"/>
            <w:tcBorders>
              <w:top w:val="nil"/>
              <w:left w:val="nil"/>
              <w:bottom w:val="single" w:sz="4" w:space="0" w:color="auto"/>
              <w:right w:val="nil"/>
            </w:tcBorders>
            <w:noWrap/>
            <w:vAlign w:val="bottom"/>
            <w:hideMark/>
          </w:tcPr>
          <w:p w14:paraId="19333404" w14:textId="77777777" w:rsidR="00A63F50" w:rsidRPr="00A63F50" w:rsidRDefault="00A63F50" w:rsidP="00A63F50">
            <w:pPr>
              <w:spacing w:before="0" w:after="0" w:line="240" w:lineRule="auto"/>
              <w:rPr>
                <w:color w:val="000000"/>
                <w:sz w:val="16"/>
                <w:szCs w:val="16"/>
                <w:lang w:val="en-MY" w:eastAsia="en-MY"/>
              </w:rPr>
            </w:pPr>
            <w:r w:rsidRPr="00A63F50">
              <w:rPr>
                <w:color w:val="000000"/>
                <w:sz w:val="16"/>
                <w:szCs w:val="16"/>
                <w:lang w:val="en-MY" w:eastAsia="en-MY"/>
              </w:rPr>
              <w:t> </w:t>
            </w:r>
          </w:p>
        </w:tc>
      </w:tr>
    </w:tbl>
    <w:p w14:paraId="5A4FC7C5" w14:textId="25131A11" w:rsidR="00425E81" w:rsidRPr="00A63F50" w:rsidRDefault="00482958" w:rsidP="00A63F50">
      <w:pPr>
        <w:spacing w:before="51"/>
        <w:ind w:right="16"/>
        <w:rPr>
          <w:iCs/>
          <w:spacing w:val="-2"/>
          <w:sz w:val="20"/>
        </w:rPr>
      </w:pPr>
      <w:r w:rsidRPr="005F5FE3">
        <w:t>Note: ** Correlation is significant at the 0.01 level (2-tailed).</w:t>
      </w:r>
    </w:p>
    <w:p w14:paraId="08E429E4" w14:textId="4DA9AE65" w:rsidR="007F4ED5" w:rsidRDefault="007F4ED5" w:rsidP="007F4ED5">
      <w:pPr>
        <w:pStyle w:val="HeadingB"/>
        <w:numPr>
          <w:ilvl w:val="0"/>
          <w:numId w:val="0"/>
        </w:numPr>
        <w:rPr>
          <w:color w:val="000000" w:themeColor="text1"/>
        </w:rPr>
      </w:pPr>
      <w:r w:rsidRPr="007F4ED5">
        <w:rPr>
          <w:bCs/>
          <w:color w:val="000000" w:themeColor="text1"/>
        </w:rPr>
        <w:t>4.4</w:t>
      </w:r>
      <w:r>
        <w:rPr>
          <w:color w:val="000000" w:themeColor="text1"/>
        </w:rPr>
        <w:t xml:space="preserve"> Multiple Regression</w:t>
      </w:r>
      <w:r w:rsidR="00425E81">
        <w:rPr>
          <w:color w:val="000000" w:themeColor="text1"/>
        </w:rPr>
        <w:t xml:space="preserve"> Analysis</w:t>
      </w:r>
    </w:p>
    <w:p w14:paraId="68B657B7" w14:textId="3C20CDAA" w:rsidR="00B633EE" w:rsidRDefault="00B633EE" w:rsidP="00B633EE">
      <w:pPr>
        <w:spacing w:before="0" w:after="0"/>
        <w:jc w:val="both"/>
        <w:rPr>
          <w:sz w:val="20"/>
          <w:lang w:val="en-MY" w:eastAsia="en-MY"/>
        </w:rPr>
      </w:pPr>
      <w:r w:rsidRPr="00B633EE">
        <w:rPr>
          <w:sz w:val="20"/>
          <w:lang w:val="en-MY" w:eastAsia="en-MY"/>
        </w:rPr>
        <w:t>A multiple regression analysis was performed to assess the collective impact of tourist infrastructure, destination accessibility, marketing and promotion, government policies and assistance, and safety protocols on domestic tourism performance. The model summary (Table 5) reveals a modest degree of explanatory power, evidenced by a R value of 0.639 and a R² of 0.408. This signifies that nearly 40.8% of the variance in domestic tourism performance is explained by the five predictors incorporated in the model. The adjusted R² (0.389) further substantiates the model's stability, signifying an adequate fit relative to the value of variables considered.</w:t>
      </w:r>
    </w:p>
    <w:p w14:paraId="7DEA464C" w14:textId="77777777" w:rsidR="00B633EE" w:rsidRPr="00B633EE" w:rsidRDefault="00B633EE" w:rsidP="00B633EE">
      <w:pPr>
        <w:spacing w:before="0" w:after="0"/>
        <w:jc w:val="both"/>
        <w:rPr>
          <w:sz w:val="20"/>
          <w:lang w:val="en-MY" w:eastAsia="en-MY"/>
        </w:rPr>
      </w:pPr>
    </w:p>
    <w:p w14:paraId="519A285C" w14:textId="6EC8E5DE" w:rsidR="007F4ED5" w:rsidRPr="00931AB1" w:rsidRDefault="007F4ED5" w:rsidP="00931AB1">
      <w:pPr>
        <w:spacing w:before="9"/>
        <w:ind w:right="16"/>
        <w:rPr>
          <w:iCs/>
          <w:spacing w:val="4"/>
          <w:sz w:val="20"/>
        </w:rPr>
      </w:pPr>
      <w:r w:rsidRPr="00931AB1">
        <w:rPr>
          <w:iCs/>
          <w:sz w:val="20"/>
        </w:rPr>
        <w:t>Table</w:t>
      </w:r>
      <w:r w:rsidRPr="00931AB1">
        <w:rPr>
          <w:iCs/>
          <w:spacing w:val="4"/>
          <w:sz w:val="20"/>
        </w:rPr>
        <w:t xml:space="preserve"> 5</w:t>
      </w:r>
      <w:r w:rsidRPr="00931AB1">
        <w:rPr>
          <w:iCs/>
          <w:sz w:val="20"/>
        </w:rPr>
        <w:t>:</w:t>
      </w:r>
      <w:r w:rsidRPr="00931AB1">
        <w:rPr>
          <w:iCs/>
          <w:spacing w:val="4"/>
          <w:sz w:val="20"/>
        </w:rPr>
        <w:t xml:space="preserve"> Model Summary</w:t>
      </w:r>
    </w:p>
    <w:tbl>
      <w:tblPr>
        <w:tblpPr w:leftFromText="180" w:rightFromText="180" w:vertAnchor="text" w:horzAnchor="margin" w:tblpY="-64"/>
        <w:tblW w:w="8506" w:type="dxa"/>
        <w:tblLook w:val="04A0" w:firstRow="1" w:lastRow="0" w:firstColumn="1" w:lastColumn="0" w:noHBand="0" w:noVBand="1"/>
      </w:tblPr>
      <w:tblGrid>
        <w:gridCol w:w="837"/>
        <w:gridCol w:w="832"/>
        <w:gridCol w:w="843"/>
        <w:gridCol w:w="908"/>
        <w:gridCol w:w="908"/>
        <w:gridCol w:w="847"/>
        <w:gridCol w:w="847"/>
        <w:gridCol w:w="817"/>
        <w:gridCol w:w="820"/>
        <w:gridCol w:w="847"/>
      </w:tblGrid>
      <w:tr w:rsidR="002155B8" w:rsidRPr="002501ED" w14:paraId="4FE0F342" w14:textId="77777777" w:rsidTr="002155B8">
        <w:trPr>
          <w:trHeight w:val="1027"/>
        </w:trPr>
        <w:tc>
          <w:tcPr>
            <w:tcW w:w="837" w:type="dxa"/>
            <w:tcBorders>
              <w:top w:val="single" w:sz="4" w:space="0" w:color="auto"/>
              <w:left w:val="nil"/>
              <w:bottom w:val="single" w:sz="4" w:space="0" w:color="auto"/>
              <w:right w:val="nil"/>
            </w:tcBorders>
            <w:vAlign w:val="center"/>
            <w:hideMark/>
          </w:tcPr>
          <w:p w14:paraId="0224AA2A" w14:textId="77777777" w:rsidR="002155B8" w:rsidRPr="002501ED" w:rsidRDefault="002155B8" w:rsidP="002155B8">
            <w:pPr>
              <w:spacing w:after="0" w:line="240" w:lineRule="auto"/>
              <w:jc w:val="center"/>
              <w:rPr>
                <w:b/>
                <w:bCs/>
                <w:color w:val="000000"/>
                <w:sz w:val="16"/>
                <w:szCs w:val="16"/>
                <w:lang w:val="en-MY" w:eastAsia="en-MY"/>
              </w:rPr>
            </w:pPr>
            <w:r w:rsidRPr="002501ED">
              <w:rPr>
                <w:b/>
                <w:bCs/>
                <w:color w:val="000000"/>
                <w:sz w:val="16"/>
                <w:szCs w:val="16"/>
                <w:lang w:val="en-MY" w:eastAsia="en-MY"/>
              </w:rPr>
              <w:t>Model</w:t>
            </w:r>
          </w:p>
        </w:tc>
        <w:tc>
          <w:tcPr>
            <w:tcW w:w="832" w:type="dxa"/>
            <w:tcBorders>
              <w:top w:val="single" w:sz="4" w:space="0" w:color="auto"/>
              <w:left w:val="nil"/>
              <w:bottom w:val="single" w:sz="4" w:space="0" w:color="auto"/>
              <w:right w:val="nil"/>
            </w:tcBorders>
            <w:vAlign w:val="center"/>
            <w:hideMark/>
          </w:tcPr>
          <w:p w14:paraId="53A0CC92" w14:textId="77777777" w:rsidR="002155B8" w:rsidRPr="002501ED" w:rsidRDefault="002155B8" w:rsidP="002155B8">
            <w:pPr>
              <w:spacing w:after="0" w:line="240" w:lineRule="auto"/>
              <w:jc w:val="center"/>
              <w:rPr>
                <w:b/>
                <w:bCs/>
                <w:color w:val="000000"/>
                <w:sz w:val="16"/>
                <w:szCs w:val="16"/>
                <w:lang w:val="en-MY" w:eastAsia="en-MY"/>
              </w:rPr>
            </w:pPr>
            <w:r w:rsidRPr="002501ED">
              <w:rPr>
                <w:b/>
                <w:bCs/>
                <w:color w:val="000000"/>
                <w:sz w:val="16"/>
                <w:szCs w:val="16"/>
                <w:lang w:val="en-MY" w:eastAsia="en-MY"/>
              </w:rPr>
              <w:t>R</w:t>
            </w:r>
          </w:p>
        </w:tc>
        <w:tc>
          <w:tcPr>
            <w:tcW w:w="843" w:type="dxa"/>
            <w:tcBorders>
              <w:top w:val="single" w:sz="4" w:space="0" w:color="auto"/>
              <w:left w:val="nil"/>
              <w:bottom w:val="single" w:sz="4" w:space="0" w:color="auto"/>
              <w:right w:val="nil"/>
            </w:tcBorders>
            <w:vAlign w:val="center"/>
            <w:hideMark/>
          </w:tcPr>
          <w:p w14:paraId="5AD4E989" w14:textId="77777777" w:rsidR="002155B8" w:rsidRPr="002501ED" w:rsidRDefault="002155B8" w:rsidP="002155B8">
            <w:pPr>
              <w:spacing w:after="0" w:line="240" w:lineRule="auto"/>
              <w:jc w:val="center"/>
              <w:rPr>
                <w:b/>
                <w:bCs/>
                <w:color w:val="000000"/>
                <w:sz w:val="16"/>
                <w:szCs w:val="16"/>
                <w:lang w:val="en-MY" w:eastAsia="en-MY"/>
              </w:rPr>
            </w:pPr>
            <w:r w:rsidRPr="002501ED">
              <w:rPr>
                <w:b/>
                <w:bCs/>
                <w:color w:val="000000"/>
                <w:sz w:val="16"/>
                <w:szCs w:val="16"/>
                <w:lang w:val="en-MY" w:eastAsia="en-MY"/>
              </w:rPr>
              <w:t>R Square</w:t>
            </w:r>
          </w:p>
        </w:tc>
        <w:tc>
          <w:tcPr>
            <w:tcW w:w="908" w:type="dxa"/>
            <w:tcBorders>
              <w:top w:val="single" w:sz="4" w:space="0" w:color="auto"/>
              <w:left w:val="nil"/>
              <w:bottom w:val="single" w:sz="4" w:space="0" w:color="auto"/>
              <w:right w:val="nil"/>
            </w:tcBorders>
            <w:vAlign w:val="center"/>
            <w:hideMark/>
          </w:tcPr>
          <w:p w14:paraId="35101E36" w14:textId="77777777" w:rsidR="002155B8" w:rsidRPr="002501ED" w:rsidRDefault="002155B8" w:rsidP="002155B8">
            <w:pPr>
              <w:spacing w:after="0" w:line="240" w:lineRule="auto"/>
              <w:jc w:val="center"/>
              <w:rPr>
                <w:b/>
                <w:bCs/>
                <w:color w:val="000000"/>
                <w:sz w:val="16"/>
                <w:szCs w:val="16"/>
                <w:lang w:val="en-MY" w:eastAsia="en-MY"/>
              </w:rPr>
            </w:pPr>
            <w:r w:rsidRPr="002501ED">
              <w:rPr>
                <w:b/>
                <w:bCs/>
                <w:color w:val="000000"/>
                <w:sz w:val="16"/>
                <w:szCs w:val="16"/>
                <w:lang w:val="en-MY" w:eastAsia="en-MY"/>
              </w:rPr>
              <w:t>Adjusted R Square</w:t>
            </w:r>
          </w:p>
        </w:tc>
        <w:tc>
          <w:tcPr>
            <w:tcW w:w="908" w:type="dxa"/>
            <w:tcBorders>
              <w:top w:val="single" w:sz="4" w:space="0" w:color="auto"/>
              <w:left w:val="nil"/>
              <w:bottom w:val="single" w:sz="4" w:space="0" w:color="auto"/>
              <w:right w:val="nil"/>
            </w:tcBorders>
            <w:vAlign w:val="center"/>
            <w:hideMark/>
          </w:tcPr>
          <w:p w14:paraId="4663D79B" w14:textId="77777777" w:rsidR="002155B8" w:rsidRPr="002501ED" w:rsidRDefault="002155B8" w:rsidP="002155B8">
            <w:pPr>
              <w:spacing w:after="0" w:line="240" w:lineRule="auto"/>
              <w:jc w:val="center"/>
              <w:rPr>
                <w:b/>
                <w:bCs/>
                <w:color w:val="000000"/>
                <w:sz w:val="16"/>
                <w:szCs w:val="16"/>
                <w:lang w:val="en-MY" w:eastAsia="en-MY"/>
              </w:rPr>
            </w:pPr>
            <w:r w:rsidRPr="002501ED">
              <w:rPr>
                <w:b/>
                <w:bCs/>
                <w:color w:val="000000"/>
                <w:sz w:val="16"/>
                <w:szCs w:val="16"/>
                <w:lang w:val="en-MY" w:eastAsia="en-MY"/>
              </w:rPr>
              <w:t>Std. Error of the Estimate</w:t>
            </w:r>
          </w:p>
        </w:tc>
        <w:tc>
          <w:tcPr>
            <w:tcW w:w="847" w:type="dxa"/>
            <w:tcBorders>
              <w:top w:val="single" w:sz="4" w:space="0" w:color="auto"/>
              <w:left w:val="nil"/>
              <w:bottom w:val="single" w:sz="4" w:space="0" w:color="auto"/>
              <w:right w:val="nil"/>
            </w:tcBorders>
            <w:vAlign w:val="center"/>
            <w:hideMark/>
          </w:tcPr>
          <w:p w14:paraId="7F5334EA" w14:textId="77777777" w:rsidR="002155B8" w:rsidRPr="002501ED" w:rsidRDefault="002155B8" w:rsidP="002155B8">
            <w:pPr>
              <w:spacing w:after="0" w:line="240" w:lineRule="auto"/>
              <w:jc w:val="center"/>
              <w:rPr>
                <w:b/>
                <w:bCs/>
                <w:color w:val="000000"/>
                <w:sz w:val="16"/>
                <w:szCs w:val="16"/>
                <w:lang w:val="en-MY" w:eastAsia="en-MY"/>
              </w:rPr>
            </w:pPr>
            <w:r w:rsidRPr="002501ED">
              <w:rPr>
                <w:b/>
                <w:bCs/>
                <w:color w:val="000000"/>
                <w:sz w:val="16"/>
                <w:szCs w:val="16"/>
                <w:lang w:val="en-MY" w:eastAsia="en-MY"/>
              </w:rPr>
              <w:t>R Square Change</w:t>
            </w:r>
          </w:p>
        </w:tc>
        <w:tc>
          <w:tcPr>
            <w:tcW w:w="847" w:type="dxa"/>
            <w:tcBorders>
              <w:top w:val="single" w:sz="4" w:space="0" w:color="auto"/>
              <w:left w:val="nil"/>
              <w:bottom w:val="single" w:sz="4" w:space="0" w:color="auto"/>
              <w:right w:val="nil"/>
            </w:tcBorders>
            <w:vAlign w:val="center"/>
            <w:hideMark/>
          </w:tcPr>
          <w:p w14:paraId="3621EC85" w14:textId="77777777" w:rsidR="002155B8" w:rsidRPr="002501ED" w:rsidRDefault="002155B8" w:rsidP="002155B8">
            <w:pPr>
              <w:spacing w:after="0" w:line="240" w:lineRule="auto"/>
              <w:jc w:val="center"/>
              <w:rPr>
                <w:b/>
                <w:bCs/>
                <w:color w:val="000000"/>
                <w:sz w:val="16"/>
                <w:szCs w:val="16"/>
                <w:lang w:val="en-MY" w:eastAsia="en-MY"/>
              </w:rPr>
            </w:pPr>
            <w:r w:rsidRPr="002501ED">
              <w:rPr>
                <w:b/>
                <w:bCs/>
                <w:color w:val="000000"/>
                <w:sz w:val="16"/>
                <w:szCs w:val="16"/>
                <w:lang w:val="en-MY" w:eastAsia="en-MY"/>
              </w:rPr>
              <w:t>F Change</w:t>
            </w:r>
          </w:p>
        </w:tc>
        <w:tc>
          <w:tcPr>
            <w:tcW w:w="817" w:type="dxa"/>
            <w:tcBorders>
              <w:top w:val="single" w:sz="4" w:space="0" w:color="auto"/>
              <w:left w:val="nil"/>
              <w:bottom w:val="single" w:sz="4" w:space="0" w:color="auto"/>
              <w:right w:val="nil"/>
            </w:tcBorders>
            <w:vAlign w:val="center"/>
            <w:hideMark/>
          </w:tcPr>
          <w:p w14:paraId="4E7B795D" w14:textId="77777777" w:rsidR="002155B8" w:rsidRPr="002501ED" w:rsidRDefault="002155B8" w:rsidP="002155B8">
            <w:pPr>
              <w:spacing w:after="0" w:line="240" w:lineRule="auto"/>
              <w:jc w:val="center"/>
              <w:rPr>
                <w:b/>
                <w:bCs/>
                <w:color w:val="000000"/>
                <w:sz w:val="16"/>
                <w:szCs w:val="16"/>
                <w:lang w:val="en-MY" w:eastAsia="en-MY"/>
              </w:rPr>
            </w:pPr>
            <w:r w:rsidRPr="002501ED">
              <w:rPr>
                <w:b/>
                <w:bCs/>
                <w:color w:val="000000"/>
                <w:sz w:val="16"/>
                <w:szCs w:val="16"/>
                <w:lang w:val="en-MY" w:eastAsia="en-MY"/>
              </w:rPr>
              <w:t>df1</w:t>
            </w:r>
          </w:p>
        </w:tc>
        <w:tc>
          <w:tcPr>
            <w:tcW w:w="820" w:type="dxa"/>
            <w:tcBorders>
              <w:top w:val="single" w:sz="4" w:space="0" w:color="auto"/>
              <w:left w:val="nil"/>
              <w:bottom w:val="single" w:sz="4" w:space="0" w:color="auto"/>
              <w:right w:val="nil"/>
            </w:tcBorders>
            <w:vAlign w:val="center"/>
            <w:hideMark/>
          </w:tcPr>
          <w:p w14:paraId="71EBD6D3" w14:textId="77777777" w:rsidR="002155B8" w:rsidRPr="002501ED" w:rsidRDefault="002155B8" w:rsidP="002155B8">
            <w:pPr>
              <w:spacing w:after="0" w:line="240" w:lineRule="auto"/>
              <w:jc w:val="center"/>
              <w:rPr>
                <w:b/>
                <w:bCs/>
                <w:color w:val="000000"/>
                <w:sz w:val="16"/>
                <w:szCs w:val="16"/>
                <w:lang w:val="en-MY" w:eastAsia="en-MY"/>
              </w:rPr>
            </w:pPr>
            <w:r w:rsidRPr="002501ED">
              <w:rPr>
                <w:b/>
                <w:bCs/>
                <w:color w:val="000000"/>
                <w:sz w:val="16"/>
                <w:szCs w:val="16"/>
                <w:lang w:val="en-MY" w:eastAsia="en-MY"/>
              </w:rPr>
              <w:t>df2</w:t>
            </w:r>
          </w:p>
        </w:tc>
        <w:tc>
          <w:tcPr>
            <w:tcW w:w="847" w:type="dxa"/>
            <w:tcBorders>
              <w:top w:val="single" w:sz="4" w:space="0" w:color="auto"/>
              <w:left w:val="nil"/>
              <w:bottom w:val="single" w:sz="4" w:space="0" w:color="auto"/>
              <w:right w:val="nil"/>
            </w:tcBorders>
            <w:vAlign w:val="center"/>
            <w:hideMark/>
          </w:tcPr>
          <w:p w14:paraId="7F9D4805" w14:textId="77777777" w:rsidR="002155B8" w:rsidRPr="002501ED" w:rsidRDefault="002155B8" w:rsidP="002155B8">
            <w:pPr>
              <w:spacing w:after="0" w:line="240" w:lineRule="auto"/>
              <w:jc w:val="center"/>
              <w:rPr>
                <w:b/>
                <w:bCs/>
                <w:color w:val="000000"/>
                <w:sz w:val="16"/>
                <w:szCs w:val="16"/>
                <w:lang w:val="en-MY" w:eastAsia="en-MY"/>
              </w:rPr>
            </w:pPr>
            <w:r w:rsidRPr="002501ED">
              <w:rPr>
                <w:b/>
                <w:bCs/>
                <w:color w:val="000000"/>
                <w:sz w:val="16"/>
                <w:szCs w:val="16"/>
                <w:lang w:val="en-MY" w:eastAsia="en-MY"/>
              </w:rPr>
              <w:t>Sig. F Change</w:t>
            </w:r>
          </w:p>
        </w:tc>
      </w:tr>
      <w:tr w:rsidR="002155B8" w:rsidRPr="002501ED" w14:paraId="065E6A22" w14:textId="77777777" w:rsidTr="002155B8">
        <w:trPr>
          <w:trHeight w:val="256"/>
        </w:trPr>
        <w:tc>
          <w:tcPr>
            <w:tcW w:w="837" w:type="dxa"/>
            <w:tcBorders>
              <w:top w:val="nil"/>
              <w:left w:val="nil"/>
              <w:bottom w:val="single" w:sz="4" w:space="0" w:color="auto"/>
              <w:right w:val="nil"/>
            </w:tcBorders>
            <w:vAlign w:val="center"/>
            <w:hideMark/>
          </w:tcPr>
          <w:p w14:paraId="03E1062B" w14:textId="77777777" w:rsidR="002155B8" w:rsidRPr="002501ED" w:rsidRDefault="002155B8" w:rsidP="002155B8">
            <w:pPr>
              <w:spacing w:after="0" w:line="240" w:lineRule="auto"/>
              <w:jc w:val="right"/>
              <w:rPr>
                <w:color w:val="000000"/>
                <w:sz w:val="16"/>
                <w:szCs w:val="16"/>
                <w:lang w:val="en-MY" w:eastAsia="en-MY"/>
              </w:rPr>
            </w:pPr>
            <w:r w:rsidRPr="002501ED">
              <w:rPr>
                <w:color w:val="000000"/>
                <w:sz w:val="16"/>
                <w:szCs w:val="16"/>
                <w:lang w:val="en-MY" w:eastAsia="en-MY"/>
              </w:rPr>
              <w:t>1</w:t>
            </w:r>
          </w:p>
        </w:tc>
        <w:tc>
          <w:tcPr>
            <w:tcW w:w="832" w:type="dxa"/>
            <w:tcBorders>
              <w:top w:val="nil"/>
              <w:left w:val="nil"/>
              <w:bottom w:val="single" w:sz="4" w:space="0" w:color="auto"/>
              <w:right w:val="nil"/>
            </w:tcBorders>
            <w:vAlign w:val="center"/>
            <w:hideMark/>
          </w:tcPr>
          <w:p w14:paraId="6AB65544" w14:textId="77777777" w:rsidR="002155B8" w:rsidRPr="002501ED" w:rsidRDefault="002155B8" w:rsidP="002155B8">
            <w:pPr>
              <w:spacing w:after="0" w:line="240" w:lineRule="auto"/>
              <w:jc w:val="right"/>
              <w:rPr>
                <w:color w:val="000000"/>
                <w:sz w:val="16"/>
                <w:szCs w:val="16"/>
                <w:lang w:val="en-MY" w:eastAsia="en-MY"/>
              </w:rPr>
            </w:pPr>
            <w:r w:rsidRPr="002501ED">
              <w:rPr>
                <w:color w:val="000000"/>
                <w:sz w:val="16"/>
                <w:szCs w:val="16"/>
                <w:lang w:val="en-MY" w:eastAsia="en-MY"/>
              </w:rPr>
              <w:t>0.639</w:t>
            </w:r>
          </w:p>
        </w:tc>
        <w:tc>
          <w:tcPr>
            <w:tcW w:w="843" w:type="dxa"/>
            <w:tcBorders>
              <w:top w:val="nil"/>
              <w:left w:val="nil"/>
              <w:bottom w:val="single" w:sz="4" w:space="0" w:color="auto"/>
              <w:right w:val="nil"/>
            </w:tcBorders>
            <w:vAlign w:val="center"/>
            <w:hideMark/>
          </w:tcPr>
          <w:p w14:paraId="6FF21400" w14:textId="77777777" w:rsidR="002155B8" w:rsidRPr="002501ED" w:rsidRDefault="002155B8" w:rsidP="002155B8">
            <w:pPr>
              <w:spacing w:after="0" w:line="240" w:lineRule="auto"/>
              <w:jc w:val="right"/>
              <w:rPr>
                <w:color w:val="000000"/>
                <w:sz w:val="16"/>
                <w:szCs w:val="16"/>
                <w:lang w:val="en-MY" w:eastAsia="en-MY"/>
              </w:rPr>
            </w:pPr>
            <w:r w:rsidRPr="002501ED">
              <w:rPr>
                <w:color w:val="000000"/>
                <w:sz w:val="16"/>
                <w:szCs w:val="16"/>
                <w:lang w:val="en-MY" w:eastAsia="en-MY"/>
              </w:rPr>
              <w:t>0.408</w:t>
            </w:r>
          </w:p>
        </w:tc>
        <w:tc>
          <w:tcPr>
            <w:tcW w:w="908" w:type="dxa"/>
            <w:tcBorders>
              <w:top w:val="nil"/>
              <w:left w:val="nil"/>
              <w:bottom w:val="single" w:sz="4" w:space="0" w:color="auto"/>
              <w:right w:val="nil"/>
            </w:tcBorders>
            <w:vAlign w:val="center"/>
            <w:hideMark/>
          </w:tcPr>
          <w:p w14:paraId="34F63F55" w14:textId="77777777" w:rsidR="002155B8" w:rsidRPr="002501ED" w:rsidRDefault="002155B8" w:rsidP="002155B8">
            <w:pPr>
              <w:spacing w:after="0" w:line="240" w:lineRule="auto"/>
              <w:jc w:val="right"/>
              <w:rPr>
                <w:color w:val="000000"/>
                <w:sz w:val="16"/>
                <w:szCs w:val="16"/>
                <w:lang w:val="en-MY" w:eastAsia="en-MY"/>
              </w:rPr>
            </w:pPr>
            <w:r w:rsidRPr="002501ED">
              <w:rPr>
                <w:color w:val="000000"/>
                <w:sz w:val="16"/>
                <w:szCs w:val="16"/>
                <w:lang w:val="en-MY" w:eastAsia="en-MY"/>
              </w:rPr>
              <w:t>0.389</w:t>
            </w:r>
          </w:p>
        </w:tc>
        <w:tc>
          <w:tcPr>
            <w:tcW w:w="908" w:type="dxa"/>
            <w:tcBorders>
              <w:top w:val="nil"/>
              <w:left w:val="nil"/>
              <w:bottom w:val="single" w:sz="4" w:space="0" w:color="auto"/>
              <w:right w:val="nil"/>
            </w:tcBorders>
            <w:vAlign w:val="center"/>
            <w:hideMark/>
          </w:tcPr>
          <w:p w14:paraId="65E8791E" w14:textId="77777777" w:rsidR="002155B8" w:rsidRPr="002501ED" w:rsidRDefault="002155B8" w:rsidP="002155B8">
            <w:pPr>
              <w:spacing w:after="0" w:line="240" w:lineRule="auto"/>
              <w:jc w:val="right"/>
              <w:rPr>
                <w:color w:val="000000"/>
                <w:sz w:val="16"/>
                <w:szCs w:val="16"/>
                <w:lang w:val="en-MY" w:eastAsia="en-MY"/>
              </w:rPr>
            </w:pPr>
            <w:r w:rsidRPr="002501ED">
              <w:rPr>
                <w:color w:val="000000"/>
                <w:sz w:val="16"/>
                <w:szCs w:val="16"/>
                <w:lang w:val="en-MY" w:eastAsia="en-MY"/>
              </w:rPr>
              <w:t>2.01869</w:t>
            </w:r>
          </w:p>
        </w:tc>
        <w:tc>
          <w:tcPr>
            <w:tcW w:w="847" w:type="dxa"/>
            <w:tcBorders>
              <w:top w:val="nil"/>
              <w:left w:val="nil"/>
              <w:bottom w:val="single" w:sz="4" w:space="0" w:color="auto"/>
              <w:right w:val="nil"/>
            </w:tcBorders>
            <w:vAlign w:val="center"/>
            <w:hideMark/>
          </w:tcPr>
          <w:p w14:paraId="227B5A8D" w14:textId="77777777" w:rsidR="002155B8" w:rsidRPr="002501ED" w:rsidRDefault="002155B8" w:rsidP="002155B8">
            <w:pPr>
              <w:spacing w:after="0" w:line="240" w:lineRule="auto"/>
              <w:jc w:val="right"/>
              <w:rPr>
                <w:color w:val="000000"/>
                <w:sz w:val="16"/>
                <w:szCs w:val="16"/>
                <w:lang w:val="en-MY" w:eastAsia="en-MY"/>
              </w:rPr>
            </w:pPr>
            <w:r w:rsidRPr="002501ED">
              <w:rPr>
                <w:color w:val="000000"/>
                <w:sz w:val="16"/>
                <w:szCs w:val="16"/>
                <w:lang w:val="en-MY" w:eastAsia="en-MY"/>
              </w:rPr>
              <w:t>0.408</w:t>
            </w:r>
          </w:p>
        </w:tc>
        <w:tc>
          <w:tcPr>
            <w:tcW w:w="847" w:type="dxa"/>
            <w:tcBorders>
              <w:top w:val="nil"/>
              <w:left w:val="nil"/>
              <w:bottom w:val="single" w:sz="4" w:space="0" w:color="auto"/>
              <w:right w:val="nil"/>
            </w:tcBorders>
            <w:vAlign w:val="center"/>
            <w:hideMark/>
          </w:tcPr>
          <w:p w14:paraId="714DA737" w14:textId="77777777" w:rsidR="002155B8" w:rsidRPr="002501ED" w:rsidRDefault="002155B8" w:rsidP="002155B8">
            <w:pPr>
              <w:spacing w:after="0" w:line="240" w:lineRule="auto"/>
              <w:jc w:val="right"/>
              <w:rPr>
                <w:color w:val="000000"/>
                <w:sz w:val="16"/>
                <w:szCs w:val="16"/>
                <w:lang w:val="en-MY" w:eastAsia="en-MY"/>
              </w:rPr>
            </w:pPr>
            <w:r w:rsidRPr="002501ED">
              <w:rPr>
                <w:color w:val="000000"/>
                <w:sz w:val="16"/>
                <w:szCs w:val="16"/>
                <w:lang w:val="en-MY" w:eastAsia="en-MY"/>
              </w:rPr>
              <w:t>22.164</w:t>
            </w:r>
          </w:p>
        </w:tc>
        <w:tc>
          <w:tcPr>
            <w:tcW w:w="817" w:type="dxa"/>
            <w:tcBorders>
              <w:top w:val="nil"/>
              <w:left w:val="nil"/>
              <w:bottom w:val="single" w:sz="4" w:space="0" w:color="auto"/>
              <w:right w:val="nil"/>
            </w:tcBorders>
            <w:vAlign w:val="center"/>
            <w:hideMark/>
          </w:tcPr>
          <w:p w14:paraId="4B14DA92" w14:textId="77777777" w:rsidR="002155B8" w:rsidRPr="002501ED" w:rsidRDefault="002155B8" w:rsidP="002155B8">
            <w:pPr>
              <w:spacing w:after="0" w:line="240" w:lineRule="auto"/>
              <w:jc w:val="right"/>
              <w:rPr>
                <w:color w:val="000000"/>
                <w:sz w:val="16"/>
                <w:szCs w:val="16"/>
                <w:lang w:val="en-MY" w:eastAsia="en-MY"/>
              </w:rPr>
            </w:pPr>
            <w:r w:rsidRPr="002501ED">
              <w:rPr>
                <w:color w:val="000000"/>
                <w:sz w:val="16"/>
                <w:szCs w:val="16"/>
                <w:lang w:val="en-MY" w:eastAsia="en-MY"/>
              </w:rPr>
              <w:t>5</w:t>
            </w:r>
          </w:p>
        </w:tc>
        <w:tc>
          <w:tcPr>
            <w:tcW w:w="820" w:type="dxa"/>
            <w:tcBorders>
              <w:top w:val="nil"/>
              <w:left w:val="nil"/>
              <w:bottom w:val="single" w:sz="4" w:space="0" w:color="auto"/>
              <w:right w:val="nil"/>
            </w:tcBorders>
            <w:vAlign w:val="center"/>
            <w:hideMark/>
          </w:tcPr>
          <w:p w14:paraId="7A11FAF6" w14:textId="77777777" w:rsidR="002155B8" w:rsidRPr="002501ED" w:rsidRDefault="002155B8" w:rsidP="002155B8">
            <w:pPr>
              <w:spacing w:after="0" w:line="240" w:lineRule="auto"/>
              <w:jc w:val="right"/>
              <w:rPr>
                <w:color w:val="000000"/>
                <w:sz w:val="16"/>
                <w:szCs w:val="16"/>
                <w:lang w:val="en-MY" w:eastAsia="en-MY"/>
              </w:rPr>
            </w:pPr>
            <w:r w:rsidRPr="002501ED">
              <w:rPr>
                <w:color w:val="000000"/>
                <w:sz w:val="16"/>
                <w:szCs w:val="16"/>
                <w:lang w:val="en-MY" w:eastAsia="en-MY"/>
              </w:rPr>
              <w:t>161</w:t>
            </w:r>
          </w:p>
        </w:tc>
        <w:tc>
          <w:tcPr>
            <w:tcW w:w="847" w:type="dxa"/>
            <w:tcBorders>
              <w:top w:val="nil"/>
              <w:left w:val="nil"/>
              <w:bottom w:val="single" w:sz="4" w:space="0" w:color="auto"/>
              <w:right w:val="nil"/>
            </w:tcBorders>
            <w:vAlign w:val="center"/>
            <w:hideMark/>
          </w:tcPr>
          <w:p w14:paraId="1ED5AD19" w14:textId="77777777" w:rsidR="002155B8" w:rsidRPr="002501ED" w:rsidRDefault="002155B8" w:rsidP="002155B8">
            <w:pPr>
              <w:spacing w:after="0" w:line="240" w:lineRule="auto"/>
              <w:jc w:val="right"/>
              <w:rPr>
                <w:color w:val="000000"/>
                <w:sz w:val="16"/>
                <w:szCs w:val="16"/>
                <w:lang w:val="en-MY" w:eastAsia="en-MY"/>
              </w:rPr>
            </w:pPr>
            <w:r w:rsidRPr="002501ED">
              <w:rPr>
                <w:color w:val="000000"/>
                <w:sz w:val="16"/>
                <w:szCs w:val="16"/>
                <w:lang w:val="en-MY" w:eastAsia="en-MY"/>
              </w:rPr>
              <w:t>0</w:t>
            </w:r>
          </w:p>
        </w:tc>
      </w:tr>
    </w:tbl>
    <w:p w14:paraId="625A15FC" w14:textId="77777777" w:rsidR="00B633EE" w:rsidRDefault="00B633EE" w:rsidP="00B633EE">
      <w:pPr>
        <w:spacing w:before="0" w:after="0" w:line="240" w:lineRule="auto"/>
        <w:rPr>
          <w:sz w:val="20"/>
          <w:lang w:val="en-MY" w:eastAsia="en-MY"/>
        </w:rPr>
      </w:pPr>
    </w:p>
    <w:p w14:paraId="6E2E6EF6" w14:textId="0DF09A3F" w:rsidR="00B633EE" w:rsidRPr="00B633EE" w:rsidRDefault="00B633EE" w:rsidP="00B633EE">
      <w:pPr>
        <w:spacing w:before="0" w:after="0" w:line="240" w:lineRule="auto"/>
        <w:ind w:firstLine="720"/>
        <w:jc w:val="both"/>
        <w:rPr>
          <w:sz w:val="20"/>
          <w:lang w:val="en-MY" w:eastAsia="en-MY"/>
        </w:rPr>
      </w:pPr>
      <w:r w:rsidRPr="00B633EE">
        <w:rPr>
          <w:sz w:val="20"/>
          <w:lang w:val="en-MY" w:eastAsia="en-MY"/>
        </w:rPr>
        <w:t>The ANOVA findings (Table 6) indicate that the whole regression model is statistically significant (F = 22.164, p &lt; 0.001), affirming that the independent factors collectively enhance the prediction of domestic tourism success. This signifies that the model offers a substantial interpretation of tourism performance beyond just random variation.</w:t>
      </w:r>
    </w:p>
    <w:p w14:paraId="59A0EEA8" w14:textId="77777777" w:rsidR="00B633EE" w:rsidRPr="00B633EE" w:rsidRDefault="00B633EE" w:rsidP="00B633EE">
      <w:pPr>
        <w:spacing w:before="0" w:after="0" w:line="240" w:lineRule="auto"/>
        <w:ind w:firstLine="426"/>
        <w:rPr>
          <w:sz w:val="24"/>
          <w:szCs w:val="24"/>
          <w:lang w:val="en-MY" w:eastAsia="en-MY"/>
        </w:rPr>
      </w:pPr>
    </w:p>
    <w:tbl>
      <w:tblPr>
        <w:tblpPr w:leftFromText="180" w:rightFromText="180" w:vertAnchor="text" w:horzAnchor="margin" w:tblpY="267"/>
        <w:tblW w:w="8412" w:type="dxa"/>
        <w:tblLook w:val="04A0" w:firstRow="1" w:lastRow="0" w:firstColumn="1" w:lastColumn="0" w:noHBand="0" w:noVBand="1"/>
      </w:tblPr>
      <w:tblGrid>
        <w:gridCol w:w="792"/>
        <w:gridCol w:w="1270"/>
        <w:gridCol w:w="1270"/>
        <w:gridCol w:w="1270"/>
        <w:gridCol w:w="1270"/>
        <w:gridCol w:w="1270"/>
        <w:gridCol w:w="1270"/>
      </w:tblGrid>
      <w:tr w:rsidR="002155B8" w:rsidRPr="00B27480" w14:paraId="394A43D5" w14:textId="77777777" w:rsidTr="002155B8">
        <w:trPr>
          <w:trHeight w:val="257"/>
        </w:trPr>
        <w:tc>
          <w:tcPr>
            <w:tcW w:w="792" w:type="dxa"/>
            <w:tcBorders>
              <w:top w:val="single" w:sz="4" w:space="0" w:color="auto"/>
              <w:left w:val="nil"/>
              <w:bottom w:val="single" w:sz="4" w:space="0" w:color="auto"/>
              <w:right w:val="nil"/>
            </w:tcBorders>
            <w:noWrap/>
            <w:vAlign w:val="bottom"/>
            <w:hideMark/>
          </w:tcPr>
          <w:p w14:paraId="30D3125D" w14:textId="77777777" w:rsidR="002155B8" w:rsidRPr="00931AB1" w:rsidRDefault="002155B8" w:rsidP="002155B8">
            <w:pPr>
              <w:spacing w:after="0" w:line="240" w:lineRule="auto"/>
              <w:rPr>
                <w:b/>
                <w:bCs/>
                <w:color w:val="000000"/>
                <w:sz w:val="16"/>
                <w:szCs w:val="16"/>
                <w:lang w:val="en-MY" w:eastAsia="en-MY"/>
              </w:rPr>
            </w:pPr>
            <w:r w:rsidRPr="00931AB1">
              <w:rPr>
                <w:b/>
                <w:bCs/>
                <w:color w:val="000000"/>
                <w:sz w:val="16"/>
                <w:szCs w:val="16"/>
                <w:lang w:val="en-MY" w:eastAsia="en-MY"/>
              </w:rPr>
              <w:t>Model</w:t>
            </w:r>
          </w:p>
        </w:tc>
        <w:tc>
          <w:tcPr>
            <w:tcW w:w="1270" w:type="dxa"/>
            <w:tcBorders>
              <w:top w:val="single" w:sz="4" w:space="0" w:color="auto"/>
              <w:left w:val="nil"/>
              <w:bottom w:val="single" w:sz="4" w:space="0" w:color="auto"/>
              <w:right w:val="nil"/>
            </w:tcBorders>
            <w:noWrap/>
            <w:vAlign w:val="bottom"/>
            <w:hideMark/>
          </w:tcPr>
          <w:p w14:paraId="2C7435E1" w14:textId="77777777" w:rsidR="002155B8" w:rsidRPr="00931AB1" w:rsidRDefault="002155B8" w:rsidP="002155B8">
            <w:pPr>
              <w:spacing w:after="0" w:line="240" w:lineRule="auto"/>
              <w:jc w:val="center"/>
              <w:rPr>
                <w:b/>
                <w:bCs/>
                <w:color w:val="000000"/>
                <w:sz w:val="16"/>
                <w:szCs w:val="16"/>
                <w:lang w:val="en-MY" w:eastAsia="en-MY"/>
              </w:rPr>
            </w:pPr>
            <w:r w:rsidRPr="00931AB1">
              <w:rPr>
                <w:b/>
                <w:bCs/>
                <w:color w:val="000000"/>
                <w:sz w:val="16"/>
                <w:szCs w:val="16"/>
                <w:lang w:val="en-MY" w:eastAsia="en-MY"/>
              </w:rPr>
              <w:t>Source</w:t>
            </w:r>
          </w:p>
        </w:tc>
        <w:tc>
          <w:tcPr>
            <w:tcW w:w="1270" w:type="dxa"/>
            <w:tcBorders>
              <w:top w:val="single" w:sz="4" w:space="0" w:color="auto"/>
              <w:left w:val="nil"/>
              <w:bottom w:val="single" w:sz="4" w:space="0" w:color="auto"/>
              <w:right w:val="nil"/>
            </w:tcBorders>
            <w:noWrap/>
            <w:vAlign w:val="bottom"/>
            <w:hideMark/>
          </w:tcPr>
          <w:p w14:paraId="0143C625" w14:textId="77777777" w:rsidR="002155B8" w:rsidRPr="00931AB1" w:rsidRDefault="002155B8" w:rsidP="002155B8">
            <w:pPr>
              <w:spacing w:after="0" w:line="240" w:lineRule="auto"/>
              <w:jc w:val="center"/>
              <w:rPr>
                <w:b/>
                <w:bCs/>
                <w:color w:val="000000"/>
                <w:sz w:val="16"/>
                <w:szCs w:val="16"/>
                <w:lang w:val="en-MY" w:eastAsia="en-MY"/>
              </w:rPr>
            </w:pPr>
            <w:r w:rsidRPr="00931AB1">
              <w:rPr>
                <w:b/>
                <w:bCs/>
                <w:color w:val="000000"/>
                <w:sz w:val="16"/>
                <w:szCs w:val="16"/>
                <w:lang w:val="en-MY" w:eastAsia="en-MY"/>
              </w:rPr>
              <w:t>Sum of Squares</w:t>
            </w:r>
          </w:p>
        </w:tc>
        <w:tc>
          <w:tcPr>
            <w:tcW w:w="1270" w:type="dxa"/>
            <w:tcBorders>
              <w:top w:val="single" w:sz="4" w:space="0" w:color="auto"/>
              <w:left w:val="nil"/>
              <w:bottom w:val="single" w:sz="4" w:space="0" w:color="auto"/>
              <w:right w:val="nil"/>
            </w:tcBorders>
            <w:noWrap/>
            <w:vAlign w:val="bottom"/>
            <w:hideMark/>
          </w:tcPr>
          <w:p w14:paraId="20151EE8" w14:textId="77777777" w:rsidR="002155B8" w:rsidRPr="00931AB1" w:rsidRDefault="002155B8" w:rsidP="002155B8">
            <w:pPr>
              <w:spacing w:after="0" w:line="240" w:lineRule="auto"/>
              <w:jc w:val="center"/>
              <w:rPr>
                <w:b/>
                <w:bCs/>
                <w:color w:val="000000"/>
                <w:sz w:val="16"/>
                <w:szCs w:val="16"/>
                <w:lang w:val="en-MY" w:eastAsia="en-MY"/>
              </w:rPr>
            </w:pPr>
            <w:proofErr w:type="spellStart"/>
            <w:r w:rsidRPr="00931AB1">
              <w:rPr>
                <w:b/>
                <w:bCs/>
                <w:color w:val="000000"/>
                <w:sz w:val="16"/>
                <w:szCs w:val="16"/>
                <w:lang w:val="en-MY" w:eastAsia="en-MY"/>
              </w:rPr>
              <w:t>df</w:t>
            </w:r>
            <w:proofErr w:type="spellEnd"/>
          </w:p>
        </w:tc>
        <w:tc>
          <w:tcPr>
            <w:tcW w:w="1270" w:type="dxa"/>
            <w:tcBorders>
              <w:top w:val="single" w:sz="4" w:space="0" w:color="auto"/>
              <w:left w:val="nil"/>
              <w:bottom w:val="single" w:sz="4" w:space="0" w:color="auto"/>
              <w:right w:val="nil"/>
            </w:tcBorders>
            <w:noWrap/>
            <w:vAlign w:val="bottom"/>
            <w:hideMark/>
          </w:tcPr>
          <w:p w14:paraId="654F7D3A" w14:textId="77777777" w:rsidR="002155B8" w:rsidRPr="00931AB1" w:rsidRDefault="002155B8" w:rsidP="002155B8">
            <w:pPr>
              <w:spacing w:after="0" w:line="240" w:lineRule="auto"/>
              <w:jc w:val="center"/>
              <w:rPr>
                <w:b/>
                <w:bCs/>
                <w:color w:val="000000"/>
                <w:sz w:val="16"/>
                <w:szCs w:val="16"/>
                <w:lang w:val="en-MY" w:eastAsia="en-MY"/>
              </w:rPr>
            </w:pPr>
            <w:r w:rsidRPr="00931AB1">
              <w:rPr>
                <w:b/>
                <w:bCs/>
                <w:color w:val="000000"/>
                <w:sz w:val="16"/>
                <w:szCs w:val="16"/>
                <w:lang w:val="en-MY" w:eastAsia="en-MY"/>
              </w:rPr>
              <w:t>Mean Square</w:t>
            </w:r>
          </w:p>
        </w:tc>
        <w:tc>
          <w:tcPr>
            <w:tcW w:w="1270" w:type="dxa"/>
            <w:tcBorders>
              <w:top w:val="single" w:sz="4" w:space="0" w:color="auto"/>
              <w:left w:val="nil"/>
              <w:bottom w:val="single" w:sz="4" w:space="0" w:color="auto"/>
              <w:right w:val="nil"/>
            </w:tcBorders>
            <w:noWrap/>
            <w:vAlign w:val="bottom"/>
            <w:hideMark/>
          </w:tcPr>
          <w:p w14:paraId="35840256" w14:textId="77777777" w:rsidR="002155B8" w:rsidRPr="00931AB1" w:rsidRDefault="002155B8" w:rsidP="002155B8">
            <w:pPr>
              <w:spacing w:after="0" w:line="240" w:lineRule="auto"/>
              <w:jc w:val="center"/>
              <w:rPr>
                <w:b/>
                <w:bCs/>
                <w:color w:val="000000"/>
                <w:sz w:val="16"/>
                <w:szCs w:val="16"/>
                <w:lang w:val="en-MY" w:eastAsia="en-MY"/>
              </w:rPr>
            </w:pPr>
            <w:r w:rsidRPr="00931AB1">
              <w:rPr>
                <w:b/>
                <w:bCs/>
                <w:color w:val="000000"/>
                <w:sz w:val="16"/>
                <w:szCs w:val="16"/>
                <w:lang w:val="en-MY" w:eastAsia="en-MY"/>
              </w:rPr>
              <w:t>F</w:t>
            </w:r>
          </w:p>
        </w:tc>
        <w:tc>
          <w:tcPr>
            <w:tcW w:w="1270" w:type="dxa"/>
            <w:tcBorders>
              <w:top w:val="single" w:sz="4" w:space="0" w:color="auto"/>
              <w:left w:val="nil"/>
              <w:bottom w:val="single" w:sz="4" w:space="0" w:color="auto"/>
              <w:right w:val="nil"/>
            </w:tcBorders>
            <w:noWrap/>
            <w:vAlign w:val="bottom"/>
            <w:hideMark/>
          </w:tcPr>
          <w:p w14:paraId="245A5A63" w14:textId="77777777" w:rsidR="002155B8" w:rsidRPr="00931AB1" w:rsidRDefault="002155B8" w:rsidP="002155B8">
            <w:pPr>
              <w:spacing w:after="0" w:line="240" w:lineRule="auto"/>
              <w:jc w:val="center"/>
              <w:rPr>
                <w:b/>
                <w:bCs/>
                <w:color w:val="000000"/>
                <w:sz w:val="16"/>
                <w:szCs w:val="16"/>
                <w:lang w:val="en-MY" w:eastAsia="en-MY"/>
              </w:rPr>
            </w:pPr>
            <w:r w:rsidRPr="00931AB1">
              <w:rPr>
                <w:b/>
                <w:bCs/>
                <w:color w:val="000000"/>
                <w:sz w:val="16"/>
                <w:szCs w:val="16"/>
                <w:lang w:val="en-MY" w:eastAsia="en-MY"/>
              </w:rPr>
              <w:t>Sig.</w:t>
            </w:r>
          </w:p>
        </w:tc>
      </w:tr>
      <w:tr w:rsidR="002155B8" w:rsidRPr="00B27480" w14:paraId="68D6221F" w14:textId="77777777" w:rsidTr="002155B8">
        <w:trPr>
          <w:trHeight w:val="257"/>
        </w:trPr>
        <w:tc>
          <w:tcPr>
            <w:tcW w:w="792" w:type="dxa"/>
            <w:tcBorders>
              <w:top w:val="nil"/>
              <w:left w:val="nil"/>
              <w:bottom w:val="nil"/>
              <w:right w:val="nil"/>
            </w:tcBorders>
            <w:noWrap/>
            <w:vAlign w:val="bottom"/>
            <w:hideMark/>
          </w:tcPr>
          <w:p w14:paraId="7119213C" w14:textId="77777777" w:rsidR="002155B8" w:rsidRPr="00B27480" w:rsidRDefault="002155B8" w:rsidP="002155B8">
            <w:pPr>
              <w:spacing w:after="0" w:line="240" w:lineRule="auto"/>
              <w:jc w:val="right"/>
              <w:rPr>
                <w:rFonts w:ascii="Aptos Narrow" w:hAnsi="Aptos Narrow"/>
                <w:color w:val="000000"/>
                <w:lang w:val="en-MY" w:eastAsia="en-MY"/>
              </w:rPr>
            </w:pPr>
            <w:r w:rsidRPr="00B27480">
              <w:rPr>
                <w:rFonts w:ascii="Aptos Narrow" w:hAnsi="Aptos Narrow"/>
                <w:color w:val="000000"/>
                <w:lang w:val="en-MY" w:eastAsia="en-MY"/>
              </w:rPr>
              <w:t>1</w:t>
            </w:r>
          </w:p>
        </w:tc>
        <w:tc>
          <w:tcPr>
            <w:tcW w:w="1270" w:type="dxa"/>
            <w:tcBorders>
              <w:top w:val="nil"/>
              <w:left w:val="nil"/>
              <w:bottom w:val="nil"/>
              <w:right w:val="nil"/>
            </w:tcBorders>
            <w:noWrap/>
            <w:vAlign w:val="bottom"/>
            <w:hideMark/>
          </w:tcPr>
          <w:p w14:paraId="6C1CF959" w14:textId="77777777" w:rsidR="002155B8" w:rsidRPr="00B27480" w:rsidRDefault="002155B8" w:rsidP="002155B8">
            <w:pPr>
              <w:spacing w:after="0" w:line="240" w:lineRule="auto"/>
              <w:jc w:val="center"/>
              <w:rPr>
                <w:color w:val="000000"/>
                <w:sz w:val="16"/>
                <w:szCs w:val="16"/>
                <w:lang w:val="en-MY" w:eastAsia="en-MY"/>
              </w:rPr>
            </w:pPr>
            <w:r w:rsidRPr="00B27480">
              <w:rPr>
                <w:color w:val="000000"/>
                <w:sz w:val="16"/>
                <w:szCs w:val="16"/>
                <w:lang w:val="en-MY" w:eastAsia="en-MY"/>
              </w:rPr>
              <w:t>Regression</w:t>
            </w:r>
          </w:p>
        </w:tc>
        <w:tc>
          <w:tcPr>
            <w:tcW w:w="1270" w:type="dxa"/>
            <w:tcBorders>
              <w:top w:val="nil"/>
              <w:left w:val="nil"/>
              <w:bottom w:val="nil"/>
              <w:right w:val="nil"/>
            </w:tcBorders>
            <w:noWrap/>
            <w:vAlign w:val="bottom"/>
            <w:hideMark/>
          </w:tcPr>
          <w:p w14:paraId="2E96C398" w14:textId="77777777" w:rsidR="002155B8" w:rsidRPr="00B27480" w:rsidRDefault="002155B8" w:rsidP="002155B8">
            <w:pPr>
              <w:spacing w:after="0" w:line="240" w:lineRule="auto"/>
              <w:jc w:val="center"/>
              <w:rPr>
                <w:color w:val="000000"/>
                <w:sz w:val="16"/>
                <w:szCs w:val="16"/>
                <w:lang w:val="en-MY" w:eastAsia="en-MY"/>
              </w:rPr>
            </w:pPr>
            <w:r w:rsidRPr="00B27480">
              <w:rPr>
                <w:color w:val="000000"/>
                <w:sz w:val="16"/>
                <w:szCs w:val="16"/>
                <w:lang w:val="en-MY" w:eastAsia="en-MY"/>
              </w:rPr>
              <w:t>451.61</w:t>
            </w:r>
          </w:p>
        </w:tc>
        <w:tc>
          <w:tcPr>
            <w:tcW w:w="1270" w:type="dxa"/>
            <w:tcBorders>
              <w:top w:val="nil"/>
              <w:left w:val="nil"/>
              <w:bottom w:val="nil"/>
              <w:right w:val="nil"/>
            </w:tcBorders>
            <w:noWrap/>
            <w:vAlign w:val="bottom"/>
            <w:hideMark/>
          </w:tcPr>
          <w:p w14:paraId="68DA6639" w14:textId="77777777" w:rsidR="002155B8" w:rsidRPr="00B27480" w:rsidRDefault="002155B8" w:rsidP="002155B8">
            <w:pPr>
              <w:spacing w:after="0" w:line="240" w:lineRule="auto"/>
              <w:jc w:val="center"/>
              <w:rPr>
                <w:color w:val="000000"/>
                <w:sz w:val="16"/>
                <w:szCs w:val="16"/>
                <w:lang w:val="en-MY" w:eastAsia="en-MY"/>
              </w:rPr>
            </w:pPr>
            <w:r w:rsidRPr="00B27480">
              <w:rPr>
                <w:color w:val="000000"/>
                <w:sz w:val="16"/>
                <w:szCs w:val="16"/>
                <w:lang w:val="en-MY" w:eastAsia="en-MY"/>
              </w:rPr>
              <w:t>5</w:t>
            </w:r>
          </w:p>
        </w:tc>
        <w:tc>
          <w:tcPr>
            <w:tcW w:w="1270" w:type="dxa"/>
            <w:tcBorders>
              <w:top w:val="nil"/>
              <w:left w:val="nil"/>
              <w:bottom w:val="nil"/>
              <w:right w:val="nil"/>
            </w:tcBorders>
            <w:noWrap/>
            <w:vAlign w:val="bottom"/>
            <w:hideMark/>
          </w:tcPr>
          <w:p w14:paraId="1D9087E7" w14:textId="77777777" w:rsidR="002155B8" w:rsidRPr="00B27480" w:rsidRDefault="002155B8" w:rsidP="002155B8">
            <w:pPr>
              <w:spacing w:after="0" w:line="240" w:lineRule="auto"/>
              <w:jc w:val="center"/>
              <w:rPr>
                <w:color w:val="000000"/>
                <w:sz w:val="16"/>
                <w:szCs w:val="16"/>
                <w:lang w:val="en-MY" w:eastAsia="en-MY"/>
              </w:rPr>
            </w:pPr>
            <w:r w:rsidRPr="00B27480">
              <w:rPr>
                <w:color w:val="000000"/>
                <w:sz w:val="16"/>
                <w:szCs w:val="16"/>
                <w:lang w:val="en-MY" w:eastAsia="en-MY"/>
              </w:rPr>
              <w:t>90.322</w:t>
            </w:r>
          </w:p>
        </w:tc>
        <w:tc>
          <w:tcPr>
            <w:tcW w:w="1270" w:type="dxa"/>
            <w:tcBorders>
              <w:top w:val="nil"/>
              <w:left w:val="nil"/>
              <w:bottom w:val="nil"/>
              <w:right w:val="nil"/>
            </w:tcBorders>
            <w:noWrap/>
            <w:vAlign w:val="bottom"/>
            <w:hideMark/>
          </w:tcPr>
          <w:p w14:paraId="4CBA71AC" w14:textId="77777777" w:rsidR="002155B8" w:rsidRPr="00B27480" w:rsidRDefault="002155B8" w:rsidP="002155B8">
            <w:pPr>
              <w:spacing w:after="0" w:line="240" w:lineRule="auto"/>
              <w:jc w:val="center"/>
              <w:rPr>
                <w:color w:val="000000"/>
                <w:sz w:val="16"/>
                <w:szCs w:val="16"/>
                <w:lang w:val="en-MY" w:eastAsia="en-MY"/>
              </w:rPr>
            </w:pPr>
            <w:r w:rsidRPr="00B27480">
              <w:rPr>
                <w:color w:val="000000"/>
                <w:sz w:val="16"/>
                <w:szCs w:val="16"/>
                <w:lang w:val="en-MY" w:eastAsia="en-MY"/>
              </w:rPr>
              <w:t>22.164</w:t>
            </w:r>
          </w:p>
        </w:tc>
        <w:tc>
          <w:tcPr>
            <w:tcW w:w="1270" w:type="dxa"/>
            <w:tcBorders>
              <w:top w:val="nil"/>
              <w:left w:val="nil"/>
              <w:bottom w:val="nil"/>
              <w:right w:val="nil"/>
            </w:tcBorders>
            <w:noWrap/>
            <w:vAlign w:val="bottom"/>
            <w:hideMark/>
          </w:tcPr>
          <w:p w14:paraId="27A7BBA3" w14:textId="77777777" w:rsidR="002155B8" w:rsidRPr="00B27480" w:rsidRDefault="002155B8" w:rsidP="002155B8">
            <w:pPr>
              <w:spacing w:after="0" w:line="240" w:lineRule="auto"/>
              <w:jc w:val="center"/>
              <w:rPr>
                <w:color w:val="000000"/>
                <w:sz w:val="16"/>
                <w:szCs w:val="16"/>
                <w:lang w:val="en-MY" w:eastAsia="en-MY"/>
              </w:rPr>
            </w:pPr>
            <w:r w:rsidRPr="00B27480">
              <w:rPr>
                <w:color w:val="000000"/>
                <w:sz w:val="16"/>
                <w:szCs w:val="16"/>
                <w:lang w:val="en-MY" w:eastAsia="en-MY"/>
              </w:rPr>
              <w:t>0</w:t>
            </w:r>
          </w:p>
        </w:tc>
      </w:tr>
      <w:tr w:rsidR="002155B8" w:rsidRPr="00B27480" w14:paraId="0F1C0FEB" w14:textId="77777777" w:rsidTr="002155B8">
        <w:trPr>
          <w:trHeight w:val="257"/>
        </w:trPr>
        <w:tc>
          <w:tcPr>
            <w:tcW w:w="792" w:type="dxa"/>
            <w:tcBorders>
              <w:top w:val="nil"/>
              <w:left w:val="nil"/>
              <w:bottom w:val="nil"/>
              <w:right w:val="nil"/>
            </w:tcBorders>
            <w:noWrap/>
            <w:vAlign w:val="bottom"/>
            <w:hideMark/>
          </w:tcPr>
          <w:p w14:paraId="79E7EB28" w14:textId="77777777" w:rsidR="002155B8" w:rsidRPr="00B27480" w:rsidRDefault="002155B8" w:rsidP="002155B8">
            <w:pPr>
              <w:spacing w:after="0" w:line="240" w:lineRule="auto"/>
              <w:jc w:val="right"/>
              <w:rPr>
                <w:rFonts w:ascii="Aptos Narrow" w:hAnsi="Aptos Narrow"/>
                <w:color w:val="000000"/>
                <w:lang w:val="en-MY" w:eastAsia="en-MY"/>
              </w:rPr>
            </w:pPr>
          </w:p>
        </w:tc>
        <w:tc>
          <w:tcPr>
            <w:tcW w:w="1270" w:type="dxa"/>
            <w:tcBorders>
              <w:top w:val="nil"/>
              <w:left w:val="nil"/>
              <w:bottom w:val="nil"/>
              <w:right w:val="nil"/>
            </w:tcBorders>
            <w:noWrap/>
            <w:vAlign w:val="bottom"/>
            <w:hideMark/>
          </w:tcPr>
          <w:p w14:paraId="51354CF3" w14:textId="77777777" w:rsidR="002155B8" w:rsidRPr="00B27480" w:rsidRDefault="002155B8" w:rsidP="002155B8">
            <w:pPr>
              <w:spacing w:after="0" w:line="240" w:lineRule="auto"/>
              <w:jc w:val="center"/>
              <w:rPr>
                <w:color w:val="000000"/>
                <w:sz w:val="16"/>
                <w:szCs w:val="16"/>
                <w:lang w:val="en-MY" w:eastAsia="en-MY"/>
              </w:rPr>
            </w:pPr>
            <w:r w:rsidRPr="00B27480">
              <w:rPr>
                <w:color w:val="000000"/>
                <w:sz w:val="16"/>
                <w:szCs w:val="16"/>
                <w:lang w:val="en-MY" w:eastAsia="en-MY"/>
              </w:rPr>
              <w:t>Residual</w:t>
            </w:r>
          </w:p>
        </w:tc>
        <w:tc>
          <w:tcPr>
            <w:tcW w:w="1270" w:type="dxa"/>
            <w:tcBorders>
              <w:top w:val="nil"/>
              <w:left w:val="nil"/>
              <w:bottom w:val="nil"/>
              <w:right w:val="nil"/>
            </w:tcBorders>
            <w:noWrap/>
            <w:vAlign w:val="bottom"/>
            <w:hideMark/>
          </w:tcPr>
          <w:p w14:paraId="04D5E404" w14:textId="77777777" w:rsidR="002155B8" w:rsidRPr="00B27480" w:rsidRDefault="002155B8" w:rsidP="002155B8">
            <w:pPr>
              <w:spacing w:after="0" w:line="240" w:lineRule="auto"/>
              <w:jc w:val="center"/>
              <w:rPr>
                <w:color w:val="000000"/>
                <w:sz w:val="16"/>
                <w:szCs w:val="16"/>
                <w:lang w:val="en-MY" w:eastAsia="en-MY"/>
              </w:rPr>
            </w:pPr>
            <w:r w:rsidRPr="00B27480">
              <w:rPr>
                <w:color w:val="000000"/>
                <w:sz w:val="16"/>
                <w:szCs w:val="16"/>
                <w:lang w:val="en-MY" w:eastAsia="en-MY"/>
              </w:rPr>
              <w:t>656.09</w:t>
            </w:r>
          </w:p>
        </w:tc>
        <w:tc>
          <w:tcPr>
            <w:tcW w:w="1270" w:type="dxa"/>
            <w:tcBorders>
              <w:top w:val="nil"/>
              <w:left w:val="nil"/>
              <w:bottom w:val="nil"/>
              <w:right w:val="nil"/>
            </w:tcBorders>
            <w:noWrap/>
            <w:vAlign w:val="bottom"/>
            <w:hideMark/>
          </w:tcPr>
          <w:p w14:paraId="1C9929D9" w14:textId="77777777" w:rsidR="002155B8" w:rsidRPr="00B27480" w:rsidRDefault="002155B8" w:rsidP="002155B8">
            <w:pPr>
              <w:spacing w:after="0" w:line="240" w:lineRule="auto"/>
              <w:jc w:val="center"/>
              <w:rPr>
                <w:color w:val="000000"/>
                <w:sz w:val="16"/>
                <w:szCs w:val="16"/>
                <w:lang w:val="en-MY" w:eastAsia="en-MY"/>
              </w:rPr>
            </w:pPr>
            <w:r w:rsidRPr="00B27480">
              <w:rPr>
                <w:color w:val="000000"/>
                <w:sz w:val="16"/>
                <w:szCs w:val="16"/>
                <w:lang w:val="en-MY" w:eastAsia="en-MY"/>
              </w:rPr>
              <w:t>161</w:t>
            </w:r>
          </w:p>
        </w:tc>
        <w:tc>
          <w:tcPr>
            <w:tcW w:w="1270" w:type="dxa"/>
            <w:tcBorders>
              <w:top w:val="nil"/>
              <w:left w:val="nil"/>
              <w:bottom w:val="nil"/>
              <w:right w:val="nil"/>
            </w:tcBorders>
            <w:noWrap/>
            <w:vAlign w:val="bottom"/>
            <w:hideMark/>
          </w:tcPr>
          <w:p w14:paraId="3AE72CBE" w14:textId="77777777" w:rsidR="002155B8" w:rsidRPr="00B27480" w:rsidRDefault="002155B8" w:rsidP="002155B8">
            <w:pPr>
              <w:spacing w:after="0" w:line="240" w:lineRule="auto"/>
              <w:jc w:val="center"/>
              <w:rPr>
                <w:color w:val="000000"/>
                <w:sz w:val="16"/>
                <w:szCs w:val="16"/>
                <w:lang w:val="en-MY" w:eastAsia="en-MY"/>
              </w:rPr>
            </w:pPr>
            <w:r w:rsidRPr="00B27480">
              <w:rPr>
                <w:color w:val="000000"/>
                <w:sz w:val="16"/>
                <w:szCs w:val="16"/>
                <w:lang w:val="en-MY" w:eastAsia="en-MY"/>
              </w:rPr>
              <w:t>4.075</w:t>
            </w:r>
          </w:p>
        </w:tc>
        <w:tc>
          <w:tcPr>
            <w:tcW w:w="1270" w:type="dxa"/>
            <w:tcBorders>
              <w:top w:val="nil"/>
              <w:left w:val="nil"/>
              <w:bottom w:val="nil"/>
              <w:right w:val="nil"/>
            </w:tcBorders>
            <w:noWrap/>
            <w:vAlign w:val="bottom"/>
            <w:hideMark/>
          </w:tcPr>
          <w:p w14:paraId="51AC56BB" w14:textId="77777777" w:rsidR="002155B8" w:rsidRPr="00B27480" w:rsidRDefault="002155B8" w:rsidP="002155B8">
            <w:pPr>
              <w:spacing w:after="0" w:line="240" w:lineRule="auto"/>
              <w:jc w:val="center"/>
              <w:rPr>
                <w:color w:val="000000"/>
                <w:sz w:val="16"/>
                <w:szCs w:val="16"/>
                <w:lang w:val="en-MY" w:eastAsia="en-MY"/>
              </w:rPr>
            </w:pPr>
          </w:p>
        </w:tc>
        <w:tc>
          <w:tcPr>
            <w:tcW w:w="1270" w:type="dxa"/>
            <w:tcBorders>
              <w:top w:val="nil"/>
              <w:left w:val="nil"/>
              <w:bottom w:val="nil"/>
              <w:right w:val="nil"/>
            </w:tcBorders>
            <w:noWrap/>
            <w:vAlign w:val="bottom"/>
            <w:hideMark/>
          </w:tcPr>
          <w:p w14:paraId="5B881860" w14:textId="77777777" w:rsidR="002155B8" w:rsidRPr="00B27480" w:rsidRDefault="002155B8" w:rsidP="002155B8">
            <w:pPr>
              <w:spacing w:after="0" w:line="240" w:lineRule="auto"/>
              <w:jc w:val="center"/>
              <w:rPr>
                <w:sz w:val="16"/>
                <w:szCs w:val="16"/>
                <w:lang w:val="en-MY" w:eastAsia="en-MY"/>
              </w:rPr>
            </w:pPr>
          </w:p>
        </w:tc>
      </w:tr>
      <w:tr w:rsidR="002155B8" w:rsidRPr="00B27480" w14:paraId="540B8C88" w14:textId="77777777" w:rsidTr="002155B8">
        <w:trPr>
          <w:trHeight w:val="257"/>
        </w:trPr>
        <w:tc>
          <w:tcPr>
            <w:tcW w:w="792" w:type="dxa"/>
            <w:tcBorders>
              <w:top w:val="nil"/>
              <w:left w:val="nil"/>
              <w:bottom w:val="single" w:sz="4" w:space="0" w:color="auto"/>
              <w:right w:val="nil"/>
            </w:tcBorders>
            <w:noWrap/>
            <w:vAlign w:val="bottom"/>
            <w:hideMark/>
          </w:tcPr>
          <w:p w14:paraId="429B5335" w14:textId="77777777" w:rsidR="002155B8" w:rsidRPr="00B27480" w:rsidRDefault="002155B8" w:rsidP="002155B8">
            <w:pPr>
              <w:spacing w:after="0" w:line="240" w:lineRule="auto"/>
              <w:rPr>
                <w:rFonts w:ascii="Aptos Narrow" w:hAnsi="Aptos Narrow"/>
                <w:color w:val="000000"/>
                <w:lang w:val="en-MY" w:eastAsia="en-MY"/>
              </w:rPr>
            </w:pPr>
            <w:r w:rsidRPr="00B27480">
              <w:rPr>
                <w:rFonts w:ascii="Aptos Narrow" w:hAnsi="Aptos Narrow"/>
                <w:color w:val="000000"/>
                <w:lang w:val="en-MY" w:eastAsia="en-MY"/>
              </w:rPr>
              <w:t> </w:t>
            </w:r>
          </w:p>
        </w:tc>
        <w:tc>
          <w:tcPr>
            <w:tcW w:w="1270" w:type="dxa"/>
            <w:tcBorders>
              <w:top w:val="nil"/>
              <w:left w:val="nil"/>
              <w:bottom w:val="single" w:sz="4" w:space="0" w:color="auto"/>
              <w:right w:val="nil"/>
            </w:tcBorders>
            <w:noWrap/>
            <w:vAlign w:val="bottom"/>
            <w:hideMark/>
          </w:tcPr>
          <w:p w14:paraId="5BD3F1DE" w14:textId="77777777" w:rsidR="002155B8" w:rsidRPr="00B27480" w:rsidRDefault="002155B8" w:rsidP="002155B8">
            <w:pPr>
              <w:spacing w:after="0" w:line="240" w:lineRule="auto"/>
              <w:jc w:val="center"/>
              <w:rPr>
                <w:color w:val="000000"/>
                <w:sz w:val="16"/>
                <w:szCs w:val="16"/>
                <w:lang w:val="en-MY" w:eastAsia="en-MY"/>
              </w:rPr>
            </w:pPr>
            <w:r w:rsidRPr="00B27480">
              <w:rPr>
                <w:color w:val="000000"/>
                <w:sz w:val="16"/>
                <w:szCs w:val="16"/>
                <w:lang w:val="en-MY" w:eastAsia="en-MY"/>
              </w:rPr>
              <w:t>Total</w:t>
            </w:r>
          </w:p>
        </w:tc>
        <w:tc>
          <w:tcPr>
            <w:tcW w:w="1270" w:type="dxa"/>
            <w:tcBorders>
              <w:top w:val="nil"/>
              <w:left w:val="nil"/>
              <w:bottom w:val="single" w:sz="4" w:space="0" w:color="auto"/>
              <w:right w:val="nil"/>
            </w:tcBorders>
            <w:noWrap/>
            <w:vAlign w:val="bottom"/>
            <w:hideMark/>
          </w:tcPr>
          <w:p w14:paraId="6CF2B4C7" w14:textId="77777777" w:rsidR="002155B8" w:rsidRPr="00B27480" w:rsidRDefault="002155B8" w:rsidP="002155B8">
            <w:pPr>
              <w:spacing w:after="0" w:line="240" w:lineRule="auto"/>
              <w:jc w:val="center"/>
              <w:rPr>
                <w:color w:val="000000"/>
                <w:sz w:val="16"/>
                <w:szCs w:val="16"/>
                <w:lang w:val="en-MY" w:eastAsia="en-MY"/>
              </w:rPr>
            </w:pPr>
            <w:r w:rsidRPr="00B27480">
              <w:rPr>
                <w:color w:val="000000"/>
                <w:sz w:val="16"/>
                <w:szCs w:val="16"/>
                <w:lang w:val="en-MY" w:eastAsia="en-MY"/>
              </w:rPr>
              <w:t>1107.701</w:t>
            </w:r>
          </w:p>
        </w:tc>
        <w:tc>
          <w:tcPr>
            <w:tcW w:w="1270" w:type="dxa"/>
            <w:tcBorders>
              <w:top w:val="nil"/>
              <w:left w:val="nil"/>
              <w:bottom w:val="single" w:sz="4" w:space="0" w:color="auto"/>
              <w:right w:val="nil"/>
            </w:tcBorders>
            <w:noWrap/>
            <w:vAlign w:val="bottom"/>
            <w:hideMark/>
          </w:tcPr>
          <w:p w14:paraId="360E1C0C" w14:textId="77777777" w:rsidR="002155B8" w:rsidRPr="00B27480" w:rsidRDefault="002155B8" w:rsidP="002155B8">
            <w:pPr>
              <w:spacing w:after="0" w:line="240" w:lineRule="auto"/>
              <w:jc w:val="center"/>
              <w:rPr>
                <w:color w:val="000000"/>
                <w:sz w:val="16"/>
                <w:szCs w:val="16"/>
                <w:lang w:val="en-MY" w:eastAsia="en-MY"/>
              </w:rPr>
            </w:pPr>
            <w:r w:rsidRPr="00B27480">
              <w:rPr>
                <w:color w:val="000000"/>
                <w:sz w:val="16"/>
                <w:szCs w:val="16"/>
                <w:lang w:val="en-MY" w:eastAsia="en-MY"/>
              </w:rPr>
              <w:t>166</w:t>
            </w:r>
          </w:p>
        </w:tc>
        <w:tc>
          <w:tcPr>
            <w:tcW w:w="1270" w:type="dxa"/>
            <w:tcBorders>
              <w:top w:val="nil"/>
              <w:left w:val="nil"/>
              <w:bottom w:val="single" w:sz="4" w:space="0" w:color="auto"/>
              <w:right w:val="nil"/>
            </w:tcBorders>
            <w:noWrap/>
            <w:vAlign w:val="bottom"/>
            <w:hideMark/>
          </w:tcPr>
          <w:p w14:paraId="5656C59C" w14:textId="77777777" w:rsidR="002155B8" w:rsidRPr="00B27480" w:rsidRDefault="002155B8" w:rsidP="002155B8">
            <w:pPr>
              <w:spacing w:after="0" w:line="240" w:lineRule="auto"/>
              <w:jc w:val="center"/>
              <w:rPr>
                <w:color w:val="000000"/>
                <w:sz w:val="16"/>
                <w:szCs w:val="16"/>
                <w:lang w:val="en-MY" w:eastAsia="en-MY"/>
              </w:rPr>
            </w:pPr>
          </w:p>
        </w:tc>
        <w:tc>
          <w:tcPr>
            <w:tcW w:w="1270" w:type="dxa"/>
            <w:tcBorders>
              <w:top w:val="nil"/>
              <w:left w:val="nil"/>
              <w:bottom w:val="single" w:sz="4" w:space="0" w:color="auto"/>
              <w:right w:val="nil"/>
            </w:tcBorders>
            <w:noWrap/>
            <w:vAlign w:val="bottom"/>
            <w:hideMark/>
          </w:tcPr>
          <w:p w14:paraId="59E7D5ED" w14:textId="77777777" w:rsidR="002155B8" w:rsidRPr="00B27480" w:rsidRDefault="002155B8" w:rsidP="002155B8">
            <w:pPr>
              <w:spacing w:after="0" w:line="240" w:lineRule="auto"/>
              <w:jc w:val="center"/>
              <w:rPr>
                <w:color w:val="000000"/>
                <w:sz w:val="16"/>
                <w:szCs w:val="16"/>
                <w:lang w:val="en-MY" w:eastAsia="en-MY"/>
              </w:rPr>
            </w:pPr>
          </w:p>
        </w:tc>
        <w:tc>
          <w:tcPr>
            <w:tcW w:w="1270" w:type="dxa"/>
            <w:tcBorders>
              <w:top w:val="nil"/>
              <w:left w:val="nil"/>
              <w:bottom w:val="single" w:sz="4" w:space="0" w:color="auto"/>
              <w:right w:val="nil"/>
            </w:tcBorders>
            <w:noWrap/>
            <w:vAlign w:val="bottom"/>
            <w:hideMark/>
          </w:tcPr>
          <w:p w14:paraId="2E06C049" w14:textId="77777777" w:rsidR="002155B8" w:rsidRPr="00B27480" w:rsidRDefault="002155B8" w:rsidP="002155B8">
            <w:pPr>
              <w:spacing w:after="0" w:line="240" w:lineRule="auto"/>
              <w:jc w:val="center"/>
              <w:rPr>
                <w:color w:val="000000"/>
                <w:sz w:val="16"/>
                <w:szCs w:val="16"/>
                <w:lang w:val="en-MY" w:eastAsia="en-MY"/>
              </w:rPr>
            </w:pPr>
          </w:p>
        </w:tc>
      </w:tr>
    </w:tbl>
    <w:p w14:paraId="7C11930A" w14:textId="5D699883" w:rsidR="007F4ED5" w:rsidRPr="00931AB1" w:rsidRDefault="007F4ED5" w:rsidP="00931AB1">
      <w:pPr>
        <w:pStyle w:val="MainTextHeadingA"/>
        <w:rPr>
          <w:iCs/>
          <w:noProof/>
        </w:rPr>
      </w:pPr>
      <w:r w:rsidRPr="00931AB1">
        <w:rPr>
          <w:iCs/>
          <w:spacing w:val="4"/>
        </w:rPr>
        <w:t>Table 6</w:t>
      </w:r>
      <w:r w:rsidRPr="00931AB1">
        <w:rPr>
          <w:iCs/>
        </w:rPr>
        <w:t>:</w:t>
      </w:r>
      <w:r w:rsidRPr="00931AB1">
        <w:rPr>
          <w:iCs/>
          <w:spacing w:val="4"/>
        </w:rPr>
        <w:t xml:space="preserve"> Anova</w:t>
      </w:r>
      <w:r w:rsidRPr="00931AB1">
        <w:rPr>
          <w:iCs/>
          <w:noProof/>
        </w:rPr>
        <w:t xml:space="preserve"> </w:t>
      </w:r>
    </w:p>
    <w:p w14:paraId="00A88F6A" w14:textId="77777777" w:rsidR="002155B8" w:rsidRDefault="002155B8" w:rsidP="002155B8">
      <w:pPr>
        <w:pStyle w:val="MainTextHeadingA"/>
        <w:rPr>
          <w:color w:val="000000" w:themeColor="text1"/>
          <w:lang w:val="en-GB"/>
        </w:rPr>
      </w:pPr>
    </w:p>
    <w:p w14:paraId="65B97DD5" w14:textId="181D5063" w:rsidR="00875140" w:rsidRDefault="00B633EE" w:rsidP="00B633EE">
      <w:pPr>
        <w:spacing w:before="0" w:after="0"/>
        <w:jc w:val="both"/>
        <w:rPr>
          <w:sz w:val="20"/>
          <w:lang w:val="en-MY" w:eastAsia="en-MY"/>
        </w:rPr>
      </w:pPr>
      <w:r w:rsidRPr="00B633EE">
        <w:rPr>
          <w:sz w:val="20"/>
          <w:lang w:val="en-MY" w:eastAsia="en-MY"/>
        </w:rPr>
        <w:t xml:space="preserve">The coefficient analysis (Table 7) signifies that marketing, and promotion is the most important predictor (β = 0.409, p &lt; 0.001), exhibiting a robust and substantial beneficial impact on domestic tourism performance. This discovery underscores the essential significance of promotional activities in influencing tourist </w:t>
      </w:r>
      <w:proofErr w:type="spellStart"/>
      <w:r w:rsidRPr="00B633EE">
        <w:rPr>
          <w:sz w:val="20"/>
          <w:lang w:val="en-MY" w:eastAsia="en-MY"/>
        </w:rPr>
        <w:t>behavior</w:t>
      </w:r>
      <w:proofErr w:type="spellEnd"/>
      <w:r w:rsidRPr="00B633EE">
        <w:rPr>
          <w:sz w:val="20"/>
          <w:lang w:val="en-MY" w:eastAsia="en-MY"/>
        </w:rPr>
        <w:t xml:space="preserve"> and stimulating demand. The safety protocol demonstrates a notable beneficial effect (β = 0.207, p = 0.018), indicating that health and safety assurance is a crucial element in bolstering travel confidence and participation.</w:t>
      </w:r>
      <w:r>
        <w:rPr>
          <w:sz w:val="20"/>
          <w:lang w:val="en-MY" w:eastAsia="en-MY"/>
        </w:rPr>
        <w:t xml:space="preserve"> </w:t>
      </w:r>
      <w:r w:rsidRPr="00B633EE">
        <w:rPr>
          <w:sz w:val="20"/>
          <w:lang w:val="en-MY" w:eastAsia="en-MY"/>
        </w:rPr>
        <w:t>Conversely, tourist infrastructure (β = 0.106, p = 0.240), destination accessibility (β = 0.100, p = 0.319), and government policies and support (β = -0.076, p = 0.435) exhibit no statistically significant effects. This suggests that these characteristics do not independently influence domestic tourism performance when evaluated in conjunction with other variables in the model.</w:t>
      </w:r>
      <w:r w:rsidRPr="00B633EE">
        <w:rPr>
          <w:sz w:val="20"/>
          <w:lang w:val="en-MY" w:eastAsia="en-MY"/>
        </w:rPr>
        <w:br/>
        <w:t xml:space="preserve">The disparity between correlation and regression findings confirms that although structural factors such as infrastructure and accessibility correlate with tourism performance at the bivariate level, their impact is reduced in a multivariate framework. This suggests that their effects may be indirect or dependent on more reliable demand-driven factors, such as marketing and perceived safety. </w:t>
      </w:r>
      <w:r w:rsidR="00905CBF">
        <w:rPr>
          <w:sz w:val="20"/>
          <w:lang w:val="en-MY" w:eastAsia="en-MY"/>
        </w:rPr>
        <w:t>Generally</w:t>
      </w:r>
      <w:r w:rsidRPr="00B633EE">
        <w:rPr>
          <w:sz w:val="20"/>
          <w:lang w:val="en-MY" w:eastAsia="en-MY"/>
        </w:rPr>
        <w:t xml:space="preserve">, the findings highlight that domestic tourism performance is predominantly shaped by perceptual and </w:t>
      </w:r>
      <w:proofErr w:type="spellStart"/>
      <w:r w:rsidRPr="00B633EE">
        <w:rPr>
          <w:sz w:val="20"/>
          <w:lang w:val="en-MY" w:eastAsia="en-MY"/>
        </w:rPr>
        <w:t>behavioral</w:t>
      </w:r>
      <w:proofErr w:type="spellEnd"/>
      <w:r w:rsidRPr="00B633EE">
        <w:rPr>
          <w:sz w:val="20"/>
          <w:lang w:val="en-MY" w:eastAsia="en-MY"/>
        </w:rPr>
        <w:t xml:space="preserve"> factors rather than structural elements, with marketing and safety identified as the principal contributors within the suggested model.</w:t>
      </w:r>
    </w:p>
    <w:p w14:paraId="5111CCFC" w14:textId="77777777" w:rsidR="00875140" w:rsidRPr="00B633EE" w:rsidRDefault="00875140" w:rsidP="00B633EE">
      <w:pPr>
        <w:spacing w:before="0" w:after="0"/>
        <w:jc w:val="both"/>
        <w:rPr>
          <w:sz w:val="20"/>
          <w:lang w:val="en-MY" w:eastAsia="en-MY"/>
        </w:rPr>
      </w:pPr>
    </w:p>
    <w:p w14:paraId="79D8717B" w14:textId="7DAC3563" w:rsidR="007F4ED5" w:rsidRPr="00A15F9A" w:rsidRDefault="007F4ED5" w:rsidP="00A15F9A">
      <w:pPr>
        <w:pStyle w:val="MainTextHeadingA"/>
        <w:jc w:val="left"/>
        <w:rPr>
          <w:iCs/>
          <w:color w:val="000000" w:themeColor="text1"/>
          <w:lang w:val="en-GB"/>
        </w:rPr>
      </w:pPr>
      <w:r w:rsidRPr="00A15F9A">
        <w:rPr>
          <w:iCs/>
          <w:spacing w:val="4"/>
        </w:rPr>
        <w:t>Table 7</w:t>
      </w:r>
      <w:r w:rsidRPr="00A15F9A">
        <w:rPr>
          <w:iCs/>
        </w:rPr>
        <w:t>:</w:t>
      </w:r>
      <w:r w:rsidRPr="00A15F9A">
        <w:rPr>
          <w:iCs/>
          <w:spacing w:val="4"/>
        </w:rPr>
        <w:t xml:space="preserve"> Coefficients</w:t>
      </w:r>
      <w:r w:rsidRPr="00A15F9A">
        <w:rPr>
          <w:iCs/>
          <w:noProof/>
        </w:rPr>
        <w:t xml:space="preserve"> </w:t>
      </w:r>
    </w:p>
    <w:tbl>
      <w:tblPr>
        <w:tblW w:w="8508" w:type="dxa"/>
        <w:tblLook w:val="04A0" w:firstRow="1" w:lastRow="0" w:firstColumn="1" w:lastColumn="0" w:noHBand="0" w:noVBand="1"/>
      </w:tblPr>
      <w:tblGrid>
        <w:gridCol w:w="828"/>
        <w:gridCol w:w="1884"/>
        <w:gridCol w:w="828"/>
        <w:gridCol w:w="828"/>
        <w:gridCol w:w="828"/>
        <w:gridCol w:w="828"/>
        <w:gridCol w:w="828"/>
        <w:gridCol w:w="901"/>
        <w:gridCol w:w="828"/>
      </w:tblGrid>
      <w:tr w:rsidR="002155B8" w:rsidRPr="002155B8" w14:paraId="76E3380F" w14:textId="77777777" w:rsidTr="005F5FE3">
        <w:trPr>
          <w:trHeight w:val="278"/>
        </w:trPr>
        <w:tc>
          <w:tcPr>
            <w:tcW w:w="828" w:type="dxa"/>
            <w:tcBorders>
              <w:top w:val="single" w:sz="4" w:space="0" w:color="auto"/>
              <w:left w:val="nil"/>
              <w:bottom w:val="single" w:sz="4" w:space="0" w:color="auto"/>
              <w:right w:val="nil"/>
            </w:tcBorders>
            <w:noWrap/>
            <w:vAlign w:val="bottom"/>
            <w:hideMark/>
          </w:tcPr>
          <w:p w14:paraId="03A9DE62" w14:textId="77777777" w:rsidR="002155B8" w:rsidRPr="00931AB1" w:rsidRDefault="002155B8" w:rsidP="002155B8">
            <w:pPr>
              <w:spacing w:before="0" w:after="0" w:line="240" w:lineRule="auto"/>
              <w:jc w:val="center"/>
              <w:rPr>
                <w:b/>
                <w:bCs/>
                <w:color w:val="000000"/>
                <w:sz w:val="16"/>
                <w:szCs w:val="16"/>
                <w:lang w:val="en-MY" w:eastAsia="en-MY"/>
              </w:rPr>
            </w:pPr>
            <w:r w:rsidRPr="00931AB1">
              <w:rPr>
                <w:b/>
                <w:bCs/>
                <w:color w:val="000000"/>
                <w:sz w:val="16"/>
                <w:szCs w:val="16"/>
                <w:lang w:val="en-MY" w:eastAsia="en-MY"/>
              </w:rPr>
              <w:t>Model</w:t>
            </w:r>
          </w:p>
        </w:tc>
        <w:tc>
          <w:tcPr>
            <w:tcW w:w="1884" w:type="dxa"/>
            <w:tcBorders>
              <w:top w:val="single" w:sz="4" w:space="0" w:color="auto"/>
              <w:left w:val="nil"/>
              <w:bottom w:val="single" w:sz="4" w:space="0" w:color="auto"/>
              <w:right w:val="nil"/>
            </w:tcBorders>
            <w:noWrap/>
            <w:vAlign w:val="bottom"/>
            <w:hideMark/>
          </w:tcPr>
          <w:p w14:paraId="26C51092" w14:textId="77777777" w:rsidR="002155B8" w:rsidRPr="00931AB1" w:rsidRDefault="002155B8" w:rsidP="002155B8">
            <w:pPr>
              <w:spacing w:before="0" w:after="0" w:line="240" w:lineRule="auto"/>
              <w:jc w:val="center"/>
              <w:rPr>
                <w:b/>
                <w:bCs/>
                <w:color w:val="000000"/>
                <w:sz w:val="16"/>
                <w:szCs w:val="16"/>
                <w:lang w:val="en-MY" w:eastAsia="en-MY"/>
              </w:rPr>
            </w:pPr>
            <w:r w:rsidRPr="00931AB1">
              <w:rPr>
                <w:b/>
                <w:bCs/>
                <w:color w:val="000000"/>
                <w:sz w:val="16"/>
                <w:szCs w:val="16"/>
                <w:lang w:val="en-MY" w:eastAsia="en-MY"/>
              </w:rPr>
              <w:t>Variables</w:t>
            </w:r>
          </w:p>
        </w:tc>
        <w:tc>
          <w:tcPr>
            <w:tcW w:w="828" w:type="dxa"/>
            <w:tcBorders>
              <w:top w:val="single" w:sz="4" w:space="0" w:color="auto"/>
              <w:left w:val="nil"/>
              <w:bottom w:val="single" w:sz="4" w:space="0" w:color="auto"/>
              <w:right w:val="nil"/>
            </w:tcBorders>
            <w:noWrap/>
            <w:vAlign w:val="bottom"/>
            <w:hideMark/>
          </w:tcPr>
          <w:p w14:paraId="71198901" w14:textId="77777777" w:rsidR="002155B8" w:rsidRPr="00931AB1" w:rsidRDefault="002155B8" w:rsidP="002155B8">
            <w:pPr>
              <w:spacing w:before="0" w:after="0" w:line="240" w:lineRule="auto"/>
              <w:jc w:val="center"/>
              <w:rPr>
                <w:b/>
                <w:bCs/>
                <w:color w:val="000000"/>
                <w:sz w:val="16"/>
                <w:szCs w:val="16"/>
                <w:lang w:val="en-MY" w:eastAsia="en-MY"/>
              </w:rPr>
            </w:pPr>
            <w:r w:rsidRPr="00931AB1">
              <w:rPr>
                <w:b/>
                <w:bCs/>
                <w:color w:val="000000"/>
                <w:sz w:val="16"/>
                <w:szCs w:val="16"/>
                <w:lang w:val="en-MY" w:eastAsia="en-MY"/>
              </w:rPr>
              <w:t>B</w:t>
            </w:r>
          </w:p>
        </w:tc>
        <w:tc>
          <w:tcPr>
            <w:tcW w:w="828" w:type="dxa"/>
            <w:tcBorders>
              <w:top w:val="single" w:sz="4" w:space="0" w:color="auto"/>
              <w:left w:val="nil"/>
              <w:bottom w:val="single" w:sz="4" w:space="0" w:color="auto"/>
              <w:right w:val="nil"/>
            </w:tcBorders>
            <w:noWrap/>
            <w:vAlign w:val="bottom"/>
            <w:hideMark/>
          </w:tcPr>
          <w:p w14:paraId="7BA9CEA4" w14:textId="77777777" w:rsidR="002155B8" w:rsidRPr="00931AB1" w:rsidRDefault="002155B8" w:rsidP="002155B8">
            <w:pPr>
              <w:spacing w:before="0" w:after="0" w:line="240" w:lineRule="auto"/>
              <w:jc w:val="center"/>
              <w:rPr>
                <w:b/>
                <w:bCs/>
                <w:color w:val="000000"/>
                <w:sz w:val="16"/>
                <w:szCs w:val="16"/>
                <w:lang w:val="en-MY" w:eastAsia="en-MY"/>
              </w:rPr>
            </w:pPr>
            <w:r w:rsidRPr="00931AB1">
              <w:rPr>
                <w:b/>
                <w:bCs/>
                <w:color w:val="000000"/>
                <w:sz w:val="16"/>
                <w:szCs w:val="16"/>
                <w:lang w:val="en-MY" w:eastAsia="en-MY"/>
              </w:rPr>
              <w:t>Std. Error</w:t>
            </w:r>
          </w:p>
        </w:tc>
        <w:tc>
          <w:tcPr>
            <w:tcW w:w="828" w:type="dxa"/>
            <w:tcBorders>
              <w:top w:val="single" w:sz="4" w:space="0" w:color="auto"/>
              <w:left w:val="nil"/>
              <w:bottom w:val="single" w:sz="4" w:space="0" w:color="auto"/>
              <w:right w:val="nil"/>
            </w:tcBorders>
            <w:noWrap/>
            <w:vAlign w:val="bottom"/>
            <w:hideMark/>
          </w:tcPr>
          <w:p w14:paraId="3C695D58" w14:textId="77777777" w:rsidR="002155B8" w:rsidRPr="00931AB1" w:rsidRDefault="002155B8" w:rsidP="002155B8">
            <w:pPr>
              <w:spacing w:before="0" w:after="0" w:line="240" w:lineRule="auto"/>
              <w:jc w:val="center"/>
              <w:rPr>
                <w:b/>
                <w:bCs/>
                <w:color w:val="000000"/>
                <w:sz w:val="16"/>
                <w:szCs w:val="16"/>
                <w:lang w:val="en-MY" w:eastAsia="en-MY"/>
              </w:rPr>
            </w:pPr>
            <w:r w:rsidRPr="00931AB1">
              <w:rPr>
                <w:b/>
                <w:bCs/>
                <w:color w:val="000000"/>
                <w:sz w:val="16"/>
                <w:szCs w:val="16"/>
                <w:lang w:val="en-MY" w:eastAsia="en-MY"/>
              </w:rPr>
              <w:t>Beta</w:t>
            </w:r>
          </w:p>
        </w:tc>
        <w:tc>
          <w:tcPr>
            <w:tcW w:w="828" w:type="dxa"/>
            <w:tcBorders>
              <w:top w:val="single" w:sz="4" w:space="0" w:color="auto"/>
              <w:left w:val="nil"/>
              <w:bottom w:val="single" w:sz="4" w:space="0" w:color="auto"/>
              <w:right w:val="nil"/>
            </w:tcBorders>
            <w:noWrap/>
            <w:vAlign w:val="bottom"/>
            <w:hideMark/>
          </w:tcPr>
          <w:p w14:paraId="312EC4DF" w14:textId="77777777" w:rsidR="002155B8" w:rsidRPr="00931AB1" w:rsidRDefault="002155B8" w:rsidP="002155B8">
            <w:pPr>
              <w:spacing w:before="0" w:after="0" w:line="240" w:lineRule="auto"/>
              <w:jc w:val="center"/>
              <w:rPr>
                <w:b/>
                <w:bCs/>
                <w:color w:val="000000"/>
                <w:sz w:val="16"/>
                <w:szCs w:val="16"/>
                <w:lang w:val="en-MY" w:eastAsia="en-MY"/>
              </w:rPr>
            </w:pPr>
            <w:r w:rsidRPr="00931AB1">
              <w:rPr>
                <w:b/>
                <w:bCs/>
                <w:color w:val="000000"/>
                <w:sz w:val="16"/>
                <w:szCs w:val="16"/>
                <w:lang w:val="en-MY" w:eastAsia="en-MY"/>
              </w:rPr>
              <w:t>t</w:t>
            </w:r>
          </w:p>
        </w:tc>
        <w:tc>
          <w:tcPr>
            <w:tcW w:w="828" w:type="dxa"/>
            <w:tcBorders>
              <w:top w:val="single" w:sz="4" w:space="0" w:color="auto"/>
              <w:left w:val="nil"/>
              <w:bottom w:val="single" w:sz="4" w:space="0" w:color="auto"/>
              <w:right w:val="nil"/>
            </w:tcBorders>
            <w:noWrap/>
            <w:vAlign w:val="bottom"/>
            <w:hideMark/>
          </w:tcPr>
          <w:p w14:paraId="6A4378EC" w14:textId="77777777" w:rsidR="002155B8" w:rsidRPr="00931AB1" w:rsidRDefault="002155B8" w:rsidP="002155B8">
            <w:pPr>
              <w:spacing w:before="0" w:after="0" w:line="240" w:lineRule="auto"/>
              <w:jc w:val="center"/>
              <w:rPr>
                <w:b/>
                <w:bCs/>
                <w:color w:val="000000"/>
                <w:sz w:val="16"/>
                <w:szCs w:val="16"/>
                <w:lang w:val="en-MY" w:eastAsia="en-MY"/>
              </w:rPr>
            </w:pPr>
            <w:r w:rsidRPr="00931AB1">
              <w:rPr>
                <w:b/>
                <w:bCs/>
                <w:color w:val="000000"/>
                <w:sz w:val="16"/>
                <w:szCs w:val="16"/>
                <w:lang w:val="en-MY" w:eastAsia="en-MY"/>
              </w:rPr>
              <w:t>Sig.</w:t>
            </w:r>
          </w:p>
        </w:tc>
        <w:tc>
          <w:tcPr>
            <w:tcW w:w="828" w:type="dxa"/>
            <w:tcBorders>
              <w:top w:val="single" w:sz="4" w:space="0" w:color="auto"/>
              <w:left w:val="nil"/>
              <w:bottom w:val="single" w:sz="4" w:space="0" w:color="auto"/>
              <w:right w:val="nil"/>
            </w:tcBorders>
            <w:noWrap/>
            <w:vAlign w:val="bottom"/>
            <w:hideMark/>
          </w:tcPr>
          <w:p w14:paraId="3982F4BD" w14:textId="77777777" w:rsidR="002155B8" w:rsidRPr="00931AB1" w:rsidRDefault="002155B8" w:rsidP="002155B8">
            <w:pPr>
              <w:spacing w:before="0" w:after="0" w:line="240" w:lineRule="auto"/>
              <w:jc w:val="center"/>
              <w:rPr>
                <w:b/>
                <w:bCs/>
                <w:color w:val="000000"/>
                <w:sz w:val="16"/>
                <w:szCs w:val="16"/>
                <w:lang w:val="en-MY" w:eastAsia="en-MY"/>
              </w:rPr>
            </w:pPr>
            <w:r w:rsidRPr="00931AB1">
              <w:rPr>
                <w:b/>
                <w:bCs/>
                <w:color w:val="000000"/>
                <w:sz w:val="16"/>
                <w:szCs w:val="16"/>
                <w:lang w:val="en-MY" w:eastAsia="en-MY"/>
              </w:rPr>
              <w:t>Tolerance</w:t>
            </w:r>
          </w:p>
        </w:tc>
        <w:tc>
          <w:tcPr>
            <w:tcW w:w="828" w:type="dxa"/>
            <w:tcBorders>
              <w:top w:val="single" w:sz="4" w:space="0" w:color="auto"/>
              <w:left w:val="nil"/>
              <w:bottom w:val="single" w:sz="4" w:space="0" w:color="auto"/>
              <w:right w:val="nil"/>
            </w:tcBorders>
            <w:noWrap/>
            <w:vAlign w:val="bottom"/>
            <w:hideMark/>
          </w:tcPr>
          <w:p w14:paraId="6FF3CBED" w14:textId="77777777" w:rsidR="002155B8" w:rsidRPr="00931AB1" w:rsidRDefault="002155B8" w:rsidP="002155B8">
            <w:pPr>
              <w:spacing w:before="0" w:after="0" w:line="240" w:lineRule="auto"/>
              <w:jc w:val="center"/>
              <w:rPr>
                <w:b/>
                <w:bCs/>
                <w:color w:val="000000"/>
                <w:sz w:val="16"/>
                <w:szCs w:val="16"/>
                <w:lang w:val="en-MY" w:eastAsia="en-MY"/>
              </w:rPr>
            </w:pPr>
            <w:r w:rsidRPr="00931AB1">
              <w:rPr>
                <w:b/>
                <w:bCs/>
                <w:color w:val="000000"/>
                <w:sz w:val="16"/>
                <w:szCs w:val="16"/>
                <w:lang w:val="en-MY" w:eastAsia="en-MY"/>
              </w:rPr>
              <w:t>VIF</w:t>
            </w:r>
          </w:p>
        </w:tc>
      </w:tr>
      <w:tr w:rsidR="002155B8" w:rsidRPr="002155B8" w14:paraId="076518AC" w14:textId="77777777" w:rsidTr="005F5FE3">
        <w:trPr>
          <w:trHeight w:val="278"/>
        </w:trPr>
        <w:tc>
          <w:tcPr>
            <w:tcW w:w="828" w:type="dxa"/>
            <w:tcBorders>
              <w:top w:val="nil"/>
              <w:left w:val="nil"/>
              <w:bottom w:val="nil"/>
              <w:right w:val="nil"/>
            </w:tcBorders>
            <w:noWrap/>
            <w:vAlign w:val="bottom"/>
            <w:hideMark/>
          </w:tcPr>
          <w:p w14:paraId="05EA861F"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1</w:t>
            </w:r>
          </w:p>
        </w:tc>
        <w:tc>
          <w:tcPr>
            <w:tcW w:w="1884" w:type="dxa"/>
            <w:tcBorders>
              <w:top w:val="nil"/>
              <w:left w:val="nil"/>
              <w:bottom w:val="nil"/>
              <w:right w:val="nil"/>
            </w:tcBorders>
            <w:noWrap/>
            <w:vAlign w:val="bottom"/>
            <w:hideMark/>
          </w:tcPr>
          <w:p w14:paraId="112811AE"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(Constant)</w:t>
            </w:r>
          </w:p>
        </w:tc>
        <w:tc>
          <w:tcPr>
            <w:tcW w:w="828" w:type="dxa"/>
            <w:tcBorders>
              <w:top w:val="nil"/>
              <w:left w:val="nil"/>
              <w:bottom w:val="nil"/>
              <w:right w:val="nil"/>
            </w:tcBorders>
            <w:noWrap/>
            <w:vAlign w:val="bottom"/>
            <w:hideMark/>
          </w:tcPr>
          <w:p w14:paraId="493AFF73"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5.341</w:t>
            </w:r>
          </w:p>
        </w:tc>
        <w:tc>
          <w:tcPr>
            <w:tcW w:w="828" w:type="dxa"/>
            <w:tcBorders>
              <w:top w:val="nil"/>
              <w:left w:val="nil"/>
              <w:bottom w:val="nil"/>
              <w:right w:val="nil"/>
            </w:tcBorders>
            <w:noWrap/>
            <w:vAlign w:val="bottom"/>
            <w:hideMark/>
          </w:tcPr>
          <w:p w14:paraId="7766C44D"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1.17</w:t>
            </w:r>
          </w:p>
        </w:tc>
        <w:tc>
          <w:tcPr>
            <w:tcW w:w="828" w:type="dxa"/>
            <w:tcBorders>
              <w:top w:val="nil"/>
              <w:left w:val="nil"/>
              <w:bottom w:val="nil"/>
              <w:right w:val="nil"/>
            </w:tcBorders>
            <w:noWrap/>
            <w:vAlign w:val="bottom"/>
            <w:hideMark/>
          </w:tcPr>
          <w:p w14:paraId="3C85C2E5"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w:t>
            </w:r>
          </w:p>
        </w:tc>
        <w:tc>
          <w:tcPr>
            <w:tcW w:w="828" w:type="dxa"/>
            <w:tcBorders>
              <w:top w:val="nil"/>
              <w:left w:val="nil"/>
              <w:bottom w:val="nil"/>
              <w:right w:val="nil"/>
            </w:tcBorders>
            <w:noWrap/>
            <w:vAlign w:val="bottom"/>
            <w:hideMark/>
          </w:tcPr>
          <w:p w14:paraId="7292AE05"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4.563</w:t>
            </w:r>
          </w:p>
        </w:tc>
        <w:tc>
          <w:tcPr>
            <w:tcW w:w="828" w:type="dxa"/>
            <w:tcBorders>
              <w:top w:val="nil"/>
              <w:left w:val="nil"/>
              <w:bottom w:val="nil"/>
              <w:right w:val="nil"/>
            </w:tcBorders>
            <w:noWrap/>
            <w:vAlign w:val="bottom"/>
            <w:hideMark/>
          </w:tcPr>
          <w:p w14:paraId="002AE610"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w:t>
            </w:r>
          </w:p>
        </w:tc>
        <w:tc>
          <w:tcPr>
            <w:tcW w:w="828" w:type="dxa"/>
            <w:tcBorders>
              <w:top w:val="nil"/>
              <w:left w:val="nil"/>
              <w:bottom w:val="nil"/>
              <w:right w:val="nil"/>
            </w:tcBorders>
            <w:noWrap/>
            <w:vAlign w:val="bottom"/>
            <w:hideMark/>
          </w:tcPr>
          <w:p w14:paraId="08C8AB30"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w:t>
            </w:r>
          </w:p>
        </w:tc>
        <w:tc>
          <w:tcPr>
            <w:tcW w:w="828" w:type="dxa"/>
            <w:tcBorders>
              <w:top w:val="nil"/>
              <w:left w:val="nil"/>
              <w:bottom w:val="nil"/>
              <w:right w:val="nil"/>
            </w:tcBorders>
            <w:noWrap/>
            <w:vAlign w:val="bottom"/>
            <w:hideMark/>
          </w:tcPr>
          <w:p w14:paraId="155C0CD6"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w:t>
            </w:r>
          </w:p>
        </w:tc>
      </w:tr>
      <w:tr w:rsidR="002155B8" w:rsidRPr="002155B8" w14:paraId="1A15A814" w14:textId="77777777" w:rsidTr="005F5FE3">
        <w:trPr>
          <w:trHeight w:val="278"/>
        </w:trPr>
        <w:tc>
          <w:tcPr>
            <w:tcW w:w="828" w:type="dxa"/>
            <w:tcBorders>
              <w:top w:val="nil"/>
              <w:left w:val="nil"/>
              <w:bottom w:val="nil"/>
              <w:right w:val="nil"/>
            </w:tcBorders>
            <w:noWrap/>
            <w:vAlign w:val="bottom"/>
            <w:hideMark/>
          </w:tcPr>
          <w:p w14:paraId="4C7025C9" w14:textId="77777777" w:rsidR="002155B8" w:rsidRPr="002155B8" w:rsidRDefault="002155B8" w:rsidP="002155B8">
            <w:pPr>
              <w:spacing w:before="0" w:after="0" w:line="240" w:lineRule="auto"/>
              <w:jc w:val="center"/>
              <w:rPr>
                <w:color w:val="000000"/>
                <w:sz w:val="16"/>
                <w:szCs w:val="16"/>
                <w:lang w:val="en-MY" w:eastAsia="en-MY"/>
              </w:rPr>
            </w:pPr>
          </w:p>
        </w:tc>
        <w:tc>
          <w:tcPr>
            <w:tcW w:w="1884" w:type="dxa"/>
            <w:tcBorders>
              <w:top w:val="nil"/>
              <w:left w:val="nil"/>
              <w:bottom w:val="nil"/>
              <w:right w:val="nil"/>
            </w:tcBorders>
            <w:noWrap/>
            <w:vAlign w:val="bottom"/>
            <w:hideMark/>
          </w:tcPr>
          <w:p w14:paraId="0566610F" w14:textId="77777777" w:rsidR="002155B8" w:rsidRPr="002155B8" w:rsidRDefault="002155B8" w:rsidP="00875140">
            <w:pPr>
              <w:spacing w:before="0" w:after="0" w:line="240" w:lineRule="auto"/>
              <w:rPr>
                <w:color w:val="000000"/>
                <w:sz w:val="16"/>
                <w:szCs w:val="16"/>
                <w:lang w:val="en-MY" w:eastAsia="en-MY"/>
              </w:rPr>
            </w:pPr>
            <w:r w:rsidRPr="002155B8">
              <w:rPr>
                <w:color w:val="000000"/>
                <w:sz w:val="16"/>
                <w:szCs w:val="16"/>
                <w:lang w:val="en-MY" w:eastAsia="en-MY"/>
              </w:rPr>
              <w:t>Tourism Infrastructure</w:t>
            </w:r>
          </w:p>
        </w:tc>
        <w:tc>
          <w:tcPr>
            <w:tcW w:w="828" w:type="dxa"/>
            <w:tcBorders>
              <w:top w:val="nil"/>
              <w:left w:val="nil"/>
              <w:bottom w:val="nil"/>
              <w:right w:val="nil"/>
            </w:tcBorders>
            <w:noWrap/>
            <w:vAlign w:val="bottom"/>
            <w:hideMark/>
          </w:tcPr>
          <w:p w14:paraId="43A62DC1"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0.093</w:t>
            </w:r>
          </w:p>
        </w:tc>
        <w:tc>
          <w:tcPr>
            <w:tcW w:w="828" w:type="dxa"/>
            <w:tcBorders>
              <w:top w:val="nil"/>
              <w:left w:val="nil"/>
              <w:bottom w:val="nil"/>
              <w:right w:val="nil"/>
            </w:tcBorders>
            <w:noWrap/>
            <w:vAlign w:val="bottom"/>
            <w:hideMark/>
          </w:tcPr>
          <w:p w14:paraId="59360C85"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0.079</w:t>
            </w:r>
          </w:p>
        </w:tc>
        <w:tc>
          <w:tcPr>
            <w:tcW w:w="828" w:type="dxa"/>
            <w:tcBorders>
              <w:top w:val="nil"/>
              <w:left w:val="nil"/>
              <w:bottom w:val="nil"/>
              <w:right w:val="nil"/>
            </w:tcBorders>
            <w:noWrap/>
            <w:vAlign w:val="bottom"/>
            <w:hideMark/>
          </w:tcPr>
          <w:p w14:paraId="098B2821"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0.106</w:t>
            </w:r>
          </w:p>
        </w:tc>
        <w:tc>
          <w:tcPr>
            <w:tcW w:w="828" w:type="dxa"/>
            <w:tcBorders>
              <w:top w:val="nil"/>
              <w:left w:val="nil"/>
              <w:bottom w:val="nil"/>
              <w:right w:val="nil"/>
            </w:tcBorders>
            <w:noWrap/>
            <w:vAlign w:val="bottom"/>
            <w:hideMark/>
          </w:tcPr>
          <w:p w14:paraId="3A8F3D59"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1.18</w:t>
            </w:r>
          </w:p>
        </w:tc>
        <w:tc>
          <w:tcPr>
            <w:tcW w:w="828" w:type="dxa"/>
            <w:tcBorders>
              <w:top w:val="nil"/>
              <w:left w:val="nil"/>
              <w:bottom w:val="nil"/>
              <w:right w:val="nil"/>
            </w:tcBorders>
            <w:noWrap/>
            <w:vAlign w:val="bottom"/>
            <w:hideMark/>
          </w:tcPr>
          <w:p w14:paraId="2431647D"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0.24</w:t>
            </w:r>
          </w:p>
        </w:tc>
        <w:tc>
          <w:tcPr>
            <w:tcW w:w="828" w:type="dxa"/>
            <w:tcBorders>
              <w:top w:val="nil"/>
              <w:left w:val="nil"/>
              <w:bottom w:val="nil"/>
              <w:right w:val="nil"/>
            </w:tcBorders>
            <w:noWrap/>
            <w:vAlign w:val="bottom"/>
            <w:hideMark/>
          </w:tcPr>
          <w:p w14:paraId="15E8CB22"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0.455</w:t>
            </w:r>
          </w:p>
        </w:tc>
        <w:tc>
          <w:tcPr>
            <w:tcW w:w="828" w:type="dxa"/>
            <w:tcBorders>
              <w:top w:val="nil"/>
              <w:left w:val="nil"/>
              <w:bottom w:val="nil"/>
              <w:right w:val="nil"/>
            </w:tcBorders>
            <w:noWrap/>
            <w:vAlign w:val="bottom"/>
            <w:hideMark/>
          </w:tcPr>
          <w:p w14:paraId="1EC581EA"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2.198</w:t>
            </w:r>
          </w:p>
        </w:tc>
      </w:tr>
      <w:tr w:rsidR="002155B8" w:rsidRPr="002155B8" w14:paraId="245381FA" w14:textId="77777777" w:rsidTr="005F5FE3">
        <w:trPr>
          <w:trHeight w:val="278"/>
        </w:trPr>
        <w:tc>
          <w:tcPr>
            <w:tcW w:w="828" w:type="dxa"/>
            <w:tcBorders>
              <w:top w:val="nil"/>
              <w:left w:val="nil"/>
              <w:bottom w:val="nil"/>
              <w:right w:val="nil"/>
            </w:tcBorders>
            <w:noWrap/>
            <w:vAlign w:val="bottom"/>
            <w:hideMark/>
          </w:tcPr>
          <w:p w14:paraId="4BDDD856" w14:textId="77777777" w:rsidR="002155B8" w:rsidRPr="002155B8" w:rsidRDefault="002155B8" w:rsidP="002155B8">
            <w:pPr>
              <w:spacing w:before="0" w:after="0" w:line="240" w:lineRule="auto"/>
              <w:jc w:val="center"/>
              <w:rPr>
                <w:color w:val="000000"/>
                <w:sz w:val="16"/>
                <w:szCs w:val="16"/>
                <w:lang w:val="en-MY" w:eastAsia="en-MY"/>
              </w:rPr>
            </w:pPr>
          </w:p>
        </w:tc>
        <w:tc>
          <w:tcPr>
            <w:tcW w:w="1884" w:type="dxa"/>
            <w:tcBorders>
              <w:top w:val="nil"/>
              <w:left w:val="nil"/>
              <w:bottom w:val="nil"/>
              <w:right w:val="nil"/>
            </w:tcBorders>
            <w:noWrap/>
            <w:vAlign w:val="bottom"/>
            <w:hideMark/>
          </w:tcPr>
          <w:p w14:paraId="18C1499D"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Destination Accessibility</w:t>
            </w:r>
          </w:p>
        </w:tc>
        <w:tc>
          <w:tcPr>
            <w:tcW w:w="828" w:type="dxa"/>
            <w:tcBorders>
              <w:top w:val="nil"/>
              <w:left w:val="nil"/>
              <w:bottom w:val="nil"/>
              <w:right w:val="nil"/>
            </w:tcBorders>
            <w:noWrap/>
            <w:vAlign w:val="bottom"/>
            <w:hideMark/>
          </w:tcPr>
          <w:p w14:paraId="4A31D4DD"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0.094</w:t>
            </w:r>
          </w:p>
        </w:tc>
        <w:tc>
          <w:tcPr>
            <w:tcW w:w="828" w:type="dxa"/>
            <w:tcBorders>
              <w:top w:val="nil"/>
              <w:left w:val="nil"/>
              <w:bottom w:val="nil"/>
              <w:right w:val="nil"/>
            </w:tcBorders>
            <w:noWrap/>
            <w:vAlign w:val="bottom"/>
            <w:hideMark/>
          </w:tcPr>
          <w:p w14:paraId="74C01167"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0.094</w:t>
            </w:r>
          </w:p>
        </w:tc>
        <w:tc>
          <w:tcPr>
            <w:tcW w:w="828" w:type="dxa"/>
            <w:tcBorders>
              <w:top w:val="nil"/>
              <w:left w:val="nil"/>
              <w:bottom w:val="nil"/>
              <w:right w:val="nil"/>
            </w:tcBorders>
            <w:noWrap/>
            <w:vAlign w:val="bottom"/>
            <w:hideMark/>
          </w:tcPr>
          <w:p w14:paraId="07688492"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0.1</w:t>
            </w:r>
          </w:p>
        </w:tc>
        <w:tc>
          <w:tcPr>
            <w:tcW w:w="828" w:type="dxa"/>
            <w:tcBorders>
              <w:top w:val="nil"/>
              <w:left w:val="nil"/>
              <w:bottom w:val="nil"/>
              <w:right w:val="nil"/>
            </w:tcBorders>
            <w:noWrap/>
            <w:vAlign w:val="bottom"/>
            <w:hideMark/>
          </w:tcPr>
          <w:p w14:paraId="4FB29B19"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0.999</w:t>
            </w:r>
          </w:p>
        </w:tc>
        <w:tc>
          <w:tcPr>
            <w:tcW w:w="828" w:type="dxa"/>
            <w:tcBorders>
              <w:top w:val="nil"/>
              <w:left w:val="nil"/>
              <w:bottom w:val="nil"/>
              <w:right w:val="nil"/>
            </w:tcBorders>
            <w:noWrap/>
            <w:vAlign w:val="bottom"/>
            <w:hideMark/>
          </w:tcPr>
          <w:p w14:paraId="11F4E18E"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0.319</w:t>
            </w:r>
          </w:p>
        </w:tc>
        <w:tc>
          <w:tcPr>
            <w:tcW w:w="828" w:type="dxa"/>
            <w:tcBorders>
              <w:top w:val="nil"/>
              <w:left w:val="nil"/>
              <w:bottom w:val="nil"/>
              <w:right w:val="nil"/>
            </w:tcBorders>
            <w:noWrap/>
            <w:vAlign w:val="bottom"/>
            <w:hideMark/>
          </w:tcPr>
          <w:p w14:paraId="7A7DC565"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0.366</w:t>
            </w:r>
          </w:p>
        </w:tc>
        <w:tc>
          <w:tcPr>
            <w:tcW w:w="828" w:type="dxa"/>
            <w:tcBorders>
              <w:top w:val="nil"/>
              <w:left w:val="nil"/>
              <w:bottom w:val="nil"/>
              <w:right w:val="nil"/>
            </w:tcBorders>
            <w:noWrap/>
            <w:vAlign w:val="bottom"/>
            <w:hideMark/>
          </w:tcPr>
          <w:p w14:paraId="460AB877"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2.732</w:t>
            </w:r>
          </w:p>
        </w:tc>
      </w:tr>
      <w:tr w:rsidR="002155B8" w:rsidRPr="002155B8" w14:paraId="36747315" w14:textId="77777777" w:rsidTr="005F5FE3">
        <w:trPr>
          <w:trHeight w:val="278"/>
        </w:trPr>
        <w:tc>
          <w:tcPr>
            <w:tcW w:w="828" w:type="dxa"/>
            <w:tcBorders>
              <w:top w:val="nil"/>
              <w:left w:val="nil"/>
              <w:bottom w:val="nil"/>
              <w:right w:val="nil"/>
            </w:tcBorders>
            <w:noWrap/>
            <w:vAlign w:val="bottom"/>
            <w:hideMark/>
          </w:tcPr>
          <w:p w14:paraId="32AE1802" w14:textId="77777777" w:rsidR="002155B8" w:rsidRPr="002155B8" w:rsidRDefault="002155B8" w:rsidP="002155B8">
            <w:pPr>
              <w:spacing w:before="0" w:after="0" w:line="240" w:lineRule="auto"/>
              <w:jc w:val="center"/>
              <w:rPr>
                <w:color w:val="000000"/>
                <w:sz w:val="16"/>
                <w:szCs w:val="16"/>
                <w:lang w:val="en-MY" w:eastAsia="en-MY"/>
              </w:rPr>
            </w:pPr>
          </w:p>
        </w:tc>
        <w:tc>
          <w:tcPr>
            <w:tcW w:w="1884" w:type="dxa"/>
            <w:tcBorders>
              <w:top w:val="nil"/>
              <w:left w:val="nil"/>
              <w:bottom w:val="nil"/>
              <w:right w:val="nil"/>
            </w:tcBorders>
            <w:noWrap/>
            <w:vAlign w:val="bottom"/>
            <w:hideMark/>
          </w:tcPr>
          <w:p w14:paraId="5BDBC371" w14:textId="77777777" w:rsidR="002155B8" w:rsidRPr="002155B8" w:rsidRDefault="002155B8" w:rsidP="00875140">
            <w:pPr>
              <w:spacing w:before="0" w:after="0" w:line="240" w:lineRule="auto"/>
              <w:rPr>
                <w:color w:val="000000"/>
                <w:sz w:val="16"/>
                <w:szCs w:val="16"/>
                <w:lang w:val="en-MY" w:eastAsia="en-MY"/>
              </w:rPr>
            </w:pPr>
            <w:r w:rsidRPr="002155B8">
              <w:rPr>
                <w:color w:val="000000"/>
                <w:sz w:val="16"/>
                <w:szCs w:val="16"/>
                <w:lang w:val="en-MY" w:eastAsia="en-MY"/>
              </w:rPr>
              <w:t>Marketing Promotion</w:t>
            </w:r>
          </w:p>
        </w:tc>
        <w:tc>
          <w:tcPr>
            <w:tcW w:w="828" w:type="dxa"/>
            <w:tcBorders>
              <w:top w:val="nil"/>
              <w:left w:val="nil"/>
              <w:bottom w:val="nil"/>
              <w:right w:val="nil"/>
            </w:tcBorders>
            <w:noWrap/>
            <w:vAlign w:val="bottom"/>
            <w:hideMark/>
          </w:tcPr>
          <w:p w14:paraId="18E5A12B"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0.422</w:t>
            </w:r>
          </w:p>
        </w:tc>
        <w:tc>
          <w:tcPr>
            <w:tcW w:w="828" w:type="dxa"/>
            <w:tcBorders>
              <w:top w:val="nil"/>
              <w:left w:val="nil"/>
              <w:bottom w:val="nil"/>
              <w:right w:val="nil"/>
            </w:tcBorders>
            <w:noWrap/>
            <w:vAlign w:val="bottom"/>
            <w:hideMark/>
          </w:tcPr>
          <w:p w14:paraId="3C649D4D"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0.082</w:t>
            </w:r>
          </w:p>
        </w:tc>
        <w:tc>
          <w:tcPr>
            <w:tcW w:w="828" w:type="dxa"/>
            <w:tcBorders>
              <w:top w:val="nil"/>
              <w:left w:val="nil"/>
              <w:bottom w:val="nil"/>
              <w:right w:val="nil"/>
            </w:tcBorders>
            <w:noWrap/>
            <w:vAlign w:val="bottom"/>
            <w:hideMark/>
          </w:tcPr>
          <w:p w14:paraId="7AF37307"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0.409</w:t>
            </w:r>
          </w:p>
        </w:tc>
        <w:tc>
          <w:tcPr>
            <w:tcW w:w="828" w:type="dxa"/>
            <w:tcBorders>
              <w:top w:val="nil"/>
              <w:left w:val="nil"/>
              <w:bottom w:val="nil"/>
              <w:right w:val="nil"/>
            </w:tcBorders>
            <w:noWrap/>
            <w:vAlign w:val="bottom"/>
            <w:hideMark/>
          </w:tcPr>
          <w:p w14:paraId="6890CE80"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5.123</w:t>
            </w:r>
          </w:p>
        </w:tc>
        <w:tc>
          <w:tcPr>
            <w:tcW w:w="828" w:type="dxa"/>
            <w:tcBorders>
              <w:top w:val="nil"/>
              <w:left w:val="nil"/>
              <w:bottom w:val="nil"/>
              <w:right w:val="nil"/>
            </w:tcBorders>
            <w:noWrap/>
            <w:vAlign w:val="bottom"/>
            <w:hideMark/>
          </w:tcPr>
          <w:p w14:paraId="164EE130"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w:t>
            </w:r>
          </w:p>
        </w:tc>
        <w:tc>
          <w:tcPr>
            <w:tcW w:w="828" w:type="dxa"/>
            <w:tcBorders>
              <w:top w:val="nil"/>
              <w:left w:val="nil"/>
              <w:bottom w:val="nil"/>
              <w:right w:val="nil"/>
            </w:tcBorders>
            <w:noWrap/>
            <w:vAlign w:val="bottom"/>
            <w:hideMark/>
          </w:tcPr>
          <w:p w14:paraId="6B21BC5C"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0.576</w:t>
            </w:r>
          </w:p>
        </w:tc>
        <w:tc>
          <w:tcPr>
            <w:tcW w:w="828" w:type="dxa"/>
            <w:tcBorders>
              <w:top w:val="nil"/>
              <w:left w:val="nil"/>
              <w:bottom w:val="nil"/>
              <w:right w:val="nil"/>
            </w:tcBorders>
            <w:noWrap/>
            <w:vAlign w:val="bottom"/>
            <w:hideMark/>
          </w:tcPr>
          <w:p w14:paraId="08441208"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1.737</w:t>
            </w:r>
          </w:p>
        </w:tc>
      </w:tr>
      <w:tr w:rsidR="002155B8" w:rsidRPr="002155B8" w14:paraId="047AED42" w14:textId="77777777" w:rsidTr="005F5FE3">
        <w:trPr>
          <w:trHeight w:val="278"/>
        </w:trPr>
        <w:tc>
          <w:tcPr>
            <w:tcW w:w="828" w:type="dxa"/>
            <w:tcBorders>
              <w:top w:val="nil"/>
              <w:left w:val="nil"/>
              <w:bottom w:val="nil"/>
              <w:right w:val="nil"/>
            </w:tcBorders>
            <w:noWrap/>
            <w:vAlign w:val="bottom"/>
            <w:hideMark/>
          </w:tcPr>
          <w:p w14:paraId="2C6FAC9F" w14:textId="77777777" w:rsidR="002155B8" w:rsidRPr="002155B8" w:rsidRDefault="002155B8" w:rsidP="002155B8">
            <w:pPr>
              <w:spacing w:before="0" w:after="0" w:line="240" w:lineRule="auto"/>
              <w:jc w:val="center"/>
              <w:rPr>
                <w:color w:val="000000"/>
                <w:sz w:val="16"/>
                <w:szCs w:val="16"/>
                <w:lang w:val="en-MY" w:eastAsia="en-MY"/>
              </w:rPr>
            </w:pPr>
          </w:p>
        </w:tc>
        <w:tc>
          <w:tcPr>
            <w:tcW w:w="1884" w:type="dxa"/>
            <w:tcBorders>
              <w:top w:val="nil"/>
              <w:left w:val="nil"/>
              <w:bottom w:val="nil"/>
              <w:right w:val="nil"/>
            </w:tcBorders>
            <w:noWrap/>
            <w:vAlign w:val="bottom"/>
            <w:hideMark/>
          </w:tcPr>
          <w:p w14:paraId="533E07E2"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Government Policies</w:t>
            </w:r>
          </w:p>
        </w:tc>
        <w:tc>
          <w:tcPr>
            <w:tcW w:w="828" w:type="dxa"/>
            <w:tcBorders>
              <w:top w:val="nil"/>
              <w:left w:val="nil"/>
              <w:bottom w:val="nil"/>
              <w:right w:val="nil"/>
            </w:tcBorders>
            <w:noWrap/>
            <w:vAlign w:val="bottom"/>
            <w:hideMark/>
          </w:tcPr>
          <w:p w14:paraId="0DC144D1"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-0.067</w:t>
            </w:r>
          </w:p>
        </w:tc>
        <w:tc>
          <w:tcPr>
            <w:tcW w:w="828" w:type="dxa"/>
            <w:tcBorders>
              <w:top w:val="nil"/>
              <w:left w:val="nil"/>
              <w:bottom w:val="nil"/>
              <w:right w:val="nil"/>
            </w:tcBorders>
            <w:noWrap/>
            <w:vAlign w:val="bottom"/>
            <w:hideMark/>
          </w:tcPr>
          <w:p w14:paraId="4A79C5FD"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0.086</w:t>
            </w:r>
          </w:p>
        </w:tc>
        <w:tc>
          <w:tcPr>
            <w:tcW w:w="828" w:type="dxa"/>
            <w:tcBorders>
              <w:top w:val="nil"/>
              <w:left w:val="nil"/>
              <w:bottom w:val="nil"/>
              <w:right w:val="nil"/>
            </w:tcBorders>
            <w:noWrap/>
            <w:vAlign w:val="bottom"/>
            <w:hideMark/>
          </w:tcPr>
          <w:p w14:paraId="3CAD605D"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-0.076</w:t>
            </w:r>
          </w:p>
        </w:tc>
        <w:tc>
          <w:tcPr>
            <w:tcW w:w="828" w:type="dxa"/>
            <w:tcBorders>
              <w:top w:val="nil"/>
              <w:left w:val="nil"/>
              <w:bottom w:val="nil"/>
              <w:right w:val="nil"/>
            </w:tcBorders>
            <w:noWrap/>
            <w:vAlign w:val="bottom"/>
            <w:hideMark/>
          </w:tcPr>
          <w:p w14:paraId="6256A760"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-0.782</w:t>
            </w:r>
          </w:p>
        </w:tc>
        <w:tc>
          <w:tcPr>
            <w:tcW w:w="828" w:type="dxa"/>
            <w:tcBorders>
              <w:top w:val="nil"/>
              <w:left w:val="nil"/>
              <w:bottom w:val="nil"/>
              <w:right w:val="nil"/>
            </w:tcBorders>
            <w:noWrap/>
            <w:vAlign w:val="bottom"/>
            <w:hideMark/>
          </w:tcPr>
          <w:p w14:paraId="315FF4AE"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0.435</w:t>
            </w:r>
          </w:p>
        </w:tc>
        <w:tc>
          <w:tcPr>
            <w:tcW w:w="828" w:type="dxa"/>
            <w:tcBorders>
              <w:top w:val="nil"/>
              <w:left w:val="nil"/>
              <w:bottom w:val="nil"/>
              <w:right w:val="nil"/>
            </w:tcBorders>
            <w:noWrap/>
            <w:vAlign w:val="bottom"/>
            <w:hideMark/>
          </w:tcPr>
          <w:p w14:paraId="493A72C7"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0.391</w:t>
            </w:r>
          </w:p>
        </w:tc>
        <w:tc>
          <w:tcPr>
            <w:tcW w:w="828" w:type="dxa"/>
            <w:tcBorders>
              <w:top w:val="nil"/>
              <w:left w:val="nil"/>
              <w:bottom w:val="nil"/>
              <w:right w:val="nil"/>
            </w:tcBorders>
            <w:noWrap/>
            <w:vAlign w:val="bottom"/>
            <w:hideMark/>
          </w:tcPr>
          <w:p w14:paraId="625225A4"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2.56</w:t>
            </w:r>
          </w:p>
        </w:tc>
      </w:tr>
      <w:tr w:rsidR="002155B8" w:rsidRPr="002155B8" w14:paraId="6BBD03C0" w14:textId="77777777" w:rsidTr="005F5FE3">
        <w:trPr>
          <w:trHeight w:val="278"/>
        </w:trPr>
        <w:tc>
          <w:tcPr>
            <w:tcW w:w="828" w:type="dxa"/>
            <w:tcBorders>
              <w:top w:val="nil"/>
              <w:left w:val="nil"/>
              <w:bottom w:val="single" w:sz="4" w:space="0" w:color="auto"/>
              <w:right w:val="nil"/>
            </w:tcBorders>
            <w:noWrap/>
            <w:vAlign w:val="bottom"/>
            <w:hideMark/>
          </w:tcPr>
          <w:p w14:paraId="7AECA6EF" w14:textId="1B032D2B" w:rsidR="002155B8" w:rsidRPr="002155B8" w:rsidRDefault="002155B8" w:rsidP="002155B8">
            <w:pPr>
              <w:spacing w:before="0" w:after="0" w:line="240" w:lineRule="auto"/>
              <w:jc w:val="center"/>
              <w:rPr>
                <w:color w:val="000000"/>
                <w:sz w:val="16"/>
                <w:szCs w:val="16"/>
                <w:lang w:val="en-MY" w:eastAsia="en-MY"/>
              </w:rPr>
            </w:pPr>
          </w:p>
        </w:tc>
        <w:tc>
          <w:tcPr>
            <w:tcW w:w="1884" w:type="dxa"/>
            <w:tcBorders>
              <w:top w:val="nil"/>
              <w:left w:val="nil"/>
              <w:bottom w:val="single" w:sz="4" w:space="0" w:color="auto"/>
              <w:right w:val="nil"/>
            </w:tcBorders>
            <w:noWrap/>
            <w:vAlign w:val="bottom"/>
            <w:hideMark/>
          </w:tcPr>
          <w:p w14:paraId="63CD143C" w14:textId="1C48524D" w:rsidR="002155B8" w:rsidRPr="002155B8" w:rsidRDefault="00875140" w:rsidP="00875140">
            <w:pPr>
              <w:spacing w:before="0" w:after="0" w:line="240" w:lineRule="auto"/>
              <w:rPr>
                <w:color w:val="000000"/>
                <w:sz w:val="16"/>
                <w:szCs w:val="16"/>
                <w:lang w:val="en-MY" w:eastAsia="en-MY"/>
              </w:rPr>
            </w:pPr>
            <w:r>
              <w:rPr>
                <w:color w:val="000000"/>
                <w:sz w:val="16"/>
                <w:szCs w:val="16"/>
                <w:lang w:val="en-MY" w:eastAsia="en-MY"/>
              </w:rPr>
              <w:t xml:space="preserve">    </w:t>
            </w:r>
            <w:r w:rsidR="002155B8" w:rsidRPr="002155B8">
              <w:rPr>
                <w:color w:val="000000"/>
                <w:sz w:val="16"/>
                <w:szCs w:val="16"/>
                <w:lang w:val="en-MY" w:eastAsia="en-MY"/>
              </w:rPr>
              <w:t>Safety Protocol</w:t>
            </w:r>
          </w:p>
        </w:tc>
        <w:tc>
          <w:tcPr>
            <w:tcW w:w="828" w:type="dxa"/>
            <w:tcBorders>
              <w:top w:val="nil"/>
              <w:left w:val="nil"/>
              <w:bottom w:val="single" w:sz="4" w:space="0" w:color="auto"/>
              <w:right w:val="nil"/>
            </w:tcBorders>
            <w:noWrap/>
            <w:vAlign w:val="bottom"/>
            <w:hideMark/>
          </w:tcPr>
          <w:p w14:paraId="4D8E33EA"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0.177</w:t>
            </w:r>
          </w:p>
        </w:tc>
        <w:tc>
          <w:tcPr>
            <w:tcW w:w="828" w:type="dxa"/>
            <w:tcBorders>
              <w:top w:val="nil"/>
              <w:left w:val="nil"/>
              <w:bottom w:val="single" w:sz="4" w:space="0" w:color="auto"/>
              <w:right w:val="nil"/>
            </w:tcBorders>
            <w:noWrap/>
            <w:vAlign w:val="bottom"/>
            <w:hideMark/>
          </w:tcPr>
          <w:p w14:paraId="636A63FC"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0.074</w:t>
            </w:r>
          </w:p>
        </w:tc>
        <w:tc>
          <w:tcPr>
            <w:tcW w:w="828" w:type="dxa"/>
            <w:tcBorders>
              <w:top w:val="nil"/>
              <w:left w:val="nil"/>
              <w:bottom w:val="single" w:sz="4" w:space="0" w:color="auto"/>
              <w:right w:val="nil"/>
            </w:tcBorders>
            <w:noWrap/>
            <w:vAlign w:val="bottom"/>
            <w:hideMark/>
          </w:tcPr>
          <w:p w14:paraId="038A9B6F"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0.207</w:t>
            </w:r>
          </w:p>
        </w:tc>
        <w:tc>
          <w:tcPr>
            <w:tcW w:w="828" w:type="dxa"/>
            <w:tcBorders>
              <w:top w:val="nil"/>
              <w:left w:val="nil"/>
              <w:bottom w:val="single" w:sz="4" w:space="0" w:color="auto"/>
              <w:right w:val="nil"/>
            </w:tcBorders>
            <w:noWrap/>
            <w:vAlign w:val="bottom"/>
            <w:hideMark/>
          </w:tcPr>
          <w:p w14:paraId="77799F7A"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2.387</w:t>
            </w:r>
          </w:p>
        </w:tc>
        <w:tc>
          <w:tcPr>
            <w:tcW w:w="828" w:type="dxa"/>
            <w:tcBorders>
              <w:top w:val="nil"/>
              <w:left w:val="nil"/>
              <w:bottom w:val="single" w:sz="4" w:space="0" w:color="auto"/>
              <w:right w:val="nil"/>
            </w:tcBorders>
            <w:noWrap/>
            <w:vAlign w:val="bottom"/>
            <w:hideMark/>
          </w:tcPr>
          <w:p w14:paraId="0FE80754"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0.018</w:t>
            </w:r>
          </w:p>
        </w:tc>
        <w:tc>
          <w:tcPr>
            <w:tcW w:w="828" w:type="dxa"/>
            <w:tcBorders>
              <w:top w:val="nil"/>
              <w:left w:val="nil"/>
              <w:bottom w:val="single" w:sz="4" w:space="0" w:color="auto"/>
              <w:right w:val="nil"/>
            </w:tcBorders>
            <w:noWrap/>
            <w:vAlign w:val="bottom"/>
            <w:hideMark/>
          </w:tcPr>
          <w:p w14:paraId="536DECAB"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0.489</w:t>
            </w:r>
          </w:p>
        </w:tc>
        <w:tc>
          <w:tcPr>
            <w:tcW w:w="828" w:type="dxa"/>
            <w:tcBorders>
              <w:top w:val="nil"/>
              <w:left w:val="nil"/>
              <w:bottom w:val="single" w:sz="4" w:space="0" w:color="auto"/>
              <w:right w:val="nil"/>
            </w:tcBorders>
            <w:noWrap/>
            <w:vAlign w:val="bottom"/>
            <w:hideMark/>
          </w:tcPr>
          <w:p w14:paraId="3B1D3D14" w14:textId="77777777" w:rsidR="002155B8" w:rsidRPr="002155B8" w:rsidRDefault="002155B8" w:rsidP="002155B8">
            <w:pPr>
              <w:spacing w:before="0" w:after="0" w:line="240" w:lineRule="auto"/>
              <w:jc w:val="center"/>
              <w:rPr>
                <w:color w:val="000000"/>
                <w:sz w:val="16"/>
                <w:szCs w:val="16"/>
                <w:lang w:val="en-MY" w:eastAsia="en-MY"/>
              </w:rPr>
            </w:pPr>
            <w:r w:rsidRPr="002155B8">
              <w:rPr>
                <w:color w:val="000000"/>
                <w:sz w:val="16"/>
                <w:szCs w:val="16"/>
                <w:lang w:val="en-MY" w:eastAsia="en-MY"/>
              </w:rPr>
              <w:t>2.046</w:t>
            </w:r>
          </w:p>
        </w:tc>
      </w:tr>
    </w:tbl>
    <w:p w14:paraId="178C5E67" w14:textId="77777777" w:rsidR="00FB2D35" w:rsidRDefault="00FB2D35" w:rsidP="00A63F50">
      <w:pPr>
        <w:pStyle w:val="MainTextHeadingA"/>
        <w:rPr>
          <w:color w:val="000000" w:themeColor="text1"/>
          <w:lang w:val="en-GB"/>
        </w:rPr>
      </w:pPr>
    </w:p>
    <w:p w14:paraId="0AE0634B" w14:textId="77777777" w:rsidR="00061F07" w:rsidRPr="00D0660C" w:rsidRDefault="00061F07" w:rsidP="00A63F50">
      <w:pPr>
        <w:pStyle w:val="MainTextHeadingA"/>
        <w:rPr>
          <w:color w:val="000000" w:themeColor="text1"/>
          <w:lang w:val="en-GB"/>
        </w:rPr>
      </w:pPr>
    </w:p>
    <w:p w14:paraId="7B9519D5" w14:textId="11223808" w:rsidR="00272FF9" w:rsidRPr="00272FF9" w:rsidRDefault="00272FF9" w:rsidP="00AE5C93">
      <w:pPr>
        <w:pStyle w:val="HeadingA"/>
      </w:pPr>
      <w:r w:rsidRPr="00272FF9">
        <w:lastRenderedPageBreak/>
        <w:t>DISCUSSIONS</w:t>
      </w:r>
    </w:p>
    <w:p w14:paraId="2116C4F4" w14:textId="5A9BA2F3" w:rsidR="003860D6" w:rsidRPr="00632038" w:rsidRDefault="00905CBF" w:rsidP="003860D6">
      <w:pPr>
        <w:pStyle w:val="MainTextHeadingA"/>
        <w:rPr>
          <w:b/>
          <w:bCs/>
          <w:lang w:val="en-GB"/>
        </w:rPr>
      </w:pPr>
      <w:r w:rsidRPr="00632038">
        <w:rPr>
          <w:b/>
          <w:bCs/>
          <w:lang w:val="en-GB"/>
        </w:rPr>
        <w:t>5.1 Discussion on Major Finding</w:t>
      </w:r>
    </w:p>
    <w:p w14:paraId="76EC1882" w14:textId="5D4DDF41" w:rsidR="00632038" w:rsidRDefault="00632038" w:rsidP="00061F07">
      <w:pPr>
        <w:spacing w:before="0" w:after="0"/>
        <w:ind w:firstLine="720"/>
        <w:jc w:val="both"/>
        <w:rPr>
          <w:sz w:val="20"/>
          <w:lang w:val="en-MY" w:eastAsia="en-MY"/>
        </w:rPr>
      </w:pPr>
      <w:r w:rsidRPr="00632038">
        <w:rPr>
          <w:sz w:val="20"/>
          <w:lang w:val="en-MY" w:eastAsia="en-MY"/>
        </w:rPr>
        <w:t xml:space="preserve">This study intended to investigate the factors affecting domestic tourism performance in Malaysia in a post-pandemic context. The data indicate a varied pattern of influence, whereby not all variables contribute equally when evaluated concurrently. Bivariate associations suggest that all determinants are positively associated with tourism performance; however, multivariate analysis reveals that only marketing and promotion, as well as safety protocols, maintain statistical significance. This distinction emphasizes the necessity of transcending apparent associations to better understand the relative strength and independence of each </w:t>
      </w:r>
      <w:r w:rsidR="00A15F9A" w:rsidRPr="00632038">
        <w:rPr>
          <w:sz w:val="20"/>
          <w:lang w:val="en-MY" w:eastAsia="en-MY"/>
        </w:rPr>
        <w:t>predictor. The</w:t>
      </w:r>
      <w:r w:rsidRPr="00632038">
        <w:rPr>
          <w:sz w:val="20"/>
          <w:lang w:val="en-MY" w:eastAsia="en-MY"/>
        </w:rPr>
        <w:t xml:space="preserve"> findings highlight a significant structural transformation in tourism dynamics, where performance is more influenced by perceptual and </w:t>
      </w:r>
      <w:proofErr w:type="spellStart"/>
      <w:r w:rsidRPr="00632038">
        <w:rPr>
          <w:sz w:val="20"/>
          <w:lang w:val="en-MY" w:eastAsia="en-MY"/>
        </w:rPr>
        <w:t>behavioral</w:t>
      </w:r>
      <w:proofErr w:type="spellEnd"/>
      <w:r w:rsidRPr="00632038">
        <w:rPr>
          <w:sz w:val="20"/>
          <w:lang w:val="en-MY" w:eastAsia="en-MY"/>
        </w:rPr>
        <w:t xml:space="preserve"> factors rather than solely by structural or organizational constraints. In this setting, variables that directly affect traveller perception and confidence have greater explanatory value than those that function at a foundational or background level. This transition signifies evolving tourist expectations, especially in contexts distinguished by greater uncertainty and a heightened dependence on digital information.</w:t>
      </w:r>
    </w:p>
    <w:p w14:paraId="6F05547B" w14:textId="77777777" w:rsidR="00061F07" w:rsidRPr="00061F07" w:rsidRDefault="00061F07" w:rsidP="00061F07">
      <w:pPr>
        <w:spacing w:before="0" w:after="0"/>
        <w:ind w:firstLine="720"/>
        <w:jc w:val="both"/>
        <w:rPr>
          <w:sz w:val="20"/>
          <w:lang w:val="en-MY" w:eastAsia="en-MY"/>
        </w:rPr>
      </w:pPr>
    </w:p>
    <w:p w14:paraId="1FD25924" w14:textId="7242CE6B" w:rsidR="00632038" w:rsidRPr="00632038" w:rsidRDefault="00632038" w:rsidP="00905CBF">
      <w:pPr>
        <w:pStyle w:val="MainTextHeadingA"/>
        <w:rPr>
          <w:b/>
          <w:bCs/>
        </w:rPr>
      </w:pPr>
      <w:r w:rsidRPr="00632038">
        <w:rPr>
          <w:b/>
          <w:bCs/>
          <w:lang w:val="en-GB"/>
        </w:rPr>
        <w:t>5.2 Discussion</w:t>
      </w:r>
      <w:r w:rsidRPr="00632038">
        <w:rPr>
          <w:b/>
          <w:bCs/>
        </w:rPr>
        <w:t xml:space="preserve"> of Key Determinants</w:t>
      </w:r>
    </w:p>
    <w:p w14:paraId="4EEC7714" w14:textId="4951E082" w:rsidR="00E1147F" w:rsidRDefault="00E1147F" w:rsidP="00061F07">
      <w:pPr>
        <w:spacing w:before="0" w:after="0"/>
        <w:ind w:firstLine="720"/>
        <w:jc w:val="both"/>
        <w:rPr>
          <w:sz w:val="20"/>
          <w:lang w:val="en-MY" w:eastAsia="en-MY"/>
        </w:rPr>
      </w:pPr>
      <w:r w:rsidRPr="00E1147F">
        <w:rPr>
          <w:sz w:val="20"/>
          <w:lang w:val="en-MY" w:eastAsia="en-MY"/>
        </w:rPr>
        <w:t>Marketing and promotion are the primary determinants, demonstrating that domestic tourism performance is greatly affected by visibility, engagement, and experience representation. The strength of this association indicates that traveller decisions are mainly determined by how destinations are conveyed and perceived, rather than only by their intrinsic physical attributes. Promotional activities cultivate awareness, establish expectations, and forge emotional connections that manifest in actual travel behaviour.</w:t>
      </w:r>
      <w:r w:rsidRPr="00E1147F">
        <w:rPr>
          <w:sz w:val="20"/>
          <w:lang w:val="en-MY" w:eastAsia="en-MY"/>
        </w:rPr>
        <w:br/>
        <w:t xml:space="preserve">This finding's significance is further amplified by the increasing prevalence of digital platforms, where user-generated content, curated social media interaction, and tailored advertisements are crucial in establishing destination attractiveness. In this context, marketing serves as an amplifier that stimulates demand by converting knowledge into perceived value. Consequently, locations that adeptly establish themselves through captivating narratives and interactive involvement are more inclined to attract domestic </w:t>
      </w:r>
      <w:r w:rsidR="00A15F9A" w:rsidRPr="00E1147F">
        <w:rPr>
          <w:sz w:val="20"/>
          <w:lang w:val="en-MY" w:eastAsia="en-MY"/>
        </w:rPr>
        <w:t>travellers</w:t>
      </w:r>
      <w:r w:rsidRPr="00E1147F">
        <w:rPr>
          <w:sz w:val="20"/>
          <w:lang w:val="en-MY" w:eastAsia="en-MY"/>
        </w:rPr>
        <w:t>.</w:t>
      </w:r>
    </w:p>
    <w:p w14:paraId="38385EAA" w14:textId="77777777" w:rsidR="00E1147F" w:rsidRDefault="00E1147F" w:rsidP="00E1147F">
      <w:pPr>
        <w:spacing w:before="0" w:after="0"/>
        <w:ind w:firstLine="720"/>
        <w:jc w:val="both"/>
        <w:rPr>
          <w:sz w:val="20"/>
          <w:lang w:val="en-MY" w:eastAsia="en-MY"/>
        </w:rPr>
      </w:pPr>
      <w:r w:rsidRPr="00E1147F">
        <w:rPr>
          <w:sz w:val="20"/>
          <w:lang w:val="en-MY" w:eastAsia="en-MY"/>
        </w:rPr>
        <w:t>The safety procedure also substantially impacts and highlights the enduring importance of trust in tourism decision-making. Despite the resolution of the intense health issue, an expectation of safety persists in traveller behaviour. Observable compliance with hygiene standards, risk mitigation strategies, and contactless service provision diminishes uncertainty and bolsters confidence, therefore promoting travel engagement.</w:t>
      </w:r>
      <w:r>
        <w:rPr>
          <w:sz w:val="20"/>
          <w:lang w:val="en-MY" w:eastAsia="en-MY"/>
        </w:rPr>
        <w:t xml:space="preserve"> </w:t>
      </w:r>
      <w:r w:rsidRPr="00E1147F">
        <w:rPr>
          <w:sz w:val="20"/>
          <w:lang w:val="en-MY" w:eastAsia="en-MY"/>
        </w:rPr>
        <w:t>The enduring nature of this effect signifies that safety has evolved into a fundamental aspect of the overall travel experience, rather than only a transient reaction to crisis situations. It influences both the decision to travel and the perceptions of service quality and destination dependability. In this context, safety functions as a reinforcing mechanism that maintains demand by enhancing traveller confidence.</w:t>
      </w:r>
    </w:p>
    <w:p w14:paraId="665F7BED" w14:textId="1D8A04AE" w:rsidR="005F0A98" w:rsidRDefault="00905CBF" w:rsidP="00875140">
      <w:pPr>
        <w:spacing w:before="0" w:after="0"/>
        <w:ind w:firstLine="720"/>
        <w:jc w:val="both"/>
        <w:rPr>
          <w:sz w:val="20"/>
          <w:lang w:val="en-MY" w:eastAsia="en-MY"/>
        </w:rPr>
      </w:pPr>
      <w:r w:rsidRPr="00905CBF">
        <w:rPr>
          <w:sz w:val="20"/>
          <w:lang w:val="en-MY" w:eastAsia="en-MY"/>
        </w:rPr>
        <w:t xml:space="preserve">The results indicate that marketing and promotion have the most substantial and significant beneficial impact on domestic tourism performance. This shows that tourism demand currently is significantly influenced by visibility, engagement, and experiential representation rather than solely by physical or structural characteristics. This result illustrates the growing influence of digital ecosystems on travel behaviour. Modern travellers are affected by curated material, social media narratives, and tailored marketing methods that alter location perception and appeal. The robustness of this correlation signifies that marketing performs not just as a communication instrument but also as an important process in shaping tourism demand. This data theoretically supports the assumption that tourism performance is increasingly influenced by perception-based mechanisms. Marketing increases awareness, diminishes uncertainty, and fosters emotional engagement, consequently directly affecting behavioural intention. In Malaysia, where </w:t>
      </w:r>
      <w:r w:rsidRPr="00905CBF">
        <w:rPr>
          <w:sz w:val="20"/>
          <w:lang w:val="en-MY" w:eastAsia="en-MY"/>
        </w:rPr>
        <w:lastRenderedPageBreak/>
        <w:t>domestic travellers are extensively linked and digitally engaged, promotional methods are essential for stimulating tourism engagement.</w:t>
      </w:r>
    </w:p>
    <w:p w14:paraId="6D3FE84B" w14:textId="77777777" w:rsidR="00632038" w:rsidRPr="00905CBF" w:rsidRDefault="00632038" w:rsidP="00905CBF">
      <w:pPr>
        <w:spacing w:before="0" w:after="0"/>
        <w:jc w:val="both"/>
        <w:rPr>
          <w:sz w:val="20"/>
          <w:lang w:val="en-MY" w:eastAsia="en-MY"/>
        </w:rPr>
      </w:pPr>
    </w:p>
    <w:p w14:paraId="43158991" w14:textId="77777777" w:rsidR="00E1147F" w:rsidRDefault="00632038" w:rsidP="00905CBF">
      <w:pPr>
        <w:pStyle w:val="MainTextHeadingA"/>
        <w:rPr>
          <w:b/>
          <w:bCs/>
        </w:rPr>
      </w:pPr>
      <w:r w:rsidRPr="00E1147F">
        <w:rPr>
          <w:b/>
          <w:bCs/>
          <w:lang w:val="en-GB"/>
        </w:rPr>
        <w:t>5.</w:t>
      </w:r>
      <w:r w:rsidR="00E1147F" w:rsidRPr="00E1147F">
        <w:rPr>
          <w:b/>
          <w:bCs/>
          <w:lang w:val="en-GB"/>
        </w:rPr>
        <w:t>3</w:t>
      </w:r>
      <w:r w:rsidRPr="00E1147F">
        <w:rPr>
          <w:b/>
          <w:bCs/>
          <w:lang w:val="en-GB"/>
        </w:rPr>
        <w:t xml:space="preserve"> </w:t>
      </w:r>
      <w:r w:rsidR="00E1147F" w:rsidRPr="00E1147F">
        <w:rPr>
          <w:b/>
          <w:bCs/>
        </w:rPr>
        <w:t>Re-evaluating the Role of Structural Determinants</w:t>
      </w:r>
    </w:p>
    <w:p w14:paraId="605FDE03" w14:textId="52E23D3C" w:rsidR="00E1147F" w:rsidRDefault="00E1147F" w:rsidP="00061F07">
      <w:pPr>
        <w:spacing w:before="0" w:after="0"/>
        <w:ind w:firstLine="720"/>
        <w:jc w:val="both"/>
        <w:rPr>
          <w:sz w:val="20"/>
          <w:lang w:val="en-MY" w:eastAsia="en-MY"/>
        </w:rPr>
      </w:pPr>
      <w:r w:rsidRPr="00E1147F">
        <w:rPr>
          <w:sz w:val="20"/>
          <w:lang w:val="en-MY" w:eastAsia="en-MY"/>
        </w:rPr>
        <w:t xml:space="preserve">In contrast, tourism infrastructure exhibits no substantial independent influence, indicating that its function is more supplementary than decisive. Although infrastructure is crucial for enabling tourism, its impact appears to be decreasing when perceptual factors are considered. This suggests that infrastructure alone is inadequate to increase demand unless supported by elements that actively engage and attract </w:t>
      </w:r>
      <w:r w:rsidR="00A15F9A" w:rsidRPr="00E1147F">
        <w:rPr>
          <w:sz w:val="20"/>
          <w:lang w:val="en-MY" w:eastAsia="en-MY"/>
        </w:rPr>
        <w:t>travellers</w:t>
      </w:r>
      <w:r w:rsidRPr="00E1147F">
        <w:rPr>
          <w:sz w:val="20"/>
          <w:lang w:val="en-MY" w:eastAsia="en-MY"/>
        </w:rPr>
        <w:t>.</w:t>
      </w:r>
      <w:r w:rsidRPr="00E1147F">
        <w:rPr>
          <w:sz w:val="20"/>
          <w:lang w:val="en-MY" w:eastAsia="en-MY"/>
        </w:rPr>
        <w:br/>
        <w:t>A comparable trend is noted concerning destination accessibility. While accessibility has a positive correlation with tourism performance, it lacks statistical significance in the regression model. This reveals that accessibility serves as a fundamental prerequisite for travel rather than a direct motivator. In environments when accessibility is adequately established, its impact decreases in comparison to more dynamic factors.</w:t>
      </w:r>
      <w:r>
        <w:rPr>
          <w:sz w:val="20"/>
          <w:lang w:val="en-MY" w:eastAsia="en-MY"/>
        </w:rPr>
        <w:t xml:space="preserve"> </w:t>
      </w:r>
      <w:r w:rsidRPr="00E1147F">
        <w:rPr>
          <w:sz w:val="20"/>
          <w:lang w:val="en-MY" w:eastAsia="en-MY"/>
        </w:rPr>
        <w:t>Government policies and support also do not demonstrate a direct impact, highlighting the indirect nature of policy influence on tourism performance. Policy interventions normally operate through processes including infrastructure development, industrial support, and regulatory frameworks, which may not be readily apparent to tourists. Thus, their influence is mediated through additional factors instead of directly determining travel decisions.</w:t>
      </w:r>
    </w:p>
    <w:p w14:paraId="4D72A158" w14:textId="77777777" w:rsidR="00875140" w:rsidRPr="00875140" w:rsidRDefault="00875140" w:rsidP="00875140">
      <w:pPr>
        <w:spacing w:before="0" w:after="0"/>
        <w:jc w:val="both"/>
        <w:rPr>
          <w:sz w:val="20"/>
          <w:lang w:val="en-MY" w:eastAsia="en-MY"/>
        </w:rPr>
      </w:pPr>
    </w:p>
    <w:p w14:paraId="7912AAC8" w14:textId="748C6F53" w:rsidR="0088277C" w:rsidRPr="00C64FAD" w:rsidRDefault="006E765B" w:rsidP="003860D6">
      <w:pPr>
        <w:pStyle w:val="MainTextHeadingA"/>
        <w:rPr>
          <w:b/>
          <w:bCs/>
          <w:iCs/>
          <w:color w:val="EE0000"/>
          <w:lang w:val="en-GB"/>
        </w:rPr>
      </w:pPr>
      <w:r>
        <w:rPr>
          <w:b/>
          <w:bCs/>
          <w:iCs/>
          <w:lang w:val="en-GB"/>
        </w:rPr>
        <w:t>5.4</w:t>
      </w:r>
      <w:r w:rsidR="0088277C" w:rsidRPr="003860D6">
        <w:rPr>
          <w:b/>
          <w:bCs/>
          <w:iCs/>
          <w:lang w:val="en-GB"/>
        </w:rPr>
        <w:tab/>
      </w:r>
      <w:r w:rsidR="0088277C" w:rsidRPr="00A15F9A">
        <w:rPr>
          <w:b/>
          <w:bCs/>
          <w:iCs/>
          <w:lang w:val="en-GB"/>
        </w:rPr>
        <w:t>Limitations of the Study</w:t>
      </w:r>
    </w:p>
    <w:p w14:paraId="15DC936A" w14:textId="1F8A18FC" w:rsidR="006E765B" w:rsidRPr="006E765B" w:rsidRDefault="006E765B" w:rsidP="00A15F9A">
      <w:pPr>
        <w:spacing w:before="0" w:after="0"/>
        <w:ind w:firstLine="720"/>
        <w:jc w:val="both"/>
        <w:rPr>
          <w:sz w:val="20"/>
          <w:lang w:val="en-MY" w:eastAsia="en-MY"/>
        </w:rPr>
      </w:pPr>
      <w:r w:rsidRPr="006E765B">
        <w:rPr>
          <w:sz w:val="20"/>
          <w:lang w:val="en-MY" w:eastAsia="en-MY"/>
        </w:rPr>
        <w:t>Several limitations need to be acknowledged while evaluating the findings of this study. The sample consists of 167 domestic tourists, primarily drawn from urban and high-traffic areas. This provides relevant insights into active tourist demographics; nevertheless, it may limit the applicability of the findings to rural or underdeveloped tourism environments, where structural constraints such as infrastructure and accessibility could exert a more evident influence. Secondly, the study utilized a cross-sectional approach, capturing perceptions at a singular point in time. Considering that tourism activity is dynamic and determined by fluctuating economic conditions, technological progress, and post-pandemic recovery stages, the findings may not reliably reflect persistent psychological patterns or shifts in tourist preferences.</w:t>
      </w:r>
      <w:r w:rsidR="00A15F9A">
        <w:rPr>
          <w:sz w:val="20"/>
          <w:lang w:val="en-MY" w:eastAsia="en-MY"/>
        </w:rPr>
        <w:t xml:space="preserve"> </w:t>
      </w:r>
      <w:r w:rsidRPr="006E765B">
        <w:rPr>
          <w:sz w:val="20"/>
          <w:lang w:val="en-MY" w:eastAsia="en-MY"/>
        </w:rPr>
        <w:t>Third, the analysis depends on self-reported data, which may be vulnerable to response bias, including social desirability and perceptual subjectivity. While these measures are prevalent in tourism research, they may not adequately reflect genuine travel behaviour or objective performance results.</w:t>
      </w:r>
      <w:r>
        <w:rPr>
          <w:sz w:val="20"/>
          <w:lang w:val="en-MY" w:eastAsia="en-MY"/>
        </w:rPr>
        <w:t xml:space="preserve"> </w:t>
      </w:r>
      <w:r w:rsidRPr="006E765B">
        <w:rPr>
          <w:sz w:val="20"/>
          <w:lang w:val="en-MY" w:eastAsia="en-MY"/>
        </w:rPr>
        <w:t>Finally, the model corresponds to 40.8% of the variance in domestic tourism performance, suggesting that further relevant variables have not been investigated. Variables such as perceived service quality, destination image, experiential value, and digital engagement may indirectly influence tourism performance through mediators like trust, perceived value, and tourist satisfaction, while contextual elements including perceived risk, value co-creation, and traveller involvement can act as moderators affecting the intensity and direction of these associations. These elements necessitate additional examination to achieve a more thorough and mechanism-based understanding of tourism performance.</w:t>
      </w:r>
    </w:p>
    <w:p w14:paraId="3BDFB98C" w14:textId="77777777" w:rsidR="006E765B" w:rsidRPr="006E765B" w:rsidRDefault="006E765B" w:rsidP="006E765B">
      <w:pPr>
        <w:spacing w:before="0" w:after="0"/>
        <w:jc w:val="both"/>
        <w:rPr>
          <w:sz w:val="20"/>
          <w:lang w:val="en-MY" w:eastAsia="en-MY"/>
        </w:rPr>
      </w:pPr>
    </w:p>
    <w:p w14:paraId="6F22C590" w14:textId="3B5C8AE7" w:rsidR="006E765B" w:rsidRDefault="006E765B" w:rsidP="006E765B">
      <w:pPr>
        <w:spacing w:before="0" w:after="0" w:line="240" w:lineRule="auto"/>
        <w:rPr>
          <w:b/>
          <w:bCs/>
          <w:sz w:val="20"/>
        </w:rPr>
      </w:pPr>
      <w:r w:rsidRPr="006E765B">
        <w:rPr>
          <w:b/>
          <w:bCs/>
          <w:sz w:val="20"/>
          <w:lang w:val="en-MY" w:eastAsia="en-MY"/>
        </w:rPr>
        <w:t xml:space="preserve">5.5 </w:t>
      </w:r>
      <w:r w:rsidRPr="006E765B">
        <w:rPr>
          <w:b/>
          <w:bCs/>
          <w:sz w:val="20"/>
        </w:rPr>
        <w:t>Recommendations for Future Research</w:t>
      </w:r>
    </w:p>
    <w:p w14:paraId="28C5AC59" w14:textId="77777777" w:rsidR="006E765B" w:rsidRPr="006E765B" w:rsidRDefault="006E765B" w:rsidP="006E765B">
      <w:pPr>
        <w:spacing w:before="0" w:after="0" w:line="240" w:lineRule="auto"/>
        <w:rPr>
          <w:b/>
          <w:bCs/>
          <w:sz w:val="20"/>
          <w:lang w:val="en-MY" w:eastAsia="en-MY"/>
        </w:rPr>
      </w:pPr>
    </w:p>
    <w:p w14:paraId="43659380" w14:textId="15FEF6D0" w:rsidR="00B6550A" w:rsidRDefault="00B6550A" w:rsidP="00061F07">
      <w:pPr>
        <w:spacing w:before="0" w:after="0"/>
        <w:ind w:firstLine="720"/>
        <w:jc w:val="both"/>
        <w:rPr>
          <w:sz w:val="20"/>
          <w:lang w:val="en-MY" w:eastAsia="en-MY"/>
        </w:rPr>
      </w:pPr>
      <w:r w:rsidRPr="00B6550A">
        <w:rPr>
          <w:sz w:val="20"/>
          <w:lang w:val="en-MY" w:eastAsia="en-MY"/>
        </w:rPr>
        <w:t xml:space="preserve">Future research may expand upon the current study by broadening the sampling frame by including rural and developing tourism areas. This extension will enhance the study of how structural elements, especially infrastructure and accessibility, affect tourist performance in underdeveloped contexts. This </w:t>
      </w:r>
      <w:r w:rsidRPr="00B6550A">
        <w:rPr>
          <w:sz w:val="20"/>
          <w:lang w:val="en-MY" w:eastAsia="en-MY"/>
        </w:rPr>
        <w:lastRenderedPageBreak/>
        <w:t>method would provide significant comparisons between urban and rural environments, hence improving the generalizability of the results.</w:t>
      </w:r>
      <w:r>
        <w:rPr>
          <w:sz w:val="20"/>
          <w:lang w:val="en-MY" w:eastAsia="en-MY"/>
        </w:rPr>
        <w:t xml:space="preserve"> </w:t>
      </w:r>
      <w:r w:rsidRPr="00B6550A">
        <w:rPr>
          <w:sz w:val="20"/>
          <w:lang w:val="en-MY" w:eastAsia="en-MY"/>
        </w:rPr>
        <w:t xml:space="preserve">A longitudinal research strategy would further enhance future studies by analyzing changes in travel </w:t>
      </w:r>
      <w:r>
        <w:rPr>
          <w:sz w:val="20"/>
          <w:lang w:val="en-MY" w:eastAsia="en-MY"/>
        </w:rPr>
        <w:t>preferences</w:t>
      </w:r>
      <w:r w:rsidRPr="00B6550A">
        <w:rPr>
          <w:sz w:val="20"/>
          <w:lang w:val="en-MY" w:eastAsia="en-MY"/>
        </w:rPr>
        <w:t xml:space="preserve"> over time. Considering the dynamic landscape of post-pandemic recovery, evaluating changes in traveller preferences and risk perceptions would provide extensive insights into the sustainability of prevailing patterns, particularly about the ongoing significance of safety and marketing.</w:t>
      </w:r>
    </w:p>
    <w:p w14:paraId="2EC7C937" w14:textId="77777777" w:rsidR="00C41E85" w:rsidRDefault="00B6550A" w:rsidP="00C41E85">
      <w:pPr>
        <w:spacing w:before="0" w:after="0"/>
        <w:ind w:firstLine="720"/>
        <w:jc w:val="both"/>
        <w:rPr>
          <w:sz w:val="20"/>
          <w:lang w:val="en-MY" w:eastAsia="en-MY"/>
        </w:rPr>
      </w:pPr>
      <w:r w:rsidRPr="00B6550A">
        <w:rPr>
          <w:sz w:val="20"/>
          <w:lang w:val="en-MY" w:eastAsia="en-MY"/>
        </w:rPr>
        <w:t>Additional advancement can be achieved by integrating other variables that represent the experience and technological aspects of tourism. The elements such as digital engagement, perceived service quality, destination image, and tourist satisfaction, as well as mediating variables such as trust and perceived value, and moderating conditions including perceived risk and value co-creation, may offer an in-depth and mechanism-oriented overview of tourism performance.</w:t>
      </w:r>
      <w:r>
        <w:rPr>
          <w:sz w:val="20"/>
          <w:lang w:val="en-MY" w:eastAsia="en-MY"/>
        </w:rPr>
        <w:t xml:space="preserve"> </w:t>
      </w:r>
      <w:r w:rsidRPr="00B6550A">
        <w:rPr>
          <w:sz w:val="20"/>
          <w:lang w:val="en-MY" w:eastAsia="en-MY"/>
        </w:rPr>
        <w:t xml:space="preserve">The implementation of mixed method approaches also would strengthen the analytical depth. </w:t>
      </w:r>
      <w:r>
        <w:rPr>
          <w:sz w:val="20"/>
          <w:lang w:val="en-MY" w:eastAsia="en-MY"/>
        </w:rPr>
        <w:t>Integrating</w:t>
      </w:r>
      <w:r w:rsidRPr="00B6550A">
        <w:rPr>
          <w:sz w:val="20"/>
          <w:lang w:val="en-MY" w:eastAsia="en-MY"/>
        </w:rPr>
        <w:t xml:space="preserve"> quantitative results with qualitative insights, such as interviews or case studies, can reveal elaborate </w:t>
      </w:r>
      <w:r>
        <w:rPr>
          <w:sz w:val="20"/>
          <w:lang w:val="en-MY" w:eastAsia="en-MY"/>
        </w:rPr>
        <w:t>cognitive</w:t>
      </w:r>
      <w:r w:rsidRPr="00B6550A">
        <w:rPr>
          <w:sz w:val="20"/>
          <w:lang w:val="en-MY" w:eastAsia="en-MY"/>
        </w:rPr>
        <w:t xml:space="preserve"> motivations and contextual dynamics that conventional survey instruments may not fully capture, thereby enhancing both theoretical and practical contributions.</w:t>
      </w:r>
    </w:p>
    <w:p w14:paraId="439B804F" w14:textId="77777777" w:rsidR="00C41E85" w:rsidRDefault="00C41E85" w:rsidP="00C41E85">
      <w:pPr>
        <w:spacing w:before="0" w:after="0"/>
        <w:ind w:firstLine="720"/>
        <w:jc w:val="both"/>
        <w:rPr>
          <w:sz w:val="20"/>
          <w:lang w:val="en-MY" w:eastAsia="en-MY"/>
        </w:rPr>
      </w:pPr>
    </w:p>
    <w:p w14:paraId="7D69CB7A" w14:textId="77777777" w:rsidR="00C41E85" w:rsidRDefault="00C41E85" w:rsidP="00C41E85">
      <w:pPr>
        <w:spacing w:before="0" w:after="0"/>
        <w:ind w:firstLine="720"/>
        <w:jc w:val="both"/>
        <w:rPr>
          <w:sz w:val="20"/>
          <w:lang w:val="en-MY" w:eastAsia="en-MY"/>
        </w:rPr>
      </w:pPr>
    </w:p>
    <w:p w14:paraId="3A655767" w14:textId="3F962081" w:rsidR="00F617E6" w:rsidRPr="00C41E85" w:rsidRDefault="007B5D2B" w:rsidP="00C41E85">
      <w:pPr>
        <w:spacing w:before="0" w:after="0"/>
        <w:ind w:firstLine="720"/>
        <w:jc w:val="both"/>
        <w:rPr>
          <w:b/>
          <w:bCs/>
          <w:sz w:val="20"/>
          <w:lang w:val="en-MY" w:eastAsia="en-MY"/>
        </w:rPr>
      </w:pPr>
      <w:r w:rsidRPr="00C41E85">
        <w:rPr>
          <w:b/>
          <w:bCs/>
        </w:rPr>
        <w:t>REFERENCES</w:t>
      </w:r>
    </w:p>
    <w:p w14:paraId="3540BAB7" w14:textId="58EEB6B5" w:rsidR="00DF1557" w:rsidRPr="00DF1557" w:rsidRDefault="00DF1557" w:rsidP="00DF1557">
      <w:pPr>
        <w:ind w:left="748" w:right="79" w:hanging="677"/>
        <w:rPr>
          <w:color w:val="000000" w:themeColor="text1"/>
          <w:sz w:val="20"/>
          <w:lang w:val="en-MY"/>
        </w:rPr>
      </w:pPr>
      <w:r w:rsidRPr="00DF1557">
        <w:rPr>
          <w:color w:val="000000" w:themeColor="text1"/>
          <w:sz w:val="20"/>
          <w:lang w:val="en-MY"/>
        </w:rPr>
        <w:t xml:space="preserve">Agovino, M., </w:t>
      </w:r>
      <w:proofErr w:type="spellStart"/>
      <w:r w:rsidRPr="00DF1557">
        <w:rPr>
          <w:color w:val="000000" w:themeColor="text1"/>
          <w:sz w:val="20"/>
          <w:lang w:val="en-MY"/>
        </w:rPr>
        <w:t>Casaccia</w:t>
      </w:r>
      <w:proofErr w:type="spellEnd"/>
      <w:r w:rsidRPr="00DF1557">
        <w:rPr>
          <w:color w:val="000000" w:themeColor="text1"/>
          <w:sz w:val="20"/>
          <w:lang w:val="en-MY"/>
        </w:rPr>
        <w:t>, M., Garofalo, A., &amp; Marchesano, K. (2023). Government policies and incentives for sustainable tourism development. Sustainability, 15(2), 567. https://doi.org/10.3390/su15020567</w:t>
      </w:r>
    </w:p>
    <w:p w14:paraId="506E088A" w14:textId="58E433EA" w:rsidR="00DF1557" w:rsidRPr="00DF1557" w:rsidRDefault="00DF1557" w:rsidP="00DF1557">
      <w:pPr>
        <w:ind w:left="748" w:right="79" w:hanging="677"/>
        <w:rPr>
          <w:color w:val="000000" w:themeColor="text1"/>
          <w:sz w:val="20"/>
          <w:lang w:val="en-MY"/>
        </w:rPr>
      </w:pPr>
      <w:r w:rsidRPr="00DF1557">
        <w:rPr>
          <w:color w:val="000000" w:themeColor="text1"/>
          <w:sz w:val="20"/>
          <w:lang w:val="en-MY"/>
        </w:rPr>
        <w:t>Bilińska, K., Pabian, B., Pabian, A., &amp; Reformat, B. (2023). Development trends and potential in the field of virtual tourism after the COVID-19 pandemic: Generation Z example. Sustainability, 15(3), 1889. https://doi.org/10.3390/su15031889</w:t>
      </w:r>
    </w:p>
    <w:p w14:paraId="4D937426" w14:textId="45A88301" w:rsidR="00DF1557" w:rsidRPr="00DF1557" w:rsidRDefault="00DF1557" w:rsidP="00DF1557">
      <w:pPr>
        <w:ind w:left="748" w:right="79" w:hanging="677"/>
        <w:rPr>
          <w:color w:val="000000" w:themeColor="text1"/>
          <w:sz w:val="20"/>
          <w:lang w:val="en-MY"/>
        </w:rPr>
      </w:pPr>
      <w:r w:rsidRPr="00DF1557">
        <w:rPr>
          <w:color w:val="000000" w:themeColor="text1"/>
          <w:sz w:val="20"/>
          <w:lang w:val="en-MY"/>
        </w:rPr>
        <w:t>Chan, W. C., Lo, M. C., Ibrahim, W. H. W., Mohamad, A. A., &amp; Thong, J. Z. (2023). Identifying motivators of ecotourism destination competitiveness. Enlightening Tourism, 13(1), 48–85. https://doi.org/10.33776/et.v13i1.7286</w:t>
      </w:r>
    </w:p>
    <w:p w14:paraId="065AD72C" w14:textId="6CB6A5E3" w:rsidR="00DF1557" w:rsidRPr="00DF1557" w:rsidRDefault="00DF1557" w:rsidP="00DF1557">
      <w:pPr>
        <w:ind w:left="748" w:right="79" w:hanging="677"/>
        <w:rPr>
          <w:color w:val="000000" w:themeColor="text1"/>
          <w:sz w:val="20"/>
          <w:lang w:val="en-MY"/>
        </w:rPr>
      </w:pPr>
      <w:r w:rsidRPr="00DF1557">
        <w:rPr>
          <w:color w:val="000000" w:themeColor="text1"/>
          <w:sz w:val="20"/>
          <w:lang w:val="en-MY"/>
        </w:rPr>
        <w:t>Chong, K. M., &amp; Tan, T. H. (2022). Staycation: A domestic wellness tourism among Malaysian and Singaporean tourists. Environment-Behaviour Proceedings Journal. https://doi.org/10.21834/ebpj.v7i22.4156</w:t>
      </w:r>
    </w:p>
    <w:p w14:paraId="469B1FAB" w14:textId="3606DE37" w:rsidR="00DF1557" w:rsidRPr="00DF1557" w:rsidRDefault="00DF1557" w:rsidP="00DF1557">
      <w:pPr>
        <w:ind w:left="748" w:right="79" w:hanging="677"/>
        <w:rPr>
          <w:color w:val="000000" w:themeColor="text1"/>
          <w:sz w:val="20"/>
          <w:lang w:val="en-MY"/>
        </w:rPr>
      </w:pPr>
      <w:r w:rsidRPr="00DF1557">
        <w:rPr>
          <w:color w:val="000000" w:themeColor="text1"/>
          <w:sz w:val="20"/>
          <w:lang w:val="en-MY"/>
        </w:rPr>
        <w:t>Cooksey, R. (2020). Descriptive statistics for summarising data. In Illustrating statistical procedures (pp. 61–139). Springer. https://doi.org/10.1007/978-981-15-2537-7_5</w:t>
      </w:r>
    </w:p>
    <w:p w14:paraId="42B67339" w14:textId="4087BB6C" w:rsidR="00DF1557" w:rsidRPr="00DF1557" w:rsidRDefault="00DF1557" w:rsidP="00DF1557">
      <w:pPr>
        <w:ind w:left="748" w:right="79" w:hanging="677"/>
        <w:rPr>
          <w:color w:val="000000" w:themeColor="text1"/>
          <w:sz w:val="20"/>
          <w:lang w:val="en-MY"/>
        </w:rPr>
      </w:pPr>
      <w:r w:rsidRPr="00DF1557">
        <w:rPr>
          <w:color w:val="000000" w:themeColor="text1"/>
          <w:sz w:val="20"/>
          <w:lang w:val="en-MY"/>
        </w:rPr>
        <w:t>Department of Statistics Malaysia (DOSM). (2023). Tourism Satellite Account Malaysia 2023. Putrajaya: DOSM.</w:t>
      </w:r>
    </w:p>
    <w:p w14:paraId="0056867E" w14:textId="322DF71A" w:rsidR="00DF1557" w:rsidRPr="00DF1557" w:rsidRDefault="00DF1557" w:rsidP="00DF1557">
      <w:pPr>
        <w:ind w:left="748" w:right="79" w:hanging="677"/>
        <w:rPr>
          <w:color w:val="000000" w:themeColor="text1"/>
          <w:sz w:val="20"/>
          <w:lang w:val="en-MY"/>
        </w:rPr>
      </w:pPr>
      <w:r w:rsidRPr="00DF1557">
        <w:rPr>
          <w:color w:val="000000" w:themeColor="text1"/>
          <w:sz w:val="20"/>
          <w:lang w:val="en-MY"/>
        </w:rPr>
        <w:t>Department of Statistics Malaysia (DOSM). (2024). Domestic Tourism Survey Malaysia 2024. Putrajaya: DOSM.</w:t>
      </w:r>
    </w:p>
    <w:p w14:paraId="43658D1D" w14:textId="286D6442" w:rsidR="00DF1557" w:rsidRPr="00DF1557" w:rsidRDefault="00DF1557" w:rsidP="00DF1557">
      <w:pPr>
        <w:ind w:left="748" w:right="79" w:hanging="677"/>
        <w:rPr>
          <w:color w:val="000000" w:themeColor="text1"/>
          <w:sz w:val="20"/>
          <w:lang w:val="en-MY"/>
        </w:rPr>
      </w:pPr>
      <w:r w:rsidRPr="00DF1557">
        <w:rPr>
          <w:color w:val="000000" w:themeColor="text1"/>
          <w:sz w:val="20"/>
          <w:lang w:val="en-MY"/>
        </w:rPr>
        <w:t>Deraman, N. A., Buja, A. G., Samah, K. A., Musa, M. Z., &amp; Abdullah, N. (2021). Social media mining on tourism in Malaysia during COVID-19. IOP Conference Series: Earth and Environmental Science, 704. https://doi.org/10.1088/1755-1315/704/1/012020</w:t>
      </w:r>
    </w:p>
    <w:p w14:paraId="1671C664" w14:textId="2C28D179" w:rsidR="00DF1557" w:rsidRPr="00DF1557" w:rsidRDefault="00DF1557" w:rsidP="00DF1557">
      <w:pPr>
        <w:ind w:left="748" w:right="79" w:hanging="677"/>
        <w:rPr>
          <w:color w:val="000000" w:themeColor="text1"/>
          <w:sz w:val="20"/>
          <w:lang w:val="en-MY"/>
        </w:rPr>
      </w:pPr>
      <w:r w:rsidRPr="00DF1557">
        <w:rPr>
          <w:color w:val="000000" w:themeColor="text1"/>
          <w:sz w:val="20"/>
          <w:lang w:val="en-MY"/>
        </w:rPr>
        <w:t>Dong, Y. (2023). Descriptive statistics and its applications. Highlights in Science, Engineering and Technology. https://doi.org/10.54097/hset.v47i.8159</w:t>
      </w:r>
    </w:p>
    <w:p w14:paraId="6B433C26" w14:textId="07ABFA38" w:rsidR="00DF1557" w:rsidRPr="00DF1557" w:rsidRDefault="00DF1557" w:rsidP="00DF1557">
      <w:pPr>
        <w:ind w:left="748" w:right="79" w:hanging="677"/>
        <w:rPr>
          <w:color w:val="000000" w:themeColor="text1"/>
          <w:sz w:val="20"/>
          <w:lang w:val="en-MY"/>
        </w:rPr>
      </w:pPr>
      <w:r w:rsidRPr="00DF1557">
        <w:rPr>
          <w:color w:val="000000" w:themeColor="text1"/>
          <w:sz w:val="20"/>
          <w:lang w:val="en-MY"/>
        </w:rPr>
        <w:t>Dragičević, D. (2024). A bibliometric examination of domestic tourism literature. Tourism and Hospitality Industry, 139–149. https://doi.org/10.20867/thi.27.23</w:t>
      </w:r>
    </w:p>
    <w:p w14:paraId="54125EA7" w14:textId="6BAAD955" w:rsidR="00DF1557" w:rsidRPr="00DF1557" w:rsidRDefault="00DF1557" w:rsidP="00DF1557">
      <w:pPr>
        <w:ind w:left="748" w:right="79" w:hanging="677"/>
        <w:rPr>
          <w:color w:val="000000" w:themeColor="text1"/>
          <w:sz w:val="20"/>
          <w:lang w:val="en-MY"/>
        </w:rPr>
      </w:pPr>
      <w:r w:rsidRPr="00DF1557">
        <w:rPr>
          <w:color w:val="000000" w:themeColor="text1"/>
          <w:sz w:val="20"/>
          <w:lang w:val="en-MY"/>
        </w:rPr>
        <w:lastRenderedPageBreak/>
        <w:t>Fitria, R., Nugroho, A., &amp; Suryani, T. (2022). Safety protocols and tourist confidence. Journal of Hospitality and Tourism Management, 51, 10–20. https://doi.org/10.1016/j.jhtm.2022.02.001</w:t>
      </w:r>
    </w:p>
    <w:p w14:paraId="49C6A87A" w14:textId="14608B6A" w:rsidR="00DF1557" w:rsidRPr="00DF1557" w:rsidRDefault="00DF1557" w:rsidP="00DF1557">
      <w:pPr>
        <w:ind w:left="748" w:right="79" w:hanging="677"/>
        <w:rPr>
          <w:color w:val="000000" w:themeColor="text1"/>
          <w:sz w:val="20"/>
          <w:lang w:val="en-MY"/>
        </w:rPr>
      </w:pPr>
      <w:r w:rsidRPr="00DF1557">
        <w:rPr>
          <w:color w:val="000000" w:themeColor="text1"/>
          <w:sz w:val="20"/>
          <w:lang w:val="en-MY"/>
        </w:rPr>
        <w:t>Gong, R., &amp; Mohd Ghazali, A. N. (2023). Connecting the last mile: Rural accessibility in Malaysia. Khazanah Research Institute.</w:t>
      </w:r>
    </w:p>
    <w:p w14:paraId="04FA06DA" w14:textId="56D12CF6" w:rsidR="00DF1557" w:rsidRPr="00DF1557" w:rsidRDefault="00DF1557" w:rsidP="00DF1557">
      <w:pPr>
        <w:ind w:left="748" w:right="79" w:hanging="677"/>
        <w:rPr>
          <w:color w:val="000000" w:themeColor="text1"/>
          <w:sz w:val="20"/>
          <w:lang w:val="en-MY"/>
        </w:rPr>
      </w:pPr>
      <w:r w:rsidRPr="00DF1557">
        <w:rPr>
          <w:color w:val="000000" w:themeColor="text1"/>
          <w:sz w:val="20"/>
          <w:lang w:val="en-MY"/>
        </w:rPr>
        <w:t>Hamid, N. A., Rahman, M. K., &amp; Aziz, N. A. (2023). Post-pandemic tourism recovery strategies in Malaysia. Tourism Review.</w:t>
      </w:r>
    </w:p>
    <w:p w14:paraId="30E2022E" w14:textId="31B6AFD6" w:rsidR="00DF1557" w:rsidRPr="00DF1557" w:rsidRDefault="00DF1557" w:rsidP="00DF1557">
      <w:pPr>
        <w:ind w:left="748" w:right="79" w:hanging="677"/>
        <w:rPr>
          <w:color w:val="000000" w:themeColor="text1"/>
          <w:sz w:val="20"/>
          <w:lang w:val="en-MY"/>
        </w:rPr>
      </w:pPr>
      <w:r w:rsidRPr="00DF1557">
        <w:rPr>
          <w:color w:val="000000" w:themeColor="text1"/>
          <w:sz w:val="20"/>
          <w:lang w:val="en-MY"/>
        </w:rPr>
        <w:t>Harbison, L., &amp; Simmons, K. (2024). Fundamentals of descriptive statistics. Journal of Dental Hygiene, 98(5), 51–54.</w:t>
      </w:r>
    </w:p>
    <w:p w14:paraId="1AC2E726" w14:textId="48846FBF" w:rsidR="00DF1557" w:rsidRPr="00DF1557" w:rsidRDefault="00DF1557" w:rsidP="00DF1557">
      <w:pPr>
        <w:ind w:left="748" w:right="79" w:hanging="677"/>
        <w:rPr>
          <w:color w:val="000000" w:themeColor="text1"/>
          <w:sz w:val="20"/>
          <w:lang w:val="en-MY"/>
        </w:rPr>
      </w:pPr>
      <w:r w:rsidRPr="00DF1557">
        <w:rPr>
          <w:color w:val="000000" w:themeColor="text1"/>
          <w:sz w:val="20"/>
          <w:lang w:val="en-MY"/>
        </w:rPr>
        <w:t>Li, Z., Huo, M., Huo, T., &amp; Luo, H. (2023). Digital tourism research: A bibliometric review. Tourism Review. https://doi.org/10.1108/TR-03-2023-0176</w:t>
      </w:r>
    </w:p>
    <w:p w14:paraId="6B9BD43B" w14:textId="1BBFC569" w:rsidR="00DF1557" w:rsidRPr="00DF1557" w:rsidRDefault="00DF1557" w:rsidP="00DF1557">
      <w:pPr>
        <w:ind w:left="748" w:right="79" w:hanging="677"/>
        <w:rPr>
          <w:color w:val="000000" w:themeColor="text1"/>
          <w:sz w:val="20"/>
          <w:lang w:val="en-MY"/>
        </w:rPr>
      </w:pPr>
      <w:r w:rsidRPr="00DF1557">
        <w:rPr>
          <w:color w:val="000000" w:themeColor="text1"/>
          <w:sz w:val="20"/>
          <w:lang w:val="en-MY"/>
        </w:rPr>
        <w:t>Loureiro, I., Costa, V., &amp; Malheiro, A. (2024). Sustainable tourism: A systematic review. European Journal of Tourism Research. https://doi.org/10.2478/ejthr-2024-0009</w:t>
      </w:r>
    </w:p>
    <w:p w14:paraId="64B0AFD3" w14:textId="27050A83" w:rsidR="00DF1557" w:rsidRPr="00DF1557" w:rsidRDefault="00DF1557" w:rsidP="00DF1557">
      <w:pPr>
        <w:ind w:left="748" w:right="79" w:hanging="677"/>
        <w:rPr>
          <w:color w:val="000000" w:themeColor="text1"/>
          <w:sz w:val="20"/>
          <w:lang w:val="en-MY"/>
        </w:rPr>
      </w:pPr>
      <w:r w:rsidRPr="00DF1557">
        <w:rPr>
          <w:color w:val="000000" w:themeColor="text1"/>
          <w:sz w:val="20"/>
          <w:lang w:val="en-MY"/>
        </w:rPr>
        <w:t>Putri, R. D., &amp; Taufik, T. (2024). Tourism infrastructure and competitiveness. International Journal of Tourism Policy, 10(1), 15–30.</w:t>
      </w:r>
    </w:p>
    <w:p w14:paraId="28762ABE" w14:textId="0771145E" w:rsidR="00DF1557" w:rsidRPr="00DF1557" w:rsidRDefault="00DF1557" w:rsidP="00DF1557">
      <w:pPr>
        <w:ind w:left="748" w:right="79" w:hanging="677"/>
        <w:rPr>
          <w:color w:val="000000" w:themeColor="text1"/>
          <w:sz w:val="20"/>
          <w:lang w:val="en-MY"/>
        </w:rPr>
      </w:pPr>
      <w:r w:rsidRPr="00DF1557">
        <w:rPr>
          <w:color w:val="000000" w:themeColor="text1"/>
          <w:sz w:val="20"/>
          <w:lang w:val="en-MY"/>
        </w:rPr>
        <w:t>Rucci, A. C., &amp; Porto, N. (2022). Accessibility in tourist sites. European Journal of Tourism Research, 31, 3108. https://doi.org/10.54055/ejtr.v31i.2165</w:t>
      </w:r>
    </w:p>
    <w:p w14:paraId="7334134F" w14:textId="18270649" w:rsidR="00DF1557" w:rsidRPr="00DF1557" w:rsidRDefault="00DF1557" w:rsidP="00DF1557">
      <w:pPr>
        <w:ind w:left="748" w:right="79" w:hanging="677"/>
        <w:rPr>
          <w:color w:val="000000" w:themeColor="text1"/>
          <w:sz w:val="20"/>
          <w:lang w:val="en-MY"/>
        </w:rPr>
      </w:pPr>
      <w:r w:rsidRPr="00DF1557">
        <w:rPr>
          <w:color w:val="000000" w:themeColor="text1"/>
          <w:sz w:val="20"/>
          <w:lang w:val="en-MY"/>
        </w:rPr>
        <w:t>World Tourism Organization (UNWTO). (2023). Tourism recovery tracker. https://www.unwto.org</w:t>
      </w:r>
    </w:p>
    <w:p w14:paraId="35BAE153" w14:textId="2FD5A8D9" w:rsidR="00047EB7" w:rsidRPr="00875140" w:rsidRDefault="00DF1557" w:rsidP="00DF1557">
      <w:pPr>
        <w:ind w:left="748" w:right="79" w:hanging="677"/>
        <w:rPr>
          <w:color w:val="000000" w:themeColor="text1"/>
          <w:sz w:val="20"/>
          <w:lang w:val="en-MY"/>
        </w:rPr>
      </w:pPr>
      <w:r w:rsidRPr="00DF1557">
        <w:rPr>
          <w:color w:val="000000" w:themeColor="text1"/>
          <w:sz w:val="20"/>
          <w:lang w:val="en-MY"/>
        </w:rPr>
        <w:t xml:space="preserve">Yusof, M. F., Ahmad, R., &amp; Rahman, S. A. (2021). Domestic tourism and economic resilience in Malaysia. Journal of Tourism </w:t>
      </w:r>
      <w:proofErr w:type="spellStart"/>
      <w:r w:rsidRPr="00DF1557">
        <w:rPr>
          <w:color w:val="000000" w:themeColor="text1"/>
          <w:sz w:val="20"/>
          <w:lang w:val="en-MY"/>
        </w:rPr>
        <w:t>Studies.</w:t>
      </w:r>
      <w:r w:rsidR="00047EB7" w:rsidRPr="00875140">
        <w:rPr>
          <w:color w:val="000000" w:themeColor="text1"/>
          <w:sz w:val="20"/>
          <w:lang w:val="en-MY"/>
        </w:rPr>
        <w:t>epartment</w:t>
      </w:r>
      <w:proofErr w:type="spellEnd"/>
      <w:r w:rsidR="00047EB7" w:rsidRPr="00875140">
        <w:rPr>
          <w:color w:val="000000" w:themeColor="text1"/>
          <w:sz w:val="20"/>
          <w:lang w:val="en-MY"/>
        </w:rPr>
        <w:t xml:space="preserve"> of Statistics Malaysia (DOSM). (2023). </w:t>
      </w:r>
      <w:r w:rsidR="00047EB7" w:rsidRPr="00875140">
        <w:rPr>
          <w:i/>
          <w:iCs/>
          <w:color w:val="000000" w:themeColor="text1"/>
          <w:sz w:val="20"/>
          <w:lang w:val="en-MY"/>
        </w:rPr>
        <w:t>Tourism Satellite Account Malaysia 2023</w:t>
      </w:r>
      <w:r w:rsidR="00047EB7" w:rsidRPr="00875140">
        <w:rPr>
          <w:color w:val="000000" w:themeColor="text1"/>
          <w:sz w:val="20"/>
          <w:lang w:val="en-MY"/>
        </w:rPr>
        <w:t>. Putrajaya: DOSM.</w:t>
      </w:r>
    </w:p>
    <w:p w14:paraId="3C613FA8" w14:textId="77777777" w:rsidR="00047EB7" w:rsidRDefault="00047EB7" w:rsidP="009156F8">
      <w:pPr>
        <w:ind w:left="748" w:right="79" w:hanging="677"/>
        <w:rPr>
          <w:color w:val="000000" w:themeColor="text1"/>
          <w:sz w:val="20"/>
        </w:rPr>
      </w:pPr>
    </w:p>
    <w:sectPr w:rsidR="00047EB7">
      <w:footerReference w:type="default" r:id="rId10"/>
      <w:headerReference w:type="first" r:id="rId11"/>
      <w:footerReference w:type="first" r:id="rId12"/>
      <w:type w:val="continuous"/>
      <w:pgSz w:w="10886" w:h="14854"/>
      <w:pgMar w:top="754" w:right="1191" w:bottom="1418" w:left="1191" w:header="907" w:footer="12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D88C5" w14:textId="77777777" w:rsidR="0063071E" w:rsidRPr="001D6715" w:rsidRDefault="0063071E">
      <w:r w:rsidRPr="001D6715">
        <w:separator/>
      </w:r>
    </w:p>
  </w:endnote>
  <w:endnote w:type="continuationSeparator" w:id="0">
    <w:p w14:paraId="1AC30DCD" w14:textId="77777777" w:rsidR="0063071E" w:rsidRPr="001D6715" w:rsidRDefault="0063071E">
      <w:r w:rsidRPr="001D67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990583468"/>
      <w:docPartObj>
        <w:docPartGallery w:val="Page Numbers (Bottom of Page)"/>
        <w:docPartUnique/>
      </w:docPartObj>
    </w:sdtPr>
    <w:sdtEndPr>
      <w:rPr>
        <w:noProof/>
      </w:rPr>
    </w:sdtEndPr>
    <w:sdtContent>
      <w:p w14:paraId="290C07DE" w14:textId="25294542" w:rsidR="00047EB7" w:rsidRDefault="00047EB7">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700FCBD8" w14:textId="77777777" w:rsidR="00047EB7" w:rsidRDefault="00047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31196829"/>
      <w:docPartObj>
        <w:docPartGallery w:val="Page Numbers (Bottom of Page)"/>
        <w:docPartUnique/>
      </w:docPartObj>
    </w:sdtPr>
    <w:sdtEndPr>
      <w:rPr>
        <w:noProof/>
      </w:rPr>
    </w:sdtEndPr>
    <w:sdtContent>
      <w:p w14:paraId="3746F8D1" w14:textId="7BB7D768" w:rsidR="007914F2" w:rsidRDefault="007914F2">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F97A2A2" w14:textId="77777777" w:rsidR="007914F2" w:rsidRDefault="00791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6D7A9" w14:textId="77777777" w:rsidR="0063071E" w:rsidRPr="001D6715" w:rsidRDefault="0063071E">
      <w:r w:rsidRPr="001D6715">
        <w:separator/>
      </w:r>
    </w:p>
  </w:footnote>
  <w:footnote w:type="continuationSeparator" w:id="0">
    <w:p w14:paraId="50AC3388" w14:textId="77777777" w:rsidR="0063071E" w:rsidRPr="001D6715" w:rsidRDefault="0063071E">
      <w:r w:rsidRPr="001D67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D5D4" w14:textId="3FC1F789" w:rsidR="008169B5" w:rsidRPr="001D6715" w:rsidRDefault="008169B5" w:rsidP="008169B5">
    <w:pPr>
      <w:pBdr>
        <w:top w:val="nil"/>
        <w:left w:val="nil"/>
        <w:bottom w:val="nil"/>
        <w:right w:val="nil"/>
        <w:between w:val="nil"/>
      </w:pBdr>
      <w:tabs>
        <w:tab w:val="center" w:pos="4706"/>
        <w:tab w:val="right" w:pos="9356"/>
        <w:tab w:val="center" w:pos="4253"/>
      </w:tabs>
      <w:spacing w:after="240"/>
      <w:rPr>
        <w:i/>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534"/>
    <w:multiLevelType w:val="multilevel"/>
    <w:tmpl w:val="C6A43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AD5F02"/>
    <w:multiLevelType w:val="hybridMultilevel"/>
    <w:tmpl w:val="4476D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60011"/>
    <w:multiLevelType w:val="hybridMultilevel"/>
    <w:tmpl w:val="EC44772E"/>
    <w:lvl w:ilvl="0" w:tplc="E8A6DA38">
      <w:start w:val="1"/>
      <w:numFmt w:val="lowerRoman"/>
      <w:pStyle w:val="Bullet"/>
      <w:lvlText w:val="(%1)"/>
      <w:lvlJc w:val="left"/>
      <w:pPr>
        <w:ind w:left="1060" w:hanging="360"/>
      </w:pPr>
      <w:rPr>
        <w:rFont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 w15:restartNumberingAfterBreak="0">
    <w:nsid w:val="09217A55"/>
    <w:multiLevelType w:val="multilevel"/>
    <w:tmpl w:val="DD72F47C"/>
    <w:lvl w:ilvl="0">
      <w:start w:val="1"/>
      <w:numFmt w:val="upperLetter"/>
      <w:lvlText w:val="%1. "/>
      <w:lvlJc w:val="left"/>
      <w:pPr>
        <w:ind w:left="0" w:firstLine="0"/>
      </w:pPr>
      <w:rPr>
        <w:b w:val="0"/>
        <w:i/>
      </w:rPr>
    </w:lvl>
    <w:lvl w:ilvl="1">
      <w:start w:val="1"/>
      <w:numFmt w:val="decimal"/>
      <w:lvlText w:val="%1.%2. "/>
      <w:lvlJc w:val="left"/>
      <w:pPr>
        <w:ind w:left="0" w:firstLine="0"/>
      </w:pPr>
      <w:rPr>
        <w:rFonts w:ascii="Times New Roman" w:eastAsia="Times New Roman" w:hAnsi="Times New Roman" w:cs="Times New Roman"/>
        <w:b w:val="0"/>
        <w:i/>
        <w:sz w:val="20"/>
        <w:szCs w:val="20"/>
      </w:rPr>
    </w:lvl>
    <w:lvl w:ilvl="2">
      <w:start w:val="1"/>
      <w:numFmt w:val="decimal"/>
      <w:lvlText w:val=""/>
      <w:lvlJc w:val="left"/>
      <w:pPr>
        <w:ind w:left="0" w:firstLine="0"/>
      </w:pPr>
    </w:lvl>
    <w:lvl w:ilvl="3">
      <w:start w:val="1"/>
      <w:numFmt w:val="decimal"/>
      <w:lvlText w:val=""/>
      <w:lvlJc w:val="righ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0A65747A"/>
    <w:multiLevelType w:val="hybridMultilevel"/>
    <w:tmpl w:val="14DEF670"/>
    <w:lvl w:ilvl="0" w:tplc="11A682C4">
      <w:start w:val="150"/>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0BC41167"/>
    <w:multiLevelType w:val="hybridMultilevel"/>
    <w:tmpl w:val="E72ADC30"/>
    <w:lvl w:ilvl="0" w:tplc="61D6ED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AC0D1B"/>
    <w:multiLevelType w:val="hybridMultilevel"/>
    <w:tmpl w:val="028870A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189E1A09"/>
    <w:multiLevelType w:val="hybridMultilevel"/>
    <w:tmpl w:val="396A0078"/>
    <w:lvl w:ilvl="0" w:tplc="81AC3B2A">
      <w:start w:val="3"/>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1B320ED6"/>
    <w:multiLevelType w:val="hybridMultilevel"/>
    <w:tmpl w:val="DD68796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47456261"/>
    <w:multiLevelType w:val="hybridMultilevel"/>
    <w:tmpl w:val="C2468F64"/>
    <w:lvl w:ilvl="0" w:tplc="2FB8EB52">
      <w:start w:val="1"/>
      <w:numFmt w:val="lowerRoman"/>
      <w:lvlText w:val="(%1)"/>
      <w:lvlJc w:val="left"/>
      <w:pPr>
        <w:ind w:left="1060" w:hanging="360"/>
      </w:pPr>
      <w:rPr>
        <w:rFont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53937A65"/>
    <w:multiLevelType w:val="multilevel"/>
    <w:tmpl w:val="748A6E32"/>
    <w:lvl w:ilvl="0">
      <w:start w:val="1"/>
      <w:numFmt w:val="decimal"/>
      <w:lvlText w:val="%1."/>
      <w:lvlJc w:val="left"/>
      <w:pPr>
        <w:ind w:left="360" w:hanging="360"/>
      </w:pPr>
    </w:lvl>
    <w:lvl w:ilvl="1">
      <w:start w:val="1"/>
      <w:numFmt w:val="decimal"/>
      <w:lvlText w:val="%1.%2"/>
      <w:lvlJc w:val="left"/>
      <w:pPr>
        <w:ind w:left="357" w:hanging="357"/>
      </w:pPr>
    </w:lvl>
    <w:lvl w:ilvl="2">
      <w:start w:val="1"/>
      <w:numFmt w:val="decimal"/>
      <w:lvlText w:val="%1.%2.%3"/>
      <w:lvlJc w:val="left"/>
      <w:pPr>
        <w:ind w:left="567" w:hanging="567"/>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0714BA"/>
    <w:multiLevelType w:val="multilevel"/>
    <w:tmpl w:val="85A6A0AC"/>
    <w:lvl w:ilvl="0">
      <w:start w:val="1"/>
      <w:numFmt w:val="decimal"/>
      <w:lvlText w:val="%1."/>
      <w:lvlJc w:val="left"/>
      <w:pPr>
        <w:ind w:left="720" w:hanging="360"/>
      </w:pPr>
    </w:lvl>
    <w:lvl w:ilvl="1">
      <w:start w:val="1"/>
      <w:numFmt w:val="decimal"/>
      <w:pStyle w:val="HeadingB"/>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BE64A7D"/>
    <w:multiLevelType w:val="hybridMultilevel"/>
    <w:tmpl w:val="C8E23842"/>
    <w:lvl w:ilvl="0" w:tplc="BC64F498">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601D7E2A"/>
    <w:multiLevelType w:val="multilevel"/>
    <w:tmpl w:val="DF0EB148"/>
    <w:lvl w:ilvl="0">
      <w:start w:val="1"/>
      <w:numFmt w:val="decimal"/>
      <w:lvlText w:val="%1."/>
      <w:lvlJc w:val="left"/>
      <w:pPr>
        <w:ind w:left="360" w:hanging="360"/>
      </w:pPr>
    </w:lvl>
    <w:lvl w:ilvl="1">
      <w:start w:val="1"/>
      <w:numFmt w:val="decimal"/>
      <w:lvlText w:val="%1.%2"/>
      <w:lvlJc w:val="left"/>
      <w:pPr>
        <w:ind w:left="357" w:hanging="357"/>
      </w:pPr>
    </w:lvl>
    <w:lvl w:ilvl="2">
      <w:start w:val="1"/>
      <w:numFmt w:val="decimal"/>
      <w:lvlText w:val="%1.%2.%3"/>
      <w:lvlJc w:val="left"/>
      <w:pPr>
        <w:ind w:left="567" w:hanging="567"/>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38781A"/>
    <w:multiLevelType w:val="multilevel"/>
    <w:tmpl w:val="ACC201A8"/>
    <w:lvl w:ilvl="0">
      <w:start w:val="1"/>
      <w:numFmt w:val="bullet"/>
      <w:lvlText w:val="●"/>
      <w:lvlJc w:val="left"/>
      <w:pPr>
        <w:ind w:left="240" w:hanging="240"/>
      </w:pPr>
      <w:rPr>
        <w:rFonts w:ascii="Noto Sans Symbols" w:eastAsia="Noto Sans Symbols" w:hAnsi="Noto Sans Symbols" w:cs="Noto Sans Symbols"/>
      </w:rPr>
    </w:lvl>
    <w:lvl w:ilvl="1">
      <w:start w:val="1"/>
      <w:numFmt w:val="bullet"/>
      <w:lvlText w:val="○"/>
      <w:lvlJc w:val="left"/>
      <w:pPr>
        <w:ind w:left="480" w:hanging="240"/>
      </w:pPr>
      <w:rPr>
        <w:rFonts w:ascii="Times New Roman" w:eastAsia="Times New Roman" w:hAnsi="Times New Roman" w:cs="Times New Roman"/>
        <w:sz w:val="28"/>
        <w:szCs w:val="28"/>
      </w:rPr>
    </w:lvl>
    <w:lvl w:ilvl="2">
      <w:start w:val="1"/>
      <w:numFmt w:val="bullet"/>
      <w:lvlText w:val="–"/>
      <w:lvlJc w:val="left"/>
      <w:pPr>
        <w:ind w:left="720" w:hanging="240"/>
      </w:pPr>
      <w:rPr>
        <w:rFonts w:ascii="Times New Roman" w:eastAsia="Times New Roman" w:hAnsi="Times New Roman" w:cs="Times New Roman"/>
      </w:rPr>
    </w:lvl>
    <w:lvl w:ilvl="3">
      <w:start w:val="1"/>
      <w:numFmt w:val="decimal"/>
      <w:lvlText w:val="-"/>
      <w:lvlJc w:val="left"/>
      <w:pPr>
        <w:ind w:left="960" w:hanging="240"/>
      </w:pPr>
      <w:rPr>
        <w:rFonts w:ascii="Times New Roman" w:eastAsia="Times New Roman" w:hAnsi="Times New Roman" w:cs="Times New Roman"/>
      </w:rPr>
    </w:lvl>
    <w:lvl w:ilvl="4">
      <w:start w:val="1"/>
      <w:numFmt w:val="decimal"/>
      <w:lvlText w:val="-"/>
      <w:lvlJc w:val="left"/>
      <w:pPr>
        <w:ind w:left="1200" w:hanging="240"/>
      </w:pPr>
      <w:rPr>
        <w:rFonts w:ascii="Times New Roman" w:eastAsia="Times New Roman" w:hAnsi="Times New Roman" w:cs="Times New Roman"/>
      </w:rPr>
    </w:lvl>
    <w:lvl w:ilvl="5">
      <w:start w:val="1"/>
      <w:numFmt w:val="decimal"/>
      <w:lvlText w:val="-"/>
      <w:lvlJc w:val="left"/>
      <w:pPr>
        <w:ind w:left="1440" w:hanging="240"/>
      </w:pPr>
      <w:rPr>
        <w:rFonts w:ascii="Times New Roman" w:eastAsia="Times New Roman" w:hAnsi="Times New Roman" w:cs="Times New Roman"/>
      </w:rPr>
    </w:lvl>
    <w:lvl w:ilvl="6">
      <w:start w:val="1"/>
      <w:numFmt w:val="decimal"/>
      <w:lvlText w:val="-"/>
      <w:lvlJc w:val="left"/>
      <w:pPr>
        <w:ind w:left="1680" w:hanging="240"/>
      </w:pPr>
      <w:rPr>
        <w:rFonts w:ascii="Times New Roman" w:eastAsia="Times New Roman" w:hAnsi="Times New Roman" w:cs="Times New Roman"/>
      </w:rPr>
    </w:lvl>
    <w:lvl w:ilvl="7">
      <w:start w:val="1"/>
      <w:numFmt w:val="decimal"/>
      <w:lvlText w:val="-"/>
      <w:lvlJc w:val="left"/>
      <w:pPr>
        <w:ind w:left="1920" w:hanging="240"/>
      </w:pPr>
      <w:rPr>
        <w:rFonts w:ascii="Times New Roman" w:eastAsia="Times New Roman" w:hAnsi="Times New Roman" w:cs="Times New Roman"/>
      </w:rPr>
    </w:lvl>
    <w:lvl w:ilvl="8">
      <w:start w:val="1"/>
      <w:numFmt w:val="decimal"/>
      <w:lvlText w:val="-"/>
      <w:lvlJc w:val="left"/>
      <w:pPr>
        <w:ind w:left="2160" w:hanging="240"/>
      </w:pPr>
      <w:rPr>
        <w:rFonts w:ascii="Times New Roman" w:eastAsia="Times New Roman" w:hAnsi="Times New Roman" w:cs="Times New Roman"/>
      </w:rPr>
    </w:lvl>
  </w:abstractNum>
  <w:abstractNum w:abstractNumId="15" w15:restartNumberingAfterBreak="0">
    <w:nsid w:val="740F46AF"/>
    <w:multiLevelType w:val="multilevel"/>
    <w:tmpl w:val="EC8426D0"/>
    <w:lvl w:ilvl="0">
      <w:start w:val="1"/>
      <w:numFmt w:val="decimal"/>
      <w:pStyle w:val="Els-1storder-head"/>
      <w:lvlText w:val="%1."/>
      <w:lvlJc w:val="left"/>
      <w:pPr>
        <w:tabs>
          <w:tab w:val="num" w:pos="720"/>
        </w:tabs>
        <w:ind w:left="720" w:hanging="720"/>
      </w:pPr>
    </w:lvl>
    <w:lvl w:ilvl="1">
      <w:start w:val="1"/>
      <w:numFmt w:val="decimal"/>
      <w:pStyle w:val="Els-2ndorder-head"/>
      <w:lvlText w:val="%2."/>
      <w:lvlJc w:val="left"/>
      <w:pPr>
        <w:tabs>
          <w:tab w:val="num" w:pos="1440"/>
        </w:tabs>
        <w:ind w:left="1440" w:hanging="720"/>
      </w:pPr>
    </w:lvl>
    <w:lvl w:ilvl="2">
      <w:start w:val="1"/>
      <w:numFmt w:val="decimal"/>
      <w:pStyle w:val="Els-3rdorder-head"/>
      <w:lvlText w:val="%3."/>
      <w:lvlJc w:val="left"/>
      <w:pPr>
        <w:tabs>
          <w:tab w:val="num" w:pos="2160"/>
        </w:tabs>
        <w:ind w:left="2160" w:hanging="720"/>
      </w:pPr>
    </w:lvl>
    <w:lvl w:ilvl="3">
      <w:start w:val="1"/>
      <w:numFmt w:val="decimal"/>
      <w:pStyle w:val="Els-4thorder-head"/>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7194B6D"/>
    <w:multiLevelType w:val="multilevel"/>
    <w:tmpl w:val="43BCCF8A"/>
    <w:lvl w:ilvl="0">
      <w:start w:val="1"/>
      <w:numFmt w:val="decimal"/>
      <w:pStyle w:val="HeadingA"/>
      <w:lvlText w:val="%1."/>
      <w:lvlJc w:val="left"/>
      <w:pPr>
        <w:ind w:left="2345"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CA46353"/>
    <w:multiLevelType w:val="hybridMultilevel"/>
    <w:tmpl w:val="CE5410CE"/>
    <w:lvl w:ilvl="0" w:tplc="61D6ED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48967">
    <w:abstractNumId w:val="13"/>
  </w:num>
  <w:num w:numId="2" w16cid:durableId="787047835">
    <w:abstractNumId w:val="10"/>
  </w:num>
  <w:num w:numId="3" w16cid:durableId="891886258">
    <w:abstractNumId w:val="0"/>
  </w:num>
  <w:num w:numId="4" w16cid:durableId="326637114">
    <w:abstractNumId w:val="3"/>
  </w:num>
  <w:num w:numId="5" w16cid:durableId="1553148545">
    <w:abstractNumId w:val="14"/>
  </w:num>
  <w:num w:numId="6" w16cid:durableId="581255163">
    <w:abstractNumId w:val="15"/>
  </w:num>
  <w:num w:numId="7" w16cid:durableId="1196507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41411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0189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7558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58609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20037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0763419">
    <w:abstractNumId w:val="2"/>
  </w:num>
  <w:num w:numId="14" w16cid:durableId="1462386138">
    <w:abstractNumId w:val="9"/>
  </w:num>
  <w:num w:numId="15" w16cid:durableId="848568553">
    <w:abstractNumId w:val="7"/>
  </w:num>
  <w:num w:numId="16" w16cid:durableId="1875657003">
    <w:abstractNumId w:val="11"/>
  </w:num>
  <w:num w:numId="17" w16cid:durableId="193538035">
    <w:abstractNumId w:val="12"/>
  </w:num>
  <w:num w:numId="18" w16cid:durableId="1862166022">
    <w:abstractNumId w:val="16"/>
  </w:num>
  <w:num w:numId="19" w16cid:durableId="772825349">
    <w:abstractNumId w:val="8"/>
  </w:num>
  <w:num w:numId="20" w16cid:durableId="2146310558">
    <w:abstractNumId w:val="6"/>
  </w:num>
  <w:num w:numId="21" w16cid:durableId="1145663722">
    <w:abstractNumId w:val="4"/>
  </w:num>
  <w:num w:numId="22" w16cid:durableId="812018609">
    <w:abstractNumId w:val="5"/>
  </w:num>
  <w:num w:numId="23" w16cid:durableId="1561205414">
    <w:abstractNumId w:val="1"/>
  </w:num>
  <w:num w:numId="24" w16cid:durableId="3638228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D3"/>
    <w:rsid w:val="000001A4"/>
    <w:rsid w:val="000004C7"/>
    <w:rsid w:val="00012A76"/>
    <w:rsid w:val="00017E6D"/>
    <w:rsid w:val="0002189B"/>
    <w:rsid w:val="00034C19"/>
    <w:rsid w:val="000421E4"/>
    <w:rsid w:val="00044031"/>
    <w:rsid w:val="00045DF9"/>
    <w:rsid w:val="00047EB7"/>
    <w:rsid w:val="00061F07"/>
    <w:rsid w:val="00061F66"/>
    <w:rsid w:val="000646C8"/>
    <w:rsid w:val="00082DF3"/>
    <w:rsid w:val="000A30B8"/>
    <w:rsid w:val="000C2F4A"/>
    <w:rsid w:val="000C35D4"/>
    <w:rsid w:val="000C3D58"/>
    <w:rsid w:val="000C47CA"/>
    <w:rsid w:val="000D20EE"/>
    <w:rsid w:val="000D7252"/>
    <w:rsid w:val="000F2F76"/>
    <w:rsid w:val="000F7E5F"/>
    <w:rsid w:val="00107C3F"/>
    <w:rsid w:val="0011015F"/>
    <w:rsid w:val="0011060D"/>
    <w:rsid w:val="0011436C"/>
    <w:rsid w:val="00116225"/>
    <w:rsid w:val="00116CF5"/>
    <w:rsid w:val="00154121"/>
    <w:rsid w:val="00155B2C"/>
    <w:rsid w:val="00167D61"/>
    <w:rsid w:val="00175434"/>
    <w:rsid w:val="00175CEF"/>
    <w:rsid w:val="00181448"/>
    <w:rsid w:val="001A11D1"/>
    <w:rsid w:val="001A33AF"/>
    <w:rsid w:val="001A6CD1"/>
    <w:rsid w:val="001C1D63"/>
    <w:rsid w:val="001C2AC9"/>
    <w:rsid w:val="001C5AD6"/>
    <w:rsid w:val="001C7BF6"/>
    <w:rsid w:val="001D07BD"/>
    <w:rsid w:val="001D6715"/>
    <w:rsid w:val="001D78D4"/>
    <w:rsid w:val="001F5F4B"/>
    <w:rsid w:val="0020018B"/>
    <w:rsid w:val="00201A23"/>
    <w:rsid w:val="00214662"/>
    <w:rsid w:val="002155B8"/>
    <w:rsid w:val="002246BC"/>
    <w:rsid w:val="0026026B"/>
    <w:rsid w:val="00261CEC"/>
    <w:rsid w:val="00272FF9"/>
    <w:rsid w:val="00274478"/>
    <w:rsid w:val="00282F0D"/>
    <w:rsid w:val="00285FC0"/>
    <w:rsid w:val="002B0F68"/>
    <w:rsid w:val="002B3CD6"/>
    <w:rsid w:val="002B4D92"/>
    <w:rsid w:val="002D2947"/>
    <w:rsid w:val="002D6721"/>
    <w:rsid w:val="002E0032"/>
    <w:rsid w:val="002E236A"/>
    <w:rsid w:val="002E4FC7"/>
    <w:rsid w:val="002E5554"/>
    <w:rsid w:val="002E5D18"/>
    <w:rsid w:val="002E6C4A"/>
    <w:rsid w:val="002F6F36"/>
    <w:rsid w:val="00300D8A"/>
    <w:rsid w:val="00305FE3"/>
    <w:rsid w:val="003133C1"/>
    <w:rsid w:val="00317EE1"/>
    <w:rsid w:val="00331282"/>
    <w:rsid w:val="00331D5E"/>
    <w:rsid w:val="00340D22"/>
    <w:rsid w:val="00342D0B"/>
    <w:rsid w:val="00343809"/>
    <w:rsid w:val="00347540"/>
    <w:rsid w:val="003752C0"/>
    <w:rsid w:val="003759E1"/>
    <w:rsid w:val="003860D6"/>
    <w:rsid w:val="00392BA9"/>
    <w:rsid w:val="003A0DA7"/>
    <w:rsid w:val="003A138F"/>
    <w:rsid w:val="003A2E7A"/>
    <w:rsid w:val="003A31D6"/>
    <w:rsid w:val="003B6477"/>
    <w:rsid w:val="003B6F6E"/>
    <w:rsid w:val="003B7CF7"/>
    <w:rsid w:val="003C6856"/>
    <w:rsid w:val="003D5A9D"/>
    <w:rsid w:val="003D7E61"/>
    <w:rsid w:val="003E2659"/>
    <w:rsid w:val="003E26CF"/>
    <w:rsid w:val="003E3072"/>
    <w:rsid w:val="003E6006"/>
    <w:rsid w:val="003F5BD7"/>
    <w:rsid w:val="00402C41"/>
    <w:rsid w:val="0040475E"/>
    <w:rsid w:val="00413C6C"/>
    <w:rsid w:val="00421C8E"/>
    <w:rsid w:val="004230BE"/>
    <w:rsid w:val="00425E81"/>
    <w:rsid w:val="00430542"/>
    <w:rsid w:val="00437D9D"/>
    <w:rsid w:val="00447054"/>
    <w:rsid w:val="004500B3"/>
    <w:rsid w:val="00450E07"/>
    <w:rsid w:val="004617C6"/>
    <w:rsid w:val="004646DA"/>
    <w:rsid w:val="00475B19"/>
    <w:rsid w:val="004771F3"/>
    <w:rsid w:val="00482958"/>
    <w:rsid w:val="00487B59"/>
    <w:rsid w:val="00490297"/>
    <w:rsid w:val="00490AFF"/>
    <w:rsid w:val="00491F81"/>
    <w:rsid w:val="004B0B93"/>
    <w:rsid w:val="004B2538"/>
    <w:rsid w:val="004B3BCF"/>
    <w:rsid w:val="004B44B6"/>
    <w:rsid w:val="004C56FE"/>
    <w:rsid w:val="004C7A79"/>
    <w:rsid w:val="004E189B"/>
    <w:rsid w:val="004E1B5D"/>
    <w:rsid w:val="004E3E45"/>
    <w:rsid w:val="004E4FDB"/>
    <w:rsid w:val="004E6AE4"/>
    <w:rsid w:val="004F3485"/>
    <w:rsid w:val="00502B83"/>
    <w:rsid w:val="005056CD"/>
    <w:rsid w:val="00512BB4"/>
    <w:rsid w:val="00513EF6"/>
    <w:rsid w:val="0052798B"/>
    <w:rsid w:val="00531250"/>
    <w:rsid w:val="0054226A"/>
    <w:rsid w:val="0056780C"/>
    <w:rsid w:val="00571425"/>
    <w:rsid w:val="00583378"/>
    <w:rsid w:val="00593FBA"/>
    <w:rsid w:val="005943CC"/>
    <w:rsid w:val="005970F4"/>
    <w:rsid w:val="005A7894"/>
    <w:rsid w:val="005B0657"/>
    <w:rsid w:val="005B40A6"/>
    <w:rsid w:val="005D4309"/>
    <w:rsid w:val="005D51CA"/>
    <w:rsid w:val="005D6836"/>
    <w:rsid w:val="005E004E"/>
    <w:rsid w:val="005F0A98"/>
    <w:rsid w:val="005F5B25"/>
    <w:rsid w:val="005F5FE3"/>
    <w:rsid w:val="005F72DA"/>
    <w:rsid w:val="00605AF9"/>
    <w:rsid w:val="00611108"/>
    <w:rsid w:val="00626CEB"/>
    <w:rsid w:val="0063071E"/>
    <w:rsid w:val="00632038"/>
    <w:rsid w:val="0063264C"/>
    <w:rsid w:val="006360F7"/>
    <w:rsid w:val="00644655"/>
    <w:rsid w:val="0066016A"/>
    <w:rsid w:val="00674650"/>
    <w:rsid w:val="0069212D"/>
    <w:rsid w:val="00693462"/>
    <w:rsid w:val="00696039"/>
    <w:rsid w:val="006B1023"/>
    <w:rsid w:val="006B257E"/>
    <w:rsid w:val="006C158C"/>
    <w:rsid w:val="006D20BA"/>
    <w:rsid w:val="006E1E0B"/>
    <w:rsid w:val="006E765B"/>
    <w:rsid w:val="006F11D5"/>
    <w:rsid w:val="0070038C"/>
    <w:rsid w:val="0070225E"/>
    <w:rsid w:val="00703A26"/>
    <w:rsid w:val="00706B94"/>
    <w:rsid w:val="00712B3D"/>
    <w:rsid w:val="00716CCB"/>
    <w:rsid w:val="00724848"/>
    <w:rsid w:val="00733501"/>
    <w:rsid w:val="007421FC"/>
    <w:rsid w:val="007451A7"/>
    <w:rsid w:val="007546DC"/>
    <w:rsid w:val="00757B89"/>
    <w:rsid w:val="00760984"/>
    <w:rsid w:val="00773CAF"/>
    <w:rsid w:val="00776AD0"/>
    <w:rsid w:val="00777FE7"/>
    <w:rsid w:val="00785F40"/>
    <w:rsid w:val="007914F2"/>
    <w:rsid w:val="00795D2D"/>
    <w:rsid w:val="007B2214"/>
    <w:rsid w:val="007B5D2B"/>
    <w:rsid w:val="007C5837"/>
    <w:rsid w:val="007E4072"/>
    <w:rsid w:val="007E6BDC"/>
    <w:rsid w:val="007F4ED5"/>
    <w:rsid w:val="00801995"/>
    <w:rsid w:val="00801B3B"/>
    <w:rsid w:val="0081506B"/>
    <w:rsid w:val="008169B5"/>
    <w:rsid w:val="0082263F"/>
    <w:rsid w:val="00823DA9"/>
    <w:rsid w:val="00825A50"/>
    <w:rsid w:val="00843AB5"/>
    <w:rsid w:val="00856E08"/>
    <w:rsid w:val="008636DD"/>
    <w:rsid w:val="008702CE"/>
    <w:rsid w:val="00872FEF"/>
    <w:rsid w:val="00874464"/>
    <w:rsid w:val="00874B3F"/>
    <w:rsid w:val="00875140"/>
    <w:rsid w:val="00875830"/>
    <w:rsid w:val="00882600"/>
    <w:rsid w:val="0088277C"/>
    <w:rsid w:val="00885ABF"/>
    <w:rsid w:val="008900CB"/>
    <w:rsid w:val="00891B00"/>
    <w:rsid w:val="00894511"/>
    <w:rsid w:val="008A1082"/>
    <w:rsid w:val="008A2B1A"/>
    <w:rsid w:val="008A674C"/>
    <w:rsid w:val="008B4117"/>
    <w:rsid w:val="008B72B9"/>
    <w:rsid w:val="008C7CB2"/>
    <w:rsid w:val="008D374E"/>
    <w:rsid w:val="008E5A51"/>
    <w:rsid w:val="008E7188"/>
    <w:rsid w:val="008F3EE7"/>
    <w:rsid w:val="00900300"/>
    <w:rsid w:val="00905CBF"/>
    <w:rsid w:val="00907906"/>
    <w:rsid w:val="009156F8"/>
    <w:rsid w:val="00920C8F"/>
    <w:rsid w:val="00930DA8"/>
    <w:rsid w:val="00931AB1"/>
    <w:rsid w:val="00934D4B"/>
    <w:rsid w:val="00960D2F"/>
    <w:rsid w:val="009829B0"/>
    <w:rsid w:val="009860FB"/>
    <w:rsid w:val="009868E3"/>
    <w:rsid w:val="00992FB1"/>
    <w:rsid w:val="009A4916"/>
    <w:rsid w:val="009A6D81"/>
    <w:rsid w:val="009A7596"/>
    <w:rsid w:val="009B0838"/>
    <w:rsid w:val="009C2CC8"/>
    <w:rsid w:val="009C399B"/>
    <w:rsid w:val="009D1CF4"/>
    <w:rsid w:val="009D6E7A"/>
    <w:rsid w:val="009D7CDA"/>
    <w:rsid w:val="00A051FA"/>
    <w:rsid w:val="00A15F9A"/>
    <w:rsid w:val="00A36A83"/>
    <w:rsid w:val="00A44AE3"/>
    <w:rsid w:val="00A57EB5"/>
    <w:rsid w:val="00A61D6F"/>
    <w:rsid w:val="00A63F50"/>
    <w:rsid w:val="00A66535"/>
    <w:rsid w:val="00A70480"/>
    <w:rsid w:val="00A90413"/>
    <w:rsid w:val="00A90D02"/>
    <w:rsid w:val="00A960D3"/>
    <w:rsid w:val="00A979DD"/>
    <w:rsid w:val="00AB3F3C"/>
    <w:rsid w:val="00AD2ED7"/>
    <w:rsid w:val="00AD4D02"/>
    <w:rsid w:val="00AD6458"/>
    <w:rsid w:val="00AE0D05"/>
    <w:rsid w:val="00AE3C27"/>
    <w:rsid w:val="00AE5C93"/>
    <w:rsid w:val="00AF252F"/>
    <w:rsid w:val="00AF4A7F"/>
    <w:rsid w:val="00AF6EB3"/>
    <w:rsid w:val="00B02406"/>
    <w:rsid w:val="00B02975"/>
    <w:rsid w:val="00B02B86"/>
    <w:rsid w:val="00B1305F"/>
    <w:rsid w:val="00B14399"/>
    <w:rsid w:val="00B20251"/>
    <w:rsid w:val="00B206E6"/>
    <w:rsid w:val="00B231AF"/>
    <w:rsid w:val="00B25C5F"/>
    <w:rsid w:val="00B342E5"/>
    <w:rsid w:val="00B37EDC"/>
    <w:rsid w:val="00B416A9"/>
    <w:rsid w:val="00B55A52"/>
    <w:rsid w:val="00B633EE"/>
    <w:rsid w:val="00B6550A"/>
    <w:rsid w:val="00B66385"/>
    <w:rsid w:val="00B667C4"/>
    <w:rsid w:val="00B74446"/>
    <w:rsid w:val="00B75A7F"/>
    <w:rsid w:val="00B80648"/>
    <w:rsid w:val="00B83A39"/>
    <w:rsid w:val="00B84B02"/>
    <w:rsid w:val="00B869F4"/>
    <w:rsid w:val="00BA0E5A"/>
    <w:rsid w:val="00BA64F0"/>
    <w:rsid w:val="00BC4FCA"/>
    <w:rsid w:val="00BD4AD3"/>
    <w:rsid w:val="00BE1E9D"/>
    <w:rsid w:val="00BE5520"/>
    <w:rsid w:val="00BE7CA3"/>
    <w:rsid w:val="00BF1B4A"/>
    <w:rsid w:val="00BF37AA"/>
    <w:rsid w:val="00C01007"/>
    <w:rsid w:val="00C0253F"/>
    <w:rsid w:val="00C0380C"/>
    <w:rsid w:val="00C10A9C"/>
    <w:rsid w:val="00C1378C"/>
    <w:rsid w:val="00C41E85"/>
    <w:rsid w:val="00C52C71"/>
    <w:rsid w:val="00C6183E"/>
    <w:rsid w:val="00C633EA"/>
    <w:rsid w:val="00C64FAD"/>
    <w:rsid w:val="00C7255C"/>
    <w:rsid w:val="00C73994"/>
    <w:rsid w:val="00C828DA"/>
    <w:rsid w:val="00C83A49"/>
    <w:rsid w:val="00C84511"/>
    <w:rsid w:val="00C93D9D"/>
    <w:rsid w:val="00C94991"/>
    <w:rsid w:val="00C97C4E"/>
    <w:rsid w:val="00CA5853"/>
    <w:rsid w:val="00CB1DBF"/>
    <w:rsid w:val="00CB7654"/>
    <w:rsid w:val="00CE49F8"/>
    <w:rsid w:val="00CE6FF7"/>
    <w:rsid w:val="00CE7717"/>
    <w:rsid w:val="00CF034A"/>
    <w:rsid w:val="00CF2132"/>
    <w:rsid w:val="00CF4214"/>
    <w:rsid w:val="00CF73AE"/>
    <w:rsid w:val="00D0397B"/>
    <w:rsid w:val="00D04F0D"/>
    <w:rsid w:val="00D0660C"/>
    <w:rsid w:val="00D073A8"/>
    <w:rsid w:val="00D07A54"/>
    <w:rsid w:val="00D10122"/>
    <w:rsid w:val="00D210B6"/>
    <w:rsid w:val="00D37B98"/>
    <w:rsid w:val="00D4028F"/>
    <w:rsid w:val="00D447DB"/>
    <w:rsid w:val="00D61F62"/>
    <w:rsid w:val="00D7084D"/>
    <w:rsid w:val="00D73DDC"/>
    <w:rsid w:val="00D81718"/>
    <w:rsid w:val="00DA0C51"/>
    <w:rsid w:val="00DA10B8"/>
    <w:rsid w:val="00DA6AE8"/>
    <w:rsid w:val="00DB0D0B"/>
    <w:rsid w:val="00DB3F74"/>
    <w:rsid w:val="00DC1630"/>
    <w:rsid w:val="00DC30B3"/>
    <w:rsid w:val="00DE65A0"/>
    <w:rsid w:val="00DF1557"/>
    <w:rsid w:val="00DF5BC8"/>
    <w:rsid w:val="00DF6339"/>
    <w:rsid w:val="00E01226"/>
    <w:rsid w:val="00E02E3E"/>
    <w:rsid w:val="00E04596"/>
    <w:rsid w:val="00E066EE"/>
    <w:rsid w:val="00E06B4A"/>
    <w:rsid w:val="00E1147F"/>
    <w:rsid w:val="00E1213E"/>
    <w:rsid w:val="00E13ECC"/>
    <w:rsid w:val="00E24500"/>
    <w:rsid w:val="00E30CC5"/>
    <w:rsid w:val="00E51B34"/>
    <w:rsid w:val="00E528CC"/>
    <w:rsid w:val="00E56903"/>
    <w:rsid w:val="00E60502"/>
    <w:rsid w:val="00E80D98"/>
    <w:rsid w:val="00E86369"/>
    <w:rsid w:val="00EA3BCB"/>
    <w:rsid w:val="00EC0376"/>
    <w:rsid w:val="00EC4FD0"/>
    <w:rsid w:val="00ED24BC"/>
    <w:rsid w:val="00EE08BC"/>
    <w:rsid w:val="00EE4091"/>
    <w:rsid w:val="00EF0EBE"/>
    <w:rsid w:val="00EF5DC9"/>
    <w:rsid w:val="00F0700F"/>
    <w:rsid w:val="00F13BB8"/>
    <w:rsid w:val="00F13D4A"/>
    <w:rsid w:val="00F15EED"/>
    <w:rsid w:val="00F17769"/>
    <w:rsid w:val="00F23D1D"/>
    <w:rsid w:val="00F329F8"/>
    <w:rsid w:val="00F617E6"/>
    <w:rsid w:val="00F863D2"/>
    <w:rsid w:val="00F954F4"/>
    <w:rsid w:val="00FA6ACC"/>
    <w:rsid w:val="00FB26C6"/>
    <w:rsid w:val="00FB2D35"/>
    <w:rsid w:val="00FC6BB9"/>
    <w:rsid w:val="00FF076F"/>
    <w:rsid w:val="00FF0CBA"/>
    <w:rsid w:val="00FF2974"/>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7DF6C"/>
  <w15:docId w15:val="{725D7BBF-CDE5-4E5C-A583-B52662E9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MY"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ource"/>
    <w:qFormat/>
    <w:rsid w:val="003759E1"/>
    <w:pPr>
      <w:spacing w:before="120" w:after="120" w:line="276" w:lineRule="auto"/>
    </w:pPr>
    <w:rPr>
      <w:sz w:val="18"/>
      <w:lang w:val="en-GB" w:eastAsia="en-US"/>
    </w:rPr>
  </w:style>
  <w:style w:type="paragraph" w:styleId="Heading1">
    <w:name w:val="heading 1"/>
    <w:basedOn w:val="Normal"/>
    <w:next w:val="Normal"/>
    <w:link w:val="Heading1Char"/>
    <w:uiPriority w:val="9"/>
    <w:rsid w:val="00D56E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513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rsid w:val="00A6573D"/>
    <w:pPr>
      <w:keepNext/>
      <w:pBdr>
        <w:top w:val="single" w:sz="4" w:space="1" w:color="auto"/>
        <w:left w:val="single" w:sz="4" w:space="4" w:color="auto"/>
        <w:bottom w:val="single" w:sz="4" w:space="1" w:color="auto"/>
        <w:right w:val="single" w:sz="4" w:space="4" w:color="auto"/>
      </w:pBdr>
      <w:outlineLvl w:val="2"/>
    </w:pPr>
    <w:rPr>
      <w:b/>
      <w:bCs/>
      <w:sz w:val="22"/>
      <w:szCs w:val="24"/>
    </w:rPr>
  </w:style>
  <w:style w:type="paragraph" w:styleId="Heading4">
    <w:name w:val="heading 4"/>
    <w:basedOn w:val="Normal"/>
    <w:next w:val="Normal"/>
    <w:uiPriority w:val="9"/>
    <w:semiHidden/>
    <w:unhideWhenUsed/>
    <w:qFormat/>
    <w:rsid w:val="009A5D45"/>
    <w:pPr>
      <w:keepNext/>
      <w:spacing w:before="240" w:after="60"/>
      <w:outlineLvl w:val="3"/>
    </w:pPr>
    <w:rPr>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Els-Title"/>
    <w:next w:val="Normal"/>
    <w:link w:val="TitleChar"/>
    <w:uiPriority w:val="10"/>
    <w:qFormat/>
    <w:rsid w:val="00317EE1"/>
    <w:pPr>
      <w:spacing w:line="401" w:lineRule="auto"/>
    </w:pPr>
  </w:style>
  <w:style w:type="paragraph" w:styleId="Caption">
    <w:name w:val="caption"/>
    <w:aliases w:val="Table Caption"/>
    <w:basedOn w:val="Els-caption"/>
    <w:next w:val="Normal"/>
    <w:autoRedefine/>
    <w:qFormat/>
    <w:rsid w:val="003A138F"/>
    <w:pPr>
      <w:spacing w:before="120" w:after="120"/>
      <w:ind w:left="-108"/>
    </w:pPr>
    <w:rPr>
      <w:bCs/>
      <w:sz w:val="18"/>
    </w:rPr>
  </w:style>
  <w:style w:type="paragraph" w:customStyle="1" w:styleId="Els-1storder-head">
    <w:name w:val="Els-1storder-head"/>
    <w:next w:val="Els-body-text"/>
    <w:link w:val="Els-1storder-headChar"/>
    <w:rsid w:val="003D0E48"/>
    <w:pPr>
      <w:keepNext/>
      <w:numPr>
        <w:numId w:val="6"/>
      </w:numPr>
      <w:tabs>
        <w:tab w:val="clear" w:pos="720"/>
        <w:tab w:val="num" w:pos="360"/>
      </w:tabs>
      <w:suppressAutoHyphens/>
      <w:spacing w:before="240" w:after="240" w:line="240" w:lineRule="exact"/>
      <w:ind w:left="0" w:firstLine="0"/>
    </w:pPr>
    <w:rPr>
      <w:b/>
      <w:lang w:eastAsia="en-US"/>
    </w:rPr>
  </w:style>
  <w:style w:type="paragraph" w:customStyle="1" w:styleId="Els-2ndorder-head">
    <w:name w:val="Els-2ndorder-head"/>
    <w:next w:val="Els-body-text"/>
    <w:link w:val="Els-2ndorder-headChar"/>
    <w:rsid w:val="00DF7F21"/>
    <w:pPr>
      <w:keepNext/>
      <w:numPr>
        <w:ilvl w:val="1"/>
        <w:numId w:val="6"/>
      </w:numPr>
      <w:tabs>
        <w:tab w:val="clear" w:pos="1440"/>
        <w:tab w:val="num" w:pos="360"/>
      </w:tabs>
      <w:suppressAutoHyphens/>
      <w:spacing w:before="240" w:after="240" w:line="240" w:lineRule="exact"/>
      <w:ind w:left="0" w:firstLine="0"/>
    </w:pPr>
    <w:rPr>
      <w:i/>
      <w:lang w:eastAsia="en-US"/>
    </w:rPr>
  </w:style>
  <w:style w:type="paragraph" w:customStyle="1" w:styleId="Els-3rdorder-head">
    <w:name w:val="Els-3rdorder-head"/>
    <w:next w:val="Els-body-text"/>
    <w:link w:val="Els-3rdorder-headChar"/>
    <w:rsid w:val="00DF7F21"/>
    <w:pPr>
      <w:keepNext/>
      <w:numPr>
        <w:ilvl w:val="2"/>
        <w:numId w:val="6"/>
      </w:numPr>
      <w:tabs>
        <w:tab w:val="clear" w:pos="2160"/>
        <w:tab w:val="num" w:pos="360"/>
      </w:tabs>
      <w:suppressAutoHyphens/>
      <w:spacing w:before="240" w:line="240" w:lineRule="exact"/>
      <w:ind w:left="0" w:firstLine="0"/>
    </w:pPr>
    <w:rPr>
      <w:i/>
      <w:lang w:eastAsia="en-US"/>
    </w:rPr>
  </w:style>
  <w:style w:type="paragraph" w:customStyle="1" w:styleId="Els-4thorder-head">
    <w:name w:val="Els-4thorder-head"/>
    <w:next w:val="Els-body-text"/>
    <w:rsid w:val="00DF7F21"/>
    <w:pPr>
      <w:keepNext/>
      <w:numPr>
        <w:ilvl w:val="3"/>
        <w:numId w:val="6"/>
      </w:numPr>
      <w:suppressAutoHyphens/>
      <w:spacing w:before="240" w:line="240" w:lineRule="exact"/>
    </w:pPr>
    <w:rPr>
      <w:i/>
      <w:lang w:eastAsia="en-US"/>
    </w:rPr>
  </w:style>
  <w:style w:type="paragraph" w:customStyle="1" w:styleId="Els-Abstract-head">
    <w:name w:val="Els-Abstract-head"/>
    <w:next w:val="Normal"/>
    <w:rsid w:val="00DF7F21"/>
    <w:pPr>
      <w:keepNext/>
      <w:pBdr>
        <w:top w:val="single" w:sz="4" w:space="10" w:color="auto"/>
      </w:pBdr>
      <w:suppressAutoHyphens/>
      <w:spacing w:after="220" w:line="220" w:lineRule="exact"/>
    </w:pPr>
    <w:rPr>
      <w:b/>
      <w:sz w:val="18"/>
      <w:lang w:eastAsia="en-US"/>
    </w:rPr>
  </w:style>
  <w:style w:type="paragraph" w:customStyle="1" w:styleId="Els-Abstract-text">
    <w:name w:val="Els-Abstract-text"/>
    <w:next w:val="Normal"/>
    <w:link w:val="Els-Abstract-textChar"/>
    <w:rsid w:val="00DF7F21"/>
    <w:pPr>
      <w:spacing w:line="220" w:lineRule="exact"/>
      <w:jc w:val="both"/>
    </w:pPr>
    <w:rPr>
      <w:sz w:val="18"/>
      <w:lang w:eastAsia="en-US"/>
    </w:rPr>
  </w:style>
  <w:style w:type="paragraph" w:customStyle="1" w:styleId="Els-acknowledgement">
    <w:name w:val="Els-acknowledgement"/>
    <w:next w:val="Normal"/>
    <w:rsid w:val="00DF7F21"/>
    <w:pPr>
      <w:keepNext/>
      <w:spacing w:before="480" w:after="240" w:line="220" w:lineRule="exact"/>
    </w:pPr>
    <w:rPr>
      <w:b/>
      <w:lang w:eastAsia="en-US"/>
    </w:rPr>
  </w:style>
  <w:style w:type="paragraph" w:customStyle="1" w:styleId="Els-aditional-article-history">
    <w:name w:val="Els-aditional-article-history"/>
    <w:basedOn w:val="Normal"/>
    <w:rsid w:val="00DF7F21"/>
    <w:pPr>
      <w:spacing w:after="400" w:line="200" w:lineRule="exact"/>
      <w:jc w:val="center"/>
    </w:pPr>
    <w:rPr>
      <w:b/>
      <w:noProof/>
      <w:sz w:val="16"/>
      <w:lang w:val="en-US"/>
    </w:rPr>
  </w:style>
  <w:style w:type="paragraph" w:customStyle="1" w:styleId="Els-Affiliation">
    <w:name w:val="Els-Affiliation"/>
    <w:next w:val="Els-Abstract-head"/>
    <w:link w:val="Els-AffiliationChar"/>
    <w:rsid w:val="00B2007D"/>
    <w:pPr>
      <w:suppressAutoHyphens/>
      <w:spacing w:line="200" w:lineRule="exact"/>
      <w:jc w:val="center"/>
    </w:pPr>
    <w:rPr>
      <w:i/>
      <w:noProof/>
      <w:sz w:val="16"/>
      <w:lang w:eastAsia="en-US"/>
    </w:rPr>
  </w:style>
  <w:style w:type="paragraph" w:customStyle="1" w:styleId="Els-appendixhead">
    <w:name w:val="Els-appendixhead"/>
    <w:next w:val="Normal"/>
    <w:rsid w:val="00DF7F21"/>
    <w:pPr>
      <w:tabs>
        <w:tab w:val="num" w:pos="720"/>
      </w:tabs>
      <w:spacing w:before="480" w:after="240" w:line="220" w:lineRule="exact"/>
      <w:ind w:left="720" w:hanging="720"/>
    </w:pPr>
    <w:rPr>
      <w:b/>
      <w:lang w:eastAsia="en-US"/>
    </w:rPr>
  </w:style>
  <w:style w:type="paragraph" w:customStyle="1" w:styleId="Els-appendixsubhead">
    <w:name w:val="Els-appendixsubhead"/>
    <w:next w:val="Normal"/>
    <w:link w:val="Els-appendixsubheadChar"/>
    <w:rsid w:val="00DF7F21"/>
    <w:pPr>
      <w:tabs>
        <w:tab w:val="num" w:pos="1440"/>
      </w:tabs>
      <w:spacing w:before="240" w:after="240" w:line="220" w:lineRule="exact"/>
      <w:ind w:left="1440" w:hanging="720"/>
    </w:pPr>
    <w:rPr>
      <w:i/>
      <w:lang w:eastAsia="en-US"/>
    </w:rPr>
  </w:style>
  <w:style w:type="paragraph" w:customStyle="1" w:styleId="Els-Author">
    <w:name w:val="Els-Author"/>
    <w:next w:val="Normal"/>
    <w:link w:val="Els-AuthorChar"/>
    <w:rsid w:val="00B2007D"/>
    <w:pPr>
      <w:keepNext/>
      <w:suppressAutoHyphens/>
      <w:spacing w:after="160" w:line="300" w:lineRule="exact"/>
      <w:jc w:val="center"/>
    </w:pPr>
    <w:rPr>
      <w:noProof/>
      <w:sz w:val="26"/>
      <w:lang w:eastAsia="en-US"/>
    </w:rPr>
  </w:style>
  <w:style w:type="paragraph" w:customStyle="1" w:styleId="Els-body-text">
    <w:name w:val="Els-body-text"/>
    <w:link w:val="Els-body-textChar"/>
    <w:rsid w:val="00960572"/>
    <w:pPr>
      <w:keepNext/>
      <w:spacing w:line="240" w:lineRule="exact"/>
      <w:ind w:firstLine="238"/>
      <w:jc w:val="both"/>
    </w:pPr>
    <w:rPr>
      <w:lang w:eastAsia="en-US"/>
    </w:rPr>
  </w:style>
  <w:style w:type="paragraph" w:customStyle="1" w:styleId="Els-bulletlist">
    <w:name w:val="Els-bulletlist"/>
    <w:basedOn w:val="Els-body-text"/>
    <w:rsid w:val="00DF7F21"/>
    <w:pPr>
      <w:tabs>
        <w:tab w:val="left" w:pos="240"/>
        <w:tab w:val="num" w:pos="720"/>
      </w:tabs>
      <w:ind w:left="720" w:hanging="720"/>
      <w:jc w:val="left"/>
    </w:pPr>
  </w:style>
  <w:style w:type="paragraph" w:customStyle="1" w:styleId="Els-caption">
    <w:name w:val="Els-caption"/>
    <w:link w:val="Els-captionChar"/>
    <w:rsid w:val="00DF7F21"/>
    <w:pPr>
      <w:keepLines/>
      <w:spacing w:before="200" w:after="240" w:line="200" w:lineRule="exact"/>
    </w:pPr>
    <w:rPr>
      <w:sz w:val="16"/>
      <w:lang w:eastAsia="en-US"/>
    </w:rPr>
  </w:style>
  <w:style w:type="paragraph" w:customStyle="1" w:styleId="Els-chem-equation">
    <w:name w:val="Els-chem-equation"/>
    <w:next w:val="Els-body-text"/>
    <w:rsid w:val="00DF7F21"/>
    <w:pPr>
      <w:tabs>
        <w:tab w:val="right" w:pos="4320"/>
        <w:tab w:val="right" w:pos="9120"/>
      </w:tabs>
      <w:spacing w:before="120" w:after="120" w:line="220" w:lineRule="exact"/>
    </w:pPr>
    <w:rPr>
      <w:noProof/>
      <w:sz w:val="18"/>
      <w:lang w:eastAsia="en-US"/>
    </w:rPr>
  </w:style>
  <w:style w:type="paragraph" w:customStyle="1" w:styleId="Els-collaboration">
    <w:name w:val="Els-collaboration"/>
    <w:basedOn w:val="Els-Author"/>
    <w:rsid w:val="00DF7F21"/>
    <w:pPr>
      <w:jc w:val="right"/>
    </w:pPr>
  </w:style>
  <w:style w:type="paragraph" w:customStyle="1" w:styleId="Els-collaboration-affiliation">
    <w:name w:val="Els-collaboration-affiliation"/>
    <w:basedOn w:val="Els-collaboration"/>
    <w:rsid w:val="00DF7F21"/>
  </w:style>
  <w:style w:type="paragraph" w:customStyle="1" w:styleId="Els-presented-by">
    <w:name w:val="Els-presented-by"/>
    <w:rsid w:val="00DF7F21"/>
    <w:pPr>
      <w:spacing w:after="200"/>
      <w:jc w:val="center"/>
    </w:pPr>
    <w:rPr>
      <w:b/>
      <w:sz w:val="16"/>
      <w:lang w:eastAsia="en-US"/>
    </w:rPr>
  </w:style>
  <w:style w:type="paragraph" w:customStyle="1" w:styleId="Els-dedicated-to">
    <w:name w:val="Els-dedicated-to"/>
    <w:basedOn w:val="Els-presented-by"/>
    <w:rsid w:val="00DF7F21"/>
    <w:rPr>
      <w:b w:val="0"/>
    </w:rPr>
  </w:style>
  <w:style w:type="paragraph" w:customStyle="1" w:styleId="Els-equation">
    <w:name w:val="Els-equation"/>
    <w:next w:val="Els-body-text"/>
    <w:rsid w:val="00DF7F21"/>
    <w:pPr>
      <w:tabs>
        <w:tab w:val="right" w:pos="4320"/>
        <w:tab w:val="right" w:pos="9120"/>
      </w:tabs>
      <w:spacing w:before="120" w:after="120" w:line="220" w:lineRule="exact"/>
      <w:ind w:left="480"/>
    </w:pPr>
    <w:rPr>
      <w:i/>
      <w:noProof/>
      <w:lang w:eastAsia="en-US"/>
    </w:rPr>
  </w:style>
  <w:style w:type="paragraph" w:customStyle="1" w:styleId="Els-footnote">
    <w:name w:val="Els-footnote"/>
    <w:link w:val="Els-footnoteChar"/>
    <w:rsid w:val="00DF7F21"/>
    <w:pPr>
      <w:keepLines/>
      <w:widowControl w:val="0"/>
      <w:spacing w:line="200" w:lineRule="exact"/>
      <w:ind w:firstLine="240"/>
      <w:jc w:val="both"/>
    </w:pPr>
    <w:rPr>
      <w:sz w:val="16"/>
      <w:lang w:eastAsia="en-US"/>
    </w:rPr>
  </w:style>
  <w:style w:type="paragraph" w:customStyle="1" w:styleId="Els-history">
    <w:name w:val="Els-history"/>
    <w:next w:val="Normal"/>
    <w:rsid w:val="00DF7F21"/>
    <w:pPr>
      <w:spacing w:before="120" w:after="400" w:line="200" w:lineRule="exact"/>
      <w:jc w:val="center"/>
    </w:pPr>
    <w:rPr>
      <w:noProof/>
      <w:sz w:val="16"/>
      <w:lang w:eastAsia="en-US"/>
    </w:rPr>
  </w:style>
  <w:style w:type="paragraph" w:customStyle="1" w:styleId="Els-journal-logo">
    <w:name w:val="Els-journal-logo"/>
    <w:rsid w:val="00DF7F21"/>
    <w:pPr>
      <w:pBdr>
        <w:top w:val="thinThickLargeGap" w:sz="12" w:space="0" w:color="auto"/>
        <w:bottom w:val="thickThinLargeGap" w:sz="12" w:space="0" w:color="auto"/>
      </w:pBdr>
    </w:pPr>
    <w:rPr>
      <w:rFonts w:ascii="Helvetica" w:hAnsi="Helvetica"/>
      <w:b/>
      <w:noProof/>
      <w:sz w:val="24"/>
      <w:lang w:eastAsia="en-US"/>
    </w:rPr>
  </w:style>
  <w:style w:type="paragraph" w:customStyle="1" w:styleId="Els-keywords">
    <w:name w:val="Els-keywords"/>
    <w:next w:val="Normal"/>
    <w:rsid w:val="00DF7F21"/>
    <w:pPr>
      <w:pBdr>
        <w:bottom w:val="single" w:sz="4" w:space="10" w:color="auto"/>
      </w:pBdr>
      <w:spacing w:after="200" w:line="200" w:lineRule="exact"/>
    </w:pPr>
    <w:rPr>
      <w:noProof/>
      <w:sz w:val="16"/>
      <w:lang w:eastAsia="en-US"/>
    </w:rPr>
  </w:style>
  <w:style w:type="paragraph" w:customStyle="1" w:styleId="Els-numlist">
    <w:name w:val="Els-numlist"/>
    <w:basedOn w:val="Els-body-text"/>
    <w:rsid w:val="00DF7F21"/>
    <w:pPr>
      <w:tabs>
        <w:tab w:val="left" w:pos="240"/>
        <w:tab w:val="num" w:pos="720"/>
      </w:tabs>
      <w:ind w:left="480" w:hanging="720"/>
      <w:jc w:val="left"/>
    </w:pPr>
  </w:style>
  <w:style w:type="paragraph" w:customStyle="1" w:styleId="Els-reference">
    <w:name w:val="Els-reference"/>
    <w:rsid w:val="00DF7F21"/>
    <w:pPr>
      <w:tabs>
        <w:tab w:val="left" w:pos="312"/>
      </w:tabs>
      <w:spacing w:line="200" w:lineRule="exact"/>
      <w:ind w:left="312" w:hanging="312"/>
    </w:pPr>
    <w:rPr>
      <w:noProof/>
      <w:sz w:val="16"/>
      <w:lang w:eastAsia="en-US"/>
    </w:rPr>
  </w:style>
  <w:style w:type="paragraph" w:customStyle="1" w:styleId="Els-reference-head">
    <w:name w:val="Els-reference-head"/>
    <w:next w:val="Els-reference"/>
    <w:rsid w:val="00DF7F21"/>
    <w:pPr>
      <w:keepNext/>
      <w:spacing w:before="480" w:after="200" w:line="220" w:lineRule="exact"/>
    </w:pPr>
    <w:rPr>
      <w:b/>
      <w:lang w:eastAsia="en-US"/>
    </w:rPr>
  </w:style>
  <w:style w:type="paragraph" w:customStyle="1" w:styleId="Els-reprint-line">
    <w:name w:val="Els-reprint-line"/>
    <w:basedOn w:val="Normal"/>
    <w:rsid w:val="001F1930"/>
    <w:pPr>
      <w:tabs>
        <w:tab w:val="left" w:pos="0"/>
        <w:tab w:val="center" w:pos="5443"/>
      </w:tabs>
      <w:jc w:val="center"/>
    </w:pPr>
    <w:rPr>
      <w:sz w:val="16"/>
    </w:rPr>
  </w:style>
  <w:style w:type="paragraph" w:customStyle="1" w:styleId="Els-table-text">
    <w:name w:val="Els-table-text"/>
    <w:rsid w:val="00DF7F21"/>
    <w:pPr>
      <w:keepNext/>
      <w:spacing w:after="80" w:line="200" w:lineRule="exact"/>
    </w:pPr>
    <w:rPr>
      <w:sz w:val="16"/>
      <w:lang w:eastAsia="en-US"/>
    </w:rPr>
  </w:style>
  <w:style w:type="paragraph" w:customStyle="1" w:styleId="Els-Title">
    <w:name w:val="Els-Title"/>
    <w:next w:val="Els-Author"/>
    <w:autoRedefine/>
    <w:rsid w:val="00B2007D"/>
    <w:pPr>
      <w:suppressAutoHyphens/>
      <w:spacing w:after="240" w:line="400" w:lineRule="exact"/>
      <w:jc w:val="center"/>
    </w:pPr>
    <w:rPr>
      <w:sz w:val="34"/>
      <w:lang w:eastAsia="en-US"/>
    </w:rPr>
  </w:style>
  <w:style w:type="character" w:styleId="EndnoteReference">
    <w:name w:val="endnote reference"/>
    <w:semiHidden/>
    <w:rsid w:val="00DF7F21"/>
    <w:rPr>
      <w:vertAlign w:val="superscript"/>
    </w:rPr>
  </w:style>
  <w:style w:type="paragraph" w:styleId="Header">
    <w:name w:val="header"/>
    <w:rsid w:val="009E1829"/>
    <w:pPr>
      <w:tabs>
        <w:tab w:val="center" w:pos="4706"/>
        <w:tab w:val="right" w:pos="9356"/>
      </w:tabs>
      <w:spacing w:after="240" w:line="200" w:lineRule="atLeast"/>
    </w:pPr>
    <w:rPr>
      <w:i/>
      <w:noProof/>
      <w:sz w:val="16"/>
      <w:lang w:eastAsia="en-US"/>
    </w:rPr>
  </w:style>
  <w:style w:type="paragraph" w:styleId="Footer">
    <w:name w:val="footer"/>
    <w:basedOn w:val="Header"/>
    <w:link w:val="FooterChar"/>
    <w:uiPriority w:val="99"/>
    <w:rsid w:val="00DF7F21"/>
    <w:pPr>
      <w:tabs>
        <w:tab w:val="right" w:pos="10080"/>
      </w:tabs>
    </w:pPr>
    <w:rPr>
      <w:i w:val="0"/>
    </w:rPr>
  </w:style>
  <w:style w:type="character" w:styleId="FootnoteReference">
    <w:name w:val="footnote reference"/>
    <w:semiHidden/>
    <w:rsid w:val="00DF7F21"/>
    <w:rPr>
      <w:vertAlign w:val="superscript"/>
    </w:rPr>
  </w:style>
  <w:style w:type="paragraph" w:styleId="FootnoteText">
    <w:name w:val="footnote text"/>
    <w:basedOn w:val="Normal"/>
    <w:semiHidden/>
    <w:rsid w:val="00DF7F21"/>
    <w:rPr>
      <w:rFonts w:ascii="Univers" w:hAnsi="Univers"/>
    </w:rPr>
  </w:style>
  <w:style w:type="character" w:styleId="Hyperlink">
    <w:name w:val="Hyperlink"/>
    <w:rsid w:val="00C6090C"/>
    <w:rPr>
      <w:color w:val="auto"/>
      <w:sz w:val="16"/>
      <w:u w:val="none"/>
    </w:rPr>
  </w:style>
  <w:style w:type="character" w:customStyle="1" w:styleId="MTEquationSection">
    <w:name w:val="MTEquationSection"/>
    <w:rsid w:val="00DF7F21"/>
    <w:rPr>
      <w:vanish/>
      <w:color w:val="FF0000"/>
    </w:rPr>
  </w:style>
  <w:style w:type="character" w:styleId="PageNumber">
    <w:name w:val="page number"/>
    <w:rsid w:val="00DF7F21"/>
    <w:rPr>
      <w:sz w:val="16"/>
    </w:rPr>
  </w:style>
  <w:style w:type="paragraph" w:styleId="PlainText">
    <w:name w:val="Plain Text"/>
    <w:basedOn w:val="Normal"/>
    <w:rsid w:val="00DF7F21"/>
    <w:rPr>
      <w:rFonts w:ascii="Courier New" w:hAnsi="Courier New" w:cs="Courier New"/>
      <w:lang w:val="en-US"/>
    </w:rPr>
  </w:style>
  <w:style w:type="paragraph" w:customStyle="1" w:styleId="Els-5thorder-head">
    <w:name w:val="Els-5thorder-head"/>
    <w:next w:val="Els-body-text"/>
    <w:rsid w:val="00DF7F21"/>
    <w:pPr>
      <w:keepNext/>
      <w:suppressAutoHyphens/>
      <w:spacing w:line="240" w:lineRule="exact"/>
    </w:pPr>
    <w:rPr>
      <w:i/>
      <w:lang w:eastAsia="en-US"/>
    </w:rPr>
  </w:style>
  <w:style w:type="paragraph" w:customStyle="1" w:styleId="Els-Abstract-Copyright">
    <w:name w:val="Els-Abstract-Copyright"/>
    <w:basedOn w:val="Els-Abstract-text"/>
    <w:rsid w:val="00DF7F21"/>
    <w:pPr>
      <w:spacing w:after="220"/>
    </w:pPr>
  </w:style>
  <w:style w:type="paragraph" w:customStyle="1" w:styleId="DocHead">
    <w:name w:val="DocHead"/>
    <w:rsid w:val="00A93C27"/>
    <w:pPr>
      <w:spacing w:after="240"/>
      <w:jc w:val="center"/>
    </w:pPr>
    <w:rPr>
      <w:sz w:val="24"/>
      <w:lang w:eastAsia="en-US"/>
    </w:rPr>
  </w:style>
  <w:style w:type="character" w:styleId="FollowedHyperlink">
    <w:name w:val="FollowedHyperlink"/>
    <w:rsid w:val="009C2BBA"/>
    <w:rPr>
      <w:color w:val="800080"/>
      <w:u w:val="single"/>
    </w:rPr>
  </w:style>
  <w:style w:type="character" w:customStyle="1" w:styleId="Els-1storder-headChar">
    <w:name w:val="Els-1storder-head Char"/>
    <w:link w:val="Els-1storder-head"/>
    <w:rsid w:val="004E13F0"/>
    <w:rPr>
      <w:b/>
      <w:lang w:val="en-US" w:eastAsia="en-US" w:bidi="ar-SA"/>
    </w:rPr>
  </w:style>
  <w:style w:type="table" w:styleId="TableGrid">
    <w:name w:val="Table Grid"/>
    <w:basedOn w:val="TableNormal"/>
    <w:uiPriority w:val="39"/>
    <w:rsid w:val="00AF1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30D57"/>
    <w:rPr>
      <w:rFonts w:ascii="Tahoma" w:hAnsi="Tahoma"/>
      <w:sz w:val="16"/>
      <w:szCs w:val="16"/>
      <w:lang w:val="x-none"/>
    </w:rPr>
  </w:style>
  <w:style w:type="character" w:customStyle="1" w:styleId="BalloonTextChar">
    <w:name w:val="Balloon Text Char"/>
    <w:link w:val="BalloonText"/>
    <w:rsid w:val="00B30D57"/>
    <w:rPr>
      <w:rFonts w:ascii="Tahoma" w:hAnsi="Tahoma" w:cs="Tahoma"/>
      <w:sz w:val="16"/>
      <w:szCs w:val="16"/>
      <w:lang w:eastAsia="en-US"/>
    </w:rPr>
  </w:style>
  <w:style w:type="character" w:customStyle="1" w:styleId="FooterChar">
    <w:name w:val="Footer Char"/>
    <w:link w:val="Footer"/>
    <w:uiPriority w:val="99"/>
    <w:rsid w:val="004B2D1C"/>
    <w:rPr>
      <w:noProof/>
      <w:sz w:val="16"/>
      <w:lang w:val="en-US" w:eastAsia="en-US"/>
    </w:rPr>
  </w:style>
  <w:style w:type="paragraph" w:customStyle="1" w:styleId="HeadingA">
    <w:name w:val="Heading A"/>
    <w:basedOn w:val="Heading1"/>
    <w:link w:val="HeadingAChar"/>
    <w:autoRedefine/>
    <w:qFormat/>
    <w:rsid w:val="00AE5C93"/>
    <w:pPr>
      <w:keepNext w:val="0"/>
      <w:keepLines w:val="0"/>
      <w:numPr>
        <w:numId w:val="18"/>
      </w:numPr>
      <w:spacing w:before="360" w:after="240" w:line="240" w:lineRule="exact"/>
    </w:pPr>
    <w:rPr>
      <w:rFonts w:ascii="Times New Roman" w:hAnsi="Times New Roman"/>
      <w:b/>
      <w:caps/>
      <w:color w:val="000000" w:themeColor="text1"/>
      <w:sz w:val="20"/>
    </w:rPr>
  </w:style>
  <w:style w:type="paragraph" w:customStyle="1" w:styleId="HeadingB">
    <w:name w:val="Heading B"/>
    <w:basedOn w:val="Heading2"/>
    <w:link w:val="HeadingBChar"/>
    <w:qFormat/>
    <w:rsid w:val="008169B5"/>
    <w:pPr>
      <w:numPr>
        <w:ilvl w:val="1"/>
        <w:numId w:val="16"/>
      </w:numPr>
      <w:spacing w:before="240"/>
      <w:ind w:left="426" w:hanging="426"/>
    </w:pPr>
    <w:rPr>
      <w:rFonts w:ascii="Times New Roman" w:hAnsi="Times New Roman"/>
      <w:b/>
      <w:color w:val="auto"/>
      <w:sz w:val="20"/>
    </w:rPr>
  </w:style>
  <w:style w:type="character" w:customStyle="1" w:styleId="HeadingAChar">
    <w:name w:val="Heading A Char"/>
    <w:link w:val="HeadingA"/>
    <w:rsid w:val="00AE5C93"/>
    <w:rPr>
      <w:rFonts w:eastAsiaTheme="majorEastAsia" w:cstheme="majorBidi"/>
      <w:b/>
      <w:caps/>
      <w:color w:val="000000" w:themeColor="text1"/>
      <w:szCs w:val="32"/>
      <w:lang w:val="en-GB" w:eastAsia="en-US"/>
    </w:rPr>
  </w:style>
  <w:style w:type="paragraph" w:customStyle="1" w:styleId="FigureCaption">
    <w:name w:val="Figure Caption"/>
    <w:basedOn w:val="Els-caption"/>
    <w:link w:val="FigureCaptionChar"/>
    <w:qFormat/>
    <w:rsid w:val="006B1023"/>
    <w:rPr>
      <w:sz w:val="18"/>
      <w:szCs w:val="18"/>
    </w:rPr>
  </w:style>
  <w:style w:type="character" w:customStyle="1" w:styleId="Els-2ndorder-headChar">
    <w:name w:val="Els-2ndorder-head Char"/>
    <w:link w:val="Els-2ndorder-head"/>
    <w:rsid w:val="00B02751"/>
    <w:rPr>
      <w:i/>
      <w:lang w:val="en-US" w:eastAsia="en-US"/>
    </w:rPr>
  </w:style>
  <w:style w:type="character" w:customStyle="1" w:styleId="HeadingBChar">
    <w:name w:val="Heading B Char"/>
    <w:basedOn w:val="Els-2ndorder-headChar"/>
    <w:link w:val="HeadingB"/>
    <w:rsid w:val="008169B5"/>
    <w:rPr>
      <w:rFonts w:eastAsiaTheme="majorEastAsia" w:cstheme="majorBidi"/>
      <w:b/>
      <w:i w:val="0"/>
      <w:szCs w:val="26"/>
      <w:lang w:val="en-GB" w:eastAsia="en-US"/>
    </w:rPr>
  </w:style>
  <w:style w:type="paragraph" w:customStyle="1" w:styleId="MainText">
    <w:name w:val="Main Text"/>
    <w:basedOn w:val="Els-body-text"/>
    <w:link w:val="MainTextChar"/>
    <w:qFormat/>
    <w:rsid w:val="00F0700F"/>
    <w:pPr>
      <w:keepNext w:val="0"/>
      <w:spacing w:after="120" w:line="276" w:lineRule="auto"/>
      <w:ind w:firstLine="340"/>
    </w:pPr>
  </w:style>
  <w:style w:type="character" w:customStyle="1" w:styleId="Els-captionChar">
    <w:name w:val="Els-caption Char"/>
    <w:link w:val="Els-caption"/>
    <w:rsid w:val="00B02751"/>
    <w:rPr>
      <w:sz w:val="16"/>
      <w:lang w:val="en-US" w:eastAsia="en-US"/>
    </w:rPr>
  </w:style>
  <w:style w:type="character" w:customStyle="1" w:styleId="FigureCaptionChar">
    <w:name w:val="Figure Caption Char"/>
    <w:link w:val="FigureCaption"/>
    <w:rsid w:val="006B1023"/>
    <w:rPr>
      <w:sz w:val="18"/>
      <w:szCs w:val="18"/>
      <w:lang w:eastAsia="en-US"/>
    </w:rPr>
  </w:style>
  <w:style w:type="character" w:customStyle="1" w:styleId="Mention1">
    <w:name w:val="Mention1"/>
    <w:uiPriority w:val="99"/>
    <w:semiHidden/>
    <w:unhideWhenUsed/>
    <w:rsid w:val="00C4045C"/>
    <w:rPr>
      <w:color w:val="2B579A"/>
      <w:shd w:val="clear" w:color="auto" w:fill="E6E6E6"/>
    </w:rPr>
  </w:style>
  <w:style w:type="character" w:customStyle="1" w:styleId="Els-body-textChar">
    <w:name w:val="Els-body-text Char"/>
    <w:link w:val="Els-body-text"/>
    <w:rsid w:val="00B02751"/>
    <w:rPr>
      <w:lang w:val="en-US" w:eastAsia="en-US"/>
    </w:rPr>
  </w:style>
  <w:style w:type="character" w:customStyle="1" w:styleId="MainTextChar">
    <w:name w:val="Main Text Char"/>
    <w:basedOn w:val="Els-body-textChar"/>
    <w:link w:val="MainText"/>
    <w:rsid w:val="00F0700F"/>
    <w:rPr>
      <w:lang w:val="en-US" w:eastAsia="en-US"/>
    </w:rPr>
  </w:style>
  <w:style w:type="character" w:customStyle="1" w:styleId="TitleChar">
    <w:name w:val="Title Char"/>
    <w:link w:val="Title"/>
    <w:uiPriority w:val="10"/>
    <w:rsid w:val="00317EE1"/>
    <w:rPr>
      <w:sz w:val="34"/>
      <w:lang w:eastAsia="en-US"/>
    </w:rPr>
  </w:style>
  <w:style w:type="paragraph" w:customStyle="1" w:styleId="Abstract">
    <w:name w:val="Abstract"/>
    <w:basedOn w:val="Els-Abstract-text"/>
    <w:link w:val="AbstractChar"/>
    <w:qFormat/>
    <w:rsid w:val="00306FEA"/>
  </w:style>
  <w:style w:type="paragraph" w:customStyle="1" w:styleId="HeadingC">
    <w:name w:val="Heading C"/>
    <w:basedOn w:val="Heading3"/>
    <w:link w:val="HeadingCChar"/>
    <w:qFormat/>
    <w:rsid w:val="00C0380C"/>
    <w:pPr>
      <w:pBdr>
        <w:top w:val="none" w:sz="0" w:space="0" w:color="auto"/>
        <w:left w:val="none" w:sz="0" w:space="0" w:color="auto"/>
        <w:bottom w:val="none" w:sz="0" w:space="0" w:color="auto"/>
        <w:right w:val="none" w:sz="0" w:space="0" w:color="auto"/>
      </w:pBdr>
      <w:tabs>
        <w:tab w:val="num" w:pos="2160"/>
      </w:tabs>
      <w:spacing w:before="240" w:after="60" w:line="240" w:lineRule="exact"/>
    </w:pPr>
    <w:rPr>
      <w:b w:val="0"/>
      <w:bCs w:val="0"/>
      <w:i/>
      <w:sz w:val="20"/>
    </w:rPr>
  </w:style>
  <w:style w:type="character" w:customStyle="1" w:styleId="Els-Abstract-textChar">
    <w:name w:val="Els-Abstract-text Char"/>
    <w:basedOn w:val="DefaultParagraphFont"/>
    <w:link w:val="Els-Abstract-text"/>
    <w:rsid w:val="00306FEA"/>
    <w:rPr>
      <w:sz w:val="18"/>
      <w:lang w:val="en-US" w:eastAsia="en-US"/>
    </w:rPr>
  </w:style>
  <w:style w:type="character" w:customStyle="1" w:styleId="AbstractChar">
    <w:name w:val="Abstract Char"/>
    <w:basedOn w:val="Els-Abstract-textChar"/>
    <w:link w:val="Abstract"/>
    <w:rsid w:val="00306FEA"/>
    <w:rPr>
      <w:sz w:val="18"/>
      <w:lang w:val="en-US" w:eastAsia="en-US"/>
    </w:rPr>
  </w:style>
  <w:style w:type="paragraph" w:customStyle="1" w:styleId="zAppendixHeading2">
    <w:name w:val="zAppendix Heading 2"/>
    <w:basedOn w:val="Els-appendixsubhead"/>
    <w:link w:val="zAppendixHeading2Char"/>
    <w:qFormat/>
    <w:rsid w:val="00306FEA"/>
  </w:style>
  <w:style w:type="character" w:customStyle="1" w:styleId="Els-3rdorder-headChar">
    <w:name w:val="Els-3rdorder-head Char"/>
    <w:basedOn w:val="DefaultParagraphFont"/>
    <w:link w:val="Els-3rdorder-head"/>
    <w:rsid w:val="00306FEA"/>
    <w:rPr>
      <w:i/>
      <w:lang w:val="en-US" w:eastAsia="en-US"/>
    </w:rPr>
  </w:style>
  <w:style w:type="character" w:customStyle="1" w:styleId="HeadingCChar">
    <w:name w:val="Heading C Char"/>
    <w:basedOn w:val="Els-3rdorder-headChar"/>
    <w:link w:val="HeadingC"/>
    <w:rsid w:val="00C0380C"/>
    <w:rPr>
      <w:i/>
      <w:szCs w:val="24"/>
      <w:lang w:val="en-GB" w:eastAsia="en-US"/>
    </w:rPr>
  </w:style>
  <w:style w:type="paragraph" w:customStyle="1" w:styleId="zAppendixHeading1">
    <w:name w:val="zAppendix Heading 1"/>
    <w:basedOn w:val="zAppendixHeading2"/>
    <w:link w:val="zAppendixHeading1Char"/>
    <w:qFormat/>
    <w:rsid w:val="00306FEA"/>
    <w:pPr>
      <w:spacing w:before="0"/>
      <w:ind w:left="284" w:hanging="284"/>
    </w:pPr>
  </w:style>
  <w:style w:type="character" w:customStyle="1" w:styleId="Els-appendixsubheadChar">
    <w:name w:val="Els-appendixsubhead Char"/>
    <w:basedOn w:val="DefaultParagraphFont"/>
    <w:link w:val="Els-appendixsubhead"/>
    <w:rsid w:val="00306FEA"/>
    <w:rPr>
      <w:i/>
      <w:lang w:eastAsia="en-US"/>
    </w:rPr>
  </w:style>
  <w:style w:type="character" w:customStyle="1" w:styleId="zAppendixHeading2Char">
    <w:name w:val="zAppendix Heading 2 Char"/>
    <w:basedOn w:val="Els-appendixsubheadChar"/>
    <w:link w:val="zAppendixHeading2"/>
    <w:rsid w:val="00306FEA"/>
    <w:rPr>
      <w:i/>
      <w:lang w:val="en-US" w:eastAsia="en-US"/>
    </w:rPr>
  </w:style>
  <w:style w:type="character" w:customStyle="1" w:styleId="zAppendixHeading1Char">
    <w:name w:val="zAppendix Heading 1 Char"/>
    <w:basedOn w:val="zAppendixHeading2Char"/>
    <w:link w:val="zAppendixHeading1"/>
    <w:rsid w:val="00306FEA"/>
    <w:rPr>
      <w:i/>
      <w:lang w:val="en-US" w:eastAsia="en-US"/>
    </w:rPr>
  </w:style>
  <w:style w:type="paragraph" w:customStyle="1" w:styleId="Reference">
    <w:name w:val="Reference"/>
    <w:basedOn w:val="Normal"/>
    <w:link w:val="ReferenceChar"/>
    <w:qFormat/>
    <w:rsid w:val="00706B94"/>
    <w:pPr>
      <w:widowControl w:val="0"/>
      <w:autoSpaceDE w:val="0"/>
      <w:autoSpaceDN w:val="0"/>
      <w:adjustRightInd w:val="0"/>
      <w:spacing w:after="180" w:line="220" w:lineRule="exact"/>
      <w:ind w:left="357" w:hanging="357"/>
      <w:jc w:val="both"/>
    </w:pPr>
    <w:rPr>
      <w:lang w:val="en-US"/>
    </w:rPr>
  </w:style>
  <w:style w:type="paragraph" w:styleId="ListParagraph">
    <w:name w:val="List Paragraph"/>
    <w:basedOn w:val="Normal"/>
    <w:uiPriority w:val="34"/>
    <w:rsid w:val="00827DC5"/>
    <w:pPr>
      <w:ind w:left="720"/>
      <w:contextualSpacing/>
    </w:pPr>
  </w:style>
  <w:style w:type="character" w:customStyle="1" w:styleId="ReferenceChar">
    <w:name w:val="Reference Char"/>
    <w:basedOn w:val="DefaultParagraphFont"/>
    <w:link w:val="Reference"/>
    <w:rsid w:val="00706B94"/>
    <w:rPr>
      <w:lang w:eastAsia="en-US"/>
    </w:rPr>
  </w:style>
  <w:style w:type="paragraph" w:customStyle="1" w:styleId="Footnote">
    <w:name w:val="Footnote"/>
    <w:basedOn w:val="Els-footnote"/>
    <w:link w:val="FootnoteChar"/>
    <w:qFormat/>
    <w:rsid w:val="004A5E09"/>
  </w:style>
  <w:style w:type="character" w:customStyle="1" w:styleId="Heading1Char">
    <w:name w:val="Heading 1 Char"/>
    <w:basedOn w:val="DefaultParagraphFont"/>
    <w:link w:val="Heading1"/>
    <w:rsid w:val="00D56ED6"/>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basedOn w:val="DefaultParagraphFont"/>
    <w:link w:val="Heading2"/>
    <w:semiHidden/>
    <w:rsid w:val="0025130A"/>
    <w:rPr>
      <w:rFonts w:asciiTheme="majorHAnsi" w:eastAsiaTheme="majorEastAsia" w:hAnsiTheme="majorHAnsi" w:cstheme="majorBidi"/>
      <w:color w:val="2F5496" w:themeColor="accent1" w:themeShade="BF"/>
      <w:sz w:val="26"/>
      <w:szCs w:val="26"/>
      <w:lang w:val="en-GB" w:eastAsia="en-US"/>
    </w:rPr>
  </w:style>
  <w:style w:type="paragraph" w:customStyle="1" w:styleId="Author">
    <w:name w:val="Author"/>
    <w:basedOn w:val="Els-Author"/>
    <w:link w:val="AuthorChar"/>
    <w:qFormat/>
    <w:rsid w:val="004A5E09"/>
  </w:style>
  <w:style w:type="character" w:customStyle="1" w:styleId="Els-footnoteChar">
    <w:name w:val="Els-footnote Char"/>
    <w:basedOn w:val="DefaultParagraphFont"/>
    <w:link w:val="Els-footnote"/>
    <w:rsid w:val="004A5E09"/>
    <w:rPr>
      <w:sz w:val="16"/>
      <w:lang w:val="en-US" w:eastAsia="en-US"/>
    </w:rPr>
  </w:style>
  <w:style w:type="character" w:customStyle="1" w:styleId="FootnoteChar">
    <w:name w:val="Footnote Char"/>
    <w:basedOn w:val="Els-footnoteChar"/>
    <w:link w:val="Footnote"/>
    <w:rsid w:val="004A5E09"/>
    <w:rPr>
      <w:sz w:val="16"/>
      <w:lang w:val="en-US" w:eastAsia="en-US"/>
    </w:rPr>
  </w:style>
  <w:style w:type="paragraph" w:customStyle="1" w:styleId="Non-numberedHeadings">
    <w:name w:val="Non-numbered Headings"/>
    <w:basedOn w:val="Normal"/>
    <w:link w:val="Non-numberedHeadingsChar"/>
    <w:qFormat/>
    <w:rsid w:val="008535FE"/>
    <w:pPr>
      <w:spacing w:before="240" w:after="240" w:line="240" w:lineRule="exact"/>
    </w:pPr>
    <w:rPr>
      <w:b/>
    </w:rPr>
  </w:style>
  <w:style w:type="character" w:customStyle="1" w:styleId="Els-AuthorChar">
    <w:name w:val="Els-Author Char"/>
    <w:basedOn w:val="DefaultParagraphFont"/>
    <w:link w:val="Els-Author"/>
    <w:rsid w:val="004A5E09"/>
    <w:rPr>
      <w:noProof/>
      <w:sz w:val="26"/>
      <w:lang w:val="en-US" w:eastAsia="en-US"/>
    </w:rPr>
  </w:style>
  <w:style w:type="character" w:customStyle="1" w:styleId="AuthorChar">
    <w:name w:val="Author Char"/>
    <w:basedOn w:val="Els-AuthorChar"/>
    <w:link w:val="Author"/>
    <w:rsid w:val="004A5E09"/>
    <w:rPr>
      <w:noProof/>
      <w:sz w:val="26"/>
      <w:lang w:val="en-US" w:eastAsia="en-US"/>
    </w:rPr>
  </w:style>
  <w:style w:type="character" w:customStyle="1" w:styleId="Non-numberedHeadingsChar">
    <w:name w:val="Non-numbered Headings Char"/>
    <w:basedOn w:val="DefaultParagraphFont"/>
    <w:link w:val="Non-numberedHeadings"/>
    <w:rsid w:val="008535FE"/>
    <w:rPr>
      <w:b/>
      <w:lang w:val="en-GB" w:eastAsia="en-US"/>
    </w:rPr>
  </w:style>
  <w:style w:type="paragraph" w:customStyle="1" w:styleId="Affiliation">
    <w:name w:val="Affiliation"/>
    <w:basedOn w:val="Els-Affiliation"/>
    <w:link w:val="AffiliationChar"/>
    <w:qFormat/>
    <w:rsid w:val="009E6493"/>
  </w:style>
  <w:style w:type="character" w:customStyle="1" w:styleId="Els-AffiliationChar">
    <w:name w:val="Els-Affiliation Char"/>
    <w:basedOn w:val="DefaultParagraphFont"/>
    <w:link w:val="Els-Affiliation"/>
    <w:rsid w:val="009E6493"/>
    <w:rPr>
      <w:i/>
      <w:noProof/>
      <w:sz w:val="16"/>
      <w:lang w:val="en-US" w:eastAsia="en-US"/>
    </w:rPr>
  </w:style>
  <w:style w:type="character" w:customStyle="1" w:styleId="AffiliationChar">
    <w:name w:val="Affiliation Char"/>
    <w:basedOn w:val="Els-AffiliationChar"/>
    <w:link w:val="Affiliation"/>
    <w:rsid w:val="009E6493"/>
    <w:rPr>
      <w:i/>
      <w:noProof/>
      <w:sz w:val="16"/>
      <w:lang w:val="en-US" w:eastAsia="en-US"/>
    </w:rPr>
  </w:style>
  <w:style w:type="character" w:styleId="LineNumber">
    <w:name w:val="line number"/>
    <w:basedOn w:val="DefaultParagraphFont"/>
    <w:rsid w:val="00374625"/>
  </w:style>
  <w:style w:type="paragraph" w:styleId="NormalWeb">
    <w:name w:val="Normal (Web)"/>
    <w:basedOn w:val="Normal"/>
    <w:uiPriority w:val="99"/>
    <w:rsid w:val="00374625"/>
    <w:pPr>
      <w:spacing w:before="100" w:beforeAutospacing="1" w:after="100" w:afterAutospacing="1"/>
    </w:pPr>
    <w:rPr>
      <w:sz w:val="24"/>
      <w:szCs w:val="24"/>
      <w:lang w:val="en-US"/>
    </w:rPr>
  </w:style>
  <w:style w:type="character" w:customStyle="1" w:styleId="UnresolvedMention1">
    <w:name w:val="Unresolved Mention1"/>
    <w:basedOn w:val="DefaultParagraphFont"/>
    <w:uiPriority w:val="99"/>
    <w:semiHidden/>
    <w:unhideWhenUsed/>
    <w:rsid w:val="00FC2C72"/>
    <w:rPr>
      <w:color w:val="605E5C"/>
      <w:shd w:val="clear" w:color="auto" w:fill="E1DFDD"/>
    </w:rPr>
  </w:style>
  <w:style w:type="paragraph" w:customStyle="1" w:styleId="MDPI71References">
    <w:name w:val="MDPI_7.1_References"/>
    <w:basedOn w:val="Normal"/>
    <w:rsid w:val="000B6C63"/>
    <w:pPr>
      <w:tabs>
        <w:tab w:val="num" w:pos="720"/>
      </w:tabs>
      <w:adjustRightInd w:val="0"/>
      <w:snapToGrid w:val="0"/>
      <w:spacing w:line="260" w:lineRule="atLeast"/>
      <w:ind w:left="425" w:hanging="425"/>
      <w:jc w:val="both"/>
    </w:pPr>
    <w:rPr>
      <w:rFonts w:ascii="Palatino Linotype" w:hAnsi="Palatino Linotype"/>
      <w:color w:val="000000"/>
      <w:lang w:val="en-US" w:eastAsia="de-DE" w:bidi="en-US"/>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paragraph" w:customStyle="1" w:styleId="MainTextHeadingA">
    <w:name w:val="Main Text [Heading A]"/>
    <w:basedOn w:val="MainText"/>
    <w:qFormat/>
    <w:rsid w:val="009860FB"/>
    <w:pPr>
      <w:spacing w:after="240"/>
      <w:ind w:firstLine="0"/>
    </w:pPr>
  </w:style>
  <w:style w:type="paragraph" w:customStyle="1" w:styleId="MainTextHeadingB">
    <w:name w:val="Main Text [Heading B]"/>
    <w:basedOn w:val="MainText"/>
    <w:qFormat/>
    <w:rsid w:val="009860FB"/>
  </w:style>
  <w:style w:type="paragraph" w:customStyle="1" w:styleId="Bullet">
    <w:name w:val="Bullet"/>
    <w:basedOn w:val="MainTextHeadingB"/>
    <w:qFormat/>
    <w:rsid w:val="00F0700F"/>
    <w:pPr>
      <w:numPr>
        <w:numId w:val="13"/>
      </w:numPr>
      <w:ind w:left="1054" w:hanging="357"/>
    </w:pPr>
    <w:rPr>
      <w:color w:val="000000"/>
    </w:rPr>
  </w:style>
  <w:style w:type="table" w:customStyle="1" w:styleId="Style108">
    <w:name w:val="_Style 108"/>
    <w:basedOn w:val="TableNormal"/>
    <w:qFormat/>
    <w:rsid w:val="00706B94"/>
    <w:rPr>
      <w:lang w:eastAsia="en-US"/>
    </w:rPr>
    <w:tblPr>
      <w:tblCellMar>
        <w:left w:w="115" w:type="dxa"/>
        <w:right w:w="115" w:type="dxa"/>
      </w:tblCellMar>
    </w:tblPr>
  </w:style>
  <w:style w:type="character" w:styleId="UnresolvedMention">
    <w:name w:val="Unresolved Mention"/>
    <w:basedOn w:val="DefaultParagraphFont"/>
    <w:uiPriority w:val="99"/>
    <w:semiHidden/>
    <w:unhideWhenUsed/>
    <w:rsid w:val="00285FC0"/>
    <w:rPr>
      <w:color w:val="605E5C"/>
      <w:shd w:val="clear" w:color="auto" w:fill="E1DFDD"/>
    </w:rPr>
  </w:style>
  <w:style w:type="paragraph" w:customStyle="1" w:styleId="Equation">
    <w:name w:val="Equation"/>
    <w:basedOn w:val="Normal"/>
    <w:link w:val="EquationChar"/>
    <w:qFormat/>
    <w:rsid w:val="000A30B8"/>
    <w:pPr>
      <w:pBdr>
        <w:top w:val="nil"/>
        <w:left w:val="nil"/>
        <w:bottom w:val="nil"/>
        <w:right w:val="nil"/>
        <w:between w:val="nil"/>
      </w:pBdr>
      <w:spacing w:before="240" w:after="240"/>
      <w:jc w:val="both"/>
    </w:pPr>
    <w:rPr>
      <w:color w:val="000000"/>
    </w:rPr>
  </w:style>
  <w:style w:type="character" w:customStyle="1" w:styleId="EquationChar">
    <w:name w:val="Equation Char"/>
    <w:basedOn w:val="DefaultParagraphFont"/>
    <w:link w:val="Equation"/>
    <w:rsid w:val="000A30B8"/>
    <w:rPr>
      <w:color w:val="000000"/>
      <w:lang w:val="en-GB" w:eastAsia="en-US"/>
    </w:rPr>
  </w:style>
  <w:style w:type="paragraph" w:customStyle="1" w:styleId="RefList">
    <w:name w:val="Ref. List"/>
    <w:basedOn w:val="Normal"/>
    <w:link w:val="RefListChar"/>
    <w:qFormat/>
    <w:rsid w:val="00392BA9"/>
    <w:pPr>
      <w:ind w:left="284" w:hanging="284"/>
      <w:jc w:val="both"/>
    </w:pPr>
    <w:rPr>
      <w:rFonts w:eastAsiaTheme="minorHAnsi" w:cstheme="minorBidi"/>
      <w:szCs w:val="22"/>
      <w:lang w:val="en-US"/>
    </w:rPr>
  </w:style>
  <w:style w:type="character" w:customStyle="1" w:styleId="RefListChar">
    <w:name w:val="Ref. List Char"/>
    <w:basedOn w:val="DefaultParagraphFont"/>
    <w:link w:val="RefList"/>
    <w:rsid w:val="00392BA9"/>
    <w:rPr>
      <w:rFonts w:eastAsiaTheme="minorHAnsi" w:cstheme="minorBidi"/>
      <w:szCs w:val="22"/>
      <w:lang w:eastAsia="en-US"/>
    </w:rPr>
  </w:style>
  <w:style w:type="paragraph" w:customStyle="1" w:styleId="TableContent">
    <w:name w:val="Table Content"/>
    <w:basedOn w:val="Normal"/>
    <w:link w:val="TableContentChar"/>
    <w:qFormat/>
    <w:rsid w:val="00F863D2"/>
    <w:rPr>
      <w:rFonts w:eastAsiaTheme="minorHAnsi" w:cstheme="minorBidi"/>
      <w:sz w:val="16"/>
      <w:szCs w:val="22"/>
    </w:rPr>
  </w:style>
  <w:style w:type="character" w:customStyle="1" w:styleId="TableContentChar">
    <w:name w:val="Table Content Char"/>
    <w:basedOn w:val="DefaultParagraphFont"/>
    <w:link w:val="TableContent"/>
    <w:rsid w:val="00F863D2"/>
    <w:rPr>
      <w:rFonts w:eastAsiaTheme="minorHAnsi" w:cstheme="minorBidi"/>
      <w:sz w:val="16"/>
      <w:szCs w:val="22"/>
      <w:lang w:val="en-GB" w:eastAsia="en-US"/>
    </w:rPr>
  </w:style>
  <w:style w:type="paragraph" w:customStyle="1" w:styleId="ArticleHistoryKeywords">
    <w:name w:val="Article History &amp; Keywords"/>
    <w:basedOn w:val="Normal"/>
    <w:link w:val="ArticleHistoryKeywordsChar"/>
    <w:qFormat/>
    <w:rsid w:val="00154121"/>
    <w:pPr>
      <w:tabs>
        <w:tab w:val="left" w:pos="874"/>
      </w:tabs>
      <w:spacing w:before="0" w:after="0"/>
    </w:pPr>
    <w:rPr>
      <w:color w:val="FF0000"/>
      <w:szCs w:val="18"/>
    </w:rPr>
  </w:style>
  <w:style w:type="character" w:customStyle="1" w:styleId="ArticleHistoryKeywordsChar">
    <w:name w:val="Article History &amp; Keywords Char"/>
    <w:basedOn w:val="DefaultParagraphFont"/>
    <w:link w:val="ArticleHistoryKeywords"/>
    <w:rsid w:val="00154121"/>
    <w:rPr>
      <w:color w:val="FF0000"/>
      <w:sz w:val="18"/>
      <w:szCs w:val="18"/>
      <w:lang w:val="en-GB" w:eastAsia="en-US"/>
    </w:rPr>
  </w:style>
  <w:style w:type="character" w:customStyle="1" w:styleId="anchor-text">
    <w:name w:val="anchor-text"/>
    <w:basedOn w:val="DefaultParagraphFont"/>
    <w:rsid w:val="004B2538"/>
  </w:style>
  <w:style w:type="paragraph" w:styleId="NoSpacing">
    <w:name w:val="No Spacing"/>
    <w:link w:val="NoSpacingChar"/>
    <w:uiPriority w:val="1"/>
    <w:qFormat/>
    <w:rsid w:val="00A051FA"/>
    <w:rPr>
      <w:lang w:val="en-GB" w:eastAsia="en-US"/>
    </w:rPr>
  </w:style>
  <w:style w:type="paragraph" w:customStyle="1" w:styleId="Text">
    <w:name w:val="Text"/>
    <w:basedOn w:val="Normal"/>
    <w:link w:val="TextChar"/>
    <w:rsid w:val="00155B2C"/>
    <w:pPr>
      <w:widowControl w:val="0"/>
      <w:autoSpaceDE w:val="0"/>
      <w:autoSpaceDN w:val="0"/>
      <w:spacing w:line="252" w:lineRule="auto"/>
      <w:ind w:firstLine="202"/>
      <w:jc w:val="both"/>
    </w:pPr>
    <w:rPr>
      <w:sz w:val="22"/>
      <w:lang w:val="en-US"/>
    </w:rPr>
  </w:style>
  <w:style w:type="character" w:customStyle="1" w:styleId="TextChar">
    <w:name w:val="Text Char"/>
    <w:basedOn w:val="DefaultParagraphFont"/>
    <w:link w:val="Text"/>
    <w:rsid w:val="00155B2C"/>
    <w:rPr>
      <w:sz w:val="22"/>
      <w:lang w:eastAsia="en-US"/>
    </w:rPr>
  </w:style>
  <w:style w:type="paragraph" w:customStyle="1" w:styleId="MainbodytextHeadingC">
    <w:name w:val="Main body text[Heading C]"/>
    <w:basedOn w:val="Text"/>
    <w:link w:val="MainbodytextHeadingCChar"/>
    <w:autoRedefine/>
    <w:qFormat/>
    <w:rsid w:val="006B1023"/>
    <w:pPr>
      <w:spacing w:line="276" w:lineRule="auto"/>
      <w:ind w:firstLine="284"/>
    </w:pPr>
    <w:rPr>
      <w:color w:val="000000" w:themeColor="text1"/>
      <w:sz w:val="20"/>
      <w:szCs w:val="18"/>
      <w:lang w:val="en-GB"/>
    </w:rPr>
  </w:style>
  <w:style w:type="character" w:customStyle="1" w:styleId="MainbodytextHeadingCChar">
    <w:name w:val="Main body text[Heading C] Char"/>
    <w:basedOn w:val="TextChar"/>
    <w:link w:val="MainbodytextHeadingC"/>
    <w:rsid w:val="006B1023"/>
    <w:rPr>
      <w:color w:val="000000" w:themeColor="text1"/>
      <w:sz w:val="22"/>
      <w:szCs w:val="18"/>
      <w:lang w:val="en-GB" w:eastAsia="en-US"/>
    </w:rPr>
  </w:style>
  <w:style w:type="paragraph" w:customStyle="1" w:styleId="Figuredrawingcontent">
    <w:name w:val="Figure drawing content"/>
    <w:basedOn w:val="Normal"/>
    <w:link w:val="FiguredrawingcontentChar"/>
    <w:qFormat/>
    <w:rsid w:val="009A4916"/>
    <w:pPr>
      <w:textDirection w:val="btLr"/>
    </w:pPr>
    <w:rPr>
      <w:b/>
      <w:color w:val="000000"/>
      <w:sz w:val="16"/>
    </w:rPr>
  </w:style>
  <w:style w:type="character" w:customStyle="1" w:styleId="FiguredrawingcontentChar">
    <w:name w:val="Figure drawing content Char"/>
    <w:basedOn w:val="DefaultParagraphFont"/>
    <w:link w:val="Figuredrawingcontent"/>
    <w:rsid w:val="009A4916"/>
    <w:rPr>
      <w:b/>
      <w:color w:val="000000"/>
      <w:sz w:val="16"/>
      <w:lang w:val="en-GB" w:eastAsia="en-US"/>
    </w:rPr>
  </w:style>
  <w:style w:type="paragraph" w:customStyle="1" w:styleId="non">
    <w:name w:val="non"/>
    <w:basedOn w:val="NoSpacing"/>
    <w:link w:val="nonChar"/>
    <w:qFormat/>
    <w:rsid w:val="00154121"/>
    <w:pPr>
      <w:jc w:val="center"/>
    </w:pPr>
  </w:style>
  <w:style w:type="character" w:customStyle="1" w:styleId="NoSpacingChar">
    <w:name w:val="No Spacing Char"/>
    <w:basedOn w:val="DefaultParagraphFont"/>
    <w:link w:val="NoSpacing"/>
    <w:uiPriority w:val="1"/>
    <w:rsid w:val="00154121"/>
    <w:rPr>
      <w:lang w:val="en-GB" w:eastAsia="en-US"/>
    </w:rPr>
  </w:style>
  <w:style w:type="character" w:customStyle="1" w:styleId="nonChar">
    <w:name w:val="non Char"/>
    <w:basedOn w:val="NoSpacingChar"/>
    <w:link w:val="non"/>
    <w:rsid w:val="00154121"/>
    <w:rPr>
      <w:lang w:val="en-GB" w:eastAsia="en-US"/>
    </w:rPr>
  </w:style>
  <w:style w:type="paragraph" w:styleId="BodyText">
    <w:name w:val="Body Text"/>
    <w:basedOn w:val="Normal"/>
    <w:link w:val="BodyTextChar"/>
    <w:uiPriority w:val="1"/>
    <w:qFormat/>
    <w:rsid w:val="0088277C"/>
    <w:pPr>
      <w:widowControl w:val="0"/>
      <w:autoSpaceDE w:val="0"/>
      <w:autoSpaceDN w:val="0"/>
      <w:spacing w:before="0" w:after="0" w:line="240" w:lineRule="auto"/>
    </w:pPr>
    <w:rPr>
      <w:sz w:val="22"/>
      <w:szCs w:val="22"/>
      <w:lang w:val="en-US"/>
    </w:rPr>
  </w:style>
  <w:style w:type="character" w:customStyle="1" w:styleId="BodyTextChar">
    <w:name w:val="Body Text Char"/>
    <w:basedOn w:val="DefaultParagraphFont"/>
    <w:link w:val="BodyText"/>
    <w:uiPriority w:val="1"/>
    <w:rsid w:val="0088277C"/>
    <w:rPr>
      <w:sz w:val="22"/>
      <w:szCs w:val="22"/>
      <w:lang w:eastAsia="en-US"/>
    </w:rPr>
  </w:style>
  <w:style w:type="character" w:styleId="Emphasis">
    <w:name w:val="Emphasis"/>
    <w:basedOn w:val="DefaultParagraphFont"/>
    <w:uiPriority w:val="20"/>
    <w:qFormat/>
    <w:rsid w:val="003A2E7A"/>
    <w:rPr>
      <w:i/>
      <w:iCs/>
    </w:rPr>
  </w:style>
  <w:style w:type="character" w:styleId="Strong">
    <w:name w:val="Strong"/>
    <w:basedOn w:val="DefaultParagraphFont"/>
    <w:uiPriority w:val="22"/>
    <w:qFormat/>
    <w:rsid w:val="003A2E7A"/>
    <w:rPr>
      <w:b/>
      <w:bCs/>
    </w:rPr>
  </w:style>
  <w:style w:type="paragraph" w:customStyle="1" w:styleId="TableParagraph">
    <w:name w:val="Table Paragraph"/>
    <w:basedOn w:val="Normal"/>
    <w:uiPriority w:val="1"/>
    <w:qFormat/>
    <w:rsid w:val="00421C8E"/>
    <w:pPr>
      <w:widowControl w:val="0"/>
      <w:autoSpaceDE w:val="0"/>
      <w:autoSpaceDN w:val="0"/>
      <w:spacing w:before="3" w:after="0" w:line="240" w:lineRule="auto"/>
      <w:ind w:left="8"/>
      <w:jc w:val="center"/>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mXIK0upENyq5V5FiNIGsuFhQDQ==">AMUW2mUIDbjJaQJli0NWbloEVx8mVSVJM1I4YY6RgalBnh9dVloJ0DyMVf6CnRoB4WYsq5r6RStUGEiiD2CbOeQMGOfTi+xD8tfPb8678pUsKtoEsWVJCJw=</go:docsCustomData>
</go:gDocsCustomXmlDataStorage>
</file>

<file path=customXml/itemProps1.xml><?xml version="1.0" encoding="utf-8"?>
<ds:datastoreItem xmlns:ds="http://schemas.openxmlformats.org/officeDocument/2006/customXml" ds:itemID="{F7157069-9A04-4987-A22E-C9DFE1B0409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19</Pages>
  <Words>9366</Words>
  <Characters>53391</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KHAIRIL ANUAR BIN BAHARI</cp:lastModifiedBy>
  <cp:revision>148</cp:revision>
  <cp:lastPrinted>2023-09-19T02:15:00Z</cp:lastPrinted>
  <dcterms:created xsi:type="dcterms:W3CDTF">2026-04-04T14:27:00Z</dcterms:created>
  <dcterms:modified xsi:type="dcterms:W3CDTF">2026-06-10T04:26:00Z</dcterms:modified>
</cp:coreProperties>
</file>