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1D9C5" w14:textId="73032235" w:rsidR="00692375" w:rsidRDefault="0002165F" w:rsidP="00D21527">
      <w:pPr>
        <w:pStyle w:val="papertitle"/>
        <w:spacing w:before="160" w:after="320"/>
      </w:pPr>
      <w:r w:rsidRPr="0002165F">
        <w:t xml:space="preserve">Air Travel Disruptions in the Middle East Due to Global Political </w:t>
      </w:r>
      <w:r w:rsidR="00281E10" w:rsidRPr="0002165F">
        <w:t>Calamities:</w:t>
      </w:r>
      <w:r>
        <w:t xml:space="preserve"> </w:t>
      </w:r>
      <w:r w:rsidRPr="0002165F">
        <w:t>2026</w:t>
      </w:r>
    </w:p>
    <w:p w14:paraId="219C13E4" w14:textId="41354E48" w:rsidR="00692375" w:rsidRPr="00D21527" w:rsidRDefault="0002165F" w:rsidP="00D21527">
      <w:pPr>
        <w:pStyle w:val="papersubtitle"/>
        <w:spacing w:after="320"/>
        <w:rPr>
          <w:i/>
        </w:rPr>
      </w:pPr>
      <w:r w:rsidRPr="0002165F">
        <w:rPr>
          <w:rFonts w:eastAsia="Times New Roman"/>
          <w:i/>
        </w:rPr>
        <w:t>A Human Centric Analysis</w:t>
      </w:r>
    </w:p>
    <w:p w14:paraId="7BB3C394" w14:textId="77777777" w:rsidR="00692375" w:rsidRDefault="00692375">
      <w:pPr>
        <w:sectPr w:rsidR="00692375" w:rsidSect="003C5B4F">
          <w:headerReference w:type="even" r:id="rId7"/>
          <w:headerReference w:type="default" r:id="rId8"/>
          <w:footerReference w:type="even" r:id="rId9"/>
          <w:footerReference w:type="default" r:id="rId10"/>
          <w:headerReference w:type="first" r:id="rId11"/>
          <w:footerReference w:type="first" r:id="rId12"/>
          <w:pgSz w:w="11906" w:h="16838"/>
          <w:pgMar w:top="1080" w:right="734" w:bottom="1080" w:left="734" w:header="432" w:footer="0" w:gutter="0"/>
          <w:cols w:space="720"/>
          <w:docGrid w:linePitch="360"/>
        </w:sectPr>
      </w:pPr>
    </w:p>
    <w:p w14:paraId="3A62F5FC" w14:textId="59AA3926" w:rsidR="00692375" w:rsidRDefault="0002165F" w:rsidP="00D21527">
      <w:pPr>
        <w:pStyle w:val="Author"/>
        <w:spacing w:before="160" w:after="80"/>
        <w:rPr>
          <w:rFonts w:eastAsia="Times New Roman"/>
        </w:rPr>
      </w:pPr>
      <w:r>
        <w:t xml:space="preserve">Sineli Basnayake </w:t>
      </w:r>
    </w:p>
    <w:p w14:paraId="018389B6" w14:textId="13F97FD2" w:rsidR="003659F6" w:rsidRDefault="0002165F">
      <w:pPr>
        <w:pStyle w:val="Affiliation"/>
        <w:rPr>
          <w:rFonts w:eastAsia="Times New Roman"/>
        </w:rPr>
      </w:pPr>
      <w:r w:rsidRPr="0002165F">
        <w:rPr>
          <w:rFonts w:eastAsia="Times New Roman"/>
        </w:rPr>
        <w:t>Aviation Technical Professional</w:t>
      </w:r>
    </w:p>
    <w:p w14:paraId="690DD5C8" w14:textId="2DCF9A35" w:rsidR="00692375" w:rsidRDefault="0002165F" w:rsidP="00F4168E">
      <w:pPr>
        <w:pStyle w:val="Affiliation"/>
      </w:pPr>
      <w:r w:rsidRPr="0002165F">
        <w:t>Gurugram, India</w:t>
      </w:r>
    </w:p>
    <w:p w14:paraId="52CF3F12" w14:textId="5187FAD0" w:rsidR="00692375" w:rsidRPr="007079C8" w:rsidRDefault="0002165F">
      <w:pPr>
        <w:pStyle w:val="Affiliation"/>
        <w:rPr>
          <w:rFonts w:ascii="Courier New" w:hAnsi="Courier New" w:cs="Courier New"/>
        </w:rPr>
      </w:pPr>
      <w:hyperlink r:id="rId13" w:history="1">
        <w:r w:rsidRPr="00400EAE">
          <w:rPr>
            <w:rStyle w:val="Hyperlink"/>
            <w:rFonts w:ascii="Courier New" w:hAnsi="Courier New" w:cs="Courier New"/>
          </w:rPr>
          <w:t>sinelib29@gmail.com</w:t>
        </w:r>
      </w:hyperlink>
    </w:p>
    <w:p w14:paraId="73B37CCA" w14:textId="77777777" w:rsidR="00692375" w:rsidRDefault="00692375">
      <w:pPr>
        <w:pStyle w:val="Affiliation"/>
        <w:sectPr w:rsidR="00692375" w:rsidSect="00D21527">
          <w:type w:val="continuous"/>
          <w:pgSz w:w="11906" w:h="16838"/>
          <w:pgMar w:top="1080" w:right="734" w:bottom="1080" w:left="734" w:header="720" w:footer="720" w:gutter="0"/>
          <w:cols w:space="566"/>
          <w:docGrid w:linePitch="360"/>
        </w:sectPr>
      </w:pPr>
    </w:p>
    <w:p w14:paraId="47C736C3" w14:textId="77777777" w:rsidR="00692375" w:rsidRPr="007079C8" w:rsidRDefault="007079C8" w:rsidP="007079C8">
      <w:pPr>
        <w:jc w:val="both"/>
        <w:rPr>
          <w:sz w:val="18"/>
        </w:rPr>
      </w:pPr>
      <w:r w:rsidRPr="007079C8">
        <w:t>_________________________________________________________________________________________</w:t>
      </w:r>
      <w:r>
        <w:t>_______________</w:t>
      </w:r>
    </w:p>
    <w:p w14:paraId="408CA78A" w14:textId="77777777" w:rsidR="007079C8" w:rsidRDefault="007079C8" w:rsidP="007079C8">
      <w:pPr>
        <w:pStyle w:val="Abstract"/>
        <w:spacing w:after="0"/>
        <w:ind w:firstLine="0"/>
        <w:rPr>
          <w:i/>
          <w:iCs/>
          <w:sz w:val="20"/>
          <w:szCs w:val="20"/>
        </w:rPr>
      </w:pPr>
    </w:p>
    <w:p w14:paraId="6F0424A8" w14:textId="5B96F117" w:rsidR="00692375" w:rsidRPr="007079C8" w:rsidRDefault="007D522D" w:rsidP="007079C8">
      <w:pPr>
        <w:pStyle w:val="Abstract"/>
        <w:spacing w:after="0"/>
        <w:ind w:firstLine="0"/>
        <w:rPr>
          <w:i/>
          <w:sz w:val="20"/>
          <w:szCs w:val="20"/>
        </w:rPr>
      </w:pPr>
      <w:r w:rsidRPr="007079C8">
        <w:rPr>
          <w:i/>
          <w:iCs/>
          <w:sz w:val="20"/>
          <w:szCs w:val="20"/>
        </w:rPr>
        <w:t>Abstract</w:t>
      </w:r>
      <w:r w:rsidRPr="007079C8">
        <w:rPr>
          <w:rFonts w:eastAsia="Times New Roman"/>
          <w:sz w:val="20"/>
          <w:szCs w:val="20"/>
        </w:rPr>
        <w:t>—</w:t>
      </w:r>
      <w:r w:rsidR="0002165F" w:rsidRPr="0002165F">
        <w:t xml:space="preserve"> </w:t>
      </w:r>
      <w:r w:rsidR="0002165F" w:rsidRPr="0002165F">
        <w:rPr>
          <w:rFonts w:eastAsia="Times New Roman"/>
          <w:sz w:val="20"/>
          <w:szCs w:val="20"/>
        </w:rPr>
        <w:t xml:space="preserve">In March 2026, military escalation in the Middle East triggered a cascade of airspace closures and mass flight cancellations across the Gulf and beyond. In a matter of days, cancellation rates peaked above sixty percent region wide, displacing millions of passenger trips and halting traffic through global hubs such as Dubai, Doha, and Abu Dhabi. Contemporary aviation data sources recorded more than </w:t>
      </w:r>
      <w:r w:rsidR="0036660B" w:rsidRPr="0002165F">
        <w:rPr>
          <w:rFonts w:eastAsia="Times New Roman"/>
          <w:sz w:val="20"/>
          <w:szCs w:val="20"/>
        </w:rPr>
        <w:t>fifty-two</w:t>
      </w:r>
      <w:r w:rsidR="0002165F" w:rsidRPr="0002165F">
        <w:rPr>
          <w:rFonts w:eastAsia="Times New Roman"/>
          <w:sz w:val="20"/>
          <w:szCs w:val="20"/>
        </w:rPr>
        <w:t xml:space="preserve"> thousand flight cancellations by </w:t>
      </w:r>
      <w:r w:rsidR="0036660B" w:rsidRPr="0002165F">
        <w:rPr>
          <w:rFonts w:eastAsia="Times New Roman"/>
          <w:sz w:val="20"/>
          <w:szCs w:val="20"/>
        </w:rPr>
        <w:t>mid-March</w:t>
      </w:r>
      <w:r w:rsidR="0002165F" w:rsidRPr="0002165F">
        <w:rPr>
          <w:rFonts w:eastAsia="Times New Roman"/>
          <w:sz w:val="20"/>
          <w:szCs w:val="20"/>
        </w:rPr>
        <w:t>, affecting over six million trips, while industry bodies estimated daily tourism losses on the order of six hundred million US dollars. The crisis exposed stark asymmetries in passenger welfare: the United Arab Emirates (UAE) funded hotel accommodation and meals for thousands of stranded travelers and waived visa overstay fines, while many jurisdictions outside the Gulf depended on airlines’ legal duty of care or offered refund centered protection without state funded welfare. This paper synthesizes operational metrics, legal frameworks (EU/UK/US), country practices (GCC/EU/UK/US), and historical comparators (9/11, Eyjafjallajökull, COVID 19) to propose a Global Passenger Welfare Compact that codifies a “care floor” (shelter, meals, communications, visa grace) during declared aviation emergencies.</w:t>
      </w:r>
    </w:p>
    <w:p w14:paraId="0CFF44D5" w14:textId="77777777" w:rsidR="007079C8" w:rsidRDefault="007079C8" w:rsidP="007079C8">
      <w:pPr>
        <w:pStyle w:val="keywords"/>
        <w:spacing w:after="0"/>
        <w:ind w:firstLine="0"/>
        <w:rPr>
          <w:i/>
          <w:sz w:val="20"/>
          <w:szCs w:val="20"/>
        </w:rPr>
      </w:pPr>
    </w:p>
    <w:p w14:paraId="38006656" w14:textId="6349B644" w:rsidR="00692375" w:rsidRDefault="007D522D" w:rsidP="007079C8">
      <w:pPr>
        <w:pStyle w:val="keywords"/>
        <w:spacing w:after="0"/>
        <w:ind w:firstLine="0"/>
        <w:rPr>
          <w:b w:val="0"/>
          <w:bCs w:val="0"/>
          <w:i/>
          <w:sz w:val="20"/>
          <w:szCs w:val="20"/>
        </w:rPr>
      </w:pPr>
      <w:r w:rsidRPr="007079C8">
        <w:rPr>
          <w:i/>
          <w:sz w:val="20"/>
          <w:szCs w:val="20"/>
        </w:rPr>
        <w:t>Index</w:t>
      </w:r>
      <w:r w:rsidRPr="007079C8">
        <w:rPr>
          <w:rFonts w:eastAsia="Times New Roman"/>
          <w:i/>
          <w:sz w:val="20"/>
          <w:szCs w:val="20"/>
        </w:rPr>
        <w:t xml:space="preserve"> </w:t>
      </w:r>
      <w:r w:rsidRPr="007079C8">
        <w:rPr>
          <w:i/>
          <w:sz w:val="20"/>
          <w:szCs w:val="20"/>
        </w:rPr>
        <w:t>Terms</w:t>
      </w:r>
      <w:r w:rsidRPr="007079C8">
        <w:rPr>
          <w:rFonts w:eastAsia="Times New Roman"/>
          <w:sz w:val="20"/>
          <w:szCs w:val="20"/>
        </w:rPr>
        <w:t>—</w:t>
      </w:r>
      <w:r w:rsidR="0002165F" w:rsidRPr="0002165F">
        <w:rPr>
          <w:rFonts w:eastAsia="Times New Roman"/>
          <w:sz w:val="20"/>
          <w:szCs w:val="20"/>
        </w:rPr>
        <w:t>Middle East; airspace closure; stranded passengers; EU261/UK261; U.S. DOT; visa waivers; GCC; Dubai; Doha; Abu Dhabi; Cirium; WTTC.</w:t>
      </w:r>
    </w:p>
    <w:p w14:paraId="0262CB9C"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2329D566" w14:textId="4771B19C" w:rsidR="00692375" w:rsidRPr="00782518" w:rsidRDefault="007D522D" w:rsidP="00782518">
      <w:pPr>
        <w:pStyle w:val="Heading1"/>
        <w:numPr>
          <w:ilvl w:val="0"/>
          <w:numId w:val="1"/>
        </w:numPr>
        <w:jc w:val="left"/>
        <w:rPr>
          <w:b/>
        </w:rPr>
      </w:pPr>
      <w:r w:rsidRPr="00782518">
        <w:rPr>
          <w:b/>
        </w:rPr>
        <w:t xml:space="preserve">Introduction </w:t>
      </w:r>
    </w:p>
    <w:p w14:paraId="6FA8F1B8" w14:textId="7B0E4AB0" w:rsidR="00281E10" w:rsidRDefault="00281E10" w:rsidP="00281E10">
      <w:pPr>
        <w:pStyle w:val="BodyText"/>
      </w:pPr>
      <w:r>
        <w:t xml:space="preserve">The Middle East serves as an important link </w:t>
      </w:r>
      <w:r w:rsidR="0036660B">
        <w:t>between</w:t>
      </w:r>
      <w:r>
        <w:t xml:space="preserve"> Europe, Africa, and Asia, which means that political disturbances in this area can have worldwide effects. In late February and early March of 2026, a series of coordinated attacks and responses led to either partial or complete closures of airspace in Iran, Iraq, Israel, Bahrain, Kuwait, Lebanon, and certain regions of Jordan. This situation limited operations at key airports in the area, including Dubai International (DXB), Abu Dhabi (AUH), and Doha (DOH). Airlines either stopped their operations or ran only a few repatriation flights, as the first week of March experienced cancellation rates above sixty percent on multiple days. The consequences reached far beyond the Gulf, causing delays and rerouting of flights between Europe and Asia, increasing fuel consumption due to alternate routes, and putting pressure on crew duty limits.</w:t>
      </w:r>
    </w:p>
    <w:p w14:paraId="3F4E2451" w14:textId="77777777" w:rsidR="00281E10" w:rsidRDefault="00281E10" w:rsidP="00281E10">
      <w:pPr>
        <w:pStyle w:val="BodyText"/>
      </w:pPr>
    </w:p>
    <w:p w14:paraId="0628E370" w14:textId="5F514087" w:rsidR="00692375" w:rsidRDefault="00281E10" w:rsidP="00281E10">
      <w:pPr>
        <w:pStyle w:val="BodyText"/>
      </w:pPr>
      <w:r>
        <w:t>Modern analysis illustrated the magnitude of the impacts: cancellations among departing flights alone hit 56% in early March, gradually improving after that; by mid-March, over fifty-two thousand flights had been canceled across the region, affecting more than six million travel experiences. In terms of personal impact, the crisis created urgent humanitarian needs related to rest, food, continuous access to medication, legal information, and dependable communication—demands that were addressed unevenly throughout the area.</w:t>
      </w:r>
      <w:r w:rsidR="0002165F">
        <w:t xml:space="preserve"> </w:t>
      </w:r>
    </w:p>
    <w:p w14:paraId="69A9E9B8" w14:textId="1FF6DAD9" w:rsidR="00692375" w:rsidRPr="00782518" w:rsidRDefault="00AF5FCB" w:rsidP="00782518">
      <w:pPr>
        <w:pStyle w:val="Heading1"/>
        <w:numPr>
          <w:ilvl w:val="0"/>
          <w:numId w:val="1"/>
        </w:numPr>
        <w:jc w:val="left"/>
        <w:rPr>
          <w:b/>
        </w:rPr>
      </w:pPr>
      <w:r w:rsidRPr="00AF5FCB">
        <w:rPr>
          <w:b/>
        </w:rPr>
        <w:t>NATURE OF GLOBAL AVIATION NETWORKS AND CRISIS DEVELOPMENT</w:t>
      </w:r>
    </w:p>
    <w:p w14:paraId="218142F2" w14:textId="77777777" w:rsidR="00E71C6B" w:rsidRPr="00E71C6B" w:rsidRDefault="00281E10" w:rsidP="00E71C6B">
      <w:pPr>
        <w:pStyle w:val="BodyText"/>
      </w:pPr>
      <w:r>
        <w:t xml:space="preserve">The </w:t>
      </w:r>
      <w:r w:rsidR="00E71C6B" w:rsidRPr="00E71C6B">
        <w:t>Modern aviation networks are structured around hub</w:t>
      </w:r>
      <w:r w:rsidR="00E71C6B" w:rsidRPr="00E71C6B">
        <w:noBreakHyphen/>
        <w:t>and</w:t>
      </w:r>
      <w:r w:rsidR="00E71C6B" w:rsidRPr="00E71C6B">
        <w:noBreakHyphen/>
        <w:t>spoke systems designed to maximize efficiency, connectivity, and scale. Within this model, passengers travel through centralized hubs that consolidate traffic from multiple origins before redistributing it to final destinations. This framework enables airlines to optimize aircraft utilization, reduce operating costs, and expand global reach.</w:t>
      </w:r>
    </w:p>
    <w:p w14:paraId="76F2041E" w14:textId="77777777" w:rsidR="00E71C6B" w:rsidRPr="00E71C6B" w:rsidRDefault="00E71C6B" w:rsidP="00E71C6B">
      <w:pPr>
        <w:pStyle w:val="BodyText"/>
      </w:pPr>
      <w:r w:rsidRPr="00E71C6B">
        <w:t>However, this efficiency introduces inherent structural fragility. When a major hub is disrupted, the consequences extend far beyond its immediate geographic region. Flights are not independent events; rather, they form part of a continuous system involving aircraft rotations, crew schedules, airport slot allocations, and passenger connections. A disruption at a single node can rapidly propagate, triggering cascading failures across multiple airlines and regions.</w:t>
      </w:r>
    </w:p>
    <w:p w14:paraId="3D94FAAB" w14:textId="77777777" w:rsidR="00E71C6B" w:rsidRPr="00E71C6B" w:rsidRDefault="00E71C6B" w:rsidP="00E71C6B">
      <w:pPr>
        <w:pStyle w:val="BodyText"/>
      </w:pPr>
      <w:r w:rsidRPr="00E71C6B">
        <w:t>The Middle East exemplifies this vulnerability. The region’s aviation hubs handle a disproportionately large share of long</w:t>
      </w:r>
      <w:r w:rsidRPr="00E71C6B">
        <w:noBreakHyphen/>
        <w:t>haul transit traffic, particularly between Europe and Asia. Under normal conditions, this positioning enhances global connectivity. However, during crisis conditions, it amplifies disruption.</w:t>
      </w:r>
    </w:p>
    <w:p w14:paraId="1761510F" w14:textId="77777777" w:rsidR="00E71C6B" w:rsidRPr="00E71C6B" w:rsidRDefault="00E71C6B" w:rsidP="00E71C6B">
      <w:pPr>
        <w:pStyle w:val="BodyText"/>
      </w:pPr>
      <w:r w:rsidRPr="00E71C6B">
        <w:t xml:space="preserve">The situation worsened in early 2026 following escalating geopolitical tensions, including targeted military actions and subsequent retaliatory responses that significantly increased risks to civilian airspace. As a result, authorities rapidly imposed or </w:t>
      </w:r>
      <w:r w:rsidRPr="00E71C6B">
        <w:lastRenderedPageBreak/>
        <w:t>extended airspace restrictions across key regions, effectively shutting down critical corridors for long-distance travel between Europe and South and Southeast Asia.</w:t>
      </w:r>
    </w:p>
    <w:p w14:paraId="0B6F6540" w14:textId="77777777" w:rsidR="00E71C6B" w:rsidRPr="00E71C6B" w:rsidRDefault="00E71C6B" w:rsidP="00E71C6B">
      <w:pPr>
        <w:pStyle w:val="BodyText"/>
      </w:pPr>
      <w:r w:rsidRPr="00E71C6B">
        <w:t>Government advisories urged travelers to leave high-risk areas where possible, while embassy guidance focused primarily on self-evacuation and registration systems for updates, rather than direct in-country assistance. This created an environment where many travelers were left dependent on limited airline coordination and local infrastructure.</w:t>
      </w:r>
    </w:p>
    <w:p w14:paraId="4B8BEF96" w14:textId="77777777" w:rsidR="00E71C6B" w:rsidRPr="00E71C6B" w:rsidRDefault="00E71C6B" w:rsidP="00E71C6B">
      <w:pPr>
        <w:pStyle w:val="BodyText"/>
      </w:pPr>
      <w:r w:rsidRPr="00E71C6B">
        <w:t>Between March 1 and March 4, daily cancellation rates across the region surged sharply, reaching approximately 61–66%. By March 6, conditions showed slight improvement, with cancellation rates declining to approximately 43% as certain restricted routes reopened under controlled emergency measures. Despite this partial recovery, cumulative cancellations remained close to fifty percent of all scheduled departures from February 28 onwards.</w:t>
      </w:r>
    </w:p>
    <w:p w14:paraId="7932DBF5" w14:textId="77777777" w:rsidR="00F417BE" w:rsidRDefault="00F417BE">
      <w:pPr>
        <w:pStyle w:val="BodyText"/>
        <w:rPr>
          <w:kern w:val="2"/>
          <w14:ligatures w14:val="standardContextual"/>
        </w:rPr>
      </w:pPr>
      <w:r>
        <w:t>Airport infrastructure also proved poorly suited to prolonged disruption. Terminals are built for continuous passenger flow, not extended stays. When thousands of travelers were suddenly unable to leave, seating, food services, and accommodation capacity were quickly overwhelmed.</w:t>
      </w:r>
    </w:p>
    <w:p w14:paraId="28CC81A1" w14:textId="3571E3E7" w:rsidR="00E71C6B" w:rsidRPr="00E71C6B" w:rsidRDefault="00E71C6B" w:rsidP="00E71C6B">
      <w:pPr>
        <w:pStyle w:val="BodyText"/>
      </w:pPr>
      <w:r w:rsidRPr="00E71C6B">
        <w:t>This combination of structural dependency and limited resilience highlights a critical insight: while the global aviation system is highly optimized for efficiency, it remains insufficiently prepared to handle large-scale, sudden disruptions. The 2026 crisis therefore not only exposed operational vulnerabilities but also underscored the urgent need to integrate resilience and humanitarian considerations into aviation planning and policy.</w:t>
      </w:r>
    </w:p>
    <w:p w14:paraId="3790744E" w14:textId="37974BE7" w:rsidR="00281E10" w:rsidRDefault="0044572F" w:rsidP="00281E10">
      <w:pPr>
        <w:pStyle w:val="BodyText"/>
      </w:pPr>
      <w:r w:rsidRPr="0044572F">
        <w:t>Building on this systemic understanding, the practical consequences of such vulnerabilities became increasingly evident during the 2026 disruption. As airspace closures intensified and operational constraints expanded, the theoretical fragility of the hub‑and‑spoke model translated into measurable impacts across flight operations, passenger movement, and global logistics. The following section therefore examines the scale of disruption through key operational indicators, illustrating how structural dependencies manifested in real‑world outcomes during the crisis.</w:t>
      </w:r>
    </w:p>
    <w:p w14:paraId="3C785CA1" w14:textId="3782E63F" w:rsidR="00692375" w:rsidRPr="00782518" w:rsidRDefault="00281E10" w:rsidP="00782518">
      <w:pPr>
        <w:pStyle w:val="Heading1"/>
        <w:numPr>
          <w:ilvl w:val="0"/>
          <w:numId w:val="1"/>
        </w:numPr>
        <w:jc w:val="left"/>
        <w:rPr>
          <w:b/>
        </w:rPr>
      </w:pPr>
      <w:r w:rsidRPr="00281E10">
        <w:rPr>
          <w:b/>
        </w:rPr>
        <w:t>Operational Scale and Network Effects</w:t>
      </w:r>
    </w:p>
    <w:p w14:paraId="3836F2BA" w14:textId="758275E3" w:rsidR="00281E10" w:rsidRDefault="00281E10" w:rsidP="00281E10">
      <w:pPr>
        <w:pStyle w:val="BodyText"/>
      </w:pPr>
      <w:r>
        <w:t>The crisis in the Middle East demonstrates how concentrated areas amplify disruptions:</w:t>
      </w:r>
    </w:p>
    <w:p w14:paraId="2B358171" w14:textId="77777777" w:rsidR="004F0AEE" w:rsidRDefault="004F0AEE" w:rsidP="00281E10">
      <w:pPr>
        <w:pStyle w:val="BodyText"/>
      </w:pPr>
    </w:p>
    <w:p w14:paraId="0838A3D2" w14:textId="34B23474" w:rsidR="004F0AEE" w:rsidRDefault="004F0AEE" w:rsidP="00281E10">
      <w:pPr>
        <w:pStyle w:val="BodyText"/>
      </w:pPr>
      <w:r>
        <w:rPr>
          <w:noProof/>
        </w:rPr>
        <w:drawing>
          <wp:inline distT="0" distB="0" distL="0" distR="0" wp14:anchorId="33931A83" wp14:editId="7833BB97">
            <wp:extent cx="5867400" cy="2500313"/>
            <wp:effectExtent l="38100" t="0" r="0" b="0"/>
            <wp:docPr id="153373105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0203E4" w14:textId="77777777" w:rsidR="004F0AEE" w:rsidRDefault="004F0AEE" w:rsidP="00281E10">
      <w:pPr>
        <w:pStyle w:val="BodyText"/>
      </w:pPr>
    </w:p>
    <w:p w14:paraId="6BFFB97E" w14:textId="11D3CECF" w:rsidR="00692375" w:rsidRPr="00782518" w:rsidRDefault="00281E10" w:rsidP="00782518">
      <w:pPr>
        <w:pStyle w:val="Heading1"/>
        <w:numPr>
          <w:ilvl w:val="0"/>
          <w:numId w:val="1"/>
        </w:numPr>
        <w:jc w:val="left"/>
        <w:rPr>
          <w:b/>
        </w:rPr>
      </w:pPr>
      <w:r w:rsidRPr="00281E10">
        <w:rPr>
          <w:b/>
        </w:rPr>
        <w:t>Economic Impacts</w:t>
      </w:r>
      <w:r w:rsidR="00F417BE">
        <w:rPr>
          <w:b/>
        </w:rPr>
        <w:t xml:space="preserve"> :</w:t>
      </w:r>
      <w:r w:rsidR="00F417BE" w:rsidRPr="00F417BE">
        <w:t xml:space="preserve"> </w:t>
      </w:r>
      <w:r w:rsidR="00F417BE" w:rsidRPr="00F417BE">
        <w:rPr>
          <w:b/>
        </w:rPr>
        <w:t>Passenger Welfare and Humanitarian Dimensions</w:t>
      </w:r>
    </w:p>
    <w:p w14:paraId="4CEBB342" w14:textId="302CBFD4" w:rsidR="000347EC" w:rsidRDefault="000347EC" w:rsidP="000347EC">
      <w:pPr>
        <w:pStyle w:val="BodyText"/>
      </w:pPr>
      <w:r>
        <w:t xml:space="preserve">The economic impact of tourism can be assessed in the short term, as the Middle East has a significant role in transit. It contributes around 14% of the worldwide international transit movement and approximately 5% of international arrivals. During the peak of the crisis, the World Travel &amp; Tourism Council (WTTC) estimated daily losses of at least US$600 million in international visitor spending. Even minor disruptions to cities like Dubai, Abu Dhabi, Doha, and Bahrain which handle around half a million travelers each day </w:t>
      </w:r>
      <w:r w:rsidR="0036660B">
        <w:t>led</w:t>
      </w:r>
      <w:r>
        <w:t xml:space="preserve"> to considerable global effects for airlines, airports, hotels, car rental services, tour companies, and cruise operators.</w:t>
      </w:r>
    </w:p>
    <w:p w14:paraId="42983133" w14:textId="77777777" w:rsidR="0019095C" w:rsidRDefault="0019095C" w:rsidP="000347EC">
      <w:pPr>
        <w:pStyle w:val="BodyText"/>
      </w:pPr>
    </w:p>
    <w:p w14:paraId="630AEC7D" w14:textId="5D93AA75" w:rsidR="009B308A" w:rsidRDefault="000347EC" w:rsidP="009B308A">
      <w:pPr>
        <w:pStyle w:val="BodyText"/>
        <w:rPr>
          <w:b/>
          <w:i/>
          <w:iCs/>
          <w:spacing w:val="0"/>
          <w:lang w:eastAsia="en-US"/>
        </w:rPr>
      </w:pPr>
      <w:r>
        <w:t>For airlines, detours resulted in increased fuel consumption and higher crew expenses, while interrupted schedules led to a drop in aircraft usage. Airlines in several regions announced changes to surcharges and reductions in capacity to maintain financial stability until safe travel routes could be restored.</w:t>
      </w:r>
    </w:p>
    <w:p w14:paraId="72033E2B" w14:textId="0EAB29E1" w:rsidR="00C8643E" w:rsidRDefault="009B308A" w:rsidP="00BB0803">
      <w:pPr>
        <w:pStyle w:val="Heading2"/>
      </w:pPr>
      <w:r>
        <w:t xml:space="preserve"> </w:t>
      </w:r>
      <w:r w:rsidR="00C8643E" w:rsidRPr="00C8643E">
        <w:t xml:space="preserve">Passenger Welfare: Divergent National Approaches </w:t>
      </w:r>
    </w:p>
    <w:p w14:paraId="0A96CF89" w14:textId="7C745046" w:rsidR="00977562" w:rsidRDefault="00494B0D" w:rsidP="00F417BE">
      <w:pPr>
        <w:pStyle w:val="BodyText"/>
        <w:rPr>
          <w:lang w:eastAsia="en-US"/>
        </w:rPr>
      </w:pPr>
      <w:r>
        <w:rPr>
          <w:lang w:eastAsia="en-US"/>
        </w:rPr>
        <w:t>A central feature of 2026 was how different governments handled the humanitarian aspect of mass stranding</w:t>
      </w:r>
    </w:p>
    <w:p w14:paraId="7ED84507" w14:textId="77777777" w:rsidR="00977562" w:rsidRDefault="00977562" w:rsidP="00494B0D">
      <w:pPr>
        <w:pStyle w:val="BodyText"/>
        <w:rPr>
          <w:lang w:eastAsia="en-US"/>
        </w:rPr>
      </w:pPr>
    </w:p>
    <w:p w14:paraId="7B9ACCBF" w14:textId="317BE434" w:rsidR="009B308A" w:rsidRDefault="00494B0D" w:rsidP="00DA0213">
      <w:pPr>
        <w:pStyle w:val="Heading3"/>
      </w:pPr>
      <w:r>
        <w:t>•</w:t>
      </w:r>
      <w:r>
        <w:tab/>
        <w:t>United Arab Emirates (UAE):</w:t>
      </w:r>
      <w:r w:rsidR="00EA6D52" w:rsidRPr="00EA6D52">
        <w:rPr>
          <w:noProof/>
        </w:rPr>
        <w:t xml:space="preserve"> </w:t>
      </w:r>
      <w:r>
        <w:t xml:space="preserve"> </w:t>
      </w:r>
    </w:p>
    <w:p w14:paraId="2FEB641C" w14:textId="0B6101A3" w:rsidR="00494B0D" w:rsidRDefault="00494B0D" w:rsidP="00494B0D">
      <w:pPr>
        <w:pStyle w:val="BodyText"/>
        <w:rPr>
          <w:lang w:eastAsia="en-US"/>
        </w:rPr>
      </w:pPr>
      <w:r>
        <w:rPr>
          <w:lang w:eastAsia="en-US"/>
        </w:rPr>
        <w:t xml:space="preserve">Comprehensive care. The UAE publicly announced that the state would cover hotel accommodation and meals for stranded tourists nationwide, instructing hotels to extend stays at state expense and coordinating temporary accommodation, refreshments, and rebooking for ~20,000+ passengers in the early phase. Authorities also waived visa overstay fines for those unable to depart and implemented emergency immigration relief measures. </w:t>
      </w:r>
    </w:p>
    <w:p w14:paraId="57FFF86A" w14:textId="77777777" w:rsidR="009B308A" w:rsidRDefault="009B308A" w:rsidP="00494B0D">
      <w:pPr>
        <w:pStyle w:val="BodyText"/>
        <w:rPr>
          <w:lang w:eastAsia="en-US"/>
        </w:rPr>
      </w:pPr>
    </w:p>
    <w:p w14:paraId="527D928B" w14:textId="6DCA06FF" w:rsidR="009B308A" w:rsidRDefault="00494B0D" w:rsidP="00977562">
      <w:pPr>
        <w:pStyle w:val="Heading3"/>
      </w:pPr>
      <w:r>
        <w:t>•</w:t>
      </w:r>
      <w:r>
        <w:tab/>
        <w:t xml:space="preserve">GCC neighbors (Saudi Arabia, Qatar, Kuwait, Bahrain, Oman): </w:t>
      </w:r>
    </w:p>
    <w:p w14:paraId="7E9464DF" w14:textId="60493036" w:rsidR="009B308A" w:rsidRDefault="009B308A" w:rsidP="009B308A">
      <w:pPr>
        <w:pStyle w:val="BodyText"/>
        <w:jc w:val="center"/>
        <w:rPr>
          <w:lang w:eastAsia="en-US"/>
        </w:rPr>
      </w:pPr>
    </w:p>
    <w:p w14:paraId="746C420A" w14:textId="40EBED61" w:rsidR="00494B0D" w:rsidRDefault="009B308A" w:rsidP="00494B0D">
      <w:pPr>
        <w:pStyle w:val="BodyText"/>
        <w:rPr>
          <w:lang w:eastAsia="en-US"/>
        </w:rPr>
      </w:pPr>
      <w:r>
        <w:rPr>
          <w:lang w:eastAsia="en-US"/>
        </w:rPr>
        <w:t>V</w:t>
      </w:r>
      <w:r w:rsidR="00494B0D">
        <w:rPr>
          <w:lang w:eastAsia="en-US"/>
        </w:rPr>
        <w:t xml:space="preserve">isa leniency. Gulf governments introduced automatic extensions and fine waivers to shield stranded travelers from penalties while airspace remained restricted, often with time bound windows and online </w:t>
      </w:r>
      <w:r w:rsidR="0036660B">
        <w:rPr>
          <w:lang w:eastAsia="en-US"/>
        </w:rPr>
        <w:t>processing.</w:t>
      </w:r>
    </w:p>
    <w:p w14:paraId="56558008" w14:textId="77777777" w:rsidR="009B308A" w:rsidRDefault="009B308A" w:rsidP="00494B0D">
      <w:pPr>
        <w:pStyle w:val="BodyText"/>
        <w:rPr>
          <w:lang w:eastAsia="en-US"/>
        </w:rPr>
      </w:pPr>
    </w:p>
    <w:p w14:paraId="4015C3AA" w14:textId="7A7B45AA" w:rsidR="009B308A" w:rsidRDefault="00494B0D" w:rsidP="00977562">
      <w:pPr>
        <w:pStyle w:val="Heading3"/>
      </w:pPr>
      <w:r>
        <w:t>•</w:t>
      </w:r>
      <w:r>
        <w:tab/>
        <w:t xml:space="preserve">European Union: </w:t>
      </w:r>
    </w:p>
    <w:p w14:paraId="073E2375" w14:textId="0A81DE03" w:rsidR="009B308A" w:rsidRDefault="009B308A" w:rsidP="009B308A">
      <w:pPr>
        <w:pStyle w:val="BodyText"/>
        <w:jc w:val="center"/>
        <w:rPr>
          <w:lang w:eastAsia="en-US"/>
        </w:rPr>
      </w:pPr>
    </w:p>
    <w:p w14:paraId="3116EB3B" w14:textId="6BE9C83A" w:rsidR="00EA6D52" w:rsidRDefault="009B308A" w:rsidP="002663E5">
      <w:pPr>
        <w:pStyle w:val="BodyText"/>
        <w:rPr>
          <w:lang w:eastAsia="en-US"/>
        </w:rPr>
      </w:pPr>
      <w:r>
        <w:rPr>
          <w:lang w:eastAsia="en-US"/>
        </w:rPr>
        <w:t>L</w:t>
      </w:r>
      <w:r w:rsidR="00494B0D">
        <w:rPr>
          <w:lang w:eastAsia="en-US"/>
        </w:rPr>
        <w:t xml:space="preserve">egal duty of care &amp; rerouting/refunds. Under Regulation (EC) No 261/2004, passengers keep rights to care (meals, accommodations, communications) and rerouting/refunds, even when war/ATC closures negate eligibility for cash compensation. The EU maintains a central consumer portal and specific FAQs addressing disruptions linked to the Middle East, improving information </w:t>
      </w:r>
      <w:r w:rsidR="0036660B">
        <w:rPr>
          <w:lang w:eastAsia="en-US"/>
        </w:rPr>
        <w:t>symmetry.</w:t>
      </w:r>
    </w:p>
    <w:p w14:paraId="1713AB82" w14:textId="3D2CB1DA" w:rsidR="009B308A" w:rsidRDefault="00494B0D" w:rsidP="00977562">
      <w:pPr>
        <w:pStyle w:val="Heading3"/>
      </w:pPr>
      <w:r>
        <w:t>•United Kingdom:</w:t>
      </w:r>
      <w:r w:rsidR="002E0238" w:rsidRPr="002E0238">
        <w:rPr>
          <w:noProof/>
        </w:rPr>
        <w:t xml:space="preserve"> </w:t>
      </w:r>
    </w:p>
    <w:p w14:paraId="3EB3784A" w14:textId="77777777" w:rsidR="005C50D1" w:rsidRDefault="005C50D1" w:rsidP="00494B0D">
      <w:pPr>
        <w:pStyle w:val="BodyText"/>
        <w:rPr>
          <w:lang w:eastAsia="en-US"/>
        </w:rPr>
      </w:pPr>
    </w:p>
    <w:p w14:paraId="28782A56" w14:textId="358BA325" w:rsidR="00494B0D" w:rsidRDefault="0036660B" w:rsidP="00494B0D">
      <w:pPr>
        <w:pStyle w:val="BodyText"/>
        <w:rPr>
          <w:lang w:eastAsia="en-US"/>
        </w:rPr>
      </w:pPr>
      <w:r>
        <w:rPr>
          <w:lang w:eastAsia="en-US"/>
        </w:rPr>
        <w:t>Enforcement</w:t>
      </w:r>
      <w:r w:rsidR="00494B0D">
        <w:rPr>
          <w:lang w:eastAsia="en-US"/>
        </w:rPr>
        <w:t xml:space="preserve"> stance. UK authorities reiterated that airlines must provide meals, hotels, and rerouting/refunds (or promptly reimburse reasonable </w:t>
      </w:r>
      <w:r>
        <w:rPr>
          <w:lang w:eastAsia="en-US"/>
        </w:rPr>
        <w:t>self-help</w:t>
      </w:r>
      <w:r w:rsidR="00494B0D">
        <w:rPr>
          <w:lang w:eastAsia="en-US"/>
        </w:rPr>
        <w:t xml:space="preserve"> expenses) even where the event is an “extraordinary circumstance” excluding compensation</w:t>
      </w:r>
    </w:p>
    <w:p w14:paraId="770BF0A9" w14:textId="77777777" w:rsidR="009B308A" w:rsidRDefault="009B308A" w:rsidP="00494B0D">
      <w:pPr>
        <w:pStyle w:val="BodyText"/>
        <w:rPr>
          <w:lang w:eastAsia="en-US"/>
        </w:rPr>
      </w:pPr>
    </w:p>
    <w:p w14:paraId="7DBBD2CC" w14:textId="6F2FC506" w:rsidR="0019095C" w:rsidRDefault="00494B0D" w:rsidP="009F2D27">
      <w:pPr>
        <w:pStyle w:val="Heading3"/>
        <w:rPr>
          <w:noProof/>
        </w:rPr>
      </w:pPr>
      <w:r>
        <w:t>•</w:t>
      </w:r>
      <w:r>
        <w:tab/>
        <w:t xml:space="preserve">United States: </w:t>
      </w:r>
    </w:p>
    <w:p w14:paraId="65A65D1D" w14:textId="32961BB4" w:rsidR="00486964" w:rsidRDefault="00486964" w:rsidP="00486964">
      <w:pPr>
        <w:pStyle w:val="BodyText"/>
        <w:jc w:val="center"/>
        <w:rPr>
          <w:lang w:eastAsia="en-US"/>
        </w:rPr>
      </w:pPr>
    </w:p>
    <w:p w14:paraId="24FCFEEF" w14:textId="4BF3DE5C" w:rsidR="00494B0D" w:rsidRDefault="00486964" w:rsidP="00494B0D">
      <w:pPr>
        <w:pStyle w:val="BodyText"/>
        <w:rPr>
          <w:lang w:eastAsia="en-US"/>
        </w:rPr>
      </w:pPr>
      <w:r>
        <w:rPr>
          <w:lang w:eastAsia="en-US"/>
        </w:rPr>
        <w:t>R</w:t>
      </w:r>
      <w:r w:rsidR="00494B0D">
        <w:rPr>
          <w:lang w:eastAsia="en-US"/>
        </w:rPr>
        <w:t xml:space="preserve">efunds first, evolving compensation rules. US rules guarantee refunds for canceled or significantly changed flights. In late 2024, the Department of Transportation launched rulemaking to explore cash compensation and hotel/meals for airline caused disruptions, but mass geopolitical closures still primarily trigger refunds and </w:t>
      </w:r>
      <w:proofErr w:type="spellStart"/>
      <w:r w:rsidR="00494B0D">
        <w:rPr>
          <w:lang w:eastAsia="en-US"/>
        </w:rPr>
        <w:t>self help</w:t>
      </w:r>
      <w:proofErr w:type="spellEnd"/>
      <w:r w:rsidR="00494B0D">
        <w:rPr>
          <w:lang w:eastAsia="en-US"/>
        </w:rPr>
        <w:t xml:space="preserve"> guidance; consular support emphasizes </w:t>
      </w:r>
      <w:proofErr w:type="spellStart"/>
      <w:r w:rsidR="00494B0D">
        <w:rPr>
          <w:lang w:eastAsia="en-US"/>
        </w:rPr>
        <w:t>self evacuation</w:t>
      </w:r>
      <w:proofErr w:type="spellEnd"/>
      <w:r w:rsidR="00494B0D">
        <w:rPr>
          <w:lang w:eastAsia="en-US"/>
        </w:rPr>
        <w:t xml:space="preserve"> and registration rather than government paid lodging. </w:t>
      </w:r>
    </w:p>
    <w:p w14:paraId="7794E705" w14:textId="266FAB52" w:rsidR="00486964" w:rsidRPr="00486964" w:rsidRDefault="00486964" w:rsidP="00977562">
      <w:pPr>
        <w:pStyle w:val="Heading2"/>
      </w:pPr>
      <w:r>
        <w:br/>
      </w:r>
      <w:r w:rsidR="00494B0D" w:rsidRPr="00486964">
        <w:t>Implication</w:t>
      </w:r>
    </w:p>
    <w:p w14:paraId="7B6BD867" w14:textId="250C300C" w:rsidR="00C8643E" w:rsidRPr="00C8643E" w:rsidRDefault="00486964" w:rsidP="00486964">
      <w:pPr>
        <w:pStyle w:val="BodyText"/>
        <w:ind w:firstLine="0"/>
        <w:rPr>
          <w:lang w:eastAsia="en-US"/>
        </w:rPr>
      </w:pPr>
      <w:r>
        <w:rPr>
          <w:lang w:eastAsia="en-US"/>
        </w:rPr>
        <w:br/>
      </w:r>
      <w:r w:rsidR="00494B0D">
        <w:rPr>
          <w:lang w:eastAsia="en-US"/>
        </w:rPr>
        <w:t>Where state backed welfare existed (UAE/GCC immigration relief), passengers experienced a dignified waiting period: a bed, meals, legal peace of mind, and predictable communications. Where welfare depended solely on carrier legal duties, the scale of disruption sometimes outpaced practical delivery, forcing travelers to front costs and seek reimbursement later.</w:t>
      </w:r>
    </w:p>
    <w:p w14:paraId="5227D3C1" w14:textId="4D81C07E" w:rsidR="00486964" w:rsidRDefault="00486964" w:rsidP="00486964">
      <w:pPr>
        <w:pStyle w:val="Heading1"/>
        <w:numPr>
          <w:ilvl w:val="0"/>
          <w:numId w:val="1"/>
        </w:numPr>
        <w:jc w:val="left"/>
        <w:rPr>
          <w:b/>
          <w:bCs/>
        </w:rPr>
      </w:pPr>
      <w:r w:rsidRPr="00486964">
        <w:rPr>
          <w:b/>
          <w:bCs/>
        </w:rPr>
        <w:t>Comparative Legal Frameworks (EU/UK/US)</w:t>
      </w:r>
    </w:p>
    <w:p w14:paraId="5E15BF05" w14:textId="77777777" w:rsidR="00486964" w:rsidRPr="00486964" w:rsidRDefault="00486964" w:rsidP="00486964">
      <w:pPr>
        <w:pStyle w:val="BodyText"/>
        <w:rPr>
          <w:lang w:eastAsia="en-US"/>
        </w:rPr>
      </w:pPr>
    </w:p>
    <w:p w14:paraId="160A018D" w14:textId="32C6717C" w:rsidR="00486964" w:rsidRDefault="00486964" w:rsidP="00486964">
      <w:pPr>
        <w:pStyle w:val="BodyText"/>
        <w:numPr>
          <w:ilvl w:val="0"/>
          <w:numId w:val="14"/>
        </w:numPr>
      </w:pPr>
      <w:r>
        <w:t>EU (EC 261/2004). The EU’s regime separates compensation (when the airline is responsible) from care and rerouting/refunds (owed irrespective of fault once thresholds are met). In extraordinary circumstances—war, widespread ATC closures</w:t>
      </w:r>
      <w:r w:rsidR="0019095C">
        <w:t xml:space="preserve"> </w:t>
      </w:r>
      <w:r>
        <w:t>cash compensation is typically excluded, but care and rerouting/refunds remain. The Commission’s Your Europe portal consolidates notices, FAQs, and complaints pathways, which proved valuable during the 2026 crisis.</w:t>
      </w:r>
    </w:p>
    <w:p w14:paraId="243199DF" w14:textId="77777777" w:rsidR="00486964" w:rsidRDefault="00486964" w:rsidP="00486964">
      <w:pPr>
        <w:pStyle w:val="BodyText"/>
        <w:ind w:left="1008" w:firstLine="0"/>
      </w:pPr>
    </w:p>
    <w:p w14:paraId="18EA40B0" w14:textId="77777777" w:rsidR="00486964" w:rsidRDefault="00486964" w:rsidP="00486964">
      <w:pPr>
        <w:pStyle w:val="BodyText"/>
        <w:numPr>
          <w:ilvl w:val="0"/>
          <w:numId w:val="14"/>
        </w:numPr>
      </w:pPr>
      <w:r>
        <w:t xml:space="preserve">UK (UK261). After Brexit, the UK adopted UK261 with similar obligations; in early March 2026, the Civil Aviation Authority explicitly reminded airlines to provide meals, accommodation, and rerouting/refunds or to promptly reimburse reasonable </w:t>
      </w:r>
      <w:proofErr w:type="spellStart"/>
      <w:r>
        <w:t>self arranged</w:t>
      </w:r>
      <w:proofErr w:type="spellEnd"/>
      <w:r>
        <w:t xml:space="preserve"> alternatives during Middle East cancellations</w:t>
      </w:r>
    </w:p>
    <w:p w14:paraId="088FF6A8" w14:textId="77777777" w:rsidR="00486964" w:rsidRDefault="00486964" w:rsidP="00977562">
      <w:pPr>
        <w:pStyle w:val="BodyText"/>
        <w:ind w:firstLine="0"/>
      </w:pPr>
    </w:p>
    <w:p w14:paraId="5431F93D" w14:textId="5F5903B3" w:rsidR="00486964" w:rsidRDefault="00486964" w:rsidP="00486964">
      <w:pPr>
        <w:pStyle w:val="BodyText"/>
        <w:numPr>
          <w:ilvl w:val="0"/>
          <w:numId w:val="14"/>
        </w:numPr>
      </w:pPr>
      <w:r>
        <w:t>US (DOT). US consumer protection centers on refunds for canceled or significantly changed flights; additional proposals under late 2024 rulemaking examined cash compensation and care for airline caused disruptions, while force majeure shutdowns continue to trigger refund entitlements rather than mandated hotels</w:t>
      </w:r>
    </w:p>
    <w:p w14:paraId="65052638" w14:textId="4803AF9B" w:rsidR="00486964" w:rsidRDefault="00F43E99" w:rsidP="00F43E99">
      <w:pPr>
        <w:pStyle w:val="Heading1"/>
        <w:numPr>
          <w:ilvl w:val="0"/>
          <w:numId w:val="1"/>
        </w:numPr>
        <w:jc w:val="left"/>
        <w:rPr>
          <w:b/>
          <w:bCs/>
        </w:rPr>
      </w:pPr>
      <w:r w:rsidRPr="00F43E99">
        <w:rPr>
          <w:b/>
          <w:bCs/>
        </w:rPr>
        <w:t>Historical Context and Lessons Learned</w:t>
      </w:r>
    </w:p>
    <w:p w14:paraId="1BCA7F86" w14:textId="255DD58C" w:rsidR="00F43E99" w:rsidRDefault="00F43E99" w:rsidP="00F43E99">
      <w:pPr>
        <w:pStyle w:val="BodyText"/>
        <w:rPr>
          <w:lang w:eastAsia="en-US"/>
        </w:rPr>
      </w:pPr>
      <w:r>
        <w:rPr>
          <w:lang w:eastAsia="en-US"/>
        </w:rPr>
        <w:t xml:space="preserve">The 2026 disruption rhymes with but does not replicate </w:t>
      </w:r>
      <w:r w:rsidR="0036660B">
        <w:rPr>
          <w:lang w:eastAsia="en-US"/>
        </w:rPr>
        <w:t>here</w:t>
      </w:r>
      <w:r>
        <w:rPr>
          <w:lang w:eastAsia="en-US"/>
        </w:rPr>
        <w:t xml:space="preserve"> earlier shocks:</w:t>
      </w:r>
    </w:p>
    <w:p w14:paraId="63772E10" w14:textId="77777777" w:rsidR="00F43E99" w:rsidRDefault="00F43E99" w:rsidP="00F43E99">
      <w:pPr>
        <w:pStyle w:val="BodyText"/>
        <w:rPr>
          <w:lang w:eastAsia="en-US"/>
        </w:rPr>
      </w:pPr>
    </w:p>
    <w:p w14:paraId="428AED8E" w14:textId="4B32D070" w:rsidR="00F43E99" w:rsidRDefault="00F43E99" w:rsidP="00F43E99">
      <w:pPr>
        <w:pStyle w:val="BodyText"/>
        <w:numPr>
          <w:ilvl w:val="0"/>
          <w:numId w:val="18"/>
        </w:numPr>
        <w:rPr>
          <w:lang w:eastAsia="en-US"/>
        </w:rPr>
      </w:pPr>
      <w:r>
        <w:rPr>
          <w:lang w:eastAsia="en-US"/>
        </w:rPr>
        <w:t>9/11 (2001): The first unplanned nationwide US airspace shutdown grounded more than 4,500 flights within hours, with a phased restart two days later and lasting security architecture changes. The scale was continental but temporally concentrated; welfare hinged on ad hoc airline/airport support and local communities</w:t>
      </w:r>
    </w:p>
    <w:p w14:paraId="1D9DD64C" w14:textId="77777777" w:rsidR="00F43E99" w:rsidRDefault="00F43E99" w:rsidP="00F43E99">
      <w:pPr>
        <w:pStyle w:val="BodyText"/>
        <w:ind w:left="718" w:firstLine="0"/>
        <w:rPr>
          <w:lang w:eastAsia="en-US"/>
        </w:rPr>
      </w:pPr>
    </w:p>
    <w:p w14:paraId="66C82B10" w14:textId="36D919DA" w:rsidR="00F43E99" w:rsidRDefault="00F43E99" w:rsidP="00F43E99">
      <w:pPr>
        <w:pStyle w:val="BodyText"/>
        <w:numPr>
          <w:ilvl w:val="0"/>
          <w:numId w:val="18"/>
        </w:numPr>
        <w:rPr>
          <w:lang w:eastAsia="en-US"/>
        </w:rPr>
      </w:pPr>
      <w:r>
        <w:rPr>
          <w:lang w:eastAsia="en-US"/>
        </w:rPr>
        <w:t xml:space="preserve">Eyjafjallajökull (2010): Europe’s largest closure since WWII produced ~95,000–107,000 cancellations over 6–8 days and ~7–10 million stranded passengers. It catalyzed coordination improvements (e.g., VAAC concentration charts) and cemented the salience of EC261’s duty of care. </w:t>
      </w:r>
    </w:p>
    <w:p w14:paraId="20DF7004" w14:textId="77777777" w:rsidR="00F43E99" w:rsidRDefault="00F43E99" w:rsidP="00F43E99">
      <w:pPr>
        <w:pStyle w:val="BodyText"/>
        <w:ind w:firstLine="0"/>
        <w:rPr>
          <w:lang w:eastAsia="en-US"/>
        </w:rPr>
      </w:pPr>
    </w:p>
    <w:p w14:paraId="2828F3C8" w14:textId="7974D71B" w:rsidR="00F43E99" w:rsidRDefault="00F43E99" w:rsidP="00F43E99">
      <w:pPr>
        <w:pStyle w:val="BodyText"/>
        <w:rPr>
          <w:lang w:eastAsia="en-US"/>
        </w:rPr>
      </w:pPr>
      <w:r>
        <w:rPr>
          <w:lang w:eastAsia="en-US"/>
        </w:rPr>
        <w:t>3.</w:t>
      </w:r>
      <w:r>
        <w:rPr>
          <w:lang w:eastAsia="en-US"/>
        </w:rPr>
        <w:tab/>
        <w:t xml:space="preserve">COVID 19 (2020): A systemic collapse rather than a discrete shock, global RPKs fell ~66%, the industry carried 1.8B passengers vs 4.5B in 2019, connectivity halved, and recovery paths diverged. While more prolonged than 2026, Covid established playbooks for government support, airline survival, and border control driven demand shocks. </w:t>
      </w:r>
    </w:p>
    <w:p w14:paraId="7EBE0402" w14:textId="77777777" w:rsidR="00F43E99" w:rsidRDefault="00F43E99" w:rsidP="00F43E99">
      <w:pPr>
        <w:pStyle w:val="BodyText"/>
        <w:ind w:firstLine="0"/>
        <w:rPr>
          <w:lang w:eastAsia="en-US"/>
        </w:rPr>
      </w:pPr>
    </w:p>
    <w:p w14:paraId="682C64DD" w14:textId="3007E112" w:rsidR="00F43E99" w:rsidRPr="00F43E99" w:rsidRDefault="00F43E99" w:rsidP="00F43E99">
      <w:pPr>
        <w:pStyle w:val="BodyText"/>
        <w:ind w:firstLine="0"/>
        <w:rPr>
          <w:lang w:eastAsia="en-US"/>
        </w:rPr>
      </w:pPr>
      <w:r w:rsidRPr="00F43E99">
        <w:rPr>
          <w:b/>
          <w:bCs/>
          <w:lang w:eastAsia="en-US"/>
        </w:rPr>
        <w:lastRenderedPageBreak/>
        <w:t>Comparative takeaway</w:t>
      </w:r>
      <w:r>
        <w:rPr>
          <w:lang w:eastAsia="en-US"/>
        </w:rPr>
        <w:t>: 9/11 emphasized security and command and control; 2010 emphasized cross border technical coordination and the importance of duty of care; 2020 revealed the fragility of aviation economics under extended demand collapse. The 2026 event, by contrast, spotlights humanitarian welfare in short to medium duration mass stranding, and the equity gap between jurisdictions that fund a “care floor” and those that rely solely on private carrier obligations.</w:t>
      </w:r>
    </w:p>
    <w:p w14:paraId="431EFB34" w14:textId="50CA4FF6" w:rsidR="00486964" w:rsidRDefault="00F43E99" w:rsidP="00486964">
      <w:pPr>
        <w:pStyle w:val="BodyText"/>
        <w:suppressAutoHyphens w:val="0"/>
        <w:ind w:firstLine="0"/>
        <w:rPr>
          <w:rFonts w:eastAsia="Times New Roman"/>
        </w:rPr>
      </w:pPr>
      <w:r>
        <w:rPr>
          <w:rFonts w:eastAsia="Times New Roman"/>
        </w:rPr>
        <w:br/>
      </w:r>
      <w:r w:rsidR="00486964" w:rsidRPr="00486964">
        <w:rPr>
          <w:rFonts w:eastAsia="Times New Roman"/>
        </w:rPr>
        <w:t>During widespread disruptions such as geopolitical closures, travelers should proactively monitor airline communications and official government advisories to understand their entitlements. It is advisable to retain receipts and documentation for any self-arranged expenses, as airlines in the EU, UK, and US may be required to reimburse reasonable costs even if compensation itself is excluded. Consular support can assist with evacuation logistics, but travelers should not expect government-funded accommodations outside established entitlements.</w:t>
      </w:r>
    </w:p>
    <w:p w14:paraId="69862FEC" w14:textId="77777777" w:rsidR="009E7CE7" w:rsidRDefault="009E7CE7" w:rsidP="00486964">
      <w:pPr>
        <w:pStyle w:val="BodyText"/>
        <w:suppressAutoHyphens w:val="0"/>
        <w:ind w:firstLine="0"/>
        <w:rPr>
          <w:rFonts w:eastAsia="Times New Roman"/>
        </w:rPr>
      </w:pPr>
    </w:p>
    <w:p w14:paraId="232B44B6" w14:textId="77777777" w:rsidR="009E7CE7" w:rsidRPr="005C7B8F" w:rsidRDefault="009E7CE7" w:rsidP="009E7CE7">
      <w:pPr>
        <w:pStyle w:val="BodyText"/>
      </w:pPr>
      <w:r w:rsidRPr="005C7B8F">
        <w:t>While these historical events highlight progress in operational coordination and safety management, they also reveal that significant gaps remain in ensuring consistent passenger welfare during large-scale disruptions.</w:t>
      </w:r>
    </w:p>
    <w:p w14:paraId="6883CBB8" w14:textId="77777777" w:rsidR="009E7CE7" w:rsidRDefault="009E7CE7" w:rsidP="00486964">
      <w:pPr>
        <w:pStyle w:val="BodyText"/>
        <w:suppressAutoHyphens w:val="0"/>
        <w:ind w:firstLine="0"/>
        <w:rPr>
          <w:rFonts w:eastAsia="Times New Roman"/>
        </w:rPr>
      </w:pPr>
    </w:p>
    <w:p w14:paraId="020FFF50" w14:textId="277F1406" w:rsidR="00F43E99" w:rsidRDefault="00F43E99" w:rsidP="00F43E99">
      <w:pPr>
        <w:pStyle w:val="Heading1"/>
        <w:ind w:firstLine="0"/>
        <w:jc w:val="left"/>
        <w:rPr>
          <w:rFonts w:eastAsia="Times New Roman"/>
          <w:kern w:val="36"/>
        </w:rPr>
      </w:pPr>
      <w:r>
        <w:rPr>
          <w:rFonts w:eastAsia="Times New Roman"/>
          <w:b/>
          <w:bCs/>
        </w:rPr>
        <w:t>VII</w:t>
      </w:r>
      <w:r w:rsidRPr="00B27BF9">
        <w:rPr>
          <w:rFonts w:eastAsia="Times New Roman"/>
          <w:b/>
          <w:bCs/>
        </w:rPr>
        <w:t xml:space="preserve">. </w:t>
      </w:r>
      <w:r w:rsidR="00524C51" w:rsidRPr="00B27BF9">
        <w:rPr>
          <w:rFonts w:eastAsia="Times New Roman"/>
          <w:b/>
          <w:bCs/>
        </w:rPr>
        <w:t>POLICY GAPS AND SYSTEMIC WEAKNESSES</w:t>
      </w:r>
    </w:p>
    <w:p w14:paraId="62408394" w14:textId="68782480" w:rsidR="00524C51" w:rsidRDefault="00524C51" w:rsidP="00524C51">
      <w:pPr>
        <w:pStyle w:val="BodyText"/>
      </w:pPr>
      <w:r>
        <w:t>The 2026 Middle East aviation disruption revealed critical gaps in the global approach to managing passenger welfare during large-scale crises. While operational recovery mechanisms have evolved significantly, humanitarian response frameworks remain fragmented and inconsistent across jurisdictions.</w:t>
      </w:r>
    </w:p>
    <w:p w14:paraId="6004B9F4" w14:textId="77777777" w:rsidR="00524C51" w:rsidRDefault="00524C51" w:rsidP="00524C51">
      <w:pPr>
        <w:pStyle w:val="BodyText"/>
      </w:pPr>
      <w:r>
        <w:t>A key issue is the absence of universally enforced minimum care standards. Existing regulatory systems differ widely in scope and implementation. Some regions place primary responsibility on airlines, while others incorporate government intervention to support stranded travelers. As a result, passenger experiences vary significantly depending on location, infrastructure capacity, and administrative response.</w:t>
      </w:r>
    </w:p>
    <w:p w14:paraId="305EA2C7" w14:textId="77777777" w:rsidR="00524C51" w:rsidRDefault="00524C51" w:rsidP="00524C51">
      <w:pPr>
        <w:pStyle w:val="BodyText"/>
      </w:pPr>
      <w:r>
        <w:t>Another major gap lies in coordination. During the 2026 crisis, responses were largely reactive and region-specific, with limited cross-border collaboration. This lack of harmonization contributed to confusion among passengers, delays in assistance, and uneven access to resources such as accommodation and information.</w:t>
      </w:r>
    </w:p>
    <w:p w14:paraId="39977DAA" w14:textId="77777777" w:rsidR="00524C51" w:rsidRDefault="00524C51" w:rsidP="00524C51">
      <w:pPr>
        <w:pStyle w:val="BodyText"/>
      </w:pPr>
      <w:r>
        <w:t>The crisis also exposed weaknesses in communication systems. While passengers relied heavily on airlines and government advisories, messaging was often inconsistent, delayed, or difficult to access. This further increased uncertainty and contributed to the overall stress experienced by affected travelers.</w:t>
      </w:r>
    </w:p>
    <w:p w14:paraId="03BCC6A4" w14:textId="77777777" w:rsidR="00524C51" w:rsidRDefault="00524C51" w:rsidP="00524C51">
      <w:pPr>
        <w:pStyle w:val="BodyText"/>
      </w:pPr>
      <w:r>
        <w:t>From an operational perspective, infrastructure limitations became evident. Airports are designed primarily for passenger throughput rather than prolonged occupancy. As a result, the sudden accumulation of stranded passengers placed significant strain on available facilities, including seating, food services, and emergency accommodation.</w:t>
      </w:r>
    </w:p>
    <w:p w14:paraId="7C1D39EC" w14:textId="77777777" w:rsidR="00524C51" w:rsidRDefault="00524C51" w:rsidP="00524C51">
      <w:pPr>
        <w:pStyle w:val="BodyText"/>
      </w:pPr>
      <w:r>
        <w:t>Furthermore, reliance on reimbursement-based models in some jurisdictions created financial burdens for passengers. Travelers were often required to make immediate out-of-pocket payments for accommodation and essential services, with reimbursement processes taking time or lacking clarity.</w:t>
      </w:r>
    </w:p>
    <w:p w14:paraId="4CA12015" w14:textId="0844035B" w:rsidR="00F43E99" w:rsidRDefault="00524C51" w:rsidP="00524C51">
      <w:pPr>
        <w:pStyle w:val="BodyText"/>
      </w:pPr>
      <w:r>
        <w:t>These findings highlight a broader systemic weakness: global aviation frameworks have prioritized efficiency and operational continuity but have not adequately integrated humanitarian resilience. Addressing these policy gaps is essential to ensure that future disruptions are managed not only effectively but also equitably.</w:t>
      </w:r>
    </w:p>
    <w:p w14:paraId="76EE4B17" w14:textId="77777777" w:rsidR="000154DA" w:rsidRDefault="000154DA" w:rsidP="000154DA">
      <w:pPr>
        <w:pStyle w:val="BodyText"/>
        <w:ind w:firstLine="0"/>
      </w:pPr>
    </w:p>
    <w:p w14:paraId="03225F01" w14:textId="43EEB476" w:rsidR="000154DA" w:rsidRDefault="00BD3EC7" w:rsidP="000154DA">
      <w:pPr>
        <w:pStyle w:val="Heading1"/>
        <w:jc w:val="left"/>
        <w:rPr>
          <w:rFonts w:eastAsia="Times New Roman"/>
          <w:kern w:val="36"/>
        </w:rPr>
      </w:pPr>
      <w:r>
        <w:rPr>
          <w:rFonts w:eastAsia="Times New Roman"/>
          <w:b/>
          <w:bCs/>
        </w:rPr>
        <w:t>VIII</w:t>
      </w:r>
      <w:r w:rsidR="000154DA">
        <w:rPr>
          <w:rFonts w:eastAsia="Times New Roman"/>
          <w:b/>
          <w:bCs/>
        </w:rPr>
        <w:t>.</w:t>
      </w:r>
      <w:r w:rsidR="000154DA">
        <w:rPr>
          <w:rFonts w:eastAsia="Times New Roman"/>
        </w:rPr>
        <w:t xml:space="preserve"> </w:t>
      </w:r>
      <w:r w:rsidR="000154DA">
        <w:rPr>
          <w:rFonts w:eastAsia="Times New Roman"/>
          <w:b/>
          <w:bCs/>
        </w:rPr>
        <w:t>Policy Implications and Future Directions</w:t>
      </w:r>
    </w:p>
    <w:p w14:paraId="58A36DC6" w14:textId="77777777" w:rsidR="000154DA" w:rsidRDefault="000154DA">
      <w:pPr>
        <w:pStyle w:val="BodyText"/>
        <w:rPr>
          <w:rFonts w:eastAsiaTheme="minorEastAsia"/>
        </w:rPr>
      </w:pPr>
      <w:r>
        <w:t>The analysis of previous disruptions and the 2026 event underscores the necessity for proactive, globally harmonized aviation policies. Policymakers should consider implementing a unified framework for passenger protection that balances rapid humanitarian response with clear, enforceable obligations for both public and private stakeholders. Establishing international agreements on minimum care standards, emergency funding mechanisms, and data-sharing protocols can help ensure that no jurisdiction or traveler is left vulnerable during future crises.</w:t>
      </w:r>
    </w:p>
    <w:p w14:paraId="10B7188E" w14:textId="3F4FCBF9" w:rsidR="000154DA" w:rsidRDefault="000154DA">
      <w:pPr>
        <w:pStyle w:val="BodyText"/>
      </w:pPr>
      <w:r>
        <w:t>Looking forward, advancing digital infrastructure and leveraging real-time analytics will be critical for timely decision-making and communication. Continuous scenario planning, regular drills, and stakeholder engagement</w:t>
      </w:r>
      <w:r w:rsidR="004E63C3">
        <w:t xml:space="preserve"> </w:t>
      </w:r>
      <w:r>
        <w:t>including airlines, airports, governments, and passenger advocacy groups</w:t>
      </w:r>
      <w:r w:rsidR="00B27BF9">
        <w:t xml:space="preserve"> </w:t>
      </w:r>
      <w:r>
        <w:t>should become standard practice. By embracing these strategies, the global aviation sector can build resilience and equity, safeguarding travelers’ welfare in the face of increasingly complex and unpredictable challenges.</w:t>
      </w:r>
    </w:p>
    <w:p w14:paraId="28BC1952" w14:textId="77777777" w:rsidR="00CE48B4" w:rsidRDefault="00CE48B4">
      <w:pPr>
        <w:pStyle w:val="BodyText"/>
      </w:pPr>
    </w:p>
    <w:p w14:paraId="309B3655" w14:textId="3B134F07" w:rsidR="00CE48B4" w:rsidRDefault="00BD3EC7" w:rsidP="00CE48B4">
      <w:pPr>
        <w:pStyle w:val="Heading1"/>
        <w:jc w:val="left"/>
        <w:rPr>
          <w:rFonts w:eastAsia="Times New Roman"/>
          <w:kern w:val="36"/>
        </w:rPr>
      </w:pPr>
      <w:r>
        <w:rPr>
          <w:rFonts w:eastAsia="Times New Roman"/>
          <w:b/>
          <w:bCs/>
        </w:rPr>
        <w:t>I</w:t>
      </w:r>
      <w:r w:rsidR="00CE48B4">
        <w:rPr>
          <w:rFonts w:eastAsia="Times New Roman"/>
          <w:b/>
          <w:bCs/>
        </w:rPr>
        <w:t>X.</w:t>
      </w:r>
      <w:r w:rsidR="00CE48B4">
        <w:rPr>
          <w:rFonts w:eastAsia="Times New Roman"/>
        </w:rPr>
        <w:t xml:space="preserve"> </w:t>
      </w:r>
      <w:r w:rsidR="00CE48B4" w:rsidRPr="00CE48B4">
        <w:rPr>
          <w:rFonts w:eastAsia="Times New Roman"/>
          <w:b/>
          <w:bCs/>
        </w:rPr>
        <w:t>POLICY PROPOSAL GLOBAL PASSENGER WELFARE COMPACT</w:t>
      </w:r>
    </w:p>
    <w:p w14:paraId="1FF10933" w14:textId="0A24944A" w:rsidR="0095334A" w:rsidRDefault="0095334A" w:rsidP="0095334A">
      <w:pPr>
        <w:pStyle w:val="BodyText"/>
      </w:pPr>
      <w:r>
        <w:t>To address the systemic gaps identified in the analysis, this study proposes the establishment of a Global Passenger Welfare Compact (GPWC). This framework is designed to introduce a minimum humanitarian standard applicable during large-scale aviation disruptions, ensuring that all passengers receive essential support regardless of location or carrier.</w:t>
      </w:r>
    </w:p>
    <w:p w14:paraId="7CFAA864" w14:textId="77777777" w:rsidR="0095334A" w:rsidRDefault="0095334A" w:rsidP="0095334A">
      <w:pPr>
        <w:pStyle w:val="BodyText"/>
      </w:pPr>
      <w:r>
        <w:t>The proposed compact is built on the principle that passenger welfare during crisis situations should not depend solely on airline capacity or local infrastructure, but should instead be supported through coordinated global mechanisms. The objective is to balance operational feasibility with humanitarian responsibility.</w:t>
      </w:r>
    </w:p>
    <w:p w14:paraId="1E44B1ED" w14:textId="2FEF9B76" w:rsidR="00060E5B" w:rsidRDefault="0095334A" w:rsidP="0095334A">
      <w:pPr>
        <w:pStyle w:val="BodyText"/>
      </w:pPr>
      <w:r>
        <w:br/>
      </w:r>
      <w:r>
        <w:t>Core Components of the Compact</w:t>
      </w:r>
      <w:r>
        <w:t>:</w:t>
      </w:r>
    </w:p>
    <w:p w14:paraId="043C0A3B" w14:textId="77777777" w:rsidR="00B27BF9" w:rsidRDefault="00B27BF9" w:rsidP="0095334A">
      <w:pPr>
        <w:pStyle w:val="BodyText"/>
      </w:pPr>
    </w:p>
    <w:p w14:paraId="2E47433F" w14:textId="3EF5DB08" w:rsidR="00060E5B" w:rsidRDefault="00060E5B" w:rsidP="0095334A">
      <w:pPr>
        <w:pStyle w:val="BodyText"/>
      </w:pPr>
      <w:r>
        <w:rPr>
          <w:noProof/>
        </w:rPr>
        <w:lastRenderedPageBreak/>
        <w:drawing>
          <wp:inline distT="0" distB="0" distL="0" distR="0" wp14:anchorId="78E0887C" wp14:editId="413F5C71">
            <wp:extent cx="5810250" cy="2947987"/>
            <wp:effectExtent l="19050" t="0" r="38100" b="43180"/>
            <wp:docPr id="95034328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FA579E2" w14:textId="77777777" w:rsidR="00060E5B" w:rsidRDefault="00060E5B" w:rsidP="0095334A">
      <w:pPr>
        <w:pStyle w:val="BodyText"/>
      </w:pPr>
    </w:p>
    <w:p w14:paraId="4A95AE98" w14:textId="77777777" w:rsidR="0095334A" w:rsidRDefault="0095334A" w:rsidP="0095334A">
      <w:pPr>
        <w:pStyle w:val="BodyText"/>
      </w:pPr>
    </w:p>
    <w:p w14:paraId="79209BAB" w14:textId="6ECB84B3" w:rsidR="005B0CB2" w:rsidRPr="002A1BAE" w:rsidRDefault="005B0CB2" w:rsidP="002A1BAE">
      <w:pPr>
        <w:pStyle w:val="Heading1"/>
        <w:jc w:val="left"/>
        <w:rPr>
          <w:rFonts w:eastAsia="Times New Roman"/>
          <w:b/>
          <w:bCs/>
        </w:rPr>
      </w:pPr>
      <w:r>
        <w:rPr>
          <w:rFonts w:eastAsia="Times New Roman"/>
          <w:b/>
          <w:bCs/>
        </w:rPr>
        <w:t>X.</w:t>
      </w:r>
      <w:r>
        <w:rPr>
          <w:rFonts w:eastAsia="Times New Roman"/>
        </w:rPr>
        <w:t xml:space="preserve"> </w:t>
      </w:r>
      <w:r w:rsidR="007F448B" w:rsidRPr="007F448B">
        <w:rPr>
          <w:rFonts w:eastAsia="Times New Roman"/>
          <w:b/>
          <w:bCs/>
        </w:rPr>
        <w:t>IMPLEMENTATION STRATEGY</w:t>
      </w:r>
      <w:r w:rsidR="007F448B">
        <w:rPr>
          <w:rFonts w:eastAsia="Times New Roman"/>
          <w:b/>
          <w:bCs/>
        </w:rPr>
        <w:br/>
      </w:r>
    </w:p>
    <w:p w14:paraId="4CBB2DE6" w14:textId="50150AC8" w:rsidR="006D4380" w:rsidRDefault="006D4380" w:rsidP="006D4380">
      <w:pPr>
        <w:pStyle w:val="BodyText"/>
      </w:pPr>
      <w:r>
        <w:t>To ensure practical application of the proposed framework, a phased implementation approach is recommended.</w:t>
      </w:r>
      <w:r w:rsidR="004F00BA">
        <w:rPr>
          <w:noProof/>
        </w:rPr>
        <w:drawing>
          <wp:inline distT="0" distB="0" distL="0" distR="0" wp14:anchorId="7A5AFA77" wp14:editId="50C7DFEC">
            <wp:extent cx="6610350" cy="3667125"/>
            <wp:effectExtent l="0" t="0" r="19050" b="66675"/>
            <wp:docPr id="1812675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E605481" w14:textId="77777777" w:rsidR="006D4380" w:rsidRDefault="006D4380" w:rsidP="006D4380">
      <w:pPr>
        <w:pStyle w:val="BodyText"/>
      </w:pPr>
    </w:p>
    <w:p w14:paraId="2BA3B7F1" w14:textId="3DD29C09" w:rsidR="00CE48B4" w:rsidRDefault="00CE48B4">
      <w:pPr>
        <w:pStyle w:val="BodyText"/>
      </w:pPr>
    </w:p>
    <w:p w14:paraId="5C1A70ED" w14:textId="10AEB9F8" w:rsidR="009A3E40" w:rsidRDefault="009A3E40" w:rsidP="009A3E40">
      <w:pPr>
        <w:pStyle w:val="Heading1"/>
        <w:jc w:val="left"/>
        <w:rPr>
          <w:b/>
          <w:bCs/>
        </w:rPr>
      </w:pPr>
      <w:r w:rsidRPr="0046636E">
        <w:rPr>
          <w:b/>
          <w:bCs/>
        </w:rPr>
        <w:t>X</w:t>
      </w:r>
      <w:r w:rsidRPr="0046636E">
        <w:rPr>
          <w:b/>
          <w:bCs/>
        </w:rPr>
        <w:t>I</w:t>
      </w:r>
      <w:r w:rsidRPr="0046636E">
        <w:rPr>
          <w:b/>
          <w:bCs/>
        </w:rPr>
        <w:t xml:space="preserve">. </w:t>
      </w:r>
      <w:r w:rsidR="00711B5F" w:rsidRPr="00711B5F">
        <w:rPr>
          <w:b/>
          <w:bCs/>
        </w:rPr>
        <w:t>CONCLUSION</w:t>
      </w:r>
    </w:p>
    <w:p w14:paraId="35DEA426" w14:textId="77777777" w:rsidR="0046636E" w:rsidRDefault="0046636E" w:rsidP="0046636E">
      <w:pPr>
        <w:pStyle w:val="BodyText"/>
        <w:rPr>
          <w:lang w:eastAsia="en-US"/>
        </w:rPr>
      </w:pPr>
    </w:p>
    <w:p w14:paraId="157119C9" w14:textId="2FD1D011" w:rsidR="00DD1B93" w:rsidRPr="00DD1B93" w:rsidRDefault="00DD1B93" w:rsidP="00DD1B93">
      <w:pPr>
        <w:pStyle w:val="BodyText"/>
      </w:pPr>
      <w:r w:rsidRPr="00DD1B93">
        <w:t>The 2026 Middle East aviation disruption serves as a critical case study in understanding the intersection between operational efficiency and humanitarian responsibility within global aviation systems. While the industry has developed sophisticated mechanisms to manage aircraft operations and safety, the crisis revealed significant shortcomings in its ability to protect passengers during large-scale disruptions.</w:t>
      </w:r>
    </w:p>
    <w:p w14:paraId="2EF6E5C6" w14:textId="77777777" w:rsidR="00DD1B93" w:rsidRPr="00DD1B93" w:rsidRDefault="00DD1B93" w:rsidP="00DD1B93">
      <w:pPr>
        <w:pStyle w:val="BodyText"/>
      </w:pPr>
      <w:r w:rsidRPr="00DD1B93">
        <w:lastRenderedPageBreak/>
        <w:t>The findings of this study demonstrate that passenger welfare outcomes vary significantly depending on jurisdiction, policy frameworks, and government intervention. This inconsistency highlights the absence of a unified global approach to managing humanitarian needs during aviation crises.</w:t>
      </w:r>
    </w:p>
    <w:p w14:paraId="50D9A7C8" w14:textId="775AE7A9" w:rsidR="00DD1B93" w:rsidRPr="00DD1B93" w:rsidRDefault="00DD1B93" w:rsidP="00DD1B93">
      <w:pPr>
        <w:pStyle w:val="BodyText"/>
      </w:pPr>
      <w:r w:rsidRPr="00DD1B93">
        <w:t xml:space="preserve">By proposing a Global Passenger Welfare Compact, this research provides a structured and actionable pathway toward addressing these gaps. </w:t>
      </w:r>
      <w:r w:rsidR="0036660B" w:rsidRPr="00DD1B93">
        <w:t>The integration of minimum care standards</w:t>
      </w:r>
      <w:r w:rsidRPr="00DD1B93">
        <w:t xml:space="preserve"> coordinated response mechanisms, and shared accountability can enhance both resilience and equity across the aviation system.</w:t>
      </w:r>
    </w:p>
    <w:p w14:paraId="747512B9" w14:textId="3B8E8CC5" w:rsidR="0046636E" w:rsidRDefault="00DD1B93" w:rsidP="0046636E">
      <w:pPr>
        <w:pStyle w:val="BodyText"/>
      </w:pPr>
      <w:r w:rsidRPr="00DD1B93">
        <w:t>As geopolitical uncertainties and global risks continue to evolve, the need for proactive and human-centered aviation policies becomes increasingly urgent. Strengthening the balance between operational efficiency and passenger welfare will be essential in ensuring that future disruptions are managed not only effectively, but also compassionately.</w:t>
      </w:r>
    </w:p>
    <w:p w14:paraId="355373F1" w14:textId="77777777" w:rsidR="00F725AC" w:rsidRPr="0046636E" w:rsidRDefault="00F725AC" w:rsidP="0046636E">
      <w:pPr>
        <w:pStyle w:val="BodyText"/>
        <w:rPr>
          <w:lang w:eastAsia="en-US"/>
        </w:rPr>
      </w:pPr>
    </w:p>
    <w:p w14:paraId="55EDFAEB" w14:textId="39396401" w:rsidR="00692375" w:rsidRPr="002C60BB" w:rsidRDefault="007D522D" w:rsidP="002C60BB">
      <w:pPr>
        <w:pStyle w:val="Heading1"/>
        <w:tabs>
          <w:tab w:val="clear" w:pos="0"/>
        </w:tabs>
        <w:ind w:firstLine="0"/>
        <w:jc w:val="left"/>
        <w:rPr>
          <w:b/>
        </w:rPr>
      </w:pPr>
      <w:r w:rsidRPr="002C60BB">
        <w:rPr>
          <w:b/>
        </w:rPr>
        <w:t>References</w:t>
      </w:r>
    </w:p>
    <w:p w14:paraId="1D7663A2" w14:textId="77777777" w:rsidR="00F530FF" w:rsidRPr="00F530FF" w:rsidRDefault="007D522D" w:rsidP="00F530FF">
      <w:pPr>
        <w:pStyle w:val="references"/>
        <w:numPr>
          <w:ilvl w:val="0"/>
          <w:numId w:val="8"/>
        </w:numPr>
        <w:rPr>
          <w:rFonts w:eastAsia="Times New Roman"/>
          <w:sz w:val="20"/>
        </w:rPr>
      </w:pPr>
      <w:r w:rsidRPr="002C60BB">
        <w:rPr>
          <w:sz w:val="20"/>
        </w:rPr>
        <w:t>G.</w:t>
      </w:r>
      <w:r w:rsidRPr="002C60BB">
        <w:rPr>
          <w:rFonts w:eastAsia="Times New Roman"/>
          <w:sz w:val="20"/>
        </w:rPr>
        <w:t xml:space="preserve"> </w:t>
      </w:r>
      <w:r w:rsidR="00F530FF" w:rsidRPr="00F530FF">
        <w:rPr>
          <w:rFonts w:eastAsia="Times New Roman"/>
          <w:sz w:val="20"/>
        </w:rPr>
        <w:t>Cirium. (2026, April 9). The immediate and current impacts to Middle East hub airports and airlines.</w:t>
      </w:r>
    </w:p>
    <w:p w14:paraId="61D90D46" w14:textId="25384033"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[https://www.cirium.com/thoughtcloud/immediate-current-impacts-middle-east-hub-airports-airlines/]</w:t>
      </w:r>
      <w:r w:rsidR="00F530FF" w:rsidRPr="00F530FF">
        <w:rPr>
          <w:rFonts w:eastAsia="Times New Roman"/>
          <w:sz w:val="20"/>
        </w:rPr>
        <w:t xml:space="preserve"> [cirium.com]</w:t>
      </w:r>
    </w:p>
    <w:p w14:paraId="5EDF24F3" w14:textId="77777777" w:rsidR="00F530FF" w:rsidRPr="00F530FF" w:rsidRDefault="00F530FF" w:rsidP="00F530FF">
      <w:pPr>
        <w:pStyle w:val="references"/>
        <w:tabs>
          <w:tab w:val="clear" w:pos="360"/>
        </w:tabs>
        <w:ind w:left="648" w:firstLine="0"/>
        <w:rPr>
          <w:rFonts w:eastAsia="Times New Roman"/>
          <w:sz w:val="20"/>
        </w:rPr>
      </w:pPr>
    </w:p>
    <w:p w14:paraId="3199550C"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European Commission. (2021). Air passenger rights. Your Europe.</w:t>
      </w:r>
    </w:p>
    <w:p w14:paraId="62606DDF" w14:textId="046487FB"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[https://europa.eu/youreurope/citizens/travel/passenger-rights/air/index_en.htm]</w:t>
      </w:r>
      <w:r w:rsidR="00F530FF" w:rsidRPr="00F530FF">
        <w:rPr>
          <w:rFonts w:eastAsia="Times New Roman"/>
          <w:sz w:val="20"/>
        </w:rPr>
        <w:t xml:space="preserve"> [europa.eu]</w:t>
      </w:r>
    </w:p>
    <w:p w14:paraId="2863ECEA" w14:textId="77777777" w:rsidR="00F530FF" w:rsidRPr="00F530FF" w:rsidRDefault="00F530FF" w:rsidP="00F530FF">
      <w:pPr>
        <w:pStyle w:val="references"/>
        <w:tabs>
          <w:tab w:val="clear" w:pos="360"/>
        </w:tabs>
        <w:ind w:left="648" w:firstLine="0"/>
        <w:rPr>
          <w:rFonts w:eastAsia="Times New Roman"/>
          <w:sz w:val="20"/>
        </w:rPr>
      </w:pPr>
    </w:p>
    <w:p w14:paraId="1C848BE0"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Iceland airspace disruption study (Eyjafjallajökull eruption). (2010). Air travel disruption after the 2010 eruption.</w:t>
      </w:r>
    </w:p>
    <w:p w14:paraId="23F6D310" w14:textId="436EAAE3"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[https://en.wikipedia.org/wiki/Air_travel_disruption_after_the_2010_Eyjafjallaj%C3%B6kull_eruption] [en.wikipedia.org]</w:t>
      </w:r>
    </w:p>
    <w:p w14:paraId="4F0BD99D" w14:textId="77777777" w:rsidR="00F530FF" w:rsidRPr="00F530FF" w:rsidRDefault="00F530FF" w:rsidP="00F530FF">
      <w:pPr>
        <w:pStyle w:val="references"/>
        <w:tabs>
          <w:tab w:val="clear" w:pos="360"/>
        </w:tabs>
        <w:ind w:left="648" w:firstLine="0"/>
        <w:rPr>
          <w:rFonts w:eastAsia="Times New Roman"/>
          <w:sz w:val="20"/>
        </w:rPr>
      </w:pPr>
    </w:p>
    <w:p w14:paraId="14A83CD8"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International Air Transport Association (IATA). (2021). Airline industry statistics confirm 2020 was worst year on record.</w:t>
      </w:r>
    </w:p>
    <w:p w14:paraId="1532F806" w14:textId="5BF35A8B" w:rsidR="00F530FF" w:rsidRPr="00F530FF" w:rsidRDefault="00F417BE" w:rsidP="00F530FF">
      <w:pPr>
        <w:pStyle w:val="references"/>
        <w:tabs>
          <w:tab w:val="clear" w:pos="360"/>
        </w:tabs>
        <w:ind w:left="648" w:firstLine="0"/>
        <w:rPr>
          <w:rFonts w:eastAsia="Times New Roman"/>
          <w:sz w:val="20"/>
        </w:rPr>
      </w:pPr>
      <w:r w:rsidRPr="00F530FF">
        <w:rPr>
          <w:rFonts w:eastAsia="Times New Roman"/>
          <w:sz w:val="20"/>
        </w:rPr>
        <w:t>[https://aviator.aero/press/iata-airline-industry-statistics-confirm-2020-was-worst-year-on-record/]</w:t>
      </w:r>
      <w:r w:rsidR="00F530FF" w:rsidRPr="00F530FF">
        <w:rPr>
          <w:rFonts w:eastAsia="Times New Roman"/>
          <w:sz w:val="20"/>
        </w:rPr>
        <w:t xml:space="preserve"> [aviator.aero]</w:t>
      </w:r>
    </w:p>
    <w:p w14:paraId="5F61B194" w14:textId="77777777" w:rsidR="00F530FF" w:rsidRPr="00F530FF" w:rsidRDefault="00F530FF" w:rsidP="00F530FF">
      <w:pPr>
        <w:pStyle w:val="references"/>
        <w:tabs>
          <w:tab w:val="clear" w:pos="360"/>
        </w:tabs>
        <w:ind w:left="648" w:firstLine="0"/>
        <w:rPr>
          <w:rFonts w:eastAsia="Times New Roman"/>
          <w:sz w:val="20"/>
        </w:rPr>
      </w:pPr>
    </w:p>
    <w:p w14:paraId="41E66BD5"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SkySonar Travel Team. (2026, March 11). Middle East airspace closures 2026: What travelers need to know.</w:t>
      </w:r>
    </w:p>
    <w:p w14:paraId="3FC3A7E4" w14:textId="5886B8DC"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[https://skysonar.com/en-us/guides/aviation-news/middle-east-airspace-closures-2026-what-travelers-need-to-know] [skysonar.com]</w:t>
      </w:r>
    </w:p>
    <w:p w14:paraId="500CA3AE" w14:textId="77777777" w:rsidR="00F530FF" w:rsidRPr="00F530FF" w:rsidRDefault="00F530FF" w:rsidP="00F530FF">
      <w:pPr>
        <w:pStyle w:val="references"/>
        <w:tabs>
          <w:tab w:val="clear" w:pos="360"/>
        </w:tabs>
        <w:ind w:left="648" w:firstLine="0"/>
        <w:rPr>
          <w:rFonts w:eastAsia="Times New Roman"/>
          <w:sz w:val="20"/>
        </w:rPr>
      </w:pPr>
    </w:p>
    <w:p w14:paraId="0FF0197D"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VisaVerge. (2026, April 29). Airlines cancel hundreds of flights as Middle East conflict pushes jet fuel prices higher.</w:t>
      </w:r>
    </w:p>
    <w:p w14:paraId="090E8AA2" w14:textId="6F7D6333"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[https://www.visaverge.com/news/airlines-cancel-hundreds-of-flights-as-middle-east-conflict-pushes-jet-fuel-prices-higher/ ] [visaverge.com]</w:t>
      </w:r>
    </w:p>
    <w:p w14:paraId="0DE92180" w14:textId="77777777" w:rsidR="00F530FF" w:rsidRPr="00F530FF" w:rsidRDefault="00F530FF" w:rsidP="00F530FF">
      <w:pPr>
        <w:pStyle w:val="references"/>
        <w:tabs>
          <w:tab w:val="clear" w:pos="360"/>
        </w:tabs>
        <w:ind w:left="648" w:firstLine="0"/>
        <w:rPr>
          <w:rFonts w:eastAsia="Times New Roman"/>
          <w:sz w:val="20"/>
        </w:rPr>
      </w:pPr>
    </w:p>
    <w:p w14:paraId="43B6EB44"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World Travel &amp; Tourism Council (WTTC). (2026, March 11). WTTC forecasts the Iran conflict is already costing the travel &amp; tourism sector at least US$600 million per day.</w:t>
      </w:r>
    </w:p>
    <w:p w14:paraId="5B6C5948" w14:textId="77777777" w:rsidR="00F530FF" w:rsidRPr="00F530FF" w:rsidRDefault="00F530FF" w:rsidP="00F530FF">
      <w:pPr>
        <w:pStyle w:val="references"/>
        <w:tabs>
          <w:tab w:val="clear" w:pos="360"/>
        </w:tabs>
        <w:ind w:left="648" w:firstLine="0"/>
        <w:rPr>
          <w:rFonts w:eastAsia="Times New Roman"/>
          <w:sz w:val="20"/>
        </w:rPr>
      </w:pPr>
      <w:r w:rsidRPr="00F530FF">
        <w:rPr>
          <w:rFonts w:eastAsia="Times New Roman"/>
          <w:sz w:val="20"/>
        </w:rPr>
        <w:t>[ https://wttc.org/news/wttc-forecasts-the-iran-conflict-is-already-costing-the-travel-tourism-sector ] [wttc.org]</w:t>
      </w:r>
    </w:p>
    <w:p w14:paraId="66AA073B" w14:textId="77777777" w:rsidR="00F530FF" w:rsidRPr="00F530FF" w:rsidRDefault="00F530FF" w:rsidP="00F530FF">
      <w:pPr>
        <w:pStyle w:val="references"/>
        <w:tabs>
          <w:tab w:val="clear" w:pos="360"/>
        </w:tabs>
        <w:ind w:left="648" w:firstLine="0"/>
        <w:rPr>
          <w:rFonts w:eastAsia="Times New Roman"/>
          <w:sz w:val="20"/>
        </w:rPr>
      </w:pPr>
    </w:p>
    <w:p w14:paraId="23E447BD" w14:textId="77777777" w:rsidR="00F530FF" w:rsidRPr="00F530FF" w:rsidRDefault="00F530FF" w:rsidP="00F530FF">
      <w:pPr>
        <w:pStyle w:val="references"/>
        <w:numPr>
          <w:ilvl w:val="0"/>
          <w:numId w:val="8"/>
        </w:numPr>
        <w:rPr>
          <w:rFonts w:eastAsia="Times New Roman"/>
          <w:sz w:val="20"/>
        </w:rPr>
      </w:pPr>
      <w:r w:rsidRPr="00F530FF">
        <w:rPr>
          <w:rFonts w:eastAsia="Times New Roman"/>
          <w:sz w:val="20"/>
        </w:rPr>
        <w:t>Gulf Business. (2026, April 11). Air travel disruptions in the Middle East: Airline cancellations and delays.</w:t>
      </w:r>
    </w:p>
    <w:p w14:paraId="4375AE7C" w14:textId="07A0E752" w:rsidR="00692375" w:rsidRDefault="00F530FF" w:rsidP="00F530FF">
      <w:pPr>
        <w:pStyle w:val="references"/>
        <w:tabs>
          <w:tab w:val="clear" w:pos="360"/>
        </w:tabs>
        <w:ind w:left="648" w:firstLine="0"/>
        <w:rPr>
          <w:sz w:val="20"/>
        </w:rPr>
      </w:pPr>
      <w:r w:rsidRPr="00F530FF">
        <w:rPr>
          <w:rFonts w:eastAsia="Times New Roman"/>
          <w:sz w:val="20"/>
        </w:rPr>
        <w:t>[ https://gulfbusiness.com/en/2026/aviation/middle-east-flight-delays-airlines-list-2026/ ] [gulfbusiness.com]</w:t>
      </w:r>
    </w:p>
    <w:p w14:paraId="14B3B141" w14:textId="77777777" w:rsidR="002C60BB" w:rsidRPr="002C60BB" w:rsidRDefault="002C60BB" w:rsidP="002C60BB">
      <w:pPr>
        <w:pStyle w:val="references"/>
        <w:numPr>
          <w:ilvl w:val="0"/>
          <w:numId w:val="8"/>
        </w:numPr>
        <w:rPr>
          <w:sz w:val="20"/>
        </w:rPr>
        <w:sectPr w:rsidR="002C60BB" w:rsidRPr="002C60BB" w:rsidSect="003C5B4F">
          <w:type w:val="continuous"/>
          <w:pgSz w:w="11906" w:h="16838"/>
          <w:pgMar w:top="1080" w:right="734" w:bottom="1080" w:left="734" w:header="432" w:footer="0" w:gutter="0"/>
          <w:cols w:space="360"/>
          <w:docGrid w:linePitch="360"/>
        </w:sectPr>
      </w:pPr>
    </w:p>
    <w:p w14:paraId="4CA3B4CC" w14:textId="77777777"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53E5" w14:textId="77777777" w:rsidR="00517306" w:rsidRDefault="00517306" w:rsidP="003C5B4F">
      <w:r>
        <w:separator/>
      </w:r>
    </w:p>
  </w:endnote>
  <w:endnote w:type="continuationSeparator" w:id="0">
    <w:p w14:paraId="7EE324AC" w14:textId="77777777" w:rsidR="00517306" w:rsidRDefault="00517306"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default"/>
  </w:font>
  <w:font w:name="Lohit Hindi">
    <w:altName w:val="MS Gothic"/>
    <w:charset w:val="80"/>
    <w:family w:val="auto"/>
    <w:pitch w:val="default"/>
  </w:font>
  <w:font w:name="MS Mincho">
    <w:panose1 w:val="02020609040205080304"/>
    <w:charset w:val="80"/>
    <w:family w:val="modern"/>
    <w:pitch w:val="fixed"/>
    <w:sig w:usb0="E00002FF" w:usb1="6AC7FDFB" w:usb2="08000012" w:usb3="00000000" w:csb0="0002009F" w:csb1="00000000"/>
  </w:font>
  <w:font w:name="Titillium Web Regular">
    <w:altName w:val="Cambria"/>
    <w:charset w:val="00"/>
    <w:family w:val="auto"/>
    <w:pitch w:val="default"/>
    <w:sig w:usb0="00000001" w:usb1="00000001" w:usb2="00000000" w:usb3="00000000" w:csb0="20000093"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77E3" w14:textId="77777777" w:rsidR="002215EE" w:rsidRDefault="00221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jc w:val="center"/>
      <w:tblCellMar>
        <w:left w:w="0" w:type="dxa"/>
        <w:right w:w="0" w:type="dxa"/>
      </w:tblCellMar>
      <w:tblLook w:val="04A0" w:firstRow="1" w:lastRow="0" w:firstColumn="1" w:lastColumn="0" w:noHBand="0" w:noVBand="1"/>
    </w:tblPr>
    <w:tblGrid>
      <w:gridCol w:w="1777"/>
      <w:gridCol w:w="8267"/>
      <w:gridCol w:w="392"/>
    </w:tblGrid>
    <w:tr w:rsidR="00064F20" w14:paraId="1F52BB96" w14:textId="77777777" w:rsidTr="00E63CB8">
      <w:trPr>
        <w:trHeight w:val="72"/>
        <w:jc w:val="center"/>
      </w:trPr>
      <w:tc>
        <w:tcPr>
          <w:tcW w:w="851" w:type="pct"/>
          <w:tcBorders>
            <w:top w:val="nil"/>
            <w:left w:val="nil"/>
            <w:bottom w:val="single" w:sz="4" w:space="0" w:color="auto"/>
            <w:right w:val="single" w:sz="4" w:space="0" w:color="auto"/>
          </w:tcBorders>
          <w:vAlign w:val="center"/>
        </w:tcPr>
        <w:p w14:paraId="3620C082" w14:textId="77777777" w:rsidR="00064F20" w:rsidRDefault="00064F20" w:rsidP="00064F20">
          <w:pPr>
            <w:pStyle w:val="Footer"/>
            <w:rPr>
              <w:rFonts w:ascii="Titillium Web Regular" w:hAnsi="Titillium Web Regular" w:cs="Titillium Web Regular"/>
              <w:b/>
              <w:color w:val="000000" w:themeColor="text1"/>
            </w:rPr>
          </w:pPr>
          <w:r>
            <w:rPr>
              <w:rFonts w:ascii="Titillium Web Regular" w:hAnsi="Titillium Web Regular" w:cs="Titillium Web Regular"/>
              <w:b/>
              <w:color w:val="000000" w:themeColor="text1"/>
            </w:rPr>
            <w:t>IJEDRXXXXXXX</w:t>
          </w:r>
        </w:p>
      </w:tc>
      <w:tc>
        <w:tcPr>
          <w:tcW w:w="3959" w:type="pct"/>
          <w:tcBorders>
            <w:top w:val="single" w:sz="4" w:space="0" w:color="auto"/>
            <w:left w:val="single" w:sz="4" w:space="0" w:color="auto"/>
            <w:bottom w:val="nil"/>
            <w:right w:val="single" w:sz="4" w:space="0" w:color="auto"/>
          </w:tcBorders>
          <w:vAlign w:val="center"/>
        </w:tcPr>
        <w:p w14:paraId="2185FA18" w14:textId="77777777" w:rsidR="00064F20" w:rsidRDefault="00064F20" w:rsidP="00064F20">
          <w:pPr>
            <w:pStyle w:val="Footer"/>
            <w:rPr>
              <w:rFonts w:ascii="Titillium Web Regular" w:hAnsi="Titillium Web Regular" w:cs="Titillium Web Regular"/>
              <w:b/>
              <w:bCs/>
              <w:color w:val="000000" w:themeColor="text1"/>
            </w:rPr>
          </w:pPr>
          <w:r>
            <w:rPr>
              <w:rFonts w:ascii="Titillium Web Regular" w:hAnsi="Titillium Web Regular" w:cs="Titillium Web Regular"/>
              <w:bCs/>
              <w:color w:val="000000" w:themeColor="text1"/>
            </w:rPr>
            <w:t>International Journal of Engineering Development and Research (</w:t>
          </w:r>
          <w:hyperlink r:id="rId1" w:history="1">
            <w:r>
              <w:rPr>
                <w:rStyle w:val="Hyperlink"/>
                <w:rFonts w:ascii="Titillium Web Regular" w:eastAsia="MS Mincho" w:hAnsi="Titillium Web Regular" w:cs="Titillium Web Regular"/>
                <w:color w:val="000000" w:themeColor="text1"/>
              </w:rPr>
              <w:t>www.ijedr.org</w:t>
            </w:r>
          </w:hyperlink>
          <w:r>
            <w:rPr>
              <w:rFonts w:ascii="Titillium Web Regular" w:hAnsi="Titillium Web Regular" w:cs="Titillium Web Regular"/>
              <w:bCs/>
              <w:color w:val="000000" w:themeColor="text1"/>
            </w:rPr>
            <w:t>)</w:t>
          </w:r>
        </w:p>
      </w:tc>
      <w:tc>
        <w:tcPr>
          <w:tcW w:w="188" w:type="pct"/>
          <w:tcBorders>
            <w:top w:val="nil"/>
            <w:left w:val="single" w:sz="4" w:space="0" w:color="auto"/>
            <w:bottom w:val="single" w:sz="4" w:space="0" w:color="auto"/>
            <w:right w:val="nil"/>
          </w:tcBorders>
          <w:vAlign w:val="center"/>
        </w:tcPr>
        <w:p w14:paraId="2BD82D68" w14:textId="77777777" w:rsidR="00064F20" w:rsidRDefault="00064F20" w:rsidP="00064F20">
          <w:pPr>
            <w:pStyle w:val="Header"/>
            <w:rPr>
              <w:rFonts w:ascii="Titillium Web Regular" w:hAnsi="Titillium Web Regular" w:cs="Titillium Web Regular"/>
              <w:b/>
              <w:bCs/>
              <w:color w:val="000000" w:themeColor="text1"/>
            </w:rPr>
          </w:pPr>
          <w:r>
            <w:rPr>
              <w:rFonts w:ascii="Titillium Web Regular" w:hAnsi="Titillium Web Regular" w:cs="Titillium Web Regular"/>
              <w:b/>
              <w:bCs/>
              <w:color w:val="000000" w:themeColor="text1"/>
            </w:rPr>
            <w:fldChar w:fldCharType="begin"/>
          </w:r>
          <w:r>
            <w:rPr>
              <w:rFonts w:ascii="Titillium Web Regular" w:hAnsi="Titillium Web Regular" w:cs="Titillium Web Regular"/>
              <w:b/>
              <w:bCs/>
              <w:color w:val="000000" w:themeColor="text1"/>
            </w:rPr>
            <w:instrText xml:space="preserve"> PAGE   \* MERGEFORMAT </w:instrText>
          </w:r>
          <w:r>
            <w:rPr>
              <w:rFonts w:ascii="Titillium Web Regular" w:hAnsi="Titillium Web Regular" w:cs="Titillium Web Regular"/>
              <w:b/>
              <w:bCs/>
              <w:color w:val="000000" w:themeColor="text1"/>
            </w:rPr>
            <w:fldChar w:fldCharType="separate"/>
          </w:r>
          <w:r w:rsidR="002215EE">
            <w:rPr>
              <w:rFonts w:ascii="Titillium Web Regular" w:hAnsi="Titillium Web Regular" w:cs="Titillium Web Regular"/>
              <w:b/>
              <w:bCs/>
              <w:noProof/>
              <w:color w:val="000000" w:themeColor="text1"/>
            </w:rPr>
            <w:t>1</w:t>
          </w:r>
          <w:r>
            <w:rPr>
              <w:rFonts w:ascii="Titillium Web Regular" w:hAnsi="Titillium Web Regular" w:cs="Titillium Web Regular"/>
              <w:b/>
              <w:bCs/>
              <w:color w:val="000000" w:themeColor="text1"/>
            </w:rPr>
            <w:fldChar w:fldCharType="end"/>
          </w:r>
        </w:p>
      </w:tc>
    </w:tr>
  </w:tbl>
  <w:p w14:paraId="43F323F0" w14:textId="77777777" w:rsidR="00064F20" w:rsidRDefault="00064F20" w:rsidP="00064F20">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FA7C" w14:textId="77777777" w:rsidR="002215EE" w:rsidRDefault="00221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3C58" w14:textId="77777777" w:rsidR="00517306" w:rsidRDefault="00517306" w:rsidP="003C5B4F">
      <w:r>
        <w:separator/>
      </w:r>
    </w:p>
  </w:footnote>
  <w:footnote w:type="continuationSeparator" w:id="0">
    <w:p w14:paraId="5BBA6F01" w14:textId="77777777" w:rsidR="00517306" w:rsidRDefault="00517306"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A83" w14:textId="77777777" w:rsidR="002215EE" w:rsidRDefault="00000000">
    <w:pPr>
      <w:pStyle w:val="Header"/>
    </w:pPr>
    <w:r>
      <w:rPr>
        <w:noProof/>
        <w:lang w:eastAsia="en-US"/>
      </w:rPr>
      <w:pict w14:anchorId="6B83E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1026" type="#_x0000_t75" style="position:absolute;left:0;text-align:left;margin-left:0;margin-top:0;width:192pt;height:192pt;z-index:-251657216;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4167"/>
    </w:tblGrid>
    <w:tr w:rsidR="00064F20" w14:paraId="08D7AA9B" w14:textId="77777777" w:rsidTr="00E63CB8">
      <w:trPr>
        <w:trHeight w:val="207"/>
      </w:trPr>
      <w:tc>
        <w:tcPr>
          <w:tcW w:w="3004" w:type="pct"/>
        </w:tcPr>
        <w:p w14:paraId="1CFD5C4E" w14:textId="0A9DDAD9" w:rsidR="00064F20" w:rsidRDefault="00064F20" w:rsidP="00064F20">
          <w:pPr>
            <w:pStyle w:val="Header"/>
            <w:tabs>
              <w:tab w:val="right" w:pos="0"/>
              <w:tab w:val="right" w:pos="4680"/>
              <w:tab w:val="right" w:pos="10440"/>
            </w:tabs>
            <w:jc w:val="both"/>
            <w:rPr>
              <w:rFonts w:ascii="Titillium Web Regular" w:hAnsi="Titillium Web Regular" w:cs="Titillium Web Regular"/>
            </w:rPr>
          </w:pPr>
          <w:r>
            <w:rPr>
              <w:rFonts w:ascii="Titillium Web Regular" w:hAnsi="Titillium Web Regular" w:cs="Titillium Web Regular"/>
            </w:rPr>
            <w:t xml:space="preserve"> </w:t>
          </w:r>
          <w:r>
            <w:rPr>
              <w:rFonts w:ascii="Titillium Web Regular" w:hAnsi="Titillium Web Regular" w:cs="Titillium Web Regular"/>
              <w:bCs/>
            </w:rPr>
            <w:t>ISSN: 2321-9939 | ©IJEDR 20XX</w:t>
          </w:r>
        </w:p>
      </w:tc>
      <w:tc>
        <w:tcPr>
          <w:tcW w:w="1996" w:type="pct"/>
        </w:tcPr>
        <w:p w14:paraId="3ECAE59E" w14:textId="77777777" w:rsidR="00064F20" w:rsidRDefault="00064F20" w:rsidP="00064F20">
          <w:pPr>
            <w:pStyle w:val="Header"/>
            <w:tabs>
              <w:tab w:val="right" w:pos="10440"/>
            </w:tabs>
            <w:jc w:val="both"/>
            <w:rPr>
              <w:rFonts w:ascii="Titillium Web Regular" w:hAnsi="Titillium Web Regular" w:cs="Titillium Web Regular"/>
              <w:bCs/>
            </w:rPr>
          </w:pPr>
          <w:r>
            <w:rPr>
              <w:rFonts w:ascii="Titillium Web Regular" w:hAnsi="Titillium Web Regular" w:cs="Titillium Web Regular"/>
              <w:bCs/>
            </w:rPr>
            <w:t>Year 20XX, Volume XX, Issue X | www.ijedr.org</w:t>
          </w:r>
        </w:p>
      </w:tc>
    </w:tr>
  </w:tbl>
  <w:p w14:paraId="54B8A55E" w14:textId="64E16775" w:rsidR="003C5B4F" w:rsidRPr="00064F20" w:rsidRDefault="000B5FB5" w:rsidP="00064F20">
    <w:pPr>
      <w:pStyle w:val="Header"/>
    </w:pPr>
    <w:r>
      <w:rPr>
        <w:rFonts w:ascii="Titillium Web Regular" w:hAnsi="Titillium Web Regular" w:cs="Titillium Web Regular"/>
        <w:noProof/>
        <w:lang w:eastAsia="en-US"/>
      </w:rPr>
      <w:pict w14:anchorId="3E58B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4" o:spid="_x0000_s1028" type="#_x0000_t75" style="position:absolute;left:0;text-align:left;margin-left:0;margin-top:0;width:192pt;height:192pt;z-index:-251656192;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DB6D" w14:textId="77777777" w:rsidR="002215EE" w:rsidRDefault="00000000">
    <w:pPr>
      <w:pStyle w:val="Header"/>
    </w:pPr>
    <w:r>
      <w:rPr>
        <w:noProof/>
        <w:lang w:eastAsia="en-US"/>
      </w:rPr>
      <w:pict w14:anchorId="6C880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1025" type="#_x0000_t75" style="position:absolute;left:0;text-align:left;margin-left:0;margin-top:0;width:192pt;height:192pt;z-index:-251658240;mso-position-horizontal:center;mso-position-horizontal-relative:margin;mso-position-vertical:center;mso-position-vertical-relative:margin" o:allowincell="f">
          <v:imagedata r:id="rId1" o:title="1375866_1389826141252260_233827902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2A45FA"/>
    <w:lvl w:ilvl="0">
      <w:start w:val="1"/>
      <w:numFmt w:val="upperRoman"/>
      <w:lvlText w:val="%1."/>
      <w:lvlJc w:val="right"/>
      <w:pPr>
        <w:tabs>
          <w:tab w:val="num" w:pos="-216"/>
        </w:tabs>
        <w:ind w:left="-216" w:firstLine="216"/>
      </w:pPr>
      <w:rPr>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1BA1385F"/>
    <w:multiLevelType w:val="hybridMultilevel"/>
    <w:tmpl w:val="0102F0F6"/>
    <w:lvl w:ilvl="0" w:tplc="E7D0D8CE">
      <w:start w:val="1"/>
      <w:numFmt w:val="decimal"/>
      <w:lvlText w:val="%1."/>
      <w:lvlJc w:val="left"/>
      <w:pPr>
        <w:ind w:left="718" w:hanging="4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EED2FB9"/>
    <w:multiLevelType w:val="hybridMultilevel"/>
    <w:tmpl w:val="FFD424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26216DE6"/>
    <w:multiLevelType w:val="hybridMultilevel"/>
    <w:tmpl w:val="E43C6E50"/>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4880"/>
    <w:multiLevelType w:val="hybridMultilevel"/>
    <w:tmpl w:val="209674BE"/>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F7741"/>
    <w:multiLevelType w:val="hybridMultilevel"/>
    <w:tmpl w:val="4C7487FE"/>
    <w:lvl w:ilvl="0" w:tplc="98FA17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4AD23074"/>
    <w:multiLevelType w:val="multilevel"/>
    <w:tmpl w:val="2A1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92B48"/>
    <w:multiLevelType w:val="multilevel"/>
    <w:tmpl w:val="2FB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A6D09"/>
    <w:multiLevelType w:val="multilevel"/>
    <w:tmpl w:val="A07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E9B638C"/>
    <w:multiLevelType w:val="hybridMultilevel"/>
    <w:tmpl w:val="57C8EC5C"/>
    <w:lvl w:ilvl="0" w:tplc="E040B10E">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EB533F1"/>
    <w:multiLevelType w:val="hybridMultilevel"/>
    <w:tmpl w:val="D554AA32"/>
    <w:lvl w:ilvl="0" w:tplc="E040B10E">
      <w:numFmt w:val="bullet"/>
      <w:lvlText w:val="•"/>
      <w:lvlJc w:val="left"/>
      <w:pPr>
        <w:ind w:left="648" w:hanging="36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7F681152"/>
    <w:multiLevelType w:val="hybridMultilevel"/>
    <w:tmpl w:val="4354676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843864934">
    <w:abstractNumId w:val="0"/>
  </w:num>
  <w:num w:numId="2" w16cid:durableId="707218232">
    <w:abstractNumId w:val="1"/>
  </w:num>
  <w:num w:numId="3" w16cid:durableId="749696016">
    <w:abstractNumId w:val="2"/>
  </w:num>
  <w:num w:numId="4" w16cid:durableId="1010568274">
    <w:abstractNumId w:val="3"/>
  </w:num>
  <w:num w:numId="5" w16cid:durableId="1666088108">
    <w:abstractNumId w:val="4"/>
  </w:num>
  <w:num w:numId="6" w16cid:durableId="186526946">
    <w:abstractNumId w:val="5"/>
  </w:num>
  <w:num w:numId="7" w16cid:durableId="1969969241">
    <w:abstractNumId w:val="0"/>
  </w:num>
  <w:num w:numId="8" w16cid:durableId="777485996">
    <w:abstractNumId w:val="14"/>
  </w:num>
  <w:num w:numId="9" w16cid:durableId="463544204">
    <w:abstractNumId w:val="17"/>
  </w:num>
  <w:num w:numId="10" w16cid:durableId="85343488">
    <w:abstractNumId w:val="16"/>
  </w:num>
  <w:num w:numId="11" w16cid:durableId="1135947272">
    <w:abstractNumId w:val="9"/>
  </w:num>
  <w:num w:numId="12" w16cid:durableId="2091192877">
    <w:abstractNumId w:val="15"/>
  </w:num>
  <w:num w:numId="13" w16cid:durableId="497621254">
    <w:abstractNumId w:val="8"/>
  </w:num>
  <w:num w:numId="14" w16cid:durableId="2043628462">
    <w:abstractNumId w:val="7"/>
  </w:num>
  <w:num w:numId="15" w16cid:durableId="1211724396">
    <w:abstractNumId w:val="13"/>
  </w:num>
  <w:num w:numId="16" w16cid:durableId="1036274073">
    <w:abstractNumId w:val="11"/>
  </w:num>
  <w:num w:numId="17" w16cid:durableId="1631551415">
    <w:abstractNumId w:val="12"/>
  </w:num>
  <w:num w:numId="18" w16cid:durableId="2030910417">
    <w:abstractNumId w:val="6"/>
  </w:num>
  <w:num w:numId="19" w16cid:durableId="2083941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154DA"/>
    <w:rsid w:val="0002165F"/>
    <w:rsid w:val="000347EC"/>
    <w:rsid w:val="00060E5B"/>
    <w:rsid w:val="00064F20"/>
    <w:rsid w:val="000B5FB5"/>
    <w:rsid w:val="0019095C"/>
    <w:rsid w:val="001A099F"/>
    <w:rsid w:val="001F0D66"/>
    <w:rsid w:val="002215EE"/>
    <w:rsid w:val="002349A9"/>
    <w:rsid w:val="002663E5"/>
    <w:rsid w:val="00281E10"/>
    <w:rsid w:val="00295ABE"/>
    <w:rsid w:val="002A1BAE"/>
    <w:rsid w:val="002C60BB"/>
    <w:rsid w:val="002E0238"/>
    <w:rsid w:val="00311AA9"/>
    <w:rsid w:val="00315A5D"/>
    <w:rsid w:val="00341595"/>
    <w:rsid w:val="003659F6"/>
    <w:rsid w:val="0036660B"/>
    <w:rsid w:val="003C5B4F"/>
    <w:rsid w:val="0044572F"/>
    <w:rsid w:val="0046636E"/>
    <w:rsid w:val="00486964"/>
    <w:rsid w:val="00494B0D"/>
    <w:rsid w:val="004C32D7"/>
    <w:rsid w:val="004C35DF"/>
    <w:rsid w:val="004D62DA"/>
    <w:rsid w:val="004E50E3"/>
    <w:rsid w:val="004E63C3"/>
    <w:rsid w:val="004F00BA"/>
    <w:rsid w:val="004F0AEE"/>
    <w:rsid w:val="00517306"/>
    <w:rsid w:val="00521225"/>
    <w:rsid w:val="00524C51"/>
    <w:rsid w:val="005B0CB2"/>
    <w:rsid w:val="005C50D1"/>
    <w:rsid w:val="005C7B8F"/>
    <w:rsid w:val="00607A8A"/>
    <w:rsid w:val="00654FB4"/>
    <w:rsid w:val="00692375"/>
    <w:rsid w:val="006D4380"/>
    <w:rsid w:val="007079C8"/>
    <w:rsid w:val="00711B5F"/>
    <w:rsid w:val="00744FBA"/>
    <w:rsid w:val="00752245"/>
    <w:rsid w:val="00782518"/>
    <w:rsid w:val="007D522D"/>
    <w:rsid w:val="007F448B"/>
    <w:rsid w:val="00872542"/>
    <w:rsid w:val="00882050"/>
    <w:rsid w:val="008F4963"/>
    <w:rsid w:val="0095334A"/>
    <w:rsid w:val="00966572"/>
    <w:rsid w:val="00977562"/>
    <w:rsid w:val="009A3E40"/>
    <w:rsid w:val="009B308A"/>
    <w:rsid w:val="009E7CE7"/>
    <w:rsid w:val="009F2D27"/>
    <w:rsid w:val="00A310CE"/>
    <w:rsid w:val="00A95C8F"/>
    <w:rsid w:val="00AF5FCB"/>
    <w:rsid w:val="00B27BF9"/>
    <w:rsid w:val="00BA73A6"/>
    <w:rsid w:val="00BB0803"/>
    <w:rsid w:val="00BD3EC7"/>
    <w:rsid w:val="00C024D7"/>
    <w:rsid w:val="00C11016"/>
    <w:rsid w:val="00C1466F"/>
    <w:rsid w:val="00C8643E"/>
    <w:rsid w:val="00C9534D"/>
    <w:rsid w:val="00CA5B4B"/>
    <w:rsid w:val="00CE48B4"/>
    <w:rsid w:val="00D21527"/>
    <w:rsid w:val="00D24478"/>
    <w:rsid w:val="00D26A36"/>
    <w:rsid w:val="00D44FF7"/>
    <w:rsid w:val="00DA0213"/>
    <w:rsid w:val="00DB3B76"/>
    <w:rsid w:val="00DD1B93"/>
    <w:rsid w:val="00DE11B1"/>
    <w:rsid w:val="00E71C6B"/>
    <w:rsid w:val="00EA590D"/>
    <w:rsid w:val="00EA6D52"/>
    <w:rsid w:val="00F4168E"/>
    <w:rsid w:val="00F417BE"/>
    <w:rsid w:val="00F43E99"/>
    <w:rsid w:val="00F530FF"/>
    <w:rsid w:val="00F725AC"/>
    <w:rsid w:val="00FB0694"/>
    <w:rsid w:val="00FB1E65"/>
    <w:rsid w:val="00FB2144"/>
    <w:rsid w:val="00FD585D"/>
    <w:rsid w:val="00FE09E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E2B5D9"/>
  <w15:docId w15:val="{004B6A6A-E499-4599-A06E-EFD4E598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link w:val="Heading1Char"/>
    <w:uiPriority w:val="9"/>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uiPriority w:val="99"/>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table" w:styleId="TableGrid">
    <w:name w:val="Table Grid"/>
    <w:basedOn w:val="TableNormal"/>
    <w:rsid w:val="00064F20"/>
    <w:pPr>
      <w:spacing w:after="160" w:line="259"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65F"/>
    <w:rPr>
      <w:color w:val="605E5C"/>
      <w:shd w:val="clear" w:color="auto" w:fill="E1DFDD"/>
    </w:rPr>
  </w:style>
  <w:style w:type="paragraph" w:styleId="ListParagraph">
    <w:name w:val="List Paragraph"/>
    <w:basedOn w:val="Normal"/>
    <w:uiPriority w:val="34"/>
    <w:qFormat/>
    <w:rsid w:val="00281E10"/>
    <w:pPr>
      <w:ind w:left="720"/>
      <w:contextualSpacing/>
    </w:pPr>
  </w:style>
  <w:style w:type="character" w:customStyle="1" w:styleId="BodyTextChar">
    <w:name w:val="Body Text Char"/>
    <w:basedOn w:val="DefaultParagraphFont"/>
    <w:link w:val="BodyText"/>
    <w:uiPriority w:val="99"/>
    <w:rsid w:val="00486964"/>
    <w:rPr>
      <w:rFonts w:eastAsia="SimSun"/>
      <w:spacing w:val="-1"/>
      <w:lang w:eastAsia="zh-CN"/>
    </w:rPr>
  </w:style>
  <w:style w:type="character" w:customStyle="1" w:styleId="Heading1Char">
    <w:name w:val="Heading 1 Char"/>
    <w:basedOn w:val="DefaultParagraphFont"/>
    <w:link w:val="Heading1"/>
    <w:uiPriority w:val="9"/>
    <w:rsid w:val="00F43E99"/>
    <w:rPr>
      <w:rFonts w:eastAsia="SimSun"/>
      <w:smallCaps/>
    </w:rPr>
  </w:style>
  <w:style w:type="paragraph" w:styleId="NormalWeb">
    <w:name w:val="Normal (Web)"/>
    <w:basedOn w:val="Normal"/>
    <w:uiPriority w:val="99"/>
    <w:semiHidden/>
    <w:unhideWhenUsed/>
    <w:rsid w:val="00E71C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inelib29@gmail.com" TargetMode="External"/><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diagramQuickStyle" Target="diagrams/quickStyle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diagramData" Target="diagrams/data3.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footer" Target="footer2.xml"/><Relationship Id="rId19" Type="http://schemas.openxmlformats.org/officeDocument/2006/relationships/diagramData" Target="diagrams/data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jed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B8A304-7C46-4457-9281-1FD9F6C92A7A}"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n-US"/>
        </a:p>
      </dgm:t>
    </dgm:pt>
    <dgm:pt modelId="{66D2DC63-F444-4D61-B1CF-3F4E937D6052}">
      <dgm:prSet phldrT="[Text]"/>
      <dgm:spPr/>
      <dgm:t>
        <a:bodyPr/>
        <a:lstStyle/>
        <a:p>
          <a:r>
            <a:rPr lang="en-US"/>
            <a:t>Cancellations and seat losses</a:t>
          </a:r>
          <a:br>
            <a:rPr lang="en-US"/>
          </a:br>
          <a:r>
            <a:rPr lang="en-US"/>
            <a:t> </a:t>
          </a:r>
        </a:p>
      </dgm:t>
    </dgm:pt>
    <dgm:pt modelId="{283D866C-D13B-4241-97E6-3B6BCCCC1900}" type="parTrans" cxnId="{ABED46E9-27FC-4378-AF2F-3FE8E36AF271}">
      <dgm:prSet/>
      <dgm:spPr/>
      <dgm:t>
        <a:bodyPr/>
        <a:lstStyle/>
        <a:p>
          <a:endParaRPr lang="en-US"/>
        </a:p>
      </dgm:t>
    </dgm:pt>
    <dgm:pt modelId="{7E7E13BB-29CA-4AE4-98D6-980DFE485578}" type="sibTrans" cxnId="{ABED46E9-27FC-4378-AF2F-3FE8E36AF271}">
      <dgm:prSet/>
      <dgm:spPr/>
      <dgm:t>
        <a:bodyPr/>
        <a:lstStyle/>
        <a:p>
          <a:endParaRPr lang="en-US"/>
        </a:p>
      </dgm:t>
    </dgm:pt>
    <dgm:pt modelId="{D5035E49-F663-4CF0-A817-AC765C0E53FD}">
      <dgm:prSet/>
      <dgm:spPr/>
      <dgm:t>
        <a:bodyPr/>
        <a:lstStyle/>
        <a:p>
          <a:pPr>
            <a:buFont typeface="Times New Roman" panose="02020603050405020304" pitchFamily="18" charset="0"/>
            <a:buChar char="•"/>
          </a:pPr>
          <a:r>
            <a:rPr lang="en-US"/>
            <a:t>Impacted travelers. </a:t>
          </a:r>
        </a:p>
      </dgm:t>
    </dgm:pt>
    <dgm:pt modelId="{2BCF628F-4AD3-4E83-919B-5C67FE248E52}" type="parTrans" cxnId="{179887DD-DF51-4357-AD87-E7CFB586C6D0}">
      <dgm:prSet/>
      <dgm:spPr/>
      <dgm:t>
        <a:bodyPr/>
        <a:lstStyle/>
        <a:p>
          <a:endParaRPr lang="en-US"/>
        </a:p>
      </dgm:t>
    </dgm:pt>
    <dgm:pt modelId="{5BEDCC68-1E7C-414A-B555-406741187BF0}" type="sibTrans" cxnId="{179887DD-DF51-4357-AD87-E7CFB586C6D0}">
      <dgm:prSet/>
      <dgm:spPr/>
      <dgm:t>
        <a:bodyPr/>
        <a:lstStyle/>
        <a:p>
          <a:endParaRPr lang="en-US"/>
        </a:p>
      </dgm:t>
    </dgm:pt>
    <dgm:pt modelId="{C6CD7A8B-C806-4D62-93EA-E56E3E9D7F73}">
      <dgm:prSet/>
      <dgm:spPr/>
      <dgm:t>
        <a:bodyPr/>
        <a:lstStyle/>
        <a:p>
          <a:pPr>
            <a:buNone/>
          </a:pPr>
          <a:r>
            <a:rPr lang="en-US"/>
            <a:t>Comprehensive studies indicated that by mid-March, over six million trips for passengers were interrupted.</a:t>
          </a:r>
        </a:p>
      </dgm:t>
    </dgm:pt>
    <dgm:pt modelId="{397E8C74-A685-459D-9BF8-577C4D0DF76E}" type="parTrans" cxnId="{26AF1F30-A54D-44FE-8D4B-63CABCA89616}">
      <dgm:prSet/>
      <dgm:spPr/>
      <dgm:t>
        <a:bodyPr/>
        <a:lstStyle/>
        <a:p>
          <a:endParaRPr lang="en-US"/>
        </a:p>
      </dgm:t>
    </dgm:pt>
    <dgm:pt modelId="{927DF014-8579-4A79-9C8D-D4E43B337548}" type="sibTrans" cxnId="{26AF1F30-A54D-44FE-8D4B-63CABCA89616}">
      <dgm:prSet/>
      <dgm:spPr/>
      <dgm:t>
        <a:bodyPr/>
        <a:lstStyle/>
        <a:p>
          <a:endParaRPr lang="en-US"/>
        </a:p>
      </dgm:t>
    </dgm:pt>
    <dgm:pt modelId="{0E1809DD-7E96-434E-AF71-C7194491C6BE}">
      <dgm:prSet/>
      <dgm:spPr/>
      <dgm:t>
        <a:bodyPr/>
        <a:lstStyle/>
        <a:p>
          <a:pPr>
            <a:buFont typeface="Times New Roman" panose="02020603050405020304" pitchFamily="18" charset="0"/>
            <a:buChar char="•"/>
          </a:pPr>
          <a:r>
            <a:rPr lang="en-US"/>
            <a:t>Rerouting and fuel costs. </a:t>
          </a:r>
        </a:p>
      </dgm:t>
    </dgm:pt>
    <dgm:pt modelId="{C79F8EBB-4575-43C8-9641-50830D4F5EFC}" type="parTrans" cxnId="{2F8B02BF-9973-4678-951C-A64D795D2C1E}">
      <dgm:prSet/>
      <dgm:spPr/>
      <dgm:t>
        <a:bodyPr/>
        <a:lstStyle/>
        <a:p>
          <a:endParaRPr lang="en-US"/>
        </a:p>
      </dgm:t>
    </dgm:pt>
    <dgm:pt modelId="{7E843E99-2BD8-494D-8449-4343B7FF8CF1}" type="sibTrans" cxnId="{2F8B02BF-9973-4678-951C-A64D795D2C1E}">
      <dgm:prSet/>
      <dgm:spPr/>
      <dgm:t>
        <a:bodyPr/>
        <a:lstStyle/>
        <a:p>
          <a:endParaRPr lang="en-US"/>
        </a:p>
      </dgm:t>
    </dgm:pt>
    <dgm:pt modelId="{452E3084-1E5A-40F2-BBB1-8D705BDE7054}">
      <dgm:prSet/>
      <dgm:spPr/>
      <dgm:t>
        <a:bodyPr/>
        <a:lstStyle/>
        <a:p>
          <a:pPr>
            <a:buNone/>
          </a:pPr>
          <a:r>
            <a:rPr lang="en-US"/>
            <a:t>Airlines chose to bypass Iranian and Iraqi airspace by taking northern routes (Caucasus/Afghanistan) or southern paths (Red Sea/East Africa), which increased flight times and subjected operations to oil prices close to US$100 per barrel—an expense added to crew time and maintenance limitations.</a:t>
          </a:r>
        </a:p>
      </dgm:t>
    </dgm:pt>
    <dgm:pt modelId="{DB145310-B3BE-4CE9-8446-107A9DF0AE4E}" type="parTrans" cxnId="{BA3362C0-E459-49B6-9795-5DA2F394BD72}">
      <dgm:prSet/>
      <dgm:spPr/>
      <dgm:t>
        <a:bodyPr/>
        <a:lstStyle/>
        <a:p>
          <a:endParaRPr lang="en-US"/>
        </a:p>
      </dgm:t>
    </dgm:pt>
    <dgm:pt modelId="{0CE13B6A-9A17-427D-A5D3-1041E5F931CD}" type="sibTrans" cxnId="{BA3362C0-E459-49B6-9795-5DA2F394BD72}">
      <dgm:prSet/>
      <dgm:spPr/>
      <dgm:t>
        <a:bodyPr/>
        <a:lstStyle/>
        <a:p>
          <a:endParaRPr lang="en-US"/>
        </a:p>
      </dgm:t>
    </dgm:pt>
    <dgm:pt modelId="{AA3D15A2-39BF-43AC-8E62-0AACD2E9279A}">
      <dgm:prSet/>
      <dgm:spPr/>
      <dgm:t>
        <a:bodyPr/>
        <a:lstStyle/>
        <a:p>
          <a:pPr>
            <a:buFont typeface="Times New Roman" panose="02020603050405020304" pitchFamily="18" charset="0"/>
            <a:buChar char="•"/>
          </a:pPr>
          <a:r>
            <a:rPr lang="en-US"/>
            <a:t>Cargo. </a:t>
          </a:r>
        </a:p>
      </dgm:t>
    </dgm:pt>
    <dgm:pt modelId="{C6AE3273-8860-4039-BC53-5AE66940B204}" type="parTrans" cxnId="{772AEE62-4385-4D2B-B4A3-78759154D746}">
      <dgm:prSet/>
      <dgm:spPr/>
      <dgm:t>
        <a:bodyPr/>
        <a:lstStyle/>
        <a:p>
          <a:endParaRPr lang="en-US"/>
        </a:p>
      </dgm:t>
    </dgm:pt>
    <dgm:pt modelId="{B7788AC1-BBDD-4361-8D2A-80FDF3D4FE8D}" type="sibTrans" cxnId="{772AEE62-4385-4D2B-B4A3-78759154D746}">
      <dgm:prSet/>
      <dgm:spPr/>
      <dgm:t>
        <a:bodyPr/>
        <a:lstStyle/>
        <a:p>
          <a:endParaRPr lang="en-US"/>
        </a:p>
      </dgm:t>
    </dgm:pt>
    <dgm:pt modelId="{AD1FDB9D-0AC2-457E-A4EF-65C1CA5C1FB5}">
      <dgm:prSet/>
      <dgm:spPr/>
      <dgm:t>
        <a:bodyPr/>
        <a:lstStyle/>
        <a:p>
          <a:pPr>
            <a:buNone/>
          </a:pPr>
          <a:r>
            <a:rPr lang="en-US"/>
            <a:t>The transportation of medical items and perishable goods faced delays or was halted at major airports; even as passenger services gradually resumed, issues in logistics continued. </a:t>
          </a:r>
        </a:p>
      </dgm:t>
    </dgm:pt>
    <dgm:pt modelId="{30E64693-190C-423F-8E9A-AEBAB901F4A7}" type="parTrans" cxnId="{FDAA87A9-65BE-48C1-ABC3-F523BD5C360A}">
      <dgm:prSet/>
      <dgm:spPr/>
      <dgm:t>
        <a:bodyPr/>
        <a:lstStyle/>
        <a:p>
          <a:endParaRPr lang="en-US"/>
        </a:p>
      </dgm:t>
    </dgm:pt>
    <dgm:pt modelId="{AB958C64-BAA9-4167-8C22-79BECE4BFD8D}" type="sibTrans" cxnId="{FDAA87A9-65BE-48C1-ABC3-F523BD5C360A}">
      <dgm:prSet/>
      <dgm:spPr/>
      <dgm:t>
        <a:bodyPr/>
        <a:lstStyle/>
        <a:p>
          <a:endParaRPr lang="en-US"/>
        </a:p>
      </dgm:t>
    </dgm:pt>
    <dgm:pt modelId="{7F73D4EF-86F7-4EB8-92B1-2982E1E38CB1}">
      <dgm:prSet phldrT="[Text]"/>
      <dgm:spPr/>
      <dgm:t>
        <a:bodyPr/>
        <a:lstStyle/>
        <a:p>
          <a:r>
            <a:rPr lang="en-US"/>
            <a:t>In early March, there were 3,560 to 3,830 daily flights planned, with cancellations ranging from 2,238 to 2,504 on the busiest days; by March 16, the total cancellation rates stayed at or above fifty percent.</a:t>
          </a:r>
        </a:p>
      </dgm:t>
    </dgm:pt>
    <dgm:pt modelId="{6D12DE5D-4C3E-4F86-82BC-912B2B0284BF}" type="parTrans" cxnId="{1956ECCE-204A-460D-9C1F-C93947E53F89}">
      <dgm:prSet/>
      <dgm:spPr/>
      <dgm:t>
        <a:bodyPr/>
        <a:lstStyle/>
        <a:p>
          <a:endParaRPr lang="en-US"/>
        </a:p>
      </dgm:t>
    </dgm:pt>
    <dgm:pt modelId="{28EDEC89-F794-456A-997E-F800D24A2896}" type="sibTrans" cxnId="{1956ECCE-204A-460D-9C1F-C93947E53F89}">
      <dgm:prSet/>
      <dgm:spPr/>
      <dgm:t>
        <a:bodyPr/>
        <a:lstStyle/>
        <a:p>
          <a:endParaRPr lang="en-US"/>
        </a:p>
      </dgm:t>
    </dgm:pt>
    <dgm:pt modelId="{D82B8AA4-1E5D-49B0-8C4E-AF67FAC12D8B}" type="pres">
      <dgm:prSet presAssocID="{4BB8A304-7C46-4457-9281-1FD9F6C92A7A}" presName="Name0" presStyleCnt="0">
        <dgm:presLayoutVars>
          <dgm:dir/>
          <dgm:animLvl val="lvl"/>
          <dgm:resizeHandles val="exact"/>
        </dgm:presLayoutVars>
      </dgm:prSet>
      <dgm:spPr/>
    </dgm:pt>
    <dgm:pt modelId="{B4A8DCFA-63C9-403F-ADB0-6A74061D39C9}" type="pres">
      <dgm:prSet presAssocID="{66D2DC63-F444-4D61-B1CF-3F4E937D6052}" presName="composite" presStyleCnt="0"/>
      <dgm:spPr/>
    </dgm:pt>
    <dgm:pt modelId="{1DA01C20-40C3-4D08-8CFB-9677A690B08F}" type="pres">
      <dgm:prSet presAssocID="{66D2DC63-F444-4D61-B1CF-3F4E937D6052}" presName="parTx" presStyleLbl="alignNode1" presStyleIdx="0" presStyleCnt="4">
        <dgm:presLayoutVars>
          <dgm:chMax val="0"/>
          <dgm:chPref val="0"/>
          <dgm:bulletEnabled val="1"/>
        </dgm:presLayoutVars>
      </dgm:prSet>
      <dgm:spPr/>
    </dgm:pt>
    <dgm:pt modelId="{C298FBC5-987A-4DF2-A9A3-7DA404CE84F0}" type="pres">
      <dgm:prSet presAssocID="{66D2DC63-F444-4D61-B1CF-3F4E937D6052}" presName="desTx" presStyleLbl="alignAccFollowNode1" presStyleIdx="0" presStyleCnt="4">
        <dgm:presLayoutVars>
          <dgm:bulletEnabled val="1"/>
        </dgm:presLayoutVars>
      </dgm:prSet>
      <dgm:spPr/>
    </dgm:pt>
    <dgm:pt modelId="{D97EC16C-367A-4085-A29C-A12819BAE9C2}" type="pres">
      <dgm:prSet presAssocID="{7E7E13BB-29CA-4AE4-98D6-980DFE485578}" presName="space" presStyleCnt="0"/>
      <dgm:spPr/>
    </dgm:pt>
    <dgm:pt modelId="{B2324344-6C13-47E3-806B-1F254D0F3AC0}" type="pres">
      <dgm:prSet presAssocID="{D5035E49-F663-4CF0-A817-AC765C0E53FD}" presName="composite" presStyleCnt="0"/>
      <dgm:spPr/>
    </dgm:pt>
    <dgm:pt modelId="{ABA1C504-F567-4F45-AF5C-4B03BE359C20}" type="pres">
      <dgm:prSet presAssocID="{D5035E49-F663-4CF0-A817-AC765C0E53FD}" presName="parTx" presStyleLbl="alignNode1" presStyleIdx="1" presStyleCnt="4">
        <dgm:presLayoutVars>
          <dgm:chMax val="0"/>
          <dgm:chPref val="0"/>
          <dgm:bulletEnabled val="1"/>
        </dgm:presLayoutVars>
      </dgm:prSet>
      <dgm:spPr/>
    </dgm:pt>
    <dgm:pt modelId="{7B087D9F-5BEB-46E6-8B80-61CE045D08C7}" type="pres">
      <dgm:prSet presAssocID="{D5035E49-F663-4CF0-A817-AC765C0E53FD}" presName="desTx" presStyleLbl="alignAccFollowNode1" presStyleIdx="1" presStyleCnt="4">
        <dgm:presLayoutVars>
          <dgm:bulletEnabled val="1"/>
        </dgm:presLayoutVars>
      </dgm:prSet>
      <dgm:spPr/>
    </dgm:pt>
    <dgm:pt modelId="{056F7037-1072-404B-A52D-209C66E17C63}" type="pres">
      <dgm:prSet presAssocID="{5BEDCC68-1E7C-414A-B555-406741187BF0}" presName="space" presStyleCnt="0"/>
      <dgm:spPr/>
    </dgm:pt>
    <dgm:pt modelId="{E9835856-CEF5-43F7-A24D-24E13AABF65E}" type="pres">
      <dgm:prSet presAssocID="{0E1809DD-7E96-434E-AF71-C7194491C6BE}" presName="composite" presStyleCnt="0"/>
      <dgm:spPr/>
    </dgm:pt>
    <dgm:pt modelId="{10064413-DED3-489B-A511-C7E861407E76}" type="pres">
      <dgm:prSet presAssocID="{0E1809DD-7E96-434E-AF71-C7194491C6BE}" presName="parTx" presStyleLbl="alignNode1" presStyleIdx="2" presStyleCnt="4">
        <dgm:presLayoutVars>
          <dgm:chMax val="0"/>
          <dgm:chPref val="0"/>
          <dgm:bulletEnabled val="1"/>
        </dgm:presLayoutVars>
      </dgm:prSet>
      <dgm:spPr/>
    </dgm:pt>
    <dgm:pt modelId="{0E550FDE-38A7-47E6-938B-6AA0BFF64437}" type="pres">
      <dgm:prSet presAssocID="{0E1809DD-7E96-434E-AF71-C7194491C6BE}" presName="desTx" presStyleLbl="alignAccFollowNode1" presStyleIdx="2" presStyleCnt="4">
        <dgm:presLayoutVars>
          <dgm:bulletEnabled val="1"/>
        </dgm:presLayoutVars>
      </dgm:prSet>
      <dgm:spPr/>
    </dgm:pt>
    <dgm:pt modelId="{BD613160-1B81-4BB7-AE22-5640D3534C6F}" type="pres">
      <dgm:prSet presAssocID="{7E843E99-2BD8-494D-8449-4343B7FF8CF1}" presName="space" presStyleCnt="0"/>
      <dgm:spPr/>
    </dgm:pt>
    <dgm:pt modelId="{05850A29-5DDB-4A7F-AB9F-FD31381D04A6}" type="pres">
      <dgm:prSet presAssocID="{AA3D15A2-39BF-43AC-8E62-0AACD2E9279A}" presName="composite" presStyleCnt="0"/>
      <dgm:spPr/>
    </dgm:pt>
    <dgm:pt modelId="{80555170-C10E-4380-B7AA-D9994A26D5A3}" type="pres">
      <dgm:prSet presAssocID="{AA3D15A2-39BF-43AC-8E62-0AACD2E9279A}" presName="parTx" presStyleLbl="alignNode1" presStyleIdx="3" presStyleCnt="4">
        <dgm:presLayoutVars>
          <dgm:chMax val="0"/>
          <dgm:chPref val="0"/>
          <dgm:bulletEnabled val="1"/>
        </dgm:presLayoutVars>
      </dgm:prSet>
      <dgm:spPr/>
    </dgm:pt>
    <dgm:pt modelId="{665FAEF5-D6E9-4D9A-8155-CE5EDD827C0E}" type="pres">
      <dgm:prSet presAssocID="{AA3D15A2-39BF-43AC-8E62-0AACD2E9279A}" presName="desTx" presStyleLbl="alignAccFollowNode1" presStyleIdx="3" presStyleCnt="4">
        <dgm:presLayoutVars>
          <dgm:bulletEnabled val="1"/>
        </dgm:presLayoutVars>
      </dgm:prSet>
      <dgm:spPr/>
    </dgm:pt>
  </dgm:ptLst>
  <dgm:cxnLst>
    <dgm:cxn modelId="{497E440A-CF82-41B9-898F-ED31E33631A5}" type="presOf" srcId="{AD1FDB9D-0AC2-457E-A4EF-65C1CA5C1FB5}" destId="{665FAEF5-D6E9-4D9A-8155-CE5EDD827C0E}" srcOrd="0" destOrd="0" presId="urn:microsoft.com/office/officeart/2005/8/layout/hList1"/>
    <dgm:cxn modelId="{31DFDC15-2080-43AC-B6D8-596F4EB7EEA6}" type="presOf" srcId="{7F73D4EF-86F7-4EB8-92B1-2982E1E38CB1}" destId="{C298FBC5-987A-4DF2-A9A3-7DA404CE84F0}" srcOrd="0" destOrd="0" presId="urn:microsoft.com/office/officeart/2005/8/layout/hList1"/>
    <dgm:cxn modelId="{26AF1F30-A54D-44FE-8D4B-63CABCA89616}" srcId="{D5035E49-F663-4CF0-A817-AC765C0E53FD}" destId="{C6CD7A8B-C806-4D62-93EA-E56E3E9D7F73}" srcOrd="0" destOrd="0" parTransId="{397E8C74-A685-459D-9BF8-577C4D0DF76E}" sibTransId="{927DF014-8579-4A79-9C8D-D4E43B337548}"/>
    <dgm:cxn modelId="{772AEE62-4385-4D2B-B4A3-78759154D746}" srcId="{4BB8A304-7C46-4457-9281-1FD9F6C92A7A}" destId="{AA3D15A2-39BF-43AC-8E62-0AACD2E9279A}" srcOrd="3" destOrd="0" parTransId="{C6AE3273-8860-4039-BC53-5AE66940B204}" sibTransId="{B7788AC1-BBDD-4361-8D2A-80FDF3D4FE8D}"/>
    <dgm:cxn modelId="{1328634A-5240-4DAF-BD36-5A830BD8422A}" type="presOf" srcId="{AA3D15A2-39BF-43AC-8E62-0AACD2E9279A}" destId="{80555170-C10E-4380-B7AA-D9994A26D5A3}" srcOrd="0" destOrd="0" presId="urn:microsoft.com/office/officeart/2005/8/layout/hList1"/>
    <dgm:cxn modelId="{67D38592-B432-48B3-BA37-16E70BE88F22}" type="presOf" srcId="{452E3084-1E5A-40F2-BBB1-8D705BDE7054}" destId="{0E550FDE-38A7-47E6-938B-6AA0BFF64437}" srcOrd="0" destOrd="0" presId="urn:microsoft.com/office/officeart/2005/8/layout/hList1"/>
    <dgm:cxn modelId="{FDAA87A9-65BE-48C1-ABC3-F523BD5C360A}" srcId="{AA3D15A2-39BF-43AC-8E62-0AACD2E9279A}" destId="{AD1FDB9D-0AC2-457E-A4EF-65C1CA5C1FB5}" srcOrd="0" destOrd="0" parTransId="{30E64693-190C-423F-8E9A-AEBAB901F4A7}" sibTransId="{AB958C64-BAA9-4167-8C22-79BECE4BFD8D}"/>
    <dgm:cxn modelId="{9CCDC2B4-602F-4DD3-A03B-DA158AB37B65}" type="presOf" srcId="{0E1809DD-7E96-434E-AF71-C7194491C6BE}" destId="{10064413-DED3-489B-A511-C7E861407E76}" srcOrd="0" destOrd="0" presId="urn:microsoft.com/office/officeart/2005/8/layout/hList1"/>
    <dgm:cxn modelId="{2F8B02BF-9973-4678-951C-A64D795D2C1E}" srcId="{4BB8A304-7C46-4457-9281-1FD9F6C92A7A}" destId="{0E1809DD-7E96-434E-AF71-C7194491C6BE}" srcOrd="2" destOrd="0" parTransId="{C79F8EBB-4575-43C8-9641-50830D4F5EFC}" sibTransId="{7E843E99-2BD8-494D-8449-4343B7FF8CF1}"/>
    <dgm:cxn modelId="{BA3362C0-E459-49B6-9795-5DA2F394BD72}" srcId="{0E1809DD-7E96-434E-AF71-C7194491C6BE}" destId="{452E3084-1E5A-40F2-BBB1-8D705BDE7054}" srcOrd="0" destOrd="0" parTransId="{DB145310-B3BE-4CE9-8446-107A9DF0AE4E}" sibTransId="{0CE13B6A-9A17-427D-A5D3-1041E5F931CD}"/>
    <dgm:cxn modelId="{207745C9-EB6D-4F4D-80FE-41E68DC198EA}" type="presOf" srcId="{C6CD7A8B-C806-4D62-93EA-E56E3E9D7F73}" destId="{7B087D9F-5BEB-46E6-8B80-61CE045D08C7}" srcOrd="0" destOrd="0" presId="urn:microsoft.com/office/officeart/2005/8/layout/hList1"/>
    <dgm:cxn modelId="{1956ECCE-204A-460D-9C1F-C93947E53F89}" srcId="{66D2DC63-F444-4D61-B1CF-3F4E937D6052}" destId="{7F73D4EF-86F7-4EB8-92B1-2982E1E38CB1}" srcOrd="0" destOrd="0" parTransId="{6D12DE5D-4C3E-4F86-82BC-912B2B0284BF}" sibTransId="{28EDEC89-F794-456A-997E-F800D24A2896}"/>
    <dgm:cxn modelId="{B8BD82D2-3921-4B7C-B8AF-16685076A43B}" type="presOf" srcId="{4BB8A304-7C46-4457-9281-1FD9F6C92A7A}" destId="{D82B8AA4-1E5D-49B0-8C4E-AF67FAC12D8B}" srcOrd="0" destOrd="0" presId="urn:microsoft.com/office/officeart/2005/8/layout/hList1"/>
    <dgm:cxn modelId="{179887DD-DF51-4357-AD87-E7CFB586C6D0}" srcId="{4BB8A304-7C46-4457-9281-1FD9F6C92A7A}" destId="{D5035E49-F663-4CF0-A817-AC765C0E53FD}" srcOrd="1" destOrd="0" parTransId="{2BCF628F-4AD3-4E83-919B-5C67FE248E52}" sibTransId="{5BEDCC68-1E7C-414A-B555-406741187BF0}"/>
    <dgm:cxn modelId="{8A6247E0-061F-4F87-B88F-16BE55AA1821}" type="presOf" srcId="{66D2DC63-F444-4D61-B1CF-3F4E937D6052}" destId="{1DA01C20-40C3-4D08-8CFB-9677A690B08F}" srcOrd="0" destOrd="0" presId="urn:microsoft.com/office/officeart/2005/8/layout/hList1"/>
    <dgm:cxn modelId="{ABED46E9-27FC-4378-AF2F-3FE8E36AF271}" srcId="{4BB8A304-7C46-4457-9281-1FD9F6C92A7A}" destId="{66D2DC63-F444-4D61-B1CF-3F4E937D6052}" srcOrd="0" destOrd="0" parTransId="{283D866C-D13B-4241-97E6-3B6BCCCC1900}" sibTransId="{7E7E13BB-29CA-4AE4-98D6-980DFE485578}"/>
    <dgm:cxn modelId="{50EFF1E9-5C54-46C6-9996-34C3B53D995F}" type="presOf" srcId="{D5035E49-F663-4CF0-A817-AC765C0E53FD}" destId="{ABA1C504-F567-4F45-AF5C-4B03BE359C20}" srcOrd="0" destOrd="0" presId="urn:microsoft.com/office/officeart/2005/8/layout/hList1"/>
    <dgm:cxn modelId="{5FCBE97E-1C45-482B-9365-0DDC9C973ADD}" type="presParOf" srcId="{D82B8AA4-1E5D-49B0-8C4E-AF67FAC12D8B}" destId="{B4A8DCFA-63C9-403F-ADB0-6A74061D39C9}" srcOrd="0" destOrd="0" presId="urn:microsoft.com/office/officeart/2005/8/layout/hList1"/>
    <dgm:cxn modelId="{C48E9633-7730-4677-8645-5F8F990D976E}" type="presParOf" srcId="{B4A8DCFA-63C9-403F-ADB0-6A74061D39C9}" destId="{1DA01C20-40C3-4D08-8CFB-9677A690B08F}" srcOrd="0" destOrd="0" presId="urn:microsoft.com/office/officeart/2005/8/layout/hList1"/>
    <dgm:cxn modelId="{719F1A72-54BC-4EB5-B76B-F878086D8329}" type="presParOf" srcId="{B4A8DCFA-63C9-403F-ADB0-6A74061D39C9}" destId="{C298FBC5-987A-4DF2-A9A3-7DA404CE84F0}" srcOrd="1" destOrd="0" presId="urn:microsoft.com/office/officeart/2005/8/layout/hList1"/>
    <dgm:cxn modelId="{962F2B9C-A561-4E26-B6E8-3E65DD3DC776}" type="presParOf" srcId="{D82B8AA4-1E5D-49B0-8C4E-AF67FAC12D8B}" destId="{D97EC16C-367A-4085-A29C-A12819BAE9C2}" srcOrd="1" destOrd="0" presId="urn:microsoft.com/office/officeart/2005/8/layout/hList1"/>
    <dgm:cxn modelId="{CC60C6C2-C0B4-405A-B9B4-1BC584F5E872}" type="presParOf" srcId="{D82B8AA4-1E5D-49B0-8C4E-AF67FAC12D8B}" destId="{B2324344-6C13-47E3-806B-1F254D0F3AC0}" srcOrd="2" destOrd="0" presId="urn:microsoft.com/office/officeart/2005/8/layout/hList1"/>
    <dgm:cxn modelId="{D29D2C7A-AEE8-4B83-BD14-B7EE50ABEF79}" type="presParOf" srcId="{B2324344-6C13-47E3-806B-1F254D0F3AC0}" destId="{ABA1C504-F567-4F45-AF5C-4B03BE359C20}" srcOrd="0" destOrd="0" presId="urn:microsoft.com/office/officeart/2005/8/layout/hList1"/>
    <dgm:cxn modelId="{206889A7-B714-4C1A-B8FE-034DA398ADCF}" type="presParOf" srcId="{B2324344-6C13-47E3-806B-1F254D0F3AC0}" destId="{7B087D9F-5BEB-46E6-8B80-61CE045D08C7}" srcOrd="1" destOrd="0" presId="urn:microsoft.com/office/officeart/2005/8/layout/hList1"/>
    <dgm:cxn modelId="{B3BE67D0-50B7-4578-ABB7-FDDCA3122CFF}" type="presParOf" srcId="{D82B8AA4-1E5D-49B0-8C4E-AF67FAC12D8B}" destId="{056F7037-1072-404B-A52D-209C66E17C63}" srcOrd="3" destOrd="0" presId="urn:microsoft.com/office/officeart/2005/8/layout/hList1"/>
    <dgm:cxn modelId="{651D4AFD-187E-4B4C-BEB3-71E53FD39A8C}" type="presParOf" srcId="{D82B8AA4-1E5D-49B0-8C4E-AF67FAC12D8B}" destId="{E9835856-CEF5-43F7-A24D-24E13AABF65E}" srcOrd="4" destOrd="0" presId="urn:microsoft.com/office/officeart/2005/8/layout/hList1"/>
    <dgm:cxn modelId="{DF375A6D-F959-4F49-801F-923063C7C85C}" type="presParOf" srcId="{E9835856-CEF5-43F7-A24D-24E13AABF65E}" destId="{10064413-DED3-489B-A511-C7E861407E76}" srcOrd="0" destOrd="0" presId="urn:microsoft.com/office/officeart/2005/8/layout/hList1"/>
    <dgm:cxn modelId="{087D4C14-CA08-4482-ACB8-BEEAC1160B3D}" type="presParOf" srcId="{E9835856-CEF5-43F7-A24D-24E13AABF65E}" destId="{0E550FDE-38A7-47E6-938B-6AA0BFF64437}" srcOrd="1" destOrd="0" presId="urn:microsoft.com/office/officeart/2005/8/layout/hList1"/>
    <dgm:cxn modelId="{2DD4BFF2-FCD4-4BBC-B04A-E5E488DE297C}" type="presParOf" srcId="{D82B8AA4-1E5D-49B0-8C4E-AF67FAC12D8B}" destId="{BD613160-1B81-4BB7-AE22-5640D3534C6F}" srcOrd="5" destOrd="0" presId="urn:microsoft.com/office/officeart/2005/8/layout/hList1"/>
    <dgm:cxn modelId="{C24FC03D-BA73-45A2-86F5-D42E217C1EC8}" type="presParOf" srcId="{D82B8AA4-1E5D-49B0-8C4E-AF67FAC12D8B}" destId="{05850A29-5DDB-4A7F-AB9F-FD31381D04A6}" srcOrd="6" destOrd="0" presId="urn:microsoft.com/office/officeart/2005/8/layout/hList1"/>
    <dgm:cxn modelId="{FC0F0C92-6D54-4504-BF27-5F22040DFC78}" type="presParOf" srcId="{05850A29-5DDB-4A7F-AB9F-FD31381D04A6}" destId="{80555170-C10E-4380-B7AA-D9994A26D5A3}" srcOrd="0" destOrd="0" presId="urn:microsoft.com/office/officeart/2005/8/layout/hList1"/>
    <dgm:cxn modelId="{11F3DD7C-583D-4070-ACF9-7E66B7D10E17}" type="presParOf" srcId="{05850A29-5DDB-4A7F-AB9F-FD31381D04A6}" destId="{665FAEF5-D6E9-4D9A-8155-CE5EDD827C0E}"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CB0312-733A-4816-A743-4E571743F550}" type="doc">
      <dgm:prSet loTypeId="urn:microsoft.com/office/officeart/2011/layout/TabList" loCatId="list" qsTypeId="urn:microsoft.com/office/officeart/2005/8/quickstyle/simple1" qsCatId="simple" csTypeId="urn:microsoft.com/office/officeart/2005/8/colors/colorful1" csCatId="colorful" phldr="1"/>
      <dgm:spPr/>
      <dgm:t>
        <a:bodyPr/>
        <a:lstStyle/>
        <a:p>
          <a:endParaRPr lang="en-US"/>
        </a:p>
      </dgm:t>
    </dgm:pt>
    <dgm:pt modelId="{E1667B92-2544-42CF-B5C3-9709DC34657F}">
      <dgm:prSet phldrT="[Text]"/>
      <dgm:spPr/>
      <dgm:t>
        <a:bodyPr/>
        <a:lstStyle/>
        <a:p>
          <a:r>
            <a:rPr lang="en-US"/>
            <a:t>Emergency Accommodation Guarantee</a:t>
          </a:r>
        </a:p>
      </dgm:t>
    </dgm:pt>
    <dgm:pt modelId="{283AAF78-0B1B-46B9-8AE4-7087A2A82353}" type="parTrans" cxnId="{E0880706-F943-4D0D-88AC-B102D7ADDD24}">
      <dgm:prSet/>
      <dgm:spPr/>
      <dgm:t>
        <a:bodyPr/>
        <a:lstStyle/>
        <a:p>
          <a:endParaRPr lang="en-US"/>
        </a:p>
      </dgm:t>
    </dgm:pt>
    <dgm:pt modelId="{F9597009-F6BE-40D1-BA2D-F4C22018C427}" type="sibTrans" cxnId="{E0880706-F943-4D0D-88AC-B102D7ADDD24}">
      <dgm:prSet/>
      <dgm:spPr/>
      <dgm:t>
        <a:bodyPr/>
        <a:lstStyle/>
        <a:p>
          <a:endParaRPr lang="en-US"/>
        </a:p>
      </dgm:t>
    </dgm:pt>
    <dgm:pt modelId="{5BC966AD-2A68-4D70-91A8-1AF868375D51}">
      <dgm:prSet/>
      <dgm:spPr/>
      <dgm:t>
        <a:bodyPr/>
        <a:lstStyle/>
        <a:p>
          <a:r>
            <a:rPr lang="en-US"/>
            <a:t>A coordinated system between governments, airports, and hospitality providers should ensure access to temporary accommodation for stranded passengers during prolonged disruptions.</a:t>
          </a:r>
        </a:p>
      </dgm:t>
    </dgm:pt>
    <dgm:pt modelId="{EB753C8C-1384-43E8-9C1F-55D5AB55D8A0}" type="parTrans" cxnId="{CF3344B7-AC95-44FA-A3AC-64705DF3CFA2}">
      <dgm:prSet/>
      <dgm:spPr/>
      <dgm:t>
        <a:bodyPr/>
        <a:lstStyle/>
        <a:p>
          <a:endParaRPr lang="en-US"/>
        </a:p>
      </dgm:t>
    </dgm:pt>
    <dgm:pt modelId="{B3F08430-42D0-4E9C-BA64-2DE78C62EE6C}" type="sibTrans" cxnId="{CF3344B7-AC95-44FA-A3AC-64705DF3CFA2}">
      <dgm:prSet/>
      <dgm:spPr/>
      <dgm:t>
        <a:bodyPr/>
        <a:lstStyle/>
        <a:p>
          <a:endParaRPr lang="en-US"/>
        </a:p>
      </dgm:t>
    </dgm:pt>
    <dgm:pt modelId="{26271BAE-A024-4622-A570-2093505D0C58}">
      <dgm:prSet/>
      <dgm:spPr/>
      <dgm:t>
        <a:bodyPr/>
        <a:lstStyle/>
        <a:p>
          <a:r>
            <a:rPr lang="en-US"/>
            <a:t> Essential Welfare Support</a:t>
          </a:r>
        </a:p>
      </dgm:t>
    </dgm:pt>
    <dgm:pt modelId="{C0B6F816-D89C-4796-9FB6-67C7D7C89107}" type="parTrans" cxnId="{BE2A1BD7-810E-4F2A-92DE-65DE51D3B24B}">
      <dgm:prSet/>
      <dgm:spPr/>
      <dgm:t>
        <a:bodyPr/>
        <a:lstStyle/>
        <a:p>
          <a:endParaRPr lang="en-US"/>
        </a:p>
      </dgm:t>
    </dgm:pt>
    <dgm:pt modelId="{6BF5A7AA-F589-43FC-8494-4FBE693537EE}" type="sibTrans" cxnId="{BE2A1BD7-810E-4F2A-92DE-65DE51D3B24B}">
      <dgm:prSet/>
      <dgm:spPr/>
      <dgm:t>
        <a:bodyPr/>
        <a:lstStyle/>
        <a:p>
          <a:endParaRPr lang="en-US"/>
        </a:p>
      </dgm:t>
    </dgm:pt>
    <dgm:pt modelId="{32DAD3D1-A942-4807-98B9-B1281D24F771}">
      <dgm:prSet/>
      <dgm:spPr/>
      <dgm:t>
        <a:bodyPr/>
        <a:lstStyle/>
        <a:p>
          <a:r>
            <a:rPr lang="en-US"/>
            <a:t>Passengers should be provided with basic necessities, including meals, drinking water, hygiene supplies, and access to urgent medical assistance where required.</a:t>
          </a:r>
        </a:p>
      </dgm:t>
    </dgm:pt>
    <dgm:pt modelId="{000AC4C6-E25C-4832-87DA-2500B88A5F18}" type="parTrans" cxnId="{F636443B-A1DA-422A-9255-07F6E219D250}">
      <dgm:prSet/>
      <dgm:spPr/>
      <dgm:t>
        <a:bodyPr/>
        <a:lstStyle/>
        <a:p>
          <a:endParaRPr lang="en-US"/>
        </a:p>
      </dgm:t>
    </dgm:pt>
    <dgm:pt modelId="{67C5AFF8-9E2E-43A0-9408-665923446EBE}" type="sibTrans" cxnId="{F636443B-A1DA-422A-9255-07F6E219D250}">
      <dgm:prSet/>
      <dgm:spPr/>
      <dgm:t>
        <a:bodyPr/>
        <a:lstStyle/>
        <a:p>
          <a:endParaRPr lang="en-US"/>
        </a:p>
      </dgm:t>
    </dgm:pt>
    <dgm:pt modelId="{BD9F64BB-3F07-4D81-B520-59F77A2F6BA7}">
      <dgm:prSet/>
      <dgm:spPr/>
      <dgm:t>
        <a:bodyPr/>
        <a:lstStyle/>
        <a:p>
          <a:r>
            <a:rPr lang="en-US"/>
            <a:t>Visa Flexibility Measures</a:t>
          </a:r>
        </a:p>
      </dgm:t>
    </dgm:pt>
    <dgm:pt modelId="{8815AE5C-C14D-45DB-B820-FCB720FB0436}" type="parTrans" cxnId="{87AA8AB0-F5CF-4579-8561-F0374CF0F50B}">
      <dgm:prSet/>
      <dgm:spPr/>
      <dgm:t>
        <a:bodyPr/>
        <a:lstStyle/>
        <a:p>
          <a:endParaRPr lang="en-US"/>
        </a:p>
      </dgm:t>
    </dgm:pt>
    <dgm:pt modelId="{DCB75B27-63AE-4686-9512-8D98AA07DD78}" type="sibTrans" cxnId="{87AA8AB0-F5CF-4579-8561-F0374CF0F50B}">
      <dgm:prSet/>
      <dgm:spPr/>
      <dgm:t>
        <a:bodyPr/>
        <a:lstStyle/>
        <a:p>
          <a:endParaRPr lang="en-US"/>
        </a:p>
      </dgm:t>
    </dgm:pt>
    <dgm:pt modelId="{ED75A5F9-1D35-4B4A-AE76-BFF6A24BB36D}">
      <dgm:prSet/>
      <dgm:spPr/>
      <dgm:t>
        <a:bodyPr/>
        <a:lstStyle/>
        <a:p>
          <a:r>
            <a:rPr lang="en-US"/>
            <a:t>Governments should implement temporary visa extensions and waive overstay penalties to prevent legal complications for stranded travelers.</a:t>
          </a:r>
        </a:p>
      </dgm:t>
    </dgm:pt>
    <dgm:pt modelId="{6588E75F-F0C2-423E-8832-EF10A759339A}" type="parTrans" cxnId="{03826BFF-9E27-4D75-BC0C-9C5DF7CC6BC2}">
      <dgm:prSet/>
      <dgm:spPr/>
      <dgm:t>
        <a:bodyPr/>
        <a:lstStyle/>
        <a:p>
          <a:endParaRPr lang="en-US"/>
        </a:p>
      </dgm:t>
    </dgm:pt>
    <dgm:pt modelId="{0CF931B2-42B8-4BA0-951D-C8FA12F8FABD}" type="sibTrans" cxnId="{03826BFF-9E27-4D75-BC0C-9C5DF7CC6BC2}">
      <dgm:prSet/>
      <dgm:spPr/>
      <dgm:t>
        <a:bodyPr/>
        <a:lstStyle/>
        <a:p>
          <a:endParaRPr lang="en-US"/>
        </a:p>
      </dgm:t>
    </dgm:pt>
    <dgm:pt modelId="{A27FE784-8ECF-40DC-BD31-CCD8148DDEC1}">
      <dgm:prSet/>
      <dgm:spPr/>
      <dgm:t>
        <a:bodyPr/>
        <a:lstStyle/>
        <a:p>
          <a:r>
            <a:rPr lang="en-US"/>
            <a:t>Unified Communication Framework</a:t>
          </a:r>
        </a:p>
      </dgm:t>
    </dgm:pt>
    <dgm:pt modelId="{F1B341B8-C273-4850-9119-ADDD4F0708F2}" type="parTrans" cxnId="{1FDBAE6D-2F97-436F-9654-37F728A7DC2A}">
      <dgm:prSet/>
      <dgm:spPr/>
      <dgm:t>
        <a:bodyPr/>
        <a:lstStyle/>
        <a:p>
          <a:endParaRPr lang="en-US"/>
        </a:p>
      </dgm:t>
    </dgm:pt>
    <dgm:pt modelId="{749FBB78-34E7-452B-BFED-B60187951927}" type="sibTrans" cxnId="{1FDBAE6D-2F97-436F-9654-37F728A7DC2A}">
      <dgm:prSet/>
      <dgm:spPr/>
      <dgm:t>
        <a:bodyPr/>
        <a:lstStyle/>
        <a:p>
          <a:endParaRPr lang="en-US"/>
        </a:p>
      </dgm:t>
    </dgm:pt>
    <dgm:pt modelId="{9AF6B414-9FA0-47A0-B65D-FC1B910437B2}">
      <dgm:prSet/>
      <dgm:spPr/>
      <dgm:t>
        <a:bodyPr/>
        <a:lstStyle/>
        <a:p>
          <a:r>
            <a:rPr lang="en-US"/>
            <a:t>A standardized communication system should be established to provide real-time updates through airlines, airport systems, and digital platforms, ensuring passengers receive consistent and accurate information.</a:t>
          </a:r>
        </a:p>
      </dgm:t>
    </dgm:pt>
    <dgm:pt modelId="{3368D740-53D5-4938-971E-B759E6A5166F}" type="parTrans" cxnId="{C9FBAB11-5D86-4BF9-8455-452511700FB4}">
      <dgm:prSet/>
      <dgm:spPr/>
      <dgm:t>
        <a:bodyPr/>
        <a:lstStyle/>
        <a:p>
          <a:endParaRPr lang="en-US"/>
        </a:p>
      </dgm:t>
    </dgm:pt>
    <dgm:pt modelId="{1098721E-45A8-4926-AEF1-028D055A6435}" type="sibTrans" cxnId="{C9FBAB11-5D86-4BF9-8455-452511700FB4}">
      <dgm:prSet/>
      <dgm:spPr/>
      <dgm:t>
        <a:bodyPr/>
        <a:lstStyle/>
        <a:p>
          <a:endParaRPr lang="en-US"/>
        </a:p>
      </dgm:t>
    </dgm:pt>
    <dgm:pt modelId="{0FF61F6F-7738-4A87-80BE-A2A75BD66C86}">
      <dgm:prSet/>
      <dgm:spPr/>
      <dgm:t>
        <a:bodyPr/>
        <a:lstStyle/>
        <a:p>
          <a:r>
            <a:rPr lang="en-US"/>
            <a:t>5. Shared Funding Mechanism</a:t>
          </a:r>
        </a:p>
      </dgm:t>
    </dgm:pt>
    <dgm:pt modelId="{6BE16A21-6D4C-486D-8DDE-4B72ED93FD71}" type="parTrans" cxnId="{9C266DD9-4A76-4508-A4F6-D80430C0CE21}">
      <dgm:prSet/>
      <dgm:spPr/>
      <dgm:t>
        <a:bodyPr/>
        <a:lstStyle/>
        <a:p>
          <a:endParaRPr lang="en-US"/>
        </a:p>
      </dgm:t>
    </dgm:pt>
    <dgm:pt modelId="{195C9B32-E960-44CD-ADCE-E38AF48BD0AE}" type="sibTrans" cxnId="{9C266DD9-4A76-4508-A4F6-D80430C0CE21}">
      <dgm:prSet/>
      <dgm:spPr/>
      <dgm:t>
        <a:bodyPr/>
        <a:lstStyle/>
        <a:p>
          <a:endParaRPr lang="en-US"/>
        </a:p>
      </dgm:t>
    </dgm:pt>
    <dgm:pt modelId="{6B016FFE-A543-4360-9F6C-09CCA7B1900C}">
      <dgm:prSet/>
      <dgm:spPr/>
      <dgm:t>
        <a:bodyPr/>
        <a:lstStyle/>
        <a:p>
          <a:r>
            <a:rPr lang="en-US"/>
            <a:t>A joint financial model involving airlines, airports, and government bodies should be developed to fund emergency welfare operations, reducing the burden on any single stakeholder.</a:t>
          </a:r>
        </a:p>
      </dgm:t>
    </dgm:pt>
    <dgm:pt modelId="{87E476CE-A5F8-4C8A-86DE-85B92698EE72}" type="parTrans" cxnId="{8E8A0609-AA9B-4D4E-8B62-337B9412C13E}">
      <dgm:prSet/>
      <dgm:spPr/>
      <dgm:t>
        <a:bodyPr/>
        <a:lstStyle/>
        <a:p>
          <a:endParaRPr lang="en-US"/>
        </a:p>
      </dgm:t>
    </dgm:pt>
    <dgm:pt modelId="{B5496F14-E8FB-43B0-8D92-93039276EBAB}" type="sibTrans" cxnId="{8E8A0609-AA9B-4D4E-8B62-337B9412C13E}">
      <dgm:prSet/>
      <dgm:spPr/>
      <dgm:t>
        <a:bodyPr/>
        <a:lstStyle/>
        <a:p>
          <a:endParaRPr lang="en-US"/>
        </a:p>
      </dgm:t>
    </dgm:pt>
    <dgm:pt modelId="{0BA5714B-68DC-42D9-8A1D-636F62D11D99}" type="pres">
      <dgm:prSet presAssocID="{47CB0312-733A-4816-A743-4E571743F550}" presName="Name0" presStyleCnt="0">
        <dgm:presLayoutVars>
          <dgm:chMax/>
          <dgm:chPref val="3"/>
          <dgm:dir/>
          <dgm:animOne val="branch"/>
          <dgm:animLvl val="lvl"/>
        </dgm:presLayoutVars>
      </dgm:prSet>
      <dgm:spPr/>
    </dgm:pt>
    <dgm:pt modelId="{CB092797-8D8C-43C6-9929-9DA93C763E5B}" type="pres">
      <dgm:prSet presAssocID="{E1667B92-2544-42CF-B5C3-9709DC34657F}" presName="composite" presStyleCnt="0"/>
      <dgm:spPr/>
    </dgm:pt>
    <dgm:pt modelId="{5AE547DB-3473-4358-9B1D-0E9C96A284FE}" type="pres">
      <dgm:prSet presAssocID="{E1667B92-2544-42CF-B5C3-9709DC34657F}" presName="FirstChild" presStyleLbl="revTx" presStyleIdx="0" presStyleCnt="5">
        <dgm:presLayoutVars>
          <dgm:chMax val="0"/>
          <dgm:chPref val="0"/>
          <dgm:bulletEnabled val="1"/>
        </dgm:presLayoutVars>
      </dgm:prSet>
      <dgm:spPr/>
    </dgm:pt>
    <dgm:pt modelId="{A7DBD1DD-B251-41B6-9316-C7E87ED6BF3C}" type="pres">
      <dgm:prSet presAssocID="{E1667B92-2544-42CF-B5C3-9709DC34657F}" presName="Parent" presStyleLbl="alignNode1" presStyleIdx="0" presStyleCnt="5">
        <dgm:presLayoutVars>
          <dgm:chMax val="3"/>
          <dgm:chPref val="3"/>
          <dgm:bulletEnabled val="1"/>
        </dgm:presLayoutVars>
      </dgm:prSet>
      <dgm:spPr/>
    </dgm:pt>
    <dgm:pt modelId="{735C8406-75B7-4AB8-99A8-A4F5446F77C0}" type="pres">
      <dgm:prSet presAssocID="{E1667B92-2544-42CF-B5C3-9709DC34657F}" presName="Accent" presStyleLbl="parChTrans1D1" presStyleIdx="0" presStyleCnt="5"/>
      <dgm:spPr/>
    </dgm:pt>
    <dgm:pt modelId="{8C2A18E4-8903-4533-968B-9EDA6A8086E9}" type="pres">
      <dgm:prSet presAssocID="{F9597009-F6BE-40D1-BA2D-F4C22018C427}" presName="sibTrans" presStyleCnt="0"/>
      <dgm:spPr/>
    </dgm:pt>
    <dgm:pt modelId="{75959379-8BB6-43B2-B9A9-9669E1DF5009}" type="pres">
      <dgm:prSet presAssocID="{26271BAE-A024-4622-A570-2093505D0C58}" presName="composite" presStyleCnt="0"/>
      <dgm:spPr/>
    </dgm:pt>
    <dgm:pt modelId="{2FCCD185-9CEE-45A2-8FD7-D82716CFADA5}" type="pres">
      <dgm:prSet presAssocID="{26271BAE-A024-4622-A570-2093505D0C58}" presName="FirstChild" presStyleLbl="revTx" presStyleIdx="1" presStyleCnt="5">
        <dgm:presLayoutVars>
          <dgm:chMax val="0"/>
          <dgm:chPref val="0"/>
          <dgm:bulletEnabled val="1"/>
        </dgm:presLayoutVars>
      </dgm:prSet>
      <dgm:spPr/>
    </dgm:pt>
    <dgm:pt modelId="{5DCEE128-1FC3-42D5-B764-2AE8F4B86DA8}" type="pres">
      <dgm:prSet presAssocID="{26271BAE-A024-4622-A570-2093505D0C58}" presName="Parent" presStyleLbl="alignNode1" presStyleIdx="1" presStyleCnt="5">
        <dgm:presLayoutVars>
          <dgm:chMax val="3"/>
          <dgm:chPref val="3"/>
          <dgm:bulletEnabled val="1"/>
        </dgm:presLayoutVars>
      </dgm:prSet>
      <dgm:spPr/>
    </dgm:pt>
    <dgm:pt modelId="{F097759B-23F9-4BBD-A51C-5E426ACDDAF3}" type="pres">
      <dgm:prSet presAssocID="{26271BAE-A024-4622-A570-2093505D0C58}" presName="Accent" presStyleLbl="parChTrans1D1" presStyleIdx="1" presStyleCnt="5"/>
      <dgm:spPr/>
    </dgm:pt>
    <dgm:pt modelId="{EABD714C-E756-47BF-B4AB-0CED5C3DD2F5}" type="pres">
      <dgm:prSet presAssocID="{6BF5A7AA-F589-43FC-8494-4FBE693537EE}" presName="sibTrans" presStyleCnt="0"/>
      <dgm:spPr/>
    </dgm:pt>
    <dgm:pt modelId="{53C55D13-0E88-4F87-9711-0CC004C25EF1}" type="pres">
      <dgm:prSet presAssocID="{BD9F64BB-3F07-4D81-B520-59F77A2F6BA7}" presName="composite" presStyleCnt="0"/>
      <dgm:spPr/>
    </dgm:pt>
    <dgm:pt modelId="{F29E8A7B-53E2-47DA-A978-26397585700B}" type="pres">
      <dgm:prSet presAssocID="{BD9F64BB-3F07-4D81-B520-59F77A2F6BA7}" presName="FirstChild" presStyleLbl="revTx" presStyleIdx="2" presStyleCnt="5">
        <dgm:presLayoutVars>
          <dgm:chMax val="0"/>
          <dgm:chPref val="0"/>
          <dgm:bulletEnabled val="1"/>
        </dgm:presLayoutVars>
      </dgm:prSet>
      <dgm:spPr/>
    </dgm:pt>
    <dgm:pt modelId="{1E714D82-71F8-4DAF-82D4-43E848A8A732}" type="pres">
      <dgm:prSet presAssocID="{BD9F64BB-3F07-4D81-B520-59F77A2F6BA7}" presName="Parent" presStyleLbl="alignNode1" presStyleIdx="2" presStyleCnt="5">
        <dgm:presLayoutVars>
          <dgm:chMax val="3"/>
          <dgm:chPref val="3"/>
          <dgm:bulletEnabled val="1"/>
        </dgm:presLayoutVars>
      </dgm:prSet>
      <dgm:spPr/>
    </dgm:pt>
    <dgm:pt modelId="{142285FC-D6FF-467E-93EF-F451DA505B7B}" type="pres">
      <dgm:prSet presAssocID="{BD9F64BB-3F07-4D81-B520-59F77A2F6BA7}" presName="Accent" presStyleLbl="parChTrans1D1" presStyleIdx="2" presStyleCnt="5"/>
      <dgm:spPr/>
    </dgm:pt>
    <dgm:pt modelId="{94E22175-E45F-45CC-A4D2-261CCC8D7D48}" type="pres">
      <dgm:prSet presAssocID="{DCB75B27-63AE-4686-9512-8D98AA07DD78}" presName="sibTrans" presStyleCnt="0"/>
      <dgm:spPr/>
    </dgm:pt>
    <dgm:pt modelId="{05C2B028-1C82-440F-AB98-4EF9B3A1F03E}" type="pres">
      <dgm:prSet presAssocID="{A27FE784-8ECF-40DC-BD31-CCD8148DDEC1}" presName="composite" presStyleCnt="0"/>
      <dgm:spPr/>
    </dgm:pt>
    <dgm:pt modelId="{7C189D44-B05B-4804-B7AC-274166B85C9E}" type="pres">
      <dgm:prSet presAssocID="{A27FE784-8ECF-40DC-BD31-CCD8148DDEC1}" presName="FirstChild" presStyleLbl="revTx" presStyleIdx="3" presStyleCnt="5">
        <dgm:presLayoutVars>
          <dgm:chMax val="0"/>
          <dgm:chPref val="0"/>
          <dgm:bulletEnabled val="1"/>
        </dgm:presLayoutVars>
      </dgm:prSet>
      <dgm:spPr/>
    </dgm:pt>
    <dgm:pt modelId="{22291830-9699-4170-A0AE-7E1B289B93FC}" type="pres">
      <dgm:prSet presAssocID="{A27FE784-8ECF-40DC-BD31-CCD8148DDEC1}" presName="Parent" presStyleLbl="alignNode1" presStyleIdx="3" presStyleCnt="5">
        <dgm:presLayoutVars>
          <dgm:chMax val="3"/>
          <dgm:chPref val="3"/>
          <dgm:bulletEnabled val="1"/>
        </dgm:presLayoutVars>
      </dgm:prSet>
      <dgm:spPr/>
    </dgm:pt>
    <dgm:pt modelId="{8DC91965-BDDA-4B09-B0BB-484AE8922F3C}" type="pres">
      <dgm:prSet presAssocID="{A27FE784-8ECF-40DC-BD31-CCD8148DDEC1}" presName="Accent" presStyleLbl="parChTrans1D1" presStyleIdx="3" presStyleCnt="5"/>
      <dgm:spPr/>
    </dgm:pt>
    <dgm:pt modelId="{1AB6FA21-733D-40B0-B83B-E2D763B519E5}" type="pres">
      <dgm:prSet presAssocID="{749FBB78-34E7-452B-BFED-B60187951927}" presName="sibTrans" presStyleCnt="0"/>
      <dgm:spPr/>
    </dgm:pt>
    <dgm:pt modelId="{59A8861C-9028-45EA-8747-FAE215BD3E13}" type="pres">
      <dgm:prSet presAssocID="{0FF61F6F-7738-4A87-80BE-A2A75BD66C86}" presName="composite" presStyleCnt="0"/>
      <dgm:spPr/>
    </dgm:pt>
    <dgm:pt modelId="{FD15FA45-0D02-47DE-9E12-71C27A62883B}" type="pres">
      <dgm:prSet presAssocID="{0FF61F6F-7738-4A87-80BE-A2A75BD66C86}" presName="FirstChild" presStyleLbl="revTx" presStyleIdx="4" presStyleCnt="5">
        <dgm:presLayoutVars>
          <dgm:chMax val="0"/>
          <dgm:chPref val="0"/>
          <dgm:bulletEnabled val="1"/>
        </dgm:presLayoutVars>
      </dgm:prSet>
      <dgm:spPr/>
    </dgm:pt>
    <dgm:pt modelId="{7EEE9FE0-683A-4A21-A046-2F58566DB4D2}" type="pres">
      <dgm:prSet presAssocID="{0FF61F6F-7738-4A87-80BE-A2A75BD66C86}" presName="Parent" presStyleLbl="alignNode1" presStyleIdx="4" presStyleCnt="5">
        <dgm:presLayoutVars>
          <dgm:chMax val="3"/>
          <dgm:chPref val="3"/>
          <dgm:bulletEnabled val="1"/>
        </dgm:presLayoutVars>
      </dgm:prSet>
      <dgm:spPr/>
    </dgm:pt>
    <dgm:pt modelId="{9C49D117-0DF2-497E-B7F5-085631D9954E}" type="pres">
      <dgm:prSet presAssocID="{0FF61F6F-7738-4A87-80BE-A2A75BD66C86}" presName="Accent" presStyleLbl="parChTrans1D1" presStyleIdx="4" presStyleCnt="5"/>
      <dgm:spPr/>
    </dgm:pt>
  </dgm:ptLst>
  <dgm:cxnLst>
    <dgm:cxn modelId="{AD9A7B04-8080-4C30-9B92-9B307286A1D9}" type="presOf" srcId="{6B016FFE-A543-4360-9F6C-09CCA7B1900C}" destId="{FD15FA45-0D02-47DE-9E12-71C27A62883B}" srcOrd="0" destOrd="0" presId="urn:microsoft.com/office/officeart/2011/layout/TabList"/>
    <dgm:cxn modelId="{E0880706-F943-4D0D-88AC-B102D7ADDD24}" srcId="{47CB0312-733A-4816-A743-4E571743F550}" destId="{E1667B92-2544-42CF-B5C3-9709DC34657F}" srcOrd="0" destOrd="0" parTransId="{283AAF78-0B1B-46B9-8AE4-7087A2A82353}" sibTransId="{F9597009-F6BE-40D1-BA2D-F4C22018C427}"/>
    <dgm:cxn modelId="{8E8A0609-AA9B-4D4E-8B62-337B9412C13E}" srcId="{0FF61F6F-7738-4A87-80BE-A2A75BD66C86}" destId="{6B016FFE-A543-4360-9F6C-09CCA7B1900C}" srcOrd="0" destOrd="0" parTransId="{87E476CE-A5F8-4C8A-86DE-85B92698EE72}" sibTransId="{B5496F14-E8FB-43B0-8D92-93039276EBAB}"/>
    <dgm:cxn modelId="{C9FBAB11-5D86-4BF9-8455-452511700FB4}" srcId="{A27FE784-8ECF-40DC-BD31-CCD8148DDEC1}" destId="{9AF6B414-9FA0-47A0-B65D-FC1B910437B2}" srcOrd="0" destOrd="0" parTransId="{3368D740-53D5-4938-971E-B759E6A5166F}" sibTransId="{1098721E-45A8-4926-AEF1-028D055A6435}"/>
    <dgm:cxn modelId="{29257221-10AD-4C16-B384-188FB2B21115}" type="presOf" srcId="{9AF6B414-9FA0-47A0-B65D-FC1B910437B2}" destId="{7C189D44-B05B-4804-B7AC-274166B85C9E}" srcOrd="0" destOrd="0" presId="urn:microsoft.com/office/officeart/2011/layout/TabList"/>
    <dgm:cxn modelId="{442DF637-2B35-4CF0-8237-07D8B8E6B481}" type="presOf" srcId="{32DAD3D1-A942-4807-98B9-B1281D24F771}" destId="{2FCCD185-9CEE-45A2-8FD7-D82716CFADA5}" srcOrd="0" destOrd="0" presId="urn:microsoft.com/office/officeart/2011/layout/TabList"/>
    <dgm:cxn modelId="{F636443B-A1DA-422A-9255-07F6E219D250}" srcId="{26271BAE-A024-4622-A570-2093505D0C58}" destId="{32DAD3D1-A942-4807-98B9-B1281D24F771}" srcOrd="0" destOrd="0" parTransId="{000AC4C6-E25C-4832-87DA-2500B88A5F18}" sibTransId="{67C5AFF8-9E2E-43A0-9408-665923446EBE}"/>
    <dgm:cxn modelId="{109BBE3B-8256-4991-B421-8FFB9FC9F7C3}" type="presOf" srcId="{E1667B92-2544-42CF-B5C3-9709DC34657F}" destId="{A7DBD1DD-B251-41B6-9316-C7E87ED6BF3C}" srcOrd="0" destOrd="0" presId="urn:microsoft.com/office/officeart/2011/layout/TabList"/>
    <dgm:cxn modelId="{6C9AA54C-9472-48BB-9703-5774979C4FF4}" type="presOf" srcId="{A27FE784-8ECF-40DC-BD31-CCD8148DDEC1}" destId="{22291830-9699-4170-A0AE-7E1B289B93FC}" srcOrd="0" destOrd="0" presId="urn:microsoft.com/office/officeart/2011/layout/TabList"/>
    <dgm:cxn modelId="{1FDBAE6D-2F97-436F-9654-37F728A7DC2A}" srcId="{47CB0312-733A-4816-A743-4E571743F550}" destId="{A27FE784-8ECF-40DC-BD31-CCD8148DDEC1}" srcOrd="3" destOrd="0" parTransId="{F1B341B8-C273-4850-9119-ADDD4F0708F2}" sibTransId="{749FBB78-34E7-452B-BFED-B60187951927}"/>
    <dgm:cxn modelId="{FAB84A59-D02E-47BB-9383-008D141829FA}" type="presOf" srcId="{ED75A5F9-1D35-4B4A-AE76-BFF6A24BB36D}" destId="{F29E8A7B-53E2-47DA-A978-26397585700B}" srcOrd="0" destOrd="0" presId="urn:microsoft.com/office/officeart/2011/layout/TabList"/>
    <dgm:cxn modelId="{F1123696-78F4-4278-838F-2D56889CD47F}" type="presOf" srcId="{BD9F64BB-3F07-4D81-B520-59F77A2F6BA7}" destId="{1E714D82-71F8-4DAF-82D4-43E848A8A732}" srcOrd="0" destOrd="0" presId="urn:microsoft.com/office/officeart/2011/layout/TabList"/>
    <dgm:cxn modelId="{0D9002AF-6CC3-4BCA-ABF6-480971403243}" type="presOf" srcId="{0FF61F6F-7738-4A87-80BE-A2A75BD66C86}" destId="{7EEE9FE0-683A-4A21-A046-2F58566DB4D2}" srcOrd="0" destOrd="0" presId="urn:microsoft.com/office/officeart/2011/layout/TabList"/>
    <dgm:cxn modelId="{87AA8AB0-F5CF-4579-8561-F0374CF0F50B}" srcId="{47CB0312-733A-4816-A743-4E571743F550}" destId="{BD9F64BB-3F07-4D81-B520-59F77A2F6BA7}" srcOrd="2" destOrd="0" parTransId="{8815AE5C-C14D-45DB-B820-FCB720FB0436}" sibTransId="{DCB75B27-63AE-4686-9512-8D98AA07DD78}"/>
    <dgm:cxn modelId="{CF3344B7-AC95-44FA-A3AC-64705DF3CFA2}" srcId="{E1667B92-2544-42CF-B5C3-9709DC34657F}" destId="{5BC966AD-2A68-4D70-91A8-1AF868375D51}" srcOrd="0" destOrd="0" parTransId="{EB753C8C-1384-43E8-9C1F-55D5AB55D8A0}" sibTransId="{B3F08430-42D0-4E9C-BA64-2DE78C62EE6C}"/>
    <dgm:cxn modelId="{C64542D1-1CFF-4F01-BB1B-A216BE3E5D61}" type="presOf" srcId="{5BC966AD-2A68-4D70-91A8-1AF868375D51}" destId="{5AE547DB-3473-4358-9B1D-0E9C96A284FE}" srcOrd="0" destOrd="0" presId="urn:microsoft.com/office/officeart/2011/layout/TabList"/>
    <dgm:cxn modelId="{299703D4-0946-42D4-A87D-70923032F1B4}" type="presOf" srcId="{26271BAE-A024-4622-A570-2093505D0C58}" destId="{5DCEE128-1FC3-42D5-B764-2AE8F4B86DA8}" srcOrd="0" destOrd="0" presId="urn:microsoft.com/office/officeart/2011/layout/TabList"/>
    <dgm:cxn modelId="{BE2A1BD7-810E-4F2A-92DE-65DE51D3B24B}" srcId="{47CB0312-733A-4816-A743-4E571743F550}" destId="{26271BAE-A024-4622-A570-2093505D0C58}" srcOrd="1" destOrd="0" parTransId="{C0B6F816-D89C-4796-9FB6-67C7D7C89107}" sibTransId="{6BF5A7AA-F589-43FC-8494-4FBE693537EE}"/>
    <dgm:cxn modelId="{9C266DD9-4A76-4508-A4F6-D80430C0CE21}" srcId="{47CB0312-733A-4816-A743-4E571743F550}" destId="{0FF61F6F-7738-4A87-80BE-A2A75BD66C86}" srcOrd="4" destOrd="0" parTransId="{6BE16A21-6D4C-486D-8DDE-4B72ED93FD71}" sibTransId="{195C9B32-E960-44CD-ADCE-E38AF48BD0AE}"/>
    <dgm:cxn modelId="{D04D0AFC-5830-4AE2-8EB3-5120DEB2D038}" type="presOf" srcId="{47CB0312-733A-4816-A743-4E571743F550}" destId="{0BA5714B-68DC-42D9-8A1D-636F62D11D99}" srcOrd="0" destOrd="0" presId="urn:microsoft.com/office/officeart/2011/layout/TabList"/>
    <dgm:cxn modelId="{03826BFF-9E27-4D75-BC0C-9C5DF7CC6BC2}" srcId="{BD9F64BB-3F07-4D81-B520-59F77A2F6BA7}" destId="{ED75A5F9-1D35-4B4A-AE76-BFF6A24BB36D}" srcOrd="0" destOrd="0" parTransId="{6588E75F-F0C2-423E-8832-EF10A759339A}" sibTransId="{0CF931B2-42B8-4BA0-951D-C8FA12F8FABD}"/>
    <dgm:cxn modelId="{7A0B581B-609A-43DD-BDE4-9B2C6BEC0DA1}" type="presParOf" srcId="{0BA5714B-68DC-42D9-8A1D-636F62D11D99}" destId="{CB092797-8D8C-43C6-9929-9DA93C763E5B}" srcOrd="0" destOrd="0" presId="urn:microsoft.com/office/officeart/2011/layout/TabList"/>
    <dgm:cxn modelId="{A26B29A1-37D2-44A7-9201-036695A7406C}" type="presParOf" srcId="{CB092797-8D8C-43C6-9929-9DA93C763E5B}" destId="{5AE547DB-3473-4358-9B1D-0E9C96A284FE}" srcOrd="0" destOrd="0" presId="urn:microsoft.com/office/officeart/2011/layout/TabList"/>
    <dgm:cxn modelId="{BB05EBCA-86D7-4980-ADBA-2C658AEFCE25}" type="presParOf" srcId="{CB092797-8D8C-43C6-9929-9DA93C763E5B}" destId="{A7DBD1DD-B251-41B6-9316-C7E87ED6BF3C}" srcOrd="1" destOrd="0" presId="urn:microsoft.com/office/officeart/2011/layout/TabList"/>
    <dgm:cxn modelId="{FEEDA3B5-1440-489C-8B5C-62E5DCAE9DE9}" type="presParOf" srcId="{CB092797-8D8C-43C6-9929-9DA93C763E5B}" destId="{735C8406-75B7-4AB8-99A8-A4F5446F77C0}" srcOrd="2" destOrd="0" presId="urn:microsoft.com/office/officeart/2011/layout/TabList"/>
    <dgm:cxn modelId="{58B8C3C0-612C-4BA1-8F06-7A559F6F16BA}" type="presParOf" srcId="{0BA5714B-68DC-42D9-8A1D-636F62D11D99}" destId="{8C2A18E4-8903-4533-968B-9EDA6A8086E9}" srcOrd="1" destOrd="0" presId="urn:microsoft.com/office/officeart/2011/layout/TabList"/>
    <dgm:cxn modelId="{023BC856-8560-42E7-A1B1-C0992D2F9C9E}" type="presParOf" srcId="{0BA5714B-68DC-42D9-8A1D-636F62D11D99}" destId="{75959379-8BB6-43B2-B9A9-9669E1DF5009}" srcOrd="2" destOrd="0" presId="urn:microsoft.com/office/officeart/2011/layout/TabList"/>
    <dgm:cxn modelId="{D60AF30B-8A98-40DB-BB02-506A5C84D865}" type="presParOf" srcId="{75959379-8BB6-43B2-B9A9-9669E1DF5009}" destId="{2FCCD185-9CEE-45A2-8FD7-D82716CFADA5}" srcOrd="0" destOrd="0" presId="urn:microsoft.com/office/officeart/2011/layout/TabList"/>
    <dgm:cxn modelId="{FEA7E6CC-8521-4BF0-BBCE-B912F61C2816}" type="presParOf" srcId="{75959379-8BB6-43B2-B9A9-9669E1DF5009}" destId="{5DCEE128-1FC3-42D5-B764-2AE8F4B86DA8}" srcOrd="1" destOrd="0" presId="urn:microsoft.com/office/officeart/2011/layout/TabList"/>
    <dgm:cxn modelId="{79468F18-930E-4A09-9140-F60F6A3F0EEA}" type="presParOf" srcId="{75959379-8BB6-43B2-B9A9-9669E1DF5009}" destId="{F097759B-23F9-4BBD-A51C-5E426ACDDAF3}" srcOrd="2" destOrd="0" presId="urn:microsoft.com/office/officeart/2011/layout/TabList"/>
    <dgm:cxn modelId="{D9D897E2-02CD-4B83-A06E-BB2A11BE359D}" type="presParOf" srcId="{0BA5714B-68DC-42D9-8A1D-636F62D11D99}" destId="{EABD714C-E756-47BF-B4AB-0CED5C3DD2F5}" srcOrd="3" destOrd="0" presId="urn:microsoft.com/office/officeart/2011/layout/TabList"/>
    <dgm:cxn modelId="{367FD6E2-4ED2-446A-9CDB-8685D062F32B}" type="presParOf" srcId="{0BA5714B-68DC-42D9-8A1D-636F62D11D99}" destId="{53C55D13-0E88-4F87-9711-0CC004C25EF1}" srcOrd="4" destOrd="0" presId="urn:microsoft.com/office/officeart/2011/layout/TabList"/>
    <dgm:cxn modelId="{A5F0B0A6-837C-49B9-A4B9-147FA3BFCFA5}" type="presParOf" srcId="{53C55D13-0E88-4F87-9711-0CC004C25EF1}" destId="{F29E8A7B-53E2-47DA-A978-26397585700B}" srcOrd="0" destOrd="0" presId="urn:microsoft.com/office/officeart/2011/layout/TabList"/>
    <dgm:cxn modelId="{9B5E6B2A-FD56-4D7E-B3DC-7DA1B3EBA9EB}" type="presParOf" srcId="{53C55D13-0E88-4F87-9711-0CC004C25EF1}" destId="{1E714D82-71F8-4DAF-82D4-43E848A8A732}" srcOrd="1" destOrd="0" presId="urn:microsoft.com/office/officeart/2011/layout/TabList"/>
    <dgm:cxn modelId="{243EFF1C-B58E-4BE7-9F79-ADACA41EC875}" type="presParOf" srcId="{53C55D13-0E88-4F87-9711-0CC004C25EF1}" destId="{142285FC-D6FF-467E-93EF-F451DA505B7B}" srcOrd="2" destOrd="0" presId="urn:microsoft.com/office/officeart/2011/layout/TabList"/>
    <dgm:cxn modelId="{F1A4A7CD-5A11-4B7C-81A1-26268F5B1EEB}" type="presParOf" srcId="{0BA5714B-68DC-42D9-8A1D-636F62D11D99}" destId="{94E22175-E45F-45CC-A4D2-261CCC8D7D48}" srcOrd="5" destOrd="0" presId="urn:microsoft.com/office/officeart/2011/layout/TabList"/>
    <dgm:cxn modelId="{1221D6A9-D6FC-40D3-8745-9B35BE11DF0B}" type="presParOf" srcId="{0BA5714B-68DC-42D9-8A1D-636F62D11D99}" destId="{05C2B028-1C82-440F-AB98-4EF9B3A1F03E}" srcOrd="6" destOrd="0" presId="urn:microsoft.com/office/officeart/2011/layout/TabList"/>
    <dgm:cxn modelId="{3ACD9653-68E1-4282-992A-FF9C7BA35E7D}" type="presParOf" srcId="{05C2B028-1C82-440F-AB98-4EF9B3A1F03E}" destId="{7C189D44-B05B-4804-B7AC-274166B85C9E}" srcOrd="0" destOrd="0" presId="urn:microsoft.com/office/officeart/2011/layout/TabList"/>
    <dgm:cxn modelId="{1D88616B-D8E5-4D7C-8B6D-F1C412531D60}" type="presParOf" srcId="{05C2B028-1C82-440F-AB98-4EF9B3A1F03E}" destId="{22291830-9699-4170-A0AE-7E1B289B93FC}" srcOrd="1" destOrd="0" presId="urn:microsoft.com/office/officeart/2011/layout/TabList"/>
    <dgm:cxn modelId="{8251AB8C-D262-4B2E-AE36-CD74264270FA}" type="presParOf" srcId="{05C2B028-1C82-440F-AB98-4EF9B3A1F03E}" destId="{8DC91965-BDDA-4B09-B0BB-484AE8922F3C}" srcOrd="2" destOrd="0" presId="urn:microsoft.com/office/officeart/2011/layout/TabList"/>
    <dgm:cxn modelId="{6D72EC6D-FF88-488F-B8F5-83678F9440FD}" type="presParOf" srcId="{0BA5714B-68DC-42D9-8A1D-636F62D11D99}" destId="{1AB6FA21-733D-40B0-B83B-E2D763B519E5}" srcOrd="7" destOrd="0" presId="urn:microsoft.com/office/officeart/2011/layout/TabList"/>
    <dgm:cxn modelId="{BCC66E78-3921-422A-A0BB-B0CEA5D1D677}" type="presParOf" srcId="{0BA5714B-68DC-42D9-8A1D-636F62D11D99}" destId="{59A8861C-9028-45EA-8747-FAE215BD3E13}" srcOrd="8" destOrd="0" presId="urn:microsoft.com/office/officeart/2011/layout/TabList"/>
    <dgm:cxn modelId="{95852FB8-D1BC-4329-9A31-B380AA675E97}" type="presParOf" srcId="{59A8861C-9028-45EA-8747-FAE215BD3E13}" destId="{FD15FA45-0D02-47DE-9E12-71C27A62883B}" srcOrd="0" destOrd="0" presId="urn:microsoft.com/office/officeart/2011/layout/TabList"/>
    <dgm:cxn modelId="{8010F7A4-AAD6-470C-A21C-E9D25966178B}" type="presParOf" srcId="{59A8861C-9028-45EA-8747-FAE215BD3E13}" destId="{7EEE9FE0-683A-4A21-A046-2F58566DB4D2}" srcOrd="1" destOrd="0" presId="urn:microsoft.com/office/officeart/2011/layout/TabList"/>
    <dgm:cxn modelId="{884A7DBF-11FA-4466-88A9-E385BFF7607D}" type="presParOf" srcId="{59A8861C-9028-45EA-8747-FAE215BD3E13}" destId="{9C49D117-0DF2-497E-B7F5-085631D9954E}" srcOrd="2" destOrd="0" presId="urn:microsoft.com/office/officeart/2011/layout/Tab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8D195C-E12C-4161-AE16-B1BF3EC2A74D}" type="doc">
      <dgm:prSet loTypeId="urn:microsoft.com/office/officeart/2009/3/layout/StepUpProcess" loCatId="process" qsTypeId="urn:microsoft.com/office/officeart/2005/8/quickstyle/simple1" qsCatId="simple" csTypeId="urn:microsoft.com/office/officeart/2005/8/colors/colorful1" csCatId="colorful" phldr="1"/>
      <dgm:spPr/>
      <dgm:t>
        <a:bodyPr/>
        <a:lstStyle/>
        <a:p>
          <a:endParaRPr lang="en-US"/>
        </a:p>
      </dgm:t>
    </dgm:pt>
    <dgm:pt modelId="{AF31AF6E-D928-4104-8C31-4879411C6B81}">
      <dgm:prSet phldrT="[Text]" custT="1"/>
      <dgm:spPr/>
      <dgm:t>
        <a:bodyPr/>
        <a:lstStyle/>
        <a:p>
          <a:pPr>
            <a:buNone/>
          </a:pPr>
          <a:r>
            <a:rPr lang="en-US" sz="800" i="1"/>
            <a:t>Phase 1 </a:t>
          </a:r>
          <a:br>
            <a:rPr lang="en-US" sz="800" i="1"/>
          </a:br>
          <a:r>
            <a:rPr lang="en-US" sz="800" b="1"/>
            <a:t>Policy Coordination</a:t>
          </a:r>
        </a:p>
      </dgm:t>
    </dgm:pt>
    <dgm:pt modelId="{97783513-1D59-4B7A-AD42-A3C9CC9CFF61}" type="parTrans" cxnId="{9BB30B4C-B763-4E92-BB19-87887331A59A}">
      <dgm:prSet/>
      <dgm:spPr/>
      <dgm:t>
        <a:bodyPr/>
        <a:lstStyle/>
        <a:p>
          <a:endParaRPr lang="en-US"/>
        </a:p>
      </dgm:t>
    </dgm:pt>
    <dgm:pt modelId="{3398A5A6-84DE-4325-945A-EE2B30424DA8}" type="sibTrans" cxnId="{9BB30B4C-B763-4E92-BB19-87887331A59A}">
      <dgm:prSet/>
      <dgm:spPr/>
      <dgm:t>
        <a:bodyPr/>
        <a:lstStyle/>
        <a:p>
          <a:endParaRPr lang="en-US"/>
        </a:p>
      </dgm:t>
    </dgm:pt>
    <dgm:pt modelId="{E6D2FB09-B353-4E03-84B6-B580942D2D17}">
      <dgm:prSet phldrT="[Text]" custT="1"/>
      <dgm:spPr/>
      <dgm:t>
        <a:bodyPr/>
        <a:lstStyle/>
        <a:p>
          <a:pPr>
            <a:buNone/>
          </a:pPr>
          <a:r>
            <a:rPr lang="en-US" sz="800"/>
            <a:t>International aviation bodies, in collaboration with national authorities, should define clear criteria for activating emergency welfare protocols. This includes establishing thresholds based on disruption scale, duration, and geographic spread.</a:t>
          </a:r>
        </a:p>
      </dgm:t>
    </dgm:pt>
    <dgm:pt modelId="{D12F2294-D805-41E2-BC9C-3720DAC1BCA6}" type="parTrans" cxnId="{409E1BF4-E3AA-4541-8D71-7C2D3C14EBDC}">
      <dgm:prSet/>
      <dgm:spPr/>
      <dgm:t>
        <a:bodyPr/>
        <a:lstStyle/>
        <a:p>
          <a:endParaRPr lang="en-US"/>
        </a:p>
      </dgm:t>
    </dgm:pt>
    <dgm:pt modelId="{B5D587E4-1ED4-43A9-A2D1-E2ECF76811F6}" type="sibTrans" cxnId="{409E1BF4-E3AA-4541-8D71-7C2D3C14EBDC}">
      <dgm:prSet/>
      <dgm:spPr/>
      <dgm:t>
        <a:bodyPr/>
        <a:lstStyle/>
        <a:p>
          <a:endParaRPr lang="en-US"/>
        </a:p>
      </dgm:t>
    </dgm:pt>
    <dgm:pt modelId="{439324FC-9AF6-41CC-9A01-40508F7380C1}">
      <dgm:prSet custT="1"/>
      <dgm:spPr/>
      <dgm:t>
        <a:bodyPr/>
        <a:lstStyle/>
        <a:p>
          <a:pPr>
            <a:buNone/>
          </a:pPr>
          <a:r>
            <a:rPr lang="en-US" sz="800"/>
            <a:t>Phase 2 </a:t>
          </a:r>
          <a:r>
            <a:rPr lang="en-US" sz="800" b="1"/>
            <a:t>Infrastructure Planning</a:t>
          </a:r>
        </a:p>
      </dgm:t>
    </dgm:pt>
    <dgm:pt modelId="{0C112974-C7B8-41DF-9A49-749AF0E22DBB}" type="parTrans" cxnId="{04CCD1E3-2E29-4CFC-B1BE-F8D299B4B990}">
      <dgm:prSet/>
      <dgm:spPr/>
      <dgm:t>
        <a:bodyPr/>
        <a:lstStyle/>
        <a:p>
          <a:endParaRPr lang="en-US"/>
        </a:p>
      </dgm:t>
    </dgm:pt>
    <dgm:pt modelId="{21B394C4-C04F-4498-942A-959483CC40F8}" type="sibTrans" cxnId="{04CCD1E3-2E29-4CFC-B1BE-F8D299B4B990}">
      <dgm:prSet/>
      <dgm:spPr/>
      <dgm:t>
        <a:bodyPr/>
        <a:lstStyle/>
        <a:p>
          <a:endParaRPr lang="en-US"/>
        </a:p>
      </dgm:t>
    </dgm:pt>
    <dgm:pt modelId="{63AF01C8-9F8A-41A2-8E11-714E59356EAF}">
      <dgm:prSet custT="1"/>
      <dgm:spPr/>
      <dgm:t>
        <a:bodyPr/>
        <a:lstStyle/>
        <a:p>
          <a:pPr>
            <a:buNone/>
          </a:pPr>
          <a:r>
            <a:rPr lang="en-US" sz="800"/>
            <a:t>Airports and local authorities should map available accommodation capacity and establish agreements with hotels and service providers. Technology systems should be developed to automate passenger allocation and streamline assistance processes.</a:t>
          </a:r>
        </a:p>
      </dgm:t>
    </dgm:pt>
    <dgm:pt modelId="{DFD3055C-7862-4261-913F-7E221BA81517}" type="parTrans" cxnId="{0B14735F-3BAA-4897-9E04-2FB48A7D6874}">
      <dgm:prSet/>
      <dgm:spPr/>
      <dgm:t>
        <a:bodyPr/>
        <a:lstStyle/>
        <a:p>
          <a:endParaRPr lang="en-US"/>
        </a:p>
      </dgm:t>
    </dgm:pt>
    <dgm:pt modelId="{E2D1721A-0D2C-479F-91EB-C51261395557}" type="sibTrans" cxnId="{0B14735F-3BAA-4897-9E04-2FB48A7D6874}">
      <dgm:prSet/>
      <dgm:spPr/>
      <dgm:t>
        <a:bodyPr/>
        <a:lstStyle/>
        <a:p>
          <a:endParaRPr lang="en-US"/>
        </a:p>
      </dgm:t>
    </dgm:pt>
    <dgm:pt modelId="{0937BE1D-0FDE-4BA5-BF15-F6D86AD8FCBB}">
      <dgm:prSet custT="1"/>
      <dgm:spPr/>
      <dgm:t>
        <a:bodyPr/>
        <a:lstStyle/>
        <a:p>
          <a:pPr>
            <a:buNone/>
          </a:pPr>
          <a:r>
            <a:rPr lang="en-US" sz="800"/>
            <a:t>Phase 3 </a:t>
          </a:r>
          <a:br>
            <a:rPr lang="en-US" sz="800"/>
          </a:br>
          <a:r>
            <a:rPr lang="en-US" sz="800" b="1"/>
            <a:t>Legal Alignment</a:t>
          </a:r>
        </a:p>
      </dgm:t>
    </dgm:pt>
    <dgm:pt modelId="{3378868C-D056-45F1-9059-A7100AEA09C0}" type="parTrans" cxnId="{426B2789-B746-494F-B23C-7ADD14631DF9}">
      <dgm:prSet/>
      <dgm:spPr/>
      <dgm:t>
        <a:bodyPr/>
        <a:lstStyle/>
        <a:p>
          <a:endParaRPr lang="en-US"/>
        </a:p>
      </dgm:t>
    </dgm:pt>
    <dgm:pt modelId="{A375DAFE-E8BB-4A79-A2CC-C3DD2FD95B43}" type="sibTrans" cxnId="{426B2789-B746-494F-B23C-7ADD14631DF9}">
      <dgm:prSet/>
      <dgm:spPr/>
      <dgm:t>
        <a:bodyPr/>
        <a:lstStyle/>
        <a:p>
          <a:endParaRPr lang="en-US"/>
        </a:p>
      </dgm:t>
    </dgm:pt>
    <dgm:pt modelId="{154A1322-CE0D-435C-85FB-AE837EA82C17}">
      <dgm:prSet custT="1"/>
      <dgm:spPr/>
      <dgm:t>
        <a:bodyPr/>
        <a:lstStyle/>
        <a:p>
          <a:pPr>
            <a:buNone/>
          </a:pPr>
          <a:r>
            <a:rPr lang="en-US" sz="800"/>
            <a:t>Existing legal frameworks, including regional passenger protection regulations, should be aligned with the proposed standards to avoid conflicts and ensure clarity in responsibility.</a:t>
          </a:r>
        </a:p>
      </dgm:t>
    </dgm:pt>
    <dgm:pt modelId="{FADB46D4-0631-404F-A772-6ED125F917E5}" type="parTrans" cxnId="{9B8635A5-EE9E-4FBF-AC0F-8660C06CE42F}">
      <dgm:prSet/>
      <dgm:spPr/>
      <dgm:t>
        <a:bodyPr/>
        <a:lstStyle/>
        <a:p>
          <a:endParaRPr lang="en-US"/>
        </a:p>
      </dgm:t>
    </dgm:pt>
    <dgm:pt modelId="{D70BB8FB-6638-4C24-B363-8798B957E587}" type="sibTrans" cxnId="{9B8635A5-EE9E-4FBF-AC0F-8660C06CE42F}">
      <dgm:prSet/>
      <dgm:spPr/>
      <dgm:t>
        <a:bodyPr/>
        <a:lstStyle/>
        <a:p>
          <a:endParaRPr lang="en-US"/>
        </a:p>
      </dgm:t>
    </dgm:pt>
    <dgm:pt modelId="{EEDE2DBC-118C-496C-9301-AE997F0719AB}">
      <dgm:prSet custT="1"/>
      <dgm:spPr/>
      <dgm:t>
        <a:bodyPr/>
        <a:lstStyle/>
        <a:p>
          <a:pPr>
            <a:buNone/>
          </a:pPr>
          <a:r>
            <a:rPr lang="en-US" sz="800"/>
            <a:t>Phase 4 </a:t>
          </a:r>
          <a:r>
            <a:rPr lang="en-US" sz="800" b="1"/>
            <a:t>Operational Testing</a:t>
          </a:r>
        </a:p>
      </dgm:t>
    </dgm:pt>
    <dgm:pt modelId="{BE855E05-29E9-40DB-8E0A-FCCE667F00F5}" type="parTrans" cxnId="{DF4A5A6F-D56A-4E45-95B0-D0A084AB537C}">
      <dgm:prSet/>
      <dgm:spPr/>
      <dgm:t>
        <a:bodyPr/>
        <a:lstStyle/>
        <a:p>
          <a:endParaRPr lang="en-US"/>
        </a:p>
      </dgm:t>
    </dgm:pt>
    <dgm:pt modelId="{D76A7058-B32A-458A-A195-C0D512498F4A}" type="sibTrans" cxnId="{DF4A5A6F-D56A-4E45-95B0-D0A084AB537C}">
      <dgm:prSet/>
      <dgm:spPr/>
      <dgm:t>
        <a:bodyPr/>
        <a:lstStyle/>
        <a:p>
          <a:endParaRPr lang="en-US"/>
        </a:p>
      </dgm:t>
    </dgm:pt>
    <dgm:pt modelId="{6587C635-3F94-4FDA-B597-F80E24B43147}">
      <dgm:prSet custT="1"/>
      <dgm:spPr/>
      <dgm:t>
        <a:bodyPr/>
        <a:lstStyle/>
        <a:p>
          <a:pPr>
            <a:buNone/>
          </a:pPr>
          <a:r>
            <a:rPr lang="en-US" sz="800"/>
            <a:t>Simulation exercises and crisis response drills should be conducted periodically to evaluate readiness and identify gaps in execution.</a:t>
          </a:r>
        </a:p>
      </dgm:t>
    </dgm:pt>
    <dgm:pt modelId="{8A92AA44-7897-4D6D-8149-C96541B41490}" type="parTrans" cxnId="{373C2C61-1525-4BBE-B651-EB348392E504}">
      <dgm:prSet/>
      <dgm:spPr/>
      <dgm:t>
        <a:bodyPr/>
        <a:lstStyle/>
        <a:p>
          <a:endParaRPr lang="en-US"/>
        </a:p>
      </dgm:t>
    </dgm:pt>
    <dgm:pt modelId="{7E979B04-468C-4F68-BA27-054BDFE3F147}" type="sibTrans" cxnId="{373C2C61-1525-4BBE-B651-EB348392E504}">
      <dgm:prSet/>
      <dgm:spPr/>
      <dgm:t>
        <a:bodyPr/>
        <a:lstStyle/>
        <a:p>
          <a:endParaRPr lang="en-US"/>
        </a:p>
      </dgm:t>
    </dgm:pt>
    <dgm:pt modelId="{BCDBC513-D20B-40B0-974B-41E3E63A8264}">
      <dgm:prSet custT="1"/>
      <dgm:spPr/>
      <dgm:t>
        <a:bodyPr/>
        <a:lstStyle/>
        <a:p>
          <a:pPr>
            <a:buNone/>
          </a:pPr>
          <a:r>
            <a:rPr lang="en-US" sz="800"/>
            <a:t>A monitoring system should be introduced to track implementation effectiveness, gather feedback, and continuously refine the framework.</a:t>
          </a:r>
        </a:p>
      </dgm:t>
    </dgm:pt>
    <dgm:pt modelId="{955B9F8F-8565-435E-85EE-A2608ED768DD}" type="parTrans" cxnId="{076D37D9-DEEC-47B4-AC64-15E78E84AF5D}">
      <dgm:prSet/>
      <dgm:spPr/>
      <dgm:t>
        <a:bodyPr/>
        <a:lstStyle/>
        <a:p>
          <a:endParaRPr lang="en-US"/>
        </a:p>
      </dgm:t>
    </dgm:pt>
    <dgm:pt modelId="{4DAE2B84-05A1-4FD7-8FFF-4E78B8EC2857}" type="sibTrans" cxnId="{076D37D9-DEEC-47B4-AC64-15E78E84AF5D}">
      <dgm:prSet/>
      <dgm:spPr/>
      <dgm:t>
        <a:bodyPr/>
        <a:lstStyle/>
        <a:p>
          <a:endParaRPr lang="en-US"/>
        </a:p>
      </dgm:t>
    </dgm:pt>
    <dgm:pt modelId="{FA0C07CE-49EB-4475-810B-0DE7690E676F}">
      <dgm:prSet custT="1"/>
      <dgm:spPr/>
      <dgm:t>
        <a:bodyPr/>
        <a:lstStyle/>
        <a:p>
          <a:pPr>
            <a:buNone/>
          </a:pPr>
          <a:r>
            <a:rPr lang="en-US" sz="800"/>
            <a:t>Phase 5 </a:t>
          </a:r>
          <a:r>
            <a:rPr lang="en-US" sz="800" b="1"/>
            <a:t>Continuous Monitoring</a:t>
          </a:r>
        </a:p>
      </dgm:t>
    </dgm:pt>
    <dgm:pt modelId="{F3FEE6D3-0F97-4549-9DF3-8007C39B21E4}" type="sibTrans" cxnId="{24D82A9A-2739-412C-B03A-9D259E60300F}">
      <dgm:prSet/>
      <dgm:spPr/>
      <dgm:t>
        <a:bodyPr/>
        <a:lstStyle/>
        <a:p>
          <a:endParaRPr lang="en-US"/>
        </a:p>
      </dgm:t>
    </dgm:pt>
    <dgm:pt modelId="{85382018-25F2-4972-B387-5ED025A1C67E}" type="parTrans" cxnId="{24D82A9A-2739-412C-B03A-9D259E60300F}">
      <dgm:prSet/>
      <dgm:spPr/>
      <dgm:t>
        <a:bodyPr/>
        <a:lstStyle/>
        <a:p>
          <a:endParaRPr lang="en-US"/>
        </a:p>
      </dgm:t>
    </dgm:pt>
    <dgm:pt modelId="{4A730A78-D676-4E99-9514-99920AAC9525}" type="pres">
      <dgm:prSet presAssocID="{F28D195C-E12C-4161-AE16-B1BF3EC2A74D}" presName="rootnode" presStyleCnt="0">
        <dgm:presLayoutVars>
          <dgm:chMax/>
          <dgm:chPref/>
          <dgm:dir/>
          <dgm:animLvl val="lvl"/>
        </dgm:presLayoutVars>
      </dgm:prSet>
      <dgm:spPr/>
    </dgm:pt>
    <dgm:pt modelId="{4A27A394-8027-4794-99FD-DF0178BC2D4A}" type="pres">
      <dgm:prSet presAssocID="{AF31AF6E-D928-4104-8C31-4879411C6B81}" presName="composite" presStyleCnt="0"/>
      <dgm:spPr/>
    </dgm:pt>
    <dgm:pt modelId="{25732F82-1171-40ED-AE94-FE7578F9B127}" type="pres">
      <dgm:prSet presAssocID="{AF31AF6E-D928-4104-8C31-4879411C6B81}" presName="LShape" presStyleLbl="alignNode1" presStyleIdx="0" presStyleCnt="9"/>
      <dgm:spPr/>
    </dgm:pt>
    <dgm:pt modelId="{943162B0-0B33-49B2-969E-378BEE7F2245}" type="pres">
      <dgm:prSet presAssocID="{AF31AF6E-D928-4104-8C31-4879411C6B81}" presName="ParentText" presStyleLbl="revTx" presStyleIdx="0" presStyleCnt="5">
        <dgm:presLayoutVars>
          <dgm:chMax val="0"/>
          <dgm:chPref val="0"/>
          <dgm:bulletEnabled val="1"/>
        </dgm:presLayoutVars>
      </dgm:prSet>
      <dgm:spPr/>
    </dgm:pt>
    <dgm:pt modelId="{F4668578-1031-4793-9C02-D3DEE83854C3}" type="pres">
      <dgm:prSet presAssocID="{AF31AF6E-D928-4104-8C31-4879411C6B81}" presName="Triangle" presStyleLbl="alignNode1" presStyleIdx="1" presStyleCnt="9"/>
      <dgm:spPr/>
    </dgm:pt>
    <dgm:pt modelId="{3D15D2A6-802D-479F-BD8B-9D7FDBA2E82C}" type="pres">
      <dgm:prSet presAssocID="{3398A5A6-84DE-4325-945A-EE2B30424DA8}" presName="sibTrans" presStyleCnt="0"/>
      <dgm:spPr/>
    </dgm:pt>
    <dgm:pt modelId="{060EFD2A-BB19-4234-8E21-569F117D855B}" type="pres">
      <dgm:prSet presAssocID="{3398A5A6-84DE-4325-945A-EE2B30424DA8}" presName="space" presStyleCnt="0"/>
      <dgm:spPr/>
    </dgm:pt>
    <dgm:pt modelId="{06BC5A00-CC74-4F1B-A2C9-55DD2EB8CAD7}" type="pres">
      <dgm:prSet presAssocID="{439324FC-9AF6-41CC-9A01-40508F7380C1}" presName="composite" presStyleCnt="0"/>
      <dgm:spPr/>
    </dgm:pt>
    <dgm:pt modelId="{4802E824-5608-4492-A3D5-56920B203F0B}" type="pres">
      <dgm:prSet presAssocID="{439324FC-9AF6-41CC-9A01-40508F7380C1}" presName="LShape" presStyleLbl="alignNode1" presStyleIdx="2" presStyleCnt="9"/>
      <dgm:spPr/>
    </dgm:pt>
    <dgm:pt modelId="{4CE16F4F-5E3F-4243-8C59-2DB2768FF509}" type="pres">
      <dgm:prSet presAssocID="{439324FC-9AF6-41CC-9A01-40508F7380C1}" presName="ParentText" presStyleLbl="revTx" presStyleIdx="1" presStyleCnt="5">
        <dgm:presLayoutVars>
          <dgm:chMax val="0"/>
          <dgm:chPref val="0"/>
          <dgm:bulletEnabled val="1"/>
        </dgm:presLayoutVars>
      </dgm:prSet>
      <dgm:spPr/>
    </dgm:pt>
    <dgm:pt modelId="{E994291B-277A-43E4-BAC5-DEA9C8173223}" type="pres">
      <dgm:prSet presAssocID="{439324FC-9AF6-41CC-9A01-40508F7380C1}" presName="Triangle" presStyleLbl="alignNode1" presStyleIdx="3" presStyleCnt="9"/>
      <dgm:spPr/>
    </dgm:pt>
    <dgm:pt modelId="{40CDFB27-5179-432E-86AA-18002EA0BBDD}" type="pres">
      <dgm:prSet presAssocID="{21B394C4-C04F-4498-942A-959483CC40F8}" presName="sibTrans" presStyleCnt="0"/>
      <dgm:spPr/>
    </dgm:pt>
    <dgm:pt modelId="{ECDD6C01-39E0-40D6-9DF7-175426ACB3AC}" type="pres">
      <dgm:prSet presAssocID="{21B394C4-C04F-4498-942A-959483CC40F8}" presName="space" presStyleCnt="0"/>
      <dgm:spPr/>
    </dgm:pt>
    <dgm:pt modelId="{952ABA35-DDAF-4DE0-B6C8-C2755E83CD51}" type="pres">
      <dgm:prSet presAssocID="{0937BE1D-0FDE-4BA5-BF15-F6D86AD8FCBB}" presName="composite" presStyleCnt="0"/>
      <dgm:spPr/>
    </dgm:pt>
    <dgm:pt modelId="{65AC317C-CE95-47A3-AE0E-EE78CF6E5AFE}" type="pres">
      <dgm:prSet presAssocID="{0937BE1D-0FDE-4BA5-BF15-F6D86AD8FCBB}" presName="LShape" presStyleLbl="alignNode1" presStyleIdx="4" presStyleCnt="9"/>
      <dgm:spPr/>
    </dgm:pt>
    <dgm:pt modelId="{8363B458-6D4B-4A5B-953E-FEA5F23FF6AF}" type="pres">
      <dgm:prSet presAssocID="{0937BE1D-0FDE-4BA5-BF15-F6D86AD8FCBB}" presName="ParentText" presStyleLbl="revTx" presStyleIdx="2" presStyleCnt="5">
        <dgm:presLayoutVars>
          <dgm:chMax val="0"/>
          <dgm:chPref val="0"/>
          <dgm:bulletEnabled val="1"/>
        </dgm:presLayoutVars>
      </dgm:prSet>
      <dgm:spPr/>
    </dgm:pt>
    <dgm:pt modelId="{3F07C898-3DDC-46B5-95A3-C281443DA391}" type="pres">
      <dgm:prSet presAssocID="{0937BE1D-0FDE-4BA5-BF15-F6D86AD8FCBB}" presName="Triangle" presStyleLbl="alignNode1" presStyleIdx="5" presStyleCnt="9"/>
      <dgm:spPr/>
    </dgm:pt>
    <dgm:pt modelId="{0851EFB5-76DE-4D57-8208-DA8C3693ECB2}" type="pres">
      <dgm:prSet presAssocID="{A375DAFE-E8BB-4A79-A2CC-C3DD2FD95B43}" presName="sibTrans" presStyleCnt="0"/>
      <dgm:spPr/>
    </dgm:pt>
    <dgm:pt modelId="{1C723B3E-1B4D-4151-8D17-BA4867E94C69}" type="pres">
      <dgm:prSet presAssocID="{A375DAFE-E8BB-4A79-A2CC-C3DD2FD95B43}" presName="space" presStyleCnt="0"/>
      <dgm:spPr/>
    </dgm:pt>
    <dgm:pt modelId="{B6F7B63D-5EF5-41B8-9B3B-FA1217F8CCF3}" type="pres">
      <dgm:prSet presAssocID="{EEDE2DBC-118C-496C-9301-AE997F0719AB}" presName="composite" presStyleCnt="0"/>
      <dgm:spPr/>
    </dgm:pt>
    <dgm:pt modelId="{561FA369-5F2D-403D-989A-9568917767D3}" type="pres">
      <dgm:prSet presAssocID="{EEDE2DBC-118C-496C-9301-AE997F0719AB}" presName="LShape" presStyleLbl="alignNode1" presStyleIdx="6" presStyleCnt="9"/>
      <dgm:spPr/>
    </dgm:pt>
    <dgm:pt modelId="{D542E9B2-FF2B-42DB-BFB4-851DD9A0FE5E}" type="pres">
      <dgm:prSet presAssocID="{EEDE2DBC-118C-496C-9301-AE997F0719AB}" presName="ParentText" presStyleLbl="revTx" presStyleIdx="3" presStyleCnt="5">
        <dgm:presLayoutVars>
          <dgm:chMax val="0"/>
          <dgm:chPref val="0"/>
          <dgm:bulletEnabled val="1"/>
        </dgm:presLayoutVars>
      </dgm:prSet>
      <dgm:spPr/>
    </dgm:pt>
    <dgm:pt modelId="{0CF5365C-FBDB-47AE-AB4B-8B72E8D48A62}" type="pres">
      <dgm:prSet presAssocID="{EEDE2DBC-118C-496C-9301-AE997F0719AB}" presName="Triangle" presStyleLbl="alignNode1" presStyleIdx="7" presStyleCnt="9"/>
      <dgm:spPr/>
    </dgm:pt>
    <dgm:pt modelId="{54903D1A-8CDE-4C98-A02E-3C17A46E556D}" type="pres">
      <dgm:prSet presAssocID="{D76A7058-B32A-458A-A195-C0D512498F4A}" presName="sibTrans" presStyleCnt="0"/>
      <dgm:spPr/>
    </dgm:pt>
    <dgm:pt modelId="{C10A4791-46D1-46D7-9704-4F763E88F6F2}" type="pres">
      <dgm:prSet presAssocID="{D76A7058-B32A-458A-A195-C0D512498F4A}" presName="space" presStyleCnt="0"/>
      <dgm:spPr/>
    </dgm:pt>
    <dgm:pt modelId="{D2395917-62EF-4780-B8F0-72B99BDADF9F}" type="pres">
      <dgm:prSet presAssocID="{FA0C07CE-49EB-4475-810B-0DE7690E676F}" presName="composite" presStyleCnt="0"/>
      <dgm:spPr/>
    </dgm:pt>
    <dgm:pt modelId="{5D98AD80-34CF-4B68-AF9F-BAD0EBAAC639}" type="pres">
      <dgm:prSet presAssocID="{FA0C07CE-49EB-4475-810B-0DE7690E676F}" presName="LShape" presStyleLbl="alignNode1" presStyleIdx="8" presStyleCnt="9"/>
      <dgm:spPr/>
    </dgm:pt>
    <dgm:pt modelId="{5D63BB04-2F59-4587-BA78-D7CEF1C19FE4}" type="pres">
      <dgm:prSet presAssocID="{FA0C07CE-49EB-4475-810B-0DE7690E676F}" presName="ParentText" presStyleLbl="revTx" presStyleIdx="4" presStyleCnt="5">
        <dgm:presLayoutVars>
          <dgm:chMax val="0"/>
          <dgm:chPref val="0"/>
          <dgm:bulletEnabled val="1"/>
        </dgm:presLayoutVars>
      </dgm:prSet>
      <dgm:spPr/>
    </dgm:pt>
  </dgm:ptLst>
  <dgm:cxnLst>
    <dgm:cxn modelId="{4976C91B-BCAF-4E88-AE3A-56E963B1AA71}" type="presOf" srcId="{E6D2FB09-B353-4E03-84B6-B580942D2D17}" destId="{943162B0-0B33-49B2-969E-378BEE7F2245}" srcOrd="0" destOrd="1" presId="urn:microsoft.com/office/officeart/2009/3/layout/StepUpProcess"/>
    <dgm:cxn modelId="{C575CF2D-7013-4784-A316-C18769F6B783}" type="presOf" srcId="{0937BE1D-0FDE-4BA5-BF15-F6D86AD8FCBB}" destId="{8363B458-6D4B-4A5B-953E-FEA5F23FF6AF}" srcOrd="0" destOrd="0" presId="urn:microsoft.com/office/officeart/2009/3/layout/StepUpProcess"/>
    <dgm:cxn modelId="{0B14735F-3BAA-4897-9E04-2FB48A7D6874}" srcId="{439324FC-9AF6-41CC-9A01-40508F7380C1}" destId="{63AF01C8-9F8A-41A2-8E11-714E59356EAF}" srcOrd="0" destOrd="0" parTransId="{DFD3055C-7862-4261-913F-7E221BA81517}" sibTransId="{E2D1721A-0D2C-479F-91EB-C51261395557}"/>
    <dgm:cxn modelId="{373C2C61-1525-4BBE-B651-EB348392E504}" srcId="{EEDE2DBC-118C-496C-9301-AE997F0719AB}" destId="{6587C635-3F94-4FDA-B597-F80E24B43147}" srcOrd="0" destOrd="0" parTransId="{8A92AA44-7897-4D6D-8149-C96541B41490}" sibTransId="{7E979B04-468C-4F68-BA27-054BDFE3F147}"/>
    <dgm:cxn modelId="{BF676766-B8FE-4A05-AAE3-C0D864C24BDA}" type="presOf" srcId="{6587C635-3F94-4FDA-B597-F80E24B43147}" destId="{D542E9B2-FF2B-42DB-BFB4-851DD9A0FE5E}" srcOrd="0" destOrd="1" presId="urn:microsoft.com/office/officeart/2009/3/layout/StepUpProcess"/>
    <dgm:cxn modelId="{9BB30B4C-B763-4E92-BB19-87887331A59A}" srcId="{F28D195C-E12C-4161-AE16-B1BF3EC2A74D}" destId="{AF31AF6E-D928-4104-8C31-4879411C6B81}" srcOrd="0" destOrd="0" parTransId="{97783513-1D59-4B7A-AD42-A3C9CC9CFF61}" sibTransId="{3398A5A6-84DE-4325-945A-EE2B30424DA8}"/>
    <dgm:cxn modelId="{DF4A5A6F-D56A-4E45-95B0-D0A084AB537C}" srcId="{F28D195C-E12C-4161-AE16-B1BF3EC2A74D}" destId="{EEDE2DBC-118C-496C-9301-AE997F0719AB}" srcOrd="3" destOrd="0" parTransId="{BE855E05-29E9-40DB-8E0A-FCCE667F00F5}" sibTransId="{D76A7058-B32A-458A-A195-C0D512498F4A}"/>
    <dgm:cxn modelId="{5758F186-2600-4B66-9214-921A1E5A5356}" type="presOf" srcId="{F28D195C-E12C-4161-AE16-B1BF3EC2A74D}" destId="{4A730A78-D676-4E99-9514-99920AAC9525}" srcOrd="0" destOrd="0" presId="urn:microsoft.com/office/officeart/2009/3/layout/StepUpProcess"/>
    <dgm:cxn modelId="{426B2789-B746-494F-B23C-7ADD14631DF9}" srcId="{F28D195C-E12C-4161-AE16-B1BF3EC2A74D}" destId="{0937BE1D-0FDE-4BA5-BF15-F6D86AD8FCBB}" srcOrd="2" destOrd="0" parTransId="{3378868C-D056-45F1-9059-A7100AEA09C0}" sibTransId="{A375DAFE-E8BB-4A79-A2CC-C3DD2FD95B43}"/>
    <dgm:cxn modelId="{24D82A9A-2739-412C-B03A-9D259E60300F}" srcId="{F28D195C-E12C-4161-AE16-B1BF3EC2A74D}" destId="{FA0C07CE-49EB-4475-810B-0DE7690E676F}" srcOrd="4" destOrd="0" parTransId="{85382018-25F2-4972-B387-5ED025A1C67E}" sibTransId="{F3FEE6D3-0F97-4549-9DF3-8007C39B21E4}"/>
    <dgm:cxn modelId="{9B8635A5-EE9E-4FBF-AC0F-8660C06CE42F}" srcId="{0937BE1D-0FDE-4BA5-BF15-F6D86AD8FCBB}" destId="{154A1322-CE0D-435C-85FB-AE837EA82C17}" srcOrd="0" destOrd="0" parTransId="{FADB46D4-0631-404F-A772-6ED125F917E5}" sibTransId="{D70BB8FB-6638-4C24-B363-8798B957E587}"/>
    <dgm:cxn modelId="{99B0C8A7-555E-4F42-8302-E763A86EE504}" type="presOf" srcId="{439324FC-9AF6-41CC-9A01-40508F7380C1}" destId="{4CE16F4F-5E3F-4243-8C59-2DB2768FF509}" srcOrd="0" destOrd="0" presId="urn:microsoft.com/office/officeart/2009/3/layout/StepUpProcess"/>
    <dgm:cxn modelId="{B9449EBF-A785-4B34-8727-4510FCE8DBEE}" type="presOf" srcId="{EEDE2DBC-118C-496C-9301-AE997F0719AB}" destId="{D542E9B2-FF2B-42DB-BFB4-851DD9A0FE5E}" srcOrd="0" destOrd="0" presId="urn:microsoft.com/office/officeart/2009/3/layout/StepUpProcess"/>
    <dgm:cxn modelId="{0CABCDD1-891D-4DA1-AE47-438B0E78E820}" type="presOf" srcId="{BCDBC513-D20B-40B0-974B-41E3E63A8264}" destId="{5D63BB04-2F59-4587-BA78-D7CEF1C19FE4}" srcOrd="0" destOrd="1" presId="urn:microsoft.com/office/officeart/2009/3/layout/StepUpProcess"/>
    <dgm:cxn modelId="{B535DFD8-F44F-4C3C-8AD1-7D0FDF857714}" type="presOf" srcId="{AF31AF6E-D928-4104-8C31-4879411C6B81}" destId="{943162B0-0B33-49B2-969E-378BEE7F2245}" srcOrd="0" destOrd="0" presId="urn:microsoft.com/office/officeart/2009/3/layout/StepUpProcess"/>
    <dgm:cxn modelId="{076D37D9-DEEC-47B4-AC64-15E78E84AF5D}" srcId="{FA0C07CE-49EB-4475-810B-0DE7690E676F}" destId="{BCDBC513-D20B-40B0-974B-41E3E63A8264}" srcOrd="0" destOrd="0" parTransId="{955B9F8F-8565-435E-85EE-A2608ED768DD}" sibTransId="{4DAE2B84-05A1-4FD7-8FFF-4E78B8EC2857}"/>
    <dgm:cxn modelId="{04CCD1E3-2E29-4CFC-B1BE-F8D299B4B990}" srcId="{F28D195C-E12C-4161-AE16-B1BF3EC2A74D}" destId="{439324FC-9AF6-41CC-9A01-40508F7380C1}" srcOrd="1" destOrd="0" parTransId="{0C112974-C7B8-41DF-9A49-749AF0E22DBB}" sibTransId="{21B394C4-C04F-4498-942A-959483CC40F8}"/>
    <dgm:cxn modelId="{493D30ED-0A64-4B62-8C9F-F47DB8DF1BBC}" type="presOf" srcId="{FA0C07CE-49EB-4475-810B-0DE7690E676F}" destId="{5D63BB04-2F59-4587-BA78-D7CEF1C19FE4}" srcOrd="0" destOrd="0" presId="urn:microsoft.com/office/officeart/2009/3/layout/StepUpProcess"/>
    <dgm:cxn modelId="{0731D6EE-5C28-4786-A650-4724F6758FEB}" type="presOf" srcId="{63AF01C8-9F8A-41A2-8E11-714E59356EAF}" destId="{4CE16F4F-5E3F-4243-8C59-2DB2768FF509}" srcOrd="0" destOrd="1" presId="urn:microsoft.com/office/officeart/2009/3/layout/StepUpProcess"/>
    <dgm:cxn modelId="{409E1BF4-E3AA-4541-8D71-7C2D3C14EBDC}" srcId="{AF31AF6E-D928-4104-8C31-4879411C6B81}" destId="{E6D2FB09-B353-4E03-84B6-B580942D2D17}" srcOrd="0" destOrd="0" parTransId="{D12F2294-D805-41E2-BC9C-3720DAC1BCA6}" sibTransId="{B5D587E4-1ED4-43A9-A2D1-E2ECF76811F6}"/>
    <dgm:cxn modelId="{6FAF84F7-DE52-4B97-A7B3-C9AF58CDCFA2}" type="presOf" srcId="{154A1322-CE0D-435C-85FB-AE837EA82C17}" destId="{8363B458-6D4B-4A5B-953E-FEA5F23FF6AF}" srcOrd="0" destOrd="1" presId="urn:microsoft.com/office/officeart/2009/3/layout/StepUpProcess"/>
    <dgm:cxn modelId="{FB97CDDB-99DC-4466-BAA4-595F46664290}" type="presParOf" srcId="{4A730A78-D676-4E99-9514-99920AAC9525}" destId="{4A27A394-8027-4794-99FD-DF0178BC2D4A}" srcOrd="0" destOrd="0" presId="urn:microsoft.com/office/officeart/2009/3/layout/StepUpProcess"/>
    <dgm:cxn modelId="{5D0E8B24-57D9-4F1C-ABDE-4382D942DF4B}" type="presParOf" srcId="{4A27A394-8027-4794-99FD-DF0178BC2D4A}" destId="{25732F82-1171-40ED-AE94-FE7578F9B127}" srcOrd="0" destOrd="0" presId="urn:microsoft.com/office/officeart/2009/3/layout/StepUpProcess"/>
    <dgm:cxn modelId="{CBD7D021-3F1E-43DB-B845-45D0E47D2B42}" type="presParOf" srcId="{4A27A394-8027-4794-99FD-DF0178BC2D4A}" destId="{943162B0-0B33-49B2-969E-378BEE7F2245}" srcOrd="1" destOrd="0" presId="urn:microsoft.com/office/officeart/2009/3/layout/StepUpProcess"/>
    <dgm:cxn modelId="{1F182D4E-4DC9-4F67-A6BD-FDFBDE8A8D01}" type="presParOf" srcId="{4A27A394-8027-4794-99FD-DF0178BC2D4A}" destId="{F4668578-1031-4793-9C02-D3DEE83854C3}" srcOrd="2" destOrd="0" presId="urn:microsoft.com/office/officeart/2009/3/layout/StepUpProcess"/>
    <dgm:cxn modelId="{1FA51A3F-F3E7-46E0-B0C9-13E741A13592}" type="presParOf" srcId="{4A730A78-D676-4E99-9514-99920AAC9525}" destId="{3D15D2A6-802D-479F-BD8B-9D7FDBA2E82C}" srcOrd="1" destOrd="0" presId="urn:microsoft.com/office/officeart/2009/3/layout/StepUpProcess"/>
    <dgm:cxn modelId="{8EDE872F-E4AF-4847-A0FC-6AE5566636AA}" type="presParOf" srcId="{3D15D2A6-802D-479F-BD8B-9D7FDBA2E82C}" destId="{060EFD2A-BB19-4234-8E21-569F117D855B}" srcOrd="0" destOrd="0" presId="urn:microsoft.com/office/officeart/2009/3/layout/StepUpProcess"/>
    <dgm:cxn modelId="{1CB5346B-6445-419F-9C33-1F39EB82F236}" type="presParOf" srcId="{4A730A78-D676-4E99-9514-99920AAC9525}" destId="{06BC5A00-CC74-4F1B-A2C9-55DD2EB8CAD7}" srcOrd="2" destOrd="0" presId="urn:microsoft.com/office/officeart/2009/3/layout/StepUpProcess"/>
    <dgm:cxn modelId="{6B96247F-0739-465F-9583-D55AED4E3D3F}" type="presParOf" srcId="{06BC5A00-CC74-4F1B-A2C9-55DD2EB8CAD7}" destId="{4802E824-5608-4492-A3D5-56920B203F0B}" srcOrd="0" destOrd="0" presId="urn:microsoft.com/office/officeart/2009/3/layout/StepUpProcess"/>
    <dgm:cxn modelId="{6473C9DC-421C-4444-9ACE-81DABB844FA4}" type="presParOf" srcId="{06BC5A00-CC74-4F1B-A2C9-55DD2EB8CAD7}" destId="{4CE16F4F-5E3F-4243-8C59-2DB2768FF509}" srcOrd="1" destOrd="0" presId="urn:microsoft.com/office/officeart/2009/3/layout/StepUpProcess"/>
    <dgm:cxn modelId="{DC1BD804-3BA6-428A-9C46-07EF7F3A10F6}" type="presParOf" srcId="{06BC5A00-CC74-4F1B-A2C9-55DD2EB8CAD7}" destId="{E994291B-277A-43E4-BAC5-DEA9C8173223}" srcOrd="2" destOrd="0" presId="urn:microsoft.com/office/officeart/2009/3/layout/StepUpProcess"/>
    <dgm:cxn modelId="{D292FAE8-7FEA-49F0-A0A2-3134D3596EA6}" type="presParOf" srcId="{4A730A78-D676-4E99-9514-99920AAC9525}" destId="{40CDFB27-5179-432E-86AA-18002EA0BBDD}" srcOrd="3" destOrd="0" presId="urn:microsoft.com/office/officeart/2009/3/layout/StepUpProcess"/>
    <dgm:cxn modelId="{38ED3376-B222-4402-94D6-8CE3CABDE082}" type="presParOf" srcId="{40CDFB27-5179-432E-86AA-18002EA0BBDD}" destId="{ECDD6C01-39E0-40D6-9DF7-175426ACB3AC}" srcOrd="0" destOrd="0" presId="urn:microsoft.com/office/officeart/2009/3/layout/StepUpProcess"/>
    <dgm:cxn modelId="{0DACF125-93CE-4528-B067-1E9D09F80E51}" type="presParOf" srcId="{4A730A78-D676-4E99-9514-99920AAC9525}" destId="{952ABA35-DDAF-4DE0-B6C8-C2755E83CD51}" srcOrd="4" destOrd="0" presId="urn:microsoft.com/office/officeart/2009/3/layout/StepUpProcess"/>
    <dgm:cxn modelId="{817EC316-607D-42F2-92D6-62BE89FDA208}" type="presParOf" srcId="{952ABA35-DDAF-4DE0-B6C8-C2755E83CD51}" destId="{65AC317C-CE95-47A3-AE0E-EE78CF6E5AFE}" srcOrd="0" destOrd="0" presId="urn:microsoft.com/office/officeart/2009/3/layout/StepUpProcess"/>
    <dgm:cxn modelId="{E169DC2F-25E8-4A90-AED1-AE23904E6622}" type="presParOf" srcId="{952ABA35-DDAF-4DE0-B6C8-C2755E83CD51}" destId="{8363B458-6D4B-4A5B-953E-FEA5F23FF6AF}" srcOrd="1" destOrd="0" presId="urn:microsoft.com/office/officeart/2009/3/layout/StepUpProcess"/>
    <dgm:cxn modelId="{73B2E81D-1FEB-4EC5-8072-F6E36FDD873B}" type="presParOf" srcId="{952ABA35-DDAF-4DE0-B6C8-C2755E83CD51}" destId="{3F07C898-3DDC-46B5-95A3-C281443DA391}" srcOrd="2" destOrd="0" presId="urn:microsoft.com/office/officeart/2009/3/layout/StepUpProcess"/>
    <dgm:cxn modelId="{59DDDC3F-3863-4CC8-8F8B-228A6132022D}" type="presParOf" srcId="{4A730A78-D676-4E99-9514-99920AAC9525}" destId="{0851EFB5-76DE-4D57-8208-DA8C3693ECB2}" srcOrd="5" destOrd="0" presId="urn:microsoft.com/office/officeart/2009/3/layout/StepUpProcess"/>
    <dgm:cxn modelId="{65ED950C-E517-44F3-8CF9-2B6BA133FC6F}" type="presParOf" srcId="{0851EFB5-76DE-4D57-8208-DA8C3693ECB2}" destId="{1C723B3E-1B4D-4151-8D17-BA4867E94C69}" srcOrd="0" destOrd="0" presId="urn:microsoft.com/office/officeart/2009/3/layout/StepUpProcess"/>
    <dgm:cxn modelId="{D794451E-5537-43B3-8ADD-323CE9E1FD24}" type="presParOf" srcId="{4A730A78-D676-4E99-9514-99920AAC9525}" destId="{B6F7B63D-5EF5-41B8-9B3B-FA1217F8CCF3}" srcOrd="6" destOrd="0" presId="urn:microsoft.com/office/officeart/2009/3/layout/StepUpProcess"/>
    <dgm:cxn modelId="{7A1E2D29-8AE9-446F-87C2-F359A8B32614}" type="presParOf" srcId="{B6F7B63D-5EF5-41B8-9B3B-FA1217F8CCF3}" destId="{561FA369-5F2D-403D-989A-9568917767D3}" srcOrd="0" destOrd="0" presId="urn:microsoft.com/office/officeart/2009/3/layout/StepUpProcess"/>
    <dgm:cxn modelId="{0FE94C52-956C-4191-AA45-88805F0A01C1}" type="presParOf" srcId="{B6F7B63D-5EF5-41B8-9B3B-FA1217F8CCF3}" destId="{D542E9B2-FF2B-42DB-BFB4-851DD9A0FE5E}" srcOrd="1" destOrd="0" presId="urn:microsoft.com/office/officeart/2009/3/layout/StepUpProcess"/>
    <dgm:cxn modelId="{13C857CA-74AD-4F18-ABD2-EC51303952FA}" type="presParOf" srcId="{B6F7B63D-5EF5-41B8-9B3B-FA1217F8CCF3}" destId="{0CF5365C-FBDB-47AE-AB4B-8B72E8D48A62}" srcOrd="2" destOrd="0" presId="urn:microsoft.com/office/officeart/2009/3/layout/StepUpProcess"/>
    <dgm:cxn modelId="{632091F0-D58D-4C14-968D-D18DFAE0B4A7}" type="presParOf" srcId="{4A730A78-D676-4E99-9514-99920AAC9525}" destId="{54903D1A-8CDE-4C98-A02E-3C17A46E556D}" srcOrd="7" destOrd="0" presId="urn:microsoft.com/office/officeart/2009/3/layout/StepUpProcess"/>
    <dgm:cxn modelId="{4708AB5E-2A0F-4B06-B11C-9398CE8E2E83}" type="presParOf" srcId="{54903D1A-8CDE-4C98-A02E-3C17A46E556D}" destId="{C10A4791-46D1-46D7-9704-4F763E88F6F2}" srcOrd="0" destOrd="0" presId="urn:microsoft.com/office/officeart/2009/3/layout/StepUpProcess"/>
    <dgm:cxn modelId="{47371A7E-138F-46BA-B4F1-12E5FF07D101}" type="presParOf" srcId="{4A730A78-D676-4E99-9514-99920AAC9525}" destId="{D2395917-62EF-4780-B8F0-72B99BDADF9F}" srcOrd="8" destOrd="0" presId="urn:microsoft.com/office/officeart/2009/3/layout/StepUpProcess"/>
    <dgm:cxn modelId="{D885788C-C993-4974-BC75-570A9F9732E4}" type="presParOf" srcId="{D2395917-62EF-4780-B8F0-72B99BDADF9F}" destId="{5D98AD80-34CF-4B68-AF9F-BAD0EBAAC639}" srcOrd="0" destOrd="0" presId="urn:microsoft.com/office/officeart/2009/3/layout/StepUpProcess"/>
    <dgm:cxn modelId="{CC4873F9-841F-4BF3-9B2E-23C8721768A5}" type="presParOf" srcId="{D2395917-62EF-4780-B8F0-72B99BDADF9F}" destId="{5D63BB04-2F59-4587-BA78-D7CEF1C19FE4}" srcOrd="1" destOrd="0" presId="urn:microsoft.com/office/officeart/2009/3/layout/StepUp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A01C20-40C3-4D08-8CFB-9677A690B08F}">
      <dsp:nvSpPr>
        <dsp:cNvPr id="0" name=""/>
        <dsp:cNvSpPr/>
      </dsp:nvSpPr>
      <dsp:spPr>
        <a:xfrm>
          <a:off x="2206" y="71884"/>
          <a:ext cx="1326467" cy="454259"/>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en-US" sz="900" kern="1200"/>
            <a:t>Cancellations and seat losses</a:t>
          </a:r>
          <a:br>
            <a:rPr lang="en-US" sz="900" kern="1200"/>
          </a:br>
          <a:r>
            <a:rPr lang="en-US" sz="900" kern="1200"/>
            <a:t> </a:t>
          </a:r>
        </a:p>
      </dsp:txBody>
      <dsp:txXfrm>
        <a:off x="2206" y="71884"/>
        <a:ext cx="1326467" cy="454259"/>
      </dsp:txXfrm>
    </dsp:sp>
    <dsp:sp modelId="{C298FBC5-987A-4DF2-A9A3-7DA404CE84F0}">
      <dsp:nvSpPr>
        <dsp:cNvPr id="0" name=""/>
        <dsp:cNvSpPr/>
      </dsp:nvSpPr>
      <dsp:spPr>
        <a:xfrm>
          <a:off x="2206" y="526143"/>
          <a:ext cx="1326467" cy="1902285"/>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a:t>In early March, there were 3,560 to 3,830 daily flights planned, with cancellations ranging from 2,238 to 2,504 on the busiest days; by March 16, the total cancellation rates stayed at or above fifty percent.</a:t>
          </a:r>
        </a:p>
      </dsp:txBody>
      <dsp:txXfrm>
        <a:off x="2206" y="526143"/>
        <a:ext cx="1326467" cy="1902285"/>
      </dsp:txXfrm>
    </dsp:sp>
    <dsp:sp modelId="{ABA1C504-F567-4F45-AF5C-4B03BE359C20}">
      <dsp:nvSpPr>
        <dsp:cNvPr id="0" name=""/>
        <dsp:cNvSpPr/>
      </dsp:nvSpPr>
      <dsp:spPr>
        <a:xfrm>
          <a:off x="1514379" y="71884"/>
          <a:ext cx="1326467" cy="454259"/>
        </a:xfrm>
        <a:prstGeom prst="rect">
          <a:avLst/>
        </a:prstGeom>
        <a:solidFill>
          <a:schemeClr val="accent5">
            <a:hueOff val="-3311292"/>
            <a:satOff val="13270"/>
            <a:lumOff val="2876"/>
            <a:alphaOff val="0"/>
          </a:schemeClr>
        </a:solidFill>
        <a:ln w="25400" cap="flat" cmpd="sng" algn="ctr">
          <a:solidFill>
            <a:schemeClr val="accent5">
              <a:hueOff val="-3311292"/>
              <a:satOff val="13270"/>
              <a:lumOff val="287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Impacted travelers. </a:t>
          </a:r>
        </a:p>
      </dsp:txBody>
      <dsp:txXfrm>
        <a:off x="1514379" y="71884"/>
        <a:ext cx="1326467" cy="454259"/>
      </dsp:txXfrm>
    </dsp:sp>
    <dsp:sp modelId="{7B087D9F-5BEB-46E6-8B80-61CE045D08C7}">
      <dsp:nvSpPr>
        <dsp:cNvPr id="0" name=""/>
        <dsp:cNvSpPr/>
      </dsp:nvSpPr>
      <dsp:spPr>
        <a:xfrm>
          <a:off x="1514379" y="526143"/>
          <a:ext cx="1326467" cy="1902285"/>
        </a:xfrm>
        <a:prstGeom prst="rect">
          <a:avLst/>
        </a:prstGeom>
        <a:solidFill>
          <a:schemeClr val="accent5">
            <a:tint val="40000"/>
            <a:alpha val="90000"/>
            <a:hueOff val="-3580161"/>
            <a:satOff val="16084"/>
            <a:lumOff val="1106"/>
            <a:alphaOff val="0"/>
          </a:schemeClr>
        </a:solidFill>
        <a:ln w="25400" cap="flat" cmpd="sng" algn="ctr">
          <a:solidFill>
            <a:schemeClr val="accent5">
              <a:tint val="40000"/>
              <a:alpha val="90000"/>
              <a:hueOff val="-3580161"/>
              <a:satOff val="16084"/>
              <a:lumOff val="11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Comprehensive studies indicated that by mid-March, over six million trips for passengers were interrupted.</a:t>
          </a:r>
        </a:p>
      </dsp:txBody>
      <dsp:txXfrm>
        <a:off x="1514379" y="526143"/>
        <a:ext cx="1326467" cy="1902285"/>
      </dsp:txXfrm>
    </dsp:sp>
    <dsp:sp modelId="{10064413-DED3-489B-A511-C7E861407E76}">
      <dsp:nvSpPr>
        <dsp:cNvPr id="0" name=""/>
        <dsp:cNvSpPr/>
      </dsp:nvSpPr>
      <dsp:spPr>
        <a:xfrm>
          <a:off x="3026552" y="71884"/>
          <a:ext cx="1326467" cy="454259"/>
        </a:xfrm>
        <a:prstGeom prst="rect">
          <a:avLst/>
        </a:prstGeom>
        <a:solidFill>
          <a:schemeClr val="accent5">
            <a:hueOff val="-6622584"/>
            <a:satOff val="26541"/>
            <a:lumOff val="5752"/>
            <a:alphaOff val="0"/>
          </a:schemeClr>
        </a:solidFill>
        <a:ln w="25400" cap="flat" cmpd="sng" algn="ctr">
          <a:solidFill>
            <a:schemeClr val="accent5">
              <a:hueOff val="-6622584"/>
              <a:satOff val="26541"/>
              <a:lumOff val="575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Rerouting and fuel costs. </a:t>
          </a:r>
        </a:p>
      </dsp:txBody>
      <dsp:txXfrm>
        <a:off x="3026552" y="71884"/>
        <a:ext cx="1326467" cy="454259"/>
      </dsp:txXfrm>
    </dsp:sp>
    <dsp:sp modelId="{0E550FDE-38A7-47E6-938B-6AA0BFF64437}">
      <dsp:nvSpPr>
        <dsp:cNvPr id="0" name=""/>
        <dsp:cNvSpPr/>
      </dsp:nvSpPr>
      <dsp:spPr>
        <a:xfrm>
          <a:off x="3026552" y="526143"/>
          <a:ext cx="1326467" cy="1902285"/>
        </a:xfrm>
        <a:prstGeom prst="rect">
          <a:avLst/>
        </a:prstGeom>
        <a:solidFill>
          <a:schemeClr val="accent5">
            <a:tint val="40000"/>
            <a:alpha val="90000"/>
            <a:hueOff val="-7160321"/>
            <a:satOff val="32169"/>
            <a:lumOff val="2211"/>
            <a:alphaOff val="0"/>
          </a:schemeClr>
        </a:solidFill>
        <a:ln w="25400" cap="flat" cmpd="sng" algn="ctr">
          <a:solidFill>
            <a:schemeClr val="accent5">
              <a:tint val="40000"/>
              <a:alpha val="90000"/>
              <a:hueOff val="-7160321"/>
              <a:satOff val="32169"/>
              <a:lumOff val="22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Airlines chose to bypass Iranian and Iraqi airspace by taking northern routes (Caucasus/Afghanistan) or southern paths (Red Sea/East Africa), which increased flight times and subjected operations to oil prices close to US$100 per barrel—an expense added to crew time and maintenance limitations.</a:t>
          </a:r>
        </a:p>
      </dsp:txBody>
      <dsp:txXfrm>
        <a:off x="3026552" y="526143"/>
        <a:ext cx="1326467" cy="1902285"/>
      </dsp:txXfrm>
    </dsp:sp>
    <dsp:sp modelId="{80555170-C10E-4380-B7AA-D9994A26D5A3}">
      <dsp:nvSpPr>
        <dsp:cNvPr id="0" name=""/>
        <dsp:cNvSpPr/>
      </dsp:nvSpPr>
      <dsp:spPr>
        <a:xfrm>
          <a:off x="4538726" y="71884"/>
          <a:ext cx="1326467" cy="454259"/>
        </a:xfrm>
        <a:prstGeom prst="rect">
          <a:avLst/>
        </a:prstGeom>
        <a:solidFill>
          <a:schemeClr val="accent5">
            <a:hueOff val="-9933876"/>
            <a:satOff val="39811"/>
            <a:lumOff val="8628"/>
            <a:alphaOff val="0"/>
          </a:schemeClr>
        </a:solidFill>
        <a:ln w="25400" cap="flat" cmpd="sng" algn="ctr">
          <a:solidFill>
            <a:schemeClr val="accent5">
              <a:hueOff val="-9933876"/>
              <a:satOff val="39811"/>
              <a:lumOff val="862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Font typeface="Times New Roman" panose="02020603050405020304" pitchFamily="18" charset="0"/>
            <a:buNone/>
          </a:pPr>
          <a:r>
            <a:rPr lang="en-US" sz="900" kern="1200"/>
            <a:t>Cargo. </a:t>
          </a:r>
        </a:p>
      </dsp:txBody>
      <dsp:txXfrm>
        <a:off x="4538726" y="71884"/>
        <a:ext cx="1326467" cy="454259"/>
      </dsp:txXfrm>
    </dsp:sp>
    <dsp:sp modelId="{665FAEF5-D6E9-4D9A-8155-CE5EDD827C0E}">
      <dsp:nvSpPr>
        <dsp:cNvPr id="0" name=""/>
        <dsp:cNvSpPr/>
      </dsp:nvSpPr>
      <dsp:spPr>
        <a:xfrm>
          <a:off x="4538726" y="526143"/>
          <a:ext cx="1326467" cy="1902285"/>
        </a:xfrm>
        <a:prstGeom prst="rect">
          <a:avLst/>
        </a:prstGeom>
        <a:solidFill>
          <a:schemeClr val="accent5">
            <a:tint val="40000"/>
            <a:alpha val="90000"/>
            <a:hueOff val="-10740482"/>
            <a:satOff val="48253"/>
            <a:lumOff val="3317"/>
            <a:alphaOff val="0"/>
          </a:schemeClr>
        </a:solidFill>
        <a:ln w="25400" cap="flat" cmpd="sng" algn="ctr">
          <a:solidFill>
            <a:schemeClr val="accent5">
              <a:tint val="40000"/>
              <a:alpha val="90000"/>
              <a:hueOff val="-10740482"/>
              <a:satOff val="48253"/>
              <a:lumOff val="33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None/>
          </a:pPr>
          <a:r>
            <a:rPr lang="en-US" sz="900" kern="1200"/>
            <a:t>The transportation of medical items and perishable goods faced delays or was halted at major airports; even as passenger services gradually resumed, issues in logistics continued. </a:t>
          </a:r>
        </a:p>
      </dsp:txBody>
      <dsp:txXfrm>
        <a:off x="4538726" y="526143"/>
        <a:ext cx="1326467" cy="19022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9D117-0DF2-497E-B7F5-085631D9954E}">
      <dsp:nvSpPr>
        <dsp:cNvPr id="0" name=""/>
        <dsp:cNvSpPr/>
      </dsp:nvSpPr>
      <dsp:spPr>
        <a:xfrm>
          <a:off x="0" y="2945920"/>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C91965-BDDA-4B09-B0BB-484AE8922F3C}">
      <dsp:nvSpPr>
        <dsp:cNvPr id="0" name=""/>
        <dsp:cNvSpPr/>
      </dsp:nvSpPr>
      <dsp:spPr>
        <a:xfrm>
          <a:off x="0" y="2351488"/>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2285FC-D6FF-467E-93EF-F451DA505B7B}">
      <dsp:nvSpPr>
        <dsp:cNvPr id="0" name=""/>
        <dsp:cNvSpPr/>
      </dsp:nvSpPr>
      <dsp:spPr>
        <a:xfrm>
          <a:off x="0" y="1757056"/>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97759B-23F9-4BBD-A51C-5E426ACDDAF3}">
      <dsp:nvSpPr>
        <dsp:cNvPr id="0" name=""/>
        <dsp:cNvSpPr/>
      </dsp:nvSpPr>
      <dsp:spPr>
        <a:xfrm>
          <a:off x="0" y="1162624"/>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5C8406-75B7-4AB8-99A8-A4F5446F77C0}">
      <dsp:nvSpPr>
        <dsp:cNvPr id="0" name=""/>
        <dsp:cNvSpPr/>
      </dsp:nvSpPr>
      <dsp:spPr>
        <a:xfrm>
          <a:off x="0" y="568192"/>
          <a:ext cx="5810250" cy="0"/>
        </a:xfrm>
        <a:prstGeom prst="line">
          <a:avLst/>
        </a:pr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547DB-3473-4358-9B1D-0E9C96A284FE}">
      <dsp:nvSpPr>
        <dsp:cNvPr id="0" name=""/>
        <dsp:cNvSpPr/>
      </dsp:nvSpPr>
      <dsp:spPr>
        <a:xfrm>
          <a:off x="1510664" y="2066"/>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coordinated system between governments, airports, and hospitality providers should ensure access to temporary accommodation for stranded passengers during prolonged disruptions.</a:t>
          </a:r>
        </a:p>
      </dsp:txBody>
      <dsp:txXfrm>
        <a:off x="1510664" y="2066"/>
        <a:ext cx="4299585" cy="566125"/>
      </dsp:txXfrm>
    </dsp:sp>
    <dsp:sp modelId="{A7DBD1DD-B251-41B6-9316-C7E87ED6BF3C}">
      <dsp:nvSpPr>
        <dsp:cNvPr id="0" name=""/>
        <dsp:cNvSpPr/>
      </dsp:nvSpPr>
      <dsp:spPr>
        <a:xfrm>
          <a:off x="0" y="2066"/>
          <a:ext cx="1510665" cy="566125"/>
        </a:xfrm>
        <a:prstGeom prst="round2SameRect">
          <a:avLst>
            <a:gd name="adj1" fmla="val 16670"/>
            <a:gd name="adj2" fmla="val 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Emergency Accommodation Guarantee</a:t>
          </a:r>
        </a:p>
      </dsp:txBody>
      <dsp:txXfrm>
        <a:off x="27641" y="29707"/>
        <a:ext cx="1455383" cy="538484"/>
      </dsp:txXfrm>
    </dsp:sp>
    <dsp:sp modelId="{2FCCD185-9CEE-45A2-8FD7-D82716CFADA5}">
      <dsp:nvSpPr>
        <dsp:cNvPr id="0" name=""/>
        <dsp:cNvSpPr/>
      </dsp:nvSpPr>
      <dsp:spPr>
        <a:xfrm>
          <a:off x="1510664" y="596498"/>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Passengers should be provided with basic necessities, including meals, drinking water, hygiene supplies, and access to urgent medical assistance where required.</a:t>
          </a:r>
        </a:p>
      </dsp:txBody>
      <dsp:txXfrm>
        <a:off x="1510664" y="596498"/>
        <a:ext cx="4299585" cy="566125"/>
      </dsp:txXfrm>
    </dsp:sp>
    <dsp:sp modelId="{5DCEE128-1FC3-42D5-B764-2AE8F4B86DA8}">
      <dsp:nvSpPr>
        <dsp:cNvPr id="0" name=""/>
        <dsp:cNvSpPr/>
      </dsp:nvSpPr>
      <dsp:spPr>
        <a:xfrm>
          <a:off x="0" y="596498"/>
          <a:ext cx="1510665" cy="566125"/>
        </a:xfrm>
        <a:prstGeom prst="round2SameRect">
          <a:avLst>
            <a:gd name="adj1" fmla="val 16670"/>
            <a:gd name="adj2" fmla="val 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 Essential Welfare Support</a:t>
          </a:r>
        </a:p>
      </dsp:txBody>
      <dsp:txXfrm>
        <a:off x="27641" y="624139"/>
        <a:ext cx="1455383" cy="538484"/>
      </dsp:txXfrm>
    </dsp:sp>
    <dsp:sp modelId="{F29E8A7B-53E2-47DA-A978-26397585700B}">
      <dsp:nvSpPr>
        <dsp:cNvPr id="0" name=""/>
        <dsp:cNvSpPr/>
      </dsp:nvSpPr>
      <dsp:spPr>
        <a:xfrm>
          <a:off x="1510664" y="1190930"/>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Governments should implement temporary visa extensions and waive overstay penalties to prevent legal complications for stranded travelers.</a:t>
          </a:r>
        </a:p>
      </dsp:txBody>
      <dsp:txXfrm>
        <a:off x="1510664" y="1190930"/>
        <a:ext cx="4299585" cy="566125"/>
      </dsp:txXfrm>
    </dsp:sp>
    <dsp:sp modelId="{1E714D82-71F8-4DAF-82D4-43E848A8A732}">
      <dsp:nvSpPr>
        <dsp:cNvPr id="0" name=""/>
        <dsp:cNvSpPr/>
      </dsp:nvSpPr>
      <dsp:spPr>
        <a:xfrm>
          <a:off x="0" y="1190930"/>
          <a:ext cx="1510665" cy="566125"/>
        </a:xfrm>
        <a:prstGeom prst="round2SameRect">
          <a:avLst>
            <a:gd name="adj1" fmla="val 16670"/>
            <a:gd name="adj2" fmla="val 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Visa Flexibility Measures</a:t>
          </a:r>
        </a:p>
      </dsp:txBody>
      <dsp:txXfrm>
        <a:off x="27641" y="1218571"/>
        <a:ext cx="1455383" cy="538484"/>
      </dsp:txXfrm>
    </dsp:sp>
    <dsp:sp modelId="{7C189D44-B05B-4804-B7AC-274166B85C9E}">
      <dsp:nvSpPr>
        <dsp:cNvPr id="0" name=""/>
        <dsp:cNvSpPr/>
      </dsp:nvSpPr>
      <dsp:spPr>
        <a:xfrm>
          <a:off x="1510664" y="1785362"/>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standardized communication system should be established to provide real-time updates through airlines, airport systems, and digital platforms, ensuring passengers receive consistent and accurate information.</a:t>
          </a:r>
        </a:p>
      </dsp:txBody>
      <dsp:txXfrm>
        <a:off x="1510664" y="1785362"/>
        <a:ext cx="4299585" cy="566125"/>
      </dsp:txXfrm>
    </dsp:sp>
    <dsp:sp modelId="{22291830-9699-4170-A0AE-7E1B289B93FC}">
      <dsp:nvSpPr>
        <dsp:cNvPr id="0" name=""/>
        <dsp:cNvSpPr/>
      </dsp:nvSpPr>
      <dsp:spPr>
        <a:xfrm>
          <a:off x="0" y="1785362"/>
          <a:ext cx="1510665" cy="566125"/>
        </a:xfrm>
        <a:prstGeom prst="round2SameRect">
          <a:avLst>
            <a:gd name="adj1" fmla="val 16670"/>
            <a:gd name="adj2" fmla="val 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Unified Communication Framework</a:t>
          </a:r>
        </a:p>
      </dsp:txBody>
      <dsp:txXfrm>
        <a:off x="27641" y="1813003"/>
        <a:ext cx="1455383" cy="538484"/>
      </dsp:txXfrm>
    </dsp:sp>
    <dsp:sp modelId="{FD15FA45-0D02-47DE-9E12-71C27A62883B}">
      <dsp:nvSpPr>
        <dsp:cNvPr id="0" name=""/>
        <dsp:cNvSpPr/>
      </dsp:nvSpPr>
      <dsp:spPr>
        <a:xfrm>
          <a:off x="1510664" y="2379794"/>
          <a:ext cx="4299585" cy="566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t>A joint financial model involving airlines, airports, and government bodies should be developed to fund emergency welfare operations, reducing the burden on any single stakeholder.</a:t>
          </a:r>
        </a:p>
      </dsp:txBody>
      <dsp:txXfrm>
        <a:off x="1510664" y="2379794"/>
        <a:ext cx="4299585" cy="566125"/>
      </dsp:txXfrm>
    </dsp:sp>
    <dsp:sp modelId="{7EEE9FE0-683A-4A21-A046-2F58566DB4D2}">
      <dsp:nvSpPr>
        <dsp:cNvPr id="0" name=""/>
        <dsp:cNvSpPr/>
      </dsp:nvSpPr>
      <dsp:spPr>
        <a:xfrm>
          <a:off x="0" y="2379794"/>
          <a:ext cx="1510665" cy="566125"/>
        </a:xfrm>
        <a:prstGeom prst="round2SameRect">
          <a:avLst>
            <a:gd name="adj1" fmla="val 16670"/>
            <a:gd name="adj2" fmla="val 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5. Shared Funding Mechanism</a:t>
          </a:r>
        </a:p>
      </dsp:txBody>
      <dsp:txXfrm>
        <a:off x="27641" y="2407435"/>
        <a:ext cx="1455383" cy="5384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32F82-1171-40ED-AE94-FE7578F9B127}">
      <dsp:nvSpPr>
        <dsp:cNvPr id="0" name=""/>
        <dsp:cNvSpPr/>
      </dsp:nvSpPr>
      <dsp:spPr>
        <a:xfrm rot="5400000">
          <a:off x="244210" y="1714312"/>
          <a:ext cx="732330" cy="1218581"/>
        </a:xfrm>
        <a:prstGeom prst="corner">
          <a:avLst>
            <a:gd name="adj1" fmla="val 16120"/>
            <a:gd name="adj2" fmla="val 1611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3162B0-0B33-49B2-969E-378BEE7F2245}">
      <dsp:nvSpPr>
        <dsp:cNvPr id="0" name=""/>
        <dsp:cNvSpPr/>
      </dsp:nvSpPr>
      <dsp:spPr>
        <a:xfrm>
          <a:off x="121966" y="2078405"/>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i="1" kern="1200"/>
            <a:t>Phase 1 </a:t>
          </a:r>
          <a:br>
            <a:rPr lang="en-US" sz="800" i="1" kern="1200"/>
          </a:br>
          <a:r>
            <a:rPr lang="en-US" sz="800" b="1" kern="1200"/>
            <a:t>Policy Coordination</a:t>
          </a:r>
        </a:p>
        <a:p>
          <a:pPr marL="57150" lvl="1" indent="-57150" algn="l" defTabSz="355600">
            <a:lnSpc>
              <a:spcPct val="90000"/>
            </a:lnSpc>
            <a:spcBef>
              <a:spcPct val="0"/>
            </a:spcBef>
            <a:spcAft>
              <a:spcPct val="15000"/>
            </a:spcAft>
            <a:buNone/>
          </a:pPr>
          <a:r>
            <a:rPr lang="en-US" sz="800" kern="1200"/>
            <a:t>International aviation bodies, in collaboration with national authorities, should define clear criteria for activating emergency welfare protocols. This includes establishing thresholds based on disruption scale, duration, and geographic spread.</a:t>
          </a:r>
        </a:p>
      </dsp:txBody>
      <dsp:txXfrm>
        <a:off x="121966" y="2078405"/>
        <a:ext cx="1100142" cy="964339"/>
      </dsp:txXfrm>
    </dsp:sp>
    <dsp:sp modelId="{F4668578-1031-4793-9C02-D3DEE83854C3}">
      <dsp:nvSpPr>
        <dsp:cNvPr id="0" name=""/>
        <dsp:cNvSpPr/>
      </dsp:nvSpPr>
      <dsp:spPr>
        <a:xfrm>
          <a:off x="1014534" y="1624598"/>
          <a:ext cx="207574" cy="207574"/>
        </a:xfrm>
        <a:prstGeom prst="triangle">
          <a:avLst>
            <a:gd name="adj" fmla="val 10000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02E824-5608-4492-A3D5-56920B203F0B}">
      <dsp:nvSpPr>
        <dsp:cNvPr id="0" name=""/>
        <dsp:cNvSpPr/>
      </dsp:nvSpPr>
      <dsp:spPr>
        <a:xfrm rot="5400000">
          <a:off x="1590999" y="1381047"/>
          <a:ext cx="732330" cy="1218581"/>
        </a:xfrm>
        <a:prstGeom prst="corner">
          <a:avLst>
            <a:gd name="adj1" fmla="val 16120"/>
            <a:gd name="adj2" fmla="val 1611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E16F4F-5E3F-4243-8C59-2DB2768FF509}">
      <dsp:nvSpPr>
        <dsp:cNvPr id="0" name=""/>
        <dsp:cNvSpPr/>
      </dsp:nvSpPr>
      <dsp:spPr>
        <a:xfrm>
          <a:off x="1468755" y="1745141"/>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2 </a:t>
          </a:r>
          <a:r>
            <a:rPr lang="en-US" sz="800" b="1" kern="1200"/>
            <a:t>Infrastructure Planning</a:t>
          </a:r>
        </a:p>
        <a:p>
          <a:pPr marL="57150" lvl="1" indent="-57150" algn="l" defTabSz="355600">
            <a:lnSpc>
              <a:spcPct val="90000"/>
            </a:lnSpc>
            <a:spcBef>
              <a:spcPct val="0"/>
            </a:spcBef>
            <a:spcAft>
              <a:spcPct val="15000"/>
            </a:spcAft>
            <a:buNone/>
          </a:pPr>
          <a:r>
            <a:rPr lang="en-US" sz="800" kern="1200"/>
            <a:t>Airports and local authorities should map available accommodation capacity and establish agreements with hotels and service providers. Technology systems should be developed to automate passenger allocation and streamline assistance processes.</a:t>
          </a:r>
        </a:p>
      </dsp:txBody>
      <dsp:txXfrm>
        <a:off x="1468755" y="1745141"/>
        <a:ext cx="1100142" cy="964339"/>
      </dsp:txXfrm>
    </dsp:sp>
    <dsp:sp modelId="{E994291B-277A-43E4-BAC5-DEA9C8173223}">
      <dsp:nvSpPr>
        <dsp:cNvPr id="0" name=""/>
        <dsp:cNvSpPr/>
      </dsp:nvSpPr>
      <dsp:spPr>
        <a:xfrm>
          <a:off x="2361323" y="1291334"/>
          <a:ext cx="207574" cy="207574"/>
        </a:xfrm>
        <a:prstGeom prst="triangle">
          <a:avLst>
            <a:gd name="adj" fmla="val 10000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5AC317C-CE95-47A3-AE0E-EE78CF6E5AFE}">
      <dsp:nvSpPr>
        <dsp:cNvPr id="0" name=""/>
        <dsp:cNvSpPr/>
      </dsp:nvSpPr>
      <dsp:spPr>
        <a:xfrm rot="5400000">
          <a:off x="2937788" y="1047783"/>
          <a:ext cx="732330" cy="1218581"/>
        </a:xfrm>
        <a:prstGeom prst="corner">
          <a:avLst>
            <a:gd name="adj1" fmla="val 16120"/>
            <a:gd name="adj2" fmla="val 16110"/>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63B458-6D4B-4A5B-953E-FEA5F23FF6AF}">
      <dsp:nvSpPr>
        <dsp:cNvPr id="0" name=""/>
        <dsp:cNvSpPr/>
      </dsp:nvSpPr>
      <dsp:spPr>
        <a:xfrm>
          <a:off x="2815544" y="1411876"/>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3 </a:t>
          </a:r>
          <a:br>
            <a:rPr lang="en-US" sz="800" kern="1200"/>
          </a:br>
          <a:r>
            <a:rPr lang="en-US" sz="800" b="1" kern="1200"/>
            <a:t>Legal Alignment</a:t>
          </a:r>
        </a:p>
        <a:p>
          <a:pPr marL="57150" lvl="1" indent="-57150" algn="l" defTabSz="355600">
            <a:lnSpc>
              <a:spcPct val="90000"/>
            </a:lnSpc>
            <a:spcBef>
              <a:spcPct val="0"/>
            </a:spcBef>
            <a:spcAft>
              <a:spcPct val="15000"/>
            </a:spcAft>
            <a:buNone/>
          </a:pPr>
          <a:r>
            <a:rPr lang="en-US" sz="800" kern="1200"/>
            <a:t>Existing legal frameworks, including regional passenger protection regulations, should be aligned with the proposed standards to avoid conflicts and ensure clarity in responsibility.</a:t>
          </a:r>
        </a:p>
      </dsp:txBody>
      <dsp:txXfrm>
        <a:off x="2815544" y="1411876"/>
        <a:ext cx="1100142" cy="964339"/>
      </dsp:txXfrm>
    </dsp:sp>
    <dsp:sp modelId="{3F07C898-3DDC-46B5-95A3-C281443DA391}">
      <dsp:nvSpPr>
        <dsp:cNvPr id="0" name=""/>
        <dsp:cNvSpPr/>
      </dsp:nvSpPr>
      <dsp:spPr>
        <a:xfrm>
          <a:off x="3708112" y="958070"/>
          <a:ext cx="207574" cy="207574"/>
        </a:xfrm>
        <a:prstGeom prst="triangle">
          <a:avLst>
            <a:gd name="adj" fmla="val 100000"/>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1FA369-5F2D-403D-989A-9568917767D3}">
      <dsp:nvSpPr>
        <dsp:cNvPr id="0" name=""/>
        <dsp:cNvSpPr/>
      </dsp:nvSpPr>
      <dsp:spPr>
        <a:xfrm rot="5400000">
          <a:off x="4284577" y="714519"/>
          <a:ext cx="732330" cy="1218581"/>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42E9B2-FF2B-42DB-BFB4-851DD9A0FE5E}">
      <dsp:nvSpPr>
        <dsp:cNvPr id="0" name=""/>
        <dsp:cNvSpPr/>
      </dsp:nvSpPr>
      <dsp:spPr>
        <a:xfrm>
          <a:off x="4162333" y="1078612"/>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4 </a:t>
          </a:r>
          <a:r>
            <a:rPr lang="en-US" sz="800" b="1" kern="1200"/>
            <a:t>Operational Testing</a:t>
          </a:r>
        </a:p>
        <a:p>
          <a:pPr marL="57150" lvl="1" indent="-57150" algn="l" defTabSz="355600">
            <a:lnSpc>
              <a:spcPct val="90000"/>
            </a:lnSpc>
            <a:spcBef>
              <a:spcPct val="0"/>
            </a:spcBef>
            <a:spcAft>
              <a:spcPct val="15000"/>
            </a:spcAft>
            <a:buNone/>
          </a:pPr>
          <a:r>
            <a:rPr lang="en-US" sz="800" kern="1200"/>
            <a:t>Simulation exercises and crisis response drills should be conducted periodically to evaluate readiness and identify gaps in execution.</a:t>
          </a:r>
        </a:p>
      </dsp:txBody>
      <dsp:txXfrm>
        <a:off x="4162333" y="1078612"/>
        <a:ext cx="1100142" cy="964339"/>
      </dsp:txXfrm>
    </dsp:sp>
    <dsp:sp modelId="{0CF5365C-FBDB-47AE-AB4B-8B72E8D48A62}">
      <dsp:nvSpPr>
        <dsp:cNvPr id="0" name=""/>
        <dsp:cNvSpPr/>
      </dsp:nvSpPr>
      <dsp:spPr>
        <a:xfrm>
          <a:off x="5054901" y="624805"/>
          <a:ext cx="207574" cy="207574"/>
        </a:xfrm>
        <a:prstGeom prst="triangle">
          <a:avLst>
            <a:gd name="adj" fmla="val 100000"/>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98AD80-34CF-4B68-AF9F-BAD0EBAAC639}">
      <dsp:nvSpPr>
        <dsp:cNvPr id="0" name=""/>
        <dsp:cNvSpPr/>
      </dsp:nvSpPr>
      <dsp:spPr>
        <a:xfrm rot="5400000">
          <a:off x="5631366" y="381254"/>
          <a:ext cx="732330" cy="1218581"/>
        </a:xfrm>
        <a:prstGeom prst="corner">
          <a:avLst>
            <a:gd name="adj1" fmla="val 16120"/>
            <a:gd name="adj2" fmla="val 16110"/>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63BB04-2F59-4587-BA78-D7CEF1C19FE4}">
      <dsp:nvSpPr>
        <dsp:cNvPr id="0" name=""/>
        <dsp:cNvSpPr/>
      </dsp:nvSpPr>
      <dsp:spPr>
        <a:xfrm>
          <a:off x="5509122" y="745348"/>
          <a:ext cx="1100142" cy="9643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t>Phase 5 </a:t>
          </a:r>
          <a:r>
            <a:rPr lang="en-US" sz="800" b="1" kern="1200"/>
            <a:t>Continuous Monitoring</a:t>
          </a:r>
        </a:p>
        <a:p>
          <a:pPr marL="57150" lvl="1" indent="-57150" algn="l" defTabSz="355600">
            <a:lnSpc>
              <a:spcPct val="90000"/>
            </a:lnSpc>
            <a:spcBef>
              <a:spcPct val="0"/>
            </a:spcBef>
            <a:spcAft>
              <a:spcPct val="15000"/>
            </a:spcAft>
            <a:buNone/>
          </a:pPr>
          <a:r>
            <a:rPr lang="en-US" sz="800" kern="1200"/>
            <a:t>A monitoring system should be introduced to track implementation effectiveness, gather feedback, and continuously refine the framework.</a:t>
          </a:r>
        </a:p>
      </dsp:txBody>
      <dsp:txXfrm>
        <a:off x="5509122" y="745348"/>
        <a:ext cx="1100142" cy="9643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2894</Words>
  <Characters>18754</Characters>
  <Application>Microsoft Office Word</Application>
  <DocSecurity>0</DocSecurity>
  <Lines>382</Lines>
  <Paragraphs>139</Paragraphs>
  <ScaleCrop>false</ScaleCrop>
  <HeadingPairs>
    <vt:vector size="2" baseType="variant">
      <vt:variant>
        <vt:lpstr>Title</vt:lpstr>
      </vt:variant>
      <vt:variant>
        <vt:i4>1</vt:i4>
      </vt:variant>
    </vt:vector>
  </HeadingPairs>
  <TitlesOfParts>
    <vt:vector size="1" baseType="lpstr">
      <vt:lpstr>IJEDR</vt:lpstr>
    </vt:vector>
  </TitlesOfParts>
  <Manager>IJEDR</Manager>
  <Company>IJEDR(ISSN:2321-9939)</Company>
  <LinksUpToDate>false</LinksUpToDate>
  <CharactersWithSpaces>21509</CharactersWithSpaces>
  <SharedDoc>false</SharedDoc>
  <HyperlinkBase>www.ijedr.org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subject/>
  <dc:creator>Sineli Basnayake</dc:creator>
  <cp:keywords>Engineering</cp:keywords>
  <cp:lastModifiedBy>Sineli Basnayake</cp:lastModifiedBy>
  <cp:revision>5</cp:revision>
  <cp:lastPrinted>1900-12-31T18:30:00Z</cp:lastPrinted>
  <dcterms:created xsi:type="dcterms:W3CDTF">2026-05-19T03:23:00Z</dcterms:created>
  <dcterms:modified xsi:type="dcterms:W3CDTF">2026-05-19T03:34:00Z</dcterms:modified>
  <cp:category>Engineering Research</cp:category>
</cp:coreProperties>
</file>