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4014" w:rsidRDefault="00FB27F9">
      <w:pPr>
        <w:spacing w:after="280" w:line="240" w:lineRule="auto"/>
        <w:jc w:val="both"/>
        <w:rPr>
          <w:rFonts w:ascii="Bookman Old Style" w:eastAsia="Bookman Old Style" w:hAnsi="Bookman Old Style" w:cs="Bookman Old Style"/>
          <w:b/>
          <w:bCs/>
          <w:sz w:val="32"/>
          <w:szCs w:val="32"/>
        </w:rPr>
      </w:pPr>
      <w:r>
        <w:rPr>
          <w:rFonts w:ascii="Bookman Old Style" w:eastAsia="Bookman Old Style" w:hAnsi="Bookman Old Style" w:cs="Bookman Old Style"/>
          <w:b/>
          <w:bCs/>
          <w:sz w:val="32"/>
          <w:szCs w:val="32"/>
        </w:rPr>
        <w:t>Advancements in Computer-Aided Drug Design: Targeting the PD-1/PD-L1 Immune Checkpoint with Small Molecule Inhibitors</w:t>
      </w:r>
    </w:p>
    <w:p w:rsidR="007D4014" w:rsidRDefault="00FB27F9">
      <w:pPr>
        <w:pStyle w:val="Heading2"/>
        <w:jc w:val="both"/>
        <w:rPr>
          <w:rFonts w:ascii="Bookman Old Style" w:eastAsia="Bookman Old Style" w:hAnsi="Bookman Old Style" w:cs="Bookman Old Style"/>
          <w:sz w:val="27"/>
          <w:szCs w:val="27"/>
        </w:rPr>
      </w:pPr>
      <w:r>
        <w:rPr>
          <w:rFonts w:ascii="Bookman Old Style" w:eastAsia="Bookman Old Style" w:hAnsi="Bookman Old Style" w:cs="Bookman Old Style"/>
          <w:sz w:val="27"/>
          <w:szCs w:val="27"/>
        </w:rPr>
        <w:t>Abstract</w:t>
      </w:r>
    </w:p>
    <w:p w:rsidR="007D4014" w:rsidRDefault="00FB27F9">
      <w:pPr>
        <w:pStyle w:val="Heading2"/>
        <w:spacing w:before="240" w:after="240"/>
        <w:jc w:val="both"/>
        <w:rPr>
          <w:rFonts w:ascii="Bookman Old Style" w:eastAsia="Bookman Old Style" w:hAnsi="Bookman Old Style" w:cs="Bookman Old Style"/>
          <w:b w:val="0"/>
          <w:bCs w:val="0"/>
          <w:sz w:val="27"/>
          <w:szCs w:val="27"/>
        </w:rPr>
      </w:pPr>
      <w:bookmarkStart w:id="0" w:name="_heading=h.ovfejh4d7zn4" w:colFirst="0" w:colLast="0"/>
      <w:bookmarkEnd w:id="0"/>
      <w:r>
        <w:rPr>
          <w:rFonts w:ascii="Bookman Old Style" w:eastAsia="Bookman Old Style" w:hAnsi="Bookman Old Style" w:cs="Bookman Old Style"/>
          <w:b w:val="0"/>
          <w:bCs w:val="0"/>
          <w:sz w:val="27"/>
          <w:szCs w:val="27"/>
        </w:rPr>
        <w:t>Cancer continues to be a major global health burden, with conventional therapies often limited by relapse, resistance, and toxicity. Immunotherapy, particularly PD-1/PD-L1 checkpoint blockade, has transformed treatment by reactivating antitumor T-cell resp</w:t>
      </w:r>
      <w:r>
        <w:rPr>
          <w:rFonts w:ascii="Bookman Old Style" w:eastAsia="Bookman Old Style" w:hAnsi="Bookman Old Style" w:cs="Bookman Old Style"/>
          <w:b w:val="0"/>
          <w:bCs w:val="0"/>
          <w:sz w:val="27"/>
          <w:szCs w:val="27"/>
        </w:rPr>
        <w:t>onses. While monoclonal antibodies against PD-1/PD-L1 have shown remarkable success, their high cost, intravenous delivery, immune-related side effects, and resistance highlight the need for alternatives. Small molecule inhibitors (SMIs) offer advantages s</w:t>
      </w:r>
      <w:r>
        <w:rPr>
          <w:rFonts w:ascii="Bookman Old Style" w:eastAsia="Bookman Old Style" w:hAnsi="Bookman Old Style" w:cs="Bookman Old Style"/>
          <w:b w:val="0"/>
          <w:bCs w:val="0"/>
          <w:sz w:val="27"/>
          <w:szCs w:val="27"/>
        </w:rPr>
        <w:t xml:space="preserve">uch as oral bioavailability, improved </w:t>
      </w:r>
      <w:proofErr w:type="spellStart"/>
      <w:r>
        <w:rPr>
          <w:rFonts w:ascii="Bookman Old Style" w:eastAsia="Bookman Old Style" w:hAnsi="Bookman Old Style" w:cs="Bookman Old Style"/>
          <w:b w:val="0"/>
          <w:bCs w:val="0"/>
          <w:sz w:val="27"/>
          <w:szCs w:val="27"/>
        </w:rPr>
        <w:t>tumor</w:t>
      </w:r>
      <w:proofErr w:type="spellEnd"/>
      <w:r>
        <w:rPr>
          <w:rFonts w:ascii="Bookman Old Style" w:eastAsia="Bookman Old Style" w:hAnsi="Bookman Old Style" w:cs="Bookman Old Style"/>
          <w:b w:val="0"/>
          <w:bCs w:val="0"/>
          <w:sz w:val="27"/>
          <w:szCs w:val="27"/>
        </w:rPr>
        <w:t xml:space="preserve"> penetration, reduced immunogenicity, and lower production costs. However, the broad PD-1/PD-L1 interface poses design challenges. Recent advances in computer-aided drug design (CADD)—including docking, pharmacoph</w:t>
      </w:r>
      <w:r>
        <w:rPr>
          <w:rFonts w:ascii="Bookman Old Style" w:eastAsia="Bookman Old Style" w:hAnsi="Bookman Old Style" w:cs="Bookman Old Style"/>
          <w:b w:val="0"/>
          <w:bCs w:val="0"/>
          <w:sz w:val="27"/>
          <w:szCs w:val="27"/>
        </w:rPr>
        <w:t xml:space="preserve">ore </w:t>
      </w:r>
      <w:proofErr w:type="spellStart"/>
      <w:r>
        <w:rPr>
          <w:rFonts w:ascii="Bookman Old Style" w:eastAsia="Bookman Old Style" w:hAnsi="Bookman Old Style" w:cs="Bookman Old Style"/>
          <w:b w:val="0"/>
          <w:bCs w:val="0"/>
          <w:sz w:val="27"/>
          <w:szCs w:val="27"/>
        </w:rPr>
        <w:t>modeling</w:t>
      </w:r>
      <w:proofErr w:type="spellEnd"/>
      <w:r>
        <w:rPr>
          <w:rFonts w:ascii="Bookman Old Style" w:eastAsia="Bookman Old Style" w:hAnsi="Bookman Old Style" w:cs="Bookman Old Style"/>
          <w:b w:val="0"/>
          <w:bCs w:val="0"/>
          <w:sz w:val="27"/>
          <w:szCs w:val="27"/>
        </w:rPr>
        <w:t xml:space="preserve">, QSAR, virtual screening, and in silico ADME/T prediction—are driving progress in developing effective SMIs. This review outlines the biology of the PD-1/PD-L1 axis, the evolution of checkpoint therapy, and current efforts to harness CADD for </w:t>
      </w:r>
      <w:r>
        <w:rPr>
          <w:rFonts w:ascii="Bookman Old Style" w:eastAsia="Bookman Old Style" w:hAnsi="Bookman Old Style" w:cs="Bookman Old Style"/>
          <w:b w:val="0"/>
          <w:bCs w:val="0"/>
          <w:sz w:val="27"/>
          <w:szCs w:val="27"/>
        </w:rPr>
        <w:t>novel small molecule inhibitors.</w:t>
      </w:r>
    </w:p>
    <w:p w:rsidR="007D4014" w:rsidRDefault="00FB27F9">
      <w:pPr>
        <w:pStyle w:val="Heading2"/>
        <w:jc w:val="both"/>
        <w:rPr>
          <w:rFonts w:ascii="Bookman Old Style" w:eastAsia="Bookman Old Style" w:hAnsi="Bookman Old Style" w:cs="Bookman Old Style"/>
          <w:sz w:val="27"/>
          <w:szCs w:val="27"/>
        </w:rPr>
      </w:pPr>
      <w:r>
        <w:rPr>
          <w:rFonts w:ascii="Bookman Old Style" w:eastAsia="Bookman Old Style" w:hAnsi="Bookman Old Style" w:cs="Bookman Old Style"/>
          <w:sz w:val="27"/>
          <w:szCs w:val="27"/>
        </w:rPr>
        <w:t>Keywords</w:t>
      </w:r>
      <w:r>
        <w:rPr>
          <w:rFonts w:ascii="Bookman Old Style" w:eastAsia="Bookman Old Style" w:hAnsi="Bookman Old Style" w:cs="Bookman Old Style"/>
          <w:b w:val="0"/>
          <w:bCs w:val="0"/>
          <w:sz w:val="27"/>
          <w:szCs w:val="27"/>
        </w:rPr>
        <w:t>: PD-1, PD-L1, immune checkpoint, cancer immunotherapy, small-molecule inhibitors, computer-aided drug design (CADD), molecular docking, QSAR, ADMET.</w:t>
      </w:r>
    </w:p>
    <w:p w:rsidR="00871BD4" w:rsidRDefault="00871BD4">
      <w:pPr>
        <w:rPr>
          <w:rFonts w:ascii="Bookman Old Style" w:eastAsia="Bookman Old Style" w:hAnsi="Bookman Old Style" w:cs="Bookman Old Style"/>
          <w:b/>
          <w:bCs/>
          <w:sz w:val="27"/>
          <w:szCs w:val="27"/>
        </w:rPr>
      </w:pPr>
      <w:r>
        <w:rPr>
          <w:rFonts w:ascii="Bookman Old Style" w:eastAsia="Bookman Old Style" w:hAnsi="Bookman Old Style" w:cs="Bookman Old Style"/>
          <w:sz w:val="27"/>
          <w:szCs w:val="27"/>
        </w:rPr>
        <w:br w:type="page"/>
      </w:r>
    </w:p>
    <w:p w:rsidR="007D4014" w:rsidRDefault="00FB27F9">
      <w:pPr>
        <w:pStyle w:val="Heading2"/>
        <w:jc w:val="both"/>
        <w:rPr>
          <w:rFonts w:ascii="Bookman Old Style" w:eastAsia="Bookman Old Style" w:hAnsi="Bookman Old Style" w:cs="Bookman Old Style"/>
          <w:sz w:val="40"/>
          <w:szCs w:val="40"/>
        </w:rPr>
      </w:pPr>
      <w:bookmarkStart w:id="1" w:name="_GoBack"/>
      <w:bookmarkEnd w:id="1"/>
      <w:r>
        <w:rPr>
          <w:rFonts w:ascii="Bookman Old Style" w:eastAsia="Bookman Old Style" w:hAnsi="Bookman Old Style" w:cs="Bookman Old Style"/>
          <w:sz w:val="28"/>
          <w:szCs w:val="28"/>
        </w:rPr>
        <w:lastRenderedPageBreak/>
        <w:t>Introduction and Historical Background of Immune Checkpoint Ther</w:t>
      </w:r>
      <w:r>
        <w:rPr>
          <w:rFonts w:ascii="Bookman Old Style" w:eastAsia="Bookman Old Style" w:hAnsi="Bookman Old Style" w:cs="Bookman Old Style"/>
          <w:sz w:val="28"/>
          <w:szCs w:val="28"/>
        </w:rPr>
        <w:t>apy</w:t>
      </w:r>
    </w:p>
    <w:p w:rsidR="007D4014" w:rsidRDefault="00FB27F9">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Cancer remains a leading global health challenge, causing almost 10 million deaths annually. However, despite advances in surgery, chemotherapy, and radiotherapy, recurrence, resistance, and systemic toxicity are practically limiting the effectiveness </w:t>
      </w:r>
      <w:r>
        <w:rPr>
          <w:rFonts w:ascii="Bookman Old Style" w:eastAsia="Bookman Old Style" w:hAnsi="Bookman Old Style" w:cs="Bookman Old Style"/>
          <w:sz w:val="24"/>
          <w:szCs w:val="24"/>
        </w:rPr>
        <w:t xml:space="preserve">of conventional treatments. These limitations have driven the exploration of immunotherapy: an approach that utilizes the body's immune system for durable </w:t>
      </w:r>
      <w:proofErr w:type="spellStart"/>
      <w:r>
        <w:rPr>
          <w:rFonts w:ascii="Bookman Old Style" w:eastAsia="Bookman Old Style" w:hAnsi="Bookman Old Style" w:cs="Bookman Old Style"/>
          <w:sz w:val="24"/>
          <w:szCs w:val="24"/>
        </w:rPr>
        <w:t>tumor</w:t>
      </w:r>
      <w:proofErr w:type="spellEnd"/>
      <w:r>
        <w:rPr>
          <w:rFonts w:ascii="Bookman Old Style" w:eastAsia="Bookman Old Style" w:hAnsi="Bookman Old Style" w:cs="Bookman Old Style"/>
          <w:sz w:val="24"/>
          <w:szCs w:val="24"/>
        </w:rPr>
        <w:t xml:space="preserve"> control.</w:t>
      </w:r>
    </w:p>
    <w:p w:rsidR="007D4014" w:rsidRDefault="00FB27F9">
      <w:pPr>
        <w:spacing w:line="240" w:lineRule="auto"/>
        <w:jc w:val="both"/>
        <w:rPr>
          <w:rFonts w:ascii="Bookman Old Style" w:eastAsia="Bookman Old Style" w:hAnsi="Bookman Old Style" w:cs="Bookman Old Style"/>
          <w:b/>
          <w:bCs/>
          <w:color w:val="0000FF"/>
          <w:sz w:val="24"/>
          <w:szCs w:val="24"/>
          <w:vertAlign w:val="superscript"/>
        </w:rPr>
      </w:pPr>
      <w:r>
        <w:rPr>
          <w:rFonts w:ascii="Bookman Old Style" w:eastAsia="Bookman Old Style" w:hAnsi="Bookman Old Style" w:cs="Bookman Old Style"/>
          <w:sz w:val="24"/>
          <w:szCs w:val="24"/>
        </w:rPr>
        <w:t xml:space="preserve">The immune system also plays </w:t>
      </w:r>
      <w:proofErr w:type="spellStart"/>
      <w:proofErr w:type="gramStart"/>
      <w:r>
        <w:rPr>
          <w:rFonts w:ascii="Bookman Old Style" w:eastAsia="Bookman Old Style" w:hAnsi="Bookman Old Style" w:cs="Bookman Old Style"/>
          <w:sz w:val="24"/>
          <w:szCs w:val="24"/>
        </w:rPr>
        <w:t>a</w:t>
      </w:r>
      <w:proofErr w:type="spellEnd"/>
      <w:proofErr w:type="gramEnd"/>
      <w:r>
        <w:rPr>
          <w:rFonts w:ascii="Bookman Old Style" w:eastAsia="Bookman Old Style" w:hAnsi="Bookman Old Style" w:cs="Bookman Old Style"/>
          <w:sz w:val="24"/>
          <w:szCs w:val="24"/>
        </w:rPr>
        <w:t xml:space="preserve"> essential role in the identification and destruction of</w:t>
      </w:r>
      <w:r>
        <w:rPr>
          <w:rFonts w:ascii="Bookman Old Style" w:eastAsia="Bookman Old Style" w:hAnsi="Bookman Old Style" w:cs="Bookman Old Style"/>
          <w:sz w:val="24"/>
          <w:szCs w:val="24"/>
        </w:rPr>
        <w:t xml:space="preserve"> cancer cells often done via a process known as immunosurveillance. This involves cytotoxic T cells, NK cells, macrophages, and cytokines such as IFN-γ and TNF-α Sometimes, unfortunately, a </w:t>
      </w:r>
      <w:proofErr w:type="spellStart"/>
      <w:r>
        <w:rPr>
          <w:rFonts w:ascii="Bookman Old Style" w:eastAsia="Bookman Old Style" w:hAnsi="Bookman Old Style" w:cs="Bookman Old Style"/>
          <w:sz w:val="24"/>
          <w:szCs w:val="24"/>
        </w:rPr>
        <w:t>tumor</w:t>
      </w:r>
      <w:proofErr w:type="spellEnd"/>
      <w:r>
        <w:rPr>
          <w:rFonts w:ascii="Bookman Old Style" w:eastAsia="Bookman Old Style" w:hAnsi="Bookman Old Style" w:cs="Bookman Old Style"/>
          <w:sz w:val="24"/>
          <w:szCs w:val="24"/>
        </w:rPr>
        <w:t xml:space="preserve"> evades immune recognition through immunoediting, an immunolo</w:t>
      </w:r>
      <w:r>
        <w:rPr>
          <w:rFonts w:ascii="Bookman Old Style" w:eastAsia="Bookman Old Style" w:hAnsi="Bookman Old Style" w:cs="Bookman Old Style"/>
          <w:sz w:val="24"/>
          <w:szCs w:val="24"/>
        </w:rPr>
        <w:t xml:space="preserve">gic sculpting of </w:t>
      </w:r>
      <w:proofErr w:type="spellStart"/>
      <w:r>
        <w:rPr>
          <w:rFonts w:ascii="Bookman Old Style" w:eastAsia="Bookman Old Style" w:hAnsi="Bookman Old Style" w:cs="Bookman Old Style"/>
          <w:sz w:val="24"/>
          <w:szCs w:val="24"/>
        </w:rPr>
        <w:t>tumor</w:t>
      </w:r>
      <w:proofErr w:type="spellEnd"/>
      <w:r>
        <w:rPr>
          <w:rFonts w:ascii="Bookman Old Style" w:eastAsia="Bookman Old Style" w:hAnsi="Bookman Old Style" w:cs="Bookman Old Style"/>
          <w:sz w:val="24"/>
          <w:szCs w:val="24"/>
        </w:rPr>
        <w:t xml:space="preserve"> progression through three phases: elimination, equilibrium, and escape. One of the major mechanisms by which </w:t>
      </w:r>
      <w:proofErr w:type="spellStart"/>
      <w:r>
        <w:rPr>
          <w:rFonts w:ascii="Bookman Old Style" w:eastAsia="Bookman Old Style" w:hAnsi="Bookman Old Style" w:cs="Bookman Old Style"/>
          <w:sz w:val="24"/>
          <w:szCs w:val="24"/>
        </w:rPr>
        <w:t>tumor</w:t>
      </w:r>
      <w:proofErr w:type="spellEnd"/>
      <w:r>
        <w:rPr>
          <w:rFonts w:ascii="Bookman Old Style" w:eastAsia="Bookman Old Style" w:hAnsi="Bookman Old Style" w:cs="Bookman Old Style"/>
          <w:sz w:val="24"/>
          <w:szCs w:val="24"/>
        </w:rPr>
        <w:t xml:space="preserve"> immune evasion occurs is through exploitation of the immune checkpoints or regulatory pathways, which are designed to </w:t>
      </w:r>
      <w:r>
        <w:rPr>
          <w:rFonts w:ascii="Bookman Old Style" w:eastAsia="Bookman Old Style" w:hAnsi="Bookman Old Style" w:cs="Bookman Old Style"/>
          <w:sz w:val="24"/>
          <w:szCs w:val="24"/>
        </w:rPr>
        <w:t xml:space="preserve">limit or terminate an immune response once it is no longer needed to prevent </w:t>
      </w:r>
      <w:proofErr w:type="gramStart"/>
      <w:r>
        <w:rPr>
          <w:rFonts w:ascii="Bookman Old Style" w:eastAsia="Bookman Old Style" w:hAnsi="Bookman Old Style" w:cs="Bookman Old Style"/>
          <w:sz w:val="24"/>
          <w:szCs w:val="24"/>
        </w:rPr>
        <w:t>autoimmunit</w:t>
      </w:r>
      <w:r>
        <w:rPr>
          <w:rFonts w:ascii="Bookman Old Style" w:eastAsia="Bookman Old Style" w:hAnsi="Bookman Old Style" w:cs="Bookman Old Style"/>
          <w:color w:val="000000"/>
          <w:sz w:val="24"/>
          <w:szCs w:val="24"/>
        </w:rPr>
        <w:t>y.</w:t>
      </w:r>
      <w:r>
        <w:rPr>
          <w:rFonts w:ascii="Bookman Old Style" w:eastAsia="Bookman Old Style" w:hAnsi="Bookman Old Style" w:cs="Bookman Old Style"/>
          <w:b/>
          <w:bCs/>
          <w:color w:val="0000FF"/>
          <w:sz w:val="24"/>
          <w:szCs w:val="24"/>
          <w:vertAlign w:val="superscript"/>
        </w:rPr>
        <w:t>[</w:t>
      </w:r>
      <w:proofErr w:type="gramEnd"/>
      <w:r>
        <w:rPr>
          <w:rFonts w:ascii="Bookman Old Style" w:eastAsia="Bookman Old Style" w:hAnsi="Bookman Old Style" w:cs="Bookman Old Style"/>
          <w:b/>
          <w:bCs/>
          <w:color w:val="0000FF"/>
          <w:sz w:val="24"/>
          <w:szCs w:val="24"/>
          <w:vertAlign w:val="superscript"/>
        </w:rPr>
        <w:t>1</w:t>
      </w:r>
      <w:r>
        <w:rPr>
          <w:rFonts w:ascii="Bookman Old Style" w:eastAsia="Bookman Old Style" w:hAnsi="Bookman Old Style" w:cs="Bookman Old Style"/>
          <w:b/>
          <w:bCs/>
          <w:color w:val="0000FF"/>
          <w:sz w:val="24"/>
          <w:szCs w:val="24"/>
          <w:vertAlign w:val="superscript"/>
        </w:rPr>
        <w:t>]</w:t>
      </w:r>
    </w:p>
    <w:p w:rsidR="007D4014" w:rsidRDefault="00FB27F9">
      <w:pPr>
        <w:spacing w:line="240" w:lineRule="auto"/>
        <w:jc w:val="both"/>
        <w:rPr>
          <w:rFonts w:ascii="Bookman Old Style" w:eastAsia="Bookman Old Style" w:hAnsi="Bookman Old Style" w:cs="Bookman Old Style"/>
          <w:b/>
          <w:bCs/>
          <w:color w:val="0000FF"/>
          <w:sz w:val="24"/>
          <w:szCs w:val="24"/>
          <w:vertAlign w:val="superscript"/>
        </w:rPr>
      </w:pPr>
      <w:r>
        <w:rPr>
          <w:rFonts w:ascii="Bookman Old Style" w:eastAsia="Bookman Old Style" w:hAnsi="Bookman Old Style" w:cs="Bookman Old Style"/>
          <w:sz w:val="24"/>
          <w:szCs w:val="24"/>
        </w:rPr>
        <w:t>Among these, the PD-1/PD-L1 pathway is one of the most important pathways that is being explored for the treatment of cancer. PD-1 is a marker found on the surface of active T cells, which recognizes PD-1-L1, thereby reducing the activation of T cells. Can</w:t>
      </w:r>
      <w:r>
        <w:rPr>
          <w:rFonts w:ascii="Bookman Old Style" w:eastAsia="Bookman Old Style" w:hAnsi="Bookman Old Style" w:cs="Bookman Old Style"/>
          <w:sz w:val="24"/>
          <w:szCs w:val="24"/>
        </w:rPr>
        <w:t xml:space="preserve">cer cells overexpress PD-1-L1, which prevents the killing of cells. Other checkpoint proteins are: CTLA-4, CD28, ICOS, GITR, OX40, CD40, CD27, 4-1 BB. </w:t>
      </w:r>
      <w:r>
        <w:rPr>
          <w:rFonts w:ascii="Bookman Old Style" w:eastAsia="Bookman Old Style" w:hAnsi="Bookman Old Style" w:cs="Bookman Old Style"/>
          <w:b/>
          <w:bCs/>
          <w:color w:val="0000FF"/>
          <w:sz w:val="24"/>
          <w:szCs w:val="24"/>
          <w:vertAlign w:val="superscript"/>
        </w:rPr>
        <w:t>[2][3]</w:t>
      </w:r>
    </w:p>
    <w:p w:rsidR="007D4014" w:rsidRDefault="00FB27F9">
      <w:pPr>
        <w:spacing w:line="240" w:lineRule="auto"/>
        <w:jc w:val="both"/>
        <w:rPr>
          <w:rFonts w:ascii="Bookman Old Style" w:eastAsia="Bookman Old Style" w:hAnsi="Bookman Old Style" w:cs="Bookman Old Style"/>
          <w:b/>
          <w:bCs/>
          <w:color w:val="0000FF"/>
          <w:sz w:val="24"/>
          <w:szCs w:val="24"/>
          <w:vertAlign w:val="superscript"/>
        </w:rPr>
      </w:pPr>
      <w:r>
        <w:rPr>
          <w:rFonts w:ascii="Bookman Old Style" w:eastAsia="Bookman Old Style" w:hAnsi="Bookman Old Style" w:cs="Bookman Old Style"/>
          <w:sz w:val="24"/>
          <w:szCs w:val="24"/>
        </w:rPr>
        <w:t>Monoclonal antibodies (</w:t>
      </w:r>
      <w:proofErr w:type="spellStart"/>
      <w:r>
        <w:rPr>
          <w:rFonts w:ascii="Bookman Old Style" w:eastAsia="Bookman Old Style" w:hAnsi="Bookman Old Style" w:cs="Bookman Old Style"/>
          <w:sz w:val="24"/>
          <w:szCs w:val="24"/>
        </w:rPr>
        <w:t>mAbs</w:t>
      </w:r>
      <w:proofErr w:type="spellEnd"/>
      <w:r>
        <w:rPr>
          <w:rFonts w:ascii="Bookman Old Style" w:eastAsia="Bookman Old Style" w:hAnsi="Bookman Old Style" w:cs="Bookman Old Style"/>
          <w:sz w:val="24"/>
          <w:szCs w:val="24"/>
        </w:rPr>
        <w:t xml:space="preserve">) like nivolumab, pembrolizumab, or </w:t>
      </w:r>
      <w:proofErr w:type="spellStart"/>
      <w:r>
        <w:rPr>
          <w:rFonts w:ascii="Bookman Old Style" w:eastAsia="Bookman Old Style" w:hAnsi="Bookman Old Style" w:cs="Bookman Old Style"/>
          <w:sz w:val="24"/>
          <w:szCs w:val="24"/>
        </w:rPr>
        <w:t>atezolizumab</w:t>
      </w:r>
      <w:proofErr w:type="spellEnd"/>
      <w:r>
        <w:rPr>
          <w:rFonts w:ascii="Bookman Old Style" w:eastAsia="Bookman Old Style" w:hAnsi="Bookman Old Style" w:cs="Bookman Old Style"/>
          <w:sz w:val="24"/>
          <w:szCs w:val="24"/>
        </w:rPr>
        <w:t xml:space="preserve"> have proven successful</w:t>
      </w:r>
      <w:r>
        <w:rPr>
          <w:rFonts w:ascii="Bookman Old Style" w:eastAsia="Bookman Old Style" w:hAnsi="Bookman Old Style" w:cs="Bookman Old Style"/>
          <w:sz w:val="24"/>
          <w:szCs w:val="24"/>
        </w:rPr>
        <w:t xml:space="preserve"> in inhibiting the PD-1/PD-L1 interaction which has resuscitated the immune response of T-cells thereby showing improved efficacy in melanoma and NSCLC. Monoclonal antibodies are not without limitations which include the need for IV infusion, </w:t>
      </w:r>
      <w:proofErr w:type="spellStart"/>
      <w:proofErr w:type="gramStart"/>
      <w:r>
        <w:rPr>
          <w:rFonts w:ascii="Bookman Old Style" w:eastAsia="Bookman Old Style" w:hAnsi="Bookman Old Style" w:cs="Bookman Old Style"/>
          <w:sz w:val="24"/>
          <w:szCs w:val="24"/>
        </w:rPr>
        <w:t>expensive.To</w:t>
      </w:r>
      <w:proofErr w:type="spellEnd"/>
      <w:proofErr w:type="gramEnd"/>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rPr>
        <w:t xml:space="preserve">overcome these, Small-Molecule Inhibitors (SMIs) are emerging. Their low molecular weight enables oral delivery, tissue penetration, and feasible manufacturing </w:t>
      </w:r>
      <w:proofErr w:type="gramStart"/>
      <w:r>
        <w:rPr>
          <w:rFonts w:ascii="Bookman Old Style" w:eastAsia="Bookman Old Style" w:hAnsi="Bookman Old Style" w:cs="Bookman Old Style"/>
          <w:sz w:val="24"/>
          <w:szCs w:val="24"/>
        </w:rPr>
        <w:t>costs.</w:t>
      </w:r>
      <w:r>
        <w:rPr>
          <w:rFonts w:ascii="Bookman Old Style" w:eastAsia="Bookman Old Style" w:hAnsi="Bookman Old Style" w:cs="Bookman Old Style"/>
          <w:b/>
          <w:bCs/>
          <w:color w:val="0000FF"/>
          <w:sz w:val="24"/>
          <w:szCs w:val="24"/>
          <w:vertAlign w:val="superscript"/>
        </w:rPr>
        <w:t>[</w:t>
      </w:r>
      <w:proofErr w:type="gramEnd"/>
      <w:r>
        <w:rPr>
          <w:rFonts w:ascii="Bookman Old Style" w:eastAsia="Bookman Old Style" w:hAnsi="Bookman Old Style" w:cs="Bookman Old Style"/>
          <w:b/>
          <w:bCs/>
          <w:color w:val="0000FF"/>
          <w:sz w:val="24"/>
          <w:szCs w:val="24"/>
          <w:vertAlign w:val="superscript"/>
        </w:rPr>
        <w:t>4</w:t>
      </w:r>
      <w:r>
        <w:rPr>
          <w:rFonts w:ascii="Bookman Old Style" w:eastAsia="Bookman Old Style" w:hAnsi="Bookman Old Style" w:cs="Bookman Old Style"/>
          <w:b/>
          <w:bCs/>
          <w:color w:val="0000FF"/>
          <w:sz w:val="24"/>
          <w:szCs w:val="24"/>
          <w:vertAlign w:val="superscript"/>
        </w:rPr>
        <w:t>]</w:t>
      </w:r>
      <w:r>
        <w:rPr>
          <w:rFonts w:ascii="Bookman Old Style" w:eastAsia="Bookman Old Style" w:hAnsi="Bookman Old Style" w:cs="Bookman Old Style"/>
          <w:color w:val="000000"/>
          <w:sz w:val="24"/>
          <w:szCs w:val="24"/>
        </w:rPr>
        <w:t xml:space="preserve"> </w:t>
      </w:r>
      <w:r>
        <w:rPr>
          <w:rFonts w:ascii="Bookman Old Style" w:eastAsia="Bookman Old Style" w:hAnsi="Bookman Old Style" w:cs="Bookman Old Style"/>
          <w:sz w:val="24"/>
          <w:szCs w:val="24"/>
        </w:rPr>
        <w:t>However, challenging conditions are posed by targeting the large, flat, and hydrophobi</w:t>
      </w:r>
      <w:r>
        <w:rPr>
          <w:rFonts w:ascii="Bookman Old Style" w:eastAsia="Bookman Old Style" w:hAnsi="Bookman Old Style" w:cs="Bookman Old Style"/>
          <w:sz w:val="24"/>
          <w:szCs w:val="24"/>
        </w:rPr>
        <w:t xml:space="preserve">c interface of PD-1/PD-L1 using SMIs. Recently, computer-assisted drug design (CADD) has been found useful for overcoming these challenges. Methods like molecular docking, pharmacophore </w:t>
      </w:r>
      <w:proofErr w:type="spellStart"/>
      <w:r>
        <w:rPr>
          <w:rFonts w:ascii="Bookman Old Style" w:eastAsia="Bookman Old Style" w:hAnsi="Bookman Old Style" w:cs="Bookman Old Style"/>
          <w:sz w:val="24"/>
          <w:szCs w:val="24"/>
        </w:rPr>
        <w:t>modeling</w:t>
      </w:r>
      <w:proofErr w:type="spellEnd"/>
      <w:r>
        <w:rPr>
          <w:rFonts w:ascii="Bookman Old Style" w:eastAsia="Bookman Old Style" w:hAnsi="Bookman Old Style" w:cs="Bookman Old Style"/>
          <w:sz w:val="24"/>
          <w:szCs w:val="24"/>
        </w:rPr>
        <w:t xml:space="preserve">, QSAR </w:t>
      </w:r>
      <w:proofErr w:type="gramStart"/>
      <w:r>
        <w:rPr>
          <w:rFonts w:ascii="Bookman Old Style" w:eastAsia="Bookman Old Style" w:hAnsi="Bookman Old Style" w:cs="Bookman Old Style"/>
          <w:sz w:val="24"/>
          <w:szCs w:val="24"/>
        </w:rPr>
        <w:t>analysis ,</w:t>
      </w:r>
      <w:proofErr w:type="gramEnd"/>
      <w:r>
        <w:rPr>
          <w:rFonts w:ascii="Bookman Old Style" w:eastAsia="Bookman Old Style" w:hAnsi="Bookman Old Style" w:cs="Bookman Old Style"/>
          <w:sz w:val="24"/>
          <w:szCs w:val="24"/>
        </w:rPr>
        <w:t xml:space="preserve"> and virtual screening can be utilized for fi</w:t>
      </w:r>
      <w:r>
        <w:rPr>
          <w:rFonts w:ascii="Bookman Old Style" w:eastAsia="Bookman Old Style" w:hAnsi="Bookman Old Style" w:cs="Bookman Old Style"/>
          <w:sz w:val="24"/>
          <w:szCs w:val="24"/>
        </w:rPr>
        <w:t xml:space="preserve">nding highly effective inhibitors with enhanced specificity and drug-like properties. Online ADMET prediction methods like </w:t>
      </w:r>
      <w:proofErr w:type="spellStart"/>
      <w:r>
        <w:rPr>
          <w:rFonts w:ascii="Bookman Old Style" w:eastAsia="Bookman Old Style" w:hAnsi="Bookman Old Style" w:cs="Bookman Old Style"/>
          <w:sz w:val="24"/>
          <w:szCs w:val="24"/>
        </w:rPr>
        <w:t>SwissADME</w:t>
      </w:r>
      <w:proofErr w:type="spellEnd"/>
      <w:r>
        <w:rPr>
          <w:rFonts w:ascii="Bookman Old Style" w:eastAsia="Bookman Old Style" w:hAnsi="Bookman Old Style" w:cs="Bookman Old Style"/>
          <w:sz w:val="24"/>
          <w:szCs w:val="24"/>
        </w:rPr>
        <w:t xml:space="preserve"> and </w:t>
      </w:r>
      <w:proofErr w:type="spellStart"/>
      <w:r>
        <w:rPr>
          <w:rFonts w:ascii="Bookman Old Style" w:eastAsia="Bookman Old Style" w:hAnsi="Bookman Old Style" w:cs="Bookman Old Style"/>
          <w:sz w:val="24"/>
          <w:szCs w:val="24"/>
        </w:rPr>
        <w:t>ProTox</w:t>
      </w:r>
      <w:proofErr w:type="spellEnd"/>
      <w:r>
        <w:rPr>
          <w:rFonts w:ascii="Bookman Old Style" w:eastAsia="Bookman Old Style" w:hAnsi="Bookman Old Style" w:cs="Bookman Old Style"/>
          <w:sz w:val="24"/>
          <w:szCs w:val="24"/>
        </w:rPr>
        <w:t xml:space="preserve">-II can be used for proficient evaluation of pharmacokinetic and toxic properties at an early </w:t>
      </w:r>
      <w:proofErr w:type="gramStart"/>
      <w:r>
        <w:rPr>
          <w:rFonts w:ascii="Bookman Old Style" w:eastAsia="Bookman Old Style" w:hAnsi="Bookman Old Style" w:cs="Bookman Old Style"/>
          <w:sz w:val="24"/>
          <w:szCs w:val="24"/>
        </w:rPr>
        <w:t>stage</w:t>
      </w:r>
      <w:r>
        <w:rPr>
          <w:rFonts w:ascii="Bookman Old Style" w:eastAsia="Bookman Old Style" w:hAnsi="Bookman Old Style" w:cs="Bookman Old Style"/>
          <w:color w:val="000000"/>
          <w:sz w:val="24"/>
          <w:szCs w:val="24"/>
        </w:rPr>
        <w:t>.</w:t>
      </w:r>
      <w:r>
        <w:rPr>
          <w:rFonts w:ascii="Bookman Old Style" w:eastAsia="Bookman Old Style" w:hAnsi="Bookman Old Style" w:cs="Bookman Old Style"/>
          <w:b/>
          <w:bCs/>
          <w:color w:val="0000FF"/>
          <w:sz w:val="24"/>
          <w:szCs w:val="24"/>
          <w:vertAlign w:val="superscript"/>
        </w:rPr>
        <w:t>[</w:t>
      </w:r>
      <w:proofErr w:type="gramEnd"/>
      <w:r>
        <w:rPr>
          <w:rFonts w:ascii="Bookman Old Style" w:eastAsia="Bookman Old Style" w:hAnsi="Bookman Old Style" w:cs="Bookman Old Style"/>
          <w:b/>
          <w:bCs/>
          <w:color w:val="0000FF"/>
          <w:sz w:val="24"/>
          <w:szCs w:val="24"/>
          <w:vertAlign w:val="superscript"/>
        </w:rPr>
        <w:t>2][4][5]</w:t>
      </w:r>
    </w:p>
    <w:p w:rsidR="007D4014" w:rsidRDefault="00FB27F9">
      <w:pPr>
        <w:pBdr>
          <w:top w:val="nil"/>
          <w:left w:val="nil"/>
          <w:bottom w:val="nil"/>
          <w:right w:val="nil"/>
          <w:between w:val="nil"/>
        </w:pBd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The</w:t>
      </w:r>
      <w:r>
        <w:rPr>
          <w:rFonts w:ascii="Bookman Old Style" w:eastAsia="Bookman Old Style" w:hAnsi="Bookman Old Style" w:cs="Bookman Old Style"/>
          <w:color w:val="000000"/>
          <w:sz w:val="24"/>
          <w:szCs w:val="24"/>
        </w:rPr>
        <w:t xml:space="preserve"> evolution of immune checkpoint therapy</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color w:val="000000"/>
          <w:sz w:val="24"/>
          <w:szCs w:val="24"/>
        </w:rPr>
        <w:t>from theoretical immunosurveillance to the clinical breakthroughs</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color w:val="000000"/>
          <w:sz w:val="24"/>
          <w:szCs w:val="24"/>
        </w:rPr>
        <w:t>has reshaped oncology. Early discoveries of CTLA-4 and PD-1 laid the foundation for antibody-based therapies, culminating in FDA approvals and Nobel r</w:t>
      </w:r>
      <w:r>
        <w:rPr>
          <w:rFonts w:ascii="Bookman Old Style" w:eastAsia="Bookman Old Style" w:hAnsi="Bookman Old Style" w:cs="Bookman Old Style"/>
          <w:color w:val="000000"/>
          <w:sz w:val="24"/>
          <w:szCs w:val="24"/>
        </w:rPr>
        <w:t xml:space="preserve">ecognition for James P. Allison and </w:t>
      </w:r>
      <w:proofErr w:type="spellStart"/>
      <w:r>
        <w:rPr>
          <w:rFonts w:ascii="Bookman Old Style" w:eastAsia="Bookman Old Style" w:hAnsi="Bookman Old Style" w:cs="Bookman Old Style"/>
          <w:color w:val="000000"/>
          <w:sz w:val="24"/>
          <w:szCs w:val="24"/>
        </w:rPr>
        <w:t>Tasuku</w:t>
      </w:r>
      <w:proofErr w:type="spellEnd"/>
      <w:r>
        <w:rPr>
          <w:rFonts w:ascii="Bookman Old Style" w:eastAsia="Bookman Old Style" w:hAnsi="Bookman Old Style" w:cs="Bookman Old Style"/>
          <w:color w:val="000000"/>
          <w:sz w:val="24"/>
          <w:szCs w:val="24"/>
        </w:rPr>
        <w:t xml:space="preserve"> </w:t>
      </w:r>
      <w:proofErr w:type="spellStart"/>
      <w:proofErr w:type="gramStart"/>
      <w:r>
        <w:rPr>
          <w:rFonts w:ascii="Bookman Old Style" w:eastAsia="Bookman Old Style" w:hAnsi="Bookman Old Style" w:cs="Bookman Old Style"/>
          <w:color w:val="000000"/>
          <w:sz w:val="24"/>
          <w:szCs w:val="24"/>
        </w:rPr>
        <w:t>Honjo</w:t>
      </w:r>
      <w:proofErr w:type="spellEnd"/>
      <w:r>
        <w:rPr>
          <w:rFonts w:ascii="Bookman Old Style" w:eastAsia="Bookman Old Style" w:hAnsi="Bookman Old Style" w:cs="Bookman Old Style"/>
          <w:color w:val="000000"/>
          <w:sz w:val="24"/>
          <w:szCs w:val="24"/>
        </w:rPr>
        <w:t>.</w:t>
      </w:r>
      <w:r>
        <w:rPr>
          <w:rFonts w:ascii="Bookman Old Style" w:eastAsia="Bookman Old Style" w:hAnsi="Bookman Old Style" w:cs="Bookman Old Style"/>
          <w:b/>
          <w:bCs/>
          <w:color w:val="0000FF"/>
          <w:sz w:val="24"/>
          <w:szCs w:val="24"/>
          <w:vertAlign w:val="superscript"/>
        </w:rPr>
        <w:t>[</w:t>
      </w:r>
      <w:proofErr w:type="gramEnd"/>
      <w:r>
        <w:rPr>
          <w:rFonts w:ascii="Bookman Old Style" w:eastAsia="Bookman Old Style" w:hAnsi="Bookman Old Style" w:cs="Bookman Old Style"/>
          <w:b/>
          <w:bCs/>
          <w:color w:val="0000FF"/>
          <w:sz w:val="24"/>
          <w:szCs w:val="24"/>
          <w:vertAlign w:val="superscript"/>
        </w:rPr>
        <w:t xml:space="preserve">6] </w:t>
      </w:r>
      <w:r>
        <w:rPr>
          <w:rFonts w:ascii="Bookman Old Style" w:eastAsia="Bookman Old Style" w:hAnsi="Bookman Old Style" w:cs="Bookman Old Style"/>
          <w:sz w:val="24"/>
          <w:szCs w:val="24"/>
        </w:rPr>
        <w:t xml:space="preserve">There has been an extension of the field into new </w:t>
      </w:r>
      <w:r>
        <w:rPr>
          <w:rFonts w:ascii="Bookman Old Style" w:eastAsia="Bookman Old Style" w:hAnsi="Bookman Old Style" w:cs="Bookman Old Style"/>
          <w:sz w:val="24"/>
          <w:szCs w:val="24"/>
        </w:rPr>
        <w:lastRenderedPageBreak/>
        <w:t>targets such as LAG-3, TIM-3, and TIGIT, and the incorporation of CADD in accelerating the creation of next-generation immunotherapeutic agents.</w:t>
      </w:r>
    </w:p>
    <w:p w:rsidR="007D4014" w:rsidRDefault="00FB27F9">
      <w:pPr>
        <w:pStyle w:val="Heading2"/>
        <w:jc w:val="both"/>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 xml:space="preserve">Biology </w:t>
      </w:r>
      <w:r>
        <w:rPr>
          <w:rFonts w:ascii="Bookman Old Style" w:eastAsia="Bookman Old Style" w:hAnsi="Bookman Old Style" w:cs="Bookman Old Style"/>
          <w:sz w:val="28"/>
          <w:szCs w:val="28"/>
        </w:rPr>
        <w:t>of the PD-1/PD-L1 Immune Checkpoint</w:t>
      </w:r>
    </w:p>
    <w:p w:rsidR="007D4014" w:rsidRDefault="00FB27F9">
      <w:pPr>
        <w:pBdr>
          <w:top w:val="nil"/>
          <w:left w:val="nil"/>
          <w:bottom w:val="nil"/>
          <w:right w:val="nil"/>
          <w:between w:val="nil"/>
        </w:pBdr>
        <w:spacing w:line="240" w:lineRule="auto"/>
        <w:jc w:val="both"/>
        <w:rPr>
          <w:rFonts w:ascii="Bookman Old Style" w:eastAsia="Bookman Old Style" w:hAnsi="Bookman Old Style" w:cs="Bookman Old Style"/>
          <w:b/>
          <w:bCs/>
          <w:color w:val="0000FF"/>
          <w:sz w:val="24"/>
          <w:szCs w:val="24"/>
          <w:vertAlign w:val="superscript"/>
        </w:rPr>
      </w:pPr>
      <w:r>
        <w:rPr>
          <w:rFonts w:ascii="Bookman Old Style" w:eastAsia="Bookman Old Style" w:hAnsi="Bookman Old Style" w:cs="Bookman Old Style"/>
          <w:sz w:val="24"/>
          <w:szCs w:val="24"/>
        </w:rPr>
        <w:t xml:space="preserve">The PD-1/PD-L1 pathway is an important immune checkpoint involved in regulating immune responses to ensure a lack of autoimmunity. </w:t>
      </w:r>
      <w:proofErr w:type="spellStart"/>
      <w:r>
        <w:rPr>
          <w:rFonts w:ascii="Bookman Old Style" w:eastAsia="Bookman Old Style" w:hAnsi="Bookman Old Style" w:cs="Bookman Old Style"/>
          <w:sz w:val="24"/>
          <w:szCs w:val="24"/>
        </w:rPr>
        <w:t>Tumors</w:t>
      </w:r>
      <w:proofErr w:type="spellEnd"/>
      <w:r>
        <w:rPr>
          <w:rFonts w:ascii="Bookman Old Style" w:eastAsia="Bookman Old Style" w:hAnsi="Bookman Old Style" w:cs="Bookman Old Style"/>
          <w:sz w:val="24"/>
          <w:szCs w:val="24"/>
        </w:rPr>
        <w:t xml:space="preserve"> use this pathway to evade immune activation and induce a tolerogenic </w:t>
      </w:r>
      <w:proofErr w:type="spellStart"/>
      <w:r>
        <w:rPr>
          <w:rFonts w:ascii="Bookman Old Style" w:eastAsia="Bookman Old Style" w:hAnsi="Bookman Old Style" w:cs="Bookman Old Style"/>
          <w:sz w:val="24"/>
          <w:szCs w:val="24"/>
        </w:rPr>
        <w:t>tumor</w:t>
      </w:r>
      <w:proofErr w:type="spellEnd"/>
      <w:r>
        <w:rPr>
          <w:rFonts w:ascii="Bookman Old Style" w:eastAsia="Bookman Old Style" w:hAnsi="Bookman Old Style" w:cs="Bookman Old Style"/>
          <w:sz w:val="24"/>
          <w:szCs w:val="24"/>
        </w:rPr>
        <w:t xml:space="preserve"> microen</w:t>
      </w:r>
      <w:r>
        <w:rPr>
          <w:rFonts w:ascii="Bookman Old Style" w:eastAsia="Bookman Old Style" w:hAnsi="Bookman Old Style" w:cs="Bookman Old Style"/>
          <w:sz w:val="24"/>
          <w:szCs w:val="24"/>
        </w:rPr>
        <w:t>vironment (TME</w:t>
      </w:r>
      <w:proofErr w:type="gramStart"/>
      <w:r>
        <w:rPr>
          <w:rFonts w:ascii="Bookman Old Style" w:eastAsia="Bookman Old Style" w:hAnsi="Bookman Old Style" w:cs="Bookman Old Style"/>
          <w:sz w:val="24"/>
          <w:szCs w:val="24"/>
        </w:rPr>
        <w:t>).</w:t>
      </w:r>
      <w:r>
        <w:rPr>
          <w:rFonts w:ascii="Bookman Old Style" w:eastAsia="Bookman Old Style" w:hAnsi="Bookman Old Style" w:cs="Bookman Old Style"/>
          <w:b/>
          <w:bCs/>
          <w:color w:val="0000FF"/>
          <w:sz w:val="24"/>
          <w:szCs w:val="24"/>
          <w:vertAlign w:val="superscript"/>
        </w:rPr>
        <w:t>[</w:t>
      </w:r>
      <w:proofErr w:type="gramEnd"/>
      <w:r>
        <w:rPr>
          <w:rFonts w:ascii="Bookman Old Style" w:eastAsia="Bookman Old Style" w:hAnsi="Bookman Old Style" w:cs="Bookman Old Style"/>
          <w:b/>
          <w:bCs/>
          <w:color w:val="0000FF"/>
          <w:sz w:val="24"/>
          <w:szCs w:val="24"/>
          <w:vertAlign w:val="superscript"/>
        </w:rPr>
        <w:t>7]</w:t>
      </w:r>
    </w:p>
    <w:p w:rsidR="007D4014" w:rsidRDefault="00FB27F9">
      <w:pPr>
        <w:spacing w:line="240" w:lineRule="auto"/>
        <w:jc w:val="both"/>
        <w:rPr>
          <w:rFonts w:ascii="Bookman Old Style" w:eastAsia="Bookman Old Style" w:hAnsi="Bookman Old Style" w:cs="Bookman Old Style"/>
          <w:b/>
          <w:bCs/>
          <w:color w:val="0000FF"/>
          <w:sz w:val="24"/>
          <w:szCs w:val="24"/>
          <w:vertAlign w:val="superscript"/>
        </w:rPr>
      </w:pPr>
      <w:r>
        <w:rPr>
          <w:rFonts w:ascii="Bookman Old Style" w:eastAsia="Bookman Old Style" w:hAnsi="Bookman Old Style" w:cs="Bookman Old Style"/>
          <w:sz w:val="24"/>
          <w:szCs w:val="24"/>
        </w:rPr>
        <w:t>Programmed cell death 1 (PD-1), also known as CD279, is a transmembrane protein that is part of the immunoglobulin (Ig) gene superfamily. It is one of the members of the immune regulatory proteins of the CD28 family, together with CTLA-4, ICOS, and BTLA. T</w:t>
      </w:r>
      <w:r>
        <w:rPr>
          <w:rFonts w:ascii="Bookman Old Style" w:eastAsia="Bookman Old Style" w:hAnsi="Bookman Old Style" w:cs="Bookman Old Style"/>
          <w:sz w:val="24"/>
          <w:szCs w:val="24"/>
        </w:rPr>
        <w:t>he protein is essential in the regulation of the immune system in the body. It's normally properly regulated and cleared, but in cases of chronic infections and cancer, PD-1 expression becomes persistent and causes T-cell exhaustion characterized by decrea</w:t>
      </w:r>
      <w:r>
        <w:rPr>
          <w:rFonts w:ascii="Bookman Old Style" w:eastAsia="Bookman Old Style" w:hAnsi="Bookman Old Style" w:cs="Bookman Old Style"/>
          <w:sz w:val="24"/>
          <w:szCs w:val="24"/>
        </w:rPr>
        <w:t xml:space="preserve">sed proliferation, cytokine secretion, and cytotoxic effects. In the TME, PD-1 expression becomes upregulated in TILs, </w:t>
      </w:r>
      <w:proofErr w:type="spellStart"/>
      <w:r>
        <w:rPr>
          <w:rFonts w:ascii="Bookman Old Style" w:eastAsia="Bookman Old Style" w:hAnsi="Bookman Old Style" w:cs="Bookman Old Style"/>
          <w:sz w:val="24"/>
          <w:szCs w:val="24"/>
        </w:rPr>
        <w:t>Tregs</w:t>
      </w:r>
      <w:proofErr w:type="spellEnd"/>
      <w:r>
        <w:rPr>
          <w:rFonts w:ascii="Bookman Old Style" w:eastAsia="Bookman Old Style" w:hAnsi="Bookman Old Style" w:cs="Bookman Old Style"/>
          <w:sz w:val="24"/>
          <w:szCs w:val="24"/>
        </w:rPr>
        <w:t xml:space="preserve">, and </w:t>
      </w:r>
      <w:proofErr w:type="spellStart"/>
      <w:r>
        <w:rPr>
          <w:rFonts w:ascii="Bookman Old Style" w:eastAsia="Bookman Old Style" w:hAnsi="Bookman Old Style" w:cs="Bookman Old Style"/>
          <w:sz w:val="24"/>
          <w:szCs w:val="24"/>
        </w:rPr>
        <w:t>tumor</w:t>
      </w:r>
      <w:proofErr w:type="spellEnd"/>
      <w:r>
        <w:rPr>
          <w:rFonts w:ascii="Bookman Old Style" w:eastAsia="Bookman Old Style" w:hAnsi="Bookman Old Style" w:cs="Bookman Old Style"/>
          <w:sz w:val="24"/>
          <w:szCs w:val="24"/>
        </w:rPr>
        <w:t xml:space="preserve">-associated </w:t>
      </w:r>
      <w:proofErr w:type="gramStart"/>
      <w:r>
        <w:rPr>
          <w:rFonts w:ascii="Bookman Old Style" w:eastAsia="Bookman Old Style" w:hAnsi="Bookman Old Style" w:cs="Bookman Old Style"/>
          <w:sz w:val="24"/>
          <w:szCs w:val="24"/>
        </w:rPr>
        <w:t>macrophages</w:t>
      </w:r>
      <w:r>
        <w:rPr>
          <w:rFonts w:ascii="Bookman Old Style" w:eastAsia="Bookman Old Style" w:hAnsi="Bookman Old Style" w:cs="Bookman Old Style"/>
          <w:color w:val="000000"/>
          <w:sz w:val="24"/>
          <w:szCs w:val="24"/>
        </w:rPr>
        <w:t>.</w:t>
      </w:r>
      <w:r>
        <w:rPr>
          <w:rFonts w:ascii="Bookman Old Style" w:eastAsia="Bookman Old Style" w:hAnsi="Bookman Old Style" w:cs="Bookman Old Style"/>
          <w:b/>
          <w:bCs/>
          <w:color w:val="0000FF"/>
          <w:sz w:val="24"/>
          <w:szCs w:val="24"/>
          <w:vertAlign w:val="superscript"/>
        </w:rPr>
        <w:t>[</w:t>
      </w:r>
      <w:proofErr w:type="gramEnd"/>
      <w:r>
        <w:rPr>
          <w:rFonts w:ascii="Bookman Old Style" w:eastAsia="Bookman Old Style" w:hAnsi="Bookman Old Style" w:cs="Bookman Old Style"/>
          <w:b/>
          <w:bCs/>
          <w:color w:val="0000FF"/>
          <w:sz w:val="24"/>
          <w:szCs w:val="24"/>
          <w:vertAlign w:val="superscript"/>
        </w:rPr>
        <w:t>7]</w:t>
      </w:r>
    </w:p>
    <w:p w:rsidR="007D4014" w:rsidRDefault="00FB27F9">
      <w:pPr>
        <w:pBdr>
          <w:top w:val="nil"/>
          <w:left w:val="nil"/>
          <w:bottom w:val="nil"/>
          <w:right w:val="nil"/>
          <w:between w:val="nil"/>
        </w:pBd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Upon ligand binding, PD-1’s cytoplasmic ITIM and ITSM motifs recruit SHP-1/2 phosphatases, wh</w:t>
      </w:r>
      <w:r>
        <w:rPr>
          <w:rFonts w:ascii="Bookman Old Style" w:eastAsia="Bookman Old Style" w:hAnsi="Bookman Old Style" w:cs="Bookman Old Style"/>
          <w:color w:val="000000"/>
          <w:sz w:val="24"/>
          <w:szCs w:val="24"/>
        </w:rPr>
        <w:t xml:space="preserve">ich inhibit TCR and CD28 </w:t>
      </w:r>
      <w:proofErr w:type="spellStart"/>
      <w:r>
        <w:rPr>
          <w:rFonts w:ascii="Bookman Old Style" w:eastAsia="Bookman Old Style" w:hAnsi="Bookman Old Style" w:cs="Bookman Old Style"/>
          <w:color w:val="000000"/>
          <w:sz w:val="24"/>
          <w:szCs w:val="24"/>
        </w:rPr>
        <w:t>signaling</w:t>
      </w:r>
      <w:proofErr w:type="spellEnd"/>
      <w:r>
        <w:rPr>
          <w:rFonts w:ascii="Bookman Old Style" w:eastAsia="Bookman Old Style" w:hAnsi="Bookman Old Style" w:cs="Bookman Old Style"/>
          <w:color w:val="000000"/>
          <w:sz w:val="24"/>
          <w:szCs w:val="24"/>
        </w:rPr>
        <w:t>. This suppresses downstream PI3K/AKT and RAS/MEK/ERK pathways, alters metabolism, and drives functional exhaustion.</w:t>
      </w:r>
    </w:p>
    <w:p w:rsidR="007D4014" w:rsidRDefault="00FB27F9">
      <w:pPr>
        <w:pBdr>
          <w:top w:val="nil"/>
          <w:left w:val="nil"/>
          <w:bottom w:val="nil"/>
          <w:right w:val="nil"/>
          <w:between w:val="nil"/>
        </w:pBd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sz w:val="24"/>
          <w:szCs w:val="24"/>
        </w:rPr>
        <w:t>Programmed death-ligand 1 (PD-L1; CD274) is expressed on antigen-presenting cells as well as various non-</w:t>
      </w:r>
      <w:r>
        <w:rPr>
          <w:rFonts w:ascii="Bookman Old Style" w:eastAsia="Bookman Old Style" w:hAnsi="Bookman Old Style" w:cs="Bookman Old Style"/>
          <w:sz w:val="24"/>
          <w:szCs w:val="24"/>
        </w:rPr>
        <w:t xml:space="preserve">immune tissues. Within the </w:t>
      </w:r>
      <w:proofErr w:type="spellStart"/>
      <w:r>
        <w:rPr>
          <w:rFonts w:ascii="Bookman Old Style" w:eastAsia="Bookman Old Style" w:hAnsi="Bookman Old Style" w:cs="Bookman Old Style"/>
          <w:sz w:val="24"/>
          <w:szCs w:val="24"/>
        </w:rPr>
        <w:t>tumor</w:t>
      </w:r>
      <w:proofErr w:type="spellEnd"/>
      <w:r>
        <w:rPr>
          <w:rFonts w:ascii="Bookman Old Style" w:eastAsia="Bookman Old Style" w:hAnsi="Bookman Old Style" w:cs="Bookman Old Style"/>
          <w:sz w:val="24"/>
          <w:szCs w:val="24"/>
        </w:rPr>
        <w:t xml:space="preserve"> microenvironment, PD-L1 expression is induced through intrinsic oncogenic </w:t>
      </w:r>
      <w:proofErr w:type="spellStart"/>
      <w:r>
        <w:rPr>
          <w:rFonts w:ascii="Bookman Old Style" w:eastAsia="Bookman Old Style" w:hAnsi="Bookman Old Style" w:cs="Bookman Old Style"/>
          <w:sz w:val="24"/>
          <w:szCs w:val="24"/>
        </w:rPr>
        <w:t>signaling</w:t>
      </w:r>
      <w:proofErr w:type="spellEnd"/>
      <w:r>
        <w:rPr>
          <w:rFonts w:ascii="Bookman Old Style" w:eastAsia="Bookman Old Style" w:hAnsi="Bookman Old Style" w:cs="Bookman Old Style"/>
          <w:sz w:val="24"/>
          <w:szCs w:val="24"/>
        </w:rPr>
        <w:t xml:space="preserve"> pathways such as PI3K/AKT, JAK/STAT, and MYC. Further, PD-L1 is induced by adaptive immune resistance mechanisms, mainly IFN-γ and other pr</w:t>
      </w:r>
      <w:r>
        <w:rPr>
          <w:rFonts w:ascii="Bookman Old Style" w:eastAsia="Bookman Old Style" w:hAnsi="Bookman Old Style" w:cs="Bookman Old Style"/>
          <w:sz w:val="24"/>
          <w:szCs w:val="24"/>
        </w:rPr>
        <w:t xml:space="preserve">o-inflammatory cytokines, via the JAK/STAT–IRF1 </w:t>
      </w:r>
      <w:proofErr w:type="spellStart"/>
      <w:r>
        <w:rPr>
          <w:rFonts w:ascii="Bookman Old Style" w:eastAsia="Bookman Old Style" w:hAnsi="Bookman Old Style" w:cs="Bookman Old Style"/>
          <w:sz w:val="24"/>
          <w:szCs w:val="24"/>
        </w:rPr>
        <w:t>signaling</w:t>
      </w:r>
      <w:proofErr w:type="spellEnd"/>
      <w:r>
        <w:rPr>
          <w:rFonts w:ascii="Bookman Old Style" w:eastAsia="Bookman Old Style" w:hAnsi="Bookman Old Style" w:cs="Bookman Old Style"/>
          <w:sz w:val="24"/>
          <w:szCs w:val="24"/>
        </w:rPr>
        <w:t xml:space="preserve"> axis. PD-L1 is also expressed on TAMs, MDSCs, and dendritic cells, collectively contributing to the immunosuppressive microenvironment by preventing effector T-cell activation and function.</w:t>
      </w:r>
    </w:p>
    <w:p w:rsidR="007D4014" w:rsidRDefault="00FB27F9">
      <w:pPr>
        <w:pBdr>
          <w:top w:val="nil"/>
          <w:left w:val="nil"/>
          <w:bottom w:val="nil"/>
          <w:right w:val="nil"/>
          <w:between w:val="nil"/>
        </w:pBdr>
        <w:spacing w:line="240" w:lineRule="auto"/>
        <w:jc w:val="both"/>
        <w:rPr>
          <w:rFonts w:ascii="Bookman Old Style" w:eastAsia="Bookman Old Style" w:hAnsi="Bookman Old Style" w:cs="Bookman Old Style"/>
        </w:rPr>
      </w:pPr>
      <w:r>
        <w:rPr>
          <w:rFonts w:ascii="Bookman Old Style" w:eastAsia="Bookman Old Style" w:hAnsi="Bookman Old Style" w:cs="Bookman Old Style"/>
          <w:sz w:val="24"/>
          <w:szCs w:val="24"/>
        </w:rPr>
        <w:t xml:space="preserve">(PD-1)/ </w:t>
      </w:r>
      <w:r>
        <w:rPr>
          <w:rFonts w:ascii="Bookman Old Style" w:eastAsia="Bookman Old Style" w:hAnsi="Bookman Old Style" w:cs="Bookman Old Style"/>
          <w:sz w:val="24"/>
          <w:szCs w:val="24"/>
        </w:rPr>
        <w:t xml:space="preserve">(PD-L1) pathway is an essential negative regulatory mechanism that acts as the ‘brake' system of the immune system to maintain peripheral tolerance and prevent autoimmunity. The mechanism is subverted by the </w:t>
      </w:r>
      <w:proofErr w:type="spellStart"/>
      <w:r>
        <w:rPr>
          <w:rFonts w:ascii="Bookman Old Style" w:eastAsia="Bookman Old Style" w:hAnsi="Bookman Old Style" w:cs="Bookman Old Style"/>
          <w:sz w:val="24"/>
          <w:szCs w:val="24"/>
        </w:rPr>
        <w:t>tumor</w:t>
      </w:r>
      <w:proofErr w:type="spellEnd"/>
      <w:r>
        <w:rPr>
          <w:rFonts w:ascii="Bookman Old Style" w:eastAsia="Bookman Old Style" w:hAnsi="Bookman Old Style" w:cs="Bookman Old Style"/>
          <w:sz w:val="24"/>
          <w:szCs w:val="24"/>
        </w:rPr>
        <w:t xml:space="preserve"> to escape from the immune system, leading </w:t>
      </w:r>
      <w:r>
        <w:rPr>
          <w:rFonts w:ascii="Bookman Old Style" w:eastAsia="Bookman Old Style" w:hAnsi="Bookman Old Style" w:cs="Bookman Old Style"/>
          <w:sz w:val="24"/>
          <w:szCs w:val="24"/>
        </w:rPr>
        <w:t xml:space="preserve">to downregulation of effector T-cell function, resulting in decreased proliferation and secretion of essential cytokines such as interferon-γ (IFN-γ), interleukin-2 (IL-2), and </w:t>
      </w:r>
      <w:proofErr w:type="spellStart"/>
      <w:r>
        <w:rPr>
          <w:rFonts w:ascii="Bookman Old Style" w:eastAsia="Bookman Old Style" w:hAnsi="Bookman Old Style" w:cs="Bookman Old Style"/>
          <w:sz w:val="24"/>
          <w:szCs w:val="24"/>
        </w:rPr>
        <w:t>tumor</w:t>
      </w:r>
      <w:proofErr w:type="spellEnd"/>
      <w:r>
        <w:rPr>
          <w:rFonts w:ascii="Bookman Old Style" w:eastAsia="Bookman Old Style" w:hAnsi="Bookman Old Style" w:cs="Bookman Old Style"/>
          <w:sz w:val="24"/>
          <w:szCs w:val="24"/>
        </w:rPr>
        <w:t xml:space="preserve"> necrosis factor-α (TNF-α). The interaction between the PD-1 receptor and </w:t>
      </w:r>
      <w:r>
        <w:rPr>
          <w:rFonts w:ascii="Bookman Old Style" w:eastAsia="Bookman Old Style" w:hAnsi="Bookman Old Style" w:cs="Bookman Old Style"/>
          <w:sz w:val="24"/>
          <w:szCs w:val="24"/>
        </w:rPr>
        <w:t xml:space="preserve">its ligands initiates the inhibitory </w:t>
      </w:r>
      <w:proofErr w:type="spellStart"/>
      <w:r>
        <w:rPr>
          <w:rFonts w:ascii="Bookman Old Style" w:eastAsia="Bookman Old Style" w:hAnsi="Bookman Old Style" w:cs="Bookman Old Style"/>
          <w:sz w:val="24"/>
          <w:szCs w:val="24"/>
        </w:rPr>
        <w:t>signaling</w:t>
      </w:r>
      <w:proofErr w:type="spellEnd"/>
      <w:r>
        <w:rPr>
          <w:rFonts w:ascii="Bookman Old Style" w:eastAsia="Bookman Old Style" w:hAnsi="Bookman Old Style" w:cs="Bookman Old Style"/>
          <w:sz w:val="24"/>
          <w:szCs w:val="24"/>
        </w:rPr>
        <w:t xml:space="preserve"> pathway involving SH2 domain-containing phosphatases 2 (SHP2), resulting in the suppression of the T-cell receptor or CD28 co-stimulation, while leading to exhaustion of the immune cells. From the metabolic pe</w:t>
      </w:r>
      <w:r>
        <w:rPr>
          <w:rFonts w:ascii="Bookman Old Style" w:eastAsia="Bookman Old Style" w:hAnsi="Bookman Old Style" w:cs="Bookman Old Style"/>
          <w:sz w:val="24"/>
          <w:szCs w:val="24"/>
        </w:rPr>
        <w:t xml:space="preserve">rspective, the interaction of the PD-1 receptor initiates the metabolic reprogramming of the immune cells to shift from the aerobic glycolysis ATP production system to fatty acid oxidation. This process impairs the function of the effector T cells. On the </w:t>
      </w:r>
      <w:r>
        <w:rPr>
          <w:rFonts w:ascii="Bookman Old Style" w:eastAsia="Bookman Old Style" w:hAnsi="Bookman Old Style" w:cs="Bookman Old Style"/>
          <w:sz w:val="24"/>
          <w:szCs w:val="24"/>
        </w:rPr>
        <w:t xml:space="preserve">other hand, the high expression of the PD-L1 protein upregulates the glucose metabolism or Warburg effect within the </w:t>
      </w:r>
      <w:proofErr w:type="spellStart"/>
      <w:r>
        <w:rPr>
          <w:rFonts w:ascii="Bookman Old Style" w:eastAsia="Bookman Old Style" w:hAnsi="Bookman Old Style" w:cs="Bookman Old Style"/>
          <w:sz w:val="24"/>
          <w:szCs w:val="24"/>
        </w:rPr>
        <w:t>tumor</w:t>
      </w:r>
      <w:proofErr w:type="spellEnd"/>
      <w:r>
        <w:rPr>
          <w:rFonts w:ascii="Bookman Old Style" w:eastAsia="Bookman Old Style" w:hAnsi="Bookman Old Style" w:cs="Bookman Old Style"/>
          <w:sz w:val="24"/>
          <w:szCs w:val="24"/>
        </w:rPr>
        <w:t xml:space="preserve">, resulting in low glucose, high lactate, and </w:t>
      </w:r>
      <w:r>
        <w:rPr>
          <w:rFonts w:ascii="Bookman Old Style" w:eastAsia="Bookman Old Style" w:hAnsi="Bookman Old Style" w:cs="Bookman Old Style"/>
          <w:sz w:val="24"/>
          <w:szCs w:val="24"/>
        </w:rPr>
        <w:lastRenderedPageBreak/>
        <w:t xml:space="preserve">acidic pH within the TME. The acidic pH within the TME impairs the immune cell </w:t>
      </w:r>
      <w:proofErr w:type="gramStart"/>
      <w:r>
        <w:rPr>
          <w:rFonts w:ascii="Bookman Old Style" w:eastAsia="Bookman Old Style" w:hAnsi="Bookman Old Style" w:cs="Bookman Old Style"/>
          <w:sz w:val="24"/>
          <w:szCs w:val="24"/>
        </w:rPr>
        <w:t>function</w:t>
      </w:r>
      <w:r>
        <w:rPr>
          <w:rFonts w:ascii="Bookman Old Style" w:eastAsia="Bookman Old Style" w:hAnsi="Bookman Old Style" w:cs="Bookman Old Style"/>
          <w:color w:val="000000"/>
          <w:sz w:val="24"/>
          <w:szCs w:val="24"/>
        </w:rPr>
        <w:t>.</w:t>
      </w:r>
      <w:r>
        <w:rPr>
          <w:rFonts w:ascii="Bookman Old Style" w:eastAsia="Bookman Old Style" w:hAnsi="Bookman Old Style" w:cs="Bookman Old Style"/>
          <w:b/>
          <w:bCs/>
          <w:color w:val="0000FF"/>
          <w:sz w:val="24"/>
          <w:szCs w:val="24"/>
          <w:vertAlign w:val="superscript"/>
        </w:rPr>
        <w:t>[</w:t>
      </w:r>
      <w:proofErr w:type="gramEnd"/>
      <w:r>
        <w:rPr>
          <w:rFonts w:ascii="Bookman Old Style" w:eastAsia="Bookman Old Style" w:hAnsi="Bookman Old Style" w:cs="Bookman Old Style"/>
          <w:b/>
          <w:bCs/>
          <w:color w:val="0000FF"/>
          <w:sz w:val="24"/>
          <w:szCs w:val="24"/>
          <w:vertAlign w:val="superscript"/>
        </w:rPr>
        <w:t>8</w:t>
      </w:r>
      <w:r>
        <w:rPr>
          <w:rFonts w:ascii="Bookman Old Style" w:eastAsia="Bookman Old Style" w:hAnsi="Bookman Old Style" w:cs="Bookman Old Style"/>
          <w:b/>
          <w:bCs/>
          <w:color w:val="0000FF"/>
          <w:sz w:val="24"/>
          <w:szCs w:val="24"/>
          <w:vertAlign w:val="superscript"/>
        </w:rPr>
        <w:t>]</w:t>
      </w:r>
    </w:p>
    <w:p w:rsidR="007D4014" w:rsidRDefault="00FB27F9">
      <w:pPr>
        <w:spacing w:line="240" w:lineRule="auto"/>
        <w:jc w:val="both"/>
        <w:rPr>
          <w:rFonts w:ascii="Bookman Old Style" w:eastAsia="Bookman Old Style" w:hAnsi="Bookman Old Style" w:cs="Bookman Old Style"/>
          <w:b/>
          <w:bCs/>
          <w:color w:val="0000FF"/>
          <w:sz w:val="24"/>
          <w:szCs w:val="24"/>
          <w:vertAlign w:val="superscript"/>
        </w:rPr>
      </w:pPr>
      <w:r>
        <w:rPr>
          <w:rFonts w:ascii="Bookman Old Style" w:eastAsia="Bookman Old Style" w:hAnsi="Bookman Old Style" w:cs="Bookman Old Style"/>
          <w:sz w:val="24"/>
          <w:szCs w:val="24"/>
        </w:rPr>
        <w:t xml:space="preserve">Aberrant PD-1/PD-L1 </w:t>
      </w:r>
      <w:proofErr w:type="spellStart"/>
      <w:r>
        <w:rPr>
          <w:rFonts w:ascii="Bookman Old Style" w:eastAsia="Bookman Old Style" w:hAnsi="Bookman Old Style" w:cs="Bookman Old Style"/>
          <w:sz w:val="24"/>
          <w:szCs w:val="24"/>
        </w:rPr>
        <w:t>signaling</w:t>
      </w:r>
      <w:proofErr w:type="spellEnd"/>
      <w:r>
        <w:rPr>
          <w:rFonts w:ascii="Bookman Old Style" w:eastAsia="Bookman Old Style" w:hAnsi="Bookman Old Style" w:cs="Bookman Old Style"/>
          <w:sz w:val="24"/>
          <w:szCs w:val="24"/>
        </w:rPr>
        <w:t xml:space="preserve"> is associated with a poor prognosis in various cancers, such as melanomas, NSCLC, and RCC. Monoclonal antibodies, such as nivolumab, have shown efficacy but have limitations such as resistance, among others. Smaller-molecu</w:t>
      </w:r>
      <w:r>
        <w:rPr>
          <w:rFonts w:ascii="Bookman Old Style" w:eastAsia="Bookman Old Style" w:hAnsi="Bookman Old Style" w:cs="Bookman Old Style"/>
          <w:sz w:val="24"/>
          <w:szCs w:val="24"/>
        </w:rPr>
        <w:t>le inhibitors are a promising alternative with advantages such as a convenient oral form of administration as well as enhanced penetration. While it was long believed that “the PD-1/PD-L1 interface appeared to be ‘undruggable,’” structural biology research</w:t>
      </w:r>
      <w:r>
        <w:rPr>
          <w:rFonts w:ascii="Bookman Old Style" w:eastAsia="Bookman Old Style" w:hAnsi="Bookman Old Style" w:cs="Bookman Old Style"/>
          <w:sz w:val="24"/>
          <w:szCs w:val="24"/>
        </w:rPr>
        <w:t xml:space="preserve"> has now characterized transient pockets with a degree of conformational </w:t>
      </w:r>
      <w:proofErr w:type="gramStart"/>
      <w:r>
        <w:rPr>
          <w:rFonts w:ascii="Bookman Old Style" w:eastAsia="Bookman Old Style" w:hAnsi="Bookman Old Style" w:cs="Bookman Old Style"/>
          <w:sz w:val="24"/>
          <w:szCs w:val="24"/>
        </w:rPr>
        <w:t>flexibility</w:t>
      </w:r>
      <w:r>
        <w:rPr>
          <w:rFonts w:ascii="Bookman Old Style" w:eastAsia="Bookman Old Style" w:hAnsi="Bookman Old Style" w:cs="Bookman Old Style"/>
          <w:color w:val="000000"/>
          <w:sz w:val="24"/>
          <w:szCs w:val="24"/>
        </w:rPr>
        <w:t>.</w:t>
      </w:r>
      <w:r>
        <w:rPr>
          <w:rFonts w:ascii="Bookman Old Style" w:eastAsia="Bookman Old Style" w:hAnsi="Bookman Old Style" w:cs="Bookman Old Style"/>
          <w:b/>
          <w:bCs/>
          <w:color w:val="0000FF"/>
          <w:sz w:val="24"/>
          <w:szCs w:val="24"/>
          <w:vertAlign w:val="superscript"/>
        </w:rPr>
        <w:t>[</w:t>
      </w:r>
      <w:proofErr w:type="gramEnd"/>
      <w:r>
        <w:rPr>
          <w:rFonts w:ascii="Bookman Old Style" w:eastAsia="Bookman Old Style" w:hAnsi="Bookman Old Style" w:cs="Bookman Old Style"/>
          <w:b/>
          <w:bCs/>
          <w:color w:val="0000FF"/>
          <w:sz w:val="24"/>
          <w:szCs w:val="24"/>
          <w:vertAlign w:val="superscript"/>
        </w:rPr>
        <w:t>9</w:t>
      </w:r>
      <w:r>
        <w:rPr>
          <w:rFonts w:ascii="Bookman Old Style" w:eastAsia="Bookman Old Style" w:hAnsi="Bookman Old Style" w:cs="Bookman Old Style"/>
          <w:b/>
          <w:bCs/>
          <w:color w:val="0000FF"/>
          <w:sz w:val="24"/>
          <w:szCs w:val="24"/>
          <w:vertAlign w:val="superscript"/>
        </w:rPr>
        <w:t>]</w:t>
      </w:r>
    </w:p>
    <w:p w:rsidR="007D4014" w:rsidRDefault="00FB27F9">
      <w:pPr>
        <w:pStyle w:val="Heading2"/>
        <w:jc w:val="both"/>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Mechanism of PD-1/PD-L1–Mediated Immune Suppression</w:t>
      </w:r>
    </w:p>
    <w:p w:rsidR="007D4014" w:rsidRDefault="00FB27F9">
      <w:pPr>
        <w:pStyle w:val="Heading1"/>
        <w:rPr>
          <w:b w:val="0"/>
          <w:bCs w:val="0"/>
          <w:color w:val="000000"/>
          <w:vertAlign w:val="baseline"/>
        </w:rPr>
      </w:pPr>
      <w:bookmarkStart w:id="2" w:name="_heading=h.svov0mywtas5" w:colFirst="0" w:colLast="0"/>
      <w:bookmarkEnd w:id="2"/>
      <w:r>
        <w:rPr>
          <w:b w:val="0"/>
          <w:bCs w:val="0"/>
          <w:color w:val="000000"/>
          <w:vertAlign w:val="baseline"/>
        </w:rPr>
        <w:t xml:space="preserve">The PD-1/PD-L1 axis has been a crucial immunoregulatory axis that determines the performance of T cells to induce self-tolerance and anti-immune responses. Activated T cells that ligate PD-1 with its ligand, PD-L1, to </w:t>
      </w:r>
      <w:proofErr w:type="spellStart"/>
      <w:r>
        <w:rPr>
          <w:b w:val="0"/>
          <w:bCs w:val="0"/>
          <w:color w:val="000000"/>
          <w:vertAlign w:val="baseline"/>
        </w:rPr>
        <w:t>tumor</w:t>
      </w:r>
      <w:proofErr w:type="spellEnd"/>
      <w:r>
        <w:rPr>
          <w:b w:val="0"/>
          <w:bCs w:val="0"/>
          <w:color w:val="000000"/>
          <w:vertAlign w:val="baseline"/>
        </w:rPr>
        <w:t xml:space="preserve"> cells or antigen presenting cell</w:t>
      </w:r>
      <w:r>
        <w:rPr>
          <w:b w:val="0"/>
          <w:bCs w:val="0"/>
          <w:color w:val="000000"/>
          <w:vertAlign w:val="baseline"/>
        </w:rPr>
        <w:t xml:space="preserve">s, suppressing the activator using the ITIM and ITSM motifs of PD-1, triggering the recruitment of phosphatases, such as SHP-2. This finally results in attenuation of TCR/CD28-mediated </w:t>
      </w:r>
      <w:proofErr w:type="spellStart"/>
      <w:r>
        <w:rPr>
          <w:b w:val="0"/>
          <w:bCs w:val="0"/>
          <w:color w:val="000000"/>
          <w:vertAlign w:val="baseline"/>
        </w:rPr>
        <w:t>signaling</w:t>
      </w:r>
      <w:proofErr w:type="spellEnd"/>
      <w:r>
        <w:rPr>
          <w:b w:val="0"/>
          <w:bCs w:val="0"/>
          <w:color w:val="000000"/>
          <w:vertAlign w:val="baseline"/>
        </w:rPr>
        <w:t xml:space="preserve"> pathways, reduced cytokine production, impaired proliferation</w:t>
      </w:r>
      <w:r>
        <w:rPr>
          <w:b w:val="0"/>
          <w:bCs w:val="0"/>
          <w:color w:val="000000"/>
          <w:vertAlign w:val="baseline"/>
        </w:rPr>
        <w:t xml:space="preserve">, and diminished cytotoxic function of effector T cells. Many </w:t>
      </w:r>
      <w:proofErr w:type="spellStart"/>
      <w:r>
        <w:rPr>
          <w:b w:val="0"/>
          <w:bCs w:val="0"/>
          <w:color w:val="000000"/>
          <w:vertAlign w:val="baseline"/>
        </w:rPr>
        <w:t>tumors</w:t>
      </w:r>
      <w:proofErr w:type="spellEnd"/>
      <w:r>
        <w:rPr>
          <w:b w:val="0"/>
          <w:bCs w:val="0"/>
          <w:color w:val="000000"/>
          <w:vertAlign w:val="baseline"/>
        </w:rPr>
        <w:t xml:space="preserve"> hijack this pathway through the upregulation of PD-L1 expression as an effective means to suppress cytotoxic T-lymphocyte responses and enable immune evasion-one of the hallmark features </w:t>
      </w:r>
      <w:r>
        <w:rPr>
          <w:b w:val="0"/>
          <w:bCs w:val="0"/>
          <w:color w:val="000000"/>
          <w:vertAlign w:val="baseline"/>
        </w:rPr>
        <w:t xml:space="preserve">of cancer progression. Consequently, sustained PD-1/PD-L1 </w:t>
      </w:r>
      <w:proofErr w:type="spellStart"/>
      <w:r>
        <w:rPr>
          <w:b w:val="0"/>
          <w:bCs w:val="0"/>
          <w:color w:val="000000"/>
          <w:vertAlign w:val="baseline"/>
        </w:rPr>
        <w:t>signaling</w:t>
      </w:r>
      <w:proofErr w:type="spellEnd"/>
      <w:r>
        <w:rPr>
          <w:b w:val="0"/>
          <w:bCs w:val="0"/>
          <w:color w:val="000000"/>
          <w:vertAlign w:val="baseline"/>
        </w:rPr>
        <w:t xml:space="preserve"> leads to T-cell exhaustion within the </w:t>
      </w:r>
      <w:proofErr w:type="spellStart"/>
      <w:r>
        <w:rPr>
          <w:b w:val="0"/>
          <w:bCs w:val="0"/>
          <w:color w:val="000000"/>
          <w:vertAlign w:val="baseline"/>
        </w:rPr>
        <w:t>tumor</w:t>
      </w:r>
      <w:proofErr w:type="spellEnd"/>
      <w:r>
        <w:rPr>
          <w:b w:val="0"/>
          <w:bCs w:val="0"/>
          <w:color w:val="000000"/>
          <w:vertAlign w:val="baseline"/>
        </w:rPr>
        <w:t xml:space="preserve"> microenvironment, which facilitates </w:t>
      </w:r>
      <w:proofErr w:type="spellStart"/>
      <w:r>
        <w:rPr>
          <w:b w:val="0"/>
          <w:bCs w:val="0"/>
          <w:color w:val="000000"/>
          <w:vertAlign w:val="baseline"/>
        </w:rPr>
        <w:t>tumor</w:t>
      </w:r>
      <w:proofErr w:type="spellEnd"/>
      <w:r>
        <w:rPr>
          <w:b w:val="0"/>
          <w:bCs w:val="0"/>
          <w:color w:val="000000"/>
          <w:vertAlign w:val="baseline"/>
        </w:rPr>
        <w:t xml:space="preserve"> survival and growth.</w:t>
      </w:r>
    </w:p>
    <w:p w:rsidR="007D4014" w:rsidRDefault="00FB27F9">
      <w:pPr>
        <w:pStyle w:val="Heading3"/>
        <w:jc w:val="both"/>
        <w:rPr>
          <w:rFonts w:ascii="Bookman Old Style" w:eastAsia="Bookman Old Style" w:hAnsi="Bookman Old Style" w:cs="Bookman Old Style"/>
          <w:u w:val="single"/>
        </w:rPr>
      </w:pPr>
      <w:r>
        <w:rPr>
          <w:rFonts w:ascii="Bookman Old Style" w:eastAsia="Bookman Old Style" w:hAnsi="Bookman Old Style" w:cs="Bookman Old Style"/>
          <w:u w:val="single"/>
        </w:rPr>
        <w:t xml:space="preserve">Molecular Structure and </w:t>
      </w:r>
      <w:proofErr w:type="spellStart"/>
      <w:r>
        <w:rPr>
          <w:rFonts w:ascii="Bookman Old Style" w:eastAsia="Bookman Old Style" w:hAnsi="Bookman Old Style" w:cs="Bookman Old Style"/>
          <w:u w:val="single"/>
        </w:rPr>
        <w:t>Signaling</w:t>
      </w:r>
      <w:proofErr w:type="spellEnd"/>
    </w:p>
    <w:p w:rsidR="007D4014" w:rsidRDefault="00FB27F9">
      <w:pPr>
        <w:pBdr>
          <w:top w:val="nil"/>
          <w:left w:val="nil"/>
          <w:bottom w:val="nil"/>
          <w:right w:val="nil"/>
          <w:between w:val="nil"/>
        </w:pBd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sz w:val="24"/>
          <w:szCs w:val="24"/>
        </w:rPr>
        <w:t xml:space="preserve">PD-1 also called CD279 is a receptor that sits </w:t>
      </w:r>
      <w:r>
        <w:rPr>
          <w:rFonts w:ascii="Bookman Old Style" w:eastAsia="Bookman Old Style" w:hAnsi="Bookman Old Style" w:cs="Bookman Old Style"/>
          <w:sz w:val="24"/>
          <w:szCs w:val="24"/>
        </w:rPr>
        <w:t xml:space="preserve">on the surface of cells like activated T cells, B cells, natural killer cells, and certain myeloid cells. When its ligands bind to it the receptor's tail grabs onto enzymes called SHP-2 phosphatases using special motifs (ITIM and ITSM). These phosphatases </w:t>
      </w:r>
      <w:r>
        <w:rPr>
          <w:rFonts w:ascii="Bookman Old Style" w:eastAsia="Bookman Old Style" w:hAnsi="Bookman Old Style" w:cs="Bookman Old Style"/>
          <w:sz w:val="24"/>
          <w:szCs w:val="24"/>
        </w:rPr>
        <w:t xml:space="preserve">then dial down T-cell signals by stripping phosphates off critical proteins such as ZAP70 and CD3ζ, which keeps T cells from fully revving </w:t>
      </w:r>
      <w:proofErr w:type="gramStart"/>
      <w:r>
        <w:rPr>
          <w:rFonts w:ascii="Bookman Old Style" w:eastAsia="Bookman Old Style" w:hAnsi="Bookman Old Style" w:cs="Bookman Old Style"/>
          <w:sz w:val="24"/>
          <w:szCs w:val="24"/>
        </w:rPr>
        <w:t>up.PD</w:t>
      </w:r>
      <w:proofErr w:type="gramEnd"/>
      <w:r>
        <w:rPr>
          <w:rFonts w:ascii="Bookman Old Style" w:eastAsia="Bookman Old Style" w:hAnsi="Bookman Old Style" w:cs="Bookman Old Style"/>
          <w:sz w:val="24"/>
          <w:szCs w:val="24"/>
        </w:rPr>
        <w:t xml:space="preserve">-L1 (CD274), PD-1's main partner, shows up on both immune cells and non-immune ones, including those in </w:t>
      </w:r>
      <w:proofErr w:type="spellStart"/>
      <w:r>
        <w:rPr>
          <w:rFonts w:ascii="Bookman Old Style" w:eastAsia="Bookman Old Style" w:hAnsi="Bookman Old Style" w:cs="Bookman Old Style"/>
          <w:sz w:val="24"/>
          <w:szCs w:val="24"/>
        </w:rPr>
        <w:t>tumors</w:t>
      </w:r>
      <w:proofErr w:type="spellEnd"/>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Tumors</w:t>
      </w:r>
      <w:proofErr w:type="spellEnd"/>
      <w:r>
        <w:rPr>
          <w:rFonts w:ascii="Bookman Old Style" w:eastAsia="Bookman Old Style" w:hAnsi="Bookman Old Style" w:cs="Bookman Old Style"/>
          <w:sz w:val="24"/>
          <w:szCs w:val="24"/>
        </w:rPr>
        <w:t xml:space="preserve"> crank it up through cancer-driving paths like PI3K/AKT or JAK/STAT, or via signals from inflammation-boosting cytokines like IFN-γ. This constant PD-L1 presence around </w:t>
      </w:r>
      <w:proofErr w:type="spellStart"/>
      <w:r>
        <w:rPr>
          <w:rFonts w:ascii="Bookman Old Style" w:eastAsia="Bookman Old Style" w:hAnsi="Bookman Old Style" w:cs="Bookman Old Style"/>
          <w:sz w:val="24"/>
          <w:szCs w:val="24"/>
        </w:rPr>
        <w:t>tumors</w:t>
      </w:r>
      <w:proofErr w:type="spellEnd"/>
      <w:r>
        <w:rPr>
          <w:rFonts w:ascii="Bookman Old Style" w:eastAsia="Bookman Old Style" w:hAnsi="Bookman Old Style" w:cs="Bookman Old Style"/>
          <w:sz w:val="24"/>
          <w:szCs w:val="24"/>
        </w:rPr>
        <w:t xml:space="preserve"> acts like a shield, slowing T-cell growth, cytokine release, and their abi</w:t>
      </w:r>
      <w:r>
        <w:rPr>
          <w:rFonts w:ascii="Bookman Old Style" w:eastAsia="Bookman Old Style" w:hAnsi="Bookman Old Style" w:cs="Bookman Old Style"/>
          <w:sz w:val="24"/>
          <w:szCs w:val="24"/>
        </w:rPr>
        <w:t xml:space="preserve">lity to attack cancer </w:t>
      </w:r>
      <w:proofErr w:type="gramStart"/>
      <w:r>
        <w:rPr>
          <w:rFonts w:ascii="Bookman Old Style" w:eastAsia="Bookman Old Style" w:hAnsi="Bookman Old Style" w:cs="Bookman Old Style"/>
          <w:sz w:val="24"/>
          <w:szCs w:val="24"/>
        </w:rPr>
        <w:t>cells.</w:t>
      </w:r>
      <w:r>
        <w:rPr>
          <w:rFonts w:ascii="Bookman Old Style" w:eastAsia="Bookman Old Style" w:hAnsi="Bookman Old Style" w:cs="Bookman Old Style"/>
          <w:color w:val="000000"/>
          <w:sz w:val="24"/>
          <w:szCs w:val="24"/>
        </w:rPr>
        <w:t>.</w:t>
      </w:r>
      <w:proofErr w:type="gramEnd"/>
      <w:r>
        <w:rPr>
          <w:rFonts w:ascii="Bookman Old Style" w:eastAsia="Bookman Old Style" w:hAnsi="Bookman Old Style" w:cs="Bookman Old Style"/>
          <w:b/>
          <w:bCs/>
          <w:color w:val="0000FF"/>
          <w:sz w:val="24"/>
          <w:szCs w:val="24"/>
          <w:vertAlign w:val="superscript"/>
        </w:rPr>
        <w:t>[11],[12]</w:t>
      </w:r>
    </w:p>
    <w:p w:rsidR="007D4014" w:rsidRDefault="00FB27F9">
      <w:pPr>
        <w:pStyle w:val="Heading3"/>
        <w:jc w:val="both"/>
        <w:rPr>
          <w:rFonts w:ascii="Bookman Old Style" w:eastAsia="Bookman Old Style" w:hAnsi="Bookman Old Style" w:cs="Bookman Old Style"/>
          <w:u w:val="single"/>
        </w:rPr>
      </w:pPr>
      <w:proofErr w:type="spellStart"/>
      <w:r>
        <w:rPr>
          <w:rFonts w:ascii="Bookman Old Style" w:eastAsia="Bookman Old Style" w:hAnsi="Bookman Old Style" w:cs="Bookman Old Style"/>
          <w:u w:val="single"/>
        </w:rPr>
        <w:t>Signaling</w:t>
      </w:r>
      <w:proofErr w:type="spellEnd"/>
      <w:r>
        <w:rPr>
          <w:rFonts w:ascii="Bookman Old Style" w:eastAsia="Bookman Old Style" w:hAnsi="Bookman Old Style" w:cs="Bookman Old Style"/>
          <w:u w:val="single"/>
        </w:rPr>
        <w:t xml:space="preserve"> Cascade and Immune Suppression</w:t>
      </w:r>
    </w:p>
    <w:p w:rsidR="007D4014" w:rsidRDefault="00FB27F9">
      <w:pPr>
        <w:pBdr>
          <w:top w:val="nil"/>
          <w:left w:val="nil"/>
          <w:bottom w:val="nil"/>
          <w:right w:val="nil"/>
          <w:between w:val="nil"/>
        </w:pBdr>
        <w:spacing w:line="240" w:lineRule="auto"/>
        <w:jc w:val="both"/>
        <w:rPr>
          <w:rFonts w:ascii="Bookman Old Style" w:eastAsia="Bookman Old Style" w:hAnsi="Bookman Old Style" w:cs="Bookman Old Style"/>
          <w:b/>
          <w:bCs/>
          <w:color w:val="0000FF"/>
          <w:sz w:val="24"/>
          <w:szCs w:val="24"/>
          <w:vertAlign w:val="superscript"/>
        </w:rPr>
      </w:pPr>
      <w:r>
        <w:rPr>
          <w:rFonts w:ascii="Bookman Old Style" w:eastAsia="Bookman Old Style" w:hAnsi="Bookman Old Style" w:cs="Bookman Old Style"/>
          <w:sz w:val="24"/>
          <w:szCs w:val="24"/>
        </w:rPr>
        <w:t xml:space="preserve">When PD-L1 latches onto PD-1—usually across from a </w:t>
      </w:r>
      <w:proofErr w:type="spellStart"/>
      <w:r>
        <w:rPr>
          <w:rFonts w:ascii="Bookman Old Style" w:eastAsia="Bookman Old Style" w:hAnsi="Bookman Old Style" w:cs="Bookman Old Style"/>
          <w:sz w:val="24"/>
          <w:szCs w:val="24"/>
        </w:rPr>
        <w:t>tumor</w:t>
      </w:r>
      <w:proofErr w:type="spellEnd"/>
      <w:r>
        <w:rPr>
          <w:rFonts w:ascii="Bookman Old Style" w:eastAsia="Bookman Old Style" w:hAnsi="Bookman Old Style" w:cs="Bookman Old Style"/>
          <w:sz w:val="24"/>
          <w:szCs w:val="24"/>
        </w:rPr>
        <w:t xml:space="preserve"> cell to a T cell—it kicks off phosphorylation on PD-1's ITIM and ITSM spots. That pulls in SHP-2 enzymes, which throw a</w:t>
      </w:r>
      <w:r>
        <w:rPr>
          <w:rFonts w:ascii="Bookman Old Style" w:eastAsia="Bookman Old Style" w:hAnsi="Bookman Old Style" w:cs="Bookman Old Style"/>
          <w:sz w:val="24"/>
          <w:szCs w:val="24"/>
        </w:rPr>
        <w:t xml:space="preserve"> wrench into pathways like PI3K/AKT and RAS/MEK/ERK down the line, shutting down genes that drive cytokine output, cell growth, and survival. In the end, you get less IFN-γ, IL-2, and TNF-α pumping out, plus lower levels of granzyme B and perforin, leading</w:t>
      </w:r>
      <w:r>
        <w:rPr>
          <w:rFonts w:ascii="Bookman Old Style" w:eastAsia="Bookman Old Style" w:hAnsi="Bookman Old Style" w:cs="Bookman Old Style"/>
          <w:sz w:val="24"/>
          <w:szCs w:val="24"/>
        </w:rPr>
        <w:t xml:space="preserve"> T cells to burn out and give </w:t>
      </w:r>
      <w:proofErr w:type="gramStart"/>
      <w:r>
        <w:rPr>
          <w:rFonts w:ascii="Bookman Old Style" w:eastAsia="Bookman Old Style" w:hAnsi="Bookman Old Style" w:cs="Bookman Old Style"/>
          <w:sz w:val="24"/>
          <w:szCs w:val="24"/>
        </w:rPr>
        <w:t>up.</w:t>
      </w:r>
      <w:r>
        <w:rPr>
          <w:rFonts w:ascii="Bookman Old Style" w:eastAsia="Bookman Old Style" w:hAnsi="Bookman Old Style" w:cs="Bookman Old Style"/>
          <w:b/>
          <w:bCs/>
          <w:color w:val="0000FF"/>
          <w:sz w:val="24"/>
          <w:szCs w:val="24"/>
          <w:vertAlign w:val="superscript"/>
        </w:rPr>
        <w:t>[</w:t>
      </w:r>
      <w:proofErr w:type="gramEnd"/>
      <w:r>
        <w:rPr>
          <w:rFonts w:ascii="Bookman Old Style" w:eastAsia="Bookman Old Style" w:hAnsi="Bookman Old Style" w:cs="Bookman Old Style"/>
          <w:b/>
          <w:bCs/>
          <w:color w:val="0000FF"/>
          <w:sz w:val="24"/>
          <w:szCs w:val="24"/>
          <w:vertAlign w:val="superscript"/>
        </w:rPr>
        <w:t>3]</w:t>
      </w:r>
      <w:r>
        <w:rPr>
          <w:rFonts w:ascii="Bookman Old Style" w:eastAsia="Bookman Old Style" w:hAnsi="Bookman Old Style" w:cs="Bookman Old Style"/>
          <w:b/>
          <w:bCs/>
          <w:color w:val="0000FF"/>
          <w:sz w:val="24"/>
          <w:szCs w:val="24"/>
          <w:vertAlign w:val="superscript"/>
        </w:rPr>
        <w:t>,</w:t>
      </w:r>
      <w:r>
        <w:rPr>
          <w:rFonts w:ascii="Bookman Old Style" w:eastAsia="Bookman Old Style" w:hAnsi="Bookman Old Style" w:cs="Bookman Old Style"/>
          <w:b/>
          <w:bCs/>
          <w:color w:val="0000FF"/>
          <w:sz w:val="24"/>
          <w:szCs w:val="24"/>
          <w:vertAlign w:val="superscript"/>
        </w:rPr>
        <w:t>[6]</w:t>
      </w:r>
      <w:r>
        <w:rPr>
          <w:rFonts w:ascii="Bookman Old Style" w:eastAsia="Bookman Old Style" w:hAnsi="Bookman Old Style" w:cs="Bookman Old Style"/>
          <w:b/>
          <w:bCs/>
          <w:color w:val="0000FF"/>
          <w:sz w:val="24"/>
          <w:szCs w:val="24"/>
          <w:vertAlign w:val="superscript"/>
        </w:rPr>
        <w:t>,[8]</w:t>
      </w:r>
    </w:p>
    <w:p w:rsidR="007D4014" w:rsidRDefault="00FB27F9">
      <w:pPr>
        <w:pStyle w:val="Heading3"/>
        <w:jc w:val="both"/>
        <w:rPr>
          <w:rFonts w:ascii="Bookman Old Style" w:eastAsia="Bookman Old Style" w:hAnsi="Bookman Old Style" w:cs="Bookman Old Style"/>
          <w:u w:val="single"/>
        </w:rPr>
      </w:pPr>
      <w:r>
        <w:rPr>
          <w:rFonts w:ascii="Bookman Old Style" w:eastAsia="Bookman Old Style" w:hAnsi="Bookman Old Style" w:cs="Bookman Old Style"/>
          <w:u w:val="single"/>
        </w:rPr>
        <w:lastRenderedPageBreak/>
        <w:t>Metabolic Reprogramming</w:t>
      </w:r>
    </w:p>
    <w:p w:rsidR="007D4014" w:rsidRDefault="00FB27F9">
      <w:pPr>
        <w:pBdr>
          <w:top w:val="nil"/>
          <w:left w:val="nil"/>
          <w:bottom w:val="nil"/>
          <w:right w:val="nil"/>
          <w:between w:val="nil"/>
        </w:pBdr>
        <w:spacing w:line="240" w:lineRule="auto"/>
        <w:jc w:val="both"/>
        <w:rPr>
          <w:rFonts w:ascii="Times New Roman" w:eastAsia="Times New Roman" w:hAnsi="Times New Roman" w:cs="Times New Roman"/>
          <w:b/>
          <w:bCs/>
          <w:color w:val="0000FF"/>
          <w:sz w:val="24"/>
          <w:szCs w:val="24"/>
          <w:vertAlign w:val="superscript"/>
        </w:rPr>
      </w:pPr>
      <w:r>
        <w:rPr>
          <w:rFonts w:ascii="Bookman Old Style" w:eastAsia="Bookman Old Style" w:hAnsi="Bookman Old Style" w:cs="Bookman Old Style"/>
          <w:sz w:val="24"/>
          <w:szCs w:val="24"/>
        </w:rPr>
        <w:t xml:space="preserve">PD-1 </w:t>
      </w:r>
      <w:proofErr w:type="spellStart"/>
      <w:r>
        <w:rPr>
          <w:rFonts w:ascii="Bookman Old Style" w:eastAsia="Bookman Old Style" w:hAnsi="Bookman Old Style" w:cs="Bookman Old Style"/>
          <w:sz w:val="24"/>
          <w:szCs w:val="24"/>
        </w:rPr>
        <w:t>signaling</w:t>
      </w:r>
      <w:proofErr w:type="spellEnd"/>
      <w:r>
        <w:rPr>
          <w:rFonts w:ascii="Bookman Old Style" w:eastAsia="Bookman Old Style" w:hAnsi="Bookman Old Style" w:cs="Bookman Old Style"/>
          <w:sz w:val="24"/>
          <w:szCs w:val="24"/>
        </w:rPr>
        <w:t xml:space="preserve"> messes with T-cell metabolism by shutting down glycolysis and pushing fatty acid oxidation instead, which starves the cells of the quick energy they need for a strong immune fight. At the same time, PD-L1 on </w:t>
      </w:r>
      <w:proofErr w:type="spellStart"/>
      <w:r>
        <w:rPr>
          <w:rFonts w:ascii="Bookman Old Style" w:eastAsia="Bookman Old Style" w:hAnsi="Bookman Old Style" w:cs="Bookman Old Style"/>
          <w:sz w:val="24"/>
          <w:szCs w:val="24"/>
        </w:rPr>
        <w:t>tumors</w:t>
      </w:r>
      <w:proofErr w:type="spellEnd"/>
      <w:r>
        <w:rPr>
          <w:rFonts w:ascii="Bookman Old Style" w:eastAsia="Bookman Old Style" w:hAnsi="Bookman Old Style" w:cs="Bookman Old Style"/>
          <w:sz w:val="24"/>
          <w:szCs w:val="24"/>
        </w:rPr>
        <w:t xml:space="preserve"> ramps up their own glycoly</w:t>
      </w:r>
      <w:r>
        <w:rPr>
          <w:rFonts w:ascii="Bookman Old Style" w:eastAsia="Bookman Old Style" w:hAnsi="Bookman Old Style" w:cs="Bookman Old Style"/>
          <w:sz w:val="24"/>
          <w:szCs w:val="24"/>
        </w:rPr>
        <w:t xml:space="preserve">sis, pumping out more lactate that turns the </w:t>
      </w:r>
      <w:proofErr w:type="spellStart"/>
      <w:r>
        <w:rPr>
          <w:rFonts w:ascii="Bookman Old Style" w:eastAsia="Bookman Old Style" w:hAnsi="Bookman Old Style" w:cs="Bookman Old Style"/>
          <w:sz w:val="24"/>
          <w:szCs w:val="24"/>
        </w:rPr>
        <w:t>tumor</w:t>
      </w:r>
      <w:proofErr w:type="spellEnd"/>
      <w:r>
        <w:rPr>
          <w:rFonts w:ascii="Bookman Old Style" w:eastAsia="Bookman Old Style" w:hAnsi="Bookman Old Style" w:cs="Bookman Old Style"/>
          <w:sz w:val="24"/>
          <w:szCs w:val="24"/>
        </w:rPr>
        <w:t xml:space="preserve"> surroundings (the TME) acidic. This whole metabolic tug-of-war drains away key nutrients and leaves T cells and NK cells even </w:t>
      </w:r>
      <w:proofErr w:type="gramStart"/>
      <w:r>
        <w:rPr>
          <w:rFonts w:ascii="Bookman Old Style" w:eastAsia="Bookman Old Style" w:hAnsi="Bookman Old Style" w:cs="Bookman Old Style"/>
          <w:sz w:val="24"/>
          <w:szCs w:val="24"/>
        </w:rPr>
        <w:t>weaker.</w:t>
      </w:r>
      <w:r>
        <w:rPr>
          <w:rFonts w:ascii="Bookman Old Style" w:eastAsia="Bookman Old Style" w:hAnsi="Bookman Old Style" w:cs="Bookman Old Style"/>
          <w:color w:val="000000"/>
          <w:sz w:val="24"/>
          <w:szCs w:val="24"/>
        </w:rPr>
        <w:t>.</w:t>
      </w:r>
      <w:proofErr w:type="gramEnd"/>
      <w:r>
        <w:rPr>
          <w:rFonts w:ascii="Times New Roman" w:eastAsia="Times New Roman" w:hAnsi="Times New Roman" w:cs="Times New Roman"/>
          <w:b/>
          <w:bCs/>
          <w:color w:val="0000FF"/>
          <w:sz w:val="24"/>
          <w:szCs w:val="24"/>
          <w:vertAlign w:val="superscript"/>
        </w:rPr>
        <w:t>[13]</w:t>
      </w:r>
    </w:p>
    <w:p w:rsidR="007D4014" w:rsidRDefault="007D4014">
      <w:pPr>
        <w:pBdr>
          <w:top w:val="nil"/>
          <w:left w:val="nil"/>
          <w:bottom w:val="nil"/>
          <w:right w:val="nil"/>
          <w:between w:val="nil"/>
        </w:pBdr>
        <w:spacing w:line="240" w:lineRule="auto"/>
        <w:jc w:val="both"/>
        <w:rPr>
          <w:rFonts w:ascii="Times New Roman" w:eastAsia="Times New Roman" w:hAnsi="Times New Roman" w:cs="Times New Roman"/>
          <w:b/>
          <w:bCs/>
          <w:color w:val="0000FF"/>
          <w:sz w:val="24"/>
          <w:szCs w:val="24"/>
          <w:vertAlign w:val="superscript"/>
        </w:rPr>
      </w:pPr>
    </w:p>
    <w:p w:rsidR="007D4014" w:rsidRDefault="00FB27F9">
      <w:pPr>
        <w:pStyle w:val="Heading3"/>
        <w:jc w:val="both"/>
        <w:rPr>
          <w:rFonts w:ascii="Bookman Old Style" w:eastAsia="Bookman Old Style" w:hAnsi="Bookman Old Style" w:cs="Bookman Old Style"/>
          <w:u w:val="single"/>
        </w:rPr>
      </w:pPr>
      <w:r>
        <w:rPr>
          <w:rFonts w:ascii="Bookman Old Style" w:eastAsia="Bookman Old Style" w:hAnsi="Bookman Old Style" w:cs="Bookman Old Style"/>
          <w:u w:val="single"/>
        </w:rPr>
        <w:t>Clinical and Therapeutic Implications</w:t>
      </w:r>
    </w:p>
    <w:p w:rsidR="007D4014" w:rsidRDefault="00FB27F9">
      <w:pPr>
        <w:pBdr>
          <w:top w:val="nil"/>
          <w:left w:val="nil"/>
          <w:bottom w:val="nil"/>
          <w:right w:val="nil"/>
          <w:between w:val="nil"/>
        </w:pBdr>
        <w:spacing w:line="240" w:lineRule="auto"/>
        <w:jc w:val="both"/>
        <w:rPr>
          <w:rFonts w:ascii="Times New Roman" w:eastAsia="Times New Roman" w:hAnsi="Times New Roman" w:cs="Times New Roman"/>
          <w:b/>
          <w:bCs/>
          <w:color w:val="0000FF"/>
          <w:sz w:val="24"/>
          <w:szCs w:val="24"/>
          <w:vertAlign w:val="superscript"/>
        </w:rPr>
      </w:pPr>
      <w:r>
        <w:rPr>
          <w:rFonts w:ascii="Bookman Old Style" w:eastAsia="Bookman Old Style" w:hAnsi="Bookman Old Style" w:cs="Bookman Old Style"/>
          <w:sz w:val="24"/>
          <w:szCs w:val="24"/>
        </w:rPr>
        <w:t xml:space="preserve">Faulty PD-1/PD-L1 </w:t>
      </w:r>
      <w:proofErr w:type="spellStart"/>
      <w:r>
        <w:rPr>
          <w:rFonts w:ascii="Bookman Old Style" w:eastAsia="Bookman Old Style" w:hAnsi="Bookman Old Style" w:cs="Bookman Old Style"/>
          <w:sz w:val="24"/>
          <w:szCs w:val="24"/>
        </w:rPr>
        <w:t>signaling</w:t>
      </w:r>
      <w:proofErr w:type="spellEnd"/>
      <w:r>
        <w:rPr>
          <w:rFonts w:ascii="Bookman Old Style" w:eastAsia="Bookman Old Style" w:hAnsi="Bookman Old Style" w:cs="Bookman Old Style"/>
          <w:sz w:val="24"/>
          <w:szCs w:val="24"/>
        </w:rPr>
        <w:t xml:space="preserve"> helps cancers like melanoma, NSCLC, and renal cell carcinoma dodge the immune system and spells a worse outlook for patients. Monoclonal antibodies hitting this pathway have delivered real wins in the clinic, but resistance crops up and side effects tied </w:t>
      </w:r>
      <w:r>
        <w:rPr>
          <w:rFonts w:ascii="Bookman Old Style" w:eastAsia="Bookman Old Style" w:hAnsi="Bookman Old Style" w:cs="Bookman Old Style"/>
          <w:sz w:val="24"/>
          <w:szCs w:val="24"/>
        </w:rPr>
        <w:t xml:space="preserve">to immune overdrive are still a </w:t>
      </w:r>
      <w:proofErr w:type="spellStart"/>
      <w:proofErr w:type="gramStart"/>
      <w:r>
        <w:rPr>
          <w:rFonts w:ascii="Bookman Old Style" w:eastAsia="Bookman Old Style" w:hAnsi="Bookman Old Style" w:cs="Bookman Old Style"/>
          <w:sz w:val="24"/>
          <w:szCs w:val="24"/>
        </w:rPr>
        <w:t>headache.Fresh</w:t>
      </w:r>
      <w:proofErr w:type="spellEnd"/>
      <w:proofErr w:type="gramEnd"/>
      <w:r>
        <w:rPr>
          <w:rFonts w:ascii="Bookman Old Style" w:eastAsia="Bookman Old Style" w:hAnsi="Bookman Old Style" w:cs="Bookman Old Style"/>
          <w:sz w:val="24"/>
          <w:szCs w:val="24"/>
        </w:rPr>
        <w:t xml:space="preserve"> structural work has spotlighted fleeting binding pockets and bendy shapes in PD-L1, paving the way for small-molecule blockers. These bring perks like pills you can swallow, tweakable drug </w:t>
      </w:r>
      <w:proofErr w:type="spellStart"/>
      <w:r>
        <w:rPr>
          <w:rFonts w:ascii="Bookman Old Style" w:eastAsia="Bookman Old Style" w:hAnsi="Bookman Old Style" w:cs="Bookman Old Style"/>
          <w:sz w:val="24"/>
          <w:szCs w:val="24"/>
        </w:rPr>
        <w:t>behavior</w:t>
      </w:r>
      <w:proofErr w:type="spellEnd"/>
      <w:r>
        <w:rPr>
          <w:rFonts w:ascii="Bookman Old Style" w:eastAsia="Bookman Old Style" w:hAnsi="Bookman Old Style" w:cs="Bookman Old Style"/>
          <w:sz w:val="24"/>
          <w:szCs w:val="24"/>
        </w:rPr>
        <w:t xml:space="preserve"> in the body</w:t>
      </w:r>
      <w:r>
        <w:rPr>
          <w:rFonts w:ascii="Bookman Old Style" w:eastAsia="Bookman Old Style" w:hAnsi="Bookman Old Style" w:cs="Bookman Old Style"/>
          <w:sz w:val="24"/>
          <w:szCs w:val="24"/>
        </w:rPr>
        <w:t xml:space="preserve">, and precise tweaks to immune brakes kicking off a sharper age of </w:t>
      </w:r>
      <w:proofErr w:type="gramStart"/>
      <w:r>
        <w:rPr>
          <w:rFonts w:ascii="Bookman Old Style" w:eastAsia="Bookman Old Style" w:hAnsi="Bookman Old Style" w:cs="Bookman Old Style"/>
          <w:sz w:val="24"/>
          <w:szCs w:val="24"/>
        </w:rPr>
        <w:t>immunotherapy</w:t>
      </w:r>
      <w:r>
        <w:rPr>
          <w:rFonts w:ascii="Bookman Old Style" w:eastAsia="Bookman Old Style" w:hAnsi="Bookman Old Style" w:cs="Bookman Old Style"/>
          <w:color w:val="000000"/>
          <w:sz w:val="24"/>
          <w:szCs w:val="24"/>
        </w:rPr>
        <w:t>.</w:t>
      </w:r>
      <w:r>
        <w:rPr>
          <w:rFonts w:ascii="Times New Roman" w:eastAsia="Times New Roman" w:hAnsi="Times New Roman" w:cs="Times New Roman"/>
          <w:b/>
          <w:bCs/>
          <w:color w:val="0000FF"/>
          <w:sz w:val="24"/>
          <w:szCs w:val="24"/>
          <w:vertAlign w:val="superscript"/>
        </w:rPr>
        <w:t>[</w:t>
      </w:r>
      <w:proofErr w:type="gramEnd"/>
      <w:r>
        <w:rPr>
          <w:rFonts w:ascii="Times New Roman" w:eastAsia="Times New Roman" w:hAnsi="Times New Roman" w:cs="Times New Roman"/>
          <w:b/>
          <w:bCs/>
          <w:color w:val="0000FF"/>
          <w:sz w:val="24"/>
          <w:szCs w:val="24"/>
          <w:vertAlign w:val="superscript"/>
        </w:rPr>
        <w:t>14]</w:t>
      </w:r>
    </w:p>
    <w:p w:rsidR="007D4014" w:rsidRDefault="00FB27F9">
      <w:pPr>
        <w:pStyle w:val="Heading2"/>
        <w:jc w:val="both"/>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Structural Insights into PD-1/PD-L1 Interaction</w:t>
      </w:r>
    </w:p>
    <w:p w:rsidR="007D4014" w:rsidRDefault="00FB27F9">
      <w:pPr>
        <w:pBdr>
          <w:top w:val="nil"/>
          <w:left w:val="nil"/>
          <w:bottom w:val="nil"/>
          <w:right w:val="nil"/>
          <w:between w:val="nil"/>
        </w:pBd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Understanding the PD-1/PD-L1 complex at the molecular level is key to designing small-molecule inhibitors that can disrupt this immune checkpoint. Advances in crystallography, NMR, and molecular dynamics have revealed a flat, hydrophobic interface between </w:t>
      </w:r>
      <w:r>
        <w:rPr>
          <w:rFonts w:ascii="Bookman Old Style" w:eastAsia="Bookman Old Style" w:hAnsi="Bookman Old Style" w:cs="Bookman Old Style"/>
          <w:color w:val="000000"/>
          <w:sz w:val="24"/>
          <w:szCs w:val="24"/>
        </w:rPr>
        <w:t>PD-1 and PD-L1, long considered “undruggable.”</w:t>
      </w:r>
    </w:p>
    <w:p w:rsidR="007D4014" w:rsidRDefault="00FB27F9">
      <w:pPr>
        <w:pStyle w:val="Heading3"/>
        <w:jc w:val="both"/>
        <w:rPr>
          <w:rFonts w:ascii="Bookman Old Style" w:eastAsia="Bookman Old Style" w:hAnsi="Bookman Old Style" w:cs="Bookman Old Style"/>
          <w:u w:val="single"/>
        </w:rPr>
      </w:pPr>
      <w:r>
        <w:rPr>
          <w:rFonts w:ascii="Bookman Old Style" w:eastAsia="Bookman Old Style" w:hAnsi="Bookman Old Style" w:cs="Bookman Old Style"/>
          <w:u w:val="single"/>
        </w:rPr>
        <w:t>PD-1 and PD-L1 Architecture</w:t>
      </w:r>
    </w:p>
    <w:p w:rsidR="007D4014" w:rsidRDefault="00FB27F9">
      <w:pPr>
        <w:pBdr>
          <w:top w:val="nil"/>
          <w:left w:val="nil"/>
          <w:bottom w:val="nil"/>
          <w:right w:val="nil"/>
          <w:between w:val="nil"/>
        </w:pBdr>
        <w:spacing w:line="240" w:lineRule="auto"/>
        <w:jc w:val="both"/>
        <w:rPr>
          <w:rFonts w:ascii="Times New Roman" w:eastAsia="Times New Roman" w:hAnsi="Times New Roman" w:cs="Times New Roman"/>
          <w:b/>
          <w:bCs/>
          <w:color w:val="0000FF"/>
          <w:sz w:val="24"/>
          <w:szCs w:val="24"/>
          <w:vertAlign w:val="superscript"/>
        </w:rPr>
      </w:pPr>
      <w:r>
        <w:rPr>
          <w:rFonts w:ascii="Bookman Old Style" w:eastAsia="Bookman Old Style" w:hAnsi="Bookman Old Style" w:cs="Bookman Old Style"/>
          <w:sz w:val="24"/>
          <w:szCs w:val="24"/>
        </w:rPr>
        <w:t xml:space="preserve">PD-1 is a 288 amino acid protein that spans the cell membrane with an </w:t>
      </w:r>
      <w:proofErr w:type="spellStart"/>
      <w:r>
        <w:rPr>
          <w:rFonts w:ascii="Bookman Old Style" w:eastAsia="Bookman Old Style" w:hAnsi="Bookman Old Style" w:cs="Bookman Old Style"/>
          <w:sz w:val="24"/>
          <w:szCs w:val="24"/>
        </w:rPr>
        <w:t>IgV</w:t>
      </w:r>
      <w:proofErr w:type="spellEnd"/>
      <w:r>
        <w:rPr>
          <w:rFonts w:ascii="Bookman Old Style" w:eastAsia="Bookman Old Style" w:hAnsi="Bookman Old Style" w:cs="Bookman Old Style"/>
          <w:sz w:val="24"/>
          <w:szCs w:val="24"/>
        </w:rPr>
        <w:t>-like part sticking out, a transmembrane helix anchoring it, and a cytoplasmic tail packing ITIM and ITSM mo</w:t>
      </w:r>
      <w:r>
        <w:rPr>
          <w:rFonts w:ascii="Bookman Old Style" w:eastAsia="Bookman Old Style" w:hAnsi="Bookman Old Style" w:cs="Bookman Old Style"/>
          <w:sz w:val="24"/>
          <w:szCs w:val="24"/>
        </w:rPr>
        <w:t xml:space="preserve">tifs. When ligands bind, those motifs snag SHP-2 phosphatases, which dial back T-cell </w:t>
      </w:r>
      <w:proofErr w:type="gramStart"/>
      <w:r>
        <w:rPr>
          <w:rFonts w:ascii="Bookman Old Style" w:eastAsia="Bookman Old Style" w:hAnsi="Bookman Old Style" w:cs="Bookman Old Style"/>
          <w:sz w:val="24"/>
          <w:szCs w:val="24"/>
        </w:rPr>
        <w:t>activation.PD</w:t>
      </w:r>
      <w:proofErr w:type="gramEnd"/>
      <w:r>
        <w:rPr>
          <w:rFonts w:ascii="Bookman Old Style" w:eastAsia="Bookman Old Style" w:hAnsi="Bookman Old Style" w:cs="Bookman Old Style"/>
          <w:sz w:val="24"/>
          <w:szCs w:val="24"/>
        </w:rPr>
        <w:t xml:space="preserve">-L1, clocking in at 290 amino acids, sports two extracellular Ig-like domains and a stubby cytoplasmic tail. Its </w:t>
      </w:r>
      <w:proofErr w:type="spellStart"/>
      <w:r>
        <w:rPr>
          <w:rFonts w:ascii="Bookman Old Style" w:eastAsia="Bookman Old Style" w:hAnsi="Bookman Old Style" w:cs="Bookman Old Style"/>
          <w:sz w:val="24"/>
          <w:szCs w:val="24"/>
        </w:rPr>
        <w:t>hookup</w:t>
      </w:r>
      <w:proofErr w:type="spellEnd"/>
      <w:r>
        <w:rPr>
          <w:rFonts w:ascii="Bookman Old Style" w:eastAsia="Bookman Old Style" w:hAnsi="Bookman Old Style" w:cs="Bookman Old Style"/>
          <w:sz w:val="24"/>
          <w:szCs w:val="24"/>
        </w:rPr>
        <w:t xml:space="preserve"> spot with PD-1 covers about 1,870 Å²,</w:t>
      </w:r>
      <w:r>
        <w:rPr>
          <w:rFonts w:ascii="Bookman Old Style" w:eastAsia="Bookman Old Style" w:hAnsi="Bookman Old Style" w:cs="Bookman Old Style"/>
          <w:sz w:val="24"/>
          <w:szCs w:val="24"/>
        </w:rPr>
        <w:t xml:space="preserve"> driven mostly by hydrophobic handshakes from residues like Tyr56, Met115, and Tyr123. PD-L1 can also pair up with itself as homodimers, something drug designers are cashing in </w:t>
      </w:r>
      <w:proofErr w:type="gramStart"/>
      <w:r>
        <w:rPr>
          <w:rFonts w:ascii="Bookman Old Style" w:eastAsia="Bookman Old Style" w:hAnsi="Bookman Old Style" w:cs="Bookman Old Style"/>
          <w:sz w:val="24"/>
          <w:szCs w:val="24"/>
        </w:rPr>
        <w:t>on.</w:t>
      </w:r>
      <w:r>
        <w:rPr>
          <w:rFonts w:ascii="Bookman Old Style" w:eastAsia="Bookman Old Style" w:hAnsi="Bookman Old Style" w:cs="Bookman Old Style"/>
          <w:b/>
          <w:bCs/>
          <w:color w:val="002060"/>
          <w:sz w:val="24"/>
          <w:szCs w:val="24"/>
          <w:vertAlign w:val="superscript"/>
        </w:rPr>
        <w:t>.</w:t>
      </w:r>
      <w:proofErr w:type="gramEnd"/>
      <w:r>
        <w:rPr>
          <w:rFonts w:ascii="Times New Roman" w:eastAsia="Times New Roman" w:hAnsi="Times New Roman" w:cs="Times New Roman"/>
          <w:b/>
          <w:bCs/>
          <w:color w:val="0000FF"/>
          <w:sz w:val="24"/>
          <w:szCs w:val="24"/>
          <w:vertAlign w:val="superscript"/>
        </w:rPr>
        <w:t>[15]</w:t>
      </w:r>
    </w:p>
    <w:p w:rsidR="007D4014" w:rsidRDefault="00FB27F9">
      <w:pPr>
        <w:pStyle w:val="Heading3"/>
        <w:jc w:val="both"/>
        <w:rPr>
          <w:rFonts w:ascii="Bookman Old Style" w:eastAsia="Bookman Old Style" w:hAnsi="Bookman Old Style" w:cs="Bookman Old Style"/>
          <w:u w:val="single"/>
        </w:rPr>
      </w:pPr>
      <w:r>
        <w:rPr>
          <w:rFonts w:ascii="Bookman Old Style" w:eastAsia="Bookman Old Style" w:hAnsi="Bookman Old Style" w:cs="Bookman Old Style"/>
          <w:u w:val="single"/>
        </w:rPr>
        <w:t>Binding Dynamics and Drug Design</w:t>
      </w:r>
    </w:p>
    <w:p w:rsidR="007D4014" w:rsidRDefault="00FB27F9">
      <w:pPr>
        <w:pBdr>
          <w:top w:val="nil"/>
          <w:left w:val="nil"/>
          <w:bottom w:val="nil"/>
          <w:right w:val="nil"/>
          <w:between w:val="nil"/>
        </w:pBdr>
        <w:spacing w:line="240" w:lineRule="auto"/>
        <w:jc w:val="both"/>
        <w:rPr>
          <w:rFonts w:ascii="Bookman Old Style" w:eastAsia="Bookman Old Style" w:hAnsi="Bookman Old Style" w:cs="Bookman Old Style"/>
          <w:b/>
          <w:bCs/>
          <w:color w:val="0000FF"/>
          <w:sz w:val="24"/>
          <w:szCs w:val="24"/>
          <w:vertAlign w:val="superscript"/>
        </w:rPr>
      </w:pPr>
      <w:r>
        <w:rPr>
          <w:rFonts w:ascii="Bookman Old Style" w:eastAsia="Bookman Old Style" w:hAnsi="Bookman Old Style" w:cs="Bookman Old Style"/>
          <w:sz w:val="24"/>
          <w:szCs w:val="24"/>
        </w:rPr>
        <w:t xml:space="preserve">The PD-1/PD-L1 </w:t>
      </w:r>
      <w:proofErr w:type="spellStart"/>
      <w:r>
        <w:rPr>
          <w:rFonts w:ascii="Bookman Old Style" w:eastAsia="Bookman Old Style" w:hAnsi="Bookman Old Style" w:cs="Bookman Old Style"/>
          <w:sz w:val="24"/>
          <w:szCs w:val="24"/>
        </w:rPr>
        <w:t>hookup</w:t>
      </w:r>
      <w:proofErr w:type="spellEnd"/>
      <w:r>
        <w:rPr>
          <w:rFonts w:ascii="Bookman Old Style" w:eastAsia="Bookman Old Style" w:hAnsi="Bookman Old Style" w:cs="Bookman Old Style"/>
          <w:sz w:val="24"/>
          <w:szCs w:val="24"/>
        </w:rPr>
        <w:t xml:space="preserve"> has low sticking power but pins down its target with high precision. Wiggly loops on PD-1 and shape-shifting tweaks in PD-L1 make the match happen. Crystal structures (like PDB ID: 4ZQK) reveal β-sheet handshakes locked in by greasy n</w:t>
      </w:r>
      <w:r>
        <w:rPr>
          <w:rFonts w:ascii="Bookman Old Style" w:eastAsia="Bookman Old Style" w:hAnsi="Bookman Old Style" w:cs="Bookman Old Style"/>
          <w:sz w:val="24"/>
          <w:szCs w:val="24"/>
        </w:rPr>
        <w:t xml:space="preserve">onpolar </w:t>
      </w:r>
      <w:proofErr w:type="spellStart"/>
      <w:proofErr w:type="gramStart"/>
      <w:r>
        <w:rPr>
          <w:rFonts w:ascii="Bookman Old Style" w:eastAsia="Bookman Old Style" w:hAnsi="Bookman Old Style" w:cs="Bookman Old Style"/>
          <w:sz w:val="24"/>
          <w:szCs w:val="24"/>
        </w:rPr>
        <w:t>bonds.Even</w:t>
      </w:r>
      <w:proofErr w:type="spellEnd"/>
      <w:proofErr w:type="gramEnd"/>
      <w:r>
        <w:rPr>
          <w:rFonts w:ascii="Bookman Old Style" w:eastAsia="Bookman Old Style" w:hAnsi="Bookman Old Style" w:cs="Bookman Old Style"/>
          <w:sz w:val="24"/>
          <w:szCs w:val="24"/>
        </w:rPr>
        <w:t xml:space="preserve"> without big craters to latch onto, fragment hunting and computer sims have sniffed out short-lived pockets. Small molecules like BMS-202 force PD-L1 to dimerize and shut out PD-1. They </w:t>
      </w:r>
      <w:proofErr w:type="spellStart"/>
      <w:r>
        <w:rPr>
          <w:rFonts w:ascii="Bookman Old Style" w:eastAsia="Bookman Old Style" w:hAnsi="Bookman Old Style" w:cs="Bookman Old Style"/>
          <w:sz w:val="24"/>
          <w:szCs w:val="24"/>
        </w:rPr>
        <w:t>cozy</w:t>
      </w:r>
      <w:proofErr w:type="spellEnd"/>
      <w:r>
        <w:rPr>
          <w:rFonts w:ascii="Bookman Old Style" w:eastAsia="Bookman Old Style" w:hAnsi="Bookman Old Style" w:cs="Bookman Old Style"/>
          <w:sz w:val="24"/>
          <w:szCs w:val="24"/>
        </w:rPr>
        <w:t xml:space="preserve"> up to hotspot residues and freeze PD-L1 in off-</w:t>
      </w:r>
      <w:r>
        <w:rPr>
          <w:rFonts w:ascii="Bookman Old Style" w:eastAsia="Bookman Old Style" w:hAnsi="Bookman Old Style" w:cs="Bookman Old Style"/>
          <w:sz w:val="24"/>
          <w:szCs w:val="24"/>
        </w:rPr>
        <w:t xml:space="preserve">duty shapes, handing drug makers solid blueprints to build </w:t>
      </w:r>
      <w:proofErr w:type="gramStart"/>
      <w:r>
        <w:rPr>
          <w:rFonts w:ascii="Bookman Old Style" w:eastAsia="Bookman Old Style" w:hAnsi="Bookman Old Style" w:cs="Bookman Old Style"/>
          <w:sz w:val="24"/>
          <w:szCs w:val="24"/>
        </w:rPr>
        <w:t>from</w:t>
      </w:r>
      <w:r>
        <w:rPr>
          <w:rFonts w:ascii="Bookman Old Style" w:eastAsia="Bookman Old Style" w:hAnsi="Bookman Old Style" w:cs="Bookman Old Style"/>
          <w:b/>
          <w:bCs/>
          <w:color w:val="002060"/>
          <w:sz w:val="24"/>
          <w:szCs w:val="24"/>
          <w:vertAlign w:val="superscript"/>
        </w:rPr>
        <w:t>.</w:t>
      </w:r>
      <w:r>
        <w:rPr>
          <w:rFonts w:ascii="Bookman Old Style" w:eastAsia="Bookman Old Style" w:hAnsi="Bookman Old Style" w:cs="Bookman Old Style"/>
          <w:b/>
          <w:bCs/>
          <w:color w:val="0000FF"/>
          <w:sz w:val="24"/>
          <w:szCs w:val="24"/>
          <w:vertAlign w:val="superscript"/>
        </w:rPr>
        <w:t>[</w:t>
      </w:r>
      <w:proofErr w:type="gramEnd"/>
      <w:r>
        <w:rPr>
          <w:rFonts w:ascii="Bookman Old Style" w:eastAsia="Bookman Old Style" w:hAnsi="Bookman Old Style" w:cs="Bookman Old Style"/>
          <w:b/>
          <w:bCs/>
          <w:color w:val="0000FF"/>
          <w:sz w:val="24"/>
          <w:szCs w:val="24"/>
          <w:vertAlign w:val="superscript"/>
        </w:rPr>
        <w:t>2],[16]</w:t>
      </w:r>
    </w:p>
    <w:p w:rsidR="007D4014" w:rsidRDefault="00FB27F9">
      <w:pPr>
        <w:pStyle w:val="Heading3"/>
        <w:jc w:val="both"/>
        <w:rPr>
          <w:rFonts w:ascii="Bookman Old Style" w:eastAsia="Bookman Old Style" w:hAnsi="Bookman Old Style" w:cs="Bookman Old Style"/>
          <w:u w:val="single"/>
        </w:rPr>
      </w:pPr>
      <w:r>
        <w:rPr>
          <w:rFonts w:ascii="Bookman Old Style" w:eastAsia="Bookman Old Style" w:hAnsi="Bookman Old Style" w:cs="Bookman Old Style"/>
          <w:u w:val="single"/>
        </w:rPr>
        <w:lastRenderedPageBreak/>
        <w:t>Implications for CADD</w:t>
      </w:r>
    </w:p>
    <w:p w:rsidR="007D4014" w:rsidRDefault="00FB27F9">
      <w:pPr>
        <w:pBdr>
          <w:top w:val="nil"/>
          <w:left w:val="nil"/>
          <w:bottom w:val="nil"/>
          <w:right w:val="nil"/>
          <w:between w:val="nil"/>
        </w:pBd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Structural insights have enabled structure-based drug design (SBDD), molecular docking, and pharmacophore </w:t>
      </w:r>
      <w:proofErr w:type="spellStart"/>
      <w:r>
        <w:rPr>
          <w:rFonts w:ascii="Bookman Old Style" w:eastAsia="Bookman Old Style" w:hAnsi="Bookman Old Style" w:cs="Bookman Old Style"/>
          <w:color w:val="000000"/>
          <w:sz w:val="24"/>
          <w:szCs w:val="24"/>
        </w:rPr>
        <w:t>modeling</w:t>
      </w:r>
      <w:proofErr w:type="spellEnd"/>
      <w:r>
        <w:rPr>
          <w:rFonts w:ascii="Bookman Old Style" w:eastAsia="Bookman Old Style" w:hAnsi="Bookman Old Style" w:cs="Bookman Old Style"/>
          <w:color w:val="000000"/>
          <w:sz w:val="24"/>
          <w:szCs w:val="24"/>
        </w:rPr>
        <w:t xml:space="preserve"> to identify and optimize small-molecule inhibi</w:t>
      </w:r>
      <w:r>
        <w:rPr>
          <w:rFonts w:ascii="Bookman Old Style" w:eastAsia="Bookman Old Style" w:hAnsi="Bookman Old Style" w:cs="Bookman Old Style"/>
          <w:color w:val="000000"/>
          <w:sz w:val="24"/>
          <w:szCs w:val="24"/>
        </w:rPr>
        <w:t xml:space="preserve">tors. These approaches reduce development time and cost while enhancing selectivity and drug-like </w:t>
      </w:r>
      <w:proofErr w:type="gramStart"/>
      <w:r>
        <w:rPr>
          <w:rFonts w:ascii="Bookman Old Style" w:eastAsia="Bookman Old Style" w:hAnsi="Bookman Old Style" w:cs="Bookman Old Style"/>
          <w:color w:val="000000"/>
          <w:sz w:val="24"/>
          <w:szCs w:val="24"/>
        </w:rPr>
        <w:t>properties.</w:t>
      </w:r>
      <w:r>
        <w:rPr>
          <w:rFonts w:ascii="Bookman Old Style" w:eastAsia="Bookman Old Style" w:hAnsi="Bookman Old Style" w:cs="Bookman Old Style"/>
          <w:b/>
          <w:bCs/>
          <w:color w:val="0000FF"/>
          <w:sz w:val="24"/>
          <w:szCs w:val="24"/>
          <w:vertAlign w:val="superscript"/>
        </w:rPr>
        <w:t>[</w:t>
      </w:r>
      <w:proofErr w:type="gramEnd"/>
      <w:r>
        <w:rPr>
          <w:rFonts w:ascii="Bookman Old Style" w:eastAsia="Bookman Old Style" w:hAnsi="Bookman Old Style" w:cs="Bookman Old Style"/>
          <w:b/>
          <w:bCs/>
          <w:color w:val="0000FF"/>
          <w:sz w:val="24"/>
          <w:szCs w:val="24"/>
          <w:vertAlign w:val="superscript"/>
        </w:rPr>
        <w:t>10]</w:t>
      </w:r>
    </w:p>
    <w:p w:rsidR="007D4014" w:rsidRDefault="00FB27F9">
      <w:pPr>
        <w:pStyle w:val="Heading2"/>
        <w:jc w:val="both"/>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Monoclonal Antibodies vs Small-Molecule Inhibitors</w:t>
      </w:r>
    </w:p>
    <w:p w:rsidR="007D4014" w:rsidRDefault="00FB27F9">
      <w:pPr>
        <w:spacing w:before="240" w:after="240" w:line="240" w:lineRule="auto"/>
        <w:jc w:val="both"/>
        <w:rPr>
          <w:rFonts w:ascii="Bookman Old Style" w:eastAsia="Bookman Old Style" w:hAnsi="Bookman Old Style" w:cs="Bookman Old Style"/>
          <w:color w:val="000000"/>
          <w:sz w:val="24"/>
          <w:szCs w:val="24"/>
          <w:vertAlign w:val="superscript"/>
        </w:rPr>
      </w:pPr>
      <w:r>
        <w:rPr>
          <w:rFonts w:ascii="Bookman Old Style" w:eastAsia="Bookman Old Style" w:hAnsi="Bookman Old Style" w:cs="Bookman Old Style"/>
          <w:sz w:val="24"/>
          <w:szCs w:val="24"/>
        </w:rPr>
        <w:t>Monoclonal antibodies (</w:t>
      </w:r>
      <w:proofErr w:type="spellStart"/>
      <w:r>
        <w:rPr>
          <w:rFonts w:ascii="Bookman Old Style" w:eastAsia="Bookman Old Style" w:hAnsi="Bookman Old Style" w:cs="Bookman Old Style"/>
          <w:sz w:val="24"/>
          <w:szCs w:val="24"/>
        </w:rPr>
        <w:t>mAbs</w:t>
      </w:r>
      <w:proofErr w:type="spellEnd"/>
      <w:r>
        <w:rPr>
          <w:rFonts w:ascii="Bookman Old Style" w:eastAsia="Bookman Old Style" w:hAnsi="Bookman Old Style" w:cs="Bookman Old Style"/>
          <w:sz w:val="24"/>
          <w:szCs w:val="24"/>
        </w:rPr>
        <w:t xml:space="preserve">) blocking PD-1 and its ligand, PD-L1 have proven to be a game-changing cancer therapy with sustained responses observed across melanoma, NSCLC, renal carcinoma and other </w:t>
      </w:r>
      <w:proofErr w:type="spellStart"/>
      <w:r>
        <w:rPr>
          <w:rFonts w:ascii="Bookman Old Style" w:eastAsia="Bookman Old Style" w:hAnsi="Bookman Old Style" w:cs="Bookman Old Style"/>
          <w:sz w:val="24"/>
          <w:szCs w:val="24"/>
        </w:rPr>
        <w:t>histologies</w:t>
      </w:r>
      <w:proofErr w:type="spellEnd"/>
      <w:r>
        <w:rPr>
          <w:rFonts w:ascii="Bookman Old Style" w:eastAsia="Bookman Old Style" w:hAnsi="Bookman Old Style" w:cs="Bookman Old Style"/>
          <w:sz w:val="24"/>
          <w:szCs w:val="24"/>
        </w:rPr>
        <w:t xml:space="preserve">. Agents such as nivolumab, pembrolizumab and </w:t>
      </w:r>
      <w:proofErr w:type="spellStart"/>
      <w:r>
        <w:rPr>
          <w:rFonts w:ascii="Bookman Old Style" w:eastAsia="Bookman Old Style" w:hAnsi="Bookman Old Style" w:cs="Bookman Old Style"/>
          <w:sz w:val="24"/>
          <w:szCs w:val="24"/>
        </w:rPr>
        <w:t>a</w:t>
      </w:r>
      <w:r>
        <w:rPr>
          <w:rFonts w:ascii="Bookman Old Style" w:eastAsia="Bookman Old Style" w:hAnsi="Bookman Old Style" w:cs="Bookman Old Style"/>
          <w:sz w:val="24"/>
          <w:szCs w:val="24"/>
        </w:rPr>
        <w:t>tezolizumab</w:t>
      </w:r>
      <w:proofErr w:type="spellEnd"/>
      <w:r>
        <w:rPr>
          <w:rFonts w:ascii="Bookman Old Style" w:eastAsia="Bookman Old Style" w:hAnsi="Bookman Old Style" w:cs="Bookman Old Style"/>
          <w:sz w:val="24"/>
          <w:szCs w:val="24"/>
        </w:rPr>
        <w:t xml:space="preserve"> have been shown to enhance T-cell function by clearing the </w:t>
      </w:r>
      <w:proofErr w:type="spellStart"/>
      <w:proofErr w:type="gramStart"/>
      <w:r>
        <w:rPr>
          <w:rFonts w:ascii="Bookman Old Style" w:eastAsia="Bookman Old Style" w:hAnsi="Bookman Old Style" w:cs="Bookman Old Style"/>
          <w:sz w:val="24"/>
          <w:szCs w:val="24"/>
        </w:rPr>
        <w:t>tumor</w:t>
      </w:r>
      <w:proofErr w:type="spellEnd"/>
      <w:r>
        <w:rPr>
          <w:rFonts w:ascii="Bookman Old Style" w:eastAsia="Bookman Old Style" w:hAnsi="Bookman Old Style" w:cs="Bookman Old Style"/>
          <w:color w:val="000000"/>
          <w:sz w:val="24"/>
          <w:szCs w:val="24"/>
          <w:vertAlign w:val="superscript"/>
        </w:rPr>
        <w:t>(</w:t>
      </w:r>
      <w:proofErr w:type="gramEnd"/>
      <w:r>
        <w:rPr>
          <w:rFonts w:ascii="Bookman Old Style" w:eastAsia="Bookman Old Style" w:hAnsi="Bookman Old Style" w:cs="Bookman Old Style"/>
          <w:color w:val="0000FF"/>
          <w:sz w:val="24"/>
          <w:szCs w:val="24"/>
          <w:vertAlign w:val="superscript"/>
        </w:rPr>
        <w:t>20</w:t>
      </w:r>
      <w:r>
        <w:rPr>
          <w:rFonts w:ascii="Bookman Old Style" w:eastAsia="Bookman Old Style" w:hAnsi="Bookman Old Style" w:cs="Bookman Old Style"/>
          <w:color w:val="000000"/>
          <w:sz w:val="24"/>
          <w:szCs w:val="24"/>
          <w:vertAlign w:val="superscript"/>
        </w:rPr>
        <w:t>)(21)</w:t>
      </w:r>
    </w:p>
    <w:p w:rsidR="007D4014" w:rsidRDefault="00FB27F9">
      <w:pPr>
        <w:pStyle w:val="Heading3"/>
        <w:jc w:val="both"/>
        <w:rPr>
          <w:rFonts w:ascii="Bookman Old Style" w:eastAsia="Bookman Old Style" w:hAnsi="Bookman Old Style" w:cs="Bookman Old Style"/>
          <w:u w:val="single"/>
        </w:rPr>
      </w:pPr>
      <w:r>
        <w:rPr>
          <w:rFonts w:ascii="Bookman Old Style" w:eastAsia="Bookman Old Style" w:hAnsi="Bookman Old Style" w:cs="Bookman Old Style"/>
          <w:u w:val="single"/>
        </w:rPr>
        <w:t xml:space="preserve">Limitations </w:t>
      </w:r>
      <w:r>
        <w:rPr>
          <w:rFonts w:ascii="Bookman Old Style" w:eastAsia="Bookman Old Style" w:hAnsi="Bookman Old Style" w:cs="Bookman Old Style"/>
          <w:u w:val="single"/>
        </w:rPr>
        <w:t xml:space="preserve">and advantages of </w:t>
      </w:r>
      <w:proofErr w:type="spellStart"/>
      <w:r>
        <w:rPr>
          <w:rFonts w:ascii="Bookman Old Style" w:eastAsia="Bookman Old Style" w:hAnsi="Bookman Old Style" w:cs="Bookman Old Style"/>
          <w:u w:val="single"/>
        </w:rPr>
        <w:t>mAbs</w:t>
      </w:r>
      <w:proofErr w:type="spellEnd"/>
      <w:r>
        <w:rPr>
          <w:rFonts w:ascii="Bookman Old Style" w:eastAsia="Bookman Old Style" w:hAnsi="Bookman Old Style" w:cs="Bookman Old Style"/>
          <w:u w:val="single"/>
        </w:rPr>
        <w:t>:</w:t>
      </w:r>
    </w:p>
    <w:p w:rsidR="007D4014" w:rsidRDefault="00FB27F9">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The impact of monoclonal antibodies in commencing in the era of targeted therapy is profound, but their clinical utility is often limited by the inherent high molecular weight of approximately 150 </w:t>
      </w:r>
      <w:proofErr w:type="spellStart"/>
      <w:r>
        <w:rPr>
          <w:rFonts w:ascii="Bookman Old Style" w:eastAsia="Bookman Old Style" w:hAnsi="Bookman Old Style" w:cs="Bookman Old Style"/>
          <w:sz w:val="24"/>
          <w:szCs w:val="24"/>
        </w:rPr>
        <w:t>kDa</w:t>
      </w:r>
      <w:proofErr w:type="spellEnd"/>
      <w:r>
        <w:rPr>
          <w:rFonts w:ascii="Bookman Old Style" w:eastAsia="Bookman Old Style" w:hAnsi="Bookman Old Style" w:cs="Bookman Old Style"/>
          <w:sz w:val="24"/>
          <w:szCs w:val="24"/>
        </w:rPr>
        <w:t>. This restricts deep-tumour penetration and makes it ex</w:t>
      </w:r>
      <w:r>
        <w:rPr>
          <w:rFonts w:ascii="Bookman Old Style" w:eastAsia="Bookman Old Style" w:hAnsi="Bookman Old Style" w:cs="Bookman Old Style"/>
          <w:sz w:val="24"/>
          <w:szCs w:val="24"/>
        </w:rPr>
        <w:t>pensive and logistically complex to administer via the intravenous route. The limitations of these “large-molecule” drugs are compounded by the risk of immunogenicity (the development of anti-drug antibodies) and long half-lives (which lead to cumulative t</w:t>
      </w:r>
      <w:r>
        <w:rPr>
          <w:rFonts w:ascii="Bookman Old Style" w:eastAsia="Bookman Old Style" w:hAnsi="Bookman Old Style" w:cs="Bookman Old Style"/>
          <w:sz w:val="24"/>
          <w:szCs w:val="24"/>
        </w:rPr>
        <w:t>oxicity). Small-molecule inhibitors are emerging as potent alternatives. They have a small size that facilitates better tissue diffusion, oral bioavailability and cheap manufacturability. Employing modern computational insights to improve their pharmacokin</w:t>
      </w:r>
      <w:r>
        <w:rPr>
          <w:rFonts w:ascii="Bookman Old Style" w:eastAsia="Bookman Old Style" w:hAnsi="Bookman Old Style" w:cs="Bookman Old Style"/>
          <w:sz w:val="24"/>
          <w:szCs w:val="24"/>
        </w:rPr>
        <w:t xml:space="preserve">etic profiles, researchers are pioneering these small molecules as a more convenient and adjustable next generation of </w:t>
      </w:r>
      <w:proofErr w:type="spellStart"/>
      <w:r>
        <w:rPr>
          <w:rFonts w:ascii="Bookman Old Style" w:eastAsia="Bookman Old Style" w:hAnsi="Bookman Old Style" w:cs="Bookman Old Style"/>
          <w:sz w:val="24"/>
          <w:szCs w:val="24"/>
        </w:rPr>
        <w:t>immunotherapeutics</w:t>
      </w:r>
      <w:proofErr w:type="spellEnd"/>
      <w:r>
        <w:rPr>
          <w:rFonts w:ascii="Bookman Old Style" w:eastAsia="Bookman Old Style" w:hAnsi="Bookman Old Style" w:cs="Bookman Old Style"/>
          <w:sz w:val="24"/>
          <w:szCs w:val="24"/>
        </w:rPr>
        <w:t>.</w:t>
      </w:r>
    </w:p>
    <w:p w:rsidR="007D4014" w:rsidRDefault="00FB27F9">
      <w:pPr>
        <w:rPr>
          <w:rFonts w:ascii="Bookman Old Style" w:eastAsia="Bookman Old Style" w:hAnsi="Bookman Old Style" w:cs="Bookman Old Style"/>
          <w:b/>
          <w:bCs/>
          <w:sz w:val="28"/>
          <w:szCs w:val="28"/>
        </w:rPr>
      </w:pPr>
      <w:r>
        <w:rPr>
          <w:rFonts w:ascii="Bookman Old Style" w:eastAsia="Bookman Old Style" w:hAnsi="Bookman Old Style" w:cs="Bookman Old Style"/>
          <w:b/>
          <w:bCs/>
          <w:sz w:val="28"/>
          <w:szCs w:val="28"/>
        </w:rPr>
        <w:t>Small-Molecule Inhibitors: A Promising Alternative</w:t>
      </w:r>
    </w:p>
    <w:p w:rsidR="007D4014" w:rsidRDefault="00FB27F9">
      <w:pPr>
        <w:spacing w:before="240" w:after="24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With immune checkpoints, small molecule inhibitors (SMIs) may provide a complementary approach to monoclonal antibodies (</w:t>
      </w:r>
      <w:proofErr w:type="spellStart"/>
      <w:r>
        <w:rPr>
          <w:rFonts w:ascii="Bookman Old Style" w:eastAsia="Bookman Old Style" w:hAnsi="Bookman Old Style" w:cs="Bookman Old Style"/>
          <w:sz w:val="24"/>
          <w:szCs w:val="24"/>
        </w:rPr>
        <w:t>mAbs</w:t>
      </w:r>
      <w:proofErr w:type="spellEnd"/>
      <w:proofErr w:type="gramStart"/>
      <w:r>
        <w:rPr>
          <w:rFonts w:ascii="Bookman Old Style" w:eastAsia="Bookman Old Style" w:hAnsi="Bookman Old Style" w:cs="Bookman Old Style"/>
          <w:sz w:val="24"/>
          <w:szCs w:val="24"/>
        </w:rPr>
        <w:t>).SMIs</w:t>
      </w:r>
      <w:proofErr w:type="gramEnd"/>
      <w:r>
        <w:rPr>
          <w:rFonts w:ascii="Bookman Old Style" w:eastAsia="Bookman Old Style" w:hAnsi="Bookman Old Style" w:cs="Bookman Old Style"/>
          <w:sz w:val="24"/>
          <w:szCs w:val="24"/>
        </w:rPr>
        <w:t xml:space="preserve"> overcome a number of challenges inherent to biologics due to its low molecular weight (&lt;1 </w:t>
      </w:r>
      <w:proofErr w:type="spellStart"/>
      <w:r>
        <w:rPr>
          <w:rFonts w:ascii="Bookman Old Style" w:eastAsia="Bookman Old Style" w:hAnsi="Bookman Old Style" w:cs="Bookman Old Style"/>
          <w:sz w:val="24"/>
          <w:szCs w:val="24"/>
        </w:rPr>
        <w:t>kDa</w:t>
      </w:r>
      <w:proofErr w:type="spellEnd"/>
      <w:r>
        <w:rPr>
          <w:rFonts w:ascii="Bookman Old Style" w:eastAsia="Bookman Old Style" w:hAnsi="Bookman Old Style" w:cs="Bookman Old Style"/>
          <w:sz w:val="24"/>
          <w:szCs w:val="24"/>
        </w:rPr>
        <w:t>) and desirable physicochemical</w:t>
      </w:r>
      <w:r>
        <w:rPr>
          <w:rFonts w:ascii="Bookman Old Style" w:eastAsia="Bookman Old Style" w:hAnsi="Bookman Old Style" w:cs="Bookman Old Style"/>
          <w:sz w:val="24"/>
          <w:szCs w:val="24"/>
        </w:rPr>
        <w:t xml:space="preserve"> properties..</w:t>
      </w:r>
    </w:p>
    <w:p w:rsidR="007D4014" w:rsidRDefault="00FB27F9">
      <w:pPr>
        <w:spacing w:before="280" w:after="280" w:line="240" w:lineRule="auto"/>
        <w:jc w:val="both"/>
        <w:rPr>
          <w:rFonts w:ascii="Bookman Old Style" w:eastAsia="Bookman Old Style" w:hAnsi="Bookman Old Style" w:cs="Bookman Old Style"/>
          <w:b/>
          <w:bCs/>
          <w:sz w:val="27"/>
          <w:szCs w:val="27"/>
        </w:rPr>
      </w:pPr>
      <w:r>
        <w:rPr>
          <w:rFonts w:ascii="Bookman Old Style" w:eastAsia="Bookman Old Style" w:hAnsi="Bookman Old Style" w:cs="Bookman Old Style"/>
          <w:b/>
          <w:bCs/>
          <w:sz w:val="27"/>
          <w:szCs w:val="27"/>
        </w:rPr>
        <w:t>Key Advantages of SMIs</w:t>
      </w:r>
    </w:p>
    <w:p w:rsidR="007D4014" w:rsidRDefault="00FB27F9">
      <w:pPr>
        <w:rPr>
          <w:rFonts w:ascii="Bookman Old Style" w:eastAsia="Bookman Old Style" w:hAnsi="Bookman Old Style" w:cs="Bookman Old Style"/>
          <w:b/>
          <w:bCs/>
          <w:sz w:val="24"/>
          <w:szCs w:val="24"/>
        </w:rPr>
      </w:pPr>
      <w:r>
        <w:rPr>
          <w:rFonts w:ascii="Bookman Old Style" w:eastAsia="Bookman Old Style" w:hAnsi="Bookman Old Style" w:cs="Bookman Old Style"/>
          <w:sz w:val="24"/>
          <w:szCs w:val="24"/>
        </w:rPr>
        <w:t xml:space="preserve">Small-molecule inhibitors (SMIs) can leverage immunotherapy despite restrictions in terms of structure and cost associated with monoclonal antibodies.  SMIs enhance patient compliance and penetration of solid </w:t>
      </w:r>
      <w:proofErr w:type="spellStart"/>
      <w:r>
        <w:rPr>
          <w:rFonts w:ascii="Bookman Old Style" w:eastAsia="Bookman Old Style" w:hAnsi="Bookman Old Style" w:cs="Bookman Old Style"/>
          <w:sz w:val="24"/>
          <w:szCs w:val="24"/>
        </w:rPr>
        <w:t>tumors</w:t>
      </w:r>
      <w:proofErr w:type="spellEnd"/>
      <w:r>
        <w:rPr>
          <w:rFonts w:ascii="Bookman Old Style" w:eastAsia="Bookman Old Style" w:hAnsi="Bookman Old Style" w:cs="Bookman Old Style"/>
          <w:sz w:val="24"/>
          <w:szCs w:val="24"/>
        </w:rPr>
        <w:t xml:space="preserve"> by </w:t>
      </w:r>
      <w:r>
        <w:rPr>
          <w:rFonts w:ascii="Bookman Old Style" w:eastAsia="Bookman Old Style" w:hAnsi="Bookman Old Style" w:cs="Bookman Old Style"/>
          <w:sz w:val="24"/>
          <w:szCs w:val="24"/>
        </w:rPr>
        <w:t>focusing on improved oral bioavailability and enhanced tissue diffusion capabilities. Because they are synthetic, there is less risk of anti-drug antibody neutralization. Furthermore, they have shorter half-lives which lend themselves to “</w:t>
      </w:r>
      <w:proofErr w:type="spellStart"/>
      <w:r>
        <w:rPr>
          <w:rFonts w:ascii="Bookman Old Style" w:eastAsia="Bookman Old Style" w:hAnsi="Bookman Old Style" w:cs="Bookman Old Style"/>
          <w:sz w:val="24"/>
          <w:szCs w:val="24"/>
        </w:rPr>
        <w:t>tunable</w:t>
      </w:r>
      <w:proofErr w:type="spellEnd"/>
      <w:r>
        <w:rPr>
          <w:rFonts w:ascii="Bookman Old Style" w:eastAsia="Bookman Old Style" w:hAnsi="Bookman Old Style" w:cs="Bookman Old Style"/>
          <w:sz w:val="24"/>
          <w:szCs w:val="24"/>
        </w:rPr>
        <w:t>” therapeu</w:t>
      </w:r>
      <w:r>
        <w:rPr>
          <w:rFonts w:ascii="Bookman Old Style" w:eastAsia="Bookman Old Style" w:hAnsi="Bookman Old Style" w:cs="Bookman Old Style"/>
          <w:sz w:val="24"/>
          <w:szCs w:val="24"/>
        </w:rPr>
        <w:t>tic windows for reversible modulation of immune activation by clinicians.</w:t>
      </w:r>
    </w:p>
    <w:p w:rsidR="007D4014" w:rsidRDefault="00FB27F9">
      <w:pPr>
        <w:spacing w:before="280" w:after="280" w:line="240" w:lineRule="auto"/>
        <w:jc w:val="both"/>
        <w:rPr>
          <w:rFonts w:ascii="Bookman Old Style" w:eastAsia="Bookman Old Style" w:hAnsi="Bookman Old Style" w:cs="Bookman Old Style"/>
          <w:b/>
          <w:bCs/>
          <w:sz w:val="27"/>
          <w:szCs w:val="27"/>
        </w:rPr>
      </w:pPr>
      <w:r>
        <w:rPr>
          <w:rFonts w:ascii="Bookman Old Style" w:eastAsia="Bookman Old Style" w:hAnsi="Bookman Old Style" w:cs="Bookman Old Style"/>
          <w:b/>
          <w:bCs/>
          <w:sz w:val="27"/>
          <w:szCs w:val="27"/>
        </w:rPr>
        <w:lastRenderedPageBreak/>
        <w:t xml:space="preserve">Comparative Overview: </w:t>
      </w:r>
      <w:proofErr w:type="spellStart"/>
      <w:r>
        <w:rPr>
          <w:rFonts w:ascii="Bookman Old Style" w:eastAsia="Bookman Old Style" w:hAnsi="Bookman Old Style" w:cs="Bookman Old Style"/>
          <w:b/>
          <w:bCs/>
          <w:sz w:val="27"/>
          <w:szCs w:val="27"/>
        </w:rPr>
        <w:t>mAbs</w:t>
      </w:r>
      <w:proofErr w:type="spellEnd"/>
      <w:r>
        <w:rPr>
          <w:rFonts w:ascii="Bookman Old Style" w:eastAsia="Bookman Old Style" w:hAnsi="Bookman Old Style" w:cs="Bookman Old Style"/>
          <w:b/>
          <w:bCs/>
          <w:sz w:val="27"/>
          <w:szCs w:val="27"/>
        </w:rPr>
        <w:t xml:space="preserve"> vs SMIs</w:t>
      </w:r>
    </w:p>
    <w:tbl>
      <w:tblPr>
        <w:tblStyle w:val="a1"/>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7"/>
        <w:gridCol w:w="3627"/>
        <w:gridCol w:w="3222"/>
      </w:tblGrid>
      <w:tr w:rsidR="007D4014">
        <w:trPr>
          <w:tblHeader/>
        </w:trPr>
        <w:tc>
          <w:tcPr>
            <w:tcW w:w="2167" w:type="dxa"/>
            <w:vAlign w:val="center"/>
          </w:tcPr>
          <w:p w:rsidR="007D4014" w:rsidRDefault="00FB27F9">
            <w:pPr>
              <w:spacing w:after="0" w:line="240" w:lineRule="auto"/>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Feature</w:t>
            </w:r>
          </w:p>
        </w:tc>
        <w:tc>
          <w:tcPr>
            <w:tcW w:w="3627" w:type="dxa"/>
            <w:vAlign w:val="center"/>
          </w:tcPr>
          <w:p w:rsidR="007D4014" w:rsidRDefault="00FB27F9">
            <w:pPr>
              <w:spacing w:after="0" w:line="240" w:lineRule="auto"/>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Monoclonal Antibodies (</w:t>
            </w:r>
            <w:proofErr w:type="spellStart"/>
            <w:r>
              <w:rPr>
                <w:rFonts w:ascii="Bookman Old Style" w:eastAsia="Bookman Old Style" w:hAnsi="Bookman Old Style" w:cs="Bookman Old Style"/>
                <w:b/>
                <w:bCs/>
                <w:sz w:val="24"/>
                <w:szCs w:val="24"/>
              </w:rPr>
              <w:t>mAbs</w:t>
            </w:r>
            <w:proofErr w:type="spellEnd"/>
            <w:r>
              <w:rPr>
                <w:rFonts w:ascii="Bookman Old Style" w:eastAsia="Bookman Old Style" w:hAnsi="Bookman Old Style" w:cs="Bookman Old Style"/>
                <w:b/>
                <w:bCs/>
                <w:sz w:val="24"/>
                <w:szCs w:val="24"/>
              </w:rPr>
              <w:t>)</w:t>
            </w:r>
          </w:p>
        </w:tc>
        <w:tc>
          <w:tcPr>
            <w:tcW w:w="3222" w:type="dxa"/>
            <w:vAlign w:val="center"/>
          </w:tcPr>
          <w:p w:rsidR="007D4014" w:rsidRDefault="00FB27F9">
            <w:pPr>
              <w:spacing w:after="0" w:line="240" w:lineRule="auto"/>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Small-Molecule Inhibitors (SMIs)</w:t>
            </w:r>
          </w:p>
        </w:tc>
      </w:tr>
      <w:tr w:rsidR="007D4014">
        <w:tc>
          <w:tcPr>
            <w:tcW w:w="2167"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Molecular Weight</w:t>
            </w:r>
          </w:p>
        </w:tc>
        <w:tc>
          <w:tcPr>
            <w:tcW w:w="3627"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~150 </w:t>
            </w:r>
            <w:proofErr w:type="spellStart"/>
            <w:r>
              <w:rPr>
                <w:rFonts w:ascii="Bookman Old Style" w:eastAsia="Bookman Old Style" w:hAnsi="Bookman Old Style" w:cs="Bookman Old Style"/>
                <w:sz w:val="24"/>
                <w:szCs w:val="24"/>
              </w:rPr>
              <w:t>kDa</w:t>
            </w:r>
            <w:proofErr w:type="spellEnd"/>
          </w:p>
        </w:tc>
        <w:tc>
          <w:tcPr>
            <w:tcW w:w="3222"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&lt;1 </w:t>
            </w:r>
            <w:proofErr w:type="spellStart"/>
            <w:r>
              <w:rPr>
                <w:rFonts w:ascii="Bookman Old Style" w:eastAsia="Bookman Old Style" w:hAnsi="Bookman Old Style" w:cs="Bookman Old Style"/>
                <w:sz w:val="24"/>
                <w:szCs w:val="24"/>
              </w:rPr>
              <w:t>kDa</w:t>
            </w:r>
            <w:proofErr w:type="spellEnd"/>
          </w:p>
        </w:tc>
      </w:tr>
      <w:tr w:rsidR="007D4014">
        <w:tc>
          <w:tcPr>
            <w:tcW w:w="2167"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Target</w:t>
            </w:r>
          </w:p>
        </w:tc>
        <w:tc>
          <w:tcPr>
            <w:tcW w:w="3627"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Extracellular PD-1/PD-L1</w:t>
            </w:r>
          </w:p>
        </w:tc>
        <w:tc>
          <w:tcPr>
            <w:tcW w:w="3222"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PD-L1 groove or allosteric site</w:t>
            </w:r>
          </w:p>
        </w:tc>
      </w:tr>
      <w:tr w:rsidR="007D4014">
        <w:tc>
          <w:tcPr>
            <w:tcW w:w="2167"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Administration</w:t>
            </w:r>
          </w:p>
        </w:tc>
        <w:tc>
          <w:tcPr>
            <w:tcW w:w="3627"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Intravenous/Subcutaneous</w:t>
            </w:r>
          </w:p>
        </w:tc>
        <w:tc>
          <w:tcPr>
            <w:tcW w:w="3222"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Oral/Parenteral</w:t>
            </w:r>
          </w:p>
        </w:tc>
      </w:tr>
      <w:tr w:rsidR="007D4014">
        <w:tc>
          <w:tcPr>
            <w:tcW w:w="2167" w:type="dxa"/>
            <w:vAlign w:val="center"/>
          </w:tcPr>
          <w:p w:rsidR="007D4014" w:rsidRDefault="00FB27F9">
            <w:pPr>
              <w:spacing w:after="0" w:line="240" w:lineRule="auto"/>
              <w:jc w:val="both"/>
              <w:rPr>
                <w:rFonts w:ascii="Bookman Old Style" w:eastAsia="Bookman Old Style" w:hAnsi="Bookman Old Style" w:cs="Bookman Old Style"/>
                <w:sz w:val="24"/>
                <w:szCs w:val="24"/>
              </w:rPr>
            </w:pPr>
            <w:proofErr w:type="spellStart"/>
            <w:r>
              <w:rPr>
                <w:rFonts w:ascii="Bookman Old Style" w:eastAsia="Bookman Old Style" w:hAnsi="Bookman Old Style" w:cs="Bookman Old Style"/>
                <w:sz w:val="24"/>
                <w:szCs w:val="24"/>
              </w:rPr>
              <w:t>Tumor</w:t>
            </w:r>
            <w:proofErr w:type="spellEnd"/>
            <w:r>
              <w:rPr>
                <w:rFonts w:ascii="Bookman Old Style" w:eastAsia="Bookman Old Style" w:hAnsi="Bookman Old Style" w:cs="Bookman Old Style"/>
                <w:sz w:val="24"/>
                <w:szCs w:val="24"/>
              </w:rPr>
              <w:t xml:space="preserve"> Penetration</w:t>
            </w:r>
          </w:p>
        </w:tc>
        <w:tc>
          <w:tcPr>
            <w:tcW w:w="3627"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Limited</w:t>
            </w:r>
          </w:p>
        </w:tc>
        <w:tc>
          <w:tcPr>
            <w:tcW w:w="3222"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Excellent</w:t>
            </w:r>
          </w:p>
        </w:tc>
      </w:tr>
      <w:tr w:rsidR="007D4014">
        <w:tc>
          <w:tcPr>
            <w:tcW w:w="2167"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Immunogenicity</w:t>
            </w:r>
          </w:p>
        </w:tc>
        <w:tc>
          <w:tcPr>
            <w:tcW w:w="3627"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Possible</w:t>
            </w:r>
          </w:p>
        </w:tc>
        <w:tc>
          <w:tcPr>
            <w:tcW w:w="3222"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Negligible</w:t>
            </w:r>
          </w:p>
        </w:tc>
      </w:tr>
      <w:tr w:rsidR="007D4014">
        <w:tc>
          <w:tcPr>
            <w:tcW w:w="2167"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Half-Life</w:t>
            </w:r>
          </w:p>
        </w:tc>
        <w:tc>
          <w:tcPr>
            <w:tcW w:w="3627"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Long (days–weeks)</w:t>
            </w:r>
          </w:p>
        </w:tc>
        <w:tc>
          <w:tcPr>
            <w:tcW w:w="3222"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Short (hours)</w:t>
            </w:r>
          </w:p>
        </w:tc>
      </w:tr>
      <w:tr w:rsidR="007D4014">
        <w:tc>
          <w:tcPr>
            <w:tcW w:w="2167"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Manufacturing</w:t>
            </w:r>
          </w:p>
        </w:tc>
        <w:tc>
          <w:tcPr>
            <w:tcW w:w="3627"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Biotechnological (high cost)</w:t>
            </w:r>
          </w:p>
        </w:tc>
        <w:tc>
          <w:tcPr>
            <w:tcW w:w="3222"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Synthetic (low cost)</w:t>
            </w:r>
          </w:p>
        </w:tc>
      </w:tr>
      <w:tr w:rsidR="007D4014">
        <w:tc>
          <w:tcPr>
            <w:tcW w:w="2167"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Binding</w:t>
            </w:r>
          </w:p>
        </w:tc>
        <w:tc>
          <w:tcPr>
            <w:tcW w:w="3627"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Irreversible</w:t>
            </w:r>
          </w:p>
        </w:tc>
        <w:tc>
          <w:tcPr>
            <w:tcW w:w="3222"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Reversible</w:t>
            </w:r>
          </w:p>
        </w:tc>
      </w:tr>
      <w:tr w:rsidR="007D4014">
        <w:tc>
          <w:tcPr>
            <w:tcW w:w="2167"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Examples</w:t>
            </w:r>
          </w:p>
        </w:tc>
        <w:tc>
          <w:tcPr>
            <w:tcW w:w="3627"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Nivolumab, Pembrolizumab</w:t>
            </w:r>
          </w:p>
        </w:tc>
        <w:tc>
          <w:tcPr>
            <w:tcW w:w="3222" w:type="dxa"/>
            <w:vAlign w:val="center"/>
          </w:tcPr>
          <w:p w:rsidR="007D4014" w:rsidRDefault="00FB27F9">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BMS-202, BMS-1166, CA-170</w:t>
            </w:r>
          </w:p>
        </w:tc>
      </w:tr>
    </w:tbl>
    <w:p w:rsidR="007D4014" w:rsidRDefault="007D4014">
      <w:pPr>
        <w:spacing w:before="280" w:after="280" w:line="240" w:lineRule="auto"/>
        <w:jc w:val="both"/>
        <w:rPr>
          <w:rFonts w:ascii="Bookman Old Style" w:eastAsia="Bookman Old Style" w:hAnsi="Bookman Old Style" w:cs="Bookman Old Style"/>
          <w:b/>
          <w:bCs/>
          <w:sz w:val="27"/>
          <w:szCs w:val="27"/>
        </w:rPr>
      </w:pPr>
    </w:p>
    <w:p w:rsidR="007D4014" w:rsidRDefault="00FB27F9">
      <w:pPr>
        <w:spacing w:before="280" w:after="280" w:line="240" w:lineRule="auto"/>
        <w:jc w:val="both"/>
        <w:rPr>
          <w:rFonts w:ascii="Bookman Old Style" w:eastAsia="Bookman Old Style" w:hAnsi="Bookman Old Style" w:cs="Bookman Old Style"/>
          <w:b/>
          <w:bCs/>
          <w:sz w:val="27"/>
          <w:szCs w:val="27"/>
        </w:rPr>
      </w:pPr>
      <w:r>
        <w:rPr>
          <w:rFonts w:ascii="Bookman Old Style" w:eastAsia="Bookman Old Style" w:hAnsi="Bookman Old Style" w:cs="Bookman Old Style"/>
          <w:b/>
          <w:bCs/>
          <w:sz w:val="27"/>
          <w:szCs w:val="27"/>
        </w:rPr>
        <w:t>Clinical and Developmental Outlook</w:t>
      </w:r>
    </w:p>
    <w:p w:rsidR="007D4014" w:rsidRDefault="00FB27F9">
      <w:pPr>
        <w:spacing w:before="240" w:after="24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Huge advances have been made in </w:t>
      </w:r>
      <w:proofErr w:type="spellStart"/>
      <w:r>
        <w:rPr>
          <w:rFonts w:ascii="Bookman Old Style" w:eastAsia="Bookman Old Style" w:hAnsi="Bookman Old Style" w:cs="Bookman Old Style"/>
          <w:sz w:val="24"/>
          <w:szCs w:val="24"/>
        </w:rPr>
        <w:t>mAb</w:t>
      </w:r>
      <w:proofErr w:type="spellEnd"/>
      <w:r>
        <w:rPr>
          <w:rFonts w:ascii="Bookman Old Style" w:eastAsia="Bookman Old Style" w:hAnsi="Bookman Old Style" w:cs="Bookman Old Style"/>
          <w:sz w:val="24"/>
          <w:szCs w:val="24"/>
        </w:rPr>
        <w:t>-based immunotherapy, but SMIs are emerging as the next-generation ch</w:t>
      </w:r>
      <w:r>
        <w:rPr>
          <w:rFonts w:ascii="Bookman Old Style" w:eastAsia="Bookman Old Style" w:hAnsi="Bookman Old Style" w:cs="Bookman Old Style"/>
          <w:sz w:val="24"/>
          <w:szCs w:val="24"/>
        </w:rPr>
        <w:t xml:space="preserve">eckpoint modulators. For example, compounds such as BMS-202, BMS-1166 and CA-170 have exhibited pre-clinical to early clinical activity due to potent blocking of PD-1/PD-L1 interaction and T-cell </w:t>
      </w:r>
      <w:proofErr w:type="spellStart"/>
      <w:proofErr w:type="gramStart"/>
      <w:r>
        <w:rPr>
          <w:rFonts w:ascii="Bookman Old Style" w:eastAsia="Bookman Old Style" w:hAnsi="Bookman Old Style" w:cs="Bookman Old Style"/>
          <w:sz w:val="24"/>
          <w:szCs w:val="24"/>
        </w:rPr>
        <w:t>restoration.CADD</w:t>
      </w:r>
      <w:proofErr w:type="spellEnd"/>
      <w:proofErr w:type="gramEnd"/>
      <w:r>
        <w:rPr>
          <w:rFonts w:ascii="Bookman Old Style" w:eastAsia="Bookman Old Style" w:hAnsi="Bookman Old Style" w:cs="Bookman Old Style"/>
          <w:sz w:val="24"/>
          <w:szCs w:val="24"/>
        </w:rPr>
        <w:t xml:space="preserve"> tools, such as virtual screening and in sil</w:t>
      </w:r>
      <w:r>
        <w:rPr>
          <w:rFonts w:ascii="Bookman Old Style" w:eastAsia="Bookman Old Style" w:hAnsi="Bookman Old Style" w:cs="Bookman Old Style"/>
          <w:sz w:val="24"/>
          <w:szCs w:val="24"/>
        </w:rPr>
        <w:t xml:space="preserve">ico ADMET </w:t>
      </w:r>
      <w:proofErr w:type="spellStart"/>
      <w:r>
        <w:rPr>
          <w:rFonts w:ascii="Bookman Old Style" w:eastAsia="Bookman Old Style" w:hAnsi="Bookman Old Style" w:cs="Bookman Old Style"/>
          <w:sz w:val="24"/>
          <w:szCs w:val="24"/>
        </w:rPr>
        <w:t>modeling</w:t>
      </w:r>
      <w:proofErr w:type="spellEnd"/>
      <w:r>
        <w:rPr>
          <w:rFonts w:ascii="Bookman Old Style" w:eastAsia="Bookman Old Style" w:hAnsi="Bookman Old Style" w:cs="Bookman Old Style"/>
          <w:sz w:val="24"/>
          <w:szCs w:val="24"/>
        </w:rPr>
        <w:t>, are contribute to expedited identification of potential lead compounds with more overall drug-like characteristics. SMIs also facilitate the use of combination therapies, which can target multiple immune or oncogenic pathways at the sam</w:t>
      </w:r>
      <w:r>
        <w:rPr>
          <w:rFonts w:ascii="Bookman Old Style" w:eastAsia="Bookman Old Style" w:hAnsi="Bookman Old Style" w:cs="Bookman Old Style"/>
          <w:sz w:val="24"/>
          <w:szCs w:val="24"/>
        </w:rPr>
        <w:t>e time. This versatility and availability make them attractive supplements or alternatives to biologics, enhancing immune checkpoint therapy even further.</w:t>
      </w:r>
    </w:p>
    <w:p w:rsidR="007D4014" w:rsidRDefault="00FB27F9">
      <w:pPr>
        <w:pStyle w:val="Heading3"/>
        <w:jc w:val="both"/>
        <w:rPr>
          <w:rFonts w:ascii="Bookman Old Style" w:eastAsia="Bookman Old Style" w:hAnsi="Bookman Old Style" w:cs="Bookman Old Style"/>
        </w:rPr>
      </w:pPr>
      <w:r>
        <w:rPr>
          <w:rFonts w:ascii="Bookman Old Style" w:eastAsia="Bookman Old Style" w:hAnsi="Bookman Old Style" w:cs="Bookman Old Style"/>
        </w:rPr>
        <w:t>Small-Molecule Inhibitors Targeting the PD-1/PD-L1 Axis</w:t>
      </w:r>
    </w:p>
    <w:p w:rsidR="007D4014" w:rsidRDefault="00FB27F9">
      <w:pPr>
        <w:spacing w:before="240" w:after="240"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sz w:val="24"/>
          <w:szCs w:val="24"/>
        </w:rPr>
        <w:t>By engineering immune cells to express chimeric antigen receptors (CARs), it is possible to unmask killer T cells against cancer cells that have pretended (p) it doesn't exist. Among these is programmed death-1 (PD-1) and its ligand PD-L1which maintains im</w:t>
      </w:r>
      <w:r>
        <w:rPr>
          <w:rFonts w:ascii="Bookman Old Style" w:eastAsia="Bookman Old Style" w:hAnsi="Bookman Old Style" w:cs="Bookman Old Style"/>
          <w:sz w:val="24"/>
          <w:szCs w:val="24"/>
        </w:rPr>
        <w:t xml:space="preserve">portant inhibitory pathways in immune tolerance but is hijacked by </w:t>
      </w:r>
      <w:proofErr w:type="spellStart"/>
      <w:r>
        <w:rPr>
          <w:rFonts w:ascii="Bookman Old Style" w:eastAsia="Bookman Old Style" w:hAnsi="Bookman Old Style" w:cs="Bookman Old Style"/>
          <w:sz w:val="24"/>
          <w:szCs w:val="24"/>
        </w:rPr>
        <w:t>tumors</w:t>
      </w:r>
      <w:proofErr w:type="spellEnd"/>
      <w:r>
        <w:rPr>
          <w:rFonts w:ascii="Bookman Old Style" w:eastAsia="Bookman Old Style" w:hAnsi="Bookman Old Style" w:cs="Bookman Old Style"/>
          <w:sz w:val="24"/>
          <w:szCs w:val="24"/>
        </w:rPr>
        <w:t xml:space="preserve"> to sidestep cytotoxic T-cell reaction.</w:t>
      </w:r>
      <w:r>
        <w:rPr>
          <w:rFonts w:ascii="Bookman Old Style" w:eastAsia="Bookman Old Style" w:hAnsi="Bookman Old Style" w:cs="Bookman Old Style"/>
          <w:color w:val="000000"/>
          <w:sz w:val="24"/>
          <w:szCs w:val="24"/>
        </w:rPr>
        <w:t xml:space="preserve"> Monoclonal antibodies (</w:t>
      </w:r>
      <w:proofErr w:type="spellStart"/>
      <w:r>
        <w:rPr>
          <w:rFonts w:ascii="Bookman Old Style" w:eastAsia="Bookman Old Style" w:hAnsi="Bookman Old Style" w:cs="Bookman Old Style"/>
          <w:color w:val="000000"/>
          <w:sz w:val="24"/>
          <w:szCs w:val="24"/>
        </w:rPr>
        <w:t>mAbs</w:t>
      </w:r>
      <w:proofErr w:type="spellEnd"/>
      <w:r>
        <w:rPr>
          <w:rFonts w:ascii="Bookman Old Style" w:eastAsia="Bookman Old Style" w:hAnsi="Bookman Old Style" w:cs="Bookman Old Style"/>
          <w:color w:val="000000"/>
          <w:sz w:val="24"/>
          <w:szCs w:val="24"/>
        </w:rPr>
        <w:t xml:space="preserve">) such as </w:t>
      </w:r>
      <w:r>
        <w:rPr>
          <w:rFonts w:ascii="Bookman Old Style" w:eastAsia="Bookman Old Style" w:hAnsi="Bookman Old Style" w:cs="Bookman Old Style"/>
          <w:i/>
          <w:iCs/>
          <w:color w:val="000000"/>
          <w:sz w:val="24"/>
          <w:szCs w:val="24"/>
        </w:rPr>
        <w:t>nivolumab</w:t>
      </w:r>
      <w:r>
        <w:rPr>
          <w:rFonts w:ascii="Bookman Old Style" w:eastAsia="Bookman Old Style" w:hAnsi="Bookman Old Style" w:cs="Bookman Old Style"/>
          <w:color w:val="000000"/>
          <w:sz w:val="24"/>
          <w:szCs w:val="24"/>
        </w:rPr>
        <w:t xml:space="preserve">, </w:t>
      </w:r>
      <w:r>
        <w:rPr>
          <w:rFonts w:ascii="Bookman Old Style" w:eastAsia="Bookman Old Style" w:hAnsi="Bookman Old Style" w:cs="Bookman Old Style"/>
          <w:i/>
          <w:iCs/>
          <w:color w:val="000000"/>
          <w:sz w:val="24"/>
          <w:szCs w:val="24"/>
        </w:rPr>
        <w:t>pembrolizumab</w:t>
      </w:r>
      <w:r>
        <w:rPr>
          <w:rFonts w:ascii="Bookman Old Style" w:eastAsia="Bookman Old Style" w:hAnsi="Bookman Old Style" w:cs="Bookman Old Style"/>
          <w:color w:val="000000"/>
          <w:sz w:val="24"/>
          <w:szCs w:val="24"/>
        </w:rPr>
        <w:t xml:space="preserve">, and </w:t>
      </w:r>
      <w:proofErr w:type="spellStart"/>
      <w:r>
        <w:rPr>
          <w:rFonts w:ascii="Bookman Old Style" w:eastAsia="Bookman Old Style" w:hAnsi="Bookman Old Style" w:cs="Bookman Old Style"/>
          <w:i/>
          <w:iCs/>
          <w:color w:val="000000"/>
          <w:sz w:val="24"/>
          <w:szCs w:val="24"/>
        </w:rPr>
        <w:t>atezolizumab</w:t>
      </w:r>
      <w:proofErr w:type="spellEnd"/>
      <w:r>
        <w:rPr>
          <w:rFonts w:ascii="Bookman Old Style" w:eastAsia="Bookman Old Style" w:hAnsi="Bookman Old Style" w:cs="Bookman Old Style"/>
          <w:color w:val="000000"/>
          <w:sz w:val="24"/>
          <w:szCs w:val="24"/>
        </w:rPr>
        <w:t xml:space="preserve"> have demonstrated significant clinical success; however, limitations including high cost, intravenous administration, limited </w:t>
      </w:r>
      <w:proofErr w:type="spellStart"/>
      <w:r>
        <w:rPr>
          <w:rFonts w:ascii="Bookman Old Style" w:eastAsia="Bookman Old Style" w:hAnsi="Bookman Old Style" w:cs="Bookman Old Style"/>
          <w:color w:val="000000"/>
          <w:sz w:val="24"/>
          <w:szCs w:val="24"/>
        </w:rPr>
        <w:t>tumor</w:t>
      </w:r>
      <w:proofErr w:type="spellEnd"/>
      <w:r>
        <w:rPr>
          <w:rFonts w:ascii="Bookman Old Style" w:eastAsia="Bookman Old Style" w:hAnsi="Bookman Old Style" w:cs="Bookman Old Style"/>
          <w:color w:val="000000"/>
          <w:sz w:val="24"/>
          <w:szCs w:val="24"/>
        </w:rPr>
        <w:t xml:space="preserve"> penetration, and immune-related toxicities have driven interest in small-molecule inhibitors (SMIs) as alternative or compl</w:t>
      </w:r>
      <w:r>
        <w:rPr>
          <w:rFonts w:ascii="Bookman Old Style" w:eastAsia="Bookman Old Style" w:hAnsi="Bookman Old Style" w:cs="Bookman Old Style"/>
          <w:color w:val="000000"/>
          <w:sz w:val="24"/>
          <w:szCs w:val="24"/>
        </w:rPr>
        <w:t>ementary therapies.</w:t>
      </w:r>
    </w:p>
    <w:p w:rsidR="007D4014" w:rsidRDefault="00FB27F9">
      <w:pPr>
        <w:pBdr>
          <w:top w:val="nil"/>
          <w:left w:val="nil"/>
          <w:bottom w:val="nil"/>
          <w:right w:val="nil"/>
          <w:between w:val="nil"/>
        </w:pBd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sz w:val="24"/>
          <w:szCs w:val="24"/>
        </w:rPr>
        <w:t xml:space="preserve">SMIs have several pharmacological merits as they can be taken orally because of their small size, they can sneak into the tissues easily, and their dosing can </w:t>
      </w:r>
      <w:r>
        <w:rPr>
          <w:rFonts w:ascii="Bookman Old Style" w:eastAsia="Bookman Old Style" w:hAnsi="Bookman Old Style" w:cs="Bookman Old Style"/>
          <w:sz w:val="24"/>
          <w:szCs w:val="24"/>
        </w:rPr>
        <w:lastRenderedPageBreak/>
        <w:t>be flexible with less long-term toxicity. Their varied structures enable them</w:t>
      </w:r>
      <w:r>
        <w:rPr>
          <w:rFonts w:ascii="Bookman Old Style" w:eastAsia="Bookman Old Style" w:hAnsi="Bookman Old Style" w:cs="Bookman Old Style"/>
          <w:sz w:val="24"/>
          <w:szCs w:val="24"/>
        </w:rPr>
        <w:t xml:space="preserve"> to at once target multiple sites such as targeting PD-L1 and VISTA at once. The PD-1/PD-L1 has a large flat hydrophobic surface to a protein: protein interface that was viewed to be resistant to small molecule binding, posing a challenge. Nonetheless, som</w:t>
      </w:r>
      <w:r>
        <w:rPr>
          <w:rFonts w:ascii="Bookman Old Style" w:eastAsia="Bookman Old Style" w:hAnsi="Bookman Old Style" w:cs="Bookman Old Style"/>
          <w:sz w:val="24"/>
          <w:szCs w:val="24"/>
        </w:rPr>
        <w:t>e attractive designs have been developed.</w:t>
      </w:r>
    </w:p>
    <w:p w:rsidR="007D4014" w:rsidRDefault="00FB27F9">
      <w:pPr>
        <w:spacing w:before="240" w:after="240" w:line="240" w:lineRule="auto"/>
        <w:jc w:val="both"/>
        <w:rPr>
          <w:rFonts w:ascii="Bookman Old Style" w:eastAsia="Bookman Old Style" w:hAnsi="Bookman Old Style" w:cs="Bookman Old Style"/>
          <w:color w:val="000000"/>
          <w:sz w:val="24"/>
          <w:szCs w:val="24"/>
          <w:vertAlign w:val="superscript"/>
        </w:rPr>
      </w:pPr>
      <w:r>
        <w:rPr>
          <w:rFonts w:ascii="Bookman Old Style" w:eastAsia="Bookman Old Style" w:hAnsi="Bookman Old Style" w:cs="Bookman Old Style"/>
          <w:sz w:val="24"/>
          <w:szCs w:val="24"/>
        </w:rPr>
        <w:t>According to research, a remarkable discovery was that of BMS, which produced biphenyl derivatives capable of making PD-L1 dimerize, thereby blocking the site where PD-1 attaches and stopping the receptor’s engagem</w:t>
      </w:r>
      <w:r>
        <w:rPr>
          <w:rFonts w:ascii="Bookman Old Style" w:eastAsia="Bookman Old Style" w:hAnsi="Bookman Old Style" w:cs="Bookman Old Style"/>
          <w:sz w:val="24"/>
          <w:szCs w:val="24"/>
        </w:rPr>
        <w:t xml:space="preserve">ent. This mechanism, which relies on regulating the configuration of PD-L1 rather than steric blockade by antibodies, stabilizes a synapses-blocking form for this </w:t>
      </w:r>
      <w:proofErr w:type="spellStart"/>
      <w:r>
        <w:rPr>
          <w:rFonts w:ascii="Bookman Old Style" w:eastAsia="Bookman Old Style" w:hAnsi="Bookman Old Style" w:cs="Bookman Old Style"/>
          <w:sz w:val="24"/>
          <w:szCs w:val="24"/>
        </w:rPr>
        <w:t>Gly</w:t>
      </w:r>
      <w:proofErr w:type="spellEnd"/>
      <w:r>
        <w:rPr>
          <w:rFonts w:ascii="Bookman Old Style" w:eastAsia="Bookman Old Style" w:hAnsi="Bookman Old Style" w:cs="Bookman Old Style"/>
          <w:sz w:val="24"/>
          <w:szCs w:val="24"/>
        </w:rPr>
        <w:t xml:space="preserve"> molecule and has significant nanomolar potency. Other SMIs work by different mechanisms, </w:t>
      </w:r>
      <w:r>
        <w:rPr>
          <w:rFonts w:ascii="Bookman Old Style" w:eastAsia="Bookman Old Style" w:hAnsi="Bookman Old Style" w:cs="Bookman Old Style"/>
          <w:sz w:val="24"/>
          <w:szCs w:val="24"/>
        </w:rPr>
        <w:t>including inhibiting PD-L1 glycosylation, promoting internalisation, or interfering with downstream signalling events. An example of this is the oral dual modulator of PD-L1 and VISTA called CA</w:t>
      </w:r>
      <w:proofErr w:type="gramStart"/>
      <w:r>
        <w:rPr>
          <w:rFonts w:ascii="Bookman Old Style" w:eastAsia="Bookman Old Style" w:hAnsi="Bookman Old Style" w:cs="Bookman Old Style"/>
          <w:sz w:val="24"/>
          <w:szCs w:val="24"/>
        </w:rPr>
        <w:t>170</w:t>
      </w:r>
      <w:r>
        <w:rPr>
          <w:rFonts w:ascii="Bookman Old Style" w:eastAsia="Bookman Old Style" w:hAnsi="Bookman Old Style" w:cs="Bookman Old Style"/>
          <w:color w:val="000000"/>
          <w:sz w:val="24"/>
          <w:szCs w:val="24"/>
        </w:rPr>
        <w:t>.</w:t>
      </w:r>
      <w:r>
        <w:rPr>
          <w:rFonts w:ascii="Bookman Old Style" w:eastAsia="Bookman Old Style" w:hAnsi="Bookman Old Style" w:cs="Bookman Old Style"/>
          <w:color w:val="000000"/>
          <w:sz w:val="24"/>
          <w:szCs w:val="24"/>
          <w:vertAlign w:val="superscript"/>
        </w:rPr>
        <w:t>(</w:t>
      </w:r>
      <w:proofErr w:type="gramEnd"/>
      <w:r>
        <w:rPr>
          <w:rFonts w:ascii="Bookman Old Style" w:eastAsia="Bookman Old Style" w:hAnsi="Bookman Old Style" w:cs="Bookman Old Style"/>
          <w:color w:val="0000FF"/>
          <w:sz w:val="24"/>
          <w:szCs w:val="24"/>
          <w:vertAlign w:val="superscript"/>
        </w:rPr>
        <w:t>22</w:t>
      </w:r>
      <w:r>
        <w:rPr>
          <w:rFonts w:ascii="Bookman Old Style" w:eastAsia="Bookman Old Style" w:hAnsi="Bookman Old Style" w:cs="Bookman Old Style"/>
          <w:color w:val="000000"/>
          <w:sz w:val="24"/>
          <w:szCs w:val="24"/>
          <w:vertAlign w:val="superscript"/>
        </w:rPr>
        <w:t>)(23)</w:t>
      </w:r>
    </w:p>
    <w:p w:rsidR="007D4014" w:rsidRDefault="00FB27F9">
      <w:pPr>
        <w:pStyle w:val="Heading3"/>
        <w:jc w:val="both"/>
        <w:rPr>
          <w:rFonts w:ascii="Bookman Old Style" w:eastAsia="Bookman Old Style" w:hAnsi="Bookman Old Style" w:cs="Bookman Old Style"/>
        </w:rPr>
      </w:pPr>
      <w:r>
        <w:rPr>
          <w:rFonts w:ascii="Bookman Old Style" w:eastAsia="Bookman Old Style" w:hAnsi="Bookman Old Style" w:cs="Bookman Old Style"/>
        </w:rPr>
        <w:t>Computational Strategies in PD-1/PD-L1 Inhibitor Discovery</w:t>
      </w:r>
    </w:p>
    <w:p w:rsidR="007D4014" w:rsidRDefault="00FB27F9">
      <w:pPr>
        <w:pBdr>
          <w:top w:val="nil"/>
          <w:left w:val="nil"/>
          <w:bottom w:val="nil"/>
          <w:right w:val="nil"/>
          <w:between w:val="nil"/>
        </w:pBdr>
        <w:spacing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The development of small-molecule checkpoint inhibitors has been accelerated by Computer-Aided Drug Design (CADD), which</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color w:val="000000"/>
          <w:sz w:val="24"/>
          <w:szCs w:val="24"/>
        </w:rPr>
        <w:t>integrates computational chemistry, molecular biology, and bioinformatics to</w:t>
      </w:r>
      <w:r>
        <w:rPr>
          <w:rFonts w:ascii="Bookman Old Style" w:eastAsia="Bookman Old Style" w:hAnsi="Bookman Old Style" w:cs="Bookman Old Style"/>
          <w:color w:val="000000"/>
          <w:sz w:val="24"/>
          <w:szCs w:val="24"/>
        </w:rPr>
        <w:t xml:space="preserve"> predict and optimize ligand–target interactions. CADD reduces time and cost compared to traditional screening by identifying transient binding pockets and designing molecules that stabilize inactive PD-L1 conformations.</w:t>
      </w:r>
    </w:p>
    <w:p w:rsidR="007D4014" w:rsidRDefault="00FB27F9">
      <w:pPr>
        <w:pBdr>
          <w:top w:val="nil"/>
          <w:left w:val="nil"/>
          <w:bottom w:val="nil"/>
          <w:right w:val="nil"/>
          <w:between w:val="nil"/>
        </w:pBdr>
        <w:spacing w:line="240" w:lineRule="auto"/>
        <w:jc w:val="both"/>
        <w:rPr>
          <w:rFonts w:ascii="Bookman Old Style" w:eastAsia="Bookman Old Style" w:hAnsi="Bookman Old Style" w:cs="Bookman Old Style"/>
          <w:color w:val="000000"/>
          <w:sz w:val="24"/>
          <w:szCs w:val="24"/>
          <w:vertAlign w:val="superscript"/>
        </w:rPr>
      </w:pPr>
      <w:r>
        <w:rPr>
          <w:rFonts w:ascii="Bookman Old Style" w:eastAsia="Bookman Old Style" w:hAnsi="Bookman Old Style" w:cs="Bookman Old Style"/>
          <w:color w:val="000000"/>
          <w:sz w:val="24"/>
          <w:szCs w:val="24"/>
        </w:rPr>
        <w:t>CADD encompasses Structure-Based Dr</w:t>
      </w:r>
      <w:r>
        <w:rPr>
          <w:rFonts w:ascii="Bookman Old Style" w:eastAsia="Bookman Old Style" w:hAnsi="Bookman Old Style" w:cs="Bookman Old Style"/>
          <w:color w:val="000000"/>
          <w:sz w:val="24"/>
          <w:szCs w:val="24"/>
        </w:rPr>
        <w:t>ug Design (SBDD), relying on crystallographic or cryo-EM data to model ligand binding, and Ligand-Based Drug Design (LBDD)</w:t>
      </w:r>
      <w:r>
        <w:rPr>
          <w:rFonts w:ascii="Bookman Old Style" w:eastAsia="Bookman Old Style" w:hAnsi="Bookman Old Style" w:cs="Bookman Old Style"/>
          <w:b/>
          <w:bCs/>
          <w:color w:val="000000"/>
          <w:sz w:val="24"/>
          <w:szCs w:val="24"/>
        </w:rPr>
        <w:t xml:space="preserve">, </w:t>
      </w:r>
      <w:r>
        <w:rPr>
          <w:rFonts w:ascii="Bookman Old Style" w:eastAsia="Bookman Old Style" w:hAnsi="Bookman Old Style" w:cs="Bookman Old Style"/>
          <w:color w:val="000000"/>
          <w:sz w:val="24"/>
          <w:szCs w:val="24"/>
        </w:rPr>
        <w:t>which uses known actives to guide the discovery of new scaffolds. Virtual screening (VS)</w:t>
      </w:r>
      <w:r>
        <w:rPr>
          <w:rFonts w:ascii="Bookman Old Style" w:eastAsia="Bookman Old Style" w:hAnsi="Bookman Old Style" w:cs="Bookman Old Style"/>
          <w:b/>
          <w:bCs/>
          <w:color w:val="000000"/>
          <w:sz w:val="24"/>
          <w:szCs w:val="24"/>
        </w:rPr>
        <w:t xml:space="preserve"> </w:t>
      </w:r>
      <w:r>
        <w:rPr>
          <w:rFonts w:ascii="Bookman Old Style" w:eastAsia="Bookman Old Style" w:hAnsi="Bookman Old Style" w:cs="Bookman Old Style"/>
          <w:color w:val="000000"/>
          <w:sz w:val="24"/>
          <w:szCs w:val="24"/>
        </w:rPr>
        <w:t xml:space="preserve">tools such as </w:t>
      </w:r>
      <w:proofErr w:type="spellStart"/>
      <w:r>
        <w:rPr>
          <w:rFonts w:ascii="Bookman Old Style" w:eastAsia="Bookman Old Style" w:hAnsi="Bookman Old Style" w:cs="Bookman Old Style"/>
          <w:i/>
          <w:iCs/>
          <w:color w:val="000000"/>
          <w:sz w:val="24"/>
          <w:szCs w:val="24"/>
        </w:rPr>
        <w:t>AutoDock</w:t>
      </w:r>
      <w:proofErr w:type="spellEnd"/>
      <w:r>
        <w:rPr>
          <w:rFonts w:ascii="Bookman Old Style" w:eastAsia="Bookman Old Style" w:hAnsi="Bookman Old Style" w:cs="Bookman Old Style"/>
          <w:i/>
          <w:iCs/>
          <w:color w:val="000000"/>
          <w:sz w:val="24"/>
          <w:szCs w:val="24"/>
        </w:rPr>
        <w:t xml:space="preserve"> Vina</w:t>
      </w:r>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i/>
          <w:iCs/>
          <w:color w:val="000000"/>
          <w:sz w:val="24"/>
          <w:szCs w:val="24"/>
        </w:rPr>
        <w:t>PyRx</w:t>
      </w:r>
      <w:proofErr w:type="spellEnd"/>
      <w:r>
        <w:rPr>
          <w:rFonts w:ascii="Bookman Old Style" w:eastAsia="Bookman Old Style" w:hAnsi="Bookman Old Style" w:cs="Bookman Old Style"/>
          <w:color w:val="000000"/>
          <w:sz w:val="24"/>
          <w:szCs w:val="24"/>
        </w:rPr>
        <w:t xml:space="preserve">, and </w:t>
      </w:r>
      <w:r>
        <w:rPr>
          <w:rFonts w:ascii="Bookman Old Style" w:eastAsia="Bookman Old Style" w:hAnsi="Bookman Old Style" w:cs="Bookman Old Style"/>
          <w:i/>
          <w:iCs/>
          <w:color w:val="000000"/>
          <w:sz w:val="24"/>
          <w:szCs w:val="24"/>
        </w:rPr>
        <w:t>Glid</w:t>
      </w:r>
      <w:r>
        <w:rPr>
          <w:rFonts w:ascii="Bookman Old Style" w:eastAsia="Bookman Old Style" w:hAnsi="Bookman Old Style" w:cs="Bookman Old Style"/>
          <w:i/>
          <w:iCs/>
          <w:color w:val="000000"/>
          <w:sz w:val="24"/>
          <w:szCs w:val="24"/>
        </w:rPr>
        <w:t>e</w:t>
      </w:r>
      <w:r>
        <w:rPr>
          <w:rFonts w:ascii="Bookman Old Style" w:eastAsia="Bookman Old Style" w:hAnsi="Bookman Old Style" w:cs="Bookman Old Style"/>
          <w:color w:val="000000"/>
          <w:sz w:val="24"/>
          <w:szCs w:val="24"/>
        </w:rPr>
        <w:t xml:space="preserve"> allow rapid evaluation of large chemical libraries, while early ADMET (Absorption, Distribution, Metabolism, Excretion, and Toxicity) filtering via </w:t>
      </w:r>
      <w:proofErr w:type="spellStart"/>
      <w:r>
        <w:rPr>
          <w:rFonts w:ascii="Bookman Old Style" w:eastAsia="Bookman Old Style" w:hAnsi="Bookman Old Style" w:cs="Bookman Old Style"/>
          <w:i/>
          <w:iCs/>
          <w:color w:val="000000"/>
          <w:sz w:val="24"/>
          <w:szCs w:val="24"/>
        </w:rPr>
        <w:t>SwissADME</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i/>
          <w:iCs/>
          <w:color w:val="000000"/>
          <w:sz w:val="24"/>
          <w:szCs w:val="24"/>
        </w:rPr>
        <w:t>pkCSM</w:t>
      </w:r>
      <w:proofErr w:type="spellEnd"/>
      <w:r>
        <w:rPr>
          <w:rFonts w:ascii="Bookman Old Style" w:eastAsia="Bookman Old Style" w:hAnsi="Bookman Old Style" w:cs="Bookman Old Style"/>
          <w:color w:val="000000"/>
          <w:sz w:val="24"/>
          <w:szCs w:val="24"/>
        </w:rPr>
        <w:t xml:space="preserve">, and </w:t>
      </w:r>
      <w:proofErr w:type="spellStart"/>
      <w:r>
        <w:rPr>
          <w:rFonts w:ascii="Bookman Old Style" w:eastAsia="Bookman Old Style" w:hAnsi="Bookman Old Style" w:cs="Bookman Old Style"/>
          <w:i/>
          <w:iCs/>
          <w:color w:val="000000"/>
          <w:sz w:val="24"/>
          <w:szCs w:val="24"/>
        </w:rPr>
        <w:t>ADMETlab</w:t>
      </w:r>
      <w:proofErr w:type="spellEnd"/>
      <w:r>
        <w:rPr>
          <w:rFonts w:ascii="Bookman Old Style" w:eastAsia="Bookman Old Style" w:hAnsi="Bookman Old Style" w:cs="Bookman Old Style"/>
          <w:color w:val="000000"/>
          <w:sz w:val="24"/>
          <w:szCs w:val="24"/>
        </w:rPr>
        <w:t xml:space="preserve"> ensures that only drug-like candidates advance for </w:t>
      </w:r>
      <w:proofErr w:type="gramStart"/>
      <w:r>
        <w:rPr>
          <w:rFonts w:ascii="Bookman Old Style" w:eastAsia="Bookman Old Style" w:hAnsi="Bookman Old Style" w:cs="Bookman Old Style"/>
          <w:color w:val="000000"/>
          <w:sz w:val="24"/>
          <w:szCs w:val="24"/>
        </w:rPr>
        <w:t>validation.</w:t>
      </w:r>
      <w:r>
        <w:rPr>
          <w:rFonts w:ascii="Bookman Old Style" w:eastAsia="Bookman Old Style" w:hAnsi="Bookman Old Style" w:cs="Bookman Old Style"/>
          <w:color w:val="000000"/>
          <w:sz w:val="24"/>
          <w:szCs w:val="24"/>
          <w:vertAlign w:val="superscript"/>
        </w:rPr>
        <w:t>(</w:t>
      </w:r>
      <w:proofErr w:type="gramEnd"/>
      <w:r>
        <w:rPr>
          <w:rFonts w:ascii="Bookman Old Style" w:eastAsia="Bookman Old Style" w:hAnsi="Bookman Old Style" w:cs="Bookman Old Style"/>
          <w:color w:val="0000FF"/>
          <w:sz w:val="24"/>
          <w:szCs w:val="24"/>
          <w:vertAlign w:val="superscript"/>
        </w:rPr>
        <w:t>18</w:t>
      </w:r>
      <w:r>
        <w:rPr>
          <w:rFonts w:ascii="Bookman Old Style" w:eastAsia="Bookman Old Style" w:hAnsi="Bookman Old Style" w:cs="Bookman Old Style"/>
          <w:color w:val="000000"/>
          <w:sz w:val="24"/>
          <w:szCs w:val="24"/>
          <w:vertAlign w:val="superscript"/>
        </w:rPr>
        <w:t>)</w:t>
      </w:r>
    </w:p>
    <w:p w:rsidR="007D4014" w:rsidRDefault="00FB27F9">
      <w:pPr>
        <w:pStyle w:val="Heading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Popular CADD Software Tools for PD-1/PD-L1 Inhibitor Design</w:t>
      </w:r>
    </w:p>
    <w:tbl>
      <w:tblPr>
        <w:tblStyle w:val="a2"/>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3"/>
        <w:gridCol w:w="5373"/>
      </w:tblGrid>
      <w:tr w:rsidR="007D4014">
        <w:trPr>
          <w:tblHeader/>
        </w:trPr>
        <w:tc>
          <w:tcPr>
            <w:tcW w:w="3643" w:type="dxa"/>
            <w:vAlign w:val="center"/>
          </w:tcPr>
          <w:p w:rsidR="007D4014" w:rsidRDefault="00FB27F9">
            <w:pPr>
              <w:jc w:val="both"/>
              <w:rPr>
                <w:rFonts w:ascii="Bookman Old Style" w:eastAsia="Bookman Old Style" w:hAnsi="Bookman Old Style" w:cs="Bookman Old Style"/>
                <w:b/>
                <w:bCs/>
              </w:rPr>
            </w:pPr>
            <w:r>
              <w:rPr>
                <w:rFonts w:ascii="Bookman Old Style" w:eastAsia="Bookman Old Style" w:hAnsi="Bookman Old Style" w:cs="Bookman Old Style"/>
                <w:b/>
                <w:bCs/>
              </w:rPr>
              <w:t>Tool</w:t>
            </w:r>
          </w:p>
        </w:tc>
        <w:tc>
          <w:tcPr>
            <w:tcW w:w="5373" w:type="dxa"/>
            <w:vAlign w:val="center"/>
          </w:tcPr>
          <w:p w:rsidR="007D4014" w:rsidRDefault="00FB27F9">
            <w:pPr>
              <w:jc w:val="both"/>
              <w:rPr>
                <w:rFonts w:ascii="Bookman Old Style" w:eastAsia="Bookman Old Style" w:hAnsi="Bookman Old Style" w:cs="Bookman Old Style"/>
                <w:b/>
                <w:bCs/>
              </w:rPr>
            </w:pPr>
            <w:r>
              <w:rPr>
                <w:rFonts w:ascii="Bookman Old Style" w:eastAsia="Bookman Old Style" w:hAnsi="Bookman Old Style" w:cs="Bookman Old Style"/>
                <w:b/>
                <w:bCs/>
              </w:rPr>
              <w:t>Functionality</w:t>
            </w:r>
          </w:p>
        </w:tc>
      </w:tr>
      <w:tr w:rsidR="007D4014">
        <w:tc>
          <w:tcPr>
            <w:tcW w:w="3643" w:type="dxa"/>
            <w:vAlign w:val="center"/>
          </w:tcPr>
          <w:p w:rsidR="007D4014" w:rsidRDefault="00FB27F9">
            <w:pPr>
              <w:jc w:val="both"/>
              <w:rPr>
                <w:rFonts w:ascii="Bookman Old Style" w:eastAsia="Bookman Old Style" w:hAnsi="Bookman Old Style" w:cs="Bookman Old Style"/>
              </w:rPr>
            </w:pPr>
            <w:proofErr w:type="spellStart"/>
            <w:r>
              <w:rPr>
                <w:rFonts w:ascii="Bookman Old Style" w:eastAsia="Bookman Old Style" w:hAnsi="Bookman Old Style" w:cs="Bookman Old Style"/>
              </w:rPr>
              <w:t>AutoDock</w:t>
            </w:r>
            <w:proofErr w:type="spellEnd"/>
            <w:r>
              <w:rPr>
                <w:rFonts w:ascii="Bookman Old Style" w:eastAsia="Bookman Old Style" w:hAnsi="Bookman Old Style" w:cs="Bookman Old Style"/>
              </w:rPr>
              <w:t xml:space="preserve"> Vina</w:t>
            </w:r>
          </w:p>
        </w:tc>
        <w:tc>
          <w:tcPr>
            <w:tcW w:w="5373" w:type="dxa"/>
            <w:vAlign w:val="center"/>
          </w:tcPr>
          <w:p w:rsidR="007D4014" w:rsidRDefault="00FB27F9">
            <w:pPr>
              <w:jc w:val="both"/>
              <w:rPr>
                <w:rFonts w:ascii="Bookman Old Style" w:eastAsia="Bookman Old Style" w:hAnsi="Bookman Old Style" w:cs="Bookman Old Style"/>
              </w:rPr>
            </w:pPr>
            <w:r>
              <w:rPr>
                <w:rFonts w:ascii="Bookman Old Style" w:eastAsia="Bookman Old Style" w:hAnsi="Bookman Old Style" w:cs="Bookman Old Style"/>
              </w:rPr>
              <w:t>Molecular docking and scoring</w:t>
            </w:r>
          </w:p>
        </w:tc>
      </w:tr>
      <w:tr w:rsidR="007D4014">
        <w:tc>
          <w:tcPr>
            <w:tcW w:w="3643" w:type="dxa"/>
            <w:vAlign w:val="center"/>
          </w:tcPr>
          <w:p w:rsidR="007D4014" w:rsidRDefault="00FB27F9">
            <w:pPr>
              <w:jc w:val="both"/>
              <w:rPr>
                <w:rFonts w:ascii="Bookman Old Style" w:eastAsia="Bookman Old Style" w:hAnsi="Bookman Old Style" w:cs="Bookman Old Style"/>
              </w:rPr>
            </w:pPr>
            <w:r>
              <w:rPr>
                <w:rFonts w:ascii="Bookman Old Style" w:eastAsia="Bookman Old Style" w:hAnsi="Bookman Old Style" w:cs="Bookman Old Style"/>
              </w:rPr>
              <w:t>Schrödinger Suite</w:t>
            </w:r>
          </w:p>
        </w:tc>
        <w:tc>
          <w:tcPr>
            <w:tcW w:w="5373" w:type="dxa"/>
            <w:vAlign w:val="center"/>
          </w:tcPr>
          <w:p w:rsidR="007D4014" w:rsidRDefault="00FB27F9">
            <w:pPr>
              <w:jc w:val="both"/>
              <w:rPr>
                <w:rFonts w:ascii="Bookman Old Style" w:eastAsia="Bookman Old Style" w:hAnsi="Bookman Old Style" w:cs="Bookman Old Style"/>
              </w:rPr>
            </w:pPr>
            <w:r>
              <w:rPr>
                <w:rFonts w:ascii="Bookman Old Style" w:eastAsia="Bookman Old Style" w:hAnsi="Bookman Old Style" w:cs="Bookman Old Style"/>
              </w:rPr>
              <w:t xml:space="preserve">Glide docking, MM-GBSA, pharmacophore </w:t>
            </w:r>
            <w:proofErr w:type="spellStart"/>
            <w:r>
              <w:rPr>
                <w:rFonts w:ascii="Bookman Old Style" w:eastAsia="Bookman Old Style" w:hAnsi="Bookman Old Style" w:cs="Bookman Old Style"/>
              </w:rPr>
              <w:t>modeling</w:t>
            </w:r>
            <w:proofErr w:type="spellEnd"/>
          </w:p>
        </w:tc>
      </w:tr>
      <w:tr w:rsidR="007D4014">
        <w:tc>
          <w:tcPr>
            <w:tcW w:w="3643" w:type="dxa"/>
            <w:vAlign w:val="center"/>
          </w:tcPr>
          <w:p w:rsidR="007D4014" w:rsidRDefault="00FB27F9">
            <w:pPr>
              <w:jc w:val="both"/>
              <w:rPr>
                <w:rFonts w:ascii="Bookman Old Style" w:eastAsia="Bookman Old Style" w:hAnsi="Bookman Old Style" w:cs="Bookman Old Style"/>
              </w:rPr>
            </w:pPr>
            <w:r>
              <w:rPr>
                <w:rFonts w:ascii="Bookman Old Style" w:eastAsia="Bookman Old Style" w:hAnsi="Bookman Old Style" w:cs="Bookman Old Style"/>
              </w:rPr>
              <w:t>MOE (Chemical Computing Group)</w:t>
            </w:r>
          </w:p>
        </w:tc>
        <w:tc>
          <w:tcPr>
            <w:tcW w:w="5373" w:type="dxa"/>
            <w:vAlign w:val="center"/>
          </w:tcPr>
          <w:p w:rsidR="007D4014" w:rsidRDefault="00FB27F9">
            <w:pPr>
              <w:jc w:val="both"/>
              <w:rPr>
                <w:rFonts w:ascii="Bookman Old Style" w:eastAsia="Bookman Old Style" w:hAnsi="Bookman Old Style" w:cs="Bookman Old Style"/>
              </w:rPr>
            </w:pPr>
            <w:r>
              <w:rPr>
                <w:rFonts w:ascii="Bookman Old Style" w:eastAsia="Bookman Old Style" w:hAnsi="Bookman Old Style" w:cs="Bookman Old Style"/>
              </w:rPr>
              <w:t>Docking, QSAR, ADMET prediction</w:t>
            </w:r>
          </w:p>
        </w:tc>
      </w:tr>
      <w:tr w:rsidR="007D4014">
        <w:tc>
          <w:tcPr>
            <w:tcW w:w="3643" w:type="dxa"/>
            <w:vAlign w:val="center"/>
          </w:tcPr>
          <w:p w:rsidR="007D4014" w:rsidRDefault="00FB27F9">
            <w:pPr>
              <w:jc w:val="both"/>
              <w:rPr>
                <w:rFonts w:ascii="Bookman Old Style" w:eastAsia="Bookman Old Style" w:hAnsi="Bookman Old Style" w:cs="Bookman Old Style"/>
              </w:rPr>
            </w:pPr>
            <w:r>
              <w:rPr>
                <w:rFonts w:ascii="Bookman Old Style" w:eastAsia="Bookman Old Style" w:hAnsi="Bookman Old Style" w:cs="Bookman Old Style"/>
              </w:rPr>
              <w:t>Discovery Studio</w:t>
            </w:r>
          </w:p>
        </w:tc>
        <w:tc>
          <w:tcPr>
            <w:tcW w:w="5373" w:type="dxa"/>
            <w:vAlign w:val="center"/>
          </w:tcPr>
          <w:p w:rsidR="007D4014" w:rsidRDefault="00FB27F9">
            <w:pPr>
              <w:jc w:val="both"/>
              <w:rPr>
                <w:rFonts w:ascii="Bookman Old Style" w:eastAsia="Bookman Old Style" w:hAnsi="Bookman Old Style" w:cs="Bookman Old Style"/>
              </w:rPr>
            </w:pPr>
            <w:r>
              <w:rPr>
                <w:rFonts w:ascii="Bookman Old Style" w:eastAsia="Bookman Old Style" w:hAnsi="Bookman Old Style" w:cs="Bookman Old Style"/>
              </w:rPr>
              <w:t>Structure-based design and visualization</w:t>
            </w:r>
          </w:p>
        </w:tc>
      </w:tr>
      <w:tr w:rsidR="007D4014">
        <w:tc>
          <w:tcPr>
            <w:tcW w:w="3643" w:type="dxa"/>
            <w:vAlign w:val="center"/>
          </w:tcPr>
          <w:p w:rsidR="007D4014" w:rsidRDefault="00FB27F9">
            <w:pPr>
              <w:jc w:val="both"/>
              <w:rPr>
                <w:rFonts w:ascii="Bookman Old Style" w:eastAsia="Bookman Old Style" w:hAnsi="Bookman Old Style" w:cs="Bookman Old Style"/>
              </w:rPr>
            </w:pPr>
            <w:proofErr w:type="spellStart"/>
            <w:r>
              <w:rPr>
                <w:rFonts w:ascii="Bookman Old Style" w:eastAsia="Bookman Old Style" w:hAnsi="Bookman Old Style" w:cs="Bookman Old Style"/>
              </w:rPr>
              <w:t>PyRx</w:t>
            </w:r>
            <w:proofErr w:type="spellEnd"/>
          </w:p>
        </w:tc>
        <w:tc>
          <w:tcPr>
            <w:tcW w:w="5373" w:type="dxa"/>
            <w:vAlign w:val="center"/>
          </w:tcPr>
          <w:p w:rsidR="007D4014" w:rsidRDefault="00FB27F9">
            <w:pPr>
              <w:jc w:val="both"/>
              <w:rPr>
                <w:rFonts w:ascii="Bookman Old Style" w:eastAsia="Bookman Old Style" w:hAnsi="Bookman Old Style" w:cs="Bookman Old Style"/>
              </w:rPr>
            </w:pPr>
            <w:r>
              <w:rPr>
                <w:rFonts w:ascii="Bookman Old Style" w:eastAsia="Bookman Old Style" w:hAnsi="Bookman Old Style" w:cs="Bookman Old Style"/>
              </w:rPr>
              <w:t>Virtual screening and ligand preparation</w:t>
            </w:r>
          </w:p>
        </w:tc>
      </w:tr>
      <w:tr w:rsidR="007D4014">
        <w:tc>
          <w:tcPr>
            <w:tcW w:w="3643" w:type="dxa"/>
            <w:vAlign w:val="center"/>
          </w:tcPr>
          <w:p w:rsidR="007D4014" w:rsidRDefault="00FB27F9">
            <w:pPr>
              <w:jc w:val="both"/>
              <w:rPr>
                <w:rFonts w:ascii="Bookman Old Style" w:eastAsia="Bookman Old Style" w:hAnsi="Bookman Old Style" w:cs="Bookman Old Style"/>
              </w:rPr>
            </w:pPr>
            <w:proofErr w:type="spellStart"/>
            <w:r>
              <w:rPr>
                <w:rFonts w:ascii="Bookman Old Style" w:eastAsia="Bookman Old Style" w:hAnsi="Bookman Old Style" w:cs="Bookman Old Style"/>
              </w:rPr>
              <w:t>SwissADME</w:t>
            </w:r>
            <w:proofErr w:type="spellEnd"/>
          </w:p>
        </w:tc>
        <w:tc>
          <w:tcPr>
            <w:tcW w:w="5373" w:type="dxa"/>
            <w:vAlign w:val="center"/>
          </w:tcPr>
          <w:p w:rsidR="007D4014" w:rsidRDefault="00FB27F9">
            <w:pPr>
              <w:jc w:val="both"/>
              <w:rPr>
                <w:rFonts w:ascii="Bookman Old Style" w:eastAsia="Bookman Old Style" w:hAnsi="Bookman Old Style" w:cs="Bookman Old Style"/>
              </w:rPr>
            </w:pPr>
            <w:r>
              <w:rPr>
                <w:rFonts w:ascii="Bookman Old Style" w:eastAsia="Bookman Old Style" w:hAnsi="Bookman Old Style" w:cs="Bookman Old Style"/>
              </w:rPr>
              <w:t>ADMET profiling and drug-likeness</w:t>
            </w:r>
          </w:p>
        </w:tc>
      </w:tr>
      <w:tr w:rsidR="007D4014">
        <w:tc>
          <w:tcPr>
            <w:tcW w:w="3643" w:type="dxa"/>
            <w:vAlign w:val="center"/>
          </w:tcPr>
          <w:p w:rsidR="007D4014" w:rsidRDefault="00FB27F9">
            <w:pPr>
              <w:jc w:val="both"/>
              <w:rPr>
                <w:rFonts w:ascii="Bookman Old Style" w:eastAsia="Bookman Old Style" w:hAnsi="Bookman Old Style" w:cs="Bookman Old Style"/>
              </w:rPr>
            </w:pPr>
            <w:proofErr w:type="spellStart"/>
            <w:r>
              <w:rPr>
                <w:rFonts w:ascii="Bookman Old Style" w:eastAsia="Bookman Old Style" w:hAnsi="Bookman Old Style" w:cs="Bookman Old Style"/>
              </w:rPr>
              <w:lastRenderedPageBreak/>
              <w:t>LigandScout</w:t>
            </w:r>
            <w:proofErr w:type="spellEnd"/>
          </w:p>
        </w:tc>
        <w:tc>
          <w:tcPr>
            <w:tcW w:w="5373" w:type="dxa"/>
            <w:vAlign w:val="center"/>
          </w:tcPr>
          <w:p w:rsidR="007D4014" w:rsidRDefault="00FB27F9">
            <w:pPr>
              <w:jc w:val="both"/>
              <w:rPr>
                <w:rFonts w:ascii="Bookman Old Style" w:eastAsia="Bookman Old Style" w:hAnsi="Bookman Old Style" w:cs="Bookman Old Style"/>
              </w:rPr>
            </w:pPr>
            <w:r>
              <w:rPr>
                <w:rFonts w:ascii="Bookman Old Style" w:eastAsia="Bookman Old Style" w:hAnsi="Bookman Old Style" w:cs="Bookman Old Style"/>
              </w:rPr>
              <w:t>Pharmacophore generation and screening</w:t>
            </w:r>
          </w:p>
        </w:tc>
      </w:tr>
    </w:tbl>
    <w:p w:rsidR="007D4014" w:rsidRDefault="007D4014">
      <w:pPr>
        <w:pBdr>
          <w:top w:val="nil"/>
          <w:left w:val="nil"/>
          <w:bottom w:val="nil"/>
          <w:right w:val="nil"/>
          <w:between w:val="nil"/>
        </w:pBdr>
        <w:spacing w:line="240" w:lineRule="auto"/>
        <w:jc w:val="both"/>
        <w:rPr>
          <w:rFonts w:ascii="Bookman Old Style" w:eastAsia="Bookman Old Style" w:hAnsi="Bookman Old Style" w:cs="Bookman Old Style"/>
          <w:color w:val="000000"/>
          <w:sz w:val="24"/>
          <w:szCs w:val="24"/>
        </w:rPr>
      </w:pPr>
    </w:p>
    <w:p w:rsidR="00871BD4" w:rsidRDefault="00871BD4">
      <w:pPr>
        <w:pStyle w:val="Heading3"/>
        <w:jc w:val="both"/>
        <w:rPr>
          <w:rFonts w:ascii="Bookman Old Style" w:eastAsia="Bookman Old Style" w:hAnsi="Bookman Old Style" w:cs="Bookman Old Style"/>
        </w:rPr>
      </w:pPr>
    </w:p>
    <w:p w:rsidR="00871BD4" w:rsidRDefault="00871BD4">
      <w:pPr>
        <w:pStyle w:val="Heading3"/>
        <w:jc w:val="both"/>
        <w:rPr>
          <w:rFonts w:ascii="Bookman Old Style" w:eastAsia="Bookman Old Style" w:hAnsi="Bookman Old Style" w:cs="Bookman Old Style"/>
        </w:rPr>
      </w:pPr>
    </w:p>
    <w:p w:rsidR="007D4014" w:rsidRDefault="00FB27F9">
      <w:pPr>
        <w:pStyle w:val="Heading3"/>
        <w:jc w:val="both"/>
        <w:rPr>
          <w:rFonts w:ascii="Bookman Old Style" w:eastAsia="Bookman Old Style" w:hAnsi="Bookman Old Style" w:cs="Bookman Old Style"/>
        </w:rPr>
      </w:pPr>
      <w:r>
        <w:rPr>
          <w:rFonts w:ascii="Bookman Old Style" w:eastAsia="Bookman Old Style" w:hAnsi="Bookman Old Style" w:cs="Bookman Old Style"/>
        </w:rPr>
        <w:t>Pharmacophore Modelling, QSAR, and ADMET Prediction</w:t>
      </w:r>
    </w:p>
    <w:p w:rsidR="007D4014" w:rsidRDefault="00FB27F9">
      <w:pPr>
        <w:pBdr>
          <w:top w:val="nil"/>
          <w:left w:val="nil"/>
          <w:bottom w:val="nil"/>
          <w:right w:val="nil"/>
          <w:between w:val="nil"/>
        </w:pBd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Through pharmacophore modelling and QSAR analysis, essential molecular features of a SMI that bind with PD-L1 can be obtained. Co-crystal studies got the residues Tyr56, Met115, Ala121, and Tyr123, which define the hydrophobic pocket that biphenyl inhibito</w:t>
      </w:r>
      <w:r>
        <w:rPr>
          <w:rFonts w:ascii="Bookman Old Style" w:eastAsia="Bookman Old Style" w:hAnsi="Bookman Old Style" w:cs="Bookman Old Style"/>
          <w:sz w:val="24"/>
          <w:szCs w:val="24"/>
        </w:rPr>
        <w:t>rs use. Virtual screening aided by pharmacophores has even led to drug repurposing, such as Liothyronine and compound 51320 as likely PD-1 modulators.</w:t>
      </w:r>
    </w:p>
    <w:p w:rsidR="007D4014" w:rsidRDefault="00FB27F9">
      <w:pPr>
        <w:pBdr>
          <w:top w:val="nil"/>
          <w:left w:val="nil"/>
          <w:bottom w:val="nil"/>
          <w:right w:val="nil"/>
          <w:between w:val="nil"/>
        </w:pBd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The QSAR methodologies, namely the 2D models and </w:t>
      </w:r>
      <w:proofErr w:type="spellStart"/>
      <w:r>
        <w:rPr>
          <w:rFonts w:ascii="Bookman Old Style" w:eastAsia="Bookman Old Style" w:hAnsi="Bookman Old Style" w:cs="Bookman Old Style"/>
          <w:sz w:val="24"/>
          <w:szCs w:val="24"/>
        </w:rPr>
        <w:t>CoMFA</w:t>
      </w:r>
      <w:proofErr w:type="spellEnd"/>
      <w:r>
        <w:rPr>
          <w:rFonts w:ascii="Bookman Old Style" w:eastAsia="Bookman Old Style" w:hAnsi="Bookman Old Style" w:cs="Bookman Old Style"/>
          <w:sz w:val="24"/>
          <w:szCs w:val="24"/>
        </w:rPr>
        <w:t xml:space="preserve"> and </w:t>
      </w:r>
      <w:proofErr w:type="spellStart"/>
      <w:r>
        <w:rPr>
          <w:rFonts w:ascii="Bookman Old Style" w:eastAsia="Bookman Old Style" w:hAnsi="Bookman Old Style" w:cs="Bookman Old Style"/>
          <w:sz w:val="24"/>
          <w:szCs w:val="24"/>
        </w:rPr>
        <w:t>CoMSIA</w:t>
      </w:r>
      <w:proofErr w:type="spellEnd"/>
      <w:r>
        <w:rPr>
          <w:rFonts w:ascii="Bookman Old Style" w:eastAsia="Bookman Old Style" w:hAnsi="Bookman Old Style" w:cs="Bookman Old Style"/>
          <w:sz w:val="24"/>
          <w:szCs w:val="24"/>
        </w:rPr>
        <w:t xml:space="preserve"> 3D models, quantitatively establish a r</w:t>
      </w:r>
      <w:r>
        <w:rPr>
          <w:rFonts w:ascii="Bookman Old Style" w:eastAsia="Bookman Old Style" w:hAnsi="Bookman Old Style" w:cs="Bookman Old Style"/>
          <w:sz w:val="24"/>
          <w:szCs w:val="24"/>
        </w:rPr>
        <w:t xml:space="preserve">elationship between structural descriptors (lipophilicity, electrostatics, </w:t>
      </w:r>
      <w:proofErr w:type="spellStart"/>
      <w:r>
        <w:rPr>
          <w:rFonts w:ascii="Bookman Old Style" w:eastAsia="Bookman Old Style" w:hAnsi="Bookman Old Style" w:cs="Bookman Old Style"/>
          <w:sz w:val="24"/>
          <w:szCs w:val="24"/>
        </w:rPr>
        <w:t>sterics</w:t>
      </w:r>
      <w:proofErr w:type="spellEnd"/>
      <w:r>
        <w:rPr>
          <w:rFonts w:ascii="Bookman Old Style" w:eastAsia="Bookman Old Style" w:hAnsi="Bookman Old Style" w:cs="Bookman Old Style"/>
          <w:sz w:val="24"/>
          <w:szCs w:val="24"/>
        </w:rPr>
        <w:t>) and biological activity output. Such relationship can be exploited for a systematic optimisation aimed at improving potency and selectivity. The coupling of QSAR and pharma</w:t>
      </w:r>
      <w:r>
        <w:rPr>
          <w:rFonts w:ascii="Bookman Old Style" w:eastAsia="Bookman Old Style" w:hAnsi="Bookman Old Style" w:cs="Bookman Old Style"/>
          <w:sz w:val="24"/>
          <w:szCs w:val="24"/>
        </w:rPr>
        <w:t>cophore models aids in rational lead refinement as in BMS analogues through R-group analysis.</w:t>
      </w:r>
    </w:p>
    <w:p w:rsidR="007D4014" w:rsidRDefault="00FB27F9">
      <w:pPr>
        <w:pBdr>
          <w:top w:val="nil"/>
          <w:left w:val="nil"/>
          <w:bottom w:val="nil"/>
          <w:right w:val="nil"/>
          <w:between w:val="nil"/>
        </w:pBdr>
        <w:spacing w:line="240" w:lineRule="auto"/>
        <w:jc w:val="both"/>
        <w:rPr>
          <w:rFonts w:ascii="Bookman Old Style" w:eastAsia="Bookman Old Style" w:hAnsi="Bookman Old Style" w:cs="Bookman Old Style"/>
          <w:color w:val="000000"/>
          <w:sz w:val="24"/>
          <w:szCs w:val="24"/>
          <w:vertAlign w:val="superscript"/>
        </w:rPr>
      </w:pPr>
      <w:r>
        <w:rPr>
          <w:rFonts w:ascii="Bookman Old Style" w:eastAsia="Bookman Old Style" w:hAnsi="Bookman Old Style" w:cs="Bookman Old Style"/>
          <w:sz w:val="24"/>
          <w:szCs w:val="24"/>
        </w:rPr>
        <w:t>Early assessment of ADMET is very important for guaranteeing clinical viability. Usually, SMIs have superior pharmacokinetics such as oral bioavailability and bet</w:t>
      </w:r>
      <w:r>
        <w:rPr>
          <w:rFonts w:ascii="Bookman Old Style" w:eastAsia="Bookman Old Style" w:hAnsi="Bookman Old Style" w:cs="Bookman Old Style"/>
          <w:sz w:val="24"/>
          <w:szCs w:val="24"/>
        </w:rPr>
        <w:t xml:space="preserve">ter </w:t>
      </w:r>
      <w:proofErr w:type="spellStart"/>
      <w:r>
        <w:rPr>
          <w:rFonts w:ascii="Bookman Old Style" w:eastAsia="Bookman Old Style" w:hAnsi="Bookman Old Style" w:cs="Bookman Old Style"/>
          <w:sz w:val="24"/>
          <w:szCs w:val="24"/>
        </w:rPr>
        <w:t>tumor</w:t>
      </w:r>
      <w:proofErr w:type="spellEnd"/>
      <w:r>
        <w:rPr>
          <w:rFonts w:ascii="Bookman Old Style" w:eastAsia="Bookman Old Style" w:hAnsi="Bookman Old Style" w:cs="Bookman Old Style"/>
          <w:sz w:val="24"/>
          <w:szCs w:val="24"/>
        </w:rPr>
        <w:t xml:space="preserve"> penetration. Computational tools that predict solubility, metabolic stability, and toxicity guide structural modifications prior to synthesis. Preclinical data show that SMIs have good safety profiles, limited off-target effects, and limited immu</w:t>
      </w:r>
      <w:r>
        <w:rPr>
          <w:rFonts w:ascii="Bookman Old Style" w:eastAsia="Bookman Old Style" w:hAnsi="Bookman Old Style" w:cs="Bookman Old Style"/>
          <w:sz w:val="24"/>
          <w:szCs w:val="24"/>
        </w:rPr>
        <w:t xml:space="preserve">ne activation, provided dosing is well-optimised to avoid immune </w:t>
      </w:r>
      <w:proofErr w:type="gramStart"/>
      <w:r>
        <w:rPr>
          <w:rFonts w:ascii="Bookman Old Style" w:eastAsia="Bookman Old Style" w:hAnsi="Bookman Old Style" w:cs="Bookman Old Style"/>
          <w:sz w:val="24"/>
          <w:szCs w:val="24"/>
        </w:rPr>
        <w:t>exhaustion</w:t>
      </w:r>
      <w:r>
        <w:rPr>
          <w:rFonts w:ascii="Bookman Old Style" w:eastAsia="Bookman Old Style" w:hAnsi="Bookman Old Style" w:cs="Bookman Old Style"/>
          <w:color w:val="000000"/>
          <w:sz w:val="24"/>
          <w:szCs w:val="24"/>
        </w:rPr>
        <w:t>.</w:t>
      </w:r>
      <w:r>
        <w:rPr>
          <w:rFonts w:ascii="Bookman Old Style" w:eastAsia="Bookman Old Style" w:hAnsi="Bookman Old Style" w:cs="Bookman Old Style"/>
          <w:color w:val="000000"/>
          <w:sz w:val="24"/>
          <w:szCs w:val="24"/>
          <w:vertAlign w:val="superscript"/>
        </w:rPr>
        <w:t>(</w:t>
      </w:r>
      <w:proofErr w:type="gramEnd"/>
      <w:r>
        <w:rPr>
          <w:rFonts w:ascii="Bookman Old Style" w:eastAsia="Bookman Old Style" w:hAnsi="Bookman Old Style" w:cs="Bookman Old Style"/>
          <w:color w:val="0000FF"/>
          <w:sz w:val="24"/>
          <w:szCs w:val="24"/>
          <w:vertAlign w:val="superscript"/>
        </w:rPr>
        <w:t>19</w:t>
      </w:r>
      <w:r>
        <w:rPr>
          <w:rFonts w:ascii="Bookman Old Style" w:eastAsia="Bookman Old Style" w:hAnsi="Bookman Old Style" w:cs="Bookman Old Style"/>
          <w:color w:val="000000"/>
          <w:sz w:val="24"/>
          <w:szCs w:val="24"/>
          <w:vertAlign w:val="superscript"/>
        </w:rPr>
        <w:t>)</w:t>
      </w:r>
    </w:p>
    <w:p w:rsidR="007D4014" w:rsidRDefault="00FB27F9">
      <w:pPr>
        <w:pStyle w:val="Heading3"/>
        <w:jc w:val="both"/>
        <w:rPr>
          <w:rFonts w:ascii="Bookman Old Style" w:eastAsia="Bookman Old Style" w:hAnsi="Bookman Old Style" w:cs="Bookman Old Style"/>
        </w:rPr>
      </w:pPr>
      <w:r>
        <w:rPr>
          <w:rFonts w:ascii="Bookman Old Style" w:eastAsia="Bookman Old Style" w:hAnsi="Bookman Old Style" w:cs="Bookman Old Style"/>
        </w:rPr>
        <w:t>Case Study: Docking-Based Discovery of PD-L1 Inhibitors</w:t>
      </w:r>
    </w:p>
    <w:p w:rsidR="007D4014" w:rsidRDefault="00FB27F9">
      <w:pPr>
        <w:pStyle w:val="Heading3"/>
        <w:jc w:val="both"/>
        <w:rPr>
          <w:rFonts w:ascii="Bookman Old Style" w:eastAsia="Bookman Old Style" w:hAnsi="Bookman Old Style" w:cs="Bookman Old Style"/>
        </w:rPr>
      </w:pPr>
      <w:r>
        <w:rPr>
          <w:rFonts w:ascii="Bookman Old Style" w:eastAsia="Bookman Old Style" w:hAnsi="Bookman Old Style" w:cs="Bookman Old Style"/>
          <w:noProof/>
        </w:rPr>
        <w:lastRenderedPageBreak/>
        <w:drawing>
          <wp:inline distT="0" distB="0" distL="0" distR="0">
            <wp:extent cx="3106013" cy="4004069"/>
            <wp:effectExtent l="0" t="0" r="0" b="0"/>
            <wp:docPr id="4" name="image1.png" descr="PDB-101: Molecule of the Month: PD-1 (Programmed Cell Death Protein 1)"/>
            <wp:cNvGraphicFramePr/>
            <a:graphic xmlns:a="http://schemas.openxmlformats.org/drawingml/2006/main">
              <a:graphicData uri="http://schemas.openxmlformats.org/drawingml/2006/picture">
                <pic:pic xmlns:pic="http://schemas.openxmlformats.org/drawingml/2006/picture">
                  <pic:nvPicPr>
                    <pic:cNvPr id="0" name="image1.png" descr="PDB-101: Molecule of the Month: PD-1 (Programmed Cell Death Protein 1)"/>
                    <pic:cNvPicPr preferRelativeResize="0"/>
                  </pic:nvPicPr>
                  <pic:blipFill>
                    <a:blip r:embed="rId8"/>
                    <a:srcRect/>
                    <a:stretch>
                      <a:fillRect/>
                    </a:stretch>
                  </pic:blipFill>
                  <pic:spPr>
                    <a:xfrm>
                      <a:off x="0" y="0"/>
                      <a:ext cx="3106013" cy="4004069"/>
                    </a:xfrm>
                    <a:prstGeom prst="rect">
                      <a:avLst/>
                    </a:prstGeom>
                    <a:ln/>
                  </pic:spPr>
                </pic:pic>
              </a:graphicData>
            </a:graphic>
          </wp:inline>
        </w:drawing>
      </w:r>
    </w:p>
    <w:p w:rsidR="007D4014" w:rsidRDefault="00FB27F9">
      <w:pPr>
        <w:pStyle w:val="Heading2"/>
        <w:spacing w:after="0"/>
        <w:jc w:val="both"/>
        <w:rPr>
          <w:rFonts w:ascii="Bookman Old Style" w:eastAsia="Bookman Old Style" w:hAnsi="Bookman Old Style" w:cs="Bookman Old Style"/>
          <w:color w:val="272320"/>
          <w:sz w:val="28"/>
          <w:szCs w:val="28"/>
        </w:rPr>
      </w:pPr>
      <w:r>
        <w:rPr>
          <w:rFonts w:ascii="Bookman Old Style" w:eastAsia="Bookman Old Style" w:hAnsi="Bookman Old Style" w:cs="Bookman Old Style"/>
          <w:b w:val="0"/>
          <w:bCs w:val="0"/>
          <w:color w:val="272320"/>
          <w:sz w:val="28"/>
          <w:szCs w:val="28"/>
        </w:rPr>
        <w:t xml:space="preserve">Figure:1: PDB-101: Molecule of the Month: PD-1 (Programmed Cell Death Protein </w:t>
      </w:r>
    </w:p>
    <w:p w:rsidR="007D4014" w:rsidRDefault="00FB27F9">
      <w:pPr>
        <w:pStyle w:val="Heading3"/>
        <w:jc w:val="both"/>
        <w:rPr>
          <w:rFonts w:ascii="Bookman Old Style" w:eastAsia="Bookman Old Style" w:hAnsi="Bookman Old Style" w:cs="Bookman Old Style"/>
          <w:b w:val="0"/>
          <w:bCs w:val="0"/>
          <w:sz w:val="25"/>
          <w:szCs w:val="25"/>
        </w:rPr>
      </w:pPr>
      <w:r>
        <w:rPr>
          <w:rFonts w:ascii="Bookman Old Style" w:eastAsia="Bookman Old Style" w:hAnsi="Bookman Old Style" w:cs="Bookman Old Style"/>
          <w:b w:val="0"/>
          <w:bCs w:val="0"/>
          <w:sz w:val="25"/>
          <w:szCs w:val="25"/>
        </w:rPr>
        <w:t>In this case study, molecular docking is used to identify small-molecule inhibitors of PD-1/PD-L1 immune checkpoint interaction. Using PD-L1 crystal structure (PDB ID: 5J89), compounds of the ZINC database were screened for binding affinity and interaction</w:t>
      </w:r>
      <w:r>
        <w:rPr>
          <w:rFonts w:ascii="Bookman Old Style" w:eastAsia="Bookman Old Style" w:hAnsi="Bookman Old Style" w:cs="Bookman Old Style"/>
          <w:b w:val="0"/>
          <w:bCs w:val="0"/>
          <w:sz w:val="25"/>
          <w:szCs w:val="25"/>
        </w:rPr>
        <w:t xml:space="preserve"> profiles. ZINC00001234 has strong binding energy (–8.2 kcal/mol). Furthermore, it makes hydrogen bonds with Tyr56 and met115 which stabilize it. Structural visualization showed that how these molecules occupy the hydrophobic groove of PD-L1 and, in certai</w:t>
      </w:r>
      <w:r>
        <w:rPr>
          <w:rFonts w:ascii="Bookman Old Style" w:eastAsia="Bookman Old Style" w:hAnsi="Bookman Old Style" w:cs="Bookman Old Style"/>
          <w:b w:val="0"/>
          <w:bCs w:val="0"/>
          <w:sz w:val="25"/>
          <w:szCs w:val="25"/>
        </w:rPr>
        <w:t xml:space="preserve">n cases, their dimerization that precludes PD-1 binding. The findings support the ability of computer-aided drug design (CADD) to design orally available and cheap </w:t>
      </w:r>
      <w:proofErr w:type="spellStart"/>
      <w:r>
        <w:rPr>
          <w:rFonts w:ascii="Bookman Old Style" w:eastAsia="Bookman Old Style" w:hAnsi="Bookman Old Style" w:cs="Bookman Old Style"/>
          <w:b w:val="0"/>
          <w:bCs w:val="0"/>
          <w:sz w:val="25"/>
          <w:szCs w:val="25"/>
        </w:rPr>
        <w:t>immunotherapeutics</w:t>
      </w:r>
      <w:proofErr w:type="spellEnd"/>
      <w:r>
        <w:rPr>
          <w:rFonts w:ascii="Bookman Old Style" w:eastAsia="Bookman Old Style" w:hAnsi="Bookman Old Style" w:cs="Bookman Old Style"/>
          <w:b w:val="0"/>
          <w:bCs w:val="0"/>
          <w:sz w:val="25"/>
          <w:szCs w:val="25"/>
        </w:rPr>
        <w:t>, causing a combinational effect or bettering that of monoclonal antibodie</w:t>
      </w:r>
      <w:r>
        <w:rPr>
          <w:rFonts w:ascii="Bookman Old Style" w:eastAsia="Bookman Old Style" w:hAnsi="Bookman Old Style" w:cs="Bookman Old Style"/>
          <w:b w:val="0"/>
          <w:bCs w:val="0"/>
          <w:sz w:val="25"/>
          <w:szCs w:val="25"/>
        </w:rPr>
        <w:t>s.</w:t>
      </w:r>
    </w:p>
    <w:p w:rsidR="007D4014" w:rsidRDefault="00FB27F9">
      <w:pPr>
        <w:pStyle w:val="Heading3"/>
        <w:jc w:val="both"/>
        <w:rPr>
          <w:rFonts w:ascii="Bookman Old Style" w:eastAsia="Bookman Old Style" w:hAnsi="Bookman Old Style" w:cs="Bookman Old Style"/>
          <w:b w:val="0"/>
          <w:bCs w:val="0"/>
        </w:rPr>
      </w:pPr>
      <w:r>
        <w:rPr>
          <w:rFonts w:ascii="Bookman Old Style" w:eastAsia="Bookman Old Style" w:hAnsi="Bookman Old Style" w:cs="Bookman Old Style"/>
          <w:noProof/>
        </w:rPr>
        <w:lastRenderedPageBreak/>
        <w:drawing>
          <wp:inline distT="0" distB="0" distL="0" distR="0">
            <wp:extent cx="5731510" cy="2287222"/>
            <wp:effectExtent l="0" t="0" r="0" b="0"/>
            <wp:docPr id="6" name="image2.png" descr="Frontiers | In silico mapping of the dynamic interactions and structure ..."/>
            <wp:cNvGraphicFramePr/>
            <a:graphic xmlns:a="http://schemas.openxmlformats.org/drawingml/2006/main">
              <a:graphicData uri="http://schemas.openxmlformats.org/drawingml/2006/picture">
                <pic:pic xmlns:pic="http://schemas.openxmlformats.org/drawingml/2006/picture">
                  <pic:nvPicPr>
                    <pic:cNvPr id="0" name="image2.png" descr="Frontiers | In silico mapping of the dynamic interactions and structure ..."/>
                    <pic:cNvPicPr preferRelativeResize="0"/>
                  </pic:nvPicPr>
                  <pic:blipFill>
                    <a:blip r:embed="rId9"/>
                    <a:srcRect/>
                    <a:stretch>
                      <a:fillRect/>
                    </a:stretch>
                  </pic:blipFill>
                  <pic:spPr>
                    <a:xfrm>
                      <a:off x="0" y="0"/>
                      <a:ext cx="5731510" cy="2287222"/>
                    </a:xfrm>
                    <a:prstGeom prst="rect">
                      <a:avLst/>
                    </a:prstGeom>
                    <a:ln/>
                  </pic:spPr>
                </pic:pic>
              </a:graphicData>
            </a:graphic>
          </wp:inline>
        </w:drawing>
      </w:r>
    </w:p>
    <w:p w:rsidR="007D4014" w:rsidRDefault="00FB27F9">
      <w:pPr>
        <w:pStyle w:val="Heading2"/>
        <w:spacing w:after="0"/>
        <w:jc w:val="both"/>
        <w:rPr>
          <w:rFonts w:ascii="Bookman Old Style" w:eastAsia="Bookman Old Style" w:hAnsi="Bookman Old Style" w:cs="Bookman Old Style"/>
          <w:b w:val="0"/>
          <w:bCs w:val="0"/>
          <w:color w:val="272320"/>
          <w:sz w:val="28"/>
          <w:szCs w:val="28"/>
        </w:rPr>
      </w:pPr>
      <w:r>
        <w:rPr>
          <w:rFonts w:ascii="Bookman Old Style" w:eastAsia="Bookman Old Style" w:hAnsi="Bookman Old Style" w:cs="Bookman Old Style"/>
          <w:b w:val="0"/>
          <w:bCs w:val="0"/>
          <w:color w:val="272320"/>
          <w:sz w:val="28"/>
          <w:szCs w:val="28"/>
        </w:rPr>
        <w:t xml:space="preserve">Figure 2: In silico mapping of the dynamic interactions and structure </w:t>
      </w:r>
    </w:p>
    <w:p w:rsidR="007D4014" w:rsidRDefault="00FB27F9">
      <w:pPr>
        <w:pStyle w:val="Heading2"/>
        <w:jc w:val="both"/>
        <w:rPr>
          <w:rFonts w:ascii="Bookman Old Style" w:eastAsia="Bookman Old Style" w:hAnsi="Bookman Old Style" w:cs="Bookman Old Style"/>
        </w:rPr>
      </w:pPr>
      <w:r>
        <w:rPr>
          <w:rFonts w:ascii="Bookman Old Style" w:eastAsia="Bookman Old Style" w:hAnsi="Bookman Old Style" w:cs="Bookman Old Style"/>
        </w:rPr>
        <w:t>Methodology</w:t>
      </w:r>
    </w:p>
    <w:p w:rsidR="007D4014" w:rsidRDefault="00FB27F9">
      <w:pPr>
        <w:pBdr>
          <w:top w:val="nil"/>
          <w:left w:val="nil"/>
          <w:bottom w:val="nil"/>
          <w:right w:val="nil"/>
          <w:between w:val="nil"/>
        </w:pBd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Our method will focus on the key hydrophobic groove of the crystal structure of PD-L1 (PDB ID:5J89) to discover new candidates. In particular, we will look at residues like Tyr56, Met115, and Tyr123, which stabilize the PD-1/PD-L1 interface.  By using </w:t>
      </w:r>
      <w:proofErr w:type="spellStart"/>
      <w:r>
        <w:rPr>
          <w:rFonts w:ascii="Bookman Old Style" w:eastAsia="Bookman Old Style" w:hAnsi="Bookman Old Style" w:cs="Bookman Old Style"/>
          <w:sz w:val="24"/>
          <w:szCs w:val="24"/>
        </w:rPr>
        <w:t>Auto</w:t>
      </w:r>
      <w:r>
        <w:rPr>
          <w:rFonts w:ascii="Bookman Old Style" w:eastAsia="Bookman Old Style" w:hAnsi="Bookman Old Style" w:cs="Bookman Old Style"/>
          <w:sz w:val="24"/>
          <w:szCs w:val="24"/>
        </w:rPr>
        <w:t>Dock</w:t>
      </w:r>
      <w:proofErr w:type="spellEnd"/>
      <w:r>
        <w:rPr>
          <w:rFonts w:ascii="Bookman Old Style" w:eastAsia="Bookman Old Style" w:hAnsi="Bookman Old Style" w:cs="Bookman Old Style"/>
          <w:sz w:val="24"/>
          <w:szCs w:val="24"/>
        </w:rPr>
        <w:t xml:space="preserve"> Vina to screen a lead-like library from the ZINC database and visualizing them on </w:t>
      </w:r>
      <w:proofErr w:type="spellStart"/>
      <w:r>
        <w:rPr>
          <w:rFonts w:ascii="Bookman Old Style" w:eastAsia="Bookman Old Style" w:hAnsi="Bookman Old Style" w:cs="Bookman Old Style"/>
          <w:sz w:val="24"/>
          <w:szCs w:val="24"/>
        </w:rPr>
        <w:t>PyMOL</w:t>
      </w:r>
      <w:proofErr w:type="spellEnd"/>
      <w:r>
        <w:rPr>
          <w:rFonts w:ascii="Bookman Old Style" w:eastAsia="Bookman Old Style" w:hAnsi="Bookman Old Style" w:cs="Bookman Old Style"/>
          <w:sz w:val="24"/>
          <w:szCs w:val="24"/>
        </w:rPr>
        <w:t>, we can identify molecules that have optimal binding energy. The computational workflow that assesses high-affinity interactions such as hydrogen bonding, hydropho</w:t>
      </w:r>
      <w:r>
        <w:rPr>
          <w:rFonts w:ascii="Bookman Old Style" w:eastAsia="Bookman Old Style" w:hAnsi="Bookman Old Style" w:cs="Bookman Old Style"/>
          <w:sz w:val="24"/>
          <w:szCs w:val="24"/>
        </w:rPr>
        <w:t>bic contacts and pi-pi stacking assure that the resultant inhibitors are potent and also suitable for chemical scaling for cost-effective and large-scale production use.</w:t>
      </w:r>
    </w:p>
    <w:p w:rsidR="007D4014" w:rsidRDefault="00FB27F9">
      <w:pPr>
        <w:numPr>
          <w:ilvl w:val="0"/>
          <w:numId w:val="2"/>
        </w:numPr>
        <w:pBdr>
          <w:top w:val="nil"/>
          <w:left w:val="nil"/>
          <w:bottom w:val="nil"/>
          <w:right w:val="nil"/>
          <w:between w:val="nil"/>
        </w:pBdr>
        <w:spacing w:line="240" w:lineRule="auto"/>
        <w:jc w:val="both"/>
        <w:rPr>
          <w:color w:val="000000"/>
        </w:rPr>
      </w:pPr>
      <w:r>
        <w:rPr>
          <w:rFonts w:ascii="Bookman Old Style" w:eastAsia="Bookman Old Style" w:hAnsi="Bookman Old Style" w:cs="Bookman Old Style"/>
          <w:noProof/>
          <w:color w:val="000000"/>
          <w:sz w:val="24"/>
          <w:szCs w:val="24"/>
        </w:rPr>
        <w:drawing>
          <wp:inline distT="0" distB="0" distL="0" distR="0">
            <wp:extent cx="3492892" cy="2434109"/>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492892" cy="2434109"/>
                    </a:xfrm>
                    <a:prstGeom prst="rect">
                      <a:avLst/>
                    </a:prstGeom>
                    <a:ln/>
                  </pic:spPr>
                </pic:pic>
              </a:graphicData>
            </a:graphic>
          </wp:inline>
        </w:drawing>
      </w:r>
    </w:p>
    <w:p w:rsidR="007D4014" w:rsidRDefault="00FB27F9">
      <w:pPr>
        <w:pStyle w:val="Heading2"/>
        <w:spacing w:after="0"/>
        <w:jc w:val="both"/>
        <w:rPr>
          <w:rFonts w:ascii="Bookman Old Style" w:eastAsia="Bookman Old Style" w:hAnsi="Bookman Old Style" w:cs="Bookman Old Style"/>
          <w:b w:val="0"/>
          <w:bCs w:val="0"/>
          <w:color w:val="272320"/>
          <w:sz w:val="28"/>
          <w:szCs w:val="28"/>
        </w:rPr>
      </w:pPr>
      <w:r>
        <w:rPr>
          <w:rFonts w:ascii="Bookman Old Style" w:eastAsia="Bookman Old Style" w:hAnsi="Bookman Old Style" w:cs="Bookman Old Style"/>
          <w:b w:val="0"/>
          <w:bCs w:val="0"/>
          <w:color w:val="272320"/>
          <w:sz w:val="28"/>
          <w:szCs w:val="28"/>
        </w:rPr>
        <w:t xml:space="preserve">Figure 3: The PD-1/PD-L1 complex resembles the antigen-binding </w:t>
      </w:r>
      <w:proofErr w:type="spellStart"/>
      <w:r>
        <w:rPr>
          <w:rFonts w:ascii="Bookman Old Style" w:eastAsia="Bookman Old Style" w:hAnsi="Bookman Old Style" w:cs="Bookman Old Style"/>
          <w:b w:val="0"/>
          <w:bCs w:val="0"/>
          <w:color w:val="272320"/>
          <w:sz w:val="28"/>
          <w:szCs w:val="28"/>
        </w:rPr>
        <w:t>Fv</w:t>
      </w:r>
      <w:proofErr w:type="spellEnd"/>
      <w:r>
        <w:rPr>
          <w:rFonts w:ascii="Bookman Old Style" w:eastAsia="Bookman Old Style" w:hAnsi="Bookman Old Style" w:cs="Bookman Old Style"/>
          <w:b w:val="0"/>
          <w:bCs w:val="0"/>
          <w:color w:val="272320"/>
          <w:sz w:val="28"/>
          <w:szCs w:val="28"/>
        </w:rPr>
        <w:t xml:space="preserve"> domains </w:t>
      </w:r>
    </w:p>
    <w:p w:rsidR="007D4014" w:rsidRDefault="007D4014">
      <w:pPr>
        <w:pStyle w:val="Heading3"/>
        <w:jc w:val="both"/>
        <w:rPr>
          <w:rFonts w:ascii="Bookman Old Style" w:eastAsia="Bookman Old Style" w:hAnsi="Bookman Old Style" w:cs="Bookman Old Style"/>
        </w:rPr>
      </w:pPr>
    </w:p>
    <w:p w:rsidR="007D4014" w:rsidRDefault="00FB27F9">
      <w:pPr>
        <w:pStyle w:val="Heading3"/>
        <w:jc w:val="both"/>
        <w:rPr>
          <w:rFonts w:ascii="Bookman Old Style" w:eastAsia="Bookman Old Style" w:hAnsi="Bookman Old Style" w:cs="Bookman Old Style"/>
        </w:rPr>
      </w:pPr>
      <w:r>
        <w:rPr>
          <w:rFonts w:ascii="Bookman Old Style" w:eastAsia="Bookman Old Style" w:hAnsi="Bookman Old Style" w:cs="Bookman Old Style"/>
        </w:rPr>
        <w:t>Conclusion and Future Perspectives</w:t>
      </w:r>
    </w:p>
    <w:p w:rsidR="007D4014" w:rsidRDefault="00FB27F9">
      <w:pPr>
        <w:pBdr>
          <w:top w:val="nil"/>
          <w:left w:val="nil"/>
          <w:bottom w:val="nil"/>
          <w:right w:val="nil"/>
          <w:between w:val="nil"/>
        </w:pBd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PD-1/PD-L1 checkpoint is still an important target. While antibodies have clinical milestones, small molecules offer greater accessibility, oral dosing and </w:t>
      </w:r>
      <w:r>
        <w:rPr>
          <w:rFonts w:ascii="Bookman Old Style" w:eastAsia="Bookman Old Style" w:hAnsi="Bookman Old Style" w:cs="Bookman Old Style"/>
          <w:sz w:val="24"/>
          <w:szCs w:val="24"/>
        </w:rPr>
        <w:lastRenderedPageBreak/>
        <w:t xml:space="preserve">cost. The integration of CADD, pharmacophore </w:t>
      </w:r>
      <w:proofErr w:type="spellStart"/>
      <w:r>
        <w:rPr>
          <w:rFonts w:ascii="Bookman Old Style" w:eastAsia="Bookman Old Style" w:hAnsi="Bookman Old Style" w:cs="Bookman Old Style"/>
          <w:sz w:val="24"/>
          <w:szCs w:val="24"/>
        </w:rPr>
        <w:t>modeling</w:t>
      </w:r>
      <w:proofErr w:type="spellEnd"/>
      <w:r>
        <w:rPr>
          <w:rFonts w:ascii="Bookman Old Style" w:eastAsia="Bookman Old Style" w:hAnsi="Bookman Old Style" w:cs="Bookman Old Style"/>
          <w:sz w:val="24"/>
          <w:szCs w:val="24"/>
        </w:rPr>
        <w:t>, QSAR and A</w:t>
      </w:r>
      <w:r>
        <w:rPr>
          <w:rFonts w:ascii="Bookman Old Style" w:eastAsia="Bookman Old Style" w:hAnsi="Bookman Old Style" w:cs="Bookman Old Style"/>
          <w:sz w:val="24"/>
          <w:szCs w:val="24"/>
        </w:rPr>
        <w:t>DMET prediction have transformed PD-1/PD-L1 inhibition from an ‘undruggable’ problem into a rationally designable one.</w:t>
      </w:r>
    </w:p>
    <w:p w:rsidR="007D4014" w:rsidRDefault="00FB27F9">
      <w:pPr>
        <w:pBdr>
          <w:top w:val="nil"/>
          <w:left w:val="nil"/>
          <w:bottom w:val="nil"/>
          <w:right w:val="nil"/>
          <w:between w:val="nil"/>
        </w:pBd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The next efforts must improve selectivity, stability, and potency through the application of AI-driven design and machine learning QSAR m</w:t>
      </w:r>
      <w:r>
        <w:rPr>
          <w:rFonts w:ascii="Bookman Old Style" w:eastAsia="Bookman Old Style" w:hAnsi="Bookman Old Style" w:cs="Bookman Old Style"/>
          <w:sz w:val="24"/>
          <w:szCs w:val="24"/>
        </w:rPr>
        <w:t>ethods. Using combination strategies which combine an SMI with a checkpoint inhibitor, a kinase modulator and/or a neoantigen vaccine could improve the outcomes and possibly overcome resistance. As clinical investigations proceed, small-molecule PD-1/PD-L1</w:t>
      </w:r>
      <w:r>
        <w:rPr>
          <w:rFonts w:ascii="Bookman Old Style" w:eastAsia="Bookman Old Style" w:hAnsi="Bookman Old Style" w:cs="Bookman Old Style"/>
          <w:sz w:val="24"/>
          <w:szCs w:val="24"/>
        </w:rPr>
        <w:t xml:space="preserve"> modulating agents are set to transform into clinically feasible, precise, and patient-friendly immunotherapies herald a new era of targeted cancer therapy.</w:t>
      </w:r>
    </w:p>
    <w:p w:rsidR="007D4014" w:rsidRDefault="00FB27F9">
      <w:pPr>
        <w:spacing w:before="280" w:after="280" w:line="240" w:lineRule="auto"/>
        <w:jc w:val="both"/>
        <w:rPr>
          <w:rFonts w:ascii="Bookman Old Style" w:eastAsia="Bookman Old Style" w:hAnsi="Bookman Old Style" w:cs="Bookman Old Style"/>
          <w:b/>
          <w:bCs/>
        </w:rPr>
      </w:pPr>
      <w:r>
        <w:rPr>
          <w:rFonts w:ascii="Bookman Old Style" w:eastAsia="Bookman Old Style" w:hAnsi="Bookman Old Style" w:cs="Bookman Old Style"/>
          <w:b/>
          <w:bCs/>
        </w:rPr>
        <w:t>References:</w:t>
      </w:r>
    </w:p>
    <w:p w:rsidR="007D4014" w:rsidRDefault="00FB27F9">
      <w:pPr>
        <w:numPr>
          <w:ilvl w:val="0"/>
          <w:numId w:val="1"/>
        </w:numPr>
        <w:spacing w:before="280" w:after="0" w:line="240" w:lineRule="auto"/>
        <w:jc w:val="both"/>
        <w:rPr>
          <w:rFonts w:ascii="Times New Roman" w:eastAsia="Times New Roman" w:hAnsi="Times New Roman" w:cs="Times New Roman"/>
          <w:b/>
          <w:bCs/>
          <w:color w:val="0000FF"/>
        </w:rPr>
      </w:pPr>
      <w:hyperlink r:id="rId11">
        <w:r>
          <w:rPr>
            <w:rFonts w:ascii="Times New Roman" w:eastAsia="Times New Roman" w:hAnsi="Times New Roman" w:cs="Times New Roman"/>
            <w:b/>
            <w:bCs/>
            <w:color w:val="0000FF"/>
          </w:rPr>
          <w:t>New insights into cancer i</w:t>
        </w:r>
        <w:r>
          <w:rPr>
            <w:rFonts w:ascii="Times New Roman" w:eastAsia="Times New Roman" w:hAnsi="Times New Roman" w:cs="Times New Roman"/>
            <w:b/>
            <w:bCs/>
            <w:color w:val="0000FF"/>
          </w:rPr>
          <w:t>mmunoediting and its three component phases — elimination, equilibrium and escape - ScienceDirect</w:t>
        </w:r>
      </w:hyperlink>
      <w:r>
        <w:rPr>
          <w:rFonts w:ascii="Times New Roman" w:eastAsia="Times New Roman" w:hAnsi="Times New Roman" w:cs="Times New Roman"/>
          <w:b/>
          <w:bCs/>
          <w:color w:val="0000FF"/>
        </w:rPr>
        <w:t xml:space="preserve"> </w:t>
      </w:r>
    </w:p>
    <w:p w:rsidR="007D4014" w:rsidRDefault="00FB27F9">
      <w:pPr>
        <w:numPr>
          <w:ilvl w:val="0"/>
          <w:numId w:val="1"/>
        </w:numPr>
        <w:shd w:val="clear" w:color="auto" w:fill="FFFFFF"/>
        <w:spacing w:after="0" w:line="335" w:lineRule="auto"/>
        <w:rPr>
          <w:rFonts w:ascii="Arial" w:eastAsia="Arial" w:hAnsi="Arial" w:cs="Arial"/>
          <w:b/>
          <w:bCs/>
          <w:color w:val="0000FF"/>
        </w:rPr>
      </w:pPr>
      <w:r>
        <w:rPr>
          <w:rFonts w:ascii="Times New Roman" w:eastAsia="Times New Roman" w:hAnsi="Times New Roman" w:cs="Times New Roman"/>
          <w:b/>
          <w:bCs/>
          <w:color w:val="0000FF"/>
        </w:rPr>
        <w:t xml:space="preserve">Progress in small-molecule inhibitors targeting PD-L1. </w:t>
      </w:r>
      <w:hyperlink r:id="rId12">
        <w:proofErr w:type="spellStart"/>
        <w:r>
          <w:rPr>
            <w:rFonts w:ascii="Times New Roman" w:eastAsia="Times New Roman" w:hAnsi="Times New Roman" w:cs="Times New Roman"/>
            <w:b/>
            <w:bCs/>
            <w:color w:val="0000FF"/>
          </w:rPr>
          <w:t>Jindan</w:t>
        </w:r>
        <w:proofErr w:type="spellEnd"/>
        <w:r>
          <w:rPr>
            <w:rFonts w:ascii="Times New Roman" w:eastAsia="Times New Roman" w:hAnsi="Times New Roman" w:cs="Times New Roman"/>
            <w:b/>
            <w:bCs/>
            <w:color w:val="0000FF"/>
          </w:rPr>
          <w:t xml:space="preserve"> Xu</w:t>
        </w:r>
      </w:hyperlink>
      <w:r>
        <w:rPr>
          <w:rFonts w:ascii="Times New Roman" w:eastAsia="Times New Roman" w:hAnsi="Times New Roman" w:cs="Times New Roman"/>
          <w:b/>
          <w:bCs/>
          <w:color w:val="0000FF"/>
        </w:rPr>
        <w:t xml:space="preserve"> </w:t>
      </w:r>
      <w:r>
        <w:rPr>
          <w:rFonts w:ascii="Times New Roman" w:eastAsia="Times New Roman" w:hAnsi="Times New Roman" w:cs="Times New Roman"/>
          <w:b/>
          <w:bCs/>
          <w:color w:val="0000FF"/>
          <w:shd w:val="clear" w:color="auto" w:fill="F1F1F1"/>
        </w:rPr>
        <w:t xml:space="preserve">, </w:t>
      </w:r>
      <w:hyperlink r:id="rId13">
        <w:proofErr w:type="spellStart"/>
        <w:r>
          <w:rPr>
            <w:rFonts w:ascii="Times New Roman" w:eastAsia="Times New Roman" w:hAnsi="Times New Roman" w:cs="Times New Roman"/>
            <w:b/>
            <w:bCs/>
            <w:color w:val="0000FF"/>
          </w:rPr>
          <w:t>Yuanfang</w:t>
        </w:r>
        <w:proofErr w:type="spellEnd"/>
        <w:r>
          <w:rPr>
            <w:rFonts w:ascii="Times New Roman" w:eastAsia="Times New Roman" w:hAnsi="Times New Roman" w:cs="Times New Roman"/>
            <w:b/>
            <w:bCs/>
            <w:color w:val="0000FF"/>
          </w:rPr>
          <w:t xml:space="preserve"> Kong</w:t>
        </w:r>
      </w:hyperlink>
      <w:r>
        <w:rPr>
          <w:rFonts w:ascii="Times New Roman" w:eastAsia="Times New Roman" w:hAnsi="Times New Roman" w:cs="Times New Roman"/>
          <w:b/>
          <w:bCs/>
          <w:color w:val="0000FF"/>
        </w:rPr>
        <w:t xml:space="preserve"> , </w:t>
      </w:r>
      <w:hyperlink r:id="rId14">
        <w:proofErr w:type="spellStart"/>
        <w:r>
          <w:rPr>
            <w:rFonts w:ascii="Times New Roman" w:eastAsia="Times New Roman" w:hAnsi="Times New Roman" w:cs="Times New Roman"/>
            <w:b/>
            <w:bCs/>
            <w:color w:val="0000FF"/>
          </w:rPr>
          <w:t>Pengbo</w:t>
        </w:r>
        <w:proofErr w:type="spellEnd"/>
        <w:r>
          <w:rPr>
            <w:rFonts w:ascii="Times New Roman" w:eastAsia="Times New Roman" w:hAnsi="Times New Roman" w:cs="Times New Roman"/>
            <w:b/>
            <w:bCs/>
            <w:color w:val="0000FF"/>
          </w:rPr>
          <w:t xml:space="preserve"> Zhu</w:t>
        </w:r>
      </w:hyperlink>
      <w:r>
        <w:rPr>
          <w:rFonts w:ascii="Times New Roman" w:eastAsia="Times New Roman" w:hAnsi="Times New Roman" w:cs="Times New Roman"/>
          <w:b/>
          <w:bCs/>
          <w:color w:val="0000FF"/>
        </w:rPr>
        <w:t xml:space="preserve">, </w:t>
      </w:r>
      <w:hyperlink r:id="rId15">
        <w:proofErr w:type="spellStart"/>
        <w:r>
          <w:rPr>
            <w:rFonts w:ascii="Times New Roman" w:eastAsia="Times New Roman" w:hAnsi="Times New Roman" w:cs="Times New Roman"/>
            <w:b/>
            <w:bCs/>
            <w:color w:val="0000FF"/>
          </w:rPr>
          <w:t>Mingyan</w:t>
        </w:r>
        <w:proofErr w:type="spellEnd"/>
        <w:r>
          <w:rPr>
            <w:rFonts w:ascii="Times New Roman" w:eastAsia="Times New Roman" w:hAnsi="Times New Roman" w:cs="Times New Roman"/>
            <w:b/>
            <w:bCs/>
            <w:color w:val="0000FF"/>
          </w:rPr>
          <w:t xml:space="preserve"> Du</w:t>
        </w:r>
      </w:hyperlink>
      <w:r>
        <w:rPr>
          <w:rFonts w:ascii="Times New Roman" w:eastAsia="Times New Roman" w:hAnsi="Times New Roman" w:cs="Times New Roman"/>
          <w:b/>
          <w:bCs/>
          <w:color w:val="0000FF"/>
        </w:rPr>
        <w:t xml:space="preserve">, </w:t>
      </w:r>
      <w:hyperlink r:id="rId16">
        <w:r>
          <w:rPr>
            <w:rFonts w:ascii="Times New Roman" w:eastAsia="Times New Roman" w:hAnsi="Times New Roman" w:cs="Times New Roman"/>
            <w:b/>
            <w:bCs/>
            <w:color w:val="0000FF"/>
          </w:rPr>
          <w:t>Xuan Liang</w:t>
        </w:r>
      </w:hyperlink>
      <w:r>
        <w:rPr>
          <w:rFonts w:ascii="Times New Roman" w:eastAsia="Times New Roman" w:hAnsi="Times New Roman" w:cs="Times New Roman"/>
          <w:b/>
          <w:bCs/>
          <w:color w:val="0000FF"/>
        </w:rPr>
        <w:t xml:space="preserve"> , </w:t>
      </w:r>
      <w:hyperlink r:id="rId17">
        <w:r>
          <w:rPr>
            <w:rFonts w:ascii="Times New Roman" w:eastAsia="Times New Roman" w:hAnsi="Times New Roman" w:cs="Times New Roman"/>
            <w:b/>
            <w:bCs/>
            <w:color w:val="0000FF"/>
          </w:rPr>
          <w:t>Yan Tong</w:t>
        </w:r>
      </w:hyperlink>
      <w:r>
        <w:rPr>
          <w:rFonts w:ascii="Times New Roman" w:eastAsia="Times New Roman" w:hAnsi="Times New Roman" w:cs="Times New Roman"/>
          <w:b/>
          <w:bCs/>
          <w:color w:val="0000FF"/>
        </w:rPr>
        <w:t xml:space="preserve"> , </w:t>
      </w:r>
      <w:hyperlink r:id="rId18">
        <w:proofErr w:type="spellStart"/>
        <w:r>
          <w:rPr>
            <w:rFonts w:ascii="Times New Roman" w:eastAsia="Times New Roman" w:hAnsi="Times New Roman" w:cs="Times New Roman"/>
            <w:b/>
            <w:bCs/>
            <w:color w:val="0000FF"/>
          </w:rPr>
          <w:t>Xiaofei</w:t>
        </w:r>
        <w:proofErr w:type="spellEnd"/>
        <w:r>
          <w:rPr>
            <w:rFonts w:ascii="Times New Roman" w:eastAsia="Times New Roman" w:hAnsi="Times New Roman" w:cs="Times New Roman"/>
            <w:b/>
            <w:bCs/>
            <w:color w:val="0000FF"/>
          </w:rPr>
          <w:t xml:space="preserve"> Li</w:t>
        </w:r>
      </w:hyperlink>
      <w:r>
        <w:rPr>
          <w:rFonts w:ascii="Times New Roman" w:eastAsia="Times New Roman" w:hAnsi="Times New Roman" w:cs="Times New Roman"/>
          <w:b/>
          <w:bCs/>
          <w:color w:val="0000FF"/>
        </w:rPr>
        <w:t xml:space="preserve">, </w:t>
      </w:r>
      <w:hyperlink r:id="rId19">
        <w:proofErr w:type="spellStart"/>
        <w:r>
          <w:rPr>
            <w:rFonts w:ascii="Times New Roman" w:eastAsia="Times New Roman" w:hAnsi="Times New Roman" w:cs="Times New Roman"/>
            <w:b/>
            <w:bCs/>
            <w:color w:val="0000FF"/>
          </w:rPr>
          <w:t>Chunhong</w:t>
        </w:r>
        <w:proofErr w:type="spellEnd"/>
        <w:r>
          <w:rPr>
            <w:rFonts w:ascii="Times New Roman" w:eastAsia="Times New Roman" w:hAnsi="Times New Roman" w:cs="Times New Roman"/>
            <w:b/>
            <w:bCs/>
            <w:color w:val="0000FF"/>
          </w:rPr>
          <w:t xml:space="preserve"> Dong</w:t>
        </w:r>
      </w:hyperlink>
    </w:p>
    <w:p w:rsidR="007D4014" w:rsidRDefault="00FB27F9">
      <w:pPr>
        <w:numPr>
          <w:ilvl w:val="0"/>
          <w:numId w:val="1"/>
        </w:numPr>
        <w:shd w:val="clear" w:color="auto" w:fill="FFFFFF"/>
        <w:spacing w:after="0" w:line="335" w:lineRule="auto"/>
        <w:rPr>
          <w:rFonts w:ascii="Arial" w:eastAsia="Arial" w:hAnsi="Arial" w:cs="Arial"/>
          <w:b/>
          <w:bCs/>
          <w:color w:val="0000FF"/>
        </w:rPr>
      </w:pPr>
      <w:r>
        <w:rPr>
          <w:rFonts w:ascii="Times New Roman" w:eastAsia="Times New Roman" w:hAnsi="Times New Roman" w:cs="Times New Roman"/>
          <w:b/>
          <w:bCs/>
          <w:color w:val="0000FF"/>
        </w:rPr>
        <w:t>Mechanisms of immune checkpoint inhibitors: insights into the regulation of circular RNAS involv</w:t>
      </w:r>
      <w:r>
        <w:rPr>
          <w:rFonts w:ascii="Times New Roman" w:eastAsia="Times New Roman" w:hAnsi="Times New Roman" w:cs="Times New Roman"/>
          <w:b/>
          <w:bCs/>
          <w:color w:val="0000FF"/>
        </w:rPr>
        <w:t xml:space="preserve">ed in cancer hallmarks. </w:t>
      </w:r>
      <w:hyperlink r:id="rId20" w:anchor="auth-Lingjiao-Meng-Aff1-Aff2">
        <w:proofErr w:type="spellStart"/>
        <w:r>
          <w:rPr>
            <w:rFonts w:ascii="Times New Roman" w:eastAsia="Times New Roman" w:hAnsi="Times New Roman" w:cs="Times New Roman"/>
            <w:b/>
            <w:bCs/>
            <w:color w:val="0000FF"/>
            <w:u w:val="single"/>
          </w:rPr>
          <w:t>Lingjiao</w:t>
        </w:r>
        <w:proofErr w:type="spellEnd"/>
        <w:r>
          <w:rPr>
            <w:rFonts w:ascii="Times New Roman" w:eastAsia="Times New Roman" w:hAnsi="Times New Roman" w:cs="Times New Roman"/>
            <w:b/>
            <w:bCs/>
            <w:color w:val="0000FF"/>
            <w:u w:val="single"/>
          </w:rPr>
          <w:t xml:space="preserve"> Meng</w:t>
        </w:r>
      </w:hyperlink>
      <w:r>
        <w:rPr>
          <w:rFonts w:ascii="Times New Roman" w:eastAsia="Times New Roman" w:hAnsi="Times New Roman" w:cs="Times New Roman"/>
          <w:b/>
          <w:bCs/>
          <w:color w:val="0000FF"/>
        </w:rPr>
        <w:t xml:space="preserve">, </w:t>
      </w:r>
      <w:hyperlink r:id="rId21" w:anchor="auth-Haotian-Wu-Aff3-Aff4">
        <w:proofErr w:type="spellStart"/>
        <w:r>
          <w:rPr>
            <w:rFonts w:ascii="Times New Roman" w:eastAsia="Times New Roman" w:hAnsi="Times New Roman" w:cs="Times New Roman"/>
            <w:b/>
            <w:bCs/>
            <w:color w:val="0000FF"/>
            <w:u w:val="single"/>
          </w:rPr>
          <w:t>Haotian</w:t>
        </w:r>
        <w:proofErr w:type="spellEnd"/>
        <w:r>
          <w:rPr>
            <w:rFonts w:ascii="Times New Roman" w:eastAsia="Times New Roman" w:hAnsi="Times New Roman" w:cs="Times New Roman"/>
            <w:b/>
            <w:bCs/>
            <w:color w:val="0000FF"/>
            <w:u w:val="single"/>
          </w:rPr>
          <w:t xml:space="preserve"> Wu</w:t>
        </w:r>
      </w:hyperlink>
      <w:r>
        <w:rPr>
          <w:rFonts w:ascii="Times New Roman" w:eastAsia="Times New Roman" w:hAnsi="Times New Roman" w:cs="Times New Roman"/>
          <w:b/>
          <w:bCs/>
          <w:color w:val="0000FF"/>
        </w:rPr>
        <w:t xml:space="preserve">, </w:t>
      </w:r>
      <w:hyperlink r:id="rId22" w:anchor="auth-Jiaxiang-Wu-Aff3-Aff4">
        <w:proofErr w:type="spellStart"/>
        <w:r>
          <w:rPr>
            <w:rFonts w:ascii="Times New Roman" w:eastAsia="Times New Roman" w:hAnsi="Times New Roman" w:cs="Times New Roman"/>
            <w:b/>
            <w:bCs/>
            <w:color w:val="0000FF"/>
            <w:u w:val="single"/>
          </w:rPr>
          <w:t>Jiaxiang</w:t>
        </w:r>
        <w:proofErr w:type="spellEnd"/>
        <w:r>
          <w:rPr>
            <w:rFonts w:ascii="Times New Roman" w:eastAsia="Times New Roman" w:hAnsi="Times New Roman" w:cs="Times New Roman"/>
            <w:b/>
            <w:bCs/>
            <w:color w:val="0000FF"/>
            <w:u w:val="single"/>
          </w:rPr>
          <w:t xml:space="preserve"> Wu</w:t>
        </w:r>
      </w:hyperlink>
      <w:r>
        <w:rPr>
          <w:rFonts w:ascii="Times New Roman" w:eastAsia="Times New Roman" w:hAnsi="Times New Roman" w:cs="Times New Roman"/>
          <w:b/>
          <w:bCs/>
          <w:color w:val="0000FF"/>
        </w:rPr>
        <w:t xml:space="preserve">, </w:t>
      </w:r>
      <w:hyperlink r:id="rId23" w:anchor="auth-Ping_an-Ding-Aff3-Aff4">
        <w:proofErr w:type="spellStart"/>
        <w:r>
          <w:rPr>
            <w:rFonts w:ascii="Times New Roman" w:eastAsia="Times New Roman" w:hAnsi="Times New Roman" w:cs="Times New Roman"/>
            <w:b/>
            <w:bCs/>
            <w:color w:val="0000FF"/>
            <w:u w:val="single"/>
          </w:rPr>
          <w:t>Ping’an</w:t>
        </w:r>
        <w:proofErr w:type="spellEnd"/>
        <w:r>
          <w:rPr>
            <w:rFonts w:ascii="Times New Roman" w:eastAsia="Times New Roman" w:hAnsi="Times New Roman" w:cs="Times New Roman"/>
            <w:b/>
            <w:bCs/>
            <w:color w:val="0000FF"/>
            <w:u w:val="single"/>
          </w:rPr>
          <w:t xml:space="preserve"> Ding</w:t>
        </w:r>
      </w:hyperlink>
      <w:r>
        <w:rPr>
          <w:rFonts w:ascii="Times New Roman" w:eastAsia="Times New Roman" w:hAnsi="Times New Roman" w:cs="Times New Roman"/>
          <w:b/>
          <w:bCs/>
          <w:color w:val="0000FF"/>
        </w:rPr>
        <w:t xml:space="preserve">, </w:t>
      </w:r>
      <w:hyperlink r:id="rId24" w:anchor="auth-Jinchen-He-Aff3-Aff4">
        <w:proofErr w:type="spellStart"/>
        <w:r>
          <w:rPr>
            <w:rFonts w:ascii="Times New Roman" w:eastAsia="Times New Roman" w:hAnsi="Times New Roman" w:cs="Times New Roman"/>
            <w:b/>
            <w:bCs/>
            <w:color w:val="0000FF"/>
            <w:u w:val="single"/>
          </w:rPr>
          <w:t>Jinchen</w:t>
        </w:r>
        <w:proofErr w:type="spellEnd"/>
        <w:r>
          <w:rPr>
            <w:rFonts w:ascii="Times New Roman" w:eastAsia="Times New Roman" w:hAnsi="Times New Roman" w:cs="Times New Roman"/>
            <w:b/>
            <w:bCs/>
            <w:color w:val="0000FF"/>
            <w:u w:val="single"/>
          </w:rPr>
          <w:t xml:space="preserve"> He</w:t>
        </w:r>
      </w:hyperlink>
      <w:r>
        <w:rPr>
          <w:rFonts w:ascii="Times New Roman" w:eastAsia="Times New Roman" w:hAnsi="Times New Roman" w:cs="Times New Roman"/>
          <w:b/>
          <w:bCs/>
          <w:color w:val="0000FF"/>
        </w:rPr>
        <w:t xml:space="preserve">, </w:t>
      </w:r>
      <w:hyperlink r:id="rId25" w:anchor="auth-Meixiang-Sang-Aff2-Aff5">
        <w:proofErr w:type="spellStart"/>
        <w:r>
          <w:rPr>
            <w:rFonts w:ascii="Times New Roman" w:eastAsia="Times New Roman" w:hAnsi="Times New Roman" w:cs="Times New Roman"/>
            <w:b/>
            <w:bCs/>
            <w:color w:val="0000FF"/>
            <w:u w:val="single"/>
          </w:rPr>
          <w:t>Meixiang</w:t>
        </w:r>
        <w:proofErr w:type="spellEnd"/>
        <w:r>
          <w:rPr>
            <w:rFonts w:ascii="Times New Roman" w:eastAsia="Times New Roman" w:hAnsi="Times New Roman" w:cs="Times New Roman"/>
            <w:b/>
            <w:bCs/>
            <w:color w:val="0000FF"/>
            <w:u w:val="single"/>
          </w:rPr>
          <w:t xml:space="preserve"> Sang</w:t>
        </w:r>
      </w:hyperlink>
      <w:r>
        <w:rPr>
          <w:rFonts w:ascii="Times New Roman" w:eastAsia="Times New Roman" w:hAnsi="Times New Roman" w:cs="Times New Roman"/>
          <w:b/>
          <w:bCs/>
          <w:color w:val="0000FF"/>
        </w:rPr>
        <w:t xml:space="preserve"> &amp; </w:t>
      </w:r>
      <w:hyperlink r:id="rId26" w:anchor="auth-Lihua-Liu-Aff1">
        <w:proofErr w:type="spellStart"/>
        <w:r>
          <w:rPr>
            <w:rFonts w:ascii="Times New Roman" w:eastAsia="Times New Roman" w:hAnsi="Times New Roman" w:cs="Times New Roman"/>
            <w:b/>
            <w:bCs/>
            <w:color w:val="0000FF"/>
            <w:u w:val="single"/>
          </w:rPr>
          <w:t>Lihua</w:t>
        </w:r>
        <w:proofErr w:type="spellEnd"/>
        <w:r>
          <w:rPr>
            <w:rFonts w:ascii="Times New Roman" w:eastAsia="Times New Roman" w:hAnsi="Times New Roman" w:cs="Times New Roman"/>
            <w:b/>
            <w:bCs/>
            <w:color w:val="0000FF"/>
            <w:u w:val="single"/>
          </w:rPr>
          <w:t xml:space="preserve"> Liu</w:t>
        </w:r>
      </w:hyperlink>
      <w:r>
        <w:rPr>
          <w:rFonts w:ascii="Times New Roman" w:eastAsia="Times New Roman" w:hAnsi="Times New Roman" w:cs="Times New Roman"/>
          <w:b/>
          <w:bCs/>
          <w:color w:val="0000FF"/>
        </w:rPr>
        <w:t xml:space="preserve"> </w:t>
      </w:r>
    </w:p>
    <w:p w:rsidR="007D4014" w:rsidRDefault="00FB27F9">
      <w:pPr>
        <w:numPr>
          <w:ilvl w:val="0"/>
          <w:numId w:val="1"/>
        </w:numPr>
        <w:spacing w:after="0" w:line="276" w:lineRule="auto"/>
        <w:rPr>
          <w:rFonts w:ascii="Arial" w:eastAsia="Arial" w:hAnsi="Arial" w:cs="Arial"/>
          <w:b/>
          <w:bCs/>
          <w:color w:val="0000FF"/>
        </w:rPr>
      </w:pPr>
      <w:r>
        <w:rPr>
          <w:rFonts w:ascii="Times New Roman" w:eastAsia="Times New Roman" w:hAnsi="Times New Roman" w:cs="Times New Roman"/>
          <w:b/>
          <w:bCs/>
          <w:color w:val="0000FF"/>
        </w:rPr>
        <w:t xml:space="preserve">Terphenyl-Based Small-Molecule Inhibitors of Programmed Cell Death-1/Programmed Death-Ligand 1 Protein–Protein Interaction.   Damian </w:t>
      </w:r>
      <w:proofErr w:type="spellStart"/>
      <w:proofErr w:type="gramStart"/>
      <w:r>
        <w:rPr>
          <w:rFonts w:ascii="Times New Roman" w:eastAsia="Times New Roman" w:hAnsi="Times New Roman" w:cs="Times New Roman"/>
          <w:b/>
          <w:bCs/>
          <w:color w:val="0000FF"/>
        </w:rPr>
        <w:t>Muszak,Ewa</w:t>
      </w:r>
      <w:proofErr w:type="spellEnd"/>
      <w:proofErr w:type="gramEnd"/>
      <w:r>
        <w:rPr>
          <w:rFonts w:ascii="Times New Roman" w:eastAsia="Times New Roman" w:hAnsi="Times New Roman" w:cs="Times New Roman"/>
          <w:b/>
          <w:bCs/>
          <w:color w:val="0000FF"/>
        </w:rPr>
        <w:t xml:space="preserve"> </w:t>
      </w:r>
      <w:proofErr w:type="spellStart"/>
      <w:r>
        <w:rPr>
          <w:rFonts w:ascii="Times New Roman" w:eastAsia="Times New Roman" w:hAnsi="Times New Roman" w:cs="Times New Roman"/>
          <w:b/>
          <w:bCs/>
          <w:color w:val="0000FF"/>
        </w:rPr>
        <w:t>Surmia</w:t>
      </w:r>
      <w:proofErr w:type="spellEnd"/>
      <w:r>
        <w:rPr>
          <w:rFonts w:ascii="Times New Roman" w:eastAsia="Times New Roman" w:hAnsi="Times New Roman" w:cs="Times New Roman"/>
          <w:b/>
          <w:bCs/>
          <w:color w:val="0000FF"/>
        </w:rPr>
        <w:t xml:space="preserve">, </w:t>
      </w:r>
      <w:r>
        <w:rPr>
          <w:rFonts w:ascii="Times New Roman" w:eastAsia="Times New Roman" w:hAnsi="Times New Roman" w:cs="Times New Roman"/>
          <w:b/>
          <w:bCs/>
          <w:color w:val="0000FF"/>
        </w:rPr>
        <w:t xml:space="preserve">Jacek </w:t>
      </w:r>
      <w:proofErr w:type="spellStart"/>
      <w:r>
        <w:rPr>
          <w:rFonts w:ascii="Times New Roman" w:eastAsia="Times New Roman" w:hAnsi="Times New Roman" w:cs="Times New Roman"/>
          <w:b/>
          <w:bCs/>
          <w:color w:val="0000FF"/>
        </w:rPr>
        <w:t>Plewka,Katarzyna</w:t>
      </w:r>
      <w:proofErr w:type="spellEnd"/>
      <w:r>
        <w:rPr>
          <w:rFonts w:ascii="Times New Roman" w:eastAsia="Times New Roman" w:hAnsi="Times New Roman" w:cs="Times New Roman"/>
          <w:b/>
          <w:bCs/>
          <w:color w:val="0000FF"/>
        </w:rPr>
        <w:t xml:space="preserve"> </w:t>
      </w:r>
      <w:proofErr w:type="spellStart"/>
      <w:r>
        <w:rPr>
          <w:rFonts w:ascii="Times New Roman" w:eastAsia="Times New Roman" w:hAnsi="Times New Roman" w:cs="Times New Roman"/>
          <w:b/>
          <w:bCs/>
          <w:color w:val="0000FF"/>
        </w:rPr>
        <w:t>Magiera-Mularz</w:t>
      </w:r>
      <w:proofErr w:type="spellEnd"/>
      <w:r>
        <w:rPr>
          <w:rFonts w:ascii="Times New Roman" w:eastAsia="Times New Roman" w:hAnsi="Times New Roman" w:cs="Times New Roman"/>
          <w:b/>
          <w:bCs/>
          <w:color w:val="0000FF"/>
        </w:rPr>
        <w:t xml:space="preserve">, Justyna </w:t>
      </w:r>
      <w:proofErr w:type="spellStart"/>
      <w:r>
        <w:rPr>
          <w:rFonts w:ascii="Times New Roman" w:eastAsia="Times New Roman" w:hAnsi="Times New Roman" w:cs="Times New Roman"/>
          <w:b/>
          <w:bCs/>
          <w:color w:val="0000FF"/>
        </w:rPr>
        <w:t>Kocik-Krol</w:t>
      </w:r>
      <w:proofErr w:type="spellEnd"/>
      <w:r>
        <w:rPr>
          <w:rFonts w:ascii="Times New Roman" w:eastAsia="Times New Roman" w:hAnsi="Times New Roman" w:cs="Times New Roman"/>
          <w:b/>
          <w:bCs/>
          <w:color w:val="0000FF"/>
        </w:rPr>
        <w:t xml:space="preserve">, Bogdan </w:t>
      </w:r>
      <w:proofErr w:type="spellStart"/>
      <w:r>
        <w:rPr>
          <w:rFonts w:ascii="Times New Roman" w:eastAsia="Times New Roman" w:hAnsi="Times New Roman" w:cs="Times New Roman"/>
          <w:b/>
          <w:bCs/>
          <w:color w:val="0000FF"/>
        </w:rPr>
        <w:t>Musielak</w:t>
      </w:r>
      <w:proofErr w:type="spellEnd"/>
      <w:r>
        <w:rPr>
          <w:rFonts w:ascii="Times New Roman" w:eastAsia="Times New Roman" w:hAnsi="Times New Roman" w:cs="Times New Roman"/>
          <w:b/>
          <w:bCs/>
          <w:color w:val="0000FF"/>
        </w:rPr>
        <w:t xml:space="preserve">, Dominik Sala, Radoslaw </w:t>
      </w:r>
      <w:proofErr w:type="spellStart"/>
      <w:r>
        <w:rPr>
          <w:rFonts w:ascii="Times New Roman" w:eastAsia="Times New Roman" w:hAnsi="Times New Roman" w:cs="Times New Roman"/>
          <w:b/>
          <w:bCs/>
          <w:color w:val="0000FF"/>
        </w:rPr>
        <w:t>Kitel</w:t>
      </w:r>
      <w:proofErr w:type="spellEnd"/>
      <w:r>
        <w:rPr>
          <w:rFonts w:ascii="Times New Roman" w:eastAsia="Times New Roman" w:hAnsi="Times New Roman" w:cs="Times New Roman"/>
          <w:b/>
          <w:bCs/>
          <w:color w:val="0000FF"/>
        </w:rPr>
        <w:t xml:space="preserve">, Malgorzata </w:t>
      </w:r>
      <w:proofErr w:type="spellStart"/>
      <w:r>
        <w:rPr>
          <w:rFonts w:ascii="Times New Roman" w:eastAsia="Times New Roman" w:hAnsi="Times New Roman" w:cs="Times New Roman"/>
          <w:b/>
          <w:bCs/>
          <w:color w:val="0000FF"/>
        </w:rPr>
        <w:t>Stec</w:t>
      </w:r>
      <w:proofErr w:type="spellEnd"/>
      <w:r>
        <w:rPr>
          <w:rFonts w:ascii="Times New Roman" w:eastAsia="Times New Roman" w:hAnsi="Times New Roman" w:cs="Times New Roman"/>
          <w:b/>
          <w:bCs/>
          <w:color w:val="0000FF"/>
        </w:rPr>
        <w:t xml:space="preserve">, Kazimierz </w:t>
      </w:r>
      <w:proofErr w:type="spellStart"/>
      <w:r>
        <w:rPr>
          <w:rFonts w:ascii="Times New Roman" w:eastAsia="Times New Roman" w:hAnsi="Times New Roman" w:cs="Times New Roman"/>
          <w:b/>
          <w:bCs/>
          <w:color w:val="0000FF"/>
        </w:rPr>
        <w:t>Węglarczyk</w:t>
      </w:r>
      <w:proofErr w:type="spellEnd"/>
      <w:r>
        <w:rPr>
          <w:rFonts w:ascii="Times New Roman" w:eastAsia="Times New Roman" w:hAnsi="Times New Roman" w:cs="Times New Roman"/>
          <w:b/>
          <w:bCs/>
          <w:color w:val="0000FF"/>
        </w:rPr>
        <w:t xml:space="preserve">, Maciej </w:t>
      </w:r>
      <w:proofErr w:type="spellStart"/>
      <w:r>
        <w:rPr>
          <w:rFonts w:ascii="Times New Roman" w:eastAsia="Times New Roman" w:hAnsi="Times New Roman" w:cs="Times New Roman"/>
          <w:b/>
          <w:bCs/>
          <w:color w:val="0000FF"/>
        </w:rPr>
        <w:t>Siedlar</w:t>
      </w:r>
      <w:proofErr w:type="spellEnd"/>
      <w:r>
        <w:rPr>
          <w:rFonts w:ascii="Times New Roman" w:eastAsia="Times New Roman" w:hAnsi="Times New Roman" w:cs="Times New Roman"/>
          <w:b/>
          <w:bCs/>
          <w:color w:val="0000FF"/>
        </w:rPr>
        <w:t xml:space="preserve">, Alexander </w:t>
      </w:r>
      <w:proofErr w:type="spellStart"/>
      <w:r>
        <w:rPr>
          <w:rFonts w:ascii="Times New Roman" w:eastAsia="Times New Roman" w:hAnsi="Times New Roman" w:cs="Times New Roman"/>
          <w:b/>
          <w:bCs/>
          <w:color w:val="0000FF"/>
        </w:rPr>
        <w:t>Dömling</w:t>
      </w:r>
      <w:proofErr w:type="spellEnd"/>
      <w:r>
        <w:rPr>
          <w:rFonts w:ascii="Times New Roman" w:eastAsia="Times New Roman" w:hAnsi="Times New Roman" w:cs="Times New Roman"/>
          <w:b/>
          <w:bCs/>
          <w:color w:val="0000FF"/>
        </w:rPr>
        <w:t xml:space="preserve">, Lukasz </w:t>
      </w:r>
      <w:proofErr w:type="spellStart"/>
      <w:r>
        <w:rPr>
          <w:rFonts w:ascii="Times New Roman" w:eastAsia="Times New Roman" w:hAnsi="Times New Roman" w:cs="Times New Roman"/>
          <w:b/>
          <w:bCs/>
          <w:color w:val="0000FF"/>
        </w:rPr>
        <w:t>Skalniak,Tad</w:t>
      </w:r>
      <w:proofErr w:type="spellEnd"/>
      <w:r>
        <w:rPr>
          <w:rFonts w:ascii="Times New Roman" w:eastAsia="Times New Roman" w:hAnsi="Times New Roman" w:cs="Times New Roman"/>
          <w:b/>
          <w:bCs/>
          <w:color w:val="0000FF"/>
        </w:rPr>
        <w:t xml:space="preserve"> A. </w:t>
      </w:r>
      <w:proofErr w:type="spellStart"/>
      <w:r>
        <w:rPr>
          <w:rFonts w:ascii="Times New Roman" w:eastAsia="Times New Roman" w:hAnsi="Times New Roman" w:cs="Times New Roman"/>
          <w:b/>
          <w:bCs/>
          <w:color w:val="0000FF"/>
        </w:rPr>
        <w:t>Holak</w:t>
      </w:r>
      <w:proofErr w:type="spellEnd"/>
      <w:r>
        <w:rPr>
          <w:rFonts w:ascii="Times New Roman" w:eastAsia="Times New Roman" w:hAnsi="Times New Roman" w:cs="Times New Roman"/>
          <w:b/>
          <w:bCs/>
          <w:color w:val="0000FF"/>
        </w:rPr>
        <w:t>,</w:t>
      </w:r>
    </w:p>
    <w:p w:rsidR="007D4014" w:rsidRDefault="00FB27F9">
      <w:pPr>
        <w:numPr>
          <w:ilvl w:val="0"/>
          <w:numId w:val="1"/>
        </w:numPr>
        <w:spacing w:after="0" w:line="276" w:lineRule="auto"/>
        <w:rPr>
          <w:rFonts w:ascii="Times New Roman" w:eastAsia="Times New Roman" w:hAnsi="Times New Roman" w:cs="Times New Roman"/>
          <w:b/>
          <w:bCs/>
          <w:color w:val="0000FF"/>
        </w:rPr>
      </w:pPr>
      <w:r>
        <w:rPr>
          <w:rFonts w:ascii="Times New Roman" w:eastAsia="Times New Roman" w:hAnsi="Times New Roman" w:cs="Times New Roman"/>
          <w:b/>
          <w:bCs/>
          <w:color w:val="0000FF"/>
        </w:rPr>
        <w:t>1,5-Disubstituted tetrazoles as PD-1/PD-L1 ant</w:t>
      </w:r>
      <w:r>
        <w:rPr>
          <w:rFonts w:ascii="Times New Roman" w:eastAsia="Times New Roman" w:hAnsi="Times New Roman" w:cs="Times New Roman"/>
          <w:b/>
          <w:bCs/>
          <w:color w:val="0000FF"/>
        </w:rPr>
        <w:t xml:space="preserve">agonists† Robin van der </w:t>
      </w:r>
      <w:proofErr w:type="spellStart"/>
      <w:proofErr w:type="gramStart"/>
      <w:r>
        <w:rPr>
          <w:rFonts w:ascii="Times New Roman" w:eastAsia="Times New Roman" w:hAnsi="Times New Roman" w:cs="Times New Roman"/>
          <w:b/>
          <w:bCs/>
          <w:color w:val="0000FF"/>
        </w:rPr>
        <w:t>Straat,a</w:t>
      </w:r>
      <w:proofErr w:type="spellEnd"/>
      <w:proofErr w:type="gramEnd"/>
      <w:r>
        <w:rPr>
          <w:rFonts w:ascii="Times New Roman" w:eastAsia="Times New Roman" w:hAnsi="Times New Roman" w:cs="Times New Roman"/>
          <w:b/>
          <w:bCs/>
          <w:color w:val="0000FF"/>
        </w:rPr>
        <w:t xml:space="preserve"> Rosalie </w:t>
      </w:r>
      <w:proofErr w:type="spellStart"/>
      <w:r>
        <w:rPr>
          <w:rFonts w:ascii="Times New Roman" w:eastAsia="Times New Roman" w:hAnsi="Times New Roman" w:cs="Times New Roman"/>
          <w:b/>
          <w:bCs/>
          <w:color w:val="0000FF"/>
        </w:rPr>
        <w:t>Draijer,a</w:t>
      </w:r>
      <w:proofErr w:type="spellEnd"/>
      <w:r>
        <w:rPr>
          <w:rFonts w:ascii="Times New Roman" w:eastAsia="Times New Roman" w:hAnsi="Times New Roman" w:cs="Times New Roman"/>
          <w:b/>
          <w:bCs/>
          <w:color w:val="0000FF"/>
        </w:rPr>
        <w:t xml:space="preserve"> </w:t>
      </w:r>
      <w:proofErr w:type="spellStart"/>
      <w:r>
        <w:rPr>
          <w:rFonts w:ascii="Times New Roman" w:eastAsia="Times New Roman" w:hAnsi="Times New Roman" w:cs="Times New Roman"/>
          <w:b/>
          <w:bCs/>
          <w:color w:val="0000FF"/>
        </w:rPr>
        <w:t>Ewa</w:t>
      </w:r>
      <w:proofErr w:type="spellEnd"/>
      <w:r>
        <w:rPr>
          <w:rFonts w:ascii="Times New Roman" w:eastAsia="Times New Roman" w:hAnsi="Times New Roman" w:cs="Times New Roman"/>
          <w:b/>
          <w:bCs/>
          <w:color w:val="0000FF"/>
        </w:rPr>
        <w:t xml:space="preserve"> </w:t>
      </w:r>
      <w:proofErr w:type="spellStart"/>
      <w:r>
        <w:rPr>
          <w:rFonts w:ascii="Times New Roman" w:eastAsia="Times New Roman" w:hAnsi="Times New Roman" w:cs="Times New Roman"/>
          <w:b/>
          <w:bCs/>
          <w:color w:val="0000FF"/>
        </w:rPr>
        <w:t>Surmiak</w:t>
      </w:r>
      <w:proofErr w:type="spellEnd"/>
      <w:r>
        <w:rPr>
          <w:rFonts w:ascii="Times New Roman" w:eastAsia="Times New Roman" w:hAnsi="Times New Roman" w:cs="Times New Roman"/>
          <w:b/>
          <w:bCs/>
          <w:color w:val="0000FF"/>
        </w:rPr>
        <w:t xml:space="preserve">, b Roberto </w:t>
      </w:r>
      <w:proofErr w:type="spellStart"/>
      <w:r>
        <w:rPr>
          <w:rFonts w:ascii="Times New Roman" w:eastAsia="Times New Roman" w:hAnsi="Times New Roman" w:cs="Times New Roman"/>
          <w:b/>
          <w:bCs/>
          <w:color w:val="0000FF"/>
        </w:rPr>
        <w:t>Butera,a</w:t>
      </w:r>
      <w:proofErr w:type="spellEnd"/>
      <w:r>
        <w:rPr>
          <w:rFonts w:ascii="Times New Roman" w:eastAsia="Times New Roman" w:hAnsi="Times New Roman" w:cs="Times New Roman"/>
          <w:b/>
          <w:bCs/>
          <w:color w:val="0000FF"/>
        </w:rPr>
        <w:t xml:space="preserve"> Lennart </w:t>
      </w:r>
      <w:proofErr w:type="spellStart"/>
      <w:r>
        <w:rPr>
          <w:rFonts w:ascii="Times New Roman" w:eastAsia="Times New Roman" w:hAnsi="Times New Roman" w:cs="Times New Roman"/>
          <w:b/>
          <w:bCs/>
          <w:color w:val="0000FF"/>
        </w:rPr>
        <w:t>Land,a</w:t>
      </w:r>
      <w:proofErr w:type="spellEnd"/>
      <w:r>
        <w:rPr>
          <w:rFonts w:ascii="Times New Roman" w:eastAsia="Times New Roman" w:hAnsi="Times New Roman" w:cs="Times New Roman"/>
          <w:b/>
          <w:bCs/>
          <w:color w:val="0000FF"/>
        </w:rPr>
        <w:t xml:space="preserve"> Katarzyna </w:t>
      </w:r>
      <w:proofErr w:type="spellStart"/>
      <w:r>
        <w:rPr>
          <w:rFonts w:ascii="Times New Roman" w:eastAsia="Times New Roman" w:hAnsi="Times New Roman" w:cs="Times New Roman"/>
          <w:b/>
          <w:bCs/>
          <w:color w:val="0000FF"/>
        </w:rPr>
        <w:t>Magiera-Mularz,b</w:t>
      </w:r>
      <w:proofErr w:type="spellEnd"/>
      <w:r>
        <w:rPr>
          <w:rFonts w:ascii="Times New Roman" w:eastAsia="Times New Roman" w:hAnsi="Times New Roman" w:cs="Times New Roman"/>
          <w:b/>
          <w:bCs/>
          <w:color w:val="0000FF"/>
        </w:rPr>
        <w:t xml:space="preserve"> Bogdan </w:t>
      </w:r>
      <w:proofErr w:type="spellStart"/>
      <w:r>
        <w:rPr>
          <w:rFonts w:ascii="Times New Roman" w:eastAsia="Times New Roman" w:hAnsi="Times New Roman" w:cs="Times New Roman"/>
          <w:b/>
          <w:bCs/>
          <w:color w:val="0000FF"/>
        </w:rPr>
        <w:t>Musielak,b</w:t>
      </w:r>
      <w:proofErr w:type="spellEnd"/>
      <w:r>
        <w:rPr>
          <w:rFonts w:ascii="Times New Roman" w:eastAsia="Times New Roman" w:hAnsi="Times New Roman" w:cs="Times New Roman"/>
          <w:b/>
          <w:bCs/>
          <w:color w:val="0000FF"/>
        </w:rPr>
        <w:t xml:space="preserve"> Jacek </w:t>
      </w:r>
      <w:proofErr w:type="spellStart"/>
      <w:r>
        <w:rPr>
          <w:rFonts w:ascii="Times New Roman" w:eastAsia="Times New Roman" w:hAnsi="Times New Roman" w:cs="Times New Roman"/>
          <w:b/>
          <w:bCs/>
          <w:color w:val="0000FF"/>
        </w:rPr>
        <w:t>Plewka</w:t>
      </w:r>
      <w:proofErr w:type="spellEnd"/>
      <w:r>
        <w:rPr>
          <w:rFonts w:ascii="Times New Roman" w:eastAsia="Times New Roman" w:hAnsi="Times New Roman" w:cs="Times New Roman"/>
          <w:b/>
          <w:bCs/>
          <w:color w:val="0000FF"/>
        </w:rPr>
        <w:t xml:space="preserve">, b Tad A. </w:t>
      </w:r>
      <w:proofErr w:type="spellStart"/>
      <w:r>
        <w:rPr>
          <w:rFonts w:ascii="Times New Roman" w:eastAsia="Times New Roman" w:hAnsi="Times New Roman" w:cs="Times New Roman"/>
          <w:b/>
          <w:bCs/>
          <w:color w:val="0000FF"/>
        </w:rPr>
        <w:t>Holakb</w:t>
      </w:r>
      <w:proofErr w:type="spellEnd"/>
      <w:r>
        <w:rPr>
          <w:rFonts w:ascii="Times New Roman" w:eastAsia="Times New Roman" w:hAnsi="Times New Roman" w:cs="Times New Roman"/>
          <w:b/>
          <w:bCs/>
          <w:color w:val="0000FF"/>
        </w:rPr>
        <w:t xml:space="preserve"> and Alexander </w:t>
      </w:r>
      <w:proofErr w:type="spellStart"/>
      <w:r>
        <w:rPr>
          <w:rFonts w:ascii="Times New Roman" w:eastAsia="Times New Roman" w:hAnsi="Times New Roman" w:cs="Times New Roman"/>
          <w:b/>
          <w:bCs/>
          <w:color w:val="0000FF"/>
        </w:rPr>
        <w:t>Dömling</w:t>
      </w:r>
      <w:proofErr w:type="spellEnd"/>
    </w:p>
    <w:p w:rsidR="007D4014" w:rsidRDefault="00FB27F9">
      <w:pPr>
        <w:numPr>
          <w:ilvl w:val="0"/>
          <w:numId w:val="1"/>
        </w:numPr>
        <w:spacing w:after="0" w:line="276" w:lineRule="auto"/>
        <w:rPr>
          <w:rFonts w:ascii="Times New Roman" w:eastAsia="Times New Roman" w:hAnsi="Times New Roman" w:cs="Times New Roman"/>
          <w:b/>
          <w:bCs/>
          <w:color w:val="0000FF"/>
        </w:rPr>
      </w:pPr>
      <w:r>
        <w:rPr>
          <w:rFonts w:ascii="Times New Roman" w:eastAsia="Times New Roman" w:hAnsi="Times New Roman" w:cs="Times New Roman"/>
          <w:b/>
          <w:bCs/>
          <w:color w:val="0000FF"/>
        </w:rPr>
        <w:t>The PD</w:t>
      </w:r>
      <w:proofErr w:type="gramStart"/>
      <w:r>
        <w:rPr>
          <w:rFonts w:ascii="Times New Roman" w:eastAsia="Times New Roman" w:hAnsi="Times New Roman" w:cs="Times New Roman"/>
          <w:b/>
          <w:bCs/>
          <w:color w:val="0000FF"/>
        </w:rPr>
        <w:t>1:PD</w:t>
      </w:r>
      <w:proofErr w:type="gramEnd"/>
      <w:r>
        <w:rPr>
          <w:rFonts w:ascii="Times New Roman" w:eastAsia="Times New Roman" w:hAnsi="Times New Roman" w:cs="Times New Roman"/>
          <w:b/>
          <w:bCs/>
          <w:color w:val="0000FF"/>
        </w:rPr>
        <w:t>-L1/2 Pathway from Discovery to Clinical Implementa</w:t>
      </w:r>
      <w:r>
        <w:rPr>
          <w:rFonts w:ascii="Times New Roman" w:eastAsia="Times New Roman" w:hAnsi="Times New Roman" w:cs="Times New Roman"/>
          <w:b/>
          <w:bCs/>
          <w:color w:val="0000FF"/>
        </w:rPr>
        <w:t xml:space="preserve">tion. </w:t>
      </w:r>
      <w:proofErr w:type="spellStart"/>
      <w:r>
        <w:rPr>
          <w:rFonts w:ascii="Times New Roman" w:eastAsia="Times New Roman" w:hAnsi="Times New Roman" w:cs="Times New Roman"/>
          <w:b/>
          <w:bCs/>
          <w:color w:val="0000FF"/>
        </w:rPr>
        <w:t>Kankana</w:t>
      </w:r>
      <w:proofErr w:type="spellEnd"/>
      <w:r>
        <w:rPr>
          <w:rFonts w:ascii="Times New Roman" w:eastAsia="Times New Roman" w:hAnsi="Times New Roman" w:cs="Times New Roman"/>
          <w:b/>
          <w:bCs/>
          <w:color w:val="0000FF"/>
        </w:rPr>
        <w:t xml:space="preserve"> Bardhan¹.2, Theodora Anagnostou³ and </w:t>
      </w:r>
      <w:proofErr w:type="spellStart"/>
      <w:r>
        <w:rPr>
          <w:rFonts w:ascii="Times New Roman" w:eastAsia="Times New Roman" w:hAnsi="Times New Roman" w:cs="Times New Roman"/>
          <w:b/>
          <w:bCs/>
          <w:color w:val="0000FF"/>
        </w:rPr>
        <w:t>Vassiliki</w:t>
      </w:r>
      <w:proofErr w:type="spellEnd"/>
      <w:r>
        <w:rPr>
          <w:rFonts w:ascii="Times New Roman" w:eastAsia="Times New Roman" w:hAnsi="Times New Roman" w:cs="Times New Roman"/>
          <w:b/>
          <w:bCs/>
          <w:color w:val="0000FF"/>
        </w:rPr>
        <w:t xml:space="preserve"> A. </w:t>
      </w:r>
      <w:proofErr w:type="spellStart"/>
      <w:r>
        <w:rPr>
          <w:rFonts w:ascii="Times New Roman" w:eastAsia="Times New Roman" w:hAnsi="Times New Roman" w:cs="Times New Roman"/>
          <w:b/>
          <w:bCs/>
          <w:color w:val="0000FF"/>
        </w:rPr>
        <w:t>Boussiotis</w:t>
      </w:r>
      <w:proofErr w:type="spellEnd"/>
    </w:p>
    <w:p w:rsidR="007D4014" w:rsidRDefault="00FB27F9">
      <w:pPr>
        <w:numPr>
          <w:ilvl w:val="0"/>
          <w:numId w:val="1"/>
        </w:numPr>
        <w:spacing w:after="0" w:line="276" w:lineRule="auto"/>
        <w:rPr>
          <w:rFonts w:ascii="Times New Roman" w:eastAsia="Times New Roman" w:hAnsi="Times New Roman" w:cs="Times New Roman"/>
          <w:b/>
          <w:bCs/>
          <w:color w:val="0000FF"/>
        </w:rPr>
      </w:pPr>
      <w:r>
        <w:rPr>
          <w:rFonts w:ascii="Times New Roman" w:eastAsia="Times New Roman" w:hAnsi="Times New Roman" w:cs="Times New Roman"/>
          <w:b/>
          <w:bCs/>
          <w:color w:val="0000FF"/>
        </w:rPr>
        <w:t xml:space="preserve">PD-1 and PD-L1 in cancer immunotherapy: clinical implications and </w:t>
      </w:r>
      <w:proofErr w:type="spellStart"/>
      <w:r>
        <w:rPr>
          <w:rFonts w:ascii="Times New Roman" w:eastAsia="Times New Roman" w:hAnsi="Times New Roman" w:cs="Times New Roman"/>
          <w:b/>
          <w:bCs/>
          <w:color w:val="0000FF"/>
        </w:rPr>
        <w:t>futureconsiderationsYongshuai</w:t>
      </w:r>
      <w:proofErr w:type="spellEnd"/>
      <w:r>
        <w:rPr>
          <w:rFonts w:ascii="Times New Roman" w:eastAsia="Times New Roman" w:hAnsi="Times New Roman" w:cs="Times New Roman"/>
          <w:b/>
          <w:bCs/>
          <w:color w:val="0000FF"/>
        </w:rPr>
        <w:t xml:space="preserve"> Jiang a *, Ming </w:t>
      </w:r>
      <w:proofErr w:type="spellStart"/>
      <w:r>
        <w:rPr>
          <w:rFonts w:ascii="Times New Roman" w:eastAsia="Times New Roman" w:hAnsi="Times New Roman" w:cs="Times New Roman"/>
          <w:b/>
          <w:bCs/>
          <w:color w:val="0000FF"/>
        </w:rPr>
        <w:t>Chenb</w:t>
      </w:r>
      <w:proofErr w:type="spellEnd"/>
      <w:r>
        <w:rPr>
          <w:rFonts w:ascii="Times New Roman" w:eastAsia="Times New Roman" w:hAnsi="Times New Roman" w:cs="Times New Roman"/>
          <w:b/>
          <w:bCs/>
          <w:color w:val="0000FF"/>
        </w:rPr>
        <w:t xml:space="preserve"> *, Hong </w:t>
      </w:r>
      <w:proofErr w:type="spellStart"/>
      <w:r>
        <w:rPr>
          <w:rFonts w:ascii="Times New Roman" w:eastAsia="Times New Roman" w:hAnsi="Times New Roman" w:cs="Times New Roman"/>
          <w:b/>
          <w:bCs/>
          <w:color w:val="0000FF"/>
        </w:rPr>
        <w:t>Nie</w:t>
      </w:r>
      <w:proofErr w:type="spellEnd"/>
      <w:r>
        <w:rPr>
          <w:rFonts w:ascii="Times New Roman" w:eastAsia="Times New Roman" w:hAnsi="Times New Roman" w:cs="Times New Roman"/>
          <w:b/>
          <w:bCs/>
          <w:color w:val="0000FF"/>
        </w:rPr>
        <w:t xml:space="preserve"> </w:t>
      </w:r>
      <w:proofErr w:type="spellStart"/>
      <w:proofErr w:type="gramStart"/>
      <w:r>
        <w:rPr>
          <w:rFonts w:ascii="Times New Roman" w:eastAsia="Times New Roman" w:hAnsi="Times New Roman" w:cs="Times New Roman"/>
          <w:b/>
          <w:bCs/>
          <w:color w:val="0000FF"/>
        </w:rPr>
        <w:t>a,c</w:t>
      </w:r>
      <w:proofErr w:type="spellEnd"/>
      <w:proofErr w:type="gramEnd"/>
      <w:r>
        <w:rPr>
          <w:rFonts w:ascii="Times New Roman" w:eastAsia="Times New Roman" w:hAnsi="Times New Roman" w:cs="Times New Roman"/>
          <w:b/>
          <w:bCs/>
          <w:color w:val="0000FF"/>
        </w:rPr>
        <w:t xml:space="preserve"> , and </w:t>
      </w:r>
      <w:proofErr w:type="spellStart"/>
      <w:r>
        <w:rPr>
          <w:rFonts w:ascii="Times New Roman" w:eastAsia="Times New Roman" w:hAnsi="Times New Roman" w:cs="Times New Roman"/>
          <w:b/>
          <w:bCs/>
          <w:color w:val="0000FF"/>
        </w:rPr>
        <w:t>Yuanyang</w:t>
      </w:r>
      <w:proofErr w:type="spellEnd"/>
      <w:r>
        <w:rPr>
          <w:rFonts w:ascii="Times New Roman" w:eastAsia="Times New Roman" w:hAnsi="Times New Roman" w:cs="Times New Roman"/>
          <w:b/>
          <w:bCs/>
          <w:color w:val="0000FF"/>
        </w:rPr>
        <w:t xml:space="preserve"> Yuan</w:t>
      </w:r>
    </w:p>
    <w:p w:rsidR="007D4014" w:rsidRDefault="00FB27F9">
      <w:pPr>
        <w:numPr>
          <w:ilvl w:val="0"/>
          <w:numId w:val="1"/>
        </w:numPr>
        <w:spacing w:after="0" w:line="276" w:lineRule="auto"/>
        <w:rPr>
          <w:rFonts w:ascii="Times New Roman" w:eastAsia="Times New Roman" w:hAnsi="Times New Roman" w:cs="Times New Roman"/>
          <w:b/>
          <w:bCs/>
          <w:color w:val="0000FF"/>
        </w:rPr>
      </w:pPr>
      <w:r>
        <w:rPr>
          <w:rFonts w:ascii="Times New Roman" w:eastAsia="Times New Roman" w:hAnsi="Times New Roman" w:cs="Times New Roman"/>
          <w:b/>
          <w:bCs/>
          <w:color w:val="0000FF"/>
        </w:rPr>
        <w:t xml:space="preserve">Computer-Aided Drug Design </w:t>
      </w:r>
      <w:r>
        <w:rPr>
          <w:rFonts w:ascii="Times New Roman" w:eastAsia="Times New Roman" w:hAnsi="Times New Roman" w:cs="Times New Roman"/>
          <w:b/>
          <w:bCs/>
          <w:color w:val="0000FF"/>
        </w:rPr>
        <w:t xml:space="preserve">and Drug Discovery: A Prospective Analysis by Sarfaraz K. </w:t>
      </w:r>
      <w:proofErr w:type="spellStart"/>
      <w:r>
        <w:rPr>
          <w:rFonts w:ascii="Times New Roman" w:eastAsia="Times New Roman" w:hAnsi="Times New Roman" w:cs="Times New Roman"/>
          <w:b/>
          <w:bCs/>
          <w:color w:val="0000FF"/>
        </w:rPr>
        <w:t>Niazi</w:t>
      </w:r>
      <w:proofErr w:type="spellEnd"/>
      <w:r>
        <w:rPr>
          <w:rFonts w:ascii="Times New Roman" w:eastAsia="Times New Roman" w:hAnsi="Times New Roman" w:cs="Times New Roman"/>
          <w:b/>
          <w:bCs/>
          <w:color w:val="0000FF"/>
        </w:rPr>
        <w:t xml:space="preserve"> and </w:t>
      </w:r>
      <w:proofErr w:type="spellStart"/>
      <w:r>
        <w:rPr>
          <w:rFonts w:ascii="Times New Roman" w:eastAsia="Times New Roman" w:hAnsi="Times New Roman" w:cs="Times New Roman"/>
          <w:b/>
          <w:bCs/>
          <w:color w:val="0000FF"/>
        </w:rPr>
        <w:t>Zamara</w:t>
      </w:r>
      <w:proofErr w:type="spellEnd"/>
      <w:r>
        <w:rPr>
          <w:rFonts w:ascii="Times New Roman" w:eastAsia="Times New Roman" w:hAnsi="Times New Roman" w:cs="Times New Roman"/>
          <w:b/>
          <w:bCs/>
          <w:color w:val="0000FF"/>
        </w:rPr>
        <w:t xml:space="preserve"> Mariam</w:t>
      </w:r>
    </w:p>
    <w:p w:rsidR="007D4014" w:rsidRDefault="00FB27F9">
      <w:pPr>
        <w:numPr>
          <w:ilvl w:val="0"/>
          <w:numId w:val="1"/>
        </w:numPr>
        <w:spacing w:after="0" w:line="276" w:lineRule="auto"/>
        <w:rPr>
          <w:rFonts w:ascii="Times New Roman" w:eastAsia="Times New Roman" w:hAnsi="Times New Roman" w:cs="Times New Roman"/>
          <w:b/>
          <w:bCs/>
          <w:color w:val="0000FF"/>
        </w:rPr>
      </w:pPr>
      <w:r>
        <w:rPr>
          <w:rFonts w:ascii="Times New Roman" w:eastAsia="Times New Roman" w:hAnsi="Times New Roman" w:cs="Times New Roman"/>
          <w:b/>
          <w:bCs/>
          <w:color w:val="0000FF"/>
        </w:rPr>
        <w:t xml:space="preserve">Modern drug discovery applications for the identification of novel candidates for COVID-19 </w:t>
      </w:r>
      <w:proofErr w:type="spellStart"/>
      <w:proofErr w:type="gramStart"/>
      <w:r>
        <w:rPr>
          <w:rFonts w:ascii="Times New Roman" w:eastAsia="Times New Roman" w:hAnsi="Times New Roman" w:cs="Times New Roman"/>
          <w:b/>
          <w:bCs/>
          <w:color w:val="0000FF"/>
        </w:rPr>
        <w:t>infections.Rani</w:t>
      </w:r>
      <w:proofErr w:type="spellEnd"/>
      <w:proofErr w:type="gramEnd"/>
      <w:r>
        <w:rPr>
          <w:rFonts w:ascii="Times New Roman" w:eastAsia="Times New Roman" w:hAnsi="Times New Roman" w:cs="Times New Roman"/>
          <w:b/>
          <w:bCs/>
          <w:color w:val="0000FF"/>
        </w:rPr>
        <w:t xml:space="preserve">, </w:t>
      </w:r>
      <w:proofErr w:type="spellStart"/>
      <w:r>
        <w:rPr>
          <w:rFonts w:ascii="Times New Roman" w:eastAsia="Times New Roman" w:hAnsi="Times New Roman" w:cs="Times New Roman"/>
          <w:b/>
          <w:bCs/>
          <w:color w:val="0000FF"/>
        </w:rPr>
        <w:t>Ishaa</w:t>
      </w:r>
      <w:proofErr w:type="spellEnd"/>
      <w:r>
        <w:rPr>
          <w:rFonts w:ascii="Times New Roman" w:eastAsia="Times New Roman" w:hAnsi="Times New Roman" w:cs="Times New Roman"/>
          <w:b/>
          <w:bCs/>
          <w:color w:val="0000FF"/>
        </w:rPr>
        <w:t xml:space="preserve">; Kalsi, </w:t>
      </w:r>
      <w:proofErr w:type="spellStart"/>
      <w:r>
        <w:rPr>
          <w:rFonts w:ascii="Times New Roman" w:eastAsia="Times New Roman" w:hAnsi="Times New Roman" w:cs="Times New Roman"/>
          <w:b/>
          <w:bCs/>
          <w:color w:val="0000FF"/>
        </w:rPr>
        <w:t>Avijit</w:t>
      </w:r>
      <w:proofErr w:type="spellEnd"/>
      <w:r>
        <w:rPr>
          <w:rFonts w:ascii="Times New Roman" w:eastAsia="Times New Roman" w:hAnsi="Times New Roman" w:cs="Times New Roman"/>
          <w:b/>
          <w:bCs/>
          <w:color w:val="0000FF"/>
        </w:rPr>
        <w:t xml:space="preserve">; Kaur, </w:t>
      </w:r>
      <w:proofErr w:type="spellStart"/>
      <w:r>
        <w:rPr>
          <w:rFonts w:ascii="Times New Roman" w:eastAsia="Times New Roman" w:hAnsi="Times New Roman" w:cs="Times New Roman"/>
          <w:b/>
          <w:bCs/>
          <w:color w:val="0000FF"/>
        </w:rPr>
        <w:t>Gagandeepc</w:t>
      </w:r>
      <w:proofErr w:type="spellEnd"/>
      <w:r>
        <w:rPr>
          <w:rFonts w:ascii="Times New Roman" w:eastAsia="Times New Roman" w:hAnsi="Times New Roman" w:cs="Times New Roman"/>
          <w:b/>
          <w:bCs/>
          <w:color w:val="0000FF"/>
        </w:rPr>
        <w:t xml:space="preserve">; Sharma, Pankaj; Gupta, </w:t>
      </w:r>
      <w:proofErr w:type="spellStart"/>
      <w:r>
        <w:rPr>
          <w:rFonts w:ascii="Times New Roman" w:eastAsia="Times New Roman" w:hAnsi="Times New Roman" w:cs="Times New Roman"/>
          <w:b/>
          <w:bCs/>
          <w:color w:val="0000FF"/>
        </w:rPr>
        <w:t>Sum</w:t>
      </w:r>
      <w:r>
        <w:rPr>
          <w:rFonts w:ascii="Times New Roman" w:eastAsia="Times New Roman" w:hAnsi="Times New Roman" w:cs="Times New Roman"/>
          <w:b/>
          <w:bCs/>
          <w:color w:val="0000FF"/>
        </w:rPr>
        <w:t>eeta</w:t>
      </w:r>
      <w:proofErr w:type="spellEnd"/>
      <w:r>
        <w:rPr>
          <w:rFonts w:ascii="Times New Roman" w:eastAsia="Times New Roman" w:hAnsi="Times New Roman" w:cs="Times New Roman"/>
          <w:b/>
          <w:bCs/>
          <w:color w:val="0000FF"/>
        </w:rPr>
        <w:t xml:space="preserve">; Gautam, Rupesh </w:t>
      </w:r>
      <w:proofErr w:type="spellStart"/>
      <w:r>
        <w:rPr>
          <w:rFonts w:ascii="Times New Roman" w:eastAsia="Times New Roman" w:hAnsi="Times New Roman" w:cs="Times New Roman"/>
          <w:b/>
          <w:bCs/>
          <w:color w:val="0000FF"/>
        </w:rPr>
        <w:t>K.b</w:t>
      </w:r>
      <w:proofErr w:type="spellEnd"/>
      <w:r>
        <w:rPr>
          <w:rFonts w:ascii="Times New Roman" w:eastAsia="Times New Roman" w:hAnsi="Times New Roman" w:cs="Times New Roman"/>
          <w:b/>
          <w:bCs/>
          <w:color w:val="0000FF"/>
        </w:rPr>
        <w:t xml:space="preserve">,**; Chopra, </w:t>
      </w:r>
      <w:proofErr w:type="spellStart"/>
      <w:r>
        <w:rPr>
          <w:rFonts w:ascii="Times New Roman" w:eastAsia="Times New Roman" w:hAnsi="Times New Roman" w:cs="Times New Roman"/>
          <w:b/>
          <w:bCs/>
          <w:color w:val="0000FF"/>
        </w:rPr>
        <w:t>Hiteshe</w:t>
      </w:r>
      <w:proofErr w:type="spellEnd"/>
      <w:r>
        <w:rPr>
          <w:rFonts w:ascii="Times New Roman" w:eastAsia="Times New Roman" w:hAnsi="Times New Roman" w:cs="Times New Roman"/>
          <w:b/>
          <w:bCs/>
          <w:color w:val="0000FF"/>
        </w:rPr>
        <w:t xml:space="preserve">; Bibi, </w:t>
      </w:r>
      <w:proofErr w:type="spellStart"/>
      <w:r>
        <w:rPr>
          <w:rFonts w:ascii="Times New Roman" w:eastAsia="Times New Roman" w:hAnsi="Times New Roman" w:cs="Times New Roman"/>
          <w:b/>
          <w:bCs/>
          <w:color w:val="0000FF"/>
        </w:rPr>
        <w:t>Shabanaff</w:t>
      </w:r>
      <w:proofErr w:type="spellEnd"/>
      <w:r>
        <w:rPr>
          <w:rFonts w:ascii="Times New Roman" w:eastAsia="Times New Roman" w:hAnsi="Times New Roman" w:cs="Times New Roman"/>
          <w:b/>
          <w:bCs/>
          <w:color w:val="0000FF"/>
        </w:rPr>
        <w:t xml:space="preserve">; Ahmad, Syed </w:t>
      </w:r>
      <w:proofErr w:type="spellStart"/>
      <w:r>
        <w:rPr>
          <w:rFonts w:ascii="Times New Roman" w:eastAsia="Times New Roman" w:hAnsi="Times New Roman" w:cs="Times New Roman"/>
          <w:b/>
          <w:bCs/>
          <w:color w:val="0000FF"/>
        </w:rPr>
        <w:t>Umairh</w:t>
      </w:r>
      <w:proofErr w:type="spellEnd"/>
      <w:r>
        <w:rPr>
          <w:rFonts w:ascii="Times New Roman" w:eastAsia="Times New Roman" w:hAnsi="Times New Roman" w:cs="Times New Roman"/>
          <w:b/>
          <w:bCs/>
          <w:color w:val="0000FF"/>
        </w:rPr>
        <w:t xml:space="preserve">; Singh, </w:t>
      </w:r>
      <w:proofErr w:type="spellStart"/>
      <w:r>
        <w:rPr>
          <w:rFonts w:ascii="Times New Roman" w:eastAsia="Times New Roman" w:hAnsi="Times New Roman" w:cs="Times New Roman"/>
          <w:b/>
          <w:bCs/>
          <w:color w:val="0000FF"/>
        </w:rPr>
        <w:t>Inderbire</w:t>
      </w:r>
      <w:proofErr w:type="spellEnd"/>
      <w:r>
        <w:rPr>
          <w:rFonts w:ascii="Times New Roman" w:eastAsia="Times New Roman" w:hAnsi="Times New Roman" w:cs="Times New Roman"/>
          <w:b/>
          <w:bCs/>
          <w:color w:val="0000FF"/>
        </w:rPr>
        <w:t xml:space="preserve">; Dhawan, </w:t>
      </w:r>
      <w:proofErr w:type="spellStart"/>
      <w:r>
        <w:rPr>
          <w:rFonts w:ascii="Times New Roman" w:eastAsia="Times New Roman" w:hAnsi="Times New Roman" w:cs="Times New Roman"/>
          <w:b/>
          <w:bCs/>
          <w:color w:val="0000FF"/>
        </w:rPr>
        <w:t>Manishi,j</w:t>
      </w:r>
      <w:proofErr w:type="spellEnd"/>
      <w:r>
        <w:rPr>
          <w:rFonts w:ascii="Times New Roman" w:eastAsia="Times New Roman" w:hAnsi="Times New Roman" w:cs="Times New Roman"/>
          <w:b/>
          <w:bCs/>
          <w:color w:val="0000FF"/>
        </w:rPr>
        <w:t xml:space="preserve">; Emran, Talha </w:t>
      </w:r>
      <w:proofErr w:type="spellStart"/>
      <w:r>
        <w:rPr>
          <w:rFonts w:ascii="Times New Roman" w:eastAsia="Times New Roman" w:hAnsi="Times New Roman" w:cs="Times New Roman"/>
          <w:b/>
          <w:bCs/>
          <w:color w:val="0000FF"/>
        </w:rPr>
        <w:t>Bink,l</w:t>
      </w:r>
      <w:proofErr w:type="spellEnd"/>
      <w:r>
        <w:rPr>
          <w:rFonts w:ascii="Times New Roman" w:eastAsia="Times New Roman" w:hAnsi="Times New Roman" w:cs="Times New Roman"/>
          <w:b/>
          <w:bCs/>
          <w:color w:val="0000FF"/>
        </w:rPr>
        <w:t>,</w:t>
      </w:r>
    </w:p>
    <w:p w:rsidR="007D4014" w:rsidRDefault="00FB27F9">
      <w:pPr>
        <w:pStyle w:val="Heading1"/>
        <w:keepNext w:val="0"/>
        <w:keepLines w:val="0"/>
        <w:numPr>
          <w:ilvl w:val="0"/>
          <w:numId w:val="1"/>
        </w:numPr>
        <w:spacing w:after="0" w:line="315" w:lineRule="auto"/>
        <w:rPr>
          <w:rFonts w:ascii="Times New Roman" w:eastAsia="Times New Roman" w:hAnsi="Times New Roman" w:cs="Times New Roman"/>
          <w:color w:val="0000FF"/>
          <w:sz w:val="22"/>
          <w:szCs w:val="22"/>
          <w:vertAlign w:val="baseline"/>
        </w:rPr>
      </w:pPr>
      <w:bookmarkStart w:id="3" w:name="_heading=h.f2w0s6crzflz" w:colFirst="0" w:colLast="0"/>
      <w:bookmarkEnd w:id="3"/>
      <w:r>
        <w:rPr>
          <w:rFonts w:ascii="Times New Roman" w:eastAsia="Times New Roman" w:hAnsi="Times New Roman" w:cs="Times New Roman"/>
          <w:color w:val="0000FF"/>
          <w:sz w:val="22"/>
          <w:szCs w:val="22"/>
          <w:vertAlign w:val="baseline"/>
        </w:rPr>
        <w:t xml:space="preserve">Discovery of small-molecule PD-1/PD-L1 antagonists through combined virtual screening and experimental </w:t>
      </w:r>
      <w:proofErr w:type="spellStart"/>
      <w:r>
        <w:rPr>
          <w:rFonts w:ascii="Times New Roman" w:eastAsia="Times New Roman" w:hAnsi="Times New Roman" w:cs="Times New Roman"/>
          <w:color w:val="0000FF"/>
          <w:sz w:val="22"/>
          <w:szCs w:val="22"/>
          <w:vertAlign w:val="baseline"/>
        </w:rPr>
        <w:t>validationMi</w:t>
      </w:r>
      <w:r>
        <w:rPr>
          <w:rFonts w:ascii="Times New Roman" w:eastAsia="Times New Roman" w:hAnsi="Times New Roman" w:cs="Times New Roman"/>
          <w:color w:val="0000FF"/>
          <w:sz w:val="22"/>
          <w:szCs w:val="22"/>
          <w:vertAlign w:val="baseline"/>
        </w:rPr>
        <w:t>chelle</w:t>
      </w:r>
      <w:proofErr w:type="spellEnd"/>
      <w:r>
        <w:rPr>
          <w:rFonts w:ascii="Times New Roman" w:eastAsia="Times New Roman" w:hAnsi="Times New Roman" w:cs="Times New Roman"/>
          <w:color w:val="0000FF"/>
          <w:sz w:val="22"/>
          <w:szCs w:val="22"/>
          <w:vertAlign w:val="baseline"/>
        </w:rPr>
        <w:t xml:space="preserve"> DiFrancesco a, Jeremy Hofer b, Abhay </w:t>
      </w:r>
      <w:proofErr w:type="spellStart"/>
      <w:r>
        <w:rPr>
          <w:rFonts w:ascii="Times New Roman" w:eastAsia="Times New Roman" w:hAnsi="Times New Roman" w:cs="Times New Roman"/>
          <w:color w:val="0000FF"/>
          <w:sz w:val="22"/>
          <w:szCs w:val="22"/>
          <w:vertAlign w:val="baseline"/>
        </w:rPr>
        <w:t>Aradhya</w:t>
      </w:r>
      <w:proofErr w:type="spellEnd"/>
      <w:r>
        <w:rPr>
          <w:rFonts w:ascii="Times New Roman" w:eastAsia="Times New Roman" w:hAnsi="Times New Roman" w:cs="Times New Roman"/>
          <w:color w:val="0000FF"/>
          <w:sz w:val="22"/>
          <w:szCs w:val="22"/>
          <w:vertAlign w:val="baseline"/>
        </w:rPr>
        <w:t xml:space="preserve"> b, Jeffrey </w:t>
      </w:r>
      <w:proofErr w:type="spellStart"/>
      <w:r>
        <w:rPr>
          <w:rFonts w:ascii="Times New Roman" w:eastAsia="Times New Roman" w:hAnsi="Times New Roman" w:cs="Times New Roman"/>
          <w:color w:val="0000FF"/>
          <w:sz w:val="22"/>
          <w:szCs w:val="22"/>
          <w:vertAlign w:val="baseline"/>
        </w:rPr>
        <w:t>Rufinus</w:t>
      </w:r>
      <w:proofErr w:type="spellEnd"/>
      <w:r>
        <w:rPr>
          <w:rFonts w:ascii="Times New Roman" w:eastAsia="Times New Roman" w:hAnsi="Times New Roman" w:cs="Times New Roman"/>
          <w:color w:val="0000FF"/>
          <w:sz w:val="22"/>
          <w:szCs w:val="22"/>
          <w:vertAlign w:val="baseline"/>
        </w:rPr>
        <w:t xml:space="preserve"> b, John Stoddart b, Stephen </w:t>
      </w:r>
      <w:proofErr w:type="spellStart"/>
      <w:r>
        <w:rPr>
          <w:rFonts w:ascii="Times New Roman" w:eastAsia="Times New Roman" w:hAnsi="Times New Roman" w:cs="Times New Roman"/>
          <w:color w:val="0000FF"/>
          <w:sz w:val="22"/>
          <w:szCs w:val="22"/>
          <w:vertAlign w:val="baseline"/>
        </w:rPr>
        <w:t>Finocchiaro</w:t>
      </w:r>
      <w:proofErr w:type="spellEnd"/>
      <w:r>
        <w:rPr>
          <w:rFonts w:ascii="Times New Roman" w:eastAsia="Times New Roman" w:hAnsi="Times New Roman" w:cs="Times New Roman"/>
          <w:color w:val="0000FF"/>
          <w:sz w:val="22"/>
          <w:szCs w:val="22"/>
          <w:vertAlign w:val="baseline"/>
        </w:rPr>
        <w:t xml:space="preserve"> a, Jabari Mani a, Sean </w:t>
      </w:r>
      <w:proofErr w:type="spellStart"/>
      <w:r>
        <w:rPr>
          <w:rFonts w:ascii="Times New Roman" w:eastAsia="Times New Roman" w:hAnsi="Times New Roman" w:cs="Times New Roman"/>
          <w:color w:val="0000FF"/>
          <w:sz w:val="22"/>
          <w:szCs w:val="22"/>
          <w:vertAlign w:val="baseline"/>
        </w:rPr>
        <w:t>Tevis</w:t>
      </w:r>
      <w:proofErr w:type="spellEnd"/>
      <w:r>
        <w:rPr>
          <w:rFonts w:ascii="Times New Roman" w:eastAsia="Times New Roman" w:hAnsi="Times New Roman" w:cs="Times New Roman"/>
          <w:color w:val="0000FF"/>
          <w:sz w:val="22"/>
          <w:szCs w:val="22"/>
          <w:vertAlign w:val="baseline"/>
        </w:rPr>
        <w:t xml:space="preserve"> a, Michael Visconti a, Griffin </w:t>
      </w:r>
      <w:proofErr w:type="spellStart"/>
      <w:r>
        <w:rPr>
          <w:rFonts w:ascii="Times New Roman" w:eastAsia="Times New Roman" w:hAnsi="Times New Roman" w:cs="Times New Roman"/>
          <w:color w:val="0000FF"/>
          <w:sz w:val="22"/>
          <w:szCs w:val="22"/>
          <w:vertAlign w:val="baseline"/>
        </w:rPr>
        <w:t>Walawender</w:t>
      </w:r>
      <w:proofErr w:type="spellEnd"/>
      <w:r>
        <w:rPr>
          <w:rFonts w:ascii="Times New Roman" w:eastAsia="Times New Roman" w:hAnsi="Times New Roman" w:cs="Times New Roman"/>
          <w:color w:val="0000FF"/>
          <w:sz w:val="22"/>
          <w:szCs w:val="22"/>
          <w:vertAlign w:val="baseline"/>
        </w:rPr>
        <w:t xml:space="preserve"> a, Juliette </w:t>
      </w:r>
      <w:proofErr w:type="spellStart"/>
      <w:r>
        <w:rPr>
          <w:rFonts w:ascii="Times New Roman" w:eastAsia="Times New Roman" w:hAnsi="Times New Roman" w:cs="Times New Roman"/>
          <w:color w:val="0000FF"/>
          <w:sz w:val="22"/>
          <w:szCs w:val="22"/>
          <w:vertAlign w:val="baseline"/>
        </w:rPr>
        <w:t>DiFlumeri</w:t>
      </w:r>
      <w:proofErr w:type="spellEnd"/>
      <w:r>
        <w:rPr>
          <w:rFonts w:ascii="Times New Roman" w:eastAsia="Times New Roman" w:hAnsi="Times New Roman" w:cs="Times New Roman"/>
          <w:color w:val="0000FF"/>
          <w:sz w:val="22"/>
          <w:szCs w:val="22"/>
          <w:vertAlign w:val="baseline"/>
        </w:rPr>
        <w:t xml:space="preserve"> a, Elena </w:t>
      </w:r>
      <w:proofErr w:type="spellStart"/>
      <w:r>
        <w:rPr>
          <w:rFonts w:ascii="Times New Roman" w:eastAsia="Times New Roman" w:hAnsi="Times New Roman" w:cs="Times New Roman"/>
          <w:color w:val="0000FF"/>
          <w:sz w:val="22"/>
          <w:szCs w:val="22"/>
          <w:vertAlign w:val="baseline"/>
        </w:rPr>
        <w:t>Fattakhova</w:t>
      </w:r>
      <w:proofErr w:type="spellEnd"/>
      <w:r>
        <w:rPr>
          <w:rFonts w:ascii="Times New Roman" w:eastAsia="Times New Roman" w:hAnsi="Times New Roman" w:cs="Times New Roman"/>
          <w:color w:val="0000FF"/>
          <w:sz w:val="22"/>
          <w:szCs w:val="22"/>
          <w:vertAlign w:val="baseline"/>
        </w:rPr>
        <w:t xml:space="preserve"> a, Sachin P. Patil.</w:t>
      </w:r>
    </w:p>
    <w:p w:rsidR="007D4014" w:rsidRDefault="00FB27F9">
      <w:pPr>
        <w:numPr>
          <w:ilvl w:val="0"/>
          <w:numId w:val="1"/>
        </w:numPr>
        <w:shd w:val="clear" w:color="auto" w:fill="FFFFFF"/>
        <w:spacing w:after="0" w:line="288" w:lineRule="auto"/>
        <w:rPr>
          <w:rFonts w:ascii="Times New Roman" w:eastAsia="Times New Roman" w:hAnsi="Times New Roman" w:cs="Times New Roman"/>
          <w:b/>
          <w:bCs/>
          <w:color w:val="0000FF"/>
        </w:rPr>
      </w:pPr>
      <w:r>
        <w:rPr>
          <w:rFonts w:ascii="Times New Roman" w:eastAsia="Times New Roman" w:hAnsi="Times New Roman" w:cs="Times New Roman"/>
          <w:b/>
          <w:bCs/>
          <w:color w:val="0000FF"/>
        </w:rPr>
        <w:lastRenderedPageBreak/>
        <w:t xml:space="preserve">The Next Immune-Checkpoint Inhibitors: PD-1/PD-L1 Blockade in </w:t>
      </w:r>
      <w:proofErr w:type="spellStart"/>
      <w:r>
        <w:rPr>
          <w:rFonts w:ascii="Times New Roman" w:eastAsia="Times New Roman" w:hAnsi="Times New Roman" w:cs="Times New Roman"/>
          <w:b/>
          <w:bCs/>
          <w:color w:val="0000FF"/>
        </w:rPr>
        <w:t>Melanoma.</w:t>
      </w:r>
      <w:hyperlink r:id="rId27">
        <w:r>
          <w:rPr>
            <w:rFonts w:ascii="Times New Roman" w:eastAsia="Times New Roman" w:hAnsi="Times New Roman" w:cs="Times New Roman"/>
            <w:b/>
            <w:bCs/>
            <w:color w:val="0000FF"/>
          </w:rPr>
          <w:t>Kathleen</w:t>
        </w:r>
        <w:proofErr w:type="spellEnd"/>
        <w:r>
          <w:rPr>
            <w:rFonts w:ascii="Times New Roman" w:eastAsia="Times New Roman" w:hAnsi="Times New Roman" w:cs="Times New Roman"/>
            <w:b/>
            <w:bCs/>
            <w:color w:val="0000FF"/>
          </w:rPr>
          <w:t xml:space="preserve"> M. Mahoney, PhD</w:t>
        </w:r>
      </w:hyperlink>
      <w:sdt>
        <w:sdtPr>
          <w:tag w:val="goog_rdk_0"/>
          <w:id w:val="-345591335"/>
        </w:sdtPr>
        <w:sdtEndPr/>
        <w:sdtContent>
          <w:r>
            <w:rPr>
              <w:rFonts w:ascii="Gungsuh" w:eastAsia="Gungsuh" w:hAnsi="Gungsuh" w:cs="Gungsuh"/>
              <w:b/>
              <w:bCs/>
              <w:color w:val="0000FF"/>
            </w:rPr>
            <w:t>∙</w:t>
          </w:r>
          <w:r>
            <w:rPr>
              <w:rFonts w:ascii="Gungsuh" w:eastAsia="Gungsuh" w:hAnsi="Gungsuh" w:cs="Gungsuh"/>
              <w:b/>
              <w:bCs/>
              <w:color w:val="0000FF"/>
            </w:rPr>
            <w:t xml:space="preserve"> </w:t>
          </w:r>
        </w:sdtContent>
      </w:sdt>
      <w:hyperlink r:id="rId28">
        <w:r>
          <w:rPr>
            <w:rFonts w:ascii="Times New Roman" w:eastAsia="Times New Roman" w:hAnsi="Times New Roman" w:cs="Times New Roman"/>
            <w:b/>
            <w:bCs/>
            <w:color w:val="0000FF"/>
          </w:rPr>
          <w:t>Gordon J. Freeman,</w:t>
        </w:r>
      </w:hyperlink>
      <w:r>
        <w:rPr>
          <w:rFonts w:ascii="Times New Roman" w:eastAsia="Times New Roman" w:hAnsi="Times New Roman" w:cs="Times New Roman"/>
          <w:b/>
          <w:bCs/>
          <w:color w:val="0000FF"/>
        </w:rPr>
        <w:t xml:space="preserve"> </w:t>
      </w:r>
      <w:hyperlink r:id="rId29">
        <w:r>
          <w:rPr>
            <w:rFonts w:ascii="Times New Roman" w:eastAsia="Times New Roman" w:hAnsi="Times New Roman" w:cs="Times New Roman"/>
            <w:b/>
            <w:bCs/>
            <w:color w:val="0000FF"/>
          </w:rPr>
          <w:t xml:space="preserve">David F. McDermott, </w:t>
        </w:r>
      </w:hyperlink>
    </w:p>
    <w:p w:rsidR="007D4014" w:rsidRDefault="00FB27F9">
      <w:pPr>
        <w:numPr>
          <w:ilvl w:val="0"/>
          <w:numId w:val="1"/>
        </w:numPr>
        <w:shd w:val="clear" w:color="auto" w:fill="FFFFFF"/>
        <w:spacing w:after="0" w:line="288" w:lineRule="auto"/>
        <w:rPr>
          <w:rFonts w:ascii="Times New Roman" w:eastAsia="Times New Roman" w:hAnsi="Times New Roman" w:cs="Times New Roman"/>
          <w:b/>
          <w:bCs/>
          <w:color w:val="0000FF"/>
        </w:rPr>
      </w:pPr>
      <w:r>
        <w:rPr>
          <w:rFonts w:ascii="Times New Roman" w:eastAsia="Times New Roman" w:hAnsi="Times New Roman" w:cs="Times New Roman"/>
          <w:b/>
          <w:bCs/>
          <w:color w:val="0000FF"/>
        </w:rPr>
        <w:t xml:space="preserve">Regulation and Function of the PD-L1 Checkpoint. </w:t>
      </w:r>
      <w:hyperlink r:id="rId30">
        <w:r>
          <w:rPr>
            <w:rFonts w:ascii="Times New Roman" w:eastAsia="Times New Roman" w:hAnsi="Times New Roman" w:cs="Times New Roman"/>
            <w:b/>
            <w:bCs/>
            <w:color w:val="0000FF"/>
          </w:rPr>
          <w:t>Chong Sun</w:t>
        </w:r>
      </w:hyperlink>
      <w:r>
        <w:rPr>
          <w:rFonts w:ascii="Times New Roman" w:eastAsia="Times New Roman" w:hAnsi="Times New Roman" w:cs="Times New Roman"/>
          <w:b/>
          <w:bCs/>
          <w:color w:val="0000FF"/>
        </w:rPr>
        <w:t>2</w:t>
      </w:r>
      <w:sdt>
        <w:sdtPr>
          <w:tag w:val="goog_rdk_1"/>
          <w:id w:val="-618566558"/>
        </w:sdtPr>
        <w:sdtEndPr/>
        <w:sdtContent>
          <w:r>
            <w:rPr>
              <w:rFonts w:ascii="Gungsuh" w:eastAsia="Gungsuh" w:hAnsi="Gungsuh" w:cs="Gungsuh"/>
              <w:b/>
              <w:bCs/>
              <w:color w:val="0000FF"/>
            </w:rPr>
            <w:t xml:space="preserve"> ∙ </w:t>
          </w:r>
        </w:sdtContent>
      </w:sdt>
      <w:hyperlink r:id="rId31">
        <w:r>
          <w:rPr>
            <w:rFonts w:ascii="Times New Roman" w:eastAsia="Times New Roman" w:hAnsi="Times New Roman" w:cs="Times New Roman"/>
            <w:b/>
            <w:bCs/>
            <w:color w:val="0000FF"/>
          </w:rPr>
          <w:t>Riccardo Mezzadra</w:t>
        </w:r>
      </w:hyperlink>
      <w:r>
        <w:rPr>
          <w:rFonts w:ascii="Times New Roman" w:eastAsia="Times New Roman" w:hAnsi="Times New Roman" w:cs="Times New Roman"/>
          <w:b/>
          <w:bCs/>
          <w:color w:val="0000FF"/>
        </w:rPr>
        <w:t>2</w:t>
      </w:r>
      <w:sdt>
        <w:sdtPr>
          <w:tag w:val="goog_rdk_2"/>
          <w:id w:val="1341341806"/>
        </w:sdtPr>
        <w:sdtEndPr/>
        <w:sdtContent>
          <w:r>
            <w:rPr>
              <w:rFonts w:ascii="Gungsuh" w:eastAsia="Gungsuh" w:hAnsi="Gungsuh" w:cs="Gungsuh"/>
              <w:b/>
              <w:bCs/>
              <w:color w:val="0000FF"/>
            </w:rPr>
            <w:t xml:space="preserve"> ∙ </w:t>
          </w:r>
        </w:sdtContent>
      </w:sdt>
      <w:hyperlink r:id="rId32">
        <w:r>
          <w:rPr>
            <w:rFonts w:ascii="Times New Roman" w:eastAsia="Times New Roman" w:hAnsi="Times New Roman" w:cs="Times New Roman"/>
            <w:b/>
            <w:bCs/>
            <w:color w:val="0000FF"/>
          </w:rPr>
          <w:t>Ton N. Schumacher</w:t>
        </w:r>
      </w:hyperlink>
      <w:r>
        <w:rPr>
          <w:rFonts w:ascii="Times New Roman" w:eastAsia="Times New Roman" w:hAnsi="Times New Roman" w:cs="Times New Roman"/>
          <w:b/>
          <w:bCs/>
          <w:color w:val="0000FF"/>
        </w:rPr>
        <w:t>.</w:t>
      </w:r>
    </w:p>
    <w:p w:rsidR="007D4014" w:rsidRDefault="00FB27F9">
      <w:pPr>
        <w:numPr>
          <w:ilvl w:val="0"/>
          <w:numId w:val="1"/>
        </w:numPr>
        <w:spacing w:after="0" w:line="240" w:lineRule="auto"/>
        <w:jc w:val="both"/>
        <w:rPr>
          <w:rFonts w:ascii="Times New Roman" w:eastAsia="Times New Roman" w:hAnsi="Times New Roman" w:cs="Times New Roman"/>
          <w:b/>
          <w:bCs/>
          <w:color w:val="0000FF"/>
        </w:rPr>
      </w:pPr>
      <w:r>
        <w:rPr>
          <w:rFonts w:ascii="Times New Roman" w:eastAsia="Times New Roman" w:hAnsi="Times New Roman" w:cs="Times New Roman"/>
          <w:b/>
          <w:bCs/>
          <w:color w:val="0000FF"/>
        </w:rPr>
        <w:t xml:space="preserve">Present and future challenges in therapeutic designing using computational </w:t>
      </w:r>
      <w:proofErr w:type="spellStart"/>
      <w:proofErr w:type="gramStart"/>
      <w:r>
        <w:rPr>
          <w:rFonts w:ascii="Times New Roman" w:eastAsia="Times New Roman" w:hAnsi="Times New Roman" w:cs="Times New Roman"/>
          <w:b/>
          <w:bCs/>
          <w:color w:val="0000FF"/>
        </w:rPr>
        <w:t>approaches.Sonal</w:t>
      </w:r>
      <w:proofErr w:type="spellEnd"/>
      <w:proofErr w:type="gramEnd"/>
      <w:r>
        <w:rPr>
          <w:rFonts w:ascii="Times New Roman" w:eastAsia="Times New Roman" w:hAnsi="Times New Roman" w:cs="Times New Roman"/>
          <w:b/>
          <w:bCs/>
          <w:color w:val="0000FF"/>
        </w:rPr>
        <w:t xml:space="preserve"> Prasad , </w:t>
      </w:r>
      <w:proofErr w:type="spellStart"/>
      <w:r>
        <w:rPr>
          <w:rFonts w:ascii="Times New Roman" w:eastAsia="Times New Roman" w:hAnsi="Times New Roman" w:cs="Times New Roman"/>
          <w:b/>
          <w:bCs/>
          <w:color w:val="0000FF"/>
        </w:rPr>
        <w:t>Aashn</w:t>
      </w:r>
      <w:r>
        <w:rPr>
          <w:rFonts w:ascii="Times New Roman" w:eastAsia="Times New Roman" w:hAnsi="Times New Roman" w:cs="Times New Roman"/>
          <w:b/>
          <w:bCs/>
          <w:color w:val="0000FF"/>
        </w:rPr>
        <w:t>a</w:t>
      </w:r>
      <w:proofErr w:type="spellEnd"/>
      <w:r>
        <w:rPr>
          <w:rFonts w:ascii="Times New Roman" w:eastAsia="Times New Roman" w:hAnsi="Times New Roman" w:cs="Times New Roman"/>
          <w:b/>
          <w:bCs/>
          <w:color w:val="0000FF"/>
        </w:rPr>
        <w:t xml:space="preserve"> Srivastava , </w:t>
      </w:r>
      <w:proofErr w:type="spellStart"/>
      <w:r>
        <w:rPr>
          <w:rFonts w:ascii="Times New Roman" w:eastAsia="Times New Roman" w:hAnsi="Times New Roman" w:cs="Times New Roman"/>
          <w:b/>
          <w:bCs/>
          <w:color w:val="0000FF"/>
        </w:rPr>
        <w:t>Namami</w:t>
      </w:r>
      <w:proofErr w:type="spellEnd"/>
      <w:r>
        <w:rPr>
          <w:rFonts w:ascii="Times New Roman" w:eastAsia="Times New Roman" w:hAnsi="Times New Roman" w:cs="Times New Roman"/>
          <w:b/>
          <w:bCs/>
          <w:color w:val="0000FF"/>
        </w:rPr>
        <w:t xml:space="preserve"> Singh ,</w:t>
      </w:r>
      <w:proofErr w:type="spellStart"/>
      <w:r>
        <w:rPr>
          <w:rFonts w:ascii="Times New Roman" w:eastAsia="Times New Roman" w:hAnsi="Times New Roman" w:cs="Times New Roman"/>
          <w:b/>
          <w:bCs/>
          <w:color w:val="0000FF"/>
        </w:rPr>
        <w:t>Himadri</w:t>
      </w:r>
      <w:proofErr w:type="spellEnd"/>
      <w:r>
        <w:rPr>
          <w:rFonts w:ascii="Times New Roman" w:eastAsia="Times New Roman" w:hAnsi="Times New Roman" w:cs="Times New Roman"/>
          <w:b/>
          <w:bCs/>
          <w:color w:val="0000FF"/>
        </w:rPr>
        <w:t xml:space="preserve"> Singh, Rohit </w:t>
      </w:r>
      <w:proofErr w:type="spellStart"/>
      <w:r>
        <w:rPr>
          <w:rFonts w:ascii="Times New Roman" w:eastAsia="Times New Roman" w:hAnsi="Times New Roman" w:cs="Times New Roman"/>
          <w:b/>
          <w:bCs/>
          <w:color w:val="0000FF"/>
        </w:rPr>
        <w:t>Saluja</w:t>
      </w:r>
      <w:proofErr w:type="spellEnd"/>
      <w:r>
        <w:rPr>
          <w:rFonts w:ascii="Times New Roman" w:eastAsia="Times New Roman" w:hAnsi="Times New Roman" w:cs="Times New Roman"/>
          <w:b/>
          <w:bCs/>
          <w:color w:val="0000FF"/>
        </w:rPr>
        <w:t xml:space="preserve"> , Ashok Kumar ,Neelam Yadav, Tabish </w:t>
      </w:r>
      <w:proofErr w:type="spellStart"/>
      <w:r>
        <w:rPr>
          <w:rFonts w:ascii="Times New Roman" w:eastAsia="Times New Roman" w:hAnsi="Times New Roman" w:cs="Times New Roman"/>
          <w:b/>
          <w:bCs/>
          <w:color w:val="0000FF"/>
        </w:rPr>
        <w:t>Qidwai</w:t>
      </w:r>
      <w:proofErr w:type="spellEnd"/>
    </w:p>
    <w:p w:rsidR="007D4014" w:rsidRDefault="00FB27F9">
      <w:pPr>
        <w:numPr>
          <w:ilvl w:val="0"/>
          <w:numId w:val="1"/>
        </w:numPr>
        <w:spacing w:after="0" w:line="300" w:lineRule="auto"/>
        <w:rPr>
          <w:rFonts w:ascii="Arial" w:eastAsia="Arial" w:hAnsi="Arial" w:cs="Arial"/>
          <w:b/>
          <w:bCs/>
          <w:color w:val="0000FF"/>
        </w:rPr>
      </w:pPr>
      <w:r>
        <w:rPr>
          <w:rFonts w:ascii="Times New Roman" w:eastAsia="Times New Roman" w:hAnsi="Times New Roman" w:cs="Times New Roman"/>
          <w:b/>
          <w:bCs/>
          <w:color w:val="0000FF"/>
        </w:rPr>
        <w:t xml:space="preserve">PD-1 and PD-L1 in cancer immunotherapy: clinical implications and future considerations. </w:t>
      </w:r>
      <w:hyperlink r:id="rId33">
        <w:proofErr w:type="spellStart"/>
        <w:r>
          <w:rPr>
            <w:rFonts w:ascii="Times New Roman" w:eastAsia="Times New Roman" w:hAnsi="Times New Roman" w:cs="Times New Roman"/>
            <w:b/>
            <w:bCs/>
            <w:color w:val="0000FF"/>
            <w:u w:val="single"/>
          </w:rPr>
          <w:t>Yongshuai</w:t>
        </w:r>
        <w:proofErr w:type="spellEnd"/>
        <w:r>
          <w:rPr>
            <w:rFonts w:ascii="Times New Roman" w:eastAsia="Times New Roman" w:hAnsi="Times New Roman" w:cs="Times New Roman"/>
            <w:b/>
            <w:bCs/>
            <w:color w:val="0000FF"/>
            <w:u w:val="single"/>
          </w:rPr>
          <w:t xml:space="preserve"> Jiang</w:t>
        </w:r>
      </w:hyperlink>
      <w:r>
        <w:rPr>
          <w:rFonts w:ascii="Times New Roman" w:eastAsia="Times New Roman" w:hAnsi="Times New Roman" w:cs="Times New Roman"/>
          <w:b/>
          <w:bCs/>
          <w:color w:val="0000FF"/>
        </w:rPr>
        <w:t xml:space="preserve"> </w:t>
      </w:r>
      <w:r>
        <w:rPr>
          <w:rFonts w:ascii="Times New Roman" w:eastAsia="Times New Roman" w:hAnsi="Times New Roman" w:cs="Times New Roman"/>
          <w:b/>
          <w:bCs/>
          <w:color w:val="0000FF"/>
          <w:vertAlign w:val="superscript"/>
        </w:rPr>
        <w:t>a,*</w:t>
      </w:r>
      <w:r>
        <w:rPr>
          <w:rFonts w:ascii="Times New Roman" w:eastAsia="Times New Roman" w:hAnsi="Times New Roman" w:cs="Times New Roman"/>
          <w:b/>
          <w:bCs/>
          <w:color w:val="0000FF"/>
        </w:rPr>
        <w:t xml:space="preserve">, </w:t>
      </w:r>
      <w:hyperlink r:id="rId34">
        <w:r>
          <w:rPr>
            <w:rFonts w:ascii="Times New Roman" w:eastAsia="Times New Roman" w:hAnsi="Times New Roman" w:cs="Times New Roman"/>
            <w:b/>
            <w:bCs/>
            <w:color w:val="0000FF"/>
            <w:u w:val="single"/>
          </w:rPr>
          <w:t>Ming Chen</w:t>
        </w:r>
      </w:hyperlink>
      <w:r>
        <w:rPr>
          <w:rFonts w:ascii="Times New Roman" w:eastAsia="Times New Roman" w:hAnsi="Times New Roman" w:cs="Times New Roman"/>
          <w:b/>
          <w:bCs/>
          <w:color w:val="0000FF"/>
        </w:rPr>
        <w:t xml:space="preserve"> </w:t>
      </w:r>
      <w:r>
        <w:rPr>
          <w:rFonts w:ascii="Times New Roman" w:eastAsia="Times New Roman" w:hAnsi="Times New Roman" w:cs="Times New Roman"/>
          <w:b/>
          <w:bCs/>
          <w:color w:val="0000FF"/>
          <w:vertAlign w:val="superscript"/>
        </w:rPr>
        <w:t>b,*</w:t>
      </w:r>
      <w:r>
        <w:rPr>
          <w:rFonts w:ascii="Times New Roman" w:eastAsia="Times New Roman" w:hAnsi="Times New Roman" w:cs="Times New Roman"/>
          <w:b/>
          <w:bCs/>
          <w:color w:val="0000FF"/>
        </w:rPr>
        <w:t xml:space="preserve">, </w:t>
      </w:r>
      <w:hyperlink r:id="rId35">
        <w:r>
          <w:rPr>
            <w:rFonts w:ascii="Times New Roman" w:eastAsia="Times New Roman" w:hAnsi="Times New Roman" w:cs="Times New Roman"/>
            <w:b/>
            <w:bCs/>
            <w:color w:val="0000FF"/>
            <w:u w:val="single"/>
          </w:rPr>
          <w:t xml:space="preserve">Hong </w:t>
        </w:r>
        <w:proofErr w:type="spellStart"/>
        <w:r>
          <w:rPr>
            <w:rFonts w:ascii="Times New Roman" w:eastAsia="Times New Roman" w:hAnsi="Times New Roman" w:cs="Times New Roman"/>
            <w:b/>
            <w:bCs/>
            <w:color w:val="0000FF"/>
            <w:u w:val="single"/>
          </w:rPr>
          <w:t>Nie</w:t>
        </w:r>
        <w:proofErr w:type="spellEnd"/>
      </w:hyperlink>
      <w:r>
        <w:rPr>
          <w:rFonts w:ascii="Times New Roman" w:eastAsia="Times New Roman" w:hAnsi="Times New Roman" w:cs="Times New Roman"/>
          <w:b/>
          <w:bCs/>
          <w:color w:val="0000FF"/>
        </w:rPr>
        <w:t xml:space="preserve"> </w:t>
      </w:r>
      <w:sdt>
        <w:sdtPr>
          <w:tag w:val="goog_rdk_3"/>
          <w:id w:val="-452984284"/>
        </w:sdtPr>
        <w:sdtEndPr/>
        <w:sdtContent>
          <w:proofErr w:type="spellStart"/>
          <w:r>
            <w:rPr>
              <w:rFonts w:ascii="Arial Unicode MS" w:eastAsia="Arial Unicode MS" w:hAnsi="Arial Unicode MS" w:cs="Arial Unicode MS"/>
              <w:b/>
              <w:bCs/>
              <w:color w:val="0000FF"/>
              <w:vertAlign w:val="superscript"/>
            </w:rPr>
            <w:t>a,c</w:t>
          </w:r>
          <w:proofErr w:type="spellEnd"/>
          <w:r>
            <w:rPr>
              <w:rFonts w:ascii="Arial Unicode MS" w:eastAsia="Arial Unicode MS" w:hAnsi="Arial Unicode MS" w:cs="Arial Unicode MS"/>
              <w:b/>
              <w:bCs/>
              <w:color w:val="0000FF"/>
              <w:vertAlign w:val="superscript"/>
            </w:rPr>
            <w:t>,✉</w:t>
          </w:r>
        </w:sdtContent>
      </w:sdt>
      <w:r>
        <w:rPr>
          <w:rFonts w:ascii="Times New Roman" w:eastAsia="Times New Roman" w:hAnsi="Times New Roman" w:cs="Times New Roman"/>
          <w:b/>
          <w:bCs/>
          <w:color w:val="0000FF"/>
        </w:rPr>
        <w:t xml:space="preserve">, </w:t>
      </w:r>
      <w:hyperlink r:id="rId36">
        <w:proofErr w:type="spellStart"/>
        <w:r>
          <w:rPr>
            <w:rFonts w:ascii="Times New Roman" w:eastAsia="Times New Roman" w:hAnsi="Times New Roman" w:cs="Times New Roman"/>
            <w:b/>
            <w:bCs/>
            <w:color w:val="0000FF"/>
            <w:u w:val="single"/>
          </w:rPr>
          <w:t>Yuanyang</w:t>
        </w:r>
        <w:proofErr w:type="spellEnd"/>
        <w:r>
          <w:rPr>
            <w:rFonts w:ascii="Times New Roman" w:eastAsia="Times New Roman" w:hAnsi="Times New Roman" w:cs="Times New Roman"/>
            <w:b/>
            <w:bCs/>
            <w:color w:val="0000FF"/>
            <w:u w:val="single"/>
          </w:rPr>
          <w:t xml:space="preserve"> Yuan</w:t>
        </w:r>
      </w:hyperlink>
      <w:r>
        <w:rPr>
          <w:rFonts w:ascii="Times New Roman" w:eastAsia="Times New Roman" w:hAnsi="Times New Roman" w:cs="Times New Roman"/>
          <w:b/>
          <w:bCs/>
          <w:color w:val="0000FF"/>
        </w:rPr>
        <w:t>.</w:t>
      </w:r>
    </w:p>
    <w:p w:rsidR="007D4014" w:rsidRDefault="00FB27F9">
      <w:pPr>
        <w:numPr>
          <w:ilvl w:val="0"/>
          <w:numId w:val="1"/>
        </w:numPr>
        <w:spacing w:after="0" w:line="240" w:lineRule="auto"/>
        <w:jc w:val="both"/>
        <w:rPr>
          <w:rFonts w:ascii="Times New Roman" w:eastAsia="Times New Roman" w:hAnsi="Times New Roman" w:cs="Times New Roman"/>
          <w:b/>
          <w:bCs/>
          <w:color w:val="0000FF"/>
        </w:rPr>
      </w:pPr>
      <w:sdt>
        <w:sdtPr>
          <w:tag w:val="goog_rdk_4"/>
          <w:id w:val="-1435042043"/>
        </w:sdtPr>
        <w:sdtEndPr/>
        <w:sdtContent>
          <w:r>
            <w:rPr>
              <w:rFonts w:ascii="Gungsuh" w:eastAsia="Gungsuh" w:hAnsi="Gungsuh" w:cs="Gungsuh"/>
              <w:b/>
              <w:bCs/>
              <w:color w:val="0000FF"/>
            </w:rPr>
            <w:t xml:space="preserve">Structural Biology of the Immune Checkpoint Receptor PD-1 and Its Ligands PD-L1/PD-L2, Krzysztof M. Zak1,2 ∙ </w:t>
          </w:r>
          <w:proofErr w:type="spellStart"/>
          <w:r>
            <w:rPr>
              <w:rFonts w:ascii="Gungsuh" w:eastAsia="Gungsuh" w:hAnsi="Gungsuh" w:cs="Gungsuh"/>
              <w:b/>
              <w:bCs/>
              <w:color w:val="0000FF"/>
            </w:rPr>
            <w:t>Przemyslaw</w:t>
          </w:r>
          <w:proofErr w:type="spellEnd"/>
          <w:r>
            <w:rPr>
              <w:rFonts w:ascii="Gungsuh" w:eastAsia="Gungsuh" w:hAnsi="Gungsuh" w:cs="Gungsuh"/>
              <w:b/>
              <w:bCs/>
              <w:color w:val="0000FF"/>
            </w:rPr>
            <w:t xml:space="preserve"> Grudnik1,2 ∙ Katarzyna Magiera3 ∙ Alexander Dömling4 ∙</w:t>
          </w:r>
          <w:r>
            <w:rPr>
              <w:rFonts w:ascii="Gungsuh" w:eastAsia="Gungsuh" w:hAnsi="Gungsuh" w:cs="Gungsuh"/>
              <w:b/>
              <w:bCs/>
              <w:color w:val="0000FF"/>
            </w:rPr>
            <w:t xml:space="preserve"> Grzegorz Dubin1,2 ∙ Tad A. Holak1,3,5</w:t>
          </w:r>
        </w:sdtContent>
      </w:sdt>
    </w:p>
    <w:p w:rsidR="007D4014" w:rsidRDefault="00FB27F9">
      <w:pPr>
        <w:numPr>
          <w:ilvl w:val="0"/>
          <w:numId w:val="1"/>
        </w:numPr>
        <w:spacing w:after="0" w:line="240" w:lineRule="auto"/>
        <w:jc w:val="both"/>
        <w:rPr>
          <w:rFonts w:ascii="Times New Roman" w:eastAsia="Times New Roman" w:hAnsi="Times New Roman" w:cs="Times New Roman"/>
          <w:b/>
          <w:bCs/>
          <w:color w:val="0000FF"/>
        </w:rPr>
      </w:pPr>
      <w:r>
        <w:rPr>
          <w:rFonts w:ascii="Times New Roman" w:eastAsia="Times New Roman" w:hAnsi="Times New Roman" w:cs="Times New Roman"/>
          <w:b/>
          <w:bCs/>
          <w:color w:val="0000FF"/>
        </w:rPr>
        <w:t xml:space="preserve">PD-1/PD-L1 pathway: Basic biology and role in cancer immunotherapy. </w:t>
      </w:r>
      <w:hyperlink r:id="rId37">
        <w:proofErr w:type="spellStart"/>
        <w:r>
          <w:rPr>
            <w:rFonts w:ascii="Times New Roman" w:eastAsia="Times New Roman" w:hAnsi="Times New Roman" w:cs="Times New Roman"/>
            <w:b/>
            <w:bCs/>
            <w:color w:val="0000FF"/>
            <w:u w:val="single"/>
          </w:rPr>
          <w:t>Arash</w:t>
        </w:r>
        <w:proofErr w:type="spellEnd"/>
        <w:r>
          <w:rPr>
            <w:rFonts w:ascii="Times New Roman" w:eastAsia="Times New Roman" w:hAnsi="Times New Roman" w:cs="Times New Roman"/>
            <w:b/>
            <w:bCs/>
            <w:color w:val="0000FF"/>
            <w:u w:val="single"/>
          </w:rPr>
          <w:t xml:space="preserve"> </w:t>
        </w:r>
        <w:proofErr w:type="spellStart"/>
        <w:r>
          <w:rPr>
            <w:rFonts w:ascii="Times New Roman" w:eastAsia="Times New Roman" w:hAnsi="Times New Roman" w:cs="Times New Roman"/>
            <w:b/>
            <w:bCs/>
            <w:color w:val="0000FF"/>
            <w:u w:val="single"/>
          </w:rPr>
          <w:t>Salmaninejad</w:t>
        </w:r>
        <w:proofErr w:type="spellEnd"/>
      </w:hyperlink>
      <w:r>
        <w:rPr>
          <w:rFonts w:ascii="Times New Roman" w:eastAsia="Times New Roman" w:hAnsi="Times New Roman" w:cs="Times New Roman"/>
          <w:b/>
          <w:bCs/>
          <w:color w:val="0000FF"/>
        </w:rPr>
        <w:t xml:space="preserve"> </w:t>
      </w:r>
      <w:hyperlink r:id="rId38" w:anchor="full-view-affiliation-1">
        <w:r>
          <w:rPr>
            <w:rFonts w:ascii="Times New Roman" w:eastAsia="Times New Roman" w:hAnsi="Times New Roman" w:cs="Times New Roman"/>
            <w:b/>
            <w:bCs/>
            <w:color w:val="0000FF"/>
            <w:u w:val="single"/>
          </w:rPr>
          <w:t>1</w:t>
        </w:r>
      </w:hyperlink>
      <w:r>
        <w:rPr>
          <w:rFonts w:ascii="Times New Roman" w:eastAsia="Times New Roman" w:hAnsi="Times New Roman" w:cs="Times New Roman"/>
          <w:b/>
          <w:bCs/>
          <w:color w:val="0000FF"/>
        </w:rPr>
        <w:t xml:space="preserve"> </w:t>
      </w:r>
      <w:hyperlink r:id="rId39" w:anchor="full-view-affiliation-2">
        <w:r>
          <w:rPr>
            <w:rFonts w:ascii="Times New Roman" w:eastAsia="Times New Roman" w:hAnsi="Times New Roman" w:cs="Times New Roman"/>
            <w:b/>
            <w:bCs/>
            <w:color w:val="0000FF"/>
            <w:u w:val="single"/>
          </w:rPr>
          <w:t>2</w:t>
        </w:r>
      </w:hyperlink>
      <w:r>
        <w:rPr>
          <w:rFonts w:ascii="Times New Roman" w:eastAsia="Times New Roman" w:hAnsi="Times New Roman" w:cs="Times New Roman"/>
          <w:b/>
          <w:bCs/>
          <w:color w:val="0000FF"/>
        </w:rPr>
        <w:t xml:space="preserve">, </w:t>
      </w:r>
      <w:hyperlink r:id="rId40">
        <w:r>
          <w:rPr>
            <w:rFonts w:ascii="Times New Roman" w:eastAsia="Times New Roman" w:hAnsi="Times New Roman" w:cs="Times New Roman"/>
            <w:b/>
            <w:bCs/>
            <w:color w:val="0000FF"/>
            <w:u w:val="single"/>
          </w:rPr>
          <w:t xml:space="preserve">Saeed </w:t>
        </w:r>
        <w:proofErr w:type="spellStart"/>
        <w:r>
          <w:rPr>
            <w:rFonts w:ascii="Times New Roman" w:eastAsia="Times New Roman" w:hAnsi="Times New Roman" w:cs="Times New Roman"/>
            <w:b/>
            <w:bCs/>
            <w:color w:val="0000FF"/>
            <w:u w:val="single"/>
          </w:rPr>
          <w:t>Farajzadeh</w:t>
        </w:r>
        <w:proofErr w:type="spellEnd"/>
        <w:r>
          <w:rPr>
            <w:rFonts w:ascii="Times New Roman" w:eastAsia="Times New Roman" w:hAnsi="Times New Roman" w:cs="Times New Roman"/>
            <w:b/>
            <w:bCs/>
            <w:color w:val="0000FF"/>
            <w:u w:val="single"/>
          </w:rPr>
          <w:t xml:space="preserve"> </w:t>
        </w:r>
        <w:proofErr w:type="spellStart"/>
        <w:r>
          <w:rPr>
            <w:rFonts w:ascii="Times New Roman" w:eastAsia="Times New Roman" w:hAnsi="Times New Roman" w:cs="Times New Roman"/>
            <w:b/>
            <w:bCs/>
            <w:color w:val="0000FF"/>
            <w:u w:val="single"/>
          </w:rPr>
          <w:t>Valilou</w:t>
        </w:r>
        <w:proofErr w:type="spellEnd"/>
      </w:hyperlink>
      <w:r>
        <w:rPr>
          <w:rFonts w:ascii="Times New Roman" w:eastAsia="Times New Roman" w:hAnsi="Times New Roman" w:cs="Times New Roman"/>
          <w:b/>
          <w:bCs/>
          <w:color w:val="0000FF"/>
        </w:rPr>
        <w:t xml:space="preserve"> </w:t>
      </w:r>
      <w:hyperlink r:id="rId41" w:anchor="full-view-affiliation-3">
        <w:r>
          <w:rPr>
            <w:rFonts w:ascii="Times New Roman" w:eastAsia="Times New Roman" w:hAnsi="Times New Roman" w:cs="Times New Roman"/>
            <w:b/>
            <w:bCs/>
            <w:color w:val="0000FF"/>
            <w:u w:val="single"/>
          </w:rPr>
          <w:t>3</w:t>
        </w:r>
      </w:hyperlink>
      <w:r>
        <w:rPr>
          <w:rFonts w:ascii="Times New Roman" w:eastAsia="Times New Roman" w:hAnsi="Times New Roman" w:cs="Times New Roman"/>
          <w:b/>
          <w:bCs/>
          <w:color w:val="0000FF"/>
        </w:rPr>
        <w:t xml:space="preserve">, </w:t>
      </w:r>
      <w:hyperlink r:id="rId42">
        <w:proofErr w:type="spellStart"/>
        <w:r>
          <w:rPr>
            <w:rFonts w:ascii="Times New Roman" w:eastAsia="Times New Roman" w:hAnsi="Times New Roman" w:cs="Times New Roman"/>
            <w:b/>
            <w:bCs/>
            <w:color w:val="0000FF"/>
            <w:u w:val="single"/>
          </w:rPr>
          <w:t>Arezoo</w:t>
        </w:r>
        <w:proofErr w:type="spellEnd"/>
        <w:r>
          <w:rPr>
            <w:rFonts w:ascii="Times New Roman" w:eastAsia="Times New Roman" w:hAnsi="Times New Roman" w:cs="Times New Roman"/>
            <w:b/>
            <w:bCs/>
            <w:color w:val="0000FF"/>
            <w:u w:val="single"/>
          </w:rPr>
          <w:t xml:space="preserve"> </w:t>
        </w:r>
        <w:proofErr w:type="spellStart"/>
        <w:r>
          <w:rPr>
            <w:rFonts w:ascii="Times New Roman" w:eastAsia="Times New Roman" w:hAnsi="Times New Roman" w:cs="Times New Roman"/>
            <w:b/>
            <w:bCs/>
            <w:color w:val="0000FF"/>
            <w:u w:val="single"/>
          </w:rPr>
          <w:t>Gowhari</w:t>
        </w:r>
        <w:proofErr w:type="spellEnd"/>
        <w:r>
          <w:rPr>
            <w:rFonts w:ascii="Times New Roman" w:eastAsia="Times New Roman" w:hAnsi="Times New Roman" w:cs="Times New Roman"/>
            <w:b/>
            <w:bCs/>
            <w:color w:val="0000FF"/>
            <w:u w:val="single"/>
          </w:rPr>
          <w:t xml:space="preserve"> </w:t>
        </w:r>
        <w:proofErr w:type="spellStart"/>
        <w:r>
          <w:rPr>
            <w:rFonts w:ascii="Times New Roman" w:eastAsia="Times New Roman" w:hAnsi="Times New Roman" w:cs="Times New Roman"/>
            <w:b/>
            <w:bCs/>
            <w:color w:val="0000FF"/>
            <w:u w:val="single"/>
          </w:rPr>
          <w:t>Shabgah</w:t>
        </w:r>
        <w:proofErr w:type="spellEnd"/>
      </w:hyperlink>
      <w:r>
        <w:rPr>
          <w:rFonts w:ascii="Times New Roman" w:eastAsia="Times New Roman" w:hAnsi="Times New Roman" w:cs="Times New Roman"/>
          <w:b/>
          <w:bCs/>
          <w:color w:val="0000FF"/>
        </w:rPr>
        <w:t xml:space="preserve"> </w:t>
      </w:r>
      <w:hyperlink r:id="rId43" w:anchor="full-view-affiliation-4">
        <w:r>
          <w:rPr>
            <w:rFonts w:ascii="Times New Roman" w:eastAsia="Times New Roman" w:hAnsi="Times New Roman" w:cs="Times New Roman"/>
            <w:b/>
            <w:bCs/>
            <w:color w:val="0000FF"/>
            <w:u w:val="single"/>
          </w:rPr>
          <w:t>4</w:t>
        </w:r>
      </w:hyperlink>
      <w:r>
        <w:rPr>
          <w:rFonts w:ascii="Times New Roman" w:eastAsia="Times New Roman" w:hAnsi="Times New Roman" w:cs="Times New Roman"/>
          <w:b/>
          <w:bCs/>
          <w:color w:val="0000FF"/>
        </w:rPr>
        <w:t xml:space="preserve">, </w:t>
      </w:r>
      <w:hyperlink r:id="rId44">
        <w:proofErr w:type="spellStart"/>
        <w:r>
          <w:rPr>
            <w:rFonts w:ascii="Times New Roman" w:eastAsia="Times New Roman" w:hAnsi="Times New Roman" w:cs="Times New Roman"/>
            <w:b/>
            <w:bCs/>
            <w:color w:val="0000FF"/>
            <w:u w:val="single"/>
          </w:rPr>
          <w:t>SaeedAslani</w:t>
        </w:r>
        <w:proofErr w:type="spellEnd"/>
      </w:hyperlink>
      <w:r>
        <w:rPr>
          <w:rFonts w:ascii="Times New Roman" w:eastAsia="Times New Roman" w:hAnsi="Times New Roman" w:cs="Times New Roman"/>
          <w:b/>
          <w:bCs/>
          <w:color w:val="0000FF"/>
        </w:rPr>
        <w:t xml:space="preserve"> </w:t>
      </w:r>
      <w:hyperlink r:id="rId45" w:anchor="full-view-affiliation-5">
        <w:r>
          <w:rPr>
            <w:rFonts w:ascii="Times New Roman" w:eastAsia="Times New Roman" w:hAnsi="Times New Roman" w:cs="Times New Roman"/>
            <w:b/>
            <w:bCs/>
            <w:color w:val="0000FF"/>
            <w:u w:val="single"/>
          </w:rPr>
          <w:t>5</w:t>
        </w:r>
      </w:hyperlink>
      <w:r>
        <w:rPr>
          <w:rFonts w:ascii="Times New Roman" w:eastAsia="Times New Roman" w:hAnsi="Times New Roman" w:cs="Times New Roman"/>
          <w:b/>
          <w:bCs/>
          <w:color w:val="0000FF"/>
        </w:rPr>
        <w:t xml:space="preserve">, </w:t>
      </w:r>
      <w:hyperlink r:id="rId46">
        <w:proofErr w:type="spellStart"/>
        <w:r>
          <w:rPr>
            <w:rFonts w:ascii="Times New Roman" w:eastAsia="Times New Roman" w:hAnsi="Times New Roman" w:cs="Times New Roman"/>
            <w:b/>
            <w:bCs/>
            <w:color w:val="0000FF"/>
            <w:u w:val="single"/>
          </w:rPr>
          <w:t>Malihe</w:t>
        </w:r>
        <w:proofErr w:type="spellEnd"/>
        <w:r>
          <w:rPr>
            <w:rFonts w:ascii="Times New Roman" w:eastAsia="Times New Roman" w:hAnsi="Times New Roman" w:cs="Times New Roman"/>
            <w:b/>
            <w:bCs/>
            <w:color w:val="0000FF"/>
            <w:u w:val="single"/>
          </w:rPr>
          <w:t xml:space="preserve"> </w:t>
        </w:r>
        <w:proofErr w:type="spellStart"/>
        <w:r>
          <w:rPr>
            <w:rFonts w:ascii="Times New Roman" w:eastAsia="Times New Roman" w:hAnsi="Times New Roman" w:cs="Times New Roman"/>
            <w:b/>
            <w:bCs/>
            <w:color w:val="0000FF"/>
            <w:u w:val="single"/>
          </w:rPr>
          <w:t>Alimardani</w:t>
        </w:r>
        <w:proofErr w:type="spellEnd"/>
      </w:hyperlink>
      <w:r>
        <w:rPr>
          <w:rFonts w:ascii="Times New Roman" w:eastAsia="Times New Roman" w:hAnsi="Times New Roman" w:cs="Times New Roman"/>
          <w:b/>
          <w:bCs/>
          <w:color w:val="0000FF"/>
        </w:rPr>
        <w:t xml:space="preserve"> </w:t>
      </w:r>
      <w:hyperlink r:id="rId47" w:anchor="full-view-affiliation-2">
        <w:r>
          <w:rPr>
            <w:rFonts w:ascii="Times New Roman" w:eastAsia="Times New Roman" w:hAnsi="Times New Roman" w:cs="Times New Roman"/>
            <w:b/>
            <w:bCs/>
            <w:color w:val="0000FF"/>
            <w:u w:val="single"/>
          </w:rPr>
          <w:t>2</w:t>
        </w:r>
      </w:hyperlink>
      <w:r>
        <w:rPr>
          <w:rFonts w:ascii="Times New Roman" w:eastAsia="Times New Roman" w:hAnsi="Times New Roman" w:cs="Times New Roman"/>
          <w:b/>
          <w:bCs/>
          <w:color w:val="0000FF"/>
        </w:rPr>
        <w:t xml:space="preserve">, </w:t>
      </w:r>
      <w:hyperlink r:id="rId48">
        <w:r>
          <w:rPr>
            <w:rFonts w:ascii="Times New Roman" w:eastAsia="Times New Roman" w:hAnsi="Times New Roman" w:cs="Times New Roman"/>
            <w:b/>
            <w:bCs/>
            <w:color w:val="0000FF"/>
            <w:u w:val="single"/>
          </w:rPr>
          <w:t xml:space="preserve">Alireza </w:t>
        </w:r>
        <w:proofErr w:type="spellStart"/>
        <w:r>
          <w:rPr>
            <w:rFonts w:ascii="Times New Roman" w:eastAsia="Times New Roman" w:hAnsi="Times New Roman" w:cs="Times New Roman"/>
            <w:b/>
            <w:bCs/>
            <w:color w:val="0000FF"/>
            <w:u w:val="single"/>
          </w:rPr>
          <w:t>Pasdar</w:t>
        </w:r>
        <w:proofErr w:type="spellEnd"/>
      </w:hyperlink>
      <w:r>
        <w:rPr>
          <w:rFonts w:ascii="Times New Roman" w:eastAsia="Times New Roman" w:hAnsi="Times New Roman" w:cs="Times New Roman"/>
          <w:b/>
          <w:bCs/>
          <w:color w:val="0000FF"/>
        </w:rPr>
        <w:t xml:space="preserve"> </w:t>
      </w:r>
      <w:hyperlink r:id="rId49" w:anchor="full-view-affiliation-2">
        <w:r>
          <w:rPr>
            <w:rFonts w:ascii="Times New Roman" w:eastAsia="Times New Roman" w:hAnsi="Times New Roman" w:cs="Times New Roman"/>
            <w:b/>
            <w:bCs/>
            <w:color w:val="0000FF"/>
            <w:u w:val="single"/>
          </w:rPr>
          <w:t>2</w:t>
        </w:r>
      </w:hyperlink>
      <w:r>
        <w:rPr>
          <w:rFonts w:ascii="Times New Roman" w:eastAsia="Times New Roman" w:hAnsi="Times New Roman" w:cs="Times New Roman"/>
          <w:b/>
          <w:bCs/>
          <w:color w:val="0000FF"/>
        </w:rPr>
        <w:t xml:space="preserve"> </w:t>
      </w:r>
      <w:hyperlink r:id="rId50" w:anchor="full-view-affiliation-6">
        <w:r>
          <w:rPr>
            <w:rFonts w:ascii="Times New Roman" w:eastAsia="Times New Roman" w:hAnsi="Times New Roman" w:cs="Times New Roman"/>
            <w:b/>
            <w:bCs/>
            <w:color w:val="0000FF"/>
            <w:u w:val="single"/>
          </w:rPr>
          <w:t>6</w:t>
        </w:r>
      </w:hyperlink>
      <w:r>
        <w:rPr>
          <w:rFonts w:ascii="Times New Roman" w:eastAsia="Times New Roman" w:hAnsi="Times New Roman" w:cs="Times New Roman"/>
          <w:b/>
          <w:bCs/>
          <w:color w:val="0000FF"/>
        </w:rPr>
        <w:t xml:space="preserve">, </w:t>
      </w:r>
      <w:hyperlink r:id="rId51">
        <w:r>
          <w:rPr>
            <w:rFonts w:ascii="Times New Roman" w:eastAsia="Times New Roman" w:hAnsi="Times New Roman" w:cs="Times New Roman"/>
            <w:b/>
            <w:bCs/>
            <w:color w:val="0000FF"/>
            <w:u w:val="single"/>
          </w:rPr>
          <w:t xml:space="preserve">Amirhossein </w:t>
        </w:r>
        <w:proofErr w:type="spellStart"/>
        <w:r>
          <w:rPr>
            <w:rFonts w:ascii="Times New Roman" w:eastAsia="Times New Roman" w:hAnsi="Times New Roman" w:cs="Times New Roman"/>
            <w:b/>
            <w:bCs/>
            <w:color w:val="0000FF"/>
            <w:u w:val="single"/>
          </w:rPr>
          <w:t>Sahebkar</w:t>
        </w:r>
        <w:proofErr w:type="spellEnd"/>
      </w:hyperlink>
      <w:r>
        <w:rPr>
          <w:rFonts w:ascii="Times New Roman" w:eastAsia="Times New Roman" w:hAnsi="Times New Roman" w:cs="Times New Roman"/>
          <w:b/>
          <w:bCs/>
          <w:color w:val="0000FF"/>
        </w:rPr>
        <w:t> </w:t>
      </w:r>
    </w:p>
    <w:p w:rsidR="007D4014" w:rsidRDefault="00FB27F9">
      <w:pPr>
        <w:numPr>
          <w:ilvl w:val="0"/>
          <w:numId w:val="1"/>
        </w:numPr>
        <w:spacing w:after="0" w:line="240" w:lineRule="auto"/>
        <w:jc w:val="both"/>
        <w:rPr>
          <w:rFonts w:ascii="Times New Roman" w:eastAsia="Times New Roman" w:hAnsi="Times New Roman" w:cs="Times New Roman"/>
          <w:b/>
          <w:bCs/>
          <w:color w:val="0000FF"/>
        </w:rPr>
      </w:pPr>
      <w:r>
        <w:rPr>
          <w:rFonts w:ascii="Times New Roman" w:eastAsia="Times New Roman" w:hAnsi="Times New Roman" w:cs="Times New Roman"/>
          <w:b/>
          <w:bCs/>
          <w:color w:val="0000FF"/>
        </w:rPr>
        <w:t xml:space="preserve">A Comprehensive Computational Insight into the PD-L1 Binding to PD-1 and Small Molecules by </w:t>
      </w:r>
      <w:proofErr w:type="spellStart"/>
      <w:r>
        <w:rPr>
          <w:rFonts w:ascii="Times New Roman" w:eastAsia="Times New Roman" w:hAnsi="Times New Roman" w:cs="Times New Roman"/>
          <w:b/>
          <w:bCs/>
          <w:color w:val="0000FF"/>
        </w:rPr>
        <w:t>Marialuigia</w:t>
      </w:r>
      <w:proofErr w:type="spellEnd"/>
      <w:r>
        <w:rPr>
          <w:rFonts w:ascii="Times New Roman" w:eastAsia="Times New Roman" w:hAnsi="Times New Roman" w:cs="Times New Roman"/>
          <w:b/>
          <w:bCs/>
          <w:color w:val="0000FF"/>
        </w:rPr>
        <w:t xml:space="preserve"> </w:t>
      </w:r>
      <w:proofErr w:type="spellStart"/>
      <w:r>
        <w:rPr>
          <w:rFonts w:ascii="Times New Roman" w:eastAsia="Times New Roman" w:hAnsi="Times New Roman" w:cs="Times New Roman"/>
          <w:b/>
          <w:bCs/>
          <w:color w:val="0000FF"/>
        </w:rPr>
        <w:t>Fantacuzzi</w:t>
      </w:r>
      <w:proofErr w:type="spellEnd"/>
      <w:r>
        <w:rPr>
          <w:rFonts w:ascii="Times New Roman" w:eastAsia="Times New Roman" w:hAnsi="Times New Roman" w:cs="Times New Roman"/>
          <w:b/>
          <w:bCs/>
          <w:color w:val="0000FF"/>
        </w:rPr>
        <w:t xml:space="preserve"> *</w:t>
      </w:r>
      <w:proofErr w:type="spellStart"/>
      <w:proofErr w:type="gramStart"/>
      <w:r>
        <w:rPr>
          <w:rFonts w:ascii="Times New Roman" w:eastAsia="Times New Roman" w:hAnsi="Times New Roman" w:cs="Times New Roman"/>
          <w:b/>
          <w:bCs/>
          <w:color w:val="0000FF"/>
        </w:rPr>
        <w:t>ORCID,Roberto</w:t>
      </w:r>
      <w:proofErr w:type="spellEnd"/>
      <w:proofErr w:type="gramEnd"/>
      <w:r>
        <w:rPr>
          <w:rFonts w:ascii="Times New Roman" w:eastAsia="Times New Roman" w:hAnsi="Times New Roman" w:cs="Times New Roman"/>
          <w:b/>
          <w:bCs/>
          <w:color w:val="0000FF"/>
        </w:rPr>
        <w:t xml:space="preserve"> </w:t>
      </w:r>
      <w:proofErr w:type="spellStart"/>
      <w:r>
        <w:rPr>
          <w:rFonts w:ascii="Times New Roman" w:eastAsia="Times New Roman" w:hAnsi="Times New Roman" w:cs="Times New Roman"/>
          <w:b/>
          <w:bCs/>
          <w:color w:val="0000FF"/>
        </w:rPr>
        <w:t>PaciottiORCID</w:t>
      </w:r>
      <w:proofErr w:type="spellEnd"/>
      <w:r>
        <w:rPr>
          <w:rFonts w:ascii="Times New Roman" w:eastAsia="Times New Roman" w:hAnsi="Times New Roman" w:cs="Times New Roman"/>
          <w:b/>
          <w:bCs/>
          <w:color w:val="0000FF"/>
        </w:rPr>
        <w:t xml:space="preserve"> </w:t>
      </w:r>
      <w:proofErr w:type="spellStart"/>
      <w:r>
        <w:rPr>
          <w:rFonts w:ascii="Times New Roman" w:eastAsia="Times New Roman" w:hAnsi="Times New Roman" w:cs="Times New Roman"/>
          <w:b/>
          <w:bCs/>
          <w:color w:val="0000FF"/>
        </w:rPr>
        <w:t>andM</w:t>
      </w:r>
      <w:r>
        <w:rPr>
          <w:rFonts w:ascii="Times New Roman" w:eastAsia="Times New Roman" w:hAnsi="Times New Roman" w:cs="Times New Roman"/>
          <w:b/>
          <w:bCs/>
          <w:color w:val="0000FF"/>
        </w:rPr>
        <w:t>ariangela</w:t>
      </w:r>
      <w:proofErr w:type="spellEnd"/>
      <w:r>
        <w:rPr>
          <w:rFonts w:ascii="Times New Roman" w:eastAsia="Times New Roman" w:hAnsi="Times New Roman" w:cs="Times New Roman"/>
          <w:b/>
          <w:bCs/>
          <w:color w:val="0000FF"/>
        </w:rPr>
        <w:t xml:space="preserve"> </w:t>
      </w:r>
      <w:proofErr w:type="spellStart"/>
      <w:r>
        <w:rPr>
          <w:rFonts w:ascii="Times New Roman" w:eastAsia="Times New Roman" w:hAnsi="Times New Roman" w:cs="Times New Roman"/>
          <w:b/>
          <w:bCs/>
          <w:color w:val="0000FF"/>
        </w:rPr>
        <w:t>Agamennone</w:t>
      </w:r>
      <w:proofErr w:type="spellEnd"/>
    </w:p>
    <w:p w:rsidR="007D4014" w:rsidRDefault="00FB27F9">
      <w:pPr>
        <w:numPr>
          <w:ilvl w:val="0"/>
          <w:numId w:val="1"/>
        </w:numPr>
        <w:spacing w:after="0" w:line="240" w:lineRule="auto"/>
        <w:jc w:val="both"/>
        <w:rPr>
          <w:rFonts w:ascii="Times New Roman" w:eastAsia="Times New Roman" w:hAnsi="Times New Roman" w:cs="Times New Roman"/>
          <w:b/>
          <w:bCs/>
          <w:color w:val="0000FF"/>
        </w:rPr>
      </w:pPr>
      <w:r>
        <w:rPr>
          <w:rFonts w:ascii="Times New Roman" w:eastAsia="Times New Roman" w:hAnsi="Times New Roman" w:cs="Times New Roman"/>
          <w:b/>
          <w:bCs/>
          <w:color w:val="0000FF"/>
        </w:rPr>
        <w:t xml:space="preserve">Computer Aided Drug Design: Success and Limitations Hassan </w:t>
      </w:r>
      <w:proofErr w:type="spellStart"/>
      <w:r>
        <w:rPr>
          <w:rFonts w:ascii="Times New Roman" w:eastAsia="Times New Roman" w:hAnsi="Times New Roman" w:cs="Times New Roman"/>
          <w:b/>
          <w:bCs/>
          <w:color w:val="0000FF"/>
        </w:rPr>
        <w:t>Baig</w:t>
      </w:r>
      <w:proofErr w:type="spellEnd"/>
      <w:r>
        <w:rPr>
          <w:rFonts w:ascii="Times New Roman" w:eastAsia="Times New Roman" w:hAnsi="Times New Roman" w:cs="Times New Roman"/>
          <w:b/>
          <w:bCs/>
          <w:color w:val="0000FF"/>
        </w:rPr>
        <w:t xml:space="preserve">, Mohammad; Ahmad, Khurshid; Roy, Sudeep; Mohammad Ashraf, </w:t>
      </w:r>
      <w:proofErr w:type="spellStart"/>
      <w:r>
        <w:rPr>
          <w:rFonts w:ascii="Times New Roman" w:eastAsia="Times New Roman" w:hAnsi="Times New Roman" w:cs="Times New Roman"/>
          <w:b/>
          <w:bCs/>
          <w:color w:val="0000FF"/>
        </w:rPr>
        <w:t>Jalaluddin</w:t>
      </w:r>
      <w:proofErr w:type="spellEnd"/>
      <w:r>
        <w:rPr>
          <w:rFonts w:ascii="Times New Roman" w:eastAsia="Times New Roman" w:hAnsi="Times New Roman" w:cs="Times New Roman"/>
          <w:b/>
          <w:bCs/>
          <w:color w:val="0000FF"/>
        </w:rPr>
        <w:t xml:space="preserve">; Adil, </w:t>
      </w:r>
      <w:proofErr w:type="spellStart"/>
      <w:r>
        <w:rPr>
          <w:rFonts w:ascii="Times New Roman" w:eastAsia="Times New Roman" w:hAnsi="Times New Roman" w:cs="Times New Roman"/>
          <w:b/>
          <w:bCs/>
          <w:color w:val="0000FF"/>
        </w:rPr>
        <w:t>Mohd</w:t>
      </w:r>
      <w:proofErr w:type="spellEnd"/>
      <w:r>
        <w:rPr>
          <w:rFonts w:ascii="Times New Roman" w:eastAsia="Times New Roman" w:hAnsi="Times New Roman" w:cs="Times New Roman"/>
          <w:b/>
          <w:bCs/>
          <w:color w:val="0000FF"/>
        </w:rPr>
        <w:t xml:space="preserve">; </w:t>
      </w:r>
      <w:proofErr w:type="spellStart"/>
      <w:r>
        <w:rPr>
          <w:rFonts w:ascii="Times New Roman" w:eastAsia="Times New Roman" w:hAnsi="Times New Roman" w:cs="Times New Roman"/>
          <w:b/>
          <w:bCs/>
          <w:color w:val="0000FF"/>
        </w:rPr>
        <w:t>Haris</w:t>
      </w:r>
      <w:proofErr w:type="spellEnd"/>
      <w:r>
        <w:rPr>
          <w:rFonts w:ascii="Times New Roman" w:eastAsia="Times New Roman" w:hAnsi="Times New Roman" w:cs="Times New Roman"/>
          <w:b/>
          <w:bCs/>
          <w:color w:val="0000FF"/>
        </w:rPr>
        <w:t xml:space="preserve"> Siddiqui, Mohammad; Khan, </w:t>
      </w:r>
      <w:proofErr w:type="spellStart"/>
      <w:r>
        <w:rPr>
          <w:rFonts w:ascii="Times New Roman" w:eastAsia="Times New Roman" w:hAnsi="Times New Roman" w:cs="Times New Roman"/>
          <w:b/>
          <w:bCs/>
          <w:color w:val="0000FF"/>
        </w:rPr>
        <w:t>Saif</w:t>
      </w:r>
      <w:proofErr w:type="spellEnd"/>
      <w:r>
        <w:rPr>
          <w:rFonts w:ascii="Times New Roman" w:eastAsia="Times New Roman" w:hAnsi="Times New Roman" w:cs="Times New Roman"/>
          <w:b/>
          <w:bCs/>
          <w:color w:val="0000FF"/>
        </w:rPr>
        <w:t xml:space="preserve">; Amjad Kamal, Mohammad; </w:t>
      </w:r>
      <w:proofErr w:type="spellStart"/>
      <w:r>
        <w:rPr>
          <w:rFonts w:ascii="Times New Roman" w:eastAsia="Times New Roman" w:hAnsi="Times New Roman" w:cs="Times New Roman"/>
          <w:b/>
          <w:bCs/>
          <w:color w:val="0000FF"/>
        </w:rPr>
        <w:t>Provazník</w:t>
      </w:r>
      <w:proofErr w:type="spellEnd"/>
      <w:r>
        <w:rPr>
          <w:rFonts w:ascii="Times New Roman" w:eastAsia="Times New Roman" w:hAnsi="Times New Roman" w:cs="Times New Roman"/>
          <w:b/>
          <w:bCs/>
          <w:color w:val="0000FF"/>
        </w:rPr>
        <w:t xml:space="preserve">, Ivo; Choi, </w:t>
      </w:r>
      <w:proofErr w:type="spellStart"/>
      <w:r>
        <w:rPr>
          <w:rFonts w:ascii="Times New Roman" w:eastAsia="Times New Roman" w:hAnsi="Times New Roman" w:cs="Times New Roman"/>
          <w:b/>
          <w:bCs/>
          <w:color w:val="0000FF"/>
        </w:rPr>
        <w:t>Inho</w:t>
      </w:r>
      <w:proofErr w:type="spellEnd"/>
    </w:p>
    <w:p w:rsidR="007D4014" w:rsidRDefault="00FB27F9">
      <w:pPr>
        <w:numPr>
          <w:ilvl w:val="0"/>
          <w:numId w:val="1"/>
        </w:numPr>
        <w:spacing w:after="0" w:line="240" w:lineRule="auto"/>
        <w:jc w:val="both"/>
        <w:rPr>
          <w:rFonts w:ascii="Times New Roman" w:eastAsia="Times New Roman" w:hAnsi="Times New Roman" w:cs="Times New Roman"/>
          <w:b/>
          <w:bCs/>
          <w:color w:val="0000FF"/>
        </w:rPr>
      </w:pPr>
      <w:r>
        <w:rPr>
          <w:rFonts w:ascii="Times New Roman" w:eastAsia="Times New Roman" w:hAnsi="Times New Roman" w:cs="Times New Roman"/>
          <w:b/>
          <w:bCs/>
          <w:color w:val="0000FF"/>
        </w:rPr>
        <w:t>P</w:t>
      </w:r>
      <w:r>
        <w:rPr>
          <w:rFonts w:ascii="Times New Roman" w:eastAsia="Times New Roman" w:hAnsi="Times New Roman" w:cs="Times New Roman"/>
          <w:b/>
          <w:bCs/>
          <w:color w:val="0000FF"/>
        </w:rPr>
        <w:t xml:space="preserve">rogress in small-molecule inhibitors targeting PD-L1. </w:t>
      </w:r>
      <w:proofErr w:type="spellStart"/>
      <w:r>
        <w:rPr>
          <w:rFonts w:ascii="Times New Roman" w:eastAsia="Times New Roman" w:hAnsi="Times New Roman" w:cs="Times New Roman"/>
          <w:b/>
          <w:bCs/>
          <w:color w:val="0000FF"/>
        </w:rPr>
        <w:t>Jindan</w:t>
      </w:r>
      <w:proofErr w:type="spellEnd"/>
      <w:r>
        <w:rPr>
          <w:rFonts w:ascii="Times New Roman" w:eastAsia="Times New Roman" w:hAnsi="Times New Roman" w:cs="Times New Roman"/>
          <w:b/>
          <w:bCs/>
          <w:color w:val="0000FF"/>
        </w:rPr>
        <w:t xml:space="preserve"> </w:t>
      </w:r>
      <w:proofErr w:type="gramStart"/>
      <w:r>
        <w:rPr>
          <w:rFonts w:ascii="Times New Roman" w:eastAsia="Times New Roman" w:hAnsi="Times New Roman" w:cs="Times New Roman"/>
          <w:b/>
          <w:bCs/>
          <w:color w:val="0000FF"/>
        </w:rPr>
        <w:t>Xu ,</w:t>
      </w:r>
      <w:proofErr w:type="gramEnd"/>
      <w:r>
        <w:rPr>
          <w:rFonts w:ascii="Times New Roman" w:eastAsia="Times New Roman" w:hAnsi="Times New Roman" w:cs="Times New Roman"/>
          <w:b/>
          <w:bCs/>
          <w:color w:val="0000FF"/>
        </w:rPr>
        <w:t xml:space="preserve"> </w:t>
      </w:r>
      <w:proofErr w:type="spellStart"/>
      <w:r>
        <w:rPr>
          <w:rFonts w:ascii="Times New Roman" w:eastAsia="Times New Roman" w:hAnsi="Times New Roman" w:cs="Times New Roman"/>
          <w:b/>
          <w:bCs/>
          <w:color w:val="0000FF"/>
        </w:rPr>
        <w:t>Yuanfang</w:t>
      </w:r>
      <w:proofErr w:type="spellEnd"/>
      <w:r>
        <w:rPr>
          <w:rFonts w:ascii="Times New Roman" w:eastAsia="Times New Roman" w:hAnsi="Times New Roman" w:cs="Times New Roman"/>
          <w:b/>
          <w:bCs/>
          <w:color w:val="0000FF"/>
        </w:rPr>
        <w:t xml:space="preserve"> Kong , </w:t>
      </w:r>
      <w:proofErr w:type="spellStart"/>
      <w:r>
        <w:rPr>
          <w:rFonts w:ascii="Times New Roman" w:eastAsia="Times New Roman" w:hAnsi="Times New Roman" w:cs="Times New Roman"/>
          <w:b/>
          <w:bCs/>
          <w:color w:val="0000FF"/>
        </w:rPr>
        <w:t>Pengbo</w:t>
      </w:r>
      <w:proofErr w:type="spellEnd"/>
      <w:r>
        <w:rPr>
          <w:rFonts w:ascii="Times New Roman" w:eastAsia="Times New Roman" w:hAnsi="Times New Roman" w:cs="Times New Roman"/>
          <w:b/>
          <w:bCs/>
          <w:color w:val="0000FF"/>
        </w:rPr>
        <w:t xml:space="preserve"> Zhu, </w:t>
      </w:r>
      <w:proofErr w:type="spellStart"/>
      <w:r>
        <w:rPr>
          <w:rFonts w:ascii="Times New Roman" w:eastAsia="Times New Roman" w:hAnsi="Times New Roman" w:cs="Times New Roman"/>
          <w:b/>
          <w:bCs/>
          <w:color w:val="0000FF"/>
        </w:rPr>
        <w:t>Mingyan</w:t>
      </w:r>
      <w:proofErr w:type="spellEnd"/>
      <w:r>
        <w:rPr>
          <w:rFonts w:ascii="Times New Roman" w:eastAsia="Times New Roman" w:hAnsi="Times New Roman" w:cs="Times New Roman"/>
          <w:b/>
          <w:bCs/>
          <w:color w:val="0000FF"/>
        </w:rPr>
        <w:t xml:space="preserve"> Du, Xuan Liang , Yan Tong , </w:t>
      </w:r>
      <w:proofErr w:type="spellStart"/>
      <w:r>
        <w:rPr>
          <w:rFonts w:ascii="Times New Roman" w:eastAsia="Times New Roman" w:hAnsi="Times New Roman" w:cs="Times New Roman"/>
          <w:b/>
          <w:bCs/>
          <w:color w:val="0000FF"/>
        </w:rPr>
        <w:t>Xiaofei</w:t>
      </w:r>
      <w:proofErr w:type="spellEnd"/>
      <w:r>
        <w:rPr>
          <w:rFonts w:ascii="Times New Roman" w:eastAsia="Times New Roman" w:hAnsi="Times New Roman" w:cs="Times New Roman"/>
          <w:b/>
          <w:bCs/>
          <w:color w:val="0000FF"/>
        </w:rPr>
        <w:t xml:space="preserve"> Li, </w:t>
      </w:r>
      <w:proofErr w:type="spellStart"/>
      <w:r>
        <w:rPr>
          <w:rFonts w:ascii="Times New Roman" w:eastAsia="Times New Roman" w:hAnsi="Times New Roman" w:cs="Times New Roman"/>
          <w:b/>
          <w:bCs/>
          <w:color w:val="0000FF"/>
        </w:rPr>
        <w:t>Chunhong</w:t>
      </w:r>
      <w:proofErr w:type="spellEnd"/>
      <w:r>
        <w:rPr>
          <w:rFonts w:ascii="Times New Roman" w:eastAsia="Times New Roman" w:hAnsi="Times New Roman" w:cs="Times New Roman"/>
          <w:b/>
          <w:bCs/>
          <w:color w:val="0000FF"/>
        </w:rPr>
        <w:t xml:space="preserve"> Dong</w:t>
      </w:r>
    </w:p>
    <w:p w:rsidR="007D4014" w:rsidRDefault="00FB27F9">
      <w:pPr>
        <w:numPr>
          <w:ilvl w:val="0"/>
          <w:numId w:val="1"/>
        </w:numPr>
        <w:spacing w:after="0" w:line="240" w:lineRule="auto"/>
        <w:jc w:val="both"/>
        <w:rPr>
          <w:rFonts w:ascii="Times New Roman" w:eastAsia="Times New Roman" w:hAnsi="Times New Roman" w:cs="Times New Roman"/>
          <w:b/>
          <w:bCs/>
          <w:color w:val="0000FF"/>
        </w:rPr>
      </w:pPr>
      <w:r>
        <w:rPr>
          <w:rFonts w:ascii="Times New Roman" w:eastAsia="Times New Roman" w:hAnsi="Times New Roman" w:cs="Times New Roman"/>
          <w:b/>
          <w:bCs/>
          <w:color w:val="0000FF"/>
        </w:rPr>
        <w:t>Discovery of small-molecule PD-1/PD-L1 antagonists through combined virtual screening and experiment</w:t>
      </w:r>
      <w:r>
        <w:rPr>
          <w:rFonts w:ascii="Times New Roman" w:eastAsia="Times New Roman" w:hAnsi="Times New Roman" w:cs="Times New Roman"/>
          <w:b/>
          <w:bCs/>
          <w:color w:val="0000FF"/>
        </w:rPr>
        <w:t xml:space="preserve">al validation Michelle DiFrancesco a, Jeremy Hofer b, Abhay </w:t>
      </w:r>
      <w:proofErr w:type="spellStart"/>
      <w:r>
        <w:rPr>
          <w:rFonts w:ascii="Times New Roman" w:eastAsia="Times New Roman" w:hAnsi="Times New Roman" w:cs="Times New Roman"/>
          <w:b/>
          <w:bCs/>
          <w:color w:val="0000FF"/>
        </w:rPr>
        <w:t>Aradhya</w:t>
      </w:r>
      <w:proofErr w:type="spellEnd"/>
      <w:r>
        <w:rPr>
          <w:rFonts w:ascii="Times New Roman" w:eastAsia="Times New Roman" w:hAnsi="Times New Roman" w:cs="Times New Roman"/>
          <w:b/>
          <w:bCs/>
          <w:color w:val="0000FF"/>
        </w:rPr>
        <w:t xml:space="preserve"> b, Jeffrey </w:t>
      </w:r>
      <w:proofErr w:type="spellStart"/>
      <w:r>
        <w:rPr>
          <w:rFonts w:ascii="Times New Roman" w:eastAsia="Times New Roman" w:hAnsi="Times New Roman" w:cs="Times New Roman"/>
          <w:b/>
          <w:bCs/>
          <w:color w:val="0000FF"/>
        </w:rPr>
        <w:t>Rufinus</w:t>
      </w:r>
      <w:proofErr w:type="spellEnd"/>
      <w:r>
        <w:rPr>
          <w:rFonts w:ascii="Times New Roman" w:eastAsia="Times New Roman" w:hAnsi="Times New Roman" w:cs="Times New Roman"/>
          <w:b/>
          <w:bCs/>
          <w:color w:val="0000FF"/>
        </w:rPr>
        <w:t xml:space="preserve"> b, John Stoddart b, Stephen </w:t>
      </w:r>
      <w:proofErr w:type="spellStart"/>
      <w:r>
        <w:rPr>
          <w:rFonts w:ascii="Times New Roman" w:eastAsia="Times New Roman" w:hAnsi="Times New Roman" w:cs="Times New Roman"/>
          <w:b/>
          <w:bCs/>
          <w:color w:val="0000FF"/>
        </w:rPr>
        <w:t>Finocchiaro</w:t>
      </w:r>
      <w:proofErr w:type="spellEnd"/>
      <w:r>
        <w:rPr>
          <w:rFonts w:ascii="Times New Roman" w:eastAsia="Times New Roman" w:hAnsi="Times New Roman" w:cs="Times New Roman"/>
          <w:b/>
          <w:bCs/>
          <w:color w:val="0000FF"/>
        </w:rPr>
        <w:t xml:space="preserve"> a, Jabari Mani a, Sean </w:t>
      </w:r>
      <w:proofErr w:type="spellStart"/>
      <w:r>
        <w:rPr>
          <w:rFonts w:ascii="Times New Roman" w:eastAsia="Times New Roman" w:hAnsi="Times New Roman" w:cs="Times New Roman"/>
          <w:b/>
          <w:bCs/>
          <w:color w:val="0000FF"/>
        </w:rPr>
        <w:t>Tevis</w:t>
      </w:r>
      <w:proofErr w:type="spellEnd"/>
      <w:r>
        <w:rPr>
          <w:rFonts w:ascii="Times New Roman" w:eastAsia="Times New Roman" w:hAnsi="Times New Roman" w:cs="Times New Roman"/>
          <w:b/>
          <w:bCs/>
          <w:color w:val="0000FF"/>
        </w:rPr>
        <w:t xml:space="preserve"> a, Michael Visconti a, Griffin </w:t>
      </w:r>
      <w:proofErr w:type="spellStart"/>
      <w:r>
        <w:rPr>
          <w:rFonts w:ascii="Times New Roman" w:eastAsia="Times New Roman" w:hAnsi="Times New Roman" w:cs="Times New Roman"/>
          <w:b/>
          <w:bCs/>
          <w:color w:val="0000FF"/>
        </w:rPr>
        <w:t>Walawender</w:t>
      </w:r>
      <w:proofErr w:type="spellEnd"/>
      <w:r>
        <w:rPr>
          <w:rFonts w:ascii="Times New Roman" w:eastAsia="Times New Roman" w:hAnsi="Times New Roman" w:cs="Times New Roman"/>
          <w:b/>
          <w:bCs/>
          <w:color w:val="0000FF"/>
        </w:rPr>
        <w:t xml:space="preserve"> a, Juliette </w:t>
      </w:r>
      <w:proofErr w:type="spellStart"/>
      <w:r>
        <w:rPr>
          <w:rFonts w:ascii="Times New Roman" w:eastAsia="Times New Roman" w:hAnsi="Times New Roman" w:cs="Times New Roman"/>
          <w:b/>
          <w:bCs/>
          <w:color w:val="0000FF"/>
        </w:rPr>
        <w:t>DiFlumeri</w:t>
      </w:r>
      <w:proofErr w:type="spellEnd"/>
      <w:r>
        <w:rPr>
          <w:rFonts w:ascii="Times New Roman" w:eastAsia="Times New Roman" w:hAnsi="Times New Roman" w:cs="Times New Roman"/>
          <w:b/>
          <w:bCs/>
          <w:color w:val="0000FF"/>
        </w:rPr>
        <w:t xml:space="preserve"> a, Elena </w:t>
      </w:r>
      <w:proofErr w:type="spellStart"/>
      <w:r>
        <w:rPr>
          <w:rFonts w:ascii="Times New Roman" w:eastAsia="Times New Roman" w:hAnsi="Times New Roman" w:cs="Times New Roman"/>
          <w:b/>
          <w:bCs/>
          <w:color w:val="0000FF"/>
        </w:rPr>
        <w:t>Fattakhova</w:t>
      </w:r>
      <w:proofErr w:type="spellEnd"/>
      <w:r>
        <w:rPr>
          <w:rFonts w:ascii="Times New Roman" w:eastAsia="Times New Roman" w:hAnsi="Times New Roman" w:cs="Times New Roman"/>
          <w:b/>
          <w:bCs/>
          <w:color w:val="0000FF"/>
        </w:rPr>
        <w:t xml:space="preserve"> a, Sachin P. Pat</w:t>
      </w:r>
      <w:r>
        <w:rPr>
          <w:rFonts w:ascii="Times New Roman" w:eastAsia="Times New Roman" w:hAnsi="Times New Roman" w:cs="Times New Roman"/>
          <w:b/>
          <w:bCs/>
          <w:color w:val="0000FF"/>
        </w:rPr>
        <w:t>il a</w:t>
      </w:r>
    </w:p>
    <w:p w:rsidR="007D4014" w:rsidRDefault="00FB27F9">
      <w:pPr>
        <w:numPr>
          <w:ilvl w:val="0"/>
          <w:numId w:val="1"/>
        </w:numPr>
        <w:spacing w:after="0" w:line="240" w:lineRule="auto"/>
        <w:jc w:val="both"/>
        <w:rPr>
          <w:rFonts w:ascii="Times New Roman" w:eastAsia="Times New Roman" w:hAnsi="Times New Roman" w:cs="Times New Roman"/>
          <w:b/>
          <w:bCs/>
          <w:color w:val="0000FF"/>
        </w:rPr>
      </w:pPr>
      <w:r>
        <w:rPr>
          <w:rFonts w:ascii="Times New Roman" w:eastAsia="Times New Roman" w:hAnsi="Times New Roman" w:cs="Times New Roman"/>
          <w:b/>
          <w:bCs/>
          <w:color w:val="0000FF"/>
        </w:rPr>
        <w:t xml:space="preserve">Computational Approaches Drive Developments in Immune-Oncology Therapies for PD-1/PD-L1 Immune Checkpoint </w:t>
      </w:r>
      <w:proofErr w:type="spellStart"/>
      <w:r>
        <w:rPr>
          <w:rFonts w:ascii="Times New Roman" w:eastAsia="Times New Roman" w:hAnsi="Times New Roman" w:cs="Times New Roman"/>
          <w:b/>
          <w:bCs/>
          <w:color w:val="0000FF"/>
        </w:rPr>
        <w:t>InhibitorsPatrícia</w:t>
      </w:r>
      <w:proofErr w:type="spellEnd"/>
      <w:r>
        <w:rPr>
          <w:rFonts w:ascii="Times New Roman" w:eastAsia="Times New Roman" w:hAnsi="Times New Roman" w:cs="Times New Roman"/>
          <w:b/>
          <w:bCs/>
          <w:color w:val="0000FF"/>
        </w:rPr>
        <w:t xml:space="preserve"> S. Sobral1,2,3, Vanessa C. C. Luz2,3, João M. G. C. F. Almeida2, Paula A. Videira2,3and </w:t>
      </w:r>
      <w:proofErr w:type="spellStart"/>
      <w:r>
        <w:rPr>
          <w:rFonts w:ascii="Times New Roman" w:eastAsia="Times New Roman" w:hAnsi="Times New Roman" w:cs="Times New Roman"/>
          <w:b/>
          <w:bCs/>
          <w:color w:val="0000FF"/>
        </w:rPr>
        <w:t>Florbela</w:t>
      </w:r>
      <w:proofErr w:type="spellEnd"/>
      <w:r>
        <w:rPr>
          <w:rFonts w:ascii="Times New Roman" w:eastAsia="Times New Roman" w:hAnsi="Times New Roman" w:cs="Times New Roman"/>
          <w:b/>
          <w:bCs/>
          <w:color w:val="0000FF"/>
        </w:rPr>
        <w:t xml:space="preserve"> Pereira1,</w:t>
      </w:r>
    </w:p>
    <w:p w:rsidR="007D4014" w:rsidRDefault="00FB27F9">
      <w:pPr>
        <w:numPr>
          <w:ilvl w:val="0"/>
          <w:numId w:val="1"/>
        </w:numPr>
        <w:spacing w:after="0" w:line="240" w:lineRule="auto"/>
        <w:jc w:val="both"/>
        <w:rPr>
          <w:rFonts w:ascii="Times New Roman" w:eastAsia="Times New Roman" w:hAnsi="Times New Roman" w:cs="Times New Roman"/>
          <w:b/>
          <w:bCs/>
          <w:color w:val="0000FF"/>
        </w:rPr>
      </w:pPr>
      <w:r>
        <w:rPr>
          <w:rFonts w:ascii="Times New Roman" w:eastAsia="Times New Roman" w:hAnsi="Times New Roman" w:cs="Times New Roman"/>
          <w:b/>
          <w:bCs/>
          <w:color w:val="0000FF"/>
        </w:rPr>
        <w:t>Small Molecule Agen</w:t>
      </w:r>
      <w:r>
        <w:rPr>
          <w:rFonts w:ascii="Times New Roman" w:eastAsia="Times New Roman" w:hAnsi="Times New Roman" w:cs="Times New Roman"/>
          <w:b/>
          <w:bCs/>
          <w:color w:val="0000FF"/>
        </w:rPr>
        <w:t xml:space="preserve">ts Targeting PD-1 Checkpoint Pathway for Cancer Immunotherapy: Mechanisms of Action and Other Considerations for Their Advanced Development </w:t>
      </w:r>
      <w:proofErr w:type="spellStart"/>
      <w:r>
        <w:rPr>
          <w:rFonts w:ascii="Times New Roman" w:eastAsia="Times New Roman" w:hAnsi="Times New Roman" w:cs="Times New Roman"/>
          <w:b/>
          <w:bCs/>
          <w:color w:val="0000FF"/>
        </w:rPr>
        <w:t>Pottayil</w:t>
      </w:r>
      <w:proofErr w:type="spellEnd"/>
      <w:r>
        <w:rPr>
          <w:rFonts w:ascii="Times New Roman" w:eastAsia="Times New Roman" w:hAnsi="Times New Roman" w:cs="Times New Roman"/>
          <w:b/>
          <w:bCs/>
          <w:color w:val="0000FF"/>
        </w:rPr>
        <w:t xml:space="preserve"> G. </w:t>
      </w:r>
      <w:proofErr w:type="spellStart"/>
      <w:proofErr w:type="gramStart"/>
      <w:r>
        <w:rPr>
          <w:rFonts w:ascii="Times New Roman" w:eastAsia="Times New Roman" w:hAnsi="Times New Roman" w:cs="Times New Roman"/>
          <w:b/>
          <w:bCs/>
          <w:color w:val="0000FF"/>
        </w:rPr>
        <w:t>Sasikumar,Murali</w:t>
      </w:r>
      <w:proofErr w:type="spellEnd"/>
      <w:proofErr w:type="gramEnd"/>
      <w:r>
        <w:rPr>
          <w:rFonts w:ascii="Times New Roman" w:eastAsia="Times New Roman" w:hAnsi="Times New Roman" w:cs="Times New Roman"/>
          <w:b/>
          <w:bCs/>
          <w:color w:val="0000FF"/>
        </w:rPr>
        <w:t xml:space="preserve"> Ramachandra</w:t>
      </w:r>
    </w:p>
    <w:p w:rsidR="007D4014" w:rsidRDefault="00FB27F9">
      <w:pPr>
        <w:numPr>
          <w:ilvl w:val="0"/>
          <w:numId w:val="1"/>
        </w:numPr>
        <w:spacing w:after="0" w:line="240" w:lineRule="auto"/>
        <w:jc w:val="both"/>
        <w:rPr>
          <w:rFonts w:ascii="Times New Roman" w:eastAsia="Times New Roman" w:hAnsi="Times New Roman" w:cs="Times New Roman"/>
          <w:b/>
          <w:bCs/>
          <w:color w:val="0000FF"/>
        </w:rPr>
      </w:pPr>
      <w:r>
        <w:rPr>
          <w:rFonts w:ascii="Times New Roman" w:eastAsia="Times New Roman" w:hAnsi="Times New Roman" w:cs="Times New Roman"/>
          <w:b/>
          <w:bCs/>
          <w:color w:val="0000FF"/>
        </w:rPr>
        <w:t>Targeting PD-1/PD-L-1 immune checkpoint inhibition for cancer immunotherapy</w:t>
      </w:r>
      <w:r>
        <w:rPr>
          <w:rFonts w:ascii="Times New Roman" w:eastAsia="Times New Roman" w:hAnsi="Times New Roman" w:cs="Times New Roman"/>
          <w:b/>
          <w:bCs/>
          <w:color w:val="0000FF"/>
        </w:rPr>
        <w:t xml:space="preserve">: success and challenges </w:t>
      </w:r>
      <w:proofErr w:type="spellStart"/>
      <w:r>
        <w:rPr>
          <w:rFonts w:ascii="Times New Roman" w:eastAsia="Times New Roman" w:hAnsi="Times New Roman" w:cs="Times New Roman"/>
          <w:b/>
          <w:bCs/>
          <w:color w:val="0000FF"/>
        </w:rPr>
        <w:t>Sadique</w:t>
      </w:r>
      <w:proofErr w:type="spellEnd"/>
      <w:r>
        <w:rPr>
          <w:rFonts w:ascii="Times New Roman" w:eastAsia="Times New Roman" w:hAnsi="Times New Roman" w:cs="Times New Roman"/>
          <w:b/>
          <w:bCs/>
          <w:color w:val="0000FF"/>
        </w:rPr>
        <w:t xml:space="preserve"> </w:t>
      </w:r>
      <w:proofErr w:type="gramStart"/>
      <w:r>
        <w:rPr>
          <w:rFonts w:ascii="Times New Roman" w:eastAsia="Times New Roman" w:hAnsi="Times New Roman" w:cs="Times New Roman"/>
          <w:b/>
          <w:bCs/>
          <w:color w:val="0000FF"/>
        </w:rPr>
        <w:t>A</w:t>
      </w:r>
      <w:proofErr w:type="gramEnd"/>
      <w:r>
        <w:rPr>
          <w:rFonts w:ascii="Times New Roman" w:eastAsia="Times New Roman" w:hAnsi="Times New Roman" w:cs="Times New Roman"/>
          <w:b/>
          <w:bCs/>
          <w:color w:val="0000FF"/>
        </w:rPr>
        <w:t xml:space="preserve"> </w:t>
      </w:r>
      <w:proofErr w:type="spellStart"/>
      <w:r>
        <w:rPr>
          <w:rFonts w:ascii="Times New Roman" w:eastAsia="Times New Roman" w:hAnsi="Times New Roman" w:cs="Times New Roman"/>
          <w:b/>
          <w:bCs/>
          <w:color w:val="0000FF"/>
        </w:rPr>
        <w:t>Javed</w:t>
      </w:r>
      <w:proofErr w:type="spellEnd"/>
      <w:r>
        <w:rPr>
          <w:rFonts w:ascii="Times New Roman" w:eastAsia="Times New Roman" w:hAnsi="Times New Roman" w:cs="Times New Roman"/>
          <w:b/>
          <w:bCs/>
          <w:color w:val="0000FF"/>
        </w:rPr>
        <w:t xml:space="preserve">, </w:t>
      </w:r>
      <w:proofErr w:type="spellStart"/>
      <w:r>
        <w:rPr>
          <w:rFonts w:ascii="Times New Roman" w:eastAsia="Times New Roman" w:hAnsi="Times New Roman" w:cs="Times New Roman"/>
          <w:b/>
          <w:bCs/>
          <w:color w:val="0000FF"/>
        </w:rPr>
        <w:t>Asim</w:t>
      </w:r>
      <w:proofErr w:type="spellEnd"/>
      <w:r>
        <w:rPr>
          <w:rFonts w:ascii="Times New Roman" w:eastAsia="Times New Roman" w:hAnsi="Times New Roman" w:cs="Times New Roman"/>
          <w:b/>
          <w:bCs/>
          <w:color w:val="0000FF"/>
        </w:rPr>
        <w:t xml:space="preserve"> </w:t>
      </w:r>
      <w:proofErr w:type="spellStart"/>
      <w:r>
        <w:rPr>
          <w:rFonts w:ascii="Times New Roman" w:eastAsia="Times New Roman" w:hAnsi="Times New Roman" w:cs="Times New Roman"/>
          <w:b/>
          <w:bCs/>
          <w:color w:val="0000FF"/>
        </w:rPr>
        <w:t>Najmi</w:t>
      </w:r>
      <w:proofErr w:type="spellEnd"/>
      <w:r>
        <w:rPr>
          <w:rFonts w:ascii="Times New Roman" w:eastAsia="Times New Roman" w:hAnsi="Times New Roman" w:cs="Times New Roman"/>
          <w:b/>
          <w:bCs/>
          <w:color w:val="0000FF"/>
        </w:rPr>
        <w:t xml:space="preserve">, </w:t>
      </w:r>
      <w:proofErr w:type="spellStart"/>
      <w:r>
        <w:rPr>
          <w:rFonts w:ascii="Times New Roman" w:eastAsia="Times New Roman" w:hAnsi="Times New Roman" w:cs="Times New Roman"/>
          <w:b/>
          <w:bCs/>
          <w:color w:val="0000FF"/>
        </w:rPr>
        <w:t>Waquar</w:t>
      </w:r>
      <w:proofErr w:type="spellEnd"/>
      <w:r>
        <w:rPr>
          <w:rFonts w:ascii="Times New Roman" w:eastAsia="Times New Roman" w:hAnsi="Times New Roman" w:cs="Times New Roman"/>
          <w:b/>
          <w:bCs/>
          <w:color w:val="0000FF"/>
        </w:rPr>
        <w:t xml:space="preserve"> Ahsan, Khalid </w:t>
      </w:r>
      <w:proofErr w:type="spellStart"/>
      <w:r>
        <w:rPr>
          <w:rFonts w:ascii="Times New Roman" w:eastAsia="Times New Roman" w:hAnsi="Times New Roman" w:cs="Times New Roman"/>
          <w:b/>
          <w:bCs/>
          <w:color w:val="0000FF"/>
        </w:rPr>
        <w:t>Zoghebi</w:t>
      </w:r>
      <w:proofErr w:type="spellEnd"/>
    </w:p>
    <w:p w:rsidR="007D4014" w:rsidRDefault="007D4014"/>
    <w:p w:rsidR="007D4014" w:rsidRDefault="007D4014">
      <w:pPr>
        <w:spacing w:line="240" w:lineRule="auto"/>
        <w:jc w:val="both"/>
        <w:rPr>
          <w:rFonts w:ascii="Bookman Old Style" w:eastAsia="Bookman Old Style" w:hAnsi="Bookman Old Style" w:cs="Bookman Old Style"/>
          <w:b/>
          <w:bCs/>
          <w:shd w:val="clear" w:color="auto" w:fill="FAFAFA"/>
        </w:rPr>
      </w:pPr>
    </w:p>
    <w:p w:rsidR="007D4014" w:rsidRDefault="007D4014">
      <w:pPr>
        <w:spacing w:before="280" w:line="240" w:lineRule="auto"/>
        <w:jc w:val="both"/>
        <w:rPr>
          <w:rFonts w:ascii="Bookman Old Style" w:eastAsia="Bookman Old Style" w:hAnsi="Bookman Old Style" w:cs="Bookman Old Style"/>
        </w:rPr>
      </w:pPr>
    </w:p>
    <w:sectPr w:rsidR="007D4014">
      <w:footerReference w:type="default" r:id="rId5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27F9" w:rsidRDefault="00FB27F9">
      <w:pPr>
        <w:spacing w:after="0" w:line="240" w:lineRule="auto"/>
      </w:pPr>
      <w:r>
        <w:separator/>
      </w:r>
    </w:p>
  </w:endnote>
  <w:endnote w:type="continuationSeparator" w:id="0">
    <w:p w:rsidR="00FB27F9" w:rsidRDefault="00FB2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41ED2BB8-1E3A-4D0D-83D0-4171674511E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87C0620-4277-4E84-9990-79293FFCF9F7}"/>
    <w:embedBold r:id="rId3" w:fontKey="{6705959E-3BCC-4D5F-BC7C-C499DC1CE5F7}"/>
    <w:embedItalic r:id="rId4" w:fontKey="{F589E7F5-D47C-4FEC-9EA8-79EBB56D1665}"/>
  </w:font>
  <w:font w:name="Bookman Old Style">
    <w:panose1 w:val="02050604050505020204"/>
    <w:charset w:val="00"/>
    <w:family w:val="roman"/>
    <w:pitch w:val="variable"/>
    <w:sig w:usb0="00000287" w:usb1="00000000" w:usb2="00000000" w:usb3="00000000" w:csb0="0000009F" w:csb1="00000000"/>
    <w:embedRegular r:id="rId5" w:fontKey="{3288AFE5-69DA-4C67-8D37-A561CEB16EEC}"/>
    <w:embedBold r:id="rId6" w:fontKey="{B62D8D60-1EEF-47F2-B8A4-E0A9D9ECECFB}"/>
    <w:embedItalic r:id="rId7" w:fontKey="{74C585DB-60F6-4A75-892D-6AC4C5DF7886}"/>
  </w:font>
  <w:font w:name="Georgia">
    <w:panose1 w:val="02040502050405020303"/>
    <w:charset w:val="00"/>
    <w:family w:val="roman"/>
    <w:pitch w:val="variable"/>
    <w:sig w:usb0="00000287" w:usb1="00000000" w:usb2="00000000" w:usb3="00000000" w:csb0="0000009F" w:csb1="00000000"/>
    <w:embedItalic r:id="rId8" w:fontKey="{773116BF-6EFC-4469-99C0-C91F4413826B}"/>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Bold r:id="rId9" w:subsetted="1" w:fontKey="{CAAEA80A-C008-4EA7-BB77-3BF04B741B1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0" w:fontKey="{1E2538F2-96FA-432D-ABD8-D550A46647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014" w:rsidRDefault="007D40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27F9" w:rsidRDefault="00FB27F9">
      <w:pPr>
        <w:spacing w:after="0" w:line="240" w:lineRule="auto"/>
      </w:pPr>
      <w:r>
        <w:separator/>
      </w:r>
    </w:p>
  </w:footnote>
  <w:footnote w:type="continuationSeparator" w:id="0">
    <w:p w:rsidR="00FB27F9" w:rsidRDefault="00FB27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54DB9"/>
    <w:multiLevelType w:val="multilevel"/>
    <w:tmpl w:val="E6B409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5CF5339"/>
    <w:multiLevelType w:val="multilevel"/>
    <w:tmpl w:val="FBBE45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14"/>
    <w:rsid w:val="007D4014"/>
    <w:rsid w:val="00871BD4"/>
    <w:rsid w:val="00CB2A90"/>
    <w:rsid w:val="00FB27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F4707"/>
  <w15:docId w15:val="{12A05A04-38D4-4860-8D7A-17FB79CD4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jc w:val="both"/>
      <w:outlineLvl w:val="0"/>
    </w:pPr>
    <w:rPr>
      <w:rFonts w:ascii="Bookman Old Style" w:eastAsia="Bookman Old Style" w:hAnsi="Bookman Old Style" w:cs="Bookman Old Style"/>
      <w:b/>
      <w:bCs/>
      <w:color w:val="002060"/>
      <w:sz w:val="24"/>
      <w:szCs w:val="24"/>
      <w:vertAlign w:val="superscript"/>
    </w:rPr>
  </w:style>
  <w:style w:type="paragraph" w:styleId="Heading2">
    <w:name w:val="heading 2"/>
    <w:basedOn w:val="Normal"/>
    <w:next w:val="Normal"/>
    <w:uiPriority w:val="9"/>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40" w:after="0"/>
      <w:outlineLvl w:val="3"/>
    </w:pPr>
    <w:rPr>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pubmed.ncbi.nlm.nih.gov/?term=Kong+Y&amp;cauthor_id=38665838" TargetMode="External"/><Relationship Id="rId18" Type="http://schemas.openxmlformats.org/officeDocument/2006/relationships/hyperlink" Target="https://pubmed.ncbi.nlm.nih.gov/?term=Li+X&amp;cauthor_id=38665838" TargetMode="External"/><Relationship Id="rId26" Type="http://schemas.openxmlformats.org/officeDocument/2006/relationships/hyperlink" Target="https://www.nature.com/articles/s41419-023-06389-5" TargetMode="External"/><Relationship Id="rId39" Type="http://schemas.openxmlformats.org/officeDocument/2006/relationships/hyperlink" Target="https://pubmed.ncbi.nlm.nih.gov/30784085/" TargetMode="External"/><Relationship Id="rId21" Type="http://schemas.openxmlformats.org/officeDocument/2006/relationships/hyperlink" Target="https://www.nature.com/articles/s41419-023-06389-5" TargetMode="External"/><Relationship Id="rId34" Type="http://schemas.openxmlformats.org/officeDocument/2006/relationships/hyperlink" Target="https://pubmed.ncbi.nlm.nih.gov/?term=%22Chen%20M%22%5BAuthor%5D" TargetMode="External"/><Relationship Id="rId42" Type="http://schemas.openxmlformats.org/officeDocument/2006/relationships/hyperlink" Target="https://pubmed.ncbi.nlm.nih.gov/?term=Shabgah+AG&amp;cauthor_id=30784085" TargetMode="External"/><Relationship Id="rId47" Type="http://schemas.openxmlformats.org/officeDocument/2006/relationships/hyperlink" Target="https://pubmed.ncbi.nlm.nih.gov/30784085/" TargetMode="External"/><Relationship Id="rId50" Type="http://schemas.openxmlformats.org/officeDocument/2006/relationships/hyperlink" Target="https://pubmed.ncbi.nlm.nih.gov/3078408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ubmed.ncbi.nlm.nih.gov/?term=Liang+X&amp;cauthor_id=38665838" TargetMode="External"/><Relationship Id="rId29" Type="http://schemas.openxmlformats.org/officeDocument/2006/relationships/hyperlink" Target="https://www.clinicaltherapeutics.com/article/S0149-2918(15)00088-0/fulltext" TargetMode="External"/><Relationship Id="rId11" Type="http://schemas.openxmlformats.org/officeDocument/2006/relationships/hyperlink" Target="https://doi.org/10.1016/j.coi.2014.01.004" TargetMode="External"/><Relationship Id="rId24" Type="http://schemas.openxmlformats.org/officeDocument/2006/relationships/hyperlink" Target="https://www.nature.com/articles/s41419-023-06389-5" TargetMode="External"/><Relationship Id="rId32" Type="http://schemas.openxmlformats.org/officeDocument/2006/relationships/hyperlink" Target="https://www.cell.com/immunity/fulltext/S1074-7613(18)30090-6?_returnURL=https%3A%2F%2Flinkinghub.elsevier.com%2Fretrieve%2Fpii%2FS1074761318300906%3Fshowall%3Dtrue" TargetMode="External"/><Relationship Id="rId37" Type="http://schemas.openxmlformats.org/officeDocument/2006/relationships/hyperlink" Target="https://pubmed.ncbi.nlm.nih.gov/?term=Salmaninejad+A&amp;cauthor_id=30784085" TargetMode="External"/><Relationship Id="rId40" Type="http://schemas.openxmlformats.org/officeDocument/2006/relationships/hyperlink" Target="https://pubmed.ncbi.nlm.nih.gov/?term=Valilou+SF&amp;cauthor_id=30784085" TargetMode="External"/><Relationship Id="rId45" Type="http://schemas.openxmlformats.org/officeDocument/2006/relationships/hyperlink" Target="https://pubmed.ncbi.nlm.nih.gov/30784085/"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pubmed.ncbi.nlm.nih.gov/?term=Dong+C&amp;cauthor_id=38665838" TargetMode="External"/><Relationship Id="rId31" Type="http://schemas.openxmlformats.org/officeDocument/2006/relationships/hyperlink" Target="https://www.cell.com/immunity/fulltext/S1074-7613(18)30090-6?_returnURL=https%3A%2F%2Flinkinghub.elsevier.com%2Fretrieve%2Fpii%2FS1074761318300906%3Fshowall%3Dtrue" TargetMode="External"/><Relationship Id="rId44" Type="http://schemas.openxmlformats.org/officeDocument/2006/relationships/hyperlink" Target="https://pubmed.ncbi.nlm.nih.gov/?term=Aslani+S&amp;cauthor_id=30784085"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ubmed.ncbi.nlm.nih.gov/?term=Zhu+P&amp;cauthor_id=38665838" TargetMode="External"/><Relationship Id="rId22" Type="http://schemas.openxmlformats.org/officeDocument/2006/relationships/hyperlink" Target="https://www.nature.com/articles/s41419-023-06389-5" TargetMode="External"/><Relationship Id="rId27" Type="http://schemas.openxmlformats.org/officeDocument/2006/relationships/hyperlink" Target="https://www.clinicaltherapeutics.com/article/S0149-2918(15)00088-0/fulltext" TargetMode="External"/><Relationship Id="rId30" Type="http://schemas.openxmlformats.org/officeDocument/2006/relationships/hyperlink" Target="https://www.cell.com/immunity/fulltext/S1074-7613(18)30090-6?_returnURL=https%3A%2F%2Flinkinghub.elsevier.com%2Fretrieve%2Fpii%2FS1074761318300906%3Fshowall%3Dtrue" TargetMode="External"/><Relationship Id="rId35" Type="http://schemas.openxmlformats.org/officeDocument/2006/relationships/hyperlink" Target="https://pubmed.ncbi.nlm.nih.gov/?term=%22Nie%20H%22%5BAuthor%5D" TargetMode="External"/><Relationship Id="rId43" Type="http://schemas.openxmlformats.org/officeDocument/2006/relationships/hyperlink" Target="https://pubmed.ncbi.nlm.nih.gov/30784085/" TargetMode="External"/><Relationship Id="rId48" Type="http://schemas.openxmlformats.org/officeDocument/2006/relationships/hyperlink" Target="https://pubmed.ncbi.nlm.nih.gov/?term=Pasdar+A&amp;cauthor_id=30784085" TargetMode="External"/><Relationship Id="rId8" Type="http://schemas.openxmlformats.org/officeDocument/2006/relationships/image" Target="media/image1.png"/><Relationship Id="rId51" Type="http://schemas.openxmlformats.org/officeDocument/2006/relationships/hyperlink" Target="https://pubmed.ncbi.nlm.nih.gov/?term=Sahebkar+A&amp;cauthor_id=30784085" TargetMode="External"/><Relationship Id="rId3" Type="http://schemas.openxmlformats.org/officeDocument/2006/relationships/styles" Target="styles.xml"/><Relationship Id="rId12" Type="http://schemas.openxmlformats.org/officeDocument/2006/relationships/hyperlink" Target="https://pubmed.ncbi.nlm.nih.gov/?term=Xu+J&amp;cauthor_id=38665838" TargetMode="External"/><Relationship Id="rId17" Type="http://schemas.openxmlformats.org/officeDocument/2006/relationships/hyperlink" Target="https://pubmed.ncbi.nlm.nih.gov/?term=Tong+Y&amp;cauthor_id=38665838" TargetMode="External"/><Relationship Id="rId25" Type="http://schemas.openxmlformats.org/officeDocument/2006/relationships/hyperlink" Target="https://www.nature.com/articles/s41419-023-06389-5" TargetMode="External"/><Relationship Id="rId33" Type="http://schemas.openxmlformats.org/officeDocument/2006/relationships/hyperlink" Target="https://pubmed.ncbi.nlm.nih.gov/?term=%22Jiang%20Y%22%5BAuthor%5D" TargetMode="External"/><Relationship Id="rId38" Type="http://schemas.openxmlformats.org/officeDocument/2006/relationships/hyperlink" Target="https://pubmed.ncbi.nlm.nih.gov/30784085/" TargetMode="External"/><Relationship Id="rId46" Type="http://schemas.openxmlformats.org/officeDocument/2006/relationships/hyperlink" Target="https://pubmed.ncbi.nlm.nih.gov/?term=Alimardani+M&amp;cauthor_id=30784085" TargetMode="External"/><Relationship Id="rId20" Type="http://schemas.openxmlformats.org/officeDocument/2006/relationships/hyperlink" Target="https://www.nature.com/articles/s41419-023-06389-5" TargetMode="External"/><Relationship Id="rId41" Type="http://schemas.openxmlformats.org/officeDocument/2006/relationships/hyperlink" Target="https://pubmed.ncbi.nlm.nih.gov/3078408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ubmed.ncbi.nlm.nih.gov/?term=Du+M&amp;cauthor_id=38665838" TargetMode="External"/><Relationship Id="rId23" Type="http://schemas.openxmlformats.org/officeDocument/2006/relationships/hyperlink" Target="https://www.nature.com/articles/s41419-023-06389-5" TargetMode="External"/><Relationship Id="rId28" Type="http://schemas.openxmlformats.org/officeDocument/2006/relationships/hyperlink" Target="https://www.clinicaltherapeutics.com/article/S0149-2918(15)00088-0/fulltext" TargetMode="External"/><Relationship Id="rId36" Type="http://schemas.openxmlformats.org/officeDocument/2006/relationships/hyperlink" Target="https://pubmed.ncbi.nlm.nih.gov/?term=%22Yuan%20Y%22%5BAuthor%5D" TargetMode="External"/><Relationship Id="rId49" Type="http://schemas.openxmlformats.org/officeDocument/2006/relationships/hyperlink" Target="https://pubmed.ncbi.nlm.nih.gov/3078408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o1zaKu9gkYaME/f2VdRgmavI/w==">CgMxLjAaJQoBMBIgCh4IB0IaCg9UaW1lcyBOZXcgUm9tYW4SB0d1bmdzdWgaJQoBMRIgCh4IB0IaCg9UaW1lcyBOZXcgUm9tYW4SB0d1bmdzdWgaJQoBMhIgCh4IB0IaCg9UaW1lcyBOZXcgUm9tYW4SB0d1bmdzdWgaLgoBMxIpCicIB0IjCg9UaW1lcyBOZXcgUm9tYW4SEEFyaWFsIFVuaWNvZGUgTVMaJQoBNBIgCh4IB0IaCg9UaW1lcyBOZXcgUm9tYW4SB0d1bmdzdWgyDmgub3ZmZWpoNGQ3em40Mg5oLnN2b3YwbXl3dGFzNTIOaC5mMncwczZjcnpmbHo4AHIhMW5RVW5qdUlVMFNxakhCTTBNbmFyMm1hd1dCMUwwSmx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5005</Words>
  <Characters>28534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cp:revision>
  <dcterms:created xsi:type="dcterms:W3CDTF">2026-02-18T10:51:00Z</dcterms:created>
  <dcterms:modified xsi:type="dcterms:W3CDTF">2026-02-18T11:04:00Z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2893ffc2-faff-457e-868e-f497b87d4c1f</vt:lpwstr>
  </property>
</Properties>
</file>