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F8D4F" w14:textId="77777777" w:rsidR="00A25537" w:rsidRPr="00A25537" w:rsidRDefault="00A25537" w:rsidP="00A25537">
      <w:pPr>
        <w:pStyle w:val="Heading3"/>
        <w:jc w:val="both"/>
        <w:rPr>
          <w:rStyle w:val="Strong"/>
          <w:b/>
          <w:bCs/>
          <w:sz w:val="24"/>
          <w:szCs w:val="24"/>
        </w:rPr>
      </w:pPr>
      <w:r w:rsidRPr="00A25537">
        <w:rPr>
          <w:sz w:val="24"/>
          <w:szCs w:val="24"/>
        </w:rPr>
        <w:t xml:space="preserve">Title: </w:t>
      </w:r>
      <w:r w:rsidRPr="00A25537">
        <w:rPr>
          <w:rStyle w:val="Strong"/>
          <w:sz w:val="24"/>
          <w:szCs w:val="24"/>
        </w:rPr>
        <w:t>The Politics of Divestment as a Tool for Ecological Justice in the Niger Delta Region of Nigeria</w:t>
      </w:r>
    </w:p>
    <w:p w14:paraId="31DCE891" w14:textId="77777777" w:rsidR="002148B2" w:rsidRDefault="002148B2" w:rsidP="002148B2">
      <w:pPr>
        <w:pStyle w:val="NormalWeb"/>
      </w:pPr>
      <w:r>
        <w:rPr>
          <w:rStyle w:val="Strong"/>
        </w:rPr>
        <w:t xml:space="preserve">Abstract </w:t>
      </w:r>
    </w:p>
    <w:p w14:paraId="02D2C67D" w14:textId="77777777" w:rsidR="002148B2" w:rsidRDefault="002148B2" w:rsidP="002110B6">
      <w:pPr>
        <w:pStyle w:val="NormalWeb"/>
        <w:jc w:val="both"/>
      </w:pPr>
      <w:r>
        <w:t xml:space="preserve">The Niger Delta region of Nigeria represents one of the most environmentally degraded oil-producing areas in the world, marked by persistent oil spills, gas flaring, ecological destruction, and the systematic marginalization of host communities. Despite decades of regulatory frameworks and corporate social responsibility initiatives, ecological injustice remains deeply entrenched. This article examines the politics of divestment as an emerging tool for advancing ecological justice in the Niger Delta. Drawing on the theoretical lenses of ecological justice, political ecology, and environmental ethics, the study interrogates divestment not merely as an economic withdrawal but as a political and moral strategy capable of reshaping power relations within extractive capitalism. The article situates divestment within global fossil fuel divestment movements and critically assesses its relevance to the Nigerian context, where multinational oil corporations are increasingly divesting from onshore operations. Through qualitative analysis of policy documents, environmental reports, and selected case studies, the study explores whether such divestment practices promote accountability, environmental remediation, and community empowerment, or merely facilitate corporate disengagement without responsibility. The findings suggest that while divestment holds significant potential to pressure corporations and investors toward ethical environmental conduct, its impact in </w:t>
      </w:r>
      <w:r w:rsidR="002110B6">
        <w:t xml:space="preserve">the Niger Delta is limited when </w:t>
      </w:r>
      <w:r>
        <w:t>unaccompanied by enforceable regulatory mechanisms and</w:t>
      </w:r>
      <w:r w:rsidR="002110B6">
        <w:t xml:space="preserve"> community-centered frameworks. </w:t>
      </w:r>
      <w:r>
        <w:t>The article argues for a justice-oriented divestment model that integrates environm</w:t>
      </w:r>
      <w:r w:rsidR="002110B6">
        <w:t xml:space="preserve">ental </w:t>
      </w:r>
      <w:r>
        <w:t>restoration, legal accountability, and socio-economic inclusio</w:t>
      </w:r>
      <w:r w:rsidR="002110B6">
        <w:t xml:space="preserve">n. By reframing divestment as a </w:t>
      </w:r>
      <w:r>
        <w:t>political instrument for ecological justice rather than a market-</w:t>
      </w:r>
      <w:r w:rsidR="002110B6">
        <w:t xml:space="preserve">driven exit strategy, the study </w:t>
      </w:r>
      <w:r>
        <w:t>contributes to ongoing debates in environmental politics and A</w:t>
      </w:r>
      <w:r w:rsidR="002110B6">
        <w:t xml:space="preserve">frican studies, offering policy </w:t>
      </w:r>
      <w:r>
        <w:t>relevant insights for sustainable and equitable development in resource-dependent regions.</w:t>
      </w:r>
    </w:p>
    <w:p w14:paraId="6B156BA5" w14:textId="77777777" w:rsidR="002148B2" w:rsidRDefault="002148B2" w:rsidP="002110B6">
      <w:pPr>
        <w:pStyle w:val="NormalWeb"/>
        <w:jc w:val="both"/>
      </w:pPr>
      <w:r>
        <w:t xml:space="preserve">Key words: Politics of Divestment; Ecological Justice; Niger Delta; Environmental Politics; Political Ecology; Extractive Capitalism; Oil Governance; Environmental Ethics; </w:t>
      </w:r>
    </w:p>
    <w:p w14:paraId="2FCF88AA" w14:textId="77777777" w:rsidR="002148B2" w:rsidRDefault="002148B2" w:rsidP="002148B2">
      <w:pPr>
        <w:pStyle w:val="NormalWeb"/>
      </w:pPr>
    </w:p>
    <w:p w14:paraId="47BAA591" w14:textId="77777777" w:rsidR="002148B2" w:rsidRPr="002110B6" w:rsidRDefault="002148B2" w:rsidP="002110B6">
      <w:pPr>
        <w:spacing w:before="100" w:beforeAutospacing="1" w:after="100" w:afterAutospacing="1" w:line="360" w:lineRule="auto"/>
        <w:jc w:val="both"/>
        <w:outlineLvl w:val="2"/>
        <w:rPr>
          <w:rFonts w:ascii="Times New Roman" w:eastAsia="Times New Roman" w:hAnsi="Times New Roman"/>
          <w:b/>
          <w:bCs/>
          <w:sz w:val="24"/>
          <w:szCs w:val="24"/>
        </w:rPr>
      </w:pPr>
      <w:r w:rsidRPr="002110B6">
        <w:rPr>
          <w:rFonts w:ascii="Times New Roman" w:eastAsia="Times New Roman" w:hAnsi="Times New Roman"/>
          <w:b/>
          <w:bCs/>
          <w:sz w:val="24"/>
          <w:szCs w:val="24"/>
        </w:rPr>
        <w:t>1. Introduction</w:t>
      </w:r>
    </w:p>
    <w:p w14:paraId="5E6E9446" w14:textId="77777777" w:rsidR="002148B2" w:rsidRPr="002110B6" w:rsidRDefault="002148B2" w:rsidP="002110B6">
      <w:pPr>
        <w:spacing w:before="100" w:beforeAutospacing="1" w:after="100" w:afterAutospacing="1" w:line="360" w:lineRule="auto"/>
        <w:jc w:val="both"/>
        <w:rPr>
          <w:rFonts w:ascii="Times New Roman" w:eastAsia="Times New Roman" w:hAnsi="Times New Roman"/>
          <w:sz w:val="24"/>
          <w:szCs w:val="24"/>
        </w:rPr>
      </w:pPr>
      <w:r w:rsidRPr="002110B6">
        <w:rPr>
          <w:rFonts w:ascii="Times New Roman" w:eastAsia="Times New Roman" w:hAnsi="Times New Roman"/>
          <w:sz w:val="24"/>
          <w:szCs w:val="24"/>
        </w:rPr>
        <w:t xml:space="preserve">The Niger Delta region of Nigeria has long been the epicenter of intense ecological crises arising from decades of crude oil exploration and production. Frequent oil spills, persistent gas flaring, deforestation, and water contamination have severely degraded ecosystems that sustain fishing, farming, and other traditional livelihoods (UNEP, 2017; Watts, 2015). Despite Nigeria’s status as Africa’s largest oil producer, the Niger Delta remains characterized by environmental decline, public health risks, and socio-economic deprivation, revealing a paradox of resource wealth alongside ecological and human insecurity (Obi, 2020; </w:t>
      </w:r>
      <w:proofErr w:type="spellStart"/>
      <w:r w:rsidRPr="002110B6">
        <w:rPr>
          <w:rFonts w:ascii="Times New Roman" w:eastAsia="Times New Roman" w:hAnsi="Times New Roman"/>
          <w:sz w:val="24"/>
          <w:szCs w:val="24"/>
        </w:rPr>
        <w:t>Ikelegbe</w:t>
      </w:r>
      <w:proofErr w:type="spellEnd"/>
      <w:r w:rsidRPr="002110B6">
        <w:rPr>
          <w:rFonts w:ascii="Times New Roman" w:eastAsia="Times New Roman" w:hAnsi="Times New Roman"/>
          <w:sz w:val="24"/>
          <w:szCs w:val="24"/>
        </w:rPr>
        <w:t xml:space="preserve">, 2021). Recent studies continue </w:t>
      </w:r>
      <w:r w:rsidRPr="002110B6">
        <w:rPr>
          <w:rFonts w:ascii="Times New Roman" w:eastAsia="Times New Roman" w:hAnsi="Times New Roman"/>
          <w:sz w:val="24"/>
          <w:szCs w:val="24"/>
        </w:rPr>
        <w:lastRenderedPageBreak/>
        <w:t>to document the cumulative impacts of pollution on biodiversity loss, food insecurity, and climate vulnerability in the region (</w:t>
      </w:r>
      <w:proofErr w:type="spellStart"/>
      <w:r w:rsidRPr="002110B6">
        <w:rPr>
          <w:rFonts w:ascii="Times New Roman" w:eastAsia="Times New Roman" w:hAnsi="Times New Roman"/>
          <w:sz w:val="24"/>
          <w:szCs w:val="24"/>
        </w:rPr>
        <w:t>Ebegbulem</w:t>
      </w:r>
      <w:proofErr w:type="spellEnd"/>
      <w:r w:rsidRPr="002110B6">
        <w:rPr>
          <w:rFonts w:ascii="Times New Roman" w:eastAsia="Times New Roman" w:hAnsi="Times New Roman"/>
          <w:sz w:val="24"/>
          <w:szCs w:val="24"/>
        </w:rPr>
        <w:t xml:space="preserve">, Ekpe, &amp; Adejumo, 2019; Nwankwo &amp; </w:t>
      </w:r>
      <w:proofErr w:type="spellStart"/>
      <w:r w:rsidRPr="002110B6">
        <w:rPr>
          <w:rFonts w:ascii="Times New Roman" w:eastAsia="Times New Roman" w:hAnsi="Times New Roman"/>
          <w:sz w:val="24"/>
          <w:szCs w:val="24"/>
        </w:rPr>
        <w:t>Ifejika</w:t>
      </w:r>
      <w:proofErr w:type="spellEnd"/>
      <w:r w:rsidRPr="002110B6">
        <w:rPr>
          <w:rFonts w:ascii="Times New Roman" w:eastAsia="Times New Roman" w:hAnsi="Times New Roman"/>
          <w:sz w:val="24"/>
          <w:szCs w:val="24"/>
        </w:rPr>
        <w:t xml:space="preserve"> Speranza, 2022).</w:t>
      </w:r>
      <w:r w:rsidR="002110B6">
        <w:rPr>
          <w:rFonts w:ascii="Times New Roman" w:eastAsia="Times New Roman" w:hAnsi="Times New Roman"/>
          <w:sz w:val="24"/>
          <w:szCs w:val="24"/>
        </w:rPr>
        <w:t xml:space="preserve"> </w:t>
      </w:r>
      <w:r w:rsidRPr="002110B6">
        <w:rPr>
          <w:rFonts w:ascii="Times New Roman" w:eastAsia="Times New Roman" w:hAnsi="Times New Roman"/>
          <w:sz w:val="24"/>
          <w:szCs w:val="24"/>
        </w:rPr>
        <w:t xml:space="preserve">These ecological crises are inseparable from persistent patterns of environmental injustice and political marginalization. Host communities bear a disproportionate share of environmental harm while remaining excluded from decision-making processes and equitable resource distribution (Schlosberg, 2019; </w:t>
      </w:r>
      <w:proofErr w:type="spellStart"/>
      <w:r w:rsidRPr="002110B6">
        <w:rPr>
          <w:rFonts w:ascii="Times New Roman" w:eastAsia="Times New Roman" w:hAnsi="Times New Roman"/>
          <w:sz w:val="24"/>
          <w:szCs w:val="24"/>
        </w:rPr>
        <w:t>Aghalino</w:t>
      </w:r>
      <w:proofErr w:type="spellEnd"/>
      <w:r w:rsidRPr="002110B6">
        <w:rPr>
          <w:rFonts w:ascii="Times New Roman" w:eastAsia="Times New Roman" w:hAnsi="Times New Roman"/>
          <w:sz w:val="24"/>
          <w:szCs w:val="24"/>
        </w:rPr>
        <w:t>, 2020). Weak regulatory enforcement, corporate impunity, and state–corporate alliances have further entrenched these injustices, undermining remediation efforts and accountability mechanisms (</w:t>
      </w:r>
      <w:proofErr w:type="spellStart"/>
      <w:r w:rsidRPr="002110B6">
        <w:rPr>
          <w:rFonts w:ascii="Times New Roman" w:eastAsia="Times New Roman" w:hAnsi="Times New Roman"/>
          <w:sz w:val="24"/>
          <w:szCs w:val="24"/>
        </w:rPr>
        <w:t>Okonta</w:t>
      </w:r>
      <w:proofErr w:type="spellEnd"/>
      <w:r w:rsidRPr="002110B6">
        <w:rPr>
          <w:rFonts w:ascii="Times New Roman" w:eastAsia="Times New Roman" w:hAnsi="Times New Roman"/>
          <w:sz w:val="24"/>
          <w:szCs w:val="24"/>
        </w:rPr>
        <w:t xml:space="preserve"> &amp; Douglas, 2018; Amnesty International, 2023). As a result, environmental degradation in the Niger Delta constitutes not only an ecological problem but also a profound moral and political challenge.</w:t>
      </w:r>
    </w:p>
    <w:p w14:paraId="533B3126" w14:textId="77777777" w:rsidR="002148B2" w:rsidRPr="002110B6" w:rsidRDefault="002148B2" w:rsidP="002110B6">
      <w:pPr>
        <w:spacing w:before="100" w:beforeAutospacing="1" w:after="100" w:afterAutospacing="1" w:line="360" w:lineRule="auto"/>
        <w:jc w:val="both"/>
        <w:rPr>
          <w:rFonts w:ascii="Times New Roman" w:eastAsia="Times New Roman" w:hAnsi="Times New Roman"/>
          <w:sz w:val="24"/>
          <w:szCs w:val="24"/>
        </w:rPr>
      </w:pPr>
      <w:r w:rsidRPr="002110B6">
        <w:rPr>
          <w:rFonts w:ascii="Times New Roman" w:eastAsia="Times New Roman" w:hAnsi="Times New Roman"/>
          <w:sz w:val="24"/>
          <w:szCs w:val="24"/>
        </w:rPr>
        <w:t>Within this context, divestment movements have emerged globally as a significant tool in environmental and climate politics. Since the mid-2010s, fossi</w:t>
      </w:r>
      <w:r w:rsidR="002110B6">
        <w:rPr>
          <w:rFonts w:ascii="Times New Roman" w:eastAsia="Times New Roman" w:hAnsi="Times New Roman"/>
          <w:sz w:val="24"/>
          <w:szCs w:val="24"/>
        </w:rPr>
        <w:t xml:space="preserve">l fuel divestment campaigns </w:t>
      </w:r>
      <w:r w:rsidRPr="002110B6">
        <w:rPr>
          <w:rFonts w:ascii="Times New Roman" w:eastAsia="Times New Roman" w:hAnsi="Times New Roman"/>
          <w:sz w:val="24"/>
          <w:szCs w:val="24"/>
        </w:rPr>
        <w:t xml:space="preserve">led by universities, faith-based organizations, pension </w:t>
      </w:r>
      <w:r w:rsidR="002110B6">
        <w:rPr>
          <w:rFonts w:ascii="Times New Roman" w:eastAsia="Times New Roman" w:hAnsi="Times New Roman"/>
          <w:sz w:val="24"/>
          <w:szCs w:val="24"/>
        </w:rPr>
        <w:t xml:space="preserve">funds, and civil society actors </w:t>
      </w:r>
      <w:r w:rsidRPr="002110B6">
        <w:rPr>
          <w:rFonts w:ascii="Times New Roman" w:eastAsia="Times New Roman" w:hAnsi="Times New Roman"/>
          <w:sz w:val="24"/>
          <w:szCs w:val="24"/>
        </w:rPr>
        <w:t>have sought to withdraw financial and moral legitimacy from environmentally destructive industries (Ayling &amp; Gunningham, 2017; Grady-Benson &amp; Sarathy, 2016). These movements frame divestment as a form of ethical resistance and political pressure aimed at transforming corporate behavior and advancing ecological justice in vulnerable regions (Healy &amp; Barry, 2017; Newell, 2021).</w:t>
      </w:r>
    </w:p>
    <w:p w14:paraId="20D951FA" w14:textId="77777777" w:rsidR="002148B2" w:rsidRPr="002110B6" w:rsidRDefault="002148B2" w:rsidP="002110B6">
      <w:pPr>
        <w:spacing w:before="100" w:beforeAutospacing="1" w:after="100" w:afterAutospacing="1" w:line="360" w:lineRule="auto"/>
        <w:jc w:val="both"/>
        <w:rPr>
          <w:rFonts w:ascii="Times New Roman" w:eastAsia="Times New Roman" w:hAnsi="Times New Roman"/>
          <w:sz w:val="24"/>
          <w:szCs w:val="24"/>
        </w:rPr>
      </w:pPr>
      <w:r w:rsidRPr="002110B6">
        <w:rPr>
          <w:rFonts w:ascii="Times New Roman" w:eastAsia="Times New Roman" w:hAnsi="Times New Roman"/>
          <w:sz w:val="24"/>
          <w:szCs w:val="24"/>
        </w:rPr>
        <w:t>Against this background, this article addresses a central research problem: to what extent can the politics of divestment function as an effective tool for ecological justice in the Niger Delta? Specifically, it asks: How does divestment reshape power relations between multinational oil corporations, the Nigerian state, and host communities? Does corporate divestment from onshore operations promote environmental accountability and remediation, or does it risk reproducing injustice through irresponsible exit strategies? By engaging these questions, the study examines divestment beyond its economic logic, emphasizing its ethical and political dimensions.</w:t>
      </w:r>
      <w:r w:rsidR="002110B6">
        <w:rPr>
          <w:rFonts w:ascii="Times New Roman" w:eastAsia="Times New Roman" w:hAnsi="Times New Roman"/>
          <w:sz w:val="24"/>
          <w:szCs w:val="24"/>
        </w:rPr>
        <w:t xml:space="preserve"> </w:t>
      </w:r>
      <w:r w:rsidRPr="002110B6">
        <w:rPr>
          <w:rFonts w:ascii="Times New Roman" w:eastAsia="Times New Roman" w:hAnsi="Times New Roman"/>
          <w:sz w:val="24"/>
          <w:szCs w:val="24"/>
        </w:rPr>
        <w:t>Structurally, the article begins with a conceptual and theoretical framework on ecological justice and divestment, followed by an analysis of oil extraction and ecological injustice in the Niger Delta. It then examines divestment practices and their limits before proposing a justice-oriented divestment framework and concluding with policy implications and directions for future research.</w:t>
      </w:r>
    </w:p>
    <w:p w14:paraId="4C2AAF1F" w14:textId="77777777" w:rsidR="00A25537" w:rsidRPr="002110B6" w:rsidRDefault="00A25537" w:rsidP="002110B6">
      <w:pPr>
        <w:pStyle w:val="Heading2"/>
        <w:spacing w:line="360" w:lineRule="auto"/>
        <w:jc w:val="both"/>
        <w:rPr>
          <w:rFonts w:ascii="Times New Roman" w:hAnsi="Times New Roman"/>
          <w:color w:val="auto"/>
          <w:sz w:val="24"/>
          <w:szCs w:val="24"/>
        </w:rPr>
      </w:pPr>
      <w:r w:rsidRPr="002110B6">
        <w:rPr>
          <w:rFonts w:ascii="Times New Roman" w:hAnsi="Times New Roman"/>
          <w:color w:val="auto"/>
          <w:sz w:val="24"/>
          <w:szCs w:val="24"/>
        </w:rPr>
        <w:lastRenderedPageBreak/>
        <w:t>2. Conceptual and Theoretical Framework</w:t>
      </w:r>
    </w:p>
    <w:p w14:paraId="1C8D2728" w14:textId="77777777" w:rsidR="00A25537" w:rsidRPr="002110B6" w:rsidRDefault="00A25537" w:rsidP="002110B6">
      <w:pPr>
        <w:pStyle w:val="NormalWeb"/>
        <w:spacing w:line="360" w:lineRule="auto"/>
        <w:jc w:val="both"/>
        <w:rPr>
          <w:i/>
        </w:rPr>
      </w:pPr>
      <w:r>
        <w:t xml:space="preserve">This article employs an integrated theoretical framework drawing </w:t>
      </w:r>
      <w:r w:rsidRPr="002110B6">
        <w:rPr>
          <w:b/>
        </w:rPr>
        <w:t xml:space="preserve">on </w:t>
      </w:r>
      <w:r w:rsidRPr="002110B6">
        <w:rPr>
          <w:rStyle w:val="Strong"/>
          <w:b w:val="0"/>
        </w:rPr>
        <w:t>Ecological Justice Theory</w:t>
      </w:r>
      <w:r w:rsidRPr="002110B6">
        <w:rPr>
          <w:b/>
        </w:rPr>
        <w:t xml:space="preserve">, </w:t>
      </w:r>
      <w:r w:rsidRPr="002110B6">
        <w:rPr>
          <w:rStyle w:val="Strong"/>
          <w:b w:val="0"/>
        </w:rPr>
        <w:t>Environmental and Distributive Justice</w:t>
      </w:r>
      <w:r w:rsidRPr="002110B6">
        <w:rPr>
          <w:b/>
        </w:rPr>
        <w:t xml:space="preserve">, </w:t>
      </w:r>
      <w:r w:rsidRPr="002110B6">
        <w:rPr>
          <w:rStyle w:val="Strong"/>
          <w:b w:val="0"/>
        </w:rPr>
        <w:t>Moral Economy Theory</w:t>
      </w:r>
      <w:r w:rsidRPr="002110B6">
        <w:rPr>
          <w:b/>
        </w:rPr>
        <w:t xml:space="preserve">, </w:t>
      </w:r>
      <w:r w:rsidRPr="002110B6">
        <w:rPr>
          <w:rStyle w:val="Strong"/>
          <w:b w:val="0"/>
        </w:rPr>
        <w:t>Political Ecology</w:t>
      </w:r>
      <w:r w:rsidRPr="002110B6">
        <w:rPr>
          <w:b/>
        </w:rPr>
        <w:t xml:space="preserve">, </w:t>
      </w:r>
      <w:r w:rsidRPr="002110B6">
        <w:t xml:space="preserve">and </w:t>
      </w:r>
      <w:r w:rsidRPr="002110B6">
        <w:rPr>
          <w:rStyle w:val="Strong"/>
          <w:b w:val="0"/>
        </w:rPr>
        <w:t>Extractive Capitalism Theory</w:t>
      </w:r>
      <w:r w:rsidRPr="002110B6">
        <w:rPr>
          <w:b/>
        </w:rPr>
        <w:t>.</w:t>
      </w:r>
      <w:r>
        <w:t xml:space="preserve"> Together, these approaches enable a normative and structural analysis of divestment as a political tool for addressing ecological injustice in the Niger Delta. The framework is designed to address the study’s guiding questions: </w:t>
      </w:r>
      <w:r w:rsidRPr="002110B6">
        <w:rPr>
          <w:rStyle w:val="Emphasis"/>
          <w:i w:val="0"/>
        </w:rPr>
        <w:t>How does divestment reconfigure power relations in extractive contexts? Can divestment advance ecological justice, or does it risk reproducing injustice through irresponsible corporate exit?</w:t>
      </w:r>
    </w:p>
    <w:p w14:paraId="6E23FCC6" w14:textId="77777777" w:rsidR="00A25537" w:rsidRDefault="00A25537" w:rsidP="002110B6">
      <w:pPr>
        <w:pStyle w:val="Heading3"/>
        <w:spacing w:line="360" w:lineRule="auto"/>
        <w:jc w:val="both"/>
      </w:pPr>
      <w:r>
        <w:t>Ecological Justice and Environmental Ethics</w:t>
      </w:r>
    </w:p>
    <w:p w14:paraId="75A53090" w14:textId="77777777" w:rsidR="00A25537" w:rsidRDefault="00A25537" w:rsidP="002110B6">
      <w:pPr>
        <w:pStyle w:val="NormalWeb"/>
        <w:spacing w:line="360" w:lineRule="auto"/>
        <w:jc w:val="both"/>
      </w:pPr>
      <w:r>
        <w:t>Ecological Justice Theory provides the primary normative foundation of this study. Ecological justice extends justice claims beyond human-centered distributive concerns to include ecosystems, non-human life, and future generations (Schlosberg, 2019; Whyte, 2018). It holds that environmental degradation constitutes a moral injustice when it undermines the integrity of ecological systems and the conditions for human and non-human flourishing. This theoretical lens is crucial for evaluating whether divestment practices in the Niger Delta merely reduce corporate risk exposure or genuinely address ecological harm.</w:t>
      </w:r>
      <w:r w:rsidR="002110B6">
        <w:t xml:space="preserve"> </w:t>
      </w:r>
      <w:r>
        <w:t xml:space="preserve">Ecological justice intersects with </w:t>
      </w:r>
      <w:r w:rsidRPr="002110B6">
        <w:rPr>
          <w:rStyle w:val="Strong"/>
          <w:b w:val="0"/>
        </w:rPr>
        <w:t>Environmental Justice Theory</w:t>
      </w:r>
      <w:r w:rsidRPr="002110B6">
        <w:rPr>
          <w:b/>
        </w:rPr>
        <w:t>,</w:t>
      </w:r>
      <w:r>
        <w:t xml:space="preserve"> which focuses on the disproportionate exposure of marginalized communities to environmental risks, and </w:t>
      </w:r>
      <w:r w:rsidRPr="002110B6">
        <w:rPr>
          <w:rStyle w:val="Strong"/>
          <w:b w:val="0"/>
        </w:rPr>
        <w:t>Distributive Justice Theory</w:t>
      </w:r>
      <w:r w:rsidRPr="002110B6">
        <w:rPr>
          <w:b/>
        </w:rPr>
        <w:t xml:space="preserve">, </w:t>
      </w:r>
      <w:r>
        <w:t>which interrogates the unequal allocation of environmental benefits and burdens (Walker, 2020). In the Niger Delta, oil-producing communities experience severe ecological damage while receiving minimal economic benefits, revealing a clear distributive injustice. This intersection directly informs the article’s first research question by framing ecological degradation as a justice issue rather than a technical or regulatory failure.</w:t>
      </w:r>
    </w:p>
    <w:p w14:paraId="5D44EF3C" w14:textId="77777777" w:rsidR="00A25537" w:rsidRDefault="00A25537" w:rsidP="002110B6">
      <w:pPr>
        <w:pStyle w:val="NormalWeb"/>
        <w:spacing w:line="360" w:lineRule="auto"/>
        <w:jc w:val="both"/>
      </w:pPr>
      <w:r>
        <w:t xml:space="preserve">The framework further incorporates </w:t>
      </w:r>
      <w:r w:rsidRPr="002110B6">
        <w:rPr>
          <w:rStyle w:val="Strong"/>
          <w:b w:val="0"/>
        </w:rPr>
        <w:t>Intergenerational Justice Theory</w:t>
      </w:r>
      <w:r w:rsidRPr="002110B6">
        <w:rPr>
          <w:b/>
        </w:rPr>
        <w:t>,</w:t>
      </w:r>
      <w:r>
        <w:t xml:space="preserve"> which emphasizes moral obligations to future generations and condemns development models that prioritize short-term economic gains over long-term ecological sustainability (Gonzalez, 2015; Newell, 2021). Applied to the Niger Delta, intergenerational justice highlights how prolonged environmental damage forecloses future livelihood possibilities. This perspective is essential for assessing </w:t>
      </w:r>
      <w:r>
        <w:lastRenderedPageBreak/>
        <w:t>whether divestment contributes to ecological restoration or entrenches long-term environmental loss.</w:t>
      </w:r>
      <w:r w:rsidR="002110B6">
        <w:t xml:space="preserve"> </w:t>
      </w:r>
      <w:r>
        <w:t>In postcolonial and resource-dependent regions, ecological justice also assumes a decolonial dimension. Historical patterns of exploitation, weak governance, and global economic asymmetries intensify ecological harm and limit local agency (Bond, 2019; Obi, 2020). This dimension allows the study to situate divestment within broader struggles for historical redress and environmental sovereignty.</w:t>
      </w:r>
    </w:p>
    <w:p w14:paraId="389AB26E" w14:textId="77777777" w:rsidR="00A25537" w:rsidRPr="00412BAC" w:rsidRDefault="00A25537" w:rsidP="002110B6">
      <w:pPr>
        <w:pStyle w:val="Heading3"/>
        <w:spacing w:line="360" w:lineRule="auto"/>
        <w:jc w:val="both"/>
        <w:rPr>
          <w:sz w:val="24"/>
          <w:szCs w:val="24"/>
        </w:rPr>
      </w:pPr>
      <w:r w:rsidRPr="00412BAC">
        <w:rPr>
          <w:sz w:val="24"/>
          <w:szCs w:val="24"/>
        </w:rPr>
        <w:t>Politics of Divestment</w:t>
      </w:r>
    </w:p>
    <w:p w14:paraId="21BBF370" w14:textId="77777777" w:rsidR="00A25537" w:rsidRDefault="00A25537" w:rsidP="002110B6">
      <w:pPr>
        <w:pStyle w:val="NormalWeb"/>
        <w:spacing w:line="360" w:lineRule="auto"/>
        <w:jc w:val="both"/>
      </w:pPr>
      <w:r>
        <w:t xml:space="preserve">The analysis of divestment is theoretically grounded in </w:t>
      </w:r>
      <w:r w:rsidRPr="002110B6">
        <w:rPr>
          <w:rStyle w:val="Strong"/>
          <w:b w:val="0"/>
        </w:rPr>
        <w:t>Moral Economy Theory</w:t>
      </w:r>
      <w:r>
        <w:t xml:space="preserve"> and </w:t>
      </w:r>
      <w:r w:rsidRPr="002110B6">
        <w:rPr>
          <w:rStyle w:val="Strong"/>
          <w:b w:val="0"/>
        </w:rPr>
        <w:t>Social Movement Theory</w:t>
      </w:r>
      <w:r>
        <w:t>. Moral economy theory emphasizes that economic practices are embedded within ethical norms and political contestation, rather than being value-neutral market decisions (Sayer, 2018; Newell, 2021). From this perspective, divestment represents a moral judgment against profit derived from ecological destruction. This framing directly informs the second research question by assessing whether divestment functions as an ethical intervention capable of reshaping corporate behavior.</w:t>
      </w:r>
    </w:p>
    <w:p w14:paraId="4276E27C" w14:textId="77777777" w:rsidR="00A25537" w:rsidRDefault="00A25537" w:rsidP="002110B6">
      <w:pPr>
        <w:pStyle w:val="NormalWeb"/>
        <w:spacing w:line="360" w:lineRule="auto"/>
        <w:jc w:val="both"/>
      </w:pPr>
      <w:r>
        <w:t>Historically, divestment has served as a tool of political resistance, most notably during the anti-apartheid movement, where coordinated financial withdrawal contributed to delegitimizing an unjust political system (Hess, 2016). Contemporary fossil fuel divestment movements draw on this legacy, mobilizing universities, faith-based institutions, pension funds, and civil society actors to challenge the legitimacy of extractive industries (Ayling &amp; Gunningham, 2017; Grady-Benson &amp; Sarathy, 2016).</w:t>
      </w:r>
      <w:r w:rsidR="002110B6">
        <w:t xml:space="preserve"> </w:t>
      </w:r>
      <w:r>
        <w:t xml:space="preserve">Divestment is further understood through </w:t>
      </w:r>
      <w:r w:rsidRPr="002110B6">
        <w:rPr>
          <w:rStyle w:val="Strong"/>
          <w:b w:val="0"/>
        </w:rPr>
        <w:t>Nonviolent Resistance Theory</w:t>
      </w:r>
      <w:r w:rsidRPr="002110B6">
        <w:rPr>
          <w:b/>
        </w:rPr>
        <w:t xml:space="preserve">, </w:t>
      </w:r>
      <w:r>
        <w:t>which emphasizes reputational pressure, moral persuasion, and the erosion of institutional legitimacy as mechanisms of change (Chenoweth &amp; Stephan, 2011; Healy &amp; Barry, 2017). In the Niger Delta context, this theory helps interrogate whether divestment pressures multinational oil corporations to accept environmental responsibility or merely enables strategic withdrawal without remediation. Thus, divestment is analyzed not as an end in itself, but as a contested political strategy whose justice outcomes depend on governance structures and enforcement mechanisms.</w:t>
      </w:r>
    </w:p>
    <w:p w14:paraId="65DB7DDF" w14:textId="77777777" w:rsidR="002110B6" w:rsidRDefault="002110B6" w:rsidP="002110B6">
      <w:pPr>
        <w:pStyle w:val="NormalWeb"/>
        <w:spacing w:line="360" w:lineRule="auto"/>
        <w:jc w:val="both"/>
      </w:pPr>
    </w:p>
    <w:p w14:paraId="3078B126" w14:textId="77777777" w:rsidR="00A25537" w:rsidRPr="002110B6" w:rsidRDefault="00A25537" w:rsidP="002110B6">
      <w:pPr>
        <w:pStyle w:val="Heading3"/>
        <w:spacing w:line="360" w:lineRule="auto"/>
        <w:jc w:val="both"/>
        <w:rPr>
          <w:sz w:val="24"/>
          <w:szCs w:val="24"/>
        </w:rPr>
      </w:pPr>
      <w:r w:rsidRPr="002110B6">
        <w:rPr>
          <w:sz w:val="24"/>
          <w:szCs w:val="24"/>
        </w:rPr>
        <w:lastRenderedPageBreak/>
        <w:t>Political Ecology and Extractive Capitalism</w:t>
      </w:r>
    </w:p>
    <w:p w14:paraId="2130D02E" w14:textId="77777777" w:rsidR="00A25537" w:rsidRPr="002110B6" w:rsidRDefault="00A25537" w:rsidP="002110B6">
      <w:pPr>
        <w:pStyle w:val="NormalWeb"/>
        <w:spacing w:line="360" w:lineRule="auto"/>
        <w:jc w:val="both"/>
        <w:rPr>
          <w:i/>
        </w:rPr>
      </w:pPr>
      <w:r w:rsidRPr="002110B6">
        <w:rPr>
          <w:rStyle w:val="Strong"/>
          <w:b w:val="0"/>
        </w:rPr>
        <w:t>Political Ecology Theory</w:t>
      </w:r>
      <w:r>
        <w:t xml:space="preserve"> provides the core analytical lens for examining environmental degradation in the Niger Delta. Political ecology situates ecological crises within power relations, institutional arrangements, and economic systems, rejecting explanations that attribute environmental harm to technical failure or population pressure alone (Robbins, 2020). This approach is essential for addressing the article’s central concern with power: </w:t>
      </w:r>
      <w:r w:rsidRPr="002110B6">
        <w:rPr>
          <w:rStyle w:val="Emphasis"/>
          <w:i w:val="0"/>
        </w:rPr>
        <w:t>who benefits, who bears the costs, and who controls environmental decision-making</w:t>
      </w:r>
      <w:r w:rsidRPr="002110B6">
        <w:rPr>
          <w:i/>
        </w:rPr>
        <w:t>.</w:t>
      </w:r>
      <w:r w:rsidR="002110B6">
        <w:rPr>
          <w:i/>
        </w:rPr>
        <w:t xml:space="preserve"> </w:t>
      </w:r>
      <w:r>
        <w:t xml:space="preserve">Political ecology is complemented by </w:t>
      </w:r>
      <w:r w:rsidRPr="002110B6">
        <w:rPr>
          <w:rStyle w:val="Strong"/>
          <w:b w:val="0"/>
        </w:rPr>
        <w:t>Extractive Capitalism Theory</w:t>
      </w:r>
      <w:r>
        <w:t>, which conceptualizes resource extraction as a mode of accumulation characterized by dispossession, environmental degradation, and dependency on global capital flows (Bridge &amp; Le Billon, 2017; Acosta, 2017). In extractive economies such as Nigeria’s, multinational corporations and rent-dependent states prioritize revenue generation over ecological sustainability, often externalizing environmental costs to local communities (Watts, 2015; Obi, 2020).</w:t>
      </w:r>
    </w:p>
    <w:p w14:paraId="68AF323A" w14:textId="77777777" w:rsidR="00A25537" w:rsidRDefault="00A25537" w:rsidP="002110B6">
      <w:pPr>
        <w:pStyle w:val="NormalWeb"/>
        <w:spacing w:line="360" w:lineRule="auto"/>
        <w:jc w:val="both"/>
      </w:pPr>
      <w:r>
        <w:t xml:space="preserve">Additionally, </w:t>
      </w:r>
      <w:r w:rsidR="002110B6">
        <w:rPr>
          <w:rStyle w:val="Strong"/>
          <w:b w:val="0"/>
        </w:rPr>
        <w:t>Dependency t</w:t>
      </w:r>
      <w:r w:rsidRPr="002110B6">
        <w:rPr>
          <w:rStyle w:val="Strong"/>
          <w:b w:val="0"/>
        </w:rPr>
        <w:t>heory</w:t>
      </w:r>
      <w:r w:rsidRPr="002110B6">
        <w:rPr>
          <w:b/>
        </w:rPr>
        <w:t xml:space="preserve"> </w:t>
      </w:r>
      <w:r w:rsidRPr="002110B6">
        <w:t>and</w:t>
      </w:r>
      <w:r w:rsidRPr="002110B6">
        <w:rPr>
          <w:b/>
        </w:rPr>
        <w:t xml:space="preserve"> </w:t>
      </w:r>
      <w:r w:rsidR="002110B6">
        <w:rPr>
          <w:rStyle w:val="Strong"/>
          <w:b w:val="0"/>
        </w:rPr>
        <w:t>postcolonial p</w:t>
      </w:r>
      <w:r w:rsidRPr="002110B6">
        <w:rPr>
          <w:rStyle w:val="Strong"/>
          <w:b w:val="0"/>
        </w:rPr>
        <w:t>olitical Economy</w:t>
      </w:r>
      <w:r>
        <w:t xml:space="preserve"> illuminate how global financial institutions and investment regimes sustain extractive practices in the Global South (Bond, 2019; Hickel, 2020). These theories are crucial for evaluating divestment outcomes, as corporate withdrawal may simply transfer assets to less accountable actors while leaving underlying power structures intact. This theoretical insight directly informs the article’s third research question concerning whether divestment disrupts or reproduces extractive injustice.</w:t>
      </w:r>
    </w:p>
    <w:p w14:paraId="2426B9C8" w14:textId="77777777" w:rsidR="00A25537" w:rsidRDefault="00A25537" w:rsidP="002110B6">
      <w:pPr>
        <w:pStyle w:val="NormalWeb"/>
        <w:spacing w:line="360" w:lineRule="auto"/>
        <w:jc w:val="both"/>
      </w:pPr>
      <w:r>
        <w:t>By integrating ecological justice, moral economy, political ecology, and extractive capitalism theories, this framework enables a multi-level analysis of divestment as both a normative and political process. It allows the article to assess divestment not only in terms of financial withdrawal, but also in relation to ecological restoration, accountability, and structural transformation. This theoretical synthesis provides the foundation for evaluating whether divestment in the Niger Delta can function as a genuine instrument of ecological justice or remains constrained by the logics of extractive capitalism.</w:t>
      </w:r>
    </w:p>
    <w:p w14:paraId="7CB1F7E8" w14:textId="77777777" w:rsidR="00A25537" w:rsidRDefault="00A25537" w:rsidP="00A25537">
      <w:pPr>
        <w:pStyle w:val="NormalWeb"/>
      </w:pPr>
    </w:p>
    <w:p w14:paraId="52807FB5" w14:textId="77777777" w:rsidR="00A25537" w:rsidRPr="00412BAC" w:rsidRDefault="00A25537" w:rsidP="002110B6">
      <w:pPr>
        <w:pStyle w:val="Heading2"/>
        <w:spacing w:line="360" w:lineRule="auto"/>
        <w:jc w:val="both"/>
        <w:rPr>
          <w:rFonts w:ascii="Times New Roman" w:hAnsi="Times New Roman"/>
          <w:color w:val="auto"/>
          <w:sz w:val="24"/>
          <w:szCs w:val="24"/>
        </w:rPr>
      </w:pPr>
      <w:r w:rsidRPr="00412BAC">
        <w:rPr>
          <w:rFonts w:ascii="Times New Roman" w:hAnsi="Times New Roman"/>
          <w:color w:val="auto"/>
          <w:sz w:val="24"/>
          <w:szCs w:val="24"/>
        </w:rPr>
        <w:lastRenderedPageBreak/>
        <w:t>3. Historical and Political Economy of Oil Extraction in the Niger Delta</w:t>
      </w:r>
    </w:p>
    <w:p w14:paraId="26B0297C" w14:textId="77777777" w:rsidR="00A25537" w:rsidRPr="002110B6" w:rsidRDefault="00A25537" w:rsidP="002110B6">
      <w:pPr>
        <w:pStyle w:val="NormalWeb"/>
        <w:spacing w:line="360" w:lineRule="auto"/>
        <w:jc w:val="both"/>
      </w:pPr>
      <w:r w:rsidRPr="002110B6">
        <w:t>The political economy of oil extraction in the Niger Delta is rooted in historical processes that have profoundly transformed the region’s ecological, social, and economic landscape. Understanding the politics of divestment as a tool for ecological justice requires situating contemporary environmental crises within this longer history of extractive governance, state–corporate alliances, and community resistance.</w:t>
      </w:r>
    </w:p>
    <w:p w14:paraId="4F342EA5" w14:textId="77777777" w:rsidR="00A25537" w:rsidRPr="002110B6" w:rsidRDefault="00A25537" w:rsidP="002110B6">
      <w:pPr>
        <w:pStyle w:val="NormalWeb"/>
        <w:spacing w:line="360" w:lineRule="auto"/>
        <w:jc w:val="both"/>
      </w:pPr>
      <w:r w:rsidRPr="002110B6">
        <w:t xml:space="preserve">Crude oil was first discovered in commercial quantities in </w:t>
      </w:r>
      <w:proofErr w:type="spellStart"/>
      <w:r w:rsidRPr="002110B6">
        <w:t>Oloibiri</w:t>
      </w:r>
      <w:proofErr w:type="spellEnd"/>
      <w:r w:rsidRPr="002110B6">
        <w:t xml:space="preserve"> in present-day Bayelsa State in 1956, marking a decisive turning point in the political and economic trajectory of the Niger Delta and Nigeria as a whole (Watts, 2015). The post-independence Nigerian state rapidly reoriented its development strategy around oil revenues, leading to the marginalization of agriculture and other productive sectors that had previously sustained the Niger Delta economy (Obi, 2020). This transformation integrated the region into global energy markets, but in highly asymmetrical ways that privileged national elites and multinational oil corporations over local communities.</w:t>
      </w:r>
      <w:r w:rsidR="002110B6">
        <w:t xml:space="preserve"> </w:t>
      </w:r>
      <w:r w:rsidRPr="002110B6">
        <w:t xml:space="preserve">The </w:t>
      </w:r>
      <w:r w:rsidR="002110B6">
        <w:t xml:space="preserve">expansion of oil infrastructure </w:t>
      </w:r>
      <w:r w:rsidRPr="002110B6">
        <w:t>pipelines, flow stations, termin</w:t>
      </w:r>
      <w:r w:rsidR="002110B6">
        <w:t xml:space="preserve">als, and gas flaring facilities </w:t>
      </w:r>
      <w:r w:rsidRPr="002110B6">
        <w:t>fundamentally altered the physical and ecological landscape of the Niger Delta. Wetlands, mangroves, and farmlands were increasingly encroached upon, often without meaningful consultation or consent from host communities (UNEP, 2017). While oil extraction generated substantial national revenue, it simultaneously entrenched ecological vulnerability and social dislocation at the local level, laying the foundation for persistent environmental injustice.</w:t>
      </w:r>
    </w:p>
    <w:p w14:paraId="1FEE5D6A" w14:textId="77777777" w:rsidR="00A25537" w:rsidRPr="002110B6" w:rsidRDefault="00A25537" w:rsidP="002110B6">
      <w:pPr>
        <w:pStyle w:val="NormalWeb"/>
        <w:spacing w:line="360" w:lineRule="auto"/>
        <w:jc w:val="both"/>
      </w:pPr>
      <w:r w:rsidRPr="002110B6">
        <w:t>Oil extraction in the Niger Delta has been sustained through close alliances between the Nigerian state and multinational oil corporations. Successive governments have relied heavily on oil rents for fiscal stability, creating a political economy in which state interests are closely aligned with corporate profitability (Watts, 2015; Obi, 2020). This rentier-state dynamic has weakened regulatory institutions and undermined environmental oversight, as enforcement is often subordinated to revenue imperatives.</w:t>
      </w:r>
      <w:r w:rsidR="002110B6">
        <w:t xml:space="preserve"> </w:t>
      </w:r>
      <w:r w:rsidRPr="002110B6">
        <w:t>Governance failures are evident in weak environmental laws, poor implementation of existing regulations, and limited accountability for oil spills and gas flaring (Amnesty International, 2023). Legal frameworks such as the Petroleum Act and associated regulations have historically prioritized extraction over environmental protection, while remediation and compensation mechanisms remain slow, opaque, and inadequate (</w:t>
      </w:r>
      <w:proofErr w:type="spellStart"/>
      <w:r w:rsidRPr="002110B6">
        <w:t>Okonta</w:t>
      </w:r>
      <w:proofErr w:type="spellEnd"/>
      <w:r w:rsidRPr="002110B6">
        <w:t xml:space="preserve"> </w:t>
      </w:r>
      <w:r w:rsidRPr="002110B6">
        <w:lastRenderedPageBreak/>
        <w:t>&amp; Douglas, 2018). These governance deficits have enabled corporate impunity and normalized ecological harm, reinforcing patterns of environmental injustice.</w:t>
      </w:r>
    </w:p>
    <w:p w14:paraId="16826D73" w14:textId="77777777" w:rsidR="00A25537" w:rsidRPr="002110B6" w:rsidRDefault="00A25537" w:rsidP="002110B6">
      <w:pPr>
        <w:pStyle w:val="NormalWeb"/>
        <w:spacing w:line="360" w:lineRule="auto"/>
        <w:jc w:val="both"/>
      </w:pPr>
      <w:r w:rsidRPr="002110B6">
        <w:t xml:space="preserve">The ecological consequences of oil extraction in the Niger Delta are extensive and well documented. Recurrent oil spills have contaminated soil and water systems, destroying fisheries, reducing agricultural productivity, and threatening public health (UNEP, 2017; Nwankwo &amp; </w:t>
      </w:r>
      <w:proofErr w:type="spellStart"/>
      <w:r w:rsidRPr="002110B6">
        <w:t>Ifejika</w:t>
      </w:r>
      <w:proofErr w:type="spellEnd"/>
      <w:r w:rsidRPr="002110B6">
        <w:t xml:space="preserve"> Speranza, 2022). Gas flaring, despite regulatory prohibitions, continues to contribute to air pollution and climate change, exacerbating respiratory illnesses and undermining local livelihoods (</w:t>
      </w:r>
      <w:proofErr w:type="spellStart"/>
      <w:r w:rsidRPr="002110B6">
        <w:t>Ebegbulem</w:t>
      </w:r>
      <w:proofErr w:type="spellEnd"/>
      <w:r w:rsidRPr="002110B6">
        <w:t xml:space="preserve"> et al., 2019).These environmental impacts have translated into profound socio-economic dislocation. Traditional livelihoods based on fishing and farming have been </w:t>
      </w:r>
      <w:r w:rsidR="002110B6">
        <w:t xml:space="preserve"> </w:t>
      </w:r>
      <w:r w:rsidRPr="002110B6">
        <w:t>eroded, leading to widespread poverty, unemployment, and food insecurity in oil-producing communities (</w:t>
      </w:r>
      <w:proofErr w:type="spellStart"/>
      <w:r w:rsidRPr="002110B6">
        <w:t>Ikelegbe</w:t>
      </w:r>
      <w:proofErr w:type="spellEnd"/>
      <w:r w:rsidRPr="002110B6">
        <w:t>, 2021). The paradox of wealth amid poverty has intensified social tensions and contributed to cycles of conflict, particularly among youth who experience exclusion from both economic opportunity and political participation.</w:t>
      </w:r>
    </w:p>
    <w:p w14:paraId="24AD8243" w14:textId="77777777" w:rsidR="00A25537" w:rsidRPr="002110B6" w:rsidRDefault="00A25537" w:rsidP="002110B6">
      <w:pPr>
        <w:pStyle w:val="NormalWeb"/>
        <w:spacing w:line="360" w:lineRule="auto"/>
        <w:jc w:val="both"/>
      </w:pPr>
      <w:r w:rsidRPr="002110B6">
        <w:t>Environmental degradation and political marginalization have generated sustained resistance movements in the Niger Delta. From early community protests to the more organized strugg</w:t>
      </w:r>
      <w:r w:rsidR="002110B6">
        <w:t xml:space="preserve">les of the 1990s </w:t>
      </w:r>
      <w:r w:rsidRPr="002110B6">
        <w:t>such as the Movement for the Survi</w:t>
      </w:r>
      <w:r w:rsidR="002110B6">
        <w:t xml:space="preserve">val of the Ogoni People (MOSOP) </w:t>
      </w:r>
      <w:r w:rsidRPr="002110B6">
        <w:t>local actors have mobilized to demand environmental justice, resource control, and political inclusion (Watts, 2015). These movements articulated environmental harm as a violation of human rights, linking ecological degradation to broader struggles against state and corporate domination.</w:t>
      </w:r>
      <w:r w:rsidR="002110B6">
        <w:t xml:space="preserve"> </w:t>
      </w:r>
      <w:r w:rsidRPr="002110B6">
        <w:t>While some resistance has taken militant forms, others have pursued legal action, transnational advocacy, and alliances with civil society organizations to challenge extractive injustice (Obi, 2020; Amnesty International, 2023). These community struggles are central to understanding the politics of divestment, as they reveal the conditions under which corporate withdrawal may either alleviate or exacerbate ecological injustice. Divestment, when detached from community demands and accountability frameworks, risks reproducing historical patterns of dispossession rather than contributing to ecological restoration and social justice.</w:t>
      </w:r>
    </w:p>
    <w:p w14:paraId="2F6B01A2" w14:textId="77777777" w:rsidR="00A25537" w:rsidRPr="002110B6" w:rsidRDefault="00A25537" w:rsidP="002110B6">
      <w:pPr>
        <w:pStyle w:val="Heading2"/>
        <w:spacing w:line="360" w:lineRule="auto"/>
        <w:jc w:val="both"/>
        <w:rPr>
          <w:rFonts w:ascii="Times New Roman" w:hAnsi="Times New Roman"/>
          <w:color w:val="auto"/>
          <w:sz w:val="24"/>
          <w:szCs w:val="24"/>
        </w:rPr>
      </w:pPr>
      <w:r w:rsidRPr="002110B6">
        <w:rPr>
          <w:rFonts w:ascii="Times New Roman" w:hAnsi="Times New Roman"/>
          <w:color w:val="auto"/>
          <w:sz w:val="24"/>
          <w:szCs w:val="24"/>
        </w:rPr>
        <w:lastRenderedPageBreak/>
        <w:t>4. Ecological Injustice in the Niger Delta</w:t>
      </w:r>
    </w:p>
    <w:p w14:paraId="372A6DA8" w14:textId="77777777" w:rsidR="00A25537" w:rsidRPr="002110B6" w:rsidRDefault="00A25537" w:rsidP="002110B6">
      <w:pPr>
        <w:pStyle w:val="NormalWeb"/>
        <w:spacing w:line="360" w:lineRule="auto"/>
        <w:jc w:val="both"/>
      </w:pPr>
      <w:r w:rsidRPr="002110B6">
        <w:t>Ecological injustice in the Niger Delta manifests through the systematic exposure of local communities to environmental harm, socio-economic deprivation, and institutional neglect. These injustices are not incidental but are structurally produced by extractive governance, weak regulatory frameworks, and unequal power relations between the state, multinational oil corporations, and host communities. This section examines the multidimensional character of ecological injustice, focusing on environmental degradation and public health, socio-economic marginalization, and legal and institutional failures.</w:t>
      </w:r>
    </w:p>
    <w:p w14:paraId="71BD9CA5" w14:textId="77777777" w:rsidR="00A25537" w:rsidRPr="002110B6" w:rsidRDefault="00A25537" w:rsidP="002110B6">
      <w:pPr>
        <w:pStyle w:val="NormalWeb"/>
        <w:spacing w:line="360" w:lineRule="auto"/>
        <w:jc w:val="both"/>
      </w:pPr>
      <w:r w:rsidRPr="002110B6">
        <w:t>The Niger Delta has experienced persistent and large-scale environmental degradation resulting from decades of oil exploration and production. Frequent oil spills—arising from pipeline corrosion, operational failures,</w:t>
      </w:r>
      <w:r w:rsidR="00412BAC">
        <w:t xml:space="preserve"> and sabotage </w:t>
      </w:r>
      <w:r w:rsidRPr="002110B6">
        <w:t>have contaminated rivers, creeks, and groundwater, rendering water sources unsafe for domestic use and consumption (UNEP, 2017; Amnesty International, 2023). Soil contamination has further undermined agricultural productivity, leading to declining crop yields and long-term soil infertility (</w:t>
      </w:r>
      <w:proofErr w:type="spellStart"/>
      <w:r w:rsidRPr="002110B6">
        <w:t>Ebegbulem</w:t>
      </w:r>
      <w:proofErr w:type="spellEnd"/>
      <w:r w:rsidRPr="002110B6">
        <w:t>, Ekpe, &amp; Adejumo, 2019).</w:t>
      </w:r>
      <w:r w:rsidR="002110B6">
        <w:t xml:space="preserve"> </w:t>
      </w:r>
      <w:r w:rsidRPr="002110B6">
        <w:t xml:space="preserve">Gas flaring remains a major source of ecological and public health concern despite longstanding regulatory prohibitions. Continuous flaring releases toxic pollutants and greenhouse gases, contributing to air pollution, acid rain, and climate change (Nwankwo &amp; </w:t>
      </w:r>
      <w:proofErr w:type="spellStart"/>
      <w:r w:rsidRPr="002110B6">
        <w:t>Ifejika</w:t>
      </w:r>
      <w:proofErr w:type="spellEnd"/>
      <w:r w:rsidRPr="002110B6">
        <w:t xml:space="preserve"> Speranza, 2022). Studies link prolonged exposure to gas flaring emissions to respiratory illnesses, cancers, and reproductive health challenges in nearby communities (UNEP, 2017). These environmental harms directly threaten agriculture and fisheries, as contaminated ecosystems reduce fish stocks and degrade farmlands that sustain local livelihoods. The cumulative impact is a cycle of ecological destruction and declining human well-being that exemplifies environmental injustice.</w:t>
      </w:r>
    </w:p>
    <w:p w14:paraId="122F653F" w14:textId="77777777" w:rsidR="00A25537" w:rsidRPr="002110B6" w:rsidRDefault="00A25537" w:rsidP="002110B6">
      <w:pPr>
        <w:pStyle w:val="NormalWeb"/>
        <w:spacing w:line="360" w:lineRule="auto"/>
        <w:jc w:val="both"/>
      </w:pPr>
      <w:r w:rsidRPr="002110B6">
        <w:t xml:space="preserve">Despite generating the bulk of Nigeria’s export earnings, the Niger Delta remains characterized by pervasive poverty and underdevelopment. This paradox of resource wealth amid deprivation reflects the unequal distribution of oil revenues and the exclusion of host communities from meaningful economic benefits (Obi, 2020; </w:t>
      </w:r>
      <w:proofErr w:type="spellStart"/>
      <w:r w:rsidRPr="002110B6">
        <w:t>Ikelegbe</w:t>
      </w:r>
      <w:proofErr w:type="spellEnd"/>
      <w:r w:rsidRPr="002110B6">
        <w:t>, 2021). Environmental degradation has compounded socio-economic vulnerability by destroying traditional livelihoods, forcing many households into precarious forms of survival.</w:t>
      </w:r>
    </w:p>
    <w:p w14:paraId="3F4BECBE" w14:textId="77777777" w:rsidR="00A25537" w:rsidRPr="002110B6" w:rsidRDefault="00A25537" w:rsidP="002110B6">
      <w:pPr>
        <w:pStyle w:val="NormalWeb"/>
        <w:spacing w:line="360" w:lineRule="auto"/>
        <w:jc w:val="both"/>
      </w:pPr>
      <w:r w:rsidRPr="002110B6">
        <w:lastRenderedPageBreak/>
        <w:t>Youth unemployment is particularly acute, fueling frustration, social unrest, and, in some cases, participation in violent conflict or illicit economies (</w:t>
      </w:r>
      <w:proofErr w:type="spellStart"/>
      <w:r w:rsidRPr="002110B6">
        <w:t>Ikelegbe</w:t>
      </w:r>
      <w:proofErr w:type="spellEnd"/>
      <w:r w:rsidRPr="002110B6">
        <w:t>, 2021). Displacement resulting from pollution and environmental decline has further disrupted social cohesion, as families are compelled to migrate in search of viable livelihoods. Ecological injustice in the Niger Delta also has pronounced gendered dimensions. Women, who are often responsible for water collection, food processing, and small-scale agriculture, bear disproportionate burdens from environmental degradation, while having limited access to compensation and decision-making processes (Schlosberg, 2019; Walker, 2020). These intersecting forms of marginalization underscore the social depth of ecological injustice in the region.</w:t>
      </w:r>
    </w:p>
    <w:p w14:paraId="5EC5FA1B" w14:textId="77777777" w:rsidR="00A25537" w:rsidRPr="00921478" w:rsidRDefault="00A25537" w:rsidP="00921478">
      <w:pPr>
        <w:pStyle w:val="Heading2"/>
        <w:spacing w:line="360" w:lineRule="auto"/>
        <w:jc w:val="both"/>
        <w:rPr>
          <w:rFonts w:ascii="Times New Roman" w:hAnsi="Times New Roman"/>
          <w:color w:val="auto"/>
          <w:sz w:val="24"/>
          <w:szCs w:val="24"/>
        </w:rPr>
      </w:pPr>
      <w:r w:rsidRPr="00921478">
        <w:rPr>
          <w:rFonts w:ascii="Times New Roman" w:hAnsi="Times New Roman"/>
          <w:color w:val="auto"/>
          <w:sz w:val="24"/>
          <w:szCs w:val="24"/>
        </w:rPr>
        <w:t>5. Divestment as a Tool for Ecological Justice</w:t>
      </w:r>
    </w:p>
    <w:p w14:paraId="6C18C9C7" w14:textId="77777777" w:rsidR="00A25537" w:rsidRPr="00921478" w:rsidRDefault="00A25537" w:rsidP="00921478">
      <w:pPr>
        <w:pStyle w:val="NormalWeb"/>
        <w:spacing w:line="360" w:lineRule="auto"/>
        <w:jc w:val="both"/>
      </w:pPr>
      <w:r w:rsidRPr="00921478">
        <w:t>Divestment has emerged globally as a strategic tool to address environmental harm and promote accountability in extractive industries. In the Niger Delta, divestment offers both moral and political pathways to ecological justice by leveraging financial, ethical, and reputational pressures to influence corporate behavior. This section examines the normative justification for divestment, identifies key actors, and analyzes the mechanisms through which divestment can produce change.</w:t>
      </w:r>
    </w:p>
    <w:p w14:paraId="0E01CDAF" w14:textId="77777777" w:rsidR="00A25537" w:rsidRPr="00921478" w:rsidRDefault="00A25537" w:rsidP="00921478">
      <w:pPr>
        <w:pStyle w:val="NormalWeb"/>
        <w:spacing w:line="360" w:lineRule="auto"/>
        <w:jc w:val="both"/>
      </w:pPr>
      <w:r w:rsidRPr="00921478">
        <w:t xml:space="preserve">Divestment is grounded in </w:t>
      </w:r>
      <w:r w:rsidRPr="00921478">
        <w:rPr>
          <w:rStyle w:val="Strong"/>
          <w:b w:val="0"/>
        </w:rPr>
        <w:t>ethical and political responsibility</w:t>
      </w:r>
      <w:r w:rsidRPr="00921478">
        <w:t>. Investors and institutions hold moral obligations to avoid financing activities that contribute to ecological degradation and social injustice (Ayling &amp; Gunningham, 2017; Newell, 2021). In the context of the Niger Delta, where oil extraction has caused extensive environmental and human harm, continued investment in extractive operations can be viewed as complicity in ecological injustice. Divestment thus functions as a mechanism for aligning financial decision-making with ethical standards and human rights principles (Healy &amp; Barry, 2017).</w:t>
      </w:r>
      <w:r w:rsidR="00921478">
        <w:t xml:space="preserve"> </w:t>
      </w:r>
      <w:r w:rsidRPr="00921478">
        <w:t xml:space="preserve">Climate responsibility is another central justification. Fossil fuel investments contribute directly to greenhouse gas emissions and climate change, which disproportionately affect vulnerable populations in regions like the Niger Delta (Piggot et al., 2018; Grady-Benson &amp; Sarathy, 2016). Divestment communicates a political stance that environmental harm is unacceptable and that investors are accountable for the long-term ecological consequences of their financial choices. By framing divestment as both an </w:t>
      </w:r>
      <w:r w:rsidRPr="00921478">
        <w:lastRenderedPageBreak/>
        <w:t>ethical and political act, it aligns investor responsibility with the broader objectives of environmental justice and human rights.</w:t>
      </w:r>
    </w:p>
    <w:p w14:paraId="763C65BF" w14:textId="77777777" w:rsidR="00A25537" w:rsidRPr="00921478" w:rsidRDefault="00A25537" w:rsidP="00921478">
      <w:pPr>
        <w:pStyle w:val="NormalWeb"/>
        <w:spacing w:line="360" w:lineRule="auto"/>
        <w:jc w:val="both"/>
      </w:pPr>
      <w:r w:rsidRPr="00921478">
        <w:t xml:space="preserve">Multiple actors drive divestment initiatives, each playing distinct but complementary roles. </w:t>
      </w:r>
      <w:r w:rsidRPr="00921478">
        <w:rPr>
          <w:rStyle w:val="Strong"/>
          <w:b w:val="0"/>
        </w:rPr>
        <w:t>Faith-based institutions, universities, pension funds, and non-governmental organizations (NGOs)</w:t>
      </w:r>
      <w:r w:rsidRPr="00921478">
        <w:t xml:space="preserve"> have been prominent proponents of fossil fuel divestment globally, leveraging moral authority, financial leverage, and public influence (Ayling &amp; Gunningham, 2017; Grady-Benson &amp; Sarathy, 2016). These actors frame divestment as both a financial and ethical intervention, encouraging corporations to internalize environmental and social responsibility.</w:t>
      </w:r>
      <w:r w:rsidR="00921478">
        <w:t xml:space="preserve"> </w:t>
      </w:r>
      <w:r w:rsidRPr="00921478">
        <w:t xml:space="preserve">Local communities and </w:t>
      </w:r>
      <w:r w:rsidRPr="00921478">
        <w:rPr>
          <w:rStyle w:val="Strong"/>
          <w:b w:val="0"/>
        </w:rPr>
        <w:t>transnational advocacy networks</w:t>
      </w:r>
      <w:r w:rsidRPr="00921478">
        <w:t xml:space="preserve"> also play a critical role in shaping divestment outcomes. Community actors in the Niger Delta advocate for remediation, compensation, and ecological restoration, while global networks amplify these demands, creating reputational pressure and drawing attention to corporate misconduct (Obi, 2020; Amnesty International, 2023). Together, these actors link grassroots demands for justice with institutional and financial levers capable of producing change, highlighting the multi-scalar nature of divestment politics.</w:t>
      </w:r>
    </w:p>
    <w:p w14:paraId="061852EA" w14:textId="77777777" w:rsidR="00A25537" w:rsidRPr="00921478" w:rsidRDefault="00A25537" w:rsidP="00921478">
      <w:pPr>
        <w:pStyle w:val="NormalWeb"/>
        <w:spacing w:line="360" w:lineRule="auto"/>
        <w:jc w:val="both"/>
      </w:pPr>
      <w:r w:rsidRPr="00921478">
        <w:t xml:space="preserve">Divestment exerts influence through three primary mechanisms: </w:t>
      </w:r>
      <w:r w:rsidRPr="00921478">
        <w:rPr>
          <w:rStyle w:val="Strong"/>
          <w:b w:val="0"/>
        </w:rPr>
        <w:t>financial pressure, reputational risk, and policy change</w:t>
      </w:r>
      <w:r w:rsidRPr="00921478">
        <w:t>. Financial pressure arises when divestment reduces capital availability for corporations, signaling that environmentally destructive operations may carry higher costs of capital or reduced profitability (Ayling &amp; Gunningham, 2017). Though the immediate financial impact may be limited, the symbolic withdrawal of investment signals investor disapproval and ethical concern.</w:t>
      </w:r>
      <w:r w:rsidR="00921478">
        <w:t xml:space="preserve"> </w:t>
      </w:r>
      <w:r w:rsidRPr="00921478">
        <w:t>Reputational risk is closely linked to financial pressure. Corporate legitimacy is sensitive to public and institutional scrutiny, and divestment campaigns expose environmental violations, threatening investor confidence and public image (Healy &amp; Barry, 2017). Reputational concerns can incentivize corporations to improve environmental practices, implement remediation measures, or adopt stricter operational standards to avoid public condemnation.</w:t>
      </w:r>
    </w:p>
    <w:p w14:paraId="6E319EAA" w14:textId="77777777" w:rsidR="002148B2" w:rsidRDefault="00A25537" w:rsidP="00921478">
      <w:pPr>
        <w:pStyle w:val="NormalWeb"/>
        <w:spacing w:line="360" w:lineRule="auto"/>
        <w:jc w:val="both"/>
      </w:pPr>
      <w:r w:rsidRPr="00921478">
        <w:t xml:space="preserve">Finally, divestment can catalyze </w:t>
      </w:r>
      <w:r w:rsidRPr="00921478">
        <w:rPr>
          <w:rStyle w:val="Strong"/>
          <w:b w:val="0"/>
        </w:rPr>
        <w:t>policy shifts and corporate behavioral change</w:t>
      </w:r>
      <w:r w:rsidRPr="00921478">
        <w:t xml:space="preserve">. Sustained divestment campaigns may prompt regulatory reforms, corporate adoption of environmental standards, or shifts toward cleaner and more socially responsible operations (Newell, 2021; Piggot et al., 2018). In the Niger Delta, the efficacy of these mechanisms depends on the </w:t>
      </w:r>
      <w:r w:rsidRPr="00921478">
        <w:lastRenderedPageBreak/>
        <w:t>alignment of divestment efforts with local governance structures, community participation, and enforceable environmental policies. Without such alignment, divestment risks becoming a symbolic gesture that allows corporations to withdraw from ecological responsibility while maintaining systemic inequities.</w:t>
      </w:r>
      <w:r w:rsidR="00921478">
        <w:t xml:space="preserve"> </w:t>
      </w:r>
      <w:r w:rsidRPr="00921478">
        <w:t xml:space="preserve">Taken together, divestment represents both a </w:t>
      </w:r>
      <w:r w:rsidRPr="00921478">
        <w:rPr>
          <w:rStyle w:val="Strong"/>
          <w:b w:val="0"/>
        </w:rPr>
        <w:t>moral intervention</w:t>
      </w:r>
      <w:r w:rsidRPr="00921478">
        <w:t xml:space="preserve"> and a </w:t>
      </w:r>
      <w:r w:rsidRPr="00921478">
        <w:rPr>
          <w:rStyle w:val="Strong"/>
          <w:b w:val="0"/>
        </w:rPr>
        <w:t>political strategy</w:t>
      </w:r>
      <w:r w:rsidRPr="00921478">
        <w:rPr>
          <w:b/>
        </w:rPr>
        <w:t>,</w:t>
      </w:r>
      <w:r w:rsidRPr="00921478">
        <w:t xml:space="preserve"> linking ethical obligations of investors with practical mechanisms for environmental and social accountability. Its success in the Niger Delta hinges on the integration of community demands, global advocacy, and regulatory oversight, ensuring that withdrawal of investment translates into meaningful ecological and social outcomes rather than superficial corporate exit.</w:t>
      </w:r>
    </w:p>
    <w:p w14:paraId="00A0E0CA" w14:textId="77777777" w:rsidR="00A25537" w:rsidRPr="00921478" w:rsidRDefault="00921478" w:rsidP="00921478">
      <w:pPr>
        <w:pStyle w:val="Heading2"/>
        <w:spacing w:line="360" w:lineRule="auto"/>
        <w:jc w:val="both"/>
        <w:rPr>
          <w:rFonts w:ascii="Times New Roman" w:hAnsi="Times New Roman"/>
          <w:color w:val="auto"/>
          <w:sz w:val="24"/>
          <w:szCs w:val="24"/>
        </w:rPr>
      </w:pPr>
      <w:r>
        <w:rPr>
          <w:rFonts w:ascii="Times New Roman" w:hAnsi="Times New Roman"/>
          <w:color w:val="auto"/>
          <w:sz w:val="24"/>
          <w:szCs w:val="24"/>
        </w:rPr>
        <w:t>6</w:t>
      </w:r>
      <w:r w:rsidR="00A25537" w:rsidRPr="00921478">
        <w:rPr>
          <w:rFonts w:ascii="Times New Roman" w:hAnsi="Times New Roman"/>
          <w:color w:val="auto"/>
          <w:sz w:val="24"/>
          <w:szCs w:val="24"/>
        </w:rPr>
        <w:t>. Toward a Justice-Oriented Divestment Framework for the Niger Delta</w:t>
      </w:r>
    </w:p>
    <w:p w14:paraId="36DC50C4" w14:textId="77777777" w:rsidR="00A25537" w:rsidRPr="00921478" w:rsidRDefault="00A25537" w:rsidP="00921478">
      <w:pPr>
        <w:pStyle w:val="NormalWeb"/>
        <w:spacing w:line="360" w:lineRule="auto"/>
        <w:jc w:val="both"/>
      </w:pPr>
      <w:r w:rsidRPr="00921478">
        <w:t xml:space="preserve">While divestment has potential to influence corporate behavior, its impact on ecological justice in the Niger Delta depends on integrating ethical, political, and structural considerations. This section proposes a framework for </w:t>
      </w:r>
      <w:r w:rsidRPr="00921478">
        <w:rPr>
          <w:rStyle w:val="Strong"/>
          <w:b w:val="0"/>
        </w:rPr>
        <w:t>justice-oriented divestment</w:t>
      </w:r>
      <w:r w:rsidRPr="00921478">
        <w:t>, emphasizing principles of accountability, community engagement, and sustainable development. The framework is designed to ensure that corporate withdrawal contributes meaningfully to ecological restoration and social equity rather than perpetuating historical patterns of exploitation.</w:t>
      </w:r>
    </w:p>
    <w:p w14:paraId="3D134F90" w14:textId="77777777" w:rsidR="00A25537" w:rsidRPr="00921478" w:rsidRDefault="00A25537" w:rsidP="00921478">
      <w:pPr>
        <w:pStyle w:val="NormalWeb"/>
        <w:spacing w:line="360" w:lineRule="auto"/>
        <w:jc w:val="both"/>
      </w:pPr>
      <w:r w:rsidRPr="00921478">
        <w:t xml:space="preserve">A justice-oriented divestment strategy must be guided by clear ethical principles. First, investors and institutions should adopt </w:t>
      </w:r>
      <w:r w:rsidRPr="00921478">
        <w:rPr>
          <w:rStyle w:val="Strong"/>
          <w:b w:val="0"/>
        </w:rPr>
        <w:t>responsibility-based criteria</w:t>
      </w:r>
      <w:r w:rsidRPr="00921478">
        <w:t xml:space="preserve"> for divestment, ensuring that financial withdrawal does not merely protect corporate or investor interests but actively promotes environmental and social justice (Ayling &amp; Gunningham, 2017; Healy &amp; Barry, 2017). Transparency in divestment decisions, including publicly disclosed commitments to remediation and ecological restoration, is essential for accountability.</w:t>
      </w:r>
    </w:p>
    <w:p w14:paraId="28E01CE2" w14:textId="77777777" w:rsidR="00A25537" w:rsidRPr="00921478" w:rsidRDefault="00A25537" w:rsidP="00921478">
      <w:pPr>
        <w:pStyle w:val="NormalWeb"/>
        <w:spacing w:line="360" w:lineRule="auto"/>
        <w:jc w:val="both"/>
      </w:pPr>
      <w:r w:rsidRPr="00921478">
        <w:t xml:space="preserve">Second, divestment should be framed as a </w:t>
      </w:r>
      <w:r w:rsidRPr="00921478">
        <w:rPr>
          <w:rStyle w:val="Strong"/>
          <w:b w:val="0"/>
        </w:rPr>
        <w:t>long-term ethical and political strategy</w:t>
      </w:r>
      <w:r w:rsidRPr="00921478">
        <w:t>, rather than a short-term financial maneuver. This entails aligning withdrawal of capital with explicit environmental and human rights obligations, including monitoring the ecological and social impacts of asset transfers (Newell, 2021). By emphasizing principled engagement, divestment can strengthen corporate responsibility and reduce the risk of symbolic or performative exits.</w:t>
      </w:r>
    </w:p>
    <w:p w14:paraId="38C0CE36" w14:textId="77777777" w:rsidR="00A25537" w:rsidRPr="00921478" w:rsidRDefault="00A25537" w:rsidP="00921478">
      <w:pPr>
        <w:pStyle w:val="NormalWeb"/>
        <w:spacing w:line="360" w:lineRule="auto"/>
        <w:jc w:val="both"/>
      </w:pPr>
      <w:r w:rsidRPr="00921478">
        <w:lastRenderedPageBreak/>
        <w:t xml:space="preserve">Central to the framework is </w:t>
      </w:r>
      <w:r w:rsidRPr="00921478">
        <w:rPr>
          <w:rStyle w:val="Strong"/>
          <w:b w:val="0"/>
        </w:rPr>
        <w:t>active community participation</w:t>
      </w:r>
      <w:r w:rsidRPr="00921478">
        <w:t xml:space="preserve"> in remediation and restoration efforts. Local communities must have decision-making authority in designing and monitoring ecological restoration projects, including oil spill cleanup, soil rehabilitation, and reforestation (Obi, 2020; Amnesty International, 2023). Remediation initiatives should be context-specific, responsive to the socio-economic realities of affected populations, and designed to restore traditional livelihoods such as fishing and agriculture.</w:t>
      </w:r>
      <w:r w:rsidR="00921478">
        <w:t xml:space="preserve"> </w:t>
      </w:r>
      <w:r w:rsidRPr="00921478">
        <w:t>Community-centered approaches also ensure that divestment does not exacerbate social inequalities. Women, youth, and marginalized groups should be actively engaged, acknowledging their disproportionate vulnerability to ecological harm (Schlosberg, 2019; Walker, 2020). Linking divestment to participatory governance mechanisms reinforces both environmental and social justice, providing communities with the agency to hold corporations accountable.</w:t>
      </w:r>
    </w:p>
    <w:p w14:paraId="57B3CBBA" w14:textId="77777777" w:rsidR="00A25537" w:rsidRPr="00921478" w:rsidRDefault="00A25537" w:rsidP="00921478">
      <w:pPr>
        <w:pStyle w:val="NormalWeb"/>
        <w:spacing w:line="360" w:lineRule="auto"/>
        <w:jc w:val="both"/>
      </w:pPr>
      <w:r w:rsidRPr="00921478">
        <w:t xml:space="preserve">Justice-oriented divestment must operate within a </w:t>
      </w:r>
      <w:r w:rsidRPr="00921478">
        <w:rPr>
          <w:rStyle w:val="Strong"/>
          <w:b w:val="0"/>
        </w:rPr>
        <w:t>robust legal and institutional framework</w:t>
      </w:r>
      <w:r w:rsidRPr="00921478">
        <w:t>. Current regulatory gaps, weak enforcement, and limited accountability mechanisms have undermined remediation and perpetuated ecological injustice (</w:t>
      </w:r>
      <w:proofErr w:type="spellStart"/>
      <w:r w:rsidRPr="00921478">
        <w:t>Okonta</w:t>
      </w:r>
      <w:proofErr w:type="spellEnd"/>
      <w:r w:rsidRPr="00921478">
        <w:t xml:space="preserve"> &amp; Douglas, 2018; UNEP, 2017). Legal reforms should codify environmental obligations for divesting corporations, establish enforceable remediation standards, and strengthen the independence and capacity of regulatory agencies.</w:t>
      </w:r>
      <w:r w:rsidR="00921478">
        <w:t xml:space="preserve"> </w:t>
      </w:r>
      <w:r w:rsidRPr="00921478">
        <w:t>Institutional mechanisms should also include monitoring and reporting systems to track the environmental and social outcomes of divestment initiatives. By embedding divestment within a framework of enforceable legal responsibilities, investor withdrawal becomes a tool for structural transformation rather than a vehicle for corporate disengagement.</w:t>
      </w:r>
    </w:p>
    <w:p w14:paraId="279B7DCE" w14:textId="77777777" w:rsidR="00A25537" w:rsidRPr="00921478" w:rsidRDefault="00412BAC" w:rsidP="00921478">
      <w:pPr>
        <w:pStyle w:val="NormalWeb"/>
        <w:spacing w:line="360" w:lineRule="auto"/>
        <w:jc w:val="both"/>
      </w:pPr>
      <w:r>
        <w:t>A</w:t>
      </w:r>
      <w:r w:rsidR="00A25537" w:rsidRPr="00921478">
        <w:t xml:space="preserve"> justice-oriented framework links divestment to </w:t>
      </w:r>
      <w:r w:rsidR="00A25537" w:rsidRPr="00921478">
        <w:rPr>
          <w:rStyle w:val="Strong"/>
          <w:b w:val="0"/>
        </w:rPr>
        <w:t>renewable energy transitions</w:t>
      </w:r>
      <w:r w:rsidR="00A25537" w:rsidRPr="00921478">
        <w:t xml:space="preserve"> and local economic development. Capital withdrawn from onshore oil operations can be redirected to support renewable energy projects, clean technology initiatives, and community-based infrastructure that reduce ecological vulnerability while creating employment opportunities (Newell, 2021; Piggot et al., 2018).</w:t>
      </w:r>
      <w:r w:rsidR="00921478">
        <w:t xml:space="preserve"> </w:t>
      </w:r>
      <w:r w:rsidR="00A25537" w:rsidRPr="00921478">
        <w:t>Investments in local renewable energy not only mitigate dependence on extractive industries but also advance intergenerational justice by fostering sustainable development. Integrating divestment with economic diversification and energy transition strategies ensures that ecological restoration and social welfare are mutually reinforcing objectives, providing a pathway for transformative justice in the Niger Delta.</w:t>
      </w:r>
    </w:p>
    <w:p w14:paraId="13361C82" w14:textId="77777777" w:rsidR="00A25537" w:rsidRPr="00921478" w:rsidRDefault="00A25537" w:rsidP="00921478">
      <w:pPr>
        <w:pStyle w:val="NormalWeb"/>
        <w:spacing w:line="360" w:lineRule="auto"/>
        <w:jc w:val="both"/>
      </w:pPr>
      <w:r w:rsidRPr="00921478">
        <w:lastRenderedPageBreak/>
        <w:t xml:space="preserve">By combining ethical divestment principles, community-centered remediation, stronger legal governance, and renewable energy-linked development, the proposed framework provides a holistic approach to ecological justice. It transforms divestment from a primarily financial strategy into a </w:t>
      </w:r>
      <w:r w:rsidRPr="00921478">
        <w:rPr>
          <w:rStyle w:val="Strong"/>
          <w:b w:val="0"/>
        </w:rPr>
        <w:t>multi-scalar instrument for environmental, social, and economic accountability</w:t>
      </w:r>
      <w:r w:rsidRPr="00921478">
        <w:rPr>
          <w:b/>
        </w:rPr>
        <w:t>,</w:t>
      </w:r>
      <w:r w:rsidRPr="00921478">
        <w:t xml:space="preserve"> offering a model adaptable to other resource-dependent regions facing similar structural and ecological challenges.</w:t>
      </w:r>
    </w:p>
    <w:p w14:paraId="1DF06472" w14:textId="77777777" w:rsidR="00AE33BB" w:rsidRPr="00921478" w:rsidRDefault="00AE33BB" w:rsidP="00921478">
      <w:pPr>
        <w:pStyle w:val="Heading2"/>
        <w:spacing w:line="360" w:lineRule="auto"/>
        <w:jc w:val="both"/>
        <w:rPr>
          <w:rFonts w:ascii="Times New Roman" w:hAnsi="Times New Roman"/>
          <w:color w:val="auto"/>
          <w:sz w:val="24"/>
          <w:szCs w:val="24"/>
        </w:rPr>
      </w:pPr>
      <w:r w:rsidRPr="00921478">
        <w:rPr>
          <w:rFonts w:ascii="Times New Roman" w:hAnsi="Times New Roman"/>
          <w:color w:val="auto"/>
          <w:sz w:val="24"/>
          <w:szCs w:val="24"/>
        </w:rPr>
        <w:t>8. Conclusion</w:t>
      </w:r>
    </w:p>
    <w:p w14:paraId="2A4A2C40" w14:textId="77777777" w:rsidR="00AE33BB" w:rsidRPr="00921478" w:rsidRDefault="00AE33BB" w:rsidP="00921478">
      <w:pPr>
        <w:pStyle w:val="NormalWeb"/>
        <w:spacing w:line="360" w:lineRule="auto"/>
        <w:jc w:val="both"/>
      </w:pPr>
      <w:r w:rsidRPr="00921478">
        <w:t xml:space="preserve">This article has examined the </w:t>
      </w:r>
      <w:r w:rsidRPr="00921478">
        <w:rPr>
          <w:rStyle w:val="Strong"/>
          <w:b w:val="0"/>
        </w:rPr>
        <w:t>politics of divestment as a tool for ecological justice in the Niger Delta</w:t>
      </w:r>
      <w:r w:rsidRPr="00921478">
        <w:t>, situating corporate withdrawal within broader ethical, political, and structural frameworks. The analysis demonstrates that ecological injustice in</w:t>
      </w:r>
      <w:r w:rsidR="00921478">
        <w:t xml:space="preserve"> the region </w:t>
      </w:r>
      <w:r w:rsidRPr="00921478">
        <w:t>manifested through oil spills, gas flaring, contaminated water, and</w:t>
      </w:r>
      <w:r w:rsidR="00921478">
        <w:t xml:space="preserve"> socio-economic marginalization </w:t>
      </w:r>
      <w:r w:rsidRPr="00921478">
        <w:t>is deeply rooted in historical extractive practices, state–corporate alliances, and weak governance structures. These conditions have produced systemic environmental harm, poverty amid resource wealth, and gendered vulnerabilities, underscoring the urgent need for justice-oriented interventions.</w:t>
      </w:r>
    </w:p>
    <w:p w14:paraId="7A906DFC" w14:textId="77777777" w:rsidR="00AE33BB" w:rsidRPr="00921478" w:rsidRDefault="00AE33BB" w:rsidP="00921478">
      <w:pPr>
        <w:pStyle w:val="NormalWeb"/>
        <w:spacing w:line="360" w:lineRule="auto"/>
        <w:jc w:val="both"/>
      </w:pPr>
      <w:r w:rsidRPr="00921478">
        <w:t xml:space="preserve">Divestment emerges as both a </w:t>
      </w:r>
      <w:r w:rsidRPr="00921478">
        <w:rPr>
          <w:rStyle w:val="Strong"/>
          <w:b w:val="0"/>
        </w:rPr>
        <w:t>moral and political instrument</w:t>
      </w:r>
      <w:r w:rsidRPr="00921478">
        <w:t xml:space="preserve"> capable of influencing corporate behavior, reshaping power relations, and signaling accountability. Its ethical justification lies in the responsibility of investors and institutions to avoid complicity in environmental harm and uphold human rights, while its political dimension leverages financial, reputational, and normative pressures to encourage remediation and corporate reform. Case studies of fossil fuel divestment, including partial withdrawals from onshore operations in the Niger Delta, reveal the potential and limitations of divestment: while it can promote ecological responsibility, it may also function as strategic disengagement if divorced from community participation, enforceable environmental obligations, and regulatory oversight.</w:t>
      </w:r>
    </w:p>
    <w:p w14:paraId="11D85B7B" w14:textId="77777777" w:rsidR="00AE33BB" w:rsidRPr="00921478" w:rsidRDefault="00AE33BB" w:rsidP="00921478">
      <w:pPr>
        <w:pStyle w:val="NormalWeb"/>
        <w:spacing w:line="360" w:lineRule="auto"/>
        <w:jc w:val="both"/>
      </w:pPr>
      <w:r w:rsidRPr="00921478">
        <w:t xml:space="preserve">Building on these insights, the article proposed a </w:t>
      </w:r>
      <w:r w:rsidRPr="00921478">
        <w:rPr>
          <w:rStyle w:val="Strong"/>
          <w:b w:val="0"/>
        </w:rPr>
        <w:t>justice-oriented divestment framework</w:t>
      </w:r>
      <w:r w:rsidRPr="00921478">
        <w:t xml:space="preserve"> emphasizing ethical principles, community-centered remediation, strengthened legal governance, and alignment with renewable energy transitions and local development. By embedding divestment within participatory, legally enforceable, and sustainable processes, the framework transforms what could be a symbolic financial action into a substantive strategy for ecological </w:t>
      </w:r>
      <w:r w:rsidRPr="00921478">
        <w:lastRenderedPageBreak/>
        <w:t>justice.</w:t>
      </w:r>
      <w:r w:rsidR="00921478">
        <w:t xml:space="preserve"> </w:t>
      </w:r>
      <w:r w:rsidRPr="00921478">
        <w:t>This study contributes to environmental politics and African ecological thought by linking divestment to local struggles for justice, highlighting the intersection of global advocacy and community agency, and offering a model for ethically and politically responsible corporate disengagement in resource-dependent contexts.</w:t>
      </w:r>
    </w:p>
    <w:p w14:paraId="343A25C5" w14:textId="77777777" w:rsidR="00AE33BB" w:rsidRPr="00412BAC" w:rsidRDefault="00AE33BB" w:rsidP="00412BAC">
      <w:pPr>
        <w:pStyle w:val="Heading2"/>
        <w:jc w:val="both"/>
        <w:rPr>
          <w:color w:val="auto"/>
          <w:sz w:val="24"/>
          <w:szCs w:val="24"/>
        </w:rPr>
      </w:pPr>
      <w:r w:rsidRPr="00412BAC">
        <w:rPr>
          <w:color w:val="auto"/>
          <w:sz w:val="24"/>
          <w:szCs w:val="24"/>
        </w:rPr>
        <w:t>References</w:t>
      </w:r>
    </w:p>
    <w:p w14:paraId="35C7D73A" w14:textId="77777777" w:rsidR="00AE33BB" w:rsidRDefault="00AE33BB" w:rsidP="00AE33BB">
      <w:pPr>
        <w:pStyle w:val="NormalWeb"/>
      </w:pPr>
      <w:r>
        <w:t xml:space="preserve">Acosta, A. (2017). </w:t>
      </w:r>
      <w:r>
        <w:rPr>
          <w:rStyle w:val="Emphasis"/>
        </w:rPr>
        <w:t>Post-</w:t>
      </w:r>
      <w:proofErr w:type="spellStart"/>
      <w:r>
        <w:rPr>
          <w:rStyle w:val="Emphasis"/>
        </w:rPr>
        <w:t>extractivism</w:t>
      </w:r>
      <w:proofErr w:type="spellEnd"/>
      <w:r>
        <w:rPr>
          <w:rStyle w:val="Emphasis"/>
        </w:rPr>
        <w:t>: From discourse to practice—Reflections for action</w:t>
      </w:r>
      <w:r>
        <w:t xml:space="preserve">. International Development Policy, 9, 77–101. </w:t>
      </w:r>
      <w:hyperlink r:id="rId5" w:history="1">
        <w:r>
          <w:rPr>
            <w:rStyle w:val="Hyperlink"/>
          </w:rPr>
          <w:t>https://doi.org/10.4000/poldev.2356</w:t>
        </w:r>
      </w:hyperlink>
    </w:p>
    <w:p w14:paraId="4E988BAF" w14:textId="77777777" w:rsidR="00AE33BB" w:rsidRDefault="00AE33BB" w:rsidP="00AE33BB">
      <w:pPr>
        <w:pStyle w:val="NormalWeb"/>
      </w:pPr>
      <w:r>
        <w:t xml:space="preserve">Amnesty International. (2023). </w:t>
      </w:r>
      <w:r>
        <w:rPr>
          <w:rStyle w:val="Emphasis"/>
        </w:rPr>
        <w:t>Nigeria: Still no remedy for oil pollution in the Niger Delta</w:t>
      </w:r>
      <w:r>
        <w:t>. Amnesty International Publications.</w:t>
      </w:r>
    </w:p>
    <w:p w14:paraId="4D339A94" w14:textId="77777777" w:rsidR="00AE33BB" w:rsidRDefault="00AE33BB" w:rsidP="00AE33BB">
      <w:pPr>
        <w:pStyle w:val="NormalWeb"/>
      </w:pPr>
      <w:r>
        <w:t xml:space="preserve">Ayling, J., &amp; Gunningham, N. (2017). Non-state governance and climate policy: The fossil fuel divestment movement. </w:t>
      </w:r>
      <w:r>
        <w:rPr>
          <w:rStyle w:val="Emphasis"/>
        </w:rPr>
        <w:t>Climate Policy, 17</w:t>
      </w:r>
      <w:r>
        <w:t xml:space="preserve">(2), 131–149. </w:t>
      </w:r>
      <w:hyperlink r:id="rId6" w:history="1">
        <w:r>
          <w:rPr>
            <w:rStyle w:val="Hyperlink"/>
          </w:rPr>
          <w:t>https://doi.org/10.1080/14693062.2015.1094729</w:t>
        </w:r>
      </w:hyperlink>
    </w:p>
    <w:p w14:paraId="4FBE1015" w14:textId="77777777" w:rsidR="00AE33BB" w:rsidRDefault="00AE33BB" w:rsidP="00AE33BB">
      <w:pPr>
        <w:pStyle w:val="NormalWeb"/>
      </w:pPr>
      <w:r>
        <w:t xml:space="preserve">Bond, P. (2019). </w:t>
      </w:r>
      <w:r>
        <w:rPr>
          <w:rStyle w:val="Emphasis"/>
        </w:rPr>
        <w:t>The political economy of climate justice</w:t>
      </w:r>
      <w:r>
        <w:t>. Pluto Press.</w:t>
      </w:r>
    </w:p>
    <w:p w14:paraId="497BDA2F" w14:textId="77777777" w:rsidR="00AE33BB" w:rsidRDefault="00AE33BB" w:rsidP="00AE33BB">
      <w:pPr>
        <w:pStyle w:val="NormalWeb"/>
      </w:pPr>
      <w:r>
        <w:t xml:space="preserve">Bridge, G., &amp; Le Billon, P. (2017). </w:t>
      </w:r>
      <w:r>
        <w:rPr>
          <w:rStyle w:val="Emphasis"/>
        </w:rPr>
        <w:t>Oil</w:t>
      </w:r>
      <w:r>
        <w:t>. Polity Press.</w:t>
      </w:r>
    </w:p>
    <w:p w14:paraId="2F6E0DC6" w14:textId="77777777" w:rsidR="00AE33BB" w:rsidRDefault="00AE33BB" w:rsidP="00AE33BB">
      <w:pPr>
        <w:pStyle w:val="NormalWeb"/>
      </w:pPr>
      <w:r>
        <w:t xml:space="preserve">Chenoweth, E., &amp; Stephan, M. J. (2011). </w:t>
      </w:r>
      <w:r>
        <w:rPr>
          <w:rStyle w:val="Emphasis"/>
        </w:rPr>
        <w:t>Why civil resistance works: The strategic logic of nonviolent conflict</w:t>
      </w:r>
      <w:r>
        <w:t>. Columbia University Press.</w:t>
      </w:r>
    </w:p>
    <w:p w14:paraId="2C133075" w14:textId="77777777" w:rsidR="00AE33BB" w:rsidRDefault="00AE33BB" w:rsidP="00AE33BB">
      <w:pPr>
        <w:pStyle w:val="NormalWeb"/>
      </w:pPr>
      <w:proofErr w:type="spellStart"/>
      <w:r>
        <w:t>Ebegbulem</w:t>
      </w:r>
      <w:proofErr w:type="spellEnd"/>
      <w:r>
        <w:t xml:space="preserve">, J. C., Ekpe, I., &amp; Adejumo, O. (2019). Environmental degradation and livelihood loss in the Niger Delta. </w:t>
      </w:r>
      <w:r>
        <w:rPr>
          <w:rStyle w:val="Emphasis"/>
        </w:rPr>
        <w:t>Environmental Monitoring and Assessment, 191</w:t>
      </w:r>
      <w:r>
        <w:t xml:space="preserve">, 1–14. </w:t>
      </w:r>
      <w:hyperlink r:id="rId7" w:history="1">
        <w:r>
          <w:rPr>
            <w:rStyle w:val="Hyperlink"/>
          </w:rPr>
          <w:t>https://doi.org/10.1007/s10661-019-7312-4</w:t>
        </w:r>
      </w:hyperlink>
    </w:p>
    <w:p w14:paraId="7736D5F0" w14:textId="77777777" w:rsidR="00AE33BB" w:rsidRDefault="00AE33BB" w:rsidP="00AE33BB">
      <w:pPr>
        <w:pStyle w:val="NormalWeb"/>
      </w:pPr>
      <w:r>
        <w:t xml:space="preserve">Grady-Benson, J., &amp; Sarathy, B. (2016). Fossil fuel divestment in US higher education: Student-led </w:t>
      </w:r>
      <w:proofErr w:type="spellStart"/>
      <w:r>
        <w:t>organising</w:t>
      </w:r>
      <w:proofErr w:type="spellEnd"/>
      <w:r>
        <w:t xml:space="preserve"> for climate justice. </w:t>
      </w:r>
      <w:r>
        <w:rPr>
          <w:rStyle w:val="Emphasis"/>
        </w:rPr>
        <w:t>Local Environment, 21</w:t>
      </w:r>
      <w:r>
        <w:t xml:space="preserve">(6), 661–681. </w:t>
      </w:r>
      <w:hyperlink r:id="rId8" w:history="1">
        <w:r>
          <w:rPr>
            <w:rStyle w:val="Hyperlink"/>
          </w:rPr>
          <w:t>https://doi.org/10.1080/13549839.2015.1009825</w:t>
        </w:r>
      </w:hyperlink>
    </w:p>
    <w:p w14:paraId="0DBA4570" w14:textId="77777777" w:rsidR="00AE33BB" w:rsidRDefault="00AE33BB" w:rsidP="00AE33BB">
      <w:pPr>
        <w:pStyle w:val="NormalWeb"/>
      </w:pPr>
      <w:r>
        <w:t xml:space="preserve">Healy, N., &amp; Barry, J. (2017). Politicizing energy justice and energy system transitions: Fossil fuel divestment and a “just transition.” </w:t>
      </w:r>
      <w:r>
        <w:rPr>
          <w:rStyle w:val="Emphasis"/>
        </w:rPr>
        <w:t>Energy Policy, 108</w:t>
      </w:r>
      <w:r>
        <w:t xml:space="preserve">, 451–459. </w:t>
      </w:r>
      <w:hyperlink r:id="rId9" w:history="1">
        <w:r>
          <w:rPr>
            <w:rStyle w:val="Hyperlink"/>
          </w:rPr>
          <w:t>https://doi.org/10.1016/j.enpol.2017.06.014</w:t>
        </w:r>
      </w:hyperlink>
    </w:p>
    <w:p w14:paraId="3E0686DF" w14:textId="77777777" w:rsidR="00AE33BB" w:rsidRDefault="00AE33BB" w:rsidP="00AE33BB">
      <w:pPr>
        <w:pStyle w:val="NormalWeb"/>
      </w:pPr>
      <w:r>
        <w:t xml:space="preserve">Hess, D. J. (2016). The politics of niche-regime conflicts: Distributed solar energy in the United States. </w:t>
      </w:r>
      <w:r>
        <w:rPr>
          <w:rStyle w:val="Emphasis"/>
        </w:rPr>
        <w:t>Environmental Innovation and Societal Transitions, 19</w:t>
      </w:r>
      <w:r>
        <w:t xml:space="preserve">, 42–50. </w:t>
      </w:r>
      <w:hyperlink r:id="rId10" w:history="1">
        <w:r>
          <w:rPr>
            <w:rStyle w:val="Hyperlink"/>
          </w:rPr>
          <w:t>https://doi.org/10.1016/j.eist.2015.09.002</w:t>
        </w:r>
      </w:hyperlink>
    </w:p>
    <w:p w14:paraId="1B70E0CC" w14:textId="77777777" w:rsidR="00AE33BB" w:rsidRDefault="00AE33BB" w:rsidP="00AE33BB">
      <w:pPr>
        <w:pStyle w:val="NormalWeb"/>
      </w:pPr>
      <w:r>
        <w:t xml:space="preserve">Hickel, J. (2020). </w:t>
      </w:r>
      <w:r>
        <w:rPr>
          <w:rStyle w:val="Emphasis"/>
        </w:rPr>
        <w:t>Less is more: How degrowth will save the world</w:t>
      </w:r>
      <w:r>
        <w:t>. Windmill Books.</w:t>
      </w:r>
    </w:p>
    <w:p w14:paraId="546CA609" w14:textId="77777777" w:rsidR="00AE33BB" w:rsidRDefault="00AE33BB" w:rsidP="00AE33BB">
      <w:pPr>
        <w:pStyle w:val="NormalWeb"/>
      </w:pPr>
      <w:proofErr w:type="spellStart"/>
      <w:r>
        <w:t>Ikelegbe</w:t>
      </w:r>
      <w:proofErr w:type="spellEnd"/>
      <w:r>
        <w:t xml:space="preserve">, A. (2021). Oil, youth unemployment, and social unrest in the Niger Delta. </w:t>
      </w:r>
      <w:r>
        <w:rPr>
          <w:rStyle w:val="Emphasis"/>
        </w:rPr>
        <w:t>African Security Review, 30</w:t>
      </w:r>
      <w:r>
        <w:t xml:space="preserve">(1), 1–18. </w:t>
      </w:r>
      <w:hyperlink r:id="rId11" w:history="1">
        <w:r>
          <w:rPr>
            <w:rStyle w:val="Hyperlink"/>
          </w:rPr>
          <w:t>https://doi.org/10.1080/10246029.2021.1878779</w:t>
        </w:r>
      </w:hyperlink>
    </w:p>
    <w:p w14:paraId="672A7C63" w14:textId="77777777" w:rsidR="00AE33BB" w:rsidRDefault="00AE33BB" w:rsidP="00AE33BB">
      <w:pPr>
        <w:pStyle w:val="NormalWeb"/>
      </w:pPr>
      <w:r>
        <w:lastRenderedPageBreak/>
        <w:t xml:space="preserve">Newell, P. (2021). </w:t>
      </w:r>
      <w:r>
        <w:rPr>
          <w:rStyle w:val="Emphasis"/>
        </w:rPr>
        <w:t>Power shift: The global political economy of energy transitions</w:t>
      </w:r>
      <w:r>
        <w:t xml:space="preserve">. Cambridge University Press. </w:t>
      </w:r>
      <w:hyperlink r:id="rId12" w:history="1">
        <w:r>
          <w:rPr>
            <w:rStyle w:val="Hyperlink"/>
          </w:rPr>
          <w:t>https://doi.org/10.1017/9781108869154</w:t>
        </w:r>
      </w:hyperlink>
    </w:p>
    <w:p w14:paraId="63F2C8FD" w14:textId="77777777" w:rsidR="00AE33BB" w:rsidRDefault="00AE33BB" w:rsidP="00AE33BB">
      <w:pPr>
        <w:pStyle w:val="NormalWeb"/>
      </w:pPr>
      <w:r>
        <w:t xml:space="preserve">Nwankwo, S., &amp; </w:t>
      </w:r>
      <w:proofErr w:type="spellStart"/>
      <w:r>
        <w:t>Ifejika</w:t>
      </w:r>
      <w:proofErr w:type="spellEnd"/>
      <w:r>
        <w:t xml:space="preserve"> Speranza, C. (2022). Environmental degradation, climate change, and community vulnerability in Nigeria’s Niger Delta. </w:t>
      </w:r>
      <w:r>
        <w:rPr>
          <w:rStyle w:val="Emphasis"/>
        </w:rPr>
        <w:t>Sustainability, 14</w:t>
      </w:r>
      <w:r>
        <w:t xml:space="preserve">(12), 7341. </w:t>
      </w:r>
      <w:hyperlink r:id="rId13" w:history="1">
        <w:r>
          <w:rPr>
            <w:rStyle w:val="Hyperlink"/>
          </w:rPr>
          <w:t>https://doi.org/10.3390/su14127341</w:t>
        </w:r>
      </w:hyperlink>
    </w:p>
    <w:p w14:paraId="741588BE" w14:textId="77777777" w:rsidR="00AE33BB" w:rsidRDefault="00AE33BB" w:rsidP="00AE33BB">
      <w:pPr>
        <w:pStyle w:val="NormalWeb"/>
      </w:pPr>
      <w:r>
        <w:t xml:space="preserve">Obi, C. (2020). Oil extraction, dispossession, resistance, and conflict in Nigeria’s oil-rich Niger Delta. </w:t>
      </w:r>
      <w:r>
        <w:rPr>
          <w:rStyle w:val="Emphasis"/>
        </w:rPr>
        <w:t>Canadian Journal of Development Studies, 41</w:t>
      </w:r>
      <w:r>
        <w:t xml:space="preserve">(1), 36–52. </w:t>
      </w:r>
      <w:hyperlink r:id="rId14" w:history="1">
        <w:r>
          <w:rPr>
            <w:rStyle w:val="Hyperlink"/>
          </w:rPr>
          <w:t>https://doi.org/10.1080/02255189.2019.1653016</w:t>
        </w:r>
      </w:hyperlink>
    </w:p>
    <w:p w14:paraId="792BE45F" w14:textId="77777777" w:rsidR="00AE33BB" w:rsidRDefault="00AE33BB" w:rsidP="00AE33BB">
      <w:pPr>
        <w:pStyle w:val="NormalWeb"/>
      </w:pPr>
      <w:proofErr w:type="spellStart"/>
      <w:r>
        <w:t>Okonta</w:t>
      </w:r>
      <w:proofErr w:type="spellEnd"/>
      <w:r>
        <w:t xml:space="preserve">, I., &amp; Douglas, O. (2018). </w:t>
      </w:r>
      <w:r>
        <w:rPr>
          <w:rStyle w:val="Emphasis"/>
        </w:rPr>
        <w:t>When spills happen: Oil, environmental governance, and accountability in Nigeria</w:t>
      </w:r>
      <w:r>
        <w:t>. University Press.</w:t>
      </w:r>
    </w:p>
    <w:p w14:paraId="23E4FA63" w14:textId="77777777" w:rsidR="00AE33BB" w:rsidRDefault="00AE33BB" w:rsidP="00AE33BB">
      <w:pPr>
        <w:pStyle w:val="NormalWeb"/>
      </w:pPr>
      <w:r>
        <w:t xml:space="preserve">Piggot, G., Erickson, P., Lazarus, M., &amp; van Asselt, H. (2018). Addressing fossil fuel production under the UNFCCC: Paris and beyond. </w:t>
      </w:r>
      <w:r>
        <w:rPr>
          <w:rStyle w:val="Emphasis"/>
        </w:rPr>
        <w:t>Climate Policy, 18</w:t>
      </w:r>
      <w:r>
        <w:t xml:space="preserve">(8), 949–959. </w:t>
      </w:r>
      <w:hyperlink r:id="rId15" w:history="1">
        <w:r>
          <w:rPr>
            <w:rStyle w:val="Hyperlink"/>
          </w:rPr>
          <w:t>https://doi.org/10.1080/14693062.2017.1391402</w:t>
        </w:r>
      </w:hyperlink>
    </w:p>
    <w:p w14:paraId="226674C5" w14:textId="77777777" w:rsidR="00AE33BB" w:rsidRDefault="00AE33BB" w:rsidP="00AE33BB">
      <w:pPr>
        <w:pStyle w:val="NormalWeb"/>
      </w:pPr>
      <w:r>
        <w:t xml:space="preserve">Robbins, P. (2020). </w:t>
      </w:r>
      <w:r>
        <w:rPr>
          <w:rStyle w:val="Emphasis"/>
        </w:rPr>
        <w:t>Political ecology: A critical introduction</w:t>
      </w:r>
      <w:r>
        <w:t xml:space="preserve"> (3rd ed.). Wiley-Blackwell.</w:t>
      </w:r>
    </w:p>
    <w:p w14:paraId="4F9A6403" w14:textId="77777777" w:rsidR="00AE33BB" w:rsidRDefault="00AE33BB" w:rsidP="00AE33BB">
      <w:pPr>
        <w:pStyle w:val="NormalWeb"/>
      </w:pPr>
      <w:r>
        <w:t xml:space="preserve">Sayer, A. (2018). </w:t>
      </w:r>
      <w:r>
        <w:rPr>
          <w:rStyle w:val="Emphasis"/>
        </w:rPr>
        <w:t>Moral economy: What it is and why it matters</w:t>
      </w:r>
      <w:r>
        <w:t>. Polity Press.</w:t>
      </w:r>
    </w:p>
    <w:p w14:paraId="70FB94A3" w14:textId="77777777" w:rsidR="00AE33BB" w:rsidRDefault="00AE33BB" w:rsidP="00AE33BB">
      <w:pPr>
        <w:pStyle w:val="NormalWeb"/>
      </w:pPr>
      <w:r>
        <w:t xml:space="preserve">Schlosberg, D. (2019). From environmental to climate justice: Climate change and the discourse of environmental justice. </w:t>
      </w:r>
      <w:r>
        <w:rPr>
          <w:rStyle w:val="Emphasis"/>
        </w:rPr>
        <w:t>WIREs Climate Change, 10</w:t>
      </w:r>
      <w:r>
        <w:t xml:space="preserve">(3), e572. </w:t>
      </w:r>
      <w:hyperlink r:id="rId16" w:history="1">
        <w:r>
          <w:rPr>
            <w:rStyle w:val="Hyperlink"/>
          </w:rPr>
          <w:t>https://doi.org/10.1002/wcc.572</w:t>
        </w:r>
      </w:hyperlink>
    </w:p>
    <w:p w14:paraId="7E823157" w14:textId="77777777" w:rsidR="00AE33BB" w:rsidRDefault="00AE33BB" w:rsidP="00AE33BB">
      <w:pPr>
        <w:pStyle w:val="NormalWeb"/>
      </w:pPr>
      <w:r>
        <w:t xml:space="preserve">UNEP. (2017). </w:t>
      </w:r>
      <w:r>
        <w:rPr>
          <w:rStyle w:val="Emphasis"/>
        </w:rPr>
        <w:t xml:space="preserve">Environmental assessment of </w:t>
      </w:r>
      <w:proofErr w:type="spellStart"/>
      <w:r>
        <w:rPr>
          <w:rStyle w:val="Emphasis"/>
        </w:rPr>
        <w:t>Ogoniland</w:t>
      </w:r>
      <w:proofErr w:type="spellEnd"/>
      <w:r>
        <w:rPr>
          <w:rStyle w:val="Emphasis"/>
        </w:rPr>
        <w:t>: Implementation report</w:t>
      </w:r>
      <w:r>
        <w:t xml:space="preserve">. United Nations Environment </w:t>
      </w:r>
      <w:proofErr w:type="spellStart"/>
      <w:r>
        <w:t>Programme</w:t>
      </w:r>
      <w:proofErr w:type="spellEnd"/>
      <w:r>
        <w:t>.</w:t>
      </w:r>
    </w:p>
    <w:p w14:paraId="63ABC7D2" w14:textId="77777777" w:rsidR="00AE33BB" w:rsidRDefault="00AE33BB" w:rsidP="00AE33BB">
      <w:pPr>
        <w:pStyle w:val="NormalWeb"/>
      </w:pPr>
      <w:r>
        <w:t xml:space="preserve">Walker, G. (2020). </w:t>
      </w:r>
      <w:r>
        <w:rPr>
          <w:rStyle w:val="Emphasis"/>
        </w:rPr>
        <w:t>Environmental justice: Concepts, evidence and politics</w:t>
      </w:r>
      <w:r>
        <w:t xml:space="preserve"> (2nd ed.). Routledge.</w:t>
      </w:r>
    </w:p>
    <w:p w14:paraId="501DAECF" w14:textId="77777777" w:rsidR="00AE33BB" w:rsidRDefault="00AE33BB" w:rsidP="00AE33BB">
      <w:pPr>
        <w:pStyle w:val="NormalWeb"/>
      </w:pPr>
      <w:r>
        <w:t xml:space="preserve">Watts, M. (2015). Righteous oil? Human rights, the oil complex, and corporate social responsibility. </w:t>
      </w:r>
      <w:r>
        <w:rPr>
          <w:rStyle w:val="Emphasis"/>
        </w:rPr>
        <w:t>Annual Review of Environment and Resources, 40</w:t>
      </w:r>
      <w:r>
        <w:t xml:space="preserve">, 373–407. </w:t>
      </w:r>
      <w:hyperlink r:id="rId17" w:history="1">
        <w:r>
          <w:rPr>
            <w:rStyle w:val="Hyperlink"/>
          </w:rPr>
          <w:t>https://doi.org/10.1146/annurev-environ-101814-021320</w:t>
        </w:r>
      </w:hyperlink>
    </w:p>
    <w:p w14:paraId="1DC82E24" w14:textId="77777777" w:rsidR="00AE33BB" w:rsidRDefault="00AE33BB" w:rsidP="00AE33BB">
      <w:pPr>
        <w:pStyle w:val="NormalWeb"/>
      </w:pPr>
      <w:r>
        <w:t xml:space="preserve">Whyte, K. P. (2018). Indigenous science (fiction) for the Anthropocene: Ancestral dystopias and fantasies of climate change crises. </w:t>
      </w:r>
      <w:r>
        <w:rPr>
          <w:rStyle w:val="Emphasis"/>
        </w:rPr>
        <w:t>Environment and Planning E: Nature and Space, 1</w:t>
      </w:r>
      <w:r>
        <w:t xml:space="preserve">(1–2), 224–242. </w:t>
      </w:r>
      <w:hyperlink r:id="rId18" w:history="1">
        <w:r>
          <w:rPr>
            <w:rStyle w:val="Hyperlink"/>
          </w:rPr>
          <w:t>https://doi.org/10.1177/2514848618777621</w:t>
        </w:r>
      </w:hyperlink>
    </w:p>
    <w:p w14:paraId="239EE6FC" w14:textId="77777777" w:rsidR="00AE33BB" w:rsidRDefault="00AE33BB"/>
    <w:sectPr w:rsidR="00AE33BB" w:rsidSect="00D14F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94F"/>
    <w:multiLevelType w:val="multilevel"/>
    <w:tmpl w:val="8A56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0746B"/>
    <w:multiLevelType w:val="multilevel"/>
    <w:tmpl w:val="0E1A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17ED0"/>
    <w:multiLevelType w:val="multilevel"/>
    <w:tmpl w:val="7226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20096"/>
    <w:multiLevelType w:val="multilevel"/>
    <w:tmpl w:val="67BC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6F212E"/>
    <w:multiLevelType w:val="multilevel"/>
    <w:tmpl w:val="2438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767151">
    <w:abstractNumId w:val="0"/>
  </w:num>
  <w:num w:numId="2" w16cid:durableId="1738166579">
    <w:abstractNumId w:val="4"/>
  </w:num>
  <w:num w:numId="3" w16cid:durableId="1164471350">
    <w:abstractNumId w:val="3"/>
  </w:num>
  <w:num w:numId="4" w16cid:durableId="854618049">
    <w:abstractNumId w:val="1"/>
  </w:num>
  <w:num w:numId="5" w16cid:durableId="218056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B2"/>
    <w:rsid w:val="002110B6"/>
    <w:rsid w:val="002148B2"/>
    <w:rsid w:val="003C1200"/>
    <w:rsid w:val="00412BAC"/>
    <w:rsid w:val="00422989"/>
    <w:rsid w:val="004B0D34"/>
    <w:rsid w:val="00921478"/>
    <w:rsid w:val="00A25537"/>
    <w:rsid w:val="00AE33BB"/>
    <w:rsid w:val="00D1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54EB"/>
  <w15:chartTrackingRefBased/>
  <w15:docId w15:val="{ACC1FE3A-2A18-4D39-B949-464D4B77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41"/>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A255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148B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48B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148B2"/>
    <w:rPr>
      <w:b/>
      <w:bCs/>
    </w:rPr>
  </w:style>
  <w:style w:type="character" w:customStyle="1" w:styleId="Heading3Char">
    <w:name w:val="Heading 3 Char"/>
    <w:basedOn w:val="DefaultParagraphFont"/>
    <w:link w:val="Heading3"/>
    <w:uiPriority w:val="9"/>
    <w:rsid w:val="002148B2"/>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A25537"/>
    <w:rPr>
      <w:rFonts w:ascii="Cambria" w:eastAsia="Times New Roman" w:hAnsi="Cambria" w:cs="Times New Roman"/>
      <w:b/>
      <w:bCs/>
      <w:color w:val="4F81BD"/>
      <w:sz w:val="26"/>
      <w:szCs w:val="26"/>
    </w:rPr>
  </w:style>
  <w:style w:type="character" w:styleId="Emphasis">
    <w:name w:val="Emphasis"/>
    <w:basedOn w:val="DefaultParagraphFont"/>
    <w:uiPriority w:val="20"/>
    <w:qFormat/>
    <w:rsid w:val="00A25537"/>
    <w:rPr>
      <w:i/>
      <w:iCs/>
    </w:rPr>
  </w:style>
  <w:style w:type="character" w:styleId="Hyperlink">
    <w:name w:val="Hyperlink"/>
    <w:basedOn w:val="DefaultParagraphFont"/>
    <w:uiPriority w:val="99"/>
    <w:semiHidden/>
    <w:unhideWhenUsed/>
    <w:rsid w:val="00AE33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41274">
      <w:bodyDiv w:val="1"/>
      <w:marLeft w:val="0"/>
      <w:marRight w:val="0"/>
      <w:marTop w:val="0"/>
      <w:marBottom w:val="0"/>
      <w:divBdr>
        <w:top w:val="none" w:sz="0" w:space="0" w:color="auto"/>
        <w:left w:val="none" w:sz="0" w:space="0" w:color="auto"/>
        <w:bottom w:val="none" w:sz="0" w:space="0" w:color="auto"/>
        <w:right w:val="none" w:sz="0" w:space="0" w:color="auto"/>
      </w:divBdr>
    </w:div>
    <w:div w:id="229195015">
      <w:bodyDiv w:val="1"/>
      <w:marLeft w:val="0"/>
      <w:marRight w:val="0"/>
      <w:marTop w:val="0"/>
      <w:marBottom w:val="0"/>
      <w:divBdr>
        <w:top w:val="none" w:sz="0" w:space="0" w:color="auto"/>
        <w:left w:val="none" w:sz="0" w:space="0" w:color="auto"/>
        <w:bottom w:val="none" w:sz="0" w:space="0" w:color="auto"/>
        <w:right w:val="none" w:sz="0" w:space="0" w:color="auto"/>
      </w:divBdr>
    </w:div>
    <w:div w:id="234358636">
      <w:bodyDiv w:val="1"/>
      <w:marLeft w:val="0"/>
      <w:marRight w:val="0"/>
      <w:marTop w:val="0"/>
      <w:marBottom w:val="0"/>
      <w:divBdr>
        <w:top w:val="none" w:sz="0" w:space="0" w:color="auto"/>
        <w:left w:val="none" w:sz="0" w:space="0" w:color="auto"/>
        <w:bottom w:val="none" w:sz="0" w:space="0" w:color="auto"/>
        <w:right w:val="none" w:sz="0" w:space="0" w:color="auto"/>
      </w:divBdr>
    </w:div>
    <w:div w:id="342904458">
      <w:bodyDiv w:val="1"/>
      <w:marLeft w:val="0"/>
      <w:marRight w:val="0"/>
      <w:marTop w:val="0"/>
      <w:marBottom w:val="0"/>
      <w:divBdr>
        <w:top w:val="none" w:sz="0" w:space="0" w:color="auto"/>
        <w:left w:val="none" w:sz="0" w:space="0" w:color="auto"/>
        <w:bottom w:val="none" w:sz="0" w:space="0" w:color="auto"/>
        <w:right w:val="none" w:sz="0" w:space="0" w:color="auto"/>
      </w:divBdr>
    </w:div>
    <w:div w:id="477302452">
      <w:bodyDiv w:val="1"/>
      <w:marLeft w:val="0"/>
      <w:marRight w:val="0"/>
      <w:marTop w:val="0"/>
      <w:marBottom w:val="0"/>
      <w:divBdr>
        <w:top w:val="none" w:sz="0" w:space="0" w:color="auto"/>
        <w:left w:val="none" w:sz="0" w:space="0" w:color="auto"/>
        <w:bottom w:val="none" w:sz="0" w:space="0" w:color="auto"/>
        <w:right w:val="none" w:sz="0" w:space="0" w:color="auto"/>
      </w:divBdr>
    </w:div>
    <w:div w:id="552886052">
      <w:bodyDiv w:val="1"/>
      <w:marLeft w:val="0"/>
      <w:marRight w:val="0"/>
      <w:marTop w:val="0"/>
      <w:marBottom w:val="0"/>
      <w:divBdr>
        <w:top w:val="none" w:sz="0" w:space="0" w:color="auto"/>
        <w:left w:val="none" w:sz="0" w:space="0" w:color="auto"/>
        <w:bottom w:val="none" w:sz="0" w:space="0" w:color="auto"/>
        <w:right w:val="none" w:sz="0" w:space="0" w:color="auto"/>
      </w:divBdr>
    </w:div>
    <w:div w:id="640816155">
      <w:bodyDiv w:val="1"/>
      <w:marLeft w:val="0"/>
      <w:marRight w:val="0"/>
      <w:marTop w:val="0"/>
      <w:marBottom w:val="0"/>
      <w:divBdr>
        <w:top w:val="none" w:sz="0" w:space="0" w:color="auto"/>
        <w:left w:val="none" w:sz="0" w:space="0" w:color="auto"/>
        <w:bottom w:val="none" w:sz="0" w:space="0" w:color="auto"/>
        <w:right w:val="none" w:sz="0" w:space="0" w:color="auto"/>
      </w:divBdr>
    </w:div>
    <w:div w:id="701832609">
      <w:bodyDiv w:val="1"/>
      <w:marLeft w:val="0"/>
      <w:marRight w:val="0"/>
      <w:marTop w:val="0"/>
      <w:marBottom w:val="0"/>
      <w:divBdr>
        <w:top w:val="none" w:sz="0" w:space="0" w:color="auto"/>
        <w:left w:val="none" w:sz="0" w:space="0" w:color="auto"/>
        <w:bottom w:val="none" w:sz="0" w:space="0" w:color="auto"/>
        <w:right w:val="none" w:sz="0" w:space="0" w:color="auto"/>
      </w:divBdr>
    </w:div>
    <w:div w:id="869100968">
      <w:bodyDiv w:val="1"/>
      <w:marLeft w:val="0"/>
      <w:marRight w:val="0"/>
      <w:marTop w:val="0"/>
      <w:marBottom w:val="0"/>
      <w:divBdr>
        <w:top w:val="none" w:sz="0" w:space="0" w:color="auto"/>
        <w:left w:val="none" w:sz="0" w:space="0" w:color="auto"/>
        <w:bottom w:val="none" w:sz="0" w:space="0" w:color="auto"/>
        <w:right w:val="none" w:sz="0" w:space="0" w:color="auto"/>
      </w:divBdr>
    </w:div>
    <w:div w:id="1020472059">
      <w:bodyDiv w:val="1"/>
      <w:marLeft w:val="0"/>
      <w:marRight w:val="0"/>
      <w:marTop w:val="0"/>
      <w:marBottom w:val="0"/>
      <w:divBdr>
        <w:top w:val="none" w:sz="0" w:space="0" w:color="auto"/>
        <w:left w:val="none" w:sz="0" w:space="0" w:color="auto"/>
        <w:bottom w:val="none" w:sz="0" w:space="0" w:color="auto"/>
        <w:right w:val="none" w:sz="0" w:space="0" w:color="auto"/>
      </w:divBdr>
      <w:divsChild>
        <w:div w:id="1999067757">
          <w:marLeft w:val="0"/>
          <w:marRight w:val="0"/>
          <w:marTop w:val="0"/>
          <w:marBottom w:val="0"/>
          <w:divBdr>
            <w:top w:val="none" w:sz="0" w:space="0" w:color="auto"/>
            <w:left w:val="none" w:sz="0" w:space="0" w:color="auto"/>
            <w:bottom w:val="none" w:sz="0" w:space="0" w:color="auto"/>
            <w:right w:val="none" w:sz="0" w:space="0" w:color="auto"/>
          </w:divBdr>
          <w:divsChild>
            <w:div w:id="397750539">
              <w:marLeft w:val="0"/>
              <w:marRight w:val="0"/>
              <w:marTop w:val="0"/>
              <w:marBottom w:val="0"/>
              <w:divBdr>
                <w:top w:val="none" w:sz="0" w:space="0" w:color="auto"/>
                <w:left w:val="none" w:sz="0" w:space="0" w:color="auto"/>
                <w:bottom w:val="none" w:sz="0" w:space="0" w:color="auto"/>
                <w:right w:val="none" w:sz="0" w:space="0" w:color="auto"/>
              </w:divBdr>
              <w:divsChild>
                <w:div w:id="985471148">
                  <w:marLeft w:val="0"/>
                  <w:marRight w:val="0"/>
                  <w:marTop w:val="0"/>
                  <w:marBottom w:val="0"/>
                  <w:divBdr>
                    <w:top w:val="none" w:sz="0" w:space="0" w:color="auto"/>
                    <w:left w:val="none" w:sz="0" w:space="0" w:color="auto"/>
                    <w:bottom w:val="none" w:sz="0" w:space="0" w:color="auto"/>
                    <w:right w:val="none" w:sz="0" w:space="0" w:color="auto"/>
                  </w:divBdr>
                  <w:divsChild>
                    <w:div w:id="2507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618791">
      <w:bodyDiv w:val="1"/>
      <w:marLeft w:val="0"/>
      <w:marRight w:val="0"/>
      <w:marTop w:val="0"/>
      <w:marBottom w:val="0"/>
      <w:divBdr>
        <w:top w:val="none" w:sz="0" w:space="0" w:color="auto"/>
        <w:left w:val="none" w:sz="0" w:space="0" w:color="auto"/>
        <w:bottom w:val="none" w:sz="0" w:space="0" w:color="auto"/>
        <w:right w:val="none" w:sz="0" w:space="0" w:color="auto"/>
      </w:divBdr>
    </w:div>
    <w:div w:id="147838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549839.2015.1009825" TargetMode="External"/><Relationship Id="rId13" Type="http://schemas.openxmlformats.org/officeDocument/2006/relationships/hyperlink" Target="https://doi.org/10.3390/su14127341" TargetMode="External"/><Relationship Id="rId18" Type="http://schemas.openxmlformats.org/officeDocument/2006/relationships/hyperlink" Target="https://doi.org/10.1177/2514848618777621" TargetMode="External"/><Relationship Id="rId3" Type="http://schemas.openxmlformats.org/officeDocument/2006/relationships/settings" Target="settings.xml"/><Relationship Id="rId7" Type="http://schemas.openxmlformats.org/officeDocument/2006/relationships/hyperlink" Target="https://doi.org/10.1007/s10661-019-7312-4" TargetMode="External"/><Relationship Id="rId12" Type="http://schemas.openxmlformats.org/officeDocument/2006/relationships/hyperlink" Target="https://doi.org/10.1017/9781108869154" TargetMode="External"/><Relationship Id="rId17" Type="http://schemas.openxmlformats.org/officeDocument/2006/relationships/hyperlink" Target="https://doi.org/10.1146/annurev-environ-101814-021320" TargetMode="External"/><Relationship Id="rId2" Type="http://schemas.openxmlformats.org/officeDocument/2006/relationships/styles" Target="styles.xml"/><Relationship Id="rId16" Type="http://schemas.openxmlformats.org/officeDocument/2006/relationships/hyperlink" Target="https://doi.org/10.1002/wcc.57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80/14693062.2015.1094729" TargetMode="External"/><Relationship Id="rId11" Type="http://schemas.openxmlformats.org/officeDocument/2006/relationships/hyperlink" Target="https://doi.org/10.1080/10246029.2021.1878779" TargetMode="External"/><Relationship Id="rId5" Type="http://schemas.openxmlformats.org/officeDocument/2006/relationships/hyperlink" Target="https://doi.org/10.4000/poldev.2356" TargetMode="External"/><Relationship Id="rId15" Type="http://schemas.openxmlformats.org/officeDocument/2006/relationships/hyperlink" Target="https://doi.org/10.1080/14693062.2017.1391402" TargetMode="External"/><Relationship Id="rId10" Type="http://schemas.openxmlformats.org/officeDocument/2006/relationships/hyperlink" Target="https://doi.org/10.1016/j.eist.2015.09.00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enpol.2017.06.014" TargetMode="External"/><Relationship Id="rId14" Type="http://schemas.openxmlformats.org/officeDocument/2006/relationships/hyperlink" Target="https://doi.org/10.1080/02255189.2019.1653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5580</Words>
  <Characters>31809</Characters>
  <Application>Microsoft Office Word</Application>
  <DocSecurity>0</DocSecurity>
  <Lines>265</Lines>
  <Paragraphs>74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Title: The Politics of Divestment as a Tool for Ecological Justice in the Niger </vt:lpstr>
      <vt:lpstr>        1. Introduction</vt:lpstr>
      <vt:lpstr>    2. Conceptual and Theoretical Framework</vt:lpstr>
      <vt:lpstr>        Ecological Justice and Environmental Ethics</vt:lpstr>
      <vt:lpstr>        Politics of Divestment</vt:lpstr>
      <vt:lpstr>        Political Ecology and Extractive Capitalism</vt:lpstr>
      <vt:lpstr>    3. Historical and Political Economy of Oil Extraction in the Niger Delta</vt:lpstr>
      <vt:lpstr>    4. Ecological Injustice in the Niger Delta</vt:lpstr>
      <vt:lpstr>    5. Divestment as a Tool for Ecological Justice</vt:lpstr>
      <vt:lpstr>    6. Toward a Justice-Oriented Divestment Framework for the Niger Delta</vt:lpstr>
      <vt:lpstr>    8. Conclusion</vt:lpstr>
      <vt:lpstr>    References</vt:lpstr>
    </vt:vector>
  </TitlesOfParts>
  <Company/>
  <LinksUpToDate>false</LinksUpToDate>
  <CharactersWithSpaces>37315</CharactersWithSpaces>
  <SharedDoc>false</SharedDoc>
  <HLinks>
    <vt:vector size="84" baseType="variant">
      <vt:variant>
        <vt:i4>2031708</vt:i4>
      </vt:variant>
      <vt:variant>
        <vt:i4>39</vt:i4>
      </vt:variant>
      <vt:variant>
        <vt:i4>0</vt:i4>
      </vt:variant>
      <vt:variant>
        <vt:i4>5</vt:i4>
      </vt:variant>
      <vt:variant>
        <vt:lpwstr>https://doi.org/10.1177/2514848618777621</vt:lpwstr>
      </vt:variant>
      <vt:variant>
        <vt:lpwstr/>
      </vt:variant>
      <vt:variant>
        <vt:i4>917572</vt:i4>
      </vt:variant>
      <vt:variant>
        <vt:i4>36</vt:i4>
      </vt:variant>
      <vt:variant>
        <vt:i4>0</vt:i4>
      </vt:variant>
      <vt:variant>
        <vt:i4>5</vt:i4>
      </vt:variant>
      <vt:variant>
        <vt:lpwstr>https://doi.org/10.1146/annurev-environ-101814-021320</vt:lpwstr>
      </vt:variant>
      <vt:variant>
        <vt:lpwstr/>
      </vt:variant>
      <vt:variant>
        <vt:i4>6881401</vt:i4>
      </vt:variant>
      <vt:variant>
        <vt:i4>33</vt:i4>
      </vt:variant>
      <vt:variant>
        <vt:i4>0</vt:i4>
      </vt:variant>
      <vt:variant>
        <vt:i4>5</vt:i4>
      </vt:variant>
      <vt:variant>
        <vt:lpwstr>https://doi.org/10.1002/wcc.572</vt:lpwstr>
      </vt:variant>
      <vt:variant>
        <vt:lpwstr/>
      </vt:variant>
      <vt:variant>
        <vt:i4>720973</vt:i4>
      </vt:variant>
      <vt:variant>
        <vt:i4>30</vt:i4>
      </vt:variant>
      <vt:variant>
        <vt:i4>0</vt:i4>
      </vt:variant>
      <vt:variant>
        <vt:i4>5</vt:i4>
      </vt:variant>
      <vt:variant>
        <vt:lpwstr>https://doi.org/10.1080/14693062.2017.1391402</vt:lpwstr>
      </vt:variant>
      <vt:variant>
        <vt:lpwstr/>
      </vt:variant>
      <vt:variant>
        <vt:i4>852038</vt:i4>
      </vt:variant>
      <vt:variant>
        <vt:i4>27</vt:i4>
      </vt:variant>
      <vt:variant>
        <vt:i4>0</vt:i4>
      </vt:variant>
      <vt:variant>
        <vt:i4>5</vt:i4>
      </vt:variant>
      <vt:variant>
        <vt:lpwstr>https://doi.org/10.1080/02255189.2019.1653016</vt:lpwstr>
      </vt:variant>
      <vt:variant>
        <vt:lpwstr/>
      </vt:variant>
      <vt:variant>
        <vt:i4>6881321</vt:i4>
      </vt:variant>
      <vt:variant>
        <vt:i4>24</vt:i4>
      </vt:variant>
      <vt:variant>
        <vt:i4>0</vt:i4>
      </vt:variant>
      <vt:variant>
        <vt:i4>5</vt:i4>
      </vt:variant>
      <vt:variant>
        <vt:lpwstr>https://doi.org/10.3390/su14127341</vt:lpwstr>
      </vt:variant>
      <vt:variant>
        <vt:lpwstr/>
      </vt:variant>
      <vt:variant>
        <vt:i4>1048658</vt:i4>
      </vt:variant>
      <vt:variant>
        <vt:i4>21</vt:i4>
      </vt:variant>
      <vt:variant>
        <vt:i4>0</vt:i4>
      </vt:variant>
      <vt:variant>
        <vt:i4>5</vt:i4>
      </vt:variant>
      <vt:variant>
        <vt:lpwstr>https://doi.org/10.1017/9781108869154</vt:lpwstr>
      </vt:variant>
      <vt:variant>
        <vt:lpwstr/>
      </vt:variant>
      <vt:variant>
        <vt:i4>983107</vt:i4>
      </vt:variant>
      <vt:variant>
        <vt:i4>18</vt:i4>
      </vt:variant>
      <vt:variant>
        <vt:i4>0</vt:i4>
      </vt:variant>
      <vt:variant>
        <vt:i4>5</vt:i4>
      </vt:variant>
      <vt:variant>
        <vt:lpwstr>https://doi.org/10.1080/10246029.2021.1878779</vt:lpwstr>
      </vt:variant>
      <vt:variant>
        <vt:lpwstr/>
      </vt:variant>
      <vt:variant>
        <vt:i4>3604517</vt:i4>
      </vt:variant>
      <vt:variant>
        <vt:i4>15</vt:i4>
      </vt:variant>
      <vt:variant>
        <vt:i4>0</vt:i4>
      </vt:variant>
      <vt:variant>
        <vt:i4>5</vt:i4>
      </vt:variant>
      <vt:variant>
        <vt:lpwstr>https://doi.org/10.1016/j.eist.2015.09.002</vt:lpwstr>
      </vt:variant>
      <vt:variant>
        <vt:lpwstr/>
      </vt:variant>
      <vt:variant>
        <vt:i4>3866724</vt:i4>
      </vt:variant>
      <vt:variant>
        <vt:i4>12</vt:i4>
      </vt:variant>
      <vt:variant>
        <vt:i4>0</vt:i4>
      </vt:variant>
      <vt:variant>
        <vt:i4>5</vt:i4>
      </vt:variant>
      <vt:variant>
        <vt:lpwstr>https://doi.org/10.1016/j.enpol.2017.06.014</vt:lpwstr>
      </vt:variant>
      <vt:variant>
        <vt:lpwstr/>
      </vt:variant>
      <vt:variant>
        <vt:i4>720966</vt:i4>
      </vt:variant>
      <vt:variant>
        <vt:i4>9</vt:i4>
      </vt:variant>
      <vt:variant>
        <vt:i4>0</vt:i4>
      </vt:variant>
      <vt:variant>
        <vt:i4>5</vt:i4>
      </vt:variant>
      <vt:variant>
        <vt:lpwstr>https://doi.org/10.1080/13549839.2015.1009825</vt:lpwstr>
      </vt:variant>
      <vt:variant>
        <vt:lpwstr/>
      </vt:variant>
      <vt:variant>
        <vt:i4>458776</vt:i4>
      </vt:variant>
      <vt:variant>
        <vt:i4>6</vt:i4>
      </vt:variant>
      <vt:variant>
        <vt:i4>0</vt:i4>
      </vt:variant>
      <vt:variant>
        <vt:i4>5</vt:i4>
      </vt:variant>
      <vt:variant>
        <vt:lpwstr>https://doi.org/10.1007/s10661-019-7312-4</vt:lpwstr>
      </vt:variant>
      <vt:variant>
        <vt:lpwstr/>
      </vt:variant>
      <vt:variant>
        <vt:i4>983116</vt:i4>
      </vt:variant>
      <vt:variant>
        <vt:i4>3</vt:i4>
      </vt:variant>
      <vt:variant>
        <vt:i4>0</vt:i4>
      </vt:variant>
      <vt:variant>
        <vt:i4>5</vt:i4>
      </vt:variant>
      <vt:variant>
        <vt:lpwstr>https://doi.org/10.1080/14693062.2015.1094729</vt:lpwstr>
      </vt:variant>
      <vt:variant>
        <vt:lpwstr/>
      </vt:variant>
      <vt:variant>
        <vt:i4>7077950</vt:i4>
      </vt:variant>
      <vt:variant>
        <vt:i4>0</vt:i4>
      </vt:variant>
      <vt:variant>
        <vt:i4>0</vt:i4>
      </vt:variant>
      <vt:variant>
        <vt:i4>5</vt:i4>
      </vt:variant>
      <vt:variant>
        <vt:lpwstr>https://doi.org/10.4000/poldev.2356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HMP KONCEPT</dc:creator>
  <cp:keywords/>
  <cp:lastModifiedBy>HP</cp:lastModifiedBy>
  <cp:revision>2</cp:revision>
  <dcterms:created xsi:type="dcterms:W3CDTF">2026-05-19T12:56:00Z</dcterms:created>
  <dcterms:modified xsi:type="dcterms:W3CDTF">2026-05-19T12:56:00Z</dcterms:modified>
</cp:coreProperties>
</file>