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60"/>
        <w:ind w:left="180" w:firstLine="0"/>
      </w:pPr>
      <w:r>
        <w:rPr/>
        <w:t>CRITICAL</w:t>
      </w:r>
      <w:r>
        <w:rPr>
          <w:spacing w:val="-18"/>
        </w:rPr>
        <w:t> </w:t>
      </w:r>
      <w:r>
        <w:rPr/>
        <w:t>EVALUATION</w:t>
      </w:r>
      <w:r>
        <w:rPr>
          <w:spacing w:val="-17"/>
        </w:rPr>
        <w:t> </w:t>
      </w:r>
      <w:r>
        <w:rPr/>
        <w:t>OF</w:t>
      </w:r>
      <w:r>
        <w:rPr>
          <w:spacing w:val="-18"/>
        </w:rPr>
        <w:t> </w:t>
      </w:r>
      <w:r>
        <w:rPr/>
        <w:t>STOCK</w:t>
      </w:r>
      <w:r>
        <w:rPr>
          <w:spacing w:val="-18"/>
        </w:rPr>
        <w:t> </w:t>
      </w:r>
      <w:r>
        <w:rPr/>
        <w:t>PRICE</w:t>
      </w:r>
      <w:r>
        <w:rPr>
          <w:spacing w:val="-17"/>
        </w:rPr>
        <w:t> </w:t>
      </w:r>
      <w:r>
        <w:rPr/>
        <w:t>CHANGES</w:t>
      </w:r>
      <w:r>
        <w:rPr>
          <w:spacing w:val="-18"/>
        </w:rPr>
        <w:t> </w:t>
      </w:r>
      <w:r>
        <w:rPr/>
        <w:t>OF</w:t>
      </w:r>
      <w:r>
        <w:rPr>
          <w:spacing w:val="-17"/>
        </w:rPr>
        <w:t> </w:t>
      </w:r>
      <w:r>
        <w:rPr/>
        <w:t>VALUE</w:t>
      </w:r>
      <w:r>
        <w:rPr>
          <w:spacing w:val="-18"/>
        </w:rPr>
        <w:t> </w:t>
      </w:r>
      <w:r>
        <w:rPr/>
        <w:t>STOCK AND GROWTH STOCK IN INDIA DURING</w:t>
      </w:r>
      <w:r>
        <w:rPr>
          <w:spacing w:val="40"/>
        </w:rPr>
        <w:t> </w:t>
      </w:r>
      <w:r>
        <w:rPr/>
        <w:t>2005-2025</w:t>
      </w:r>
    </w:p>
    <w:p>
      <w:pPr>
        <w:spacing w:before="59"/>
        <w:ind w:left="948" w:right="0" w:firstLine="0"/>
        <w:jc w:val="left"/>
        <w:rPr>
          <w:b/>
          <w:sz w:val="28"/>
        </w:rPr>
      </w:pPr>
      <w:r>
        <w:rPr>
          <w:b/>
          <w:sz w:val="28"/>
        </w:rPr>
        <w:t/>
      </w:r>
      <w:r>
        <w:rPr>
          <w:b/>
          <w:spacing w:val="-11"/>
          <w:sz w:val="28"/>
        </w:rPr>
        <w:t/>
      </w:r>
      <w:r>
        <w:rPr>
          <w:b/>
          <w:sz w:val="28"/>
        </w:rPr>
        <w:t/>
      </w:r>
      <w:r>
        <w:rPr>
          <w:b/>
          <w:spacing w:val="-9"/>
          <w:sz w:val="28"/>
        </w:rPr>
        <w:t/>
      </w:r>
      <w:r>
        <w:rPr>
          <w:b/>
          <w:sz w:val="28"/>
        </w:rPr>
        <w:t/>
      </w:r>
      <w:r>
        <w:rPr>
          <w:b/>
          <w:spacing w:val="-7"/>
          <w:sz w:val="28"/>
        </w:rPr>
        <w:t/>
      </w:r>
      <w:r>
        <w:rPr>
          <w:b/>
          <w:sz w:val="28"/>
        </w:rPr>
        <w:t/>
      </w:r>
      <w:r>
        <w:rPr>
          <w:b/>
          <w:spacing w:val="-4"/>
          <w:sz w:val="28"/>
        </w:rPr>
        <w:t/>
      </w:r>
      <w:r>
        <w:rPr>
          <w:b/>
          <w:sz w:val="28"/>
        </w:rPr>
        <w:t/>
      </w:r>
      <w:r>
        <w:rPr>
          <w:b/>
          <w:spacing w:val="-5"/>
          <w:sz w:val="28"/>
        </w:rPr>
        <w:t/>
      </w:r>
      <w:r>
        <w:rPr>
          <w:b/>
          <w:sz w:val="28"/>
        </w:rPr>
        <w:t/>
      </w:r>
      <w:r>
        <w:rPr>
          <w:b/>
          <w:spacing w:val="-6"/>
          <w:sz w:val="28"/>
        </w:rPr>
        <w:t/>
      </w:r>
      <w:r>
        <w:rPr>
          <w:b/>
          <w:sz w:val="28"/>
        </w:rPr>
        <w:t/>
      </w:r>
      <w:r>
        <w:rPr>
          <w:b/>
          <w:spacing w:val="-2"/>
          <w:sz w:val="28"/>
        </w:rPr>
        <w:t/>
      </w:r>
    </w:p>
    <w:p>
      <w:pPr>
        <w:pStyle w:val="Heading3"/>
        <w:spacing w:before="200"/>
        <w:ind w:left="1"/>
        <w:jc w:val="center"/>
      </w:pPr>
      <w:r>
        <w:rPr>
          <w:color w:val="585858"/>
        </w:rPr>
        <w:t/>
      </w:r>
      <w:r>
        <w:rPr>
          <w:color w:val="585858"/>
          <w:spacing w:val="-5"/>
        </w:rPr>
        <w:t/>
      </w:r>
      <w:r>
        <w:rPr>
          <w:color w:val="585858"/>
          <w:spacing w:val="-2"/>
        </w:rPr>
        <w:t/>
      </w:r>
    </w:p>
    <w:p>
      <w:pPr>
        <w:spacing w:before="60"/>
        <w:ind w:left="0" w:right="0" w:firstLine="0"/>
        <w:jc w:val="center"/>
        <w:rPr>
          <w:i/>
          <w:sz w:val="24"/>
        </w:rPr>
      </w:pPr>
      <w:r>
        <w:rPr>
          <w:i/>
          <w:color w:val="585858"/>
          <w:sz w:val="24"/>
        </w:rPr>
        <w:t/>
      </w:r>
      <w:r>
        <w:rPr>
          <w:i/>
          <w:color w:val="585858"/>
          <w:spacing w:val="-2"/>
          <w:sz w:val="24"/>
        </w:rPr>
        <w:t/>
      </w:r>
      <w:r>
        <w:rPr>
          <w:i/>
          <w:color w:val="585858"/>
          <w:sz w:val="24"/>
        </w:rPr>
        <w:t/>
      </w:r>
      <w:r>
        <w:rPr>
          <w:i/>
          <w:color w:val="585858"/>
          <w:spacing w:val="-2"/>
          <w:sz w:val="24"/>
        </w:rPr>
        <w:t/>
      </w:r>
    </w:p>
    <w:p>
      <w:pPr>
        <w:spacing w:line="297" w:lineRule="auto" w:before="60"/>
        <w:ind w:left="1882" w:right="1878" w:hanging="3"/>
        <w:jc w:val="center"/>
        <w:rPr>
          <w:sz w:val="20"/>
        </w:rPr>
      </w:pPr>
      <w:r>
        <w:rPr>
          <w:b/>
          <w:color w:val="404040"/>
          <w:sz w:val="24"/>
        </w:rPr>
        <w:t/>
      </w:r>
      <w:r>
        <w:rPr>
          <w:b/>
          <w:color w:val="404040"/>
          <w:spacing w:val="40"/>
          <w:sz w:val="24"/>
        </w:rPr>
        <w:t/>
      </w:r>
      <w:r>
        <w:rPr>
          <w:color w:val="585858"/>
          <w:sz w:val="20"/>
        </w:rPr>
        <w:t/>
      </w:r>
      <w:r>
        <w:rPr>
          <w:color w:val="585858"/>
          <w:spacing w:val="-4"/>
          <w:sz w:val="20"/>
        </w:rPr>
        <w:t/>
      </w:r>
      <w:r>
        <w:rPr>
          <w:color w:val="585858"/>
          <w:sz w:val="20"/>
        </w:rPr>
        <w:t/>
      </w:r>
      <w:r>
        <w:rPr>
          <w:color w:val="585858"/>
          <w:spacing w:val="-3"/>
          <w:sz w:val="20"/>
        </w:rPr>
        <w:t/>
      </w:r>
      <w:r>
        <w:rPr>
          <w:color w:val="585858"/>
          <w:sz w:val="20"/>
        </w:rPr>
        <w:t/>
      </w:r>
      <w:r>
        <w:rPr>
          <w:color w:val="585858"/>
          <w:spacing w:val="-3"/>
          <w:sz w:val="20"/>
        </w:rPr>
        <w:t/>
      </w:r>
      <w:r>
        <w:rPr>
          <w:color w:val="585858"/>
          <w:sz w:val="20"/>
        </w:rPr>
        <w:t/>
      </w:r>
      <w:r>
        <w:rPr>
          <w:color w:val="585858"/>
          <w:spacing w:val="40"/>
          <w:sz w:val="20"/>
        </w:rPr>
        <w:t/>
      </w:r>
      <w:r>
        <w:rPr>
          <w:color w:val="585858"/>
          <w:sz w:val="20"/>
        </w:rPr>
        <w:t/>
      </w:r>
      <w:r>
        <w:rPr>
          <w:color w:val="585858"/>
          <w:spacing w:val="40"/>
          <w:sz w:val="20"/>
        </w:rPr>
        <w:t/>
      </w:r>
      <w:r>
        <w:rPr>
          <w:color w:val="585858"/>
          <w:sz w:val="20"/>
        </w:rPr>
        <w:t/>
      </w:r>
      <w:r>
        <w:rPr>
          <w:color w:val="585858"/>
          <w:spacing w:val="-5"/>
          <w:sz w:val="20"/>
        </w:rPr>
        <w:t/>
      </w:r>
      <w:r>
        <w:rPr>
          <w:color w:val="585858"/>
          <w:sz w:val="20"/>
        </w:rPr>
        <w:t/>
      </w:r>
      <w:r>
        <w:rPr>
          <w:color w:val="585858"/>
          <w:spacing w:val="-3"/>
          <w:sz w:val="20"/>
        </w:rPr>
        <w:t/>
      </w:r>
      <w:r>
        <w:rPr>
          <w:color w:val="585858"/>
          <w:sz w:val="20"/>
        </w:rPr>
        <w:t/>
      </w:r>
      <w:r>
        <w:rPr>
          <w:color w:val="585858"/>
          <w:spacing w:val="-3"/>
          <w:sz w:val="20"/>
        </w:rPr>
        <w:t/>
      </w:r>
      <w:r>
        <w:rPr>
          <w:color w:val="585858"/>
          <w:sz w:val="20"/>
        </w:rPr>
        <w:t/>
      </w:r>
      <w:r>
        <w:rPr>
          <w:color w:val="585858"/>
          <w:spacing w:val="-4"/>
          <w:sz w:val="20"/>
        </w:rPr>
        <w:t/>
      </w:r>
      <w:r>
        <w:rPr>
          <w:color w:val="585858"/>
          <w:sz w:val="20"/>
        </w:rPr>
        <w:t/>
      </w:r>
    </w:p>
    <w:p>
      <w:pPr>
        <w:pStyle w:val="BodyText"/>
        <w:spacing w:before="76"/>
        <w:ind w:left="0"/>
        <w:jc w:val="left"/>
        <w:rPr>
          <w:sz w:val="20"/>
        </w:rPr>
      </w:pPr>
    </w:p>
    <w:p>
      <w:pPr>
        <w:pStyle w:val="Heading1"/>
        <w:ind w:left="180" w:firstLine="0"/>
      </w:pPr>
      <w:r>
        <w:rPr>
          <w:spacing w:val="-2"/>
        </w:rPr>
        <w:t>ABSTRACT</w:t>
      </w:r>
    </w:p>
    <w:p>
      <w:pPr>
        <w:pStyle w:val="BodyText"/>
        <w:tabs>
          <w:tab w:pos="9846" w:val="left" w:leader="none"/>
        </w:tabs>
        <w:spacing w:before="119"/>
        <w:ind w:right="171"/>
      </w:pPr>
      <w:r>
        <w:rPr>
          <w:color w:val="404040"/>
        </w:rPr>
        <w:t>A detailed comparative financial and statistical analysis of the growth stocks and value stocks has been</w:t>
      </w:r>
      <w:r>
        <w:rPr>
          <w:color w:val="404040"/>
          <w:spacing w:val="-6"/>
        </w:rPr>
        <w:t> </w:t>
      </w:r>
      <w:r>
        <w:rPr>
          <w:color w:val="404040"/>
        </w:rPr>
        <w:t>done</w:t>
      </w:r>
      <w:r>
        <w:rPr>
          <w:color w:val="404040"/>
          <w:spacing w:val="-7"/>
        </w:rPr>
        <w:t> </w:t>
      </w:r>
      <w:r>
        <w:rPr>
          <w:color w:val="404040"/>
        </w:rPr>
        <w:t>with</w:t>
      </w:r>
      <w:r>
        <w:rPr>
          <w:color w:val="404040"/>
          <w:spacing w:val="-5"/>
        </w:rPr>
        <w:t> </w:t>
      </w:r>
      <w:r>
        <w:rPr>
          <w:color w:val="404040"/>
        </w:rPr>
        <w:t>the</w:t>
      </w:r>
      <w:r>
        <w:rPr>
          <w:color w:val="404040"/>
          <w:spacing w:val="-6"/>
        </w:rPr>
        <w:t> </w:t>
      </w:r>
      <w:r>
        <w:rPr>
          <w:color w:val="404040"/>
        </w:rPr>
        <w:t>data</w:t>
      </w:r>
      <w:r>
        <w:rPr>
          <w:color w:val="404040"/>
          <w:spacing w:val="-6"/>
        </w:rPr>
        <w:t> </w:t>
      </w:r>
      <w:r>
        <w:rPr>
          <w:color w:val="404040"/>
        </w:rPr>
        <w:t>of</w:t>
      </w:r>
      <w:r>
        <w:rPr>
          <w:color w:val="404040"/>
          <w:spacing w:val="-7"/>
        </w:rPr>
        <w:t> </w:t>
      </w:r>
      <w:r>
        <w:rPr>
          <w:color w:val="404040"/>
        </w:rPr>
        <w:t>60</w:t>
      </w:r>
      <w:r>
        <w:rPr>
          <w:color w:val="404040"/>
          <w:spacing w:val="-6"/>
        </w:rPr>
        <w:t> </w:t>
      </w:r>
      <w:r>
        <w:rPr>
          <w:color w:val="404040"/>
        </w:rPr>
        <w:t>Indian</w:t>
      </w:r>
      <w:r>
        <w:rPr>
          <w:color w:val="404040"/>
          <w:spacing w:val="-6"/>
        </w:rPr>
        <w:t> </w:t>
      </w:r>
      <w:r>
        <w:rPr>
          <w:color w:val="404040"/>
        </w:rPr>
        <w:t>equity</w:t>
      </w:r>
      <w:r>
        <w:rPr>
          <w:color w:val="404040"/>
          <w:spacing w:val="-6"/>
        </w:rPr>
        <w:t> </w:t>
      </w:r>
      <w:r>
        <w:rPr>
          <w:color w:val="404040"/>
        </w:rPr>
        <w:t>securities</w:t>
      </w:r>
      <w:r>
        <w:rPr>
          <w:color w:val="404040"/>
          <w:spacing w:val="-6"/>
        </w:rPr>
        <w:t> </w:t>
      </w:r>
      <w:r>
        <w:rPr>
          <w:color w:val="404040"/>
        </w:rPr>
        <w:t>(30</w:t>
      </w:r>
      <w:r>
        <w:rPr>
          <w:color w:val="404040"/>
          <w:spacing w:val="-7"/>
        </w:rPr>
        <w:t> </w:t>
      </w:r>
      <w:r>
        <w:rPr>
          <w:color w:val="404040"/>
        </w:rPr>
        <w:t>growth</w:t>
      </w:r>
      <w:r>
        <w:rPr>
          <w:color w:val="404040"/>
          <w:spacing w:val="-5"/>
        </w:rPr>
        <w:t> </w:t>
      </w:r>
      <w:r>
        <w:rPr>
          <w:color w:val="404040"/>
        </w:rPr>
        <w:t>stocks</w:t>
      </w:r>
      <w:r>
        <w:rPr>
          <w:color w:val="404040"/>
          <w:spacing w:val="-6"/>
        </w:rPr>
        <w:t> </w:t>
      </w:r>
      <w:r>
        <w:rPr>
          <w:color w:val="404040"/>
        </w:rPr>
        <w:t>and</w:t>
      </w:r>
      <w:r>
        <w:rPr>
          <w:color w:val="404040"/>
          <w:spacing w:val="-6"/>
        </w:rPr>
        <w:t> </w:t>
      </w:r>
      <w:r>
        <w:rPr>
          <w:color w:val="404040"/>
        </w:rPr>
        <w:t>30</w:t>
      </w:r>
      <w:r>
        <w:rPr>
          <w:color w:val="404040"/>
          <w:spacing w:val="-6"/>
        </w:rPr>
        <w:t> </w:t>
      </w:r>
      <w:r>
        <w:rPr>
          <w:color w:val="404040"/>
        </w:rPr>
        <w:t>value</w:t>
      </w:r>
      <w:r>
        <w:rPr>
          <w:color w:val="404040"/>
          <w:spacing w:val="-6"/>
        </w:rPr>
        <w:t> </w:t>
      </w:r>
      <w:r>
        <w:rPr>
          <w:color w:val="404040"/>
        </w:rPr>
        <w:t>stocks)</w:t>
      </w:r>
      <w:r>
        <w:rPr>
          <w:color w:val="404040"/>
          <w:spacing w:val="-7"/>
        </w:rPr>
        <w:t> </w:t>
      </w:r>
      <w:r>
        <w:rPr>
          <w:color w:val="404040"/>
        </w:rPr>
        <w:t>selected from the National Stock Exchange (NSE) and Bombay Stock Exchange (BSE) of India. The study period</w:t>
      </w:r>
      <w:r>
        <w:rPr>
          <w:color w:val="404040"/>
          <w:spacing w:val="-7"/>
        </w:rPr>
        <w:t> </w:t>
      </w:r>
      <w:r>
        <w:rPr>
          <w:color w:val="404040"/>
        </w:rPr>
        <w:t>is</w:t>
      </w:r>
      <w:r>
        <w:rPr>
          <w:color w:val="404040"/>
          <w:spacing w:val="-6"/>
        </w:rPr>
        <w:t> </w:t>
      </w:r>
      <w:r>
        <w:rPr>
          <w:color w:val="404040"/>
        </w:rPr>
        <w:t>from</w:t>
      </w:r>
      <w:r>
        <w:rPr>
          <w:color w:val="404040"/>
          <w:spacing w:val="-6"/>
        </w:rPr>
        <w:t> </w:t>
      </w:r>
      <w:r>
        <w:rPr>
          <w:color w:val="404040"/>
        </w:rPr>
        <w:t>January</w:t>
      </w:r>
      <w:r>
        <w:rPr>
          <w:color w:val="404040"/>
          <w:spacing w:val="-7"/>
        </w:rPr>
        <w:t> </w:t>
      </w:r>
      <w:r>
        <w:rPr>
          <w:color w:val="404040"/>
        </w:rPr>
        <w:t>2005</w:t>
      </w:r>
      <w:r>
        <w:rPr>
          <w:color w:val="404040"/>
          <w:spacing w:val="-6"/>
        </w:rPr>
        <w:t> </w:t>
      </w:r>
      <w:r>
        <w:rPr>
          <w:color w:val="404040"/>
        </w:rPr>
        <w:t>to</w:t>
      </w:r>
      <w:r>
        <w:rPr>
          <w:color w:val="404040"/>
          <w:spacing w:val="-6"/>
        </w:rPr>
        <w:t> </w:t>
      </w:r>
      <w:r>
        <w:rPr>
          <w:color w:val="404040"/>
        </w:rPr>
        <w:t>December</w:t>
      </w:r>
      <w:r>
        <w:rPr>
          <w:color w:val="404040"/>
          <w:spacing w:val="-5"/>
        </w:rPr>
        <w:t> </w:t>
      </w:r>
      <w:r>
        <w:rPr>
          <w:color w:val="404040"/>
        </w:rPr>
        <w:t>2025</w:t>
      </w:r>
      <w:r>
        <w:rPr>
          <w:color w:val="404040"/>
          <w:spacing w:val="-6"/>
        </w:rPr>
        <w:t> </w:t>
      </w:r>
      <w:r>
        <w:rPr>
          <w:color w:val="404040"/>
        </w:rPr>
        <w:t>with</w:t>
      </w:r>
      <w:r>
        <w:rPr>
          <w:color w:val="404040"/>
          <w:spacing w:val="-6"/>
        </w:rPr>
        <w:t> </w:t>
      </w:r>
      <w:r>
        <w:rPr>
          <w:color w:val="404040"/>
        </w:rPr>
        <w:t>a</w:t>
      </w:r>
      <w:r>
        <w:rPr>
          <w:color w:val="404040"/>
          <w:spacing w:val="-7"/>
        </w:rPr>
        <w:t> </w:t>
      </w:r>
      <w:r>
        <w:rPr>
          <w:color w:val="404040"/>
        </w:rPr>
        <w:t>total</w:t>
      </w:r>
      <w:r>
        <w:rPr>
          <w:color w:val="404040"/>
          <w:spacing w:val="-6"/>
        </w:rPr>
        <w:t> </w:t>
      </w:r>
      <w:r>
        <w:rPr>
          <w:color w:val="404040"/>
        </w:rPr>
        <w:t>of</w:t>
      </w:r>
      <w:r>
        <w:rPr>
          <w:color w:val="404040"/>
          <w:spacing w:val="-7"/>
        </w:rPr>
        <w:t> </w:t>
      </w:r>
      <w:r>
        <w:rPr>
          <w:color w:val="404040"/>
        </w:rPr>
        <w:t>255</w:t>
      </w:r>
      <w:r>
        <w:rPr>
          <w:color w:val="404040"/>
          <w:spacing w:val="-6"/>
        </w:rPr>
        <w:t> </w:t>
      </w:r>
      <w:r>
        <w:rPr>
          <w:color w:val="404040"/>
        </w:rPr>
        <w:t>monthly</w:t>
      </w:r>
      <w:r>
        <w:rPr>
          <w:color w:val="404040"/>
          <w:spacing w:val="-3"/>
        </w:rPr>
        <w:t> </w:t>
      </w:r>
      <w:r>
        <w:rPr>
          <w:color w:val="404040"/>
        </w:rPr>
        <w:t>data</w:t>
      </w:r>
      <w:r>
        <w:rPr>
          <w:color w:val="404040"/>
          <w:spacing w:val="-7"/>
        </w:rPr>
        <w:t> </w:t>
      </w:r>
      <w:r>
        <w:rPr>
          <w:color w:val="404040"/>
        </w:rPr>
        <w:t>points</w:t>
      </w:r>
      <w:r>
        <w:rPr>
          <w:color w:val="404040"/>
          <w:spacing w:val="-6"/>
        </w:rPr>
        <w:t> </w:t>
      </w:r>
      <w:r>
        <w:rPr>
          <w:color w:val="404040"/>
        </w:rPr>
        <w:t>for</w:t>
      </w:r>
      <w:r>
        <w:rPr>
          <w:color w:val="404040"/>
          <w:spacing w:val="-6"/>
        </w:rPr>
        <w:t> </w:t>
      </w:r>
      <w:r>
        <w:rPr>
          <w:color w:val="404040"/>
        </w:rPr>
        <w:t>each</w:t>
      </w:r>
      <w:r>
        <w:rPr>
          <w:color w:val="404040"/>
          <w:spacing w:val="-6"/>
        </w:rPr>
        <w:t> </w:t>
      </w:r>
      <w:r>
        <w:rPr>
          <w:color w:val="404040"/>
        </w:rPr>
        <w:t>stock. Multiple financial performance metrics are used in the analysis, such as: Average monthly return, Annualised</w:t>
      </w:r>
      <w:r>
        <w:rPr>
          <w:color w:val="404040"/>
          <w:spacing w:val="-5"/>
        </w:rPr>
        <w:t> </w:t>
      </w:r>
      <w:r>
        <w:rPr>
          <w:color w:val="404040"/>
        </w:rPr>
        <w:t>return,</w:t>
      </w:r>
      <w:r>
        <w:rPr>
          <w:color w:val="404040"/>
          <w:spacing w:val="-5"/>
        </w:rPr>
        <w:t> </w:t>
      </w:r>
      <w:r>
        <w:rPr>
          <w:color w:val="404040"/>
        </w:rPr>
        <w:t>Standard</w:t>
      </w:r>
      <w:r>
        <w:rPr>
          <w:color w:val="404040"/>
          <w:spacing w:val="-6"/>
        </w:rPr>
        <w:t> </w:t>
      </w:r>
      <w:r>
        <w:rPr>
          <w:color w:val="404040"/>
        </w:rPr>
        <w:t>deviation,</w:t>
      </w:r>
      <w:r>
        <w:rPr>
          <w:color w:val="404040"/>
          <w:spacing w:val="-4"/>
        </w:rPr>
        <w:t> </w:t>
      </w:r>
      <w:r>
        <w:rPr>
          <w:color w:val="404040"/>
        </w:rPr>
        <w:t>Sharpe</w:t>
      </w:r>
      <w:r>
        <w:rPr>
          <w:color w:val="404040"/>
          <w:spacing w:val="-6"/>
        </w:rPr>
        <w:t> </w:t>
      </w:r>
      <w:r>
        <w:rPr>
          <w:color w:val="404040"/>
        </w:rPr>
        <w:t>ratio,</w:t>
      </w:r>
      <w:r>
        <w:rPr>
          <w:color w:val="404040"/>
          <w:spacing w:val="-5"/>
        </w:rPr>
        <w:t> </w:t>
      </w:r>
      <w:r>
        <w:rPr>
          <w:color w:val="404040"/>
        </w:rPr>
        <w:t>Value</w:t>
      </w:r>
      <w:r>
        <w:rPr>
          <w:color w:val="404040"/>
          <w:spacing w:val="-5"/>
        </w:rPr>
        <w:t> </w:t>
      </w:r>
      <w:r>
        <w:rPr>
          <w:color w:val="404040"/>
        </w:rPr>
        <w:t>at</w:t>
      </w:r>
      <w:r>
        <w:rPr>
          <w:color w:val="404040"/>
          <w:spacing w:val="-4"/>
        </w:rPr>
        <w:t> </w:t>
      </w:r>
      <w:r>
        <w:rPr>
          <w:color w:val="404040"/>
        </w:rPr>
        <w:t>Risk</w:t>
      </w:r>
      <w:r>
        <w:rPr>
          <w:color w:val="404040"/>
          <w:spacing w:val="-4"/>
        </w:rPr>
        <w:t> </w:t>
      </w:r>
      <w:r>
        <w:rPr>
          <w:color w:val="404040"/>
        </w:rPr>
        <w:t>(</w:t>
      </w:r>
      <w:r>
        <w:rPr>
          <w:color w:val="404040"/>
          <w:spacing w:val="-6"/>
        </w:rPr>
        <w:t> </w:t>
      </w:r>
      <w:r>
        <w:rPr>
          <w:color w:val="404040"/>
        </w:rPr>
        <w:t>VaR</w:t>
      </w:r>
      <w:r>
        <w:rPr>
          <w:color w:val="404040"/>
          <w:spacing w:val="-4"/>
        </w:rPr>
        <w:t> </w:t>
      </w:r>
      <w:r>
        <w:rPr>
          <w:color w:val="404040"/>
        </w:rPr>
        <w:t>)</w:t>
      </w:r>
      <w:r>
        <w:rPr>
          <w:color w:val="404040"/>
          <w:spacing w:val="-2"/>
        </w:rPr>
        <w:t> </w:t>
      </w:r>
      <w:r>
        <w:rPr>
          <w:color w:val="404040"/>
        </w:rPr>
        <w:t>at</w:t>
      </w:r>
      <w:r>
        <w:rPr>
          <w:color w:val="404040"/>
          <w:spacing w:val="-4"/>
        </w:rPr>
        <w:t> </w:t>
      </w:r>
      <w:r>
        <w:rPr>
          <w:color w:val="404040"/>
        </w:rPr>
        <w:t>the</w:t>
      </w:r>
      <w:r>
        <w:rPr>
          <w:color w:val="404040"/>
          <w:spacing w:val="-5"/>
        </w:rPr>
        <w:t> </w:t>
      </w:r>
      <w:r>
        <w:rPr>
          <w:color w:val="404040"/>
        </w:rPr>
        <w:t>95%</w:t>
      </w:r>
      <w:r>
        <w:rPr>
          <w:color w:val="404040"/>
          <w:spacing w:val="-6"/>
        </w:rPr>
        <w:t> </w:t>
      </w:r>
      <w:r>
        <w:rPr>
          <w:color w:val="404040"/>
        </w:rPr>
        <w:t>and</w:t>
      </w:r>
      <w:r>
        <w:rPr>
          <w:color w:val="404040"/>
          <w:spacing w:val="-5"/>
        </w:rPr>
        <w:t> </w:t>
      </w:r>
      <w:r>
        <w:rPr>
          <w:color w:val="404040"/>
        </w:rPr>
        <w:t>99%</w:t>
      </w:r>
      <w:r>
        <w:rPr>
          <w:color w:val="404040"/>
          <w:spacing w:val="-6"/>
        </w:rPr>
        <w:t> </w:t>
      </w:r>
      <w:r>
        <w:rPr>
          <w:color w:val="404040"/>
        </w:rPr>
        <w:t>levels of</w:t>
      </w:r>
      <w:r>
        <w:rPr>
          <w:color w:val="404040"/>
          <w:spacing w:val="-6"/>
        </w:rPr>
        <w:t> </w:t>
      </w:r>
      <w:r>
        <w:rPr>
          <w:color w:val="404040"/>
        </w:rPr>
        <w:t>the</w:t>
      </w:r>
      <w:r>
        <w:rPr>
          <w:color w:val="404040"/>
          <w:spacing w:val="-2"/>
        </w:rPr>
        <w:t> </w:t>
      </w:r>
      <w:r>
        <w:rPr>
          <w:color w:val="404040"/>
        </w:rPr>
        <w:t>confidence</w:t>
      </w:r>
      <w:r>
        <w:rPr>
          <w:color w:val="404040"/>
          <w:spacing w:val="-6"/>
        </w:rPr>
        <w:t> </w:t>
      </w:r>
      <w:r>
        <w:rPr>
          <w:color w:val="404040"/>
        </w:rPr>
        <w:t>interval,</w:t>
      </w:r>
      <w:r>
        <w:rPr>
          <w:color w:val="404040"/>
          <w:spacing w:val="-5"/>
        </w:rPr>
        <w:t> </w:t>
      </w:r>
      <w:r>
        <w:rPr>
          <w:color w:val="404040"/>
        </w:rPr>
        <w:t>Regression</w:t>
      </w:r>
      <w:r>
        <w:rPr>
          <w:color w:val="404040"/>
          <w:spacing w:val="-2"/>
        </w:rPr>
        <w:t> </w:t>
      </w:r>
      <w:r>
        <w:rPr>
          <w:color w:val="404040"/>
        </w:rPr>
        <w:t>analysis,</w:t>
      </w:r>
      <w:r>
        <w:rPr>
          <w:color w:val="404040"/>
          <w:spacing w:val="-5"/>
        </w:rPr>
        <w:t> </w:t>
      </w:r>
      <w:r>
        <w:rPr>
          <w:color w:val="404040"/>
        </w:rPr>
        <w:t>Pearson</w:t>
      </w:r>
      <w:r>
        <w:rPr>
          <w:color w:val="404040"/>
          <w:spacing w:val="-5"/>
        </w:rPr>
        <w:t> </w:t>
      </w:r>
      <w:r>
        <w:rPr>
          <w:color w:val="404040"/>
        </w:rPr>
        <w:t>correlation</w:t>
      </w:r>
      <w:r>
        <w:rPr>
          <w:color w:val="404040"/>
          <w:spacing w:val="-5"/>
        </w:rPr>
        <w:t> </w:t>
      </w:r>
      <w:r>
        <w:rPr>
          <w:color w:val="404040"/>
        </w:rPr>
        <w:t>coefficients.</w:t>
      </w:r>
      <w:r>
        <w:rPr>
          <w:color w:val="404040"/>
          <w:spacing w:val="-4"/>
        </w:rPr>
        <w:t> </w:t>
      </w:r>
      <w:r>
        <w:rPr>
          <w:color w:val="404040"/>
        </w:rPr>
        <w:t>The</w:t>
      </w:r>
      <w:r>
        <w:rPr>
          <w:color w:val="404040"/>
          <w:spacing w:val="-6"/>
        </w:rPr>
        <w:t> </w:t>
      </w:r>
      <w:r>
        <w:rPr>
          <w:color w:val="404040"/>
        </w:rPr>
        <w:t>key</w:t>
      </w:r>
      <w:r>
        <w:rPr>
          <w:color w:val="404040"/>
          <w:spacing w:val="-2"/>
        </w:rPr>
        <w:t> </w:t>
      </w:r>
      <w:r>
        <w:rPr>
          <w:color w:val="404040"/>
        </w:rPr>
        <w:t>findings</w:t>
      </w:r>
      <w:r>
        <w:rPr>
          <w:color w:val="404040"/>
          <w:spacing w:val="-4"/>
        </w:rPr>
        <w:t> </w:t>
      </w:r>
      <w:r>
        <w:rPr>
          <w:color w:val="404040"/>
        </w:rPr>
        <w:t>are that</w:t>
      </w:r>
      <w:r>
        <w:rPr>
          <w:color w:val="404040"/>
          <w:spacing w:val="-11"/>
        </w:rPr>
        <w:t> </w:t>
      </w:r>
      <w:r>
        <w:rPr>
          <w:color w:val="404040"/>
        </w:rPr>
        <w:t>growth</w:t>
      </w:r>
      <w:r>
        <w:rPr>
          <w:color w:val="404040"/>
          <w:spacing w:val="-10"/>
        </w:rPr>
        <w:t> </w:t>
      </w:r>
      <w:r>
        <w:rPr>
          <w:color w:val="404040"/>
        </w:rPr>
        <w:t>stocks</w:t>
      </w:r>
      <w:r>
        <w:rPr>
          <w:color w:val="404040"/>
          <w:spacing w:val="-11"/>
        </w:rPr>
        <w:t> </w:t>
      </w:r>
      <w:r>
        <w:rPr>
          <w:color w:val="404040"/>
        </w:rPr>
        <w:t>have</w:t>
      </w:r>
      <w:r>
        <w:rPr>
          <w:color w:val="404040"/>
          <w:spacing w:val="-12"/>
        </w:rPr>
        <w:t> </w:t>
      </w:r>
      <w:r>
        <w:rPr>
          <w:color w:val="404040"/>
        </w:rPr>
        <w:t>outperformed</w:t>
      </w:r>
      <w:r>
        <w:rPr>
          <w:color w:val="404040"/>
          <w:spacing w:val="-11"/>
        </w:rPr>
        <w:t> </w:t>
      </w:r>
      <w:r>
        <w:rPr>
          <w:color w:val="404040"/>
        </w:rPr>
        <w:t>value</w:t>
      </w:r>
      <w:r>
        <w:rPr>
          <w:color w:val="404040"/>
          <w:spacing w:val="-11"/>
        </w:rPr>
        <w:t> </w:t>
      </w:r>
      <w:r>
        <w:rPr>
          <w:color w:val="404040"/>
        </w:rPr>
        <w:t>stocks</w:t>
      </w:r>
      <w:r>
        <w:rPr>
          <w:color w:val="404040"/>
          <w:spacing w:val="-9"/>
        </w:rPr>
        <w:t> </w:t>
      </w:r>
      <w:r>
        <w:rPr>
          <w:color w:val="404040"/>
        </w:rPr>
        <w:t>on</w:t>
      </w:r>
      <w:r>
        <w:rPr>
          <w:color w:val="404040"/>
          <w:spacing w:val="-11"/>
        </w:rPr>
        <w:t> </w:t>
      </w:r>
      <w:r>
        <w:rPr>
          <w:color w:val="404040"/>
        </w:rPr>
        <w:t>all</w:t>
      </w:r>
      <w:r>
        <w:rPr>
          <w:color w:val="404040"/>
          <w:spacing w:val="-10"/>
        </w:rPr>
        <w:t> </w:t>
      </w:r>
      <w:r>
        <w:rPr>
          <w:color w:val="404040"/>
        </w:rPr>
        <w:t>of</w:t>
      </w:r>
      <w:r>
        <w:rPr>
          <w:color w:val="404040"/>
          <w:spacing w:val="-14"/>
        </w:rPr>
        <w:t> </w:t>
      </w:r>
      <w:r>
        <w:rPr>
          <w:color w:val="404040"/>
        </w:rPr>
        <w:t>the</w:t>
      </w:r>
      <w:r>
        <w:rPr>
          <w:color w:val="404040"/>
          <w:spacing w:val="-11"/>
        </w:rPr>
        <w:t> </w:t>
      </w:r>
      <w:r>
        <w:rPr>
          <w:color w:val="404040"/>
        </w:rPr>
        <w:t>primary</w:t>
      </w:r>
      <w:r>
        <w:rPr>
          <w:color w:val="404040"/>
          <w:spacing w:val="-11"/>
        </w:rPr>
        <w:t> </w:t>
      </w:r>
      <w:r>
        <w:rPr>
          <w:color w:val="404040"/>
        </w:rPr>
        <w:t>measures:</w:t>
      </w:r>
      <w:r>
        <w:rPr>
          <w:color w:val="404040"/>
          <w:spacing w:val="-10"/>
        </w:rPr>
        <w:t> </w:t>
      </w:r>
      <w:r>
        <w:rPr>
          <w:color w:val="404040"/>
        </w:rPr>
        <w:t>growth</w:t>
      </w:r>
      <w:r>
        <w:rPr>
          <w:color w:val="404040"/>
          <w:spacing w:val="-10"/>
        </w:rPr>
        <w:t> </w:t>
      </w:r>
      <w:r>
        <w:rPr>
          <w:color w:val="404040"/>
        </w:rPr>
        <w:t>stocks</w:t>
      </w:r>
      <w:r>
        <w:rPr>
          <w:color w:val="404040"/>
          <w:spacing w:val="-11"/>
        </w:rPr>
        <w:t> </w:t>
      </w:r>
      <w:r>
        <w:rPr>
          <w:color w:val="404040"/>
        </w:rPr>
        <w:t>have a</w:t>
      </w:r>
      <w:r>
        <w:rPr>
          <w:color w:val="404040"/>
          <w:spacing w:val="-6"/>
        </w:rPr>
        <w:t> </w:t>
      </w:r>
      <w:r>
        <w:rPr>
          <w:color w:val="404040"/>
        </w:rPr>
        <w:t>higher</w:t>
      </w:r>
      <w:r>
        <w:rPr>
          <w:color w:val="404040"/>
          <w:spacing w:val="-6"/>
        </w:rPr>
        <w:t> </w:t>
      </w:r>
      <w:r>
        <w:rPr>
          <w:color w:val="404040"/>
        </w:rPr>
        <w:t>average</w:t>
      </w:r>
      <w:r>
        <w:rPr>
          <w:color w:val="404040"/>
          <w:spacing w:val="-6"/>
        </w:rPr>
        <w:t> </w:t>
      </w:r>
      <w:r>
        <w:rPr>
          <w:color w:val="404040"/>
        </w:rPr>
        <w:t>monthly</w:t>
      </w:r>
      <w:r>
        <w:rPr>
          <w:color w:val="404040"/>
          <w:spacing w:val="-4"/>
        </w:rPr>
        <w:t> </w:t>
      </w:r>
      <w:r>
        <w:rPr>
          <w:color w:val="404040"/>
        </w:rPr>
        <w:t>return</w:t>
      </w:r>
      <w:r>
        <w:rPr>
          <w:color w:val="404040"/>
          <w:spacing w:val="-5"/>
        </w:rPr>
        <w:t> </w:t>
      </w:r>
      <w:r>
        <w:rPr>
          <w:color w:val="404040"/>
        </w:rPr>
        <w:t>of</w:t>
      </w:r>
      <w:r>
        <w:rPr>
          <w:color w:val="404040"/>
          <w:spacing w:val="-6"/>
        </w:rPr>
        <w:t> </w:t>
      </w:r>
      <w:r>
        <w:rPr>
          <w:color w:val="404040"/>
        </w:rPr>
        <w:t>1.398%</w:t>
      </w:r>
      <w:r>
        <w:rPr>
          <w:color w:val="404040"/>
          <w:spacing w:val="-3"/>
        </w:rPr>
        <w:t> </w:t>
      </w:r>
      <w:r>
        <w:rPr>
          <w:color w:val="404040"/>
        </w:rPr>
        <w:t>compared</w:t>
      </w:r>
      <w:r>
        <w:rPr>
          <w:color w:val="404040"/>
          <w:spacing w:val="-5"/>
        </w:rPr>
        <w:t> </w:t>
      </w:r>
      <w:r>
        <w:rPr>
          <w:color w:val="404040"/>
        </w:rPr>
        <w:t>to</w:t>
      </w:r>
      <w:r>
        <w:rPr>
          <w:color w:val="404040"/>
          <w:spacing w:val="-4"/>
        </w:rPr>
        <w:t> </w:t>
      </w:r>
      <w:r>
        <w:rPr>
          <w:color w:val="404040"/>
        </w:rPr>
        <w:t>1.003%</w:t>
      </w:r>
      <w:r>
        <w:rPr>
          <w:color w:val="404040"/>
          <w:spacing w:val="-6"/>
        </w:rPr>
        <w:t> </w:t>
      </w:r>
      <w:r>
        <w:rPr>
          <w:color w:val="404040"/>
        </w:rPr>
        <w:t>for</w:t>
      </w:r>
      <w:r>
        <w:rPr>
          <w:color w:val="404040"/>
          <w:spacing w:val="-6"/>
        </w:rPr>
        <w:t> </w:t>
      </w:r>
      <w:r>
        <w:rPr>
          <w:color w:val="404040"/>
        </w:rPr>
        <w:t>value</w:t>
      </w:r>
      <w:r>
        <w:rPr>
          <w:color w:val="404040"/>
          <w:spacing w:val="-5"/>
        </w:rPr>
        <w:t> </w:t>
      </w:r>
      <w:r>
        <w:rPr>
          <w:color w:val="404040"/>
        </w:rPr>
        <w:t>stocks,</w:t>
      </w:r>
      <w:r>
        <w:rPr>
          <w:color w:val="404040"/>
          <w:spacing w:val="-5"/>
        </w:rPr>
        <w:t> </w:t>
      </w:r>
      <w:r>
        <w:rPr>
          <w:color w:val="404040"/>
        </w:rPr>
        <w:t>a</w:t>
      </w:r>
      <w:r>
        <w:rPr>
          <w:color w:val="404040"/>
          <w:spacing w:val="-6"/>
        </w:rPr>
        <w:t> </w:t>
      </w:r>
      <w:r>
        <w:rPr>
          <w:color w:val="404040"/>
        </w:rPr>
        <w:t>higher</w:t>
      </w:r>
      <w:r>
        <w:rPr>
          <w:color w:val="404040"/>
          <w:spacing w:val="-6"/>
        </w:rPr>
        <w:t> </w:t>
      </w:r>
      <w:r>
        <w:rPr>
          <w:color w:val="404040"/>
        </w:rPr>
        <w:t>annualised return of 18.35% versus 12.84%, and a higher Sharpe ratio of 0.4635 compared to 0.3316 for value stocks.</w:t>
      </w:r>
      <w:r>
        <w:rPr>
          <w:color w:val="404040"/>
          <w:spacing w:val="-5"/>
        </w:rPr>
        <w:t> </w:t>
      </w:r>
      <w:r>
        <w:rPr>
          <w:color w:val="404040"/>
        </w:rPr>
        <w:t>Interestingly,</w:t>
      </w:r>
      <w:r>
        <w:rPr>
          <w:color w:val="404040"/>
          <w:spacing w:val="-7"/>
        </w:rPr>
        <w:t> </w:t>
      </w:r>
      <w:r>
        <w:rPr>
          <w:color w:val="404040"/>
        </w:rPr>
        <w:t>growth</w:t>
      </w:r>
      <w:r>
        <w:rPr>
          <w:color w:val="404040"/>
          <w:spacing w:val="-6"/>
        </w:rPr>
        <w:t> </w:t>
      </w:r>
      <w:r>
        <w:rPr>
          <w:color w:val="404040"/>
        </w:rPr>
        <w:t>stocks</w:t>
      </w:r>
      <w:r>
        <w:rPr>
          <w:color w:val="404040"/>
          <w:spacing w:val="-7"/>
        </w:rPr>
        <w:t> </w:t>
      </w:r>
      <w:r>
        <w:rPr>
          <w:color w:val="404040"/>
        </w:rPr>
        <w:t>also</w:t>
      </w:r>
      <w:r>
        <w:rPr>
          <w:color w:val="404040"/>
          <w:spacing w:val="-4"/>
        </w:rPr>
        <w:t> </w:t>
      </w:r>
      <w:r>
        <w:rPr>
          <w:color w:val="404040"/>
        </w:rPr>
        <w:t>have</w:t>
      </w:r>
      <w:r>
        <w:rPr>
          <w:color w:val="404040"/>
          <w:spacing w:val="-6"/>
        </w:rPr>
        <w:t> </w:t>
      </w:r>
      <w:r>
        <w:rPr>
          <w:color w:val="404040"/>
        </w:rPr>
        <w:t>a</w:t>
      </w:r>
      <w:r>
        <w:rPr>
          <w:color w:val="404040"/>
          <w:spacing w:val="-6"/>
        </w:rPr>
        <w:t> </w:t>
      </w:r>
      <w:r>
        <w:rPr>
          <w:color w:val="404040"/>
        </w:rPr>
        <w:t>lower</w:t>
      </w:r>
      <w:r>
        <w:rPr>
          <w:color w:val="404040"/>
          <w:spacing w:val="-8"/>
        </w:rPr>
        <w:t> </w:t>
      </w:r>
      <w:r>
        <w:rPr>
          <w:color w:val="404040"/>
        </w:rPr>
        <w:t>volatility</w:t>
      </w:r>
      <w:r>
        <w:rPr>
          <w:color w:val="404040"/>
          <w:spacing w:val="-7"/>
        </w:rPr>
        <w:t> </w:t>
      </w:r>
      <w:r>
        <w:rPr>
          <w:color w:val="404040"/>
        </w:rPr>
        <w:t>(SD:</w:t>
      </w:r>
      <w:r>
        <w:rPr>
          <w:color w:val="404040"/>
          <w:spacing w:val="-7"/>
        </w:rPr>
        <w:t> </w:t>
      </w:r>
      <w:r>
        <w:rPr>
          <w:color w:val="404040"/>
        </w:rPr>
        <w:t>10.662%</w:t>
      </w:r>
      <w:r>
        <w:rPr>
          <w:color w:val="404040"/>
          <w:spacing w:val="-8"/>
        </w:rPr>
        <w:t> </w:t>
      </w:r>
      <w:r>
        <w:rPr>
          <w:color w:val="404040"/>
        </w:rPr>
        <w:t>vs</w:t>
      </w:r>
      <w:r>
        <w:rPr>
          <w:color w:val="404040"/>
          <w:spacing w:val="-7"/>
        </w:rPr>
        <w:t> </w:t>
      </w:r>
      <w:r>
        <w:rPr>
          <w:color w:val="404040"/>
        </w:rPr>
        <w:t>10.961%)</w:t>
      </w:r>
      <w:r>
        <w:rPr>
          <w:color w:val="404040"/>
          <w:spacing w:val="-6"/>
        </w:rPr>
        <w:t> </w:t>
      </w:r>
      <w:r>
        <w:rPr>
          <w:color w:val="404040"/>
        </w:rPr>
        <w:t>and</w:t>
      </w:r>
      <w:r>
        <w:rPr>
          <w:color w:val="404040"/>
          <w:spacing w:val="-7"/>
        </w:rPr>
        <w:t> </w:t>
      </w:r>
      <w:r>
        <w:rPr>
          <w:color w:val="404040"/>
        </w:rPr>
        <w:t>lower downside risk (VaR 95%: -12.926% vs -13.674%). The differences are significant at 1% level of significance</w:t>
      </w:r>
      <w:r>
        <w:rPr>
          <w:color w:val="404040"/>
          <w:spacing w:val="-1"/>
        </w:rPr>
        <w:t> </w:t>
      </w:r>
      <w:r>
        <w:rPr>
          <w:color w:val="404040"/>
        </w:rPr>
        <w:t>(t</w:t>
      </w:r>
      <w:r>
        <w:rPr>
          <w:color w:val="404040"/>
          <w:spacing w:val="-2"/>
        </w:rPr>
        <w:t> </w:t>
      </w:r>
      <w:r>
        <w:rPr>
          <w:color w:val="404040"/>
        </w:rPr>
        <w:t>=</w:t>
      </w:r>
      <w:r>
        <w:rPr>
          <w:color w:val="404040"/>
          <w:spacing w:val="-2"/>
        </w:rPr>
        <w:t> </w:t>
      </w:r>
      <w:r>
        <w:rPr>
          <w:color w:val="404040"/>
        </w:rPr>
        <w:t>3.1753, p</w:t>
      </w:r>
      <w:r>
        <w:rPr>
          <w:color w:val="404040"/>
          <w:spacing w:val="-2"/>
        </w:rPr>
        <w:t> </w:t>
      </w:r>
      <w:r>
        <w:rPr>
          <w:color w:val="404040"/>
        </w:rPr>
        <w:t>=</w:t>
      </w:r>
      <w:r>
        <w:rPr>
          <w:color w:val="404040"/>
          <w:spacing w:val="-3"/>
        </w:rPr>
        <w:t> </w:t>
      </w:r>
      <w:r>
        <w:rPr>
          <w:color w:val="404040"/>
        </w:rPr>
        <w:t>0.0024). The</w:t>
      </w:r>
      <w:r>
        <w:rPr>
          <w:color w:val="404040"/>
          <w:spacing w:val="-1"/>
        </w:rPr>
        <w:t> </w:t>
      </w:r>
      <w:r>
        <w:rPr>
          <w:color w:val="404040"/>
        </w:rPr>
        <w:t>study</w:t>
      </w:r>
      <w:r>
        <w:rPr>
          <w:color w:val="404040"/>
          <w:spacing w:val="-2"/>
        </w:rPr>
        <w:t> </w:t>
      </w:r>
      <w:r>
        <w:rPr>
          <w:color w:val="404040"/>
        </w:rPr>
        <w:t>also</w:t>
      </w:r>
      <w:r>
        <w:rPr>
          <w:color w:val="404040"/>
          <w:spacing w:val="-2"/>
        </w:rPr>
        <w:t> </w:t>
      </w:r>
      <w:r>
        <w:rPr>
          <w:color w:val="404040"/>
        </w:rPr>
        <w:t>reveals</w:t>
      </w:r>
      <w:r>
        <w:rPr>
          <w:color w:val="404040"/>
          <w:spacing w:val="-3"/>
        </w:rPr>
        <w:t> </w:t>
      </w:r>
      <w:r>
        <w:rPr>
          <w:color w:val="404040"/>
        </w:rPr>
        <w:t>the</w:t>
      </w:r>
      <w:r>
        <w:rPr>
          <w:color w:val="404040"/>
          <w:spacing w:val="-1"/>
        </w:rPr>
        <w:t> </w:t>
      </w:r>
      <w:r>
        <w:rPr>
          <w:color w:val="404040"/>
        </w:rPr>
        <w:t>average</w:t>
      </w:r>
      <w:r>
        <w:rPr>
          <w:color w:val="404040"/>
          <w:spacing w:val="-1"/>
        </w:rPr>
        <w:t> </w:t>
      </w:r>
      <w:r>
        <w:rPr>
          <w:color w:val="404040"/>
        </w:rPr>
        <w:t>return-volatility</w:t>
      </w:r>
      <w:r>
        <w:rPr>
          <w:color w:val="404040"/>
          <w:spacing w:val="-2"/>
        </w:rPr>
        <w:t> </w:t>
      </w:r>
      <w:r>
        <w:rPr>
          <w:color w:val="404040"/>
        </w:rPr>
        <w:t>relationship is statistically insignificant, and weak in all conditions for growth stocks as well as value stocks, which suggests that the volatility of the stocks does not necessarily correspond to its proportionately larger returns in Indian equity markets. The regression analysis shows that volume</w:t>
      </w:r>
      <w:r>
        <w:rPr>
          <w:color w:val="404040"/>
          <w:spacing w:val="-1"/>
        </w:rPr>
        <w:t> </w:t>
      </w:r>
      <w:r>
        <w:rPr>
          <w:color w:val="404040"/>
        </w:rPr>
        <w:t>of</w:t>
      </w:r>
      <w:r>
        <w:rPr>
          <w:color w:val="404040"/>
          <w:spacing w:val="-1"/>
        </w:rPr>
        <w:t> </w:t>
      </w:r>
      <w:r>
        <w:rPr>
          <w:color w:val="404040"/>
        </w:rPr>
        <w:t>trading is not a significant determinant of price dynamics in both groups (average R² is around 0.09), indicating that macroeconomic fundamentals play a more important role in the pricing of equities than technical signals based on volume, while in value stocks, the average Multiple R is slightly higher, suggesting that institutional and volume-driven trading in state-owned enterprises may be more influential. Further,</w:t>
      </w:r>
      <w:r>
        <w:rPr>
          <w:color w:val="404040"/>
          <w:spacing w:val="-8"/>
        </w:rPr>
        <w:t> </w:t>
      </w:r>
      <w:r>
        <w:rPr>
          <w:color w:val="404040"/>
        </w:rPr>
        <w:t>the</w:t>
      </w:r>
      <w:r>
        <w:rPr>
          <w:color w:val="404040"/>
          <w:spacing w:val="-10"/>
        </w:rPr>
        <w:t> </w:t>
      </w:r>
      <w:r>
        <w:rPr>
          <w:color w:val="404040"/>
        </w:rPr>
        <w:t>heavy</w:t>
      </w:r>
      <w:r>
        <w:rPr>
          <w:color w:val="404040"/>
          <w:spacing w:val="-10"/>
        </w:rPr>
        <w:t> </w:t>
      </w:r>
      <w:r>
        <w:rPr>
          <w:color w:val="404040"/>
        </w:rPr>
        <w:t>weighting</w:t>
      </w:r>
      <w:r>
        <w:rPr>
          <w:color w:val="404040"/>
          <w:spacing w:val="-9"/>
        </w:rPr>
        <w:t> </w:t>
      </w:r>
      <w:r>
        <w:rPr>
          <w:color w:val="404040"/>
        </w:rPr>
        <w:t>of</w:t>
      </w:r>
      <w:r>
        <w:rPr>
          <w:color w:val="404040"/>
          <w:spacing w:val="-10"/>
        </w:rPr>
        <w:t> </w:t>
      </w:r>
      <w:r>
        <w:rPr>
          <w:color w:val="404040"/>
        </w:rPr>
        <w:t>value</w:t>
      </w:r>
      <w:r>
        <w:rPr>
          <w:color w:val="404040"/>
          <w:spacing w:val="-10"/>
        </w:rPr>
        <w:t> </w:t>
      </w:r>
      <w:r>
        <w:rPr>
          <w:color w:val="404040"/>
        </w:rPr>
        <w:t>stocks</w:t>
      </w:r>
      <w:r>
        <w:rPr>
          <w:color w:val="404040"/>
          <w:spacing w:val="-10"/>
        </w:rPr>
        <w:t> </w:t>
      </w:r>
      <w:r>
        <w:rPr>
          <w:color w:val="404040"/>
        </w:rPr>
        <w:t>in</w:t>
      </w:r>
      <w:r>
        <w:rPr>
          <w:color w:val="404040"/>
          <w:spacing w:val="-8"/>
        </w:rPr>
        <w:t> </w:t>
      </w:r>
      <w:r>
        <w:rPr>
          <w:color w:val="404040"/>
        </w:rPr>
        <w:t>the</w:t>
      </w:r>
      <w:r>
        <w:rPr>
          <w:color w:val="404040"/>
          <w:spacing w:val="-8"/>
        </w:rPr>
        <w:t> </w:t>
      </w:r>
      <w:r>
        <w:rPr>
          <w:color w:val="404040"/>
        </w:rPr>
        <w:t>high</w:t>
      </w:r>
      <w:r>
        <w:rPr>
          <w:color w:val="404040"/>
          <w:spacing w:val="-9"/>
        </w:rPr>
        <w:t> </w:t>
      </w:r>
      <w:r>
        <w:rPr>
          <w:color w:val="404040"/>
        </w:rPr>
        <w:t>risk</w:t>
      </w:r>
      <w:r>
        <w:rPr>
          <w:color w:val="404040"/>
          <w:spacing w:val="-10"/>
        </w:rPr>
        <w:t> </w:t>
      </w:r>
      <w:r>
        <w:rPr>
          <w:color w:val="404040"/>
        </w:rPr>
        <w:t>category</w:t>
      </w:r>
      <w:r>
        <w:rPr>
          <w:color w:val="404040"/>
          <w:spacing w:val="-10"/>
        </w:rPr>
        <w:t> </w:t>
      </w:r>
      <w:r>
        <w:rPr>
          <w:color w:val="404040"/>
        </w:rPr>
        <w:t>is</w:t>
      </w:r>
      <w:r>
        <w:rPr>
          <w:color w:val="404040"/>
          <w:spacing w:val="-7"/>
        </w:rPr>
        <w:t> </w:t>
      </w:r>
      <w:r>
        <w:rPr>
          <w:color w:val="404040"/>
        </w:rPr>
        <w:t>counter</w:t>
      </w:r>
      <w:r>
        <w:rPr>
          <w:color w:val="404040"/>
          <w:spacing w:val="-11"/>
        </w:rPr>
        <w:t> </w:t>
      </w:r>
      <w:r>
        <w:rPr>
          <w:color w:val="404040"/>
        </w:rPr>
        <w:t>to</w:t>
      </w:r>
      <w:r>
        <w:rPr>
          <w:color w:val="404040"/>
          <w:spacing w:val="-9"/>
        </w:rPr>
        <w:t> </w:t>
      </w:r>
      <w:r>
        <w:rPr>
          <w:color w:val="404040"/>
        </w:rPr>
        <w:t>the</w:t>
      </w:r>
      <w:r>
        <w:rPr>
          <w:color w:val="404040"/>
          <w:spacing w:val="-10"/>
        </w:rPr>
        <w:t> </w:t>
      </w:r>
      <w:r>
        <w:rPr>
          <w:color w:val="404040"/>
        </w:rPr>
        <w:t>traditional</w:t>
      </w:r>
      <w:r>
        <w:rPr>
          <w:color w:val="404040"/>
          <w:spacing w:val="-10"/>
        </w:rPr>
        <w:t> </w:t>
      </w:r>
      <w:r>
        <w:rPr>
          <w:color w:val="404040"/>
        </w:rPr>
        <w:t>view of</w:t>
      </w:r>
      <w:r>
        <w:rPr>
          <w:color w:val="404040"/>
          <w:spacing w:val="-8"/>
        </w:rPr>
        <w:t> </w:t>
      </w:r>
      <w:r>
        <w:rPr>
          <w:color w:val="404040"/>
        </w:rPr>
        <w:t>value</w:t>
      </w:r>
      <w:r>
        <w:rPr>
          <w:color w:val="404040"/>
          <w:spacing w:val="-8"/>
        </w:rPr>
        <w:t> </w:t>
      </w:r>
      <w:r>
        <w:rPr>
          <w:color w:val="404040"/>
        </w:rPr>
        <w:t>investing</w:t>
      </w:r>
      <w:r>
        <w:rPr>
          <w:color w:val="404040"/>
          <w:spacing w:val="-7"/>
        </w:rPr>
        <w:t> </w:t>
      </w:r>
      <w:r>
        <w:rPr>
          <w:color w:val="404040"/>
        </w:rPr>
        <w:t>as</w:t>
      </w:r>
      <w:r>
        <w:rPr>
          <w:color w:val="404040"/>
          <w:spacing w:val="-7"/>
        </w:rPr>
        <w:t> </w:t>
      </w:r>
      <w:r>
        <w:rPr>
          <w:color w:val="404040"/>
        </w:rPr>
        <w:t>being</w:t>
      </w:r>
      <w:r>
        <w:rPr>
          <w:color w:val="404040"/>
          <w:spacing w:val="-7"/>
        </w:rPr>
        <w:t> </w:t>
      </w:r>
      <w:r>
        <w:rPr>
          <w:color w:val="404040"/>
        </w:rPr>
        <w:t>less</w:t>
      </w:r>
      <w:r>
        <w:rPr>
          <w:color w:val="404040"/>
          <w:spacing w:val="-7"/>
        </w:rPr>
        <w:t> </w:t>
      </w:r>
      <w:r>
        <w:rPr>
          <w:color w:val="404040"/>
        </w:rPr>
        <w:t>risky,</w:t>
      </w:r>
      <w:r>
        <w:rPr>
          <w:color w:val="404040"/>
          <w:spacing w:val="-7"/>
        </w:rPr>
        <w:t> </w:t>
      </w:r>
      <w:r>
        <w:rPr>
          <w:color w:val="404040"/>
        </w:rPr>
        <w:t>as</w:t>
      </w:r>
      <w:r>
        <w:rPr>
          <w:color w:val="404040"/>
          <w:spacing w:val="-7"/>
        </w:rPr>
        <w:t> </w:t>
      </w:r>
      <w:r>
        <w:rPr>
          <w:color w:val="404040"/>
        </w:rPr>
        <w:t>a</w:t>
      </w:r>
      <w:r>
        <w:rPr>
          <w:color w:val="404040"/>
          <w:spacing w:val="-8"/>
        </w:rPr>
        <w:t> </w:t>
      </w:r>
      <w:r>
        <w:rPr>
          <w:color w:val="404040"/>
        </w:rPr>
        <w:t>large</w:t>
      </w:r>
      <w:r>
        <w:rPr>
          <w:color w:val="404040"/>
          <w:spacing w:val="-8"/>
        </w:rPr>
        <w:t> </w:t>
      </w:r>
      <w:r>
        <w:rPr>
          <w:color w:val="404040"/>
        </w:rPr>
        <w:t>number</w:t>
      </w:r>
      <w:r>
        <w:rPr>
          <w:color w:val="404040"/>
          <w:spacing w:val="-8"/>
        </w:rPr>
        <w:t> </w:t>
      </w:r>
      <w:r>
        <w:rPr>
          <w:color w:val="404040"/>
        </w:rPr>
        <w:t>of</w:t>
      </w:r>
      <w:r>
        <w:rPr>
          <w:color w:val="404040"/>
          <w:spacing w:val="-8"/>
        </w:rPr>
        <w:t> </w:t>
      </w:r>
      <w:r>
        <w:rPr>
          <w:color w:val="404040"/>
        </w:rPr>
        <w:t>value</w:t>
      </w:r>
      <w:r>
        <w:rPr>
          <w:color w:val="404040"/>
          <w:spacing w:val="-8"/>
        </w:rPr>
        <w:t> </w:t>
      </w:r>
      <w:r>
        <w:rPr>
          <w:color w:val="404040"/>
        </w:rPr>
        <w:t>stocks</w:t>
      </w:r>
      <w:r>
        <w:rPr>
          <w:color w:val="404040"/>
          <w:spacing w:val="-7"/>
        </w:rPr>
        <w:t> </w:t>
      </w:r>
      <w:r>
        <w:rPr>
          <w:color w:val="404040"/>
        </w:rPr>
        <w:t>are</w:t>
      </w:r>
      <w:r>
        <w:rPr>
          <w:color w:val="404040"/>
          <w:spacing w:val="-9"/>
        </w:rPr>
        <w:t> </w:t>
      </w:r>
      <w:r>
        <w:rPr>
          <w:color w:val="404040"/>
        </w:rPr>
        <w:t>in</w:t>
      </w:r>
      <w:r>
        <w:rPr>
          <w:color w:val="404040"/>
          <w:spacing w:val="-7"/>
        </w:rPr>
        <w:t> </w:t>
      </w:r>
      <w:r>
        <w:rPr>
          <w:color w:val="404040"/>
        </w:rPr>
        <w:t>cyclical</w:t>
      </w:r>
      <w:r>
        <w:rPr>
          <w:color w:val="404040"/>
          <w:spacing w:val="-7"/>
        </w:rPr>
        <w:t> </w:t>
      </w:r>
      <w:r>
        <w:rPr>
          <w:color w:val="404040"/>
        </w:rPr>
        <w:t>and</w:t>
      </w:r>
      <w:r>
        <w:rPr>
          <w:color w:val="404040"/>
          <w:spacing w:val="-7"/>
        </w:rPr>
        <w:t> </w:t>
      </w:r>
      <w:r>
        <w:rPr>
          <w:color w:val="404040"/>
        </w:rPr>
        <w:t>commodity like</w:t>
      </w:r>
      <w:r>
        <w:rPr>
          <w:color w:val="404040"/>
          <w:spacing w:val="-8"/>
        </w:rPr>
        <w:t> </w:t>
      </w:r>
      <w:r>
        <w:rPr>
          <w:color w:val="404040"/>
        </w:rPr>
        <w:t>industries</w:t>
      </w:r>
      <w:r>
        <w:rPr>
          <w:color w:val="404040"/>
          <w:spacing w:val="-7"/>
        </w:rPr>
        <w:t> </w:t>
      </w:r>
      <w:r>
        <w:rPr>
          <w:color w:val="404040"/>
        </w:rPr>
        <w:t>like</w:t>
      </w:r>
      <w:r>
        <w:rPr>
          <w:color w:val="404040"/>
          <w:spacing w:val="-8"/>
        </w:rPr>
        <w:t> </w:t>
      </w:r>
      <w:r>
        <w:rPr>
          <w:color w:val="404040"/>
        </w:rPr>
        <w:t>metals,</w:t>
      </w:r>
      <w:r>
        <w:rPr>
          <w:color w:val="404040"/>
          <w:spacing w:val="-7"/>
        </w:rPr>
        <w:t> </w:t>
      </w:r>
      <w:r>
        <w:rPr>
          <w:color w:val="404040"/>
        </w:rPr>
        <w:t>oil</w:t>
      </w:r>
      <w:r>
        <w:rPr>
          <w:color w:val="404040"/>
          <w:spacing w:val="-7"/>
        </w:rPr>
        <w:t> </w:t>
      </w:r>
      <w:r>
        <w:rPr>
          <w:color w:val="404040"/>
        </w:rPr>
        <w:t>&amp;</w:t>
      </w:r>
      <w:r>
        <w:rPr>
          <w:color w:val="404040"/>
          <w:spacing w:val="-7"/>
        </w:rPr>
        <w:t> </w:t>
      </w:r>
      <w:r>
        <w:rPr>
          <w:color w:val="404040"/>
        </w:rPr>
        <w:t>gas,</w:t>
      </w:r>
      <w:r>
        <w:rPr>
          <w:color w:val="404040"/>
          <w:spacing w:val="-7"/>
        </w:rPr>
        <w:t> </w:t>
      </w:r>
      <w:r>
        <w:rPr>
          <w:color w:val="404040"/>
        </w:rPr>
        <w:t>PSU</w:t>
      </w:r>
      <w:r>
        <w:rPr>
          <w:color w:val="404040"/>
          <w:spacing w:val="-8"/>
        </w:rPr>
        <w:t> </w:t>
      </w:r>
      <w:r>
        <w:rPr>
          <w:color w:val="404040"/>
        </w:rPr>
        <w:t>banks</w:t>
      </w:r>
      <w:r>
        <w:rPr>
          <w:color w:val="404040"/>
          <w:spacing w:val="-7"/>
        </w:rPr>
        <w:t> </w:t>
      </w:r>
      <w:r>
        <w:rPr>
          <w:color w:val="404040"/>
        </w:rPr>
        <w:t>etc.</w:t>
      </w:r>
      <w:r>
        <w:rPr>
          <w:color w:val="404040"/>
          <w:spacing w:val="-7"/>
        </w:rPr>
        <w:t> </w:t>
      </w:r>
      <w:r>
        <w:rPr>
          <w:color w:val="404040"/>
        </w:rPr>
        <w:t>Consumer,</w:t>
      </w:r>
      <w:r>
        <w:rPr>
          <w:color w:val="404040"/>
          <w:spacing w:val="-8"/>
        </w:rPr>
        <w:t> </w:t>
      </w:r>
      <w:r>
        <w:rPr>
          <w:color w:val="404040"/>
        </w:rPr>
        <w:t>Auto</w:t>
      </w:r>
      <w:r>
        <w:rPr>
          <w:color w:val="404040"/>
          <w:spacing w:val="-7"/>
        </w:rPr>
        <w:t> </w:t>
      </w:r>
      <w:r>
        <w:rPr>
          <w:color w:val="404040"/>
        </w:rPr>
        <w:t>and</w:t>
      </w:r>
      <w:r>
        <w:rPr>
          <w:color w:val="404040"/>
          <w:spacing w:val="-7"/>
        </w:rPr>
        <w:t> </w:t>
      </w:r>
      <w:r>
        <w:rPr>
          <w:color w:val="404040"/>
        </w:rPr>
        <w:t>Cement</w:t>
      </w:r>
      <w:r>
        <w:rPr>
          <w:color w:val="404040"/>
          <w:spacing w:val="-7"/>
        </w:rPr>
        <w:t> </w:t>
      </w:r>
      <w:r>
        <w:rPr>
          <w:color w:val="404040"/>
        </w:rPr>
        <w:t>emerge</w:t>
      </w:r>
      <w:r>
        <w:rPr>
          <w:color w:val="404040"/>
          <w:spacing w:val="-8"/>
        </w:rPr>
        <w:t> </w:t>
      </w:r>
      <w:r>
        <w:rPr>
          <w:color w:val="404040"/>
        </w:rPr>
        <w:t>as</w:t>
      </w:r>
      <w:r>
        <w:rPr>
          <w:color w:val="404040"/>
          <w:spacing w:val="-7"/>
        </w:rPr>
        <w:t> </w:t>
      </w:r>
      <w:r>
        <w:rPr>
          <w:color w:val="404040"/>
        </w:rPr>
        <w:t>the</w:t>
      </w:r>
      <w:r>
        <w:rPr>
          <w:color w:val="404040"/>
          <w:spacing w:val="-8"/>
        </w:rPr>
        <w:t> </w:t>
      </w:r>
      <w:r>
        <w:rPr>
          <w:color w:val="404040"/>
        </w:rPr>
        <w:t>best-performing sectors in growth stocks, and Consumer, FMCG and Cement are the best-performing sectors in value stocks from the sector analysis. The results of this research have many implications to the retail investors, institutional investors and portfolio managers and the academic researchers who</w:t>
      </w:r>
      <w:r>
        <w:rPr>
          <w:color w:val="404040"/>
          <w:spacing w:val="-13"/>
        </w:rPr>
        <w:t> </w:t>
      </w:r>
      <w:r>
        <w:rPr>
          <w:color w:val="404040"/>
        </w:rPr>
        <w:t>do</w:t>
      </w:r>
      <w:r>
        <w:rPr>
          <w:color w:val="404040"/>
          <w:spacing w:val="-11"/>
        </w:rPr>
        <w:t> </w:t>
      </w:r>
      <w:r>
        <w:rPr>
          <w:color w:val="404040"/>
        </w:rPr>
        <w:t>the</w:t>
      </w:r>
      <w:r>
        <w:rPr>
          <w:color w:val="404040"/>
          <w:spacing w:val="-12"/>
        </w:rPr>
        <w:t> </w:t>
      </w:r>
      <w:r>
        <w:rPr>
          <w:color w:val="404040"/>
        </w:rPr>
        <w:t>research</w:t>
      </w:r>
      <w:r>
        <w:rPr>
          <w:color w:val="404040"/>
          <w:spacing w:val="-12"/>
        </w:rPr>
        <w:t> </w:t>
      </w:r>
      <w:r>
        <w:rPr>
          <w:color w:val="404040"/>
        </w:rPr>
        <w:t>on</w:t>
      </w:r>
      <w:r>
        <w:rPr>
          <w:color w:val="404040"/>
          <w:spacing w:val="-9"/>
        </w:rPr>
        <w:t> </w:t>
      </w:r>
      <w:r>
        <w:rPr>
          <w:color w:val="404040"/>
        </w:rPr>
        <w:t>Indian</w:t>
      </w:r>
      <w:r>
        <w:rPr>
          <w:color w:val="404040"/>
          <w:spacing w:val="-12"/>
        </w:rPr>
        <w:t> </w:t>
      </w:r>
      <w:r>
        <w:rPr>
          <w:color w:val="404040"/>
        </w:rPr>
        <w:t>capital</w:t>
      </w:r>
      <w:r>
        <w:rPr>
          <w:color w:val="404040"/>
          <w:spacing w:val="-11"/>
        </w:rPr>
        <w:t> </w:t>
      </w:r>
      <w:r>
        <w:rPr>
          <w:color w:val="404040"/>
          <w:spacing w:val="-2"/>
        </w:rPr>
        <w:t>markets.</w:t>
      </w:r>
      <w:r>
        <w:rPr>
          <w:color w:val="404040"/>
        </w:rPr>
        <w:tab/>
      </w:r>
      <w:r>
        <w:rPr>
          <w:color w:val="404040"/>
          <w:spacing w:val="-10"/>
        </w:rPr>
        <w:t>.</w:t>
      </w:r>
    </w:p>
    <w:p>
      <w:pPr>
        <w:spacing w:line="276" w:lineRule="auto" w:before="62"/>
        <w:ind w:left="180" w:right="183" w:firstLine="0"/>
        <w:jc w:val="both"/>
        <w:rPr>
          <w:b/>
          <w:i/>
          <w:sz w:val="24"/>
        </w:rPr>
      </w:pPr>
      <w:r>
        <w:rPr>
          <w:b/>
          <w:i/>
          <w:color w:val="404040"/>
          <w:sz w:val="24"/>
        </w:rPr>
        <w:t>Keywords:</w:t>
      </w:r>
      <w:r>
        <w:rPr>
          <w:b/>
          <w:i/>
          <w:color w:val="404040"/>
          <w:spacing w:val="-1"/>
          <w:sz w:val="24"/>
        </w:rPr>
        <w:t> </w:t>
      </w:r>
      <w:r>
        <w:rPr>
          <w:b/>
          <w:i/>
          <w:color w:val="404040"/>
          <w:sz w:val="24"/>
        </w:rPr>
        <w:t>Growth Stocks,</w:t>
      </w:r>
      <w:r>
        <w:rPr>
          <w:b/>
          <w:i/>
          <w:color w:val="404040"/>
          <w:spacing w:val="-1"/>
          <w:sz w:val="24"/>
        </w:rPr>
        <w:t> </w:t>
      </w:r>
      <w:r>
        <w:rPr>
          <w:b/>
          <w:i/>
          <w:color w:val="404040"/>
          <w:sz w:val="24"/>
        </w:rPr>
        <w:t>Value</w:t>
      </w:r>
      <w:r>
        <w:rPr>
          <w:b/>
          <w:i/>
          <w:color w:val="404040"/>
          <w:spacing w:val="-1"/>
          <w:sz w:val="24"/>
        </w:rPr>
        <w:t> </w:t>
      </w:r>
      <w:r>
        <w:rPr>
          <w:b/>
          <w:i/>
          <w:color w:val="404040"/>
          <w:sz w:val="24"/>
        </w:rPr>
        <w:t>Stocks,</w:t>
      </w:r>
      <w:r>
        <w:rPr>
          <w:b/>
          <w:i/>
          <w:color w:val="404040"/>
          <w:spacing w:val="-1"/>
          <w:sz w:val="24"/>
        </w:rPr>
        <w:t> </w:t>
      </w:r>
      <w:r>
        <w:rPr>
          <w:b/>
          <w:i/>
          <w:color w:val="404040"/>
          <w:sz w:val="24"/>
        </w:rPr>
        <w:t>Sharpe</w:t>
      </w:r>
      <w:r>
        <w:rPr>
          <w:b/>
          <w:i/>
          <w:color w:val="404040"/>
          <w:spacing w:val="-3"/>
          <w:sz w:val="24"/>
        </w:rPr>
        <w:t> </w:t>
      </w:r>
      <w:r>
        <w:rPr>
          <w:b/>
          <w:i/>
          <w:color w:val="404040"/>
          <w:sz w:val="24"/>
        </w:rPr>
        <w:t>Ratio, Value</w:t>
      </w:r>
      <w:r>
        <w:rPr>
          <w:b/>
          <w:i/>
          <w:color w:val="404040"/>
          <w:spacing w:val="-1"/>
          <w:sz w:val="24"/>
        </w:rPr>
        <w:t> </w:t>
      </w:r>
      <w:r>
        <w:rPr>
          <w:b/>
          <w:i/>
          <w:color w:val="404040"/>
          <w:sz w:val="24"/>
        </w:rPr>
        <w:t>at Risk, Indian Equity</w:t>
      </w:r>
      <w:r>
        <w:rPr>
          <w:b/>
          <w:i/>
          <w:color w:val="404040"/>
          <w:spacing w:val="-1"/>
          <w:sz w:val="24"/>
        </w:rPr>
        <w:t> </w:t>
      </w:r>
      <w:r>
        <w:rPr>
          <w:b/>
          <w:i/>
          <w:color w:val="404040"/>
          <w:sz w:val="24"/>
        </w:rPr>
        <w:t>Market, OLS Regression, Portfolio Performance</w:t>
      </w:r>
    </w:p>
    <w:p>
      <w:pPr>
        <w:spacing w:after="0" w:line="276" w:lineRule="auto"/>
        <w:jc w:val="both"/>
        <w:rPr>
          <w:b/>
          <w:i/>
          <w:sz w:val="24"/>
        </w:rPr>
        <w:sectPr>
          <w:type w:val="continuous"/>
          <w:pgSz w:w="12240" w:h="15840"/>
          <w:pgMar w:top="1380" w:bottom="280" w:left="1080" w:right="1080"/>
        </w:sectPr>
      </w:pPr>
    </w:p>
    <w:p>
      <w:pPr>
        <w:pStyle w:val="Heading1"/>
        <w:numPr>
          <w:ilvl w:val="0"/>
          <w:numId w:val="1"/>
        </w:numPr>
        <w:tabs>
          <w:tab w:pos="529" w:val="left" w:leader="none"/>
        </w:tabs>
        <w:spacing w:line="240" w:lineRule="auto" w:before="302" w:after="0"/>
        <w:ind w:left="529" w:right="0" w:hanging="349"/>
        <w:jc w:val="left"/>
      </w:pPr>
      <w:r>
        <w:rPr>
          <w:spacing w:val="-2"/>
        </w:rPr>
        <w:t>INTRODUCTION</w:t>
      </w:r>
    </w:p>
    <w:p>
      <w:pPr>
        <w:pStyle w:val="BodyText"/>
        <w:spacing w:line="276" w:lineRule="auto" w:before="118"/>
        <w:ind w:right="176"/>
      </w:pPr>
      <w:r>
        <w:rPr>
          <w:color w:val="404040"/>
        </w:rPr>
        <w:t>Investment decision-making in equity markets remains one of the most critical and complex areas in modern</w:t>
      </w:r>
      <w:r>
        <w:rPr>
          <w:color w:val="404040"/>
          <w:spacing w:val="-4"/>
        </w:rPr>
        <w:t> </w:t>
      </w:r>
      <w:r>
        <w:rPr>
          <w:color w:val="404040"/>
        </w:rPr>
        <w:t>finance.</w:t>
      </w:r>
      <w:r>
        <w:rPr>
          <w:color w:val="404040"/>
          <w:spacing w:val="-4"/>
        </w:rPr>
        <w:t> </w:t>
      </w:r>
      <w:r>
        <w:rPr>
          <w:color w:val="404040"/>
        </w:rPr>
        <w:t>Among</w:t>
      </w:r>
      <w:r>
        <w:rPr>
          <w:color w:val="404040"/>
          <w:spacing w:val="-2"/>
        </w:rPr>
        <w:t> </w:t>
      </w:r>
      <w:r>
        <w:rPr>
          <w:color w:val="404040"/>
        </w:rPr>
        <w:t>the</w:t>
      </w:r>
      <w:r>
        <w:rPr>
          <w:color w:val="404040"/>
          <w:spacing w:val="-4"/>
        </w:rPr>
        <w:t> </w:t>
      </w:r>
      <w:r>
        <w:rPr>
          <w:color w:val="404040"/>
        </w:rPr>
        <w:t>many</w:t>
      </w:r>
      <w:r>
        <w:rPr>
          <w:color w:val="404040"/>
          <w:spacing w:val="-4"/>
        </w:rPr>
        <w:t> </w:t>
      </w:r>
      <w:r>
        <w:rPr>
          <w:color w:val="404040"/>
        </w:rPr>
        <w:t>investment</w:t>
      </w:r>
      <w:r>
        <w:rPr>
          <w:color w:val="404040"/>
          <w:spacing w:val="-4"/>
        </w:rPr>
        <w:t> </w:t>
      </w:r>
      <w:r>
        <w:rPr>
          <w:color w:val="404040"/>
        </w:rPr>
        <w:t>philosophies</w:t>
      </w:r>
      <w:r>
        <w:rPr>
          <w:color w:val="404040"/>
          <w:spacing w:val="-5"/>
        </w:rPr>
        <w:t> </w:t>
      </w:r>
      <w:r>
        <w:rPr>
          <w:color w:val="404040"/>
        </w:rPr>
        <w:t>available</w:t>
      </w:r>
      <w:r>
        <w:rPr>
          <w:color w:val="404040"/>
          <w:spacing w:val="-4"/>
        </w:rPr>
        <w:t> </w:t>
      </w:r>
      <w:r>
        <w:rPr>
          <w:color w:val="404040"/>
        </w:rPr>
        <w:t>to</w:t>
      </w:r>
      <w:r>
        <w:rPr>
          <w:color w:val="404040"/>
          <w:spacing w:val="-4"/>
        </w:rPr>
        <w:t> </w:t>
      </w:r>
      <w:r>
        <w:rPr>
          <w:color w:val="404040"/>
        </w:rPr>
        <w:t>investors,</w:t>
      </w:r>
      <w:r>
        <w:rPr>
          <w:color w:val="404040"/>
          <w:spacing w:val="-4"/>
        </w:rPr>
        <w:t> </w:t>
      </w:r>
      <w:r>
        <w:rPr>
          <w:color w:val="404040"/>
        </w:rPr>
        <w:t>the</w:t>
      </w:r>
      <w:r>
        <w:rPr>
          <w:color w:val="404040"/>
          <w:spacing w:val="-5"/>
        </w:rPr>
        <w:t> </w:t>
      </w:r>
      <w:r>
        <w:rPr>
          <w:color w:val="404040"/>
        </w:rPr>
        <w:t>choice</w:t>
      </w:r>
      <w:r>
        <w:rPr>
          <w:color w:val="404040"/>
          <w:spacing w:val="-6"/>
        </w:rPr>
        <w:t> </w:t>
      </w:r>
      <w:r>
        <w:rPr>
          <w:color w:val="404040"/>
        </w:rPr>
        <w:t>between growth investing and value investing has been a subject of persistent academic debate and practical significance. Growth investing involves the purchase of stocks of companies expected to grow at an above-average</w:t>
      </w:r>
      <w:r>
        <w:rPr>
          <w:color w:val="404040"/>
          <w:spacing w:val="-11"/>
        </w:rPr>
        <w:t> </w:t>
      </w:r>
      <w:r>
        <w:rPr>
          <w:color w:val="404040"/>
        </w:rPr>
        <w:t>rate</w:t>
      </w:r>
      <w:r>
        <w:rPr>
          <w:color w:val="404040"/>
          <w:spacing w:val="-8"/>
        </w:rPr>
        <w:t> </w:t>
      </w:r>
      <w:r>
        <w:rPr>
          <w:color w:val="404040"/>
        </w:rPr>
        <w:t>compared</w:t>
      </w:r>
      <w:r>
        <w:rPr>
          <w:color w:val="404040"/>
          <w:spacing w:val="-10"/>
        </w:rPr>
        <w:t> </w:t>
      </w:r>
      <w:r>
        <w:rPr>
          <w:color w:val="404040"/>
        </w:rPr>
        <w:t>to</w:t>
      </w:r>
      <w:r>
        <w:rPr>
          <w:color w:val="404040"/>
          <w:spacing w:val="-9"/>
        </w:rPr>
        <w:t> </w:t>
      </w:r>
      <w:r>
        <w:rPr>
          <w:color w:val="404040"/>
        </w:rPr>
        <w:t>their</w:t>
      </w:r>
      <w:r>
        <w:rPr>
          <w:color w:val="404040"/>
          <w:spacing w:val="-8"/>
        </w:rPr>
        <w:t> </w:t>
      </w:r>
      <w:r>
        <w:rPr>
          <w:color w:val="404040"/>
        </w:rPr>
        <w:t>industry</w:t>
      </w:r>
      <w:r>
        <w:rPr>
          <w:color w:val="404040"/>
          <w:spacing w:val="-10"/>
        </w:rPr>
        <w:t> </w:t>
      </w:r>
      <w:r>
        <w:rPr>
          <w:color w:val="404040"/>
        </w:rPr>
        <w:t>or</w:t>
      </w:r>
      <w:r>
        <w:rPr>
          <w:color w:val="404040"/>
          <w:spacing w:val="-10"/>
        </w:rPr>
        <w:t> </w:t>
      </w:r>
      <w:r>
        <w:rPr>
          <w:color w:val="404040"/>
        </w:rPr>
        <w:t>the</w:t>
      </w:r>
      <w:r>
        <w:rPr>
          <w:color w:val="404040"/>
          <w:spacing w:val="-11"/>
        </w:rPr>
        <w:t> </w:t>
      </w:r>
      <w:r>
        <w:rPr>
          <w:color w:val="404040"/>
        </w:rPr>
        <w:t>broader</w:t>
      </w:r>
      <w:r>
        <w:rPr>
          <w:color w:val="404040"/>
          <w:spacing w:val="-10"/>
        </w:rPr>
        <w:t> </w:t>
      </w:r>
      <w:r>
        <w:rPr>
          <w:color w:val="404040"/>
        </w:rPr>
        <w:t>market,</w:t>
      </w:r>
      <w:r>
        <w:rPr>
          <w:color w:val="404040"/>
          <w:spacing w:val="-9"/>
        </w:rPr>
        <w:t> </w:t>
      </w:r>
      <w:r>
        <w:rPr>
          <w:color w:val="404040"/>
        </w:rPr>
        <w:t>typically</w:t>
      </w:r>
      <w:r>
        <w:rPr>
          <w:color w:val="404040"/>
          <w:spacing w:val="-10"/>
        </w:rPr>
        <w:t> </w:t>
      </w:r>
      <w:r>
        <w:rPr>
          <w:color w:val="404040"/>
        </w:rPr>
        <w:t>characterised</w:t>
      </w:r>
      <w:r>
        <w:rPr>
          <w:color w:val="404040"/>
          <w:spacing w:val="-10"/>
        </w:rPr>
        <w:t> </w:t>
      </w:r>
      <w:r>
        <w:rPr>
          <w:color w:val="404040"/>
        </w:rPr>
        <w:t>by</w:t>
      </w:r>
      <w:r>
        <w:rPr>
          <w:color w:val="404040"/>
          <w:spacing w:val="-10"/>
        </w:rPr>
        <w:t> </w:t>
      </w:r>
      <w:r>
        <w:rPr>
          <w:color w:val="404040"/>
        </w:rPr>
        <w:t>higher price-to-earnings</w:t>
      </w:r>
      <w:r>
        <w:rPr>
          <w:color w:val="404040"/>
          <w:spacing w:val="-12"/>
        </w:rPr>
        <w:t> </w:t>
      </w:r>
      <w:r>
        <w:rPr>
          <w:color w:val="404040"/>
        </w:rPr>
        <w:t>(P/E)</w:t>
      </w:r>
      <w:r>
        <w:rPr>
          <w:color w:val="404040"/>
          <w:spacing w:val="-13"/>
        </w:rPr>
        <w:t> </w:t>
      </w:r>
      <w:r>
        <w:rPr>
          <w:color w:val="404040"/>
        </w:rPr>
        <w:t>ratios</w:t>
      </w:r>
      <w:r>
        <w:rPr>
          <w:color w:val="404040"/>
          <w:spacing w:val="-13"/>
        </w:rPr>
        <w:t> </w:t>
      </w:r>
      <w:r>
        <w:rPr>
          <w:color w:val="404040"/>
        </w:rPr>
        <w:t>and</w:t>
      </w:r>
      <w:r>
        <w:rPr>
          <w:color w:val="404040"/>
          <w:spacing w:val="-13"/>
        </w:rPr>
        <w:t> </w:t>
      </w:r>
      <w:r>
        <w:rPr>
          <w:color w:val="404040"/>
        </w:rPr>
        <w:t>greater</w:t>
      </w:r>
      <w:r>
        <w:rPr>
          <w:color w:val="404040"/>
          <w:spacing w:val="-14"/>
        </w:rPr>
        <w:t> </w:t>
      </w:r>
      <w:r>
        <w:rPr>
          <w:color w:val="404040"/>
        </w:rPr>
        <w:t>reinvestment</w:t>
      </w:r>
      <w:r>
        <w:rPr>
          <w:color w:val="404040"/>
          <w:spacing w:val="-13"/>
        </w:rPr>
        <w:t> </w:t>
      </w:r>
      <w:r>
        <w:rPr>
          <w:color w:val="404040"/>
        </w:rPr>
        <w:t>of</w:t>
      </w:r>
      <w:r>
        <w:rPr>
          <w:color w:val="404040"/>
          <w:spacing w:val="-14"/>
        </w:rPr>
        <w:t> </w:t>
      </w:r>
      <w:r>
        <w:rPr>
          <w:color w:val="404040"/>
        </w:rPr>
        <w:t>earnings.</w:t>
      </w:r>
      <w:r>
        <w:rPr>
          <w:color w:val="404040"/>
          <w:spacing w:val="-13"/>
        </w:rPr>
        <w:t> </w:t>
      </w:r>
      <w:r>
        <w:rPr>
          <w:color w:val="404040"/>
        </w:rPr>
        <w:t>Value</w:t>
      </w:r>
      <w:r>
        <w:rPr>
          <w:color w:val="404040"/>
          <w:spacing w:val="-14"/>
        </w:rPr>
        <w:t> </w:t>
      </w:r>
      <w:r>
        <w:rPr>
          <w:color w:val="404040"/>
        </w:rPr>
        <w:t>investing,</w:t>
      </w:r>
      <w:r>
        <w:rPr>
          <w:color w:val="404040"/>
          <w:spacing w:val="-13"/>
        </w:rPr>
        <w:t> </w:t>
      </w:r>
      <w:r>
        <w:rPr>
          <w:color w:val="404040"/>
        </w:rPr>
        <w:t>on</w:t>
      </w:r>
      <w:r>
        <w:rPr>
          <w:color w:val="404040"/>
          <w:spacing w:val="-13"/>
        </w:rPr>
        <w:t> </w:t>
      </w:r>
      <w:r>
        <w:rPr>
          <w:color w:val="404040"/>
        </w:rPr>
        <w:t>the</w:t>
      </w:r>
      <w:r>
        <w:rPr>
          <w:color w:val="404040"/>
          <w:spacing w:val="-14"/>
        </w:rPr>
        <w:t> </w:t>
      </w:r>
      <w:r>
        <w:rPr>
          <w:color w:val="404040"/>
        </w:rPr>
        <w:t>other</w:t>
      </w:r>
      <w:r>
        <w:rPr>
          <w:color w:val="404040"/>
          <w:spacing w:val="-14"/>
        </w:rPr>
        <w:t> </w:t>
      </w:r>
      <w:r>
        <w:rPr>
          <w:color w:val="404040"/>
        </w:rPr>
        <w:t>hand, involves</w:t>
      </w:r>
      <w:r>
        <w:rPr>
          <w:color w:val="404040"/>
          <w:spacing w:val="-7"/>
        </w:rPr>
        <w:t> </w:t>
      </w:r>
      <w:r>
        <w:rPr>
          <w:color w:val="404040"/>
        </w:rPr>
        <w:t>the</w:t>
      </w:r>
      <w:r>
        <w:rPr>
          <w:color w:val="404040"/>
          <w:spacing w:val="-7"/>
        </w:rPr>
        <w:t> </w:t>
      </w:r>
      <w:r>
        <w:rPr>
          <w:color w:val="404040"/>
        </w:rPr>
        <w:t>identification</w:t>
      </w:r>
      <w:r>
        <w:rPr>
          <w:color w:val="404040"/>
          <w:spacing w:val="-7"/>
        </w:rPr>
        <w:t> </w:t>
      </w:r>
      <w:r>
        <w:rPr>
          <w:color w:val="404040"/>
        </w:rPr>
        <w:t>and</w:t>
      </w:r>
      <w:r>
        <w:rPr>
          <w:color w:val="404040"/>
          <w:spacing w:val="-7"/>
        </w:rPr>
        <w:t> </w:t>
      </w:r>
      <w:r>
        <w:rPr>
          <w:color w:val="404040"/>
        </w:rPr>
        <w:t>purchase</w:t>
      </w:r>
      <w:r>
        <w:rPr>
          <w:color w:val="404040"/>
          <w:spacing w:val="-7"/>
        </w:rPr>
        <w:t> </w:t>
      </w:r>
      <w:r>
        <w:rPr>
          <w:color w:val="404040"/>
        </w:rPr>
        <w:t>of</w:t>
      </w:r>
      <w:r>
        <w:rPr>
          <w:color w:val="404040"/>
          <w:spacing w:val="-7"/>
        </w:rPr>
        <w:t> </w:t>
      </w:r>
      <w:r>
        <w:rPr>
          <w:color w:val="404040"/>
        </w:rPr>
        <w:t>stocks</w:t>
      </w:r>
      <w:r>
        <w:rPr>
          <w:color w:val="404040"/>
          <w:spacing w:val="-7"/>
        </w:rPr>
        <w:t> </w:t>
      </w:r>
      <w:r>
        <w:rPr>
          <w:color w:val="404040"/>
        </w:rPr>
        <w:t>believed</w:t>
      </w:r>
      <w:r>
        <w:rPr>
          <w:color w:val="404040"/>
          <w:spacing w:val="-7"/>
        </w:rPr>
        <w:t> </w:t>
      </w:r>
      <w:r>
        <w:rPr>
          <w:color w:val="404040"/>
        </w:rPr>
        <w:t>to</w:t>
      </w:r>
      <w:r>
        <w:rPr>
          <w:color w:val="404040"/>
          <w:spacing w:val="-6"/>
        </w:rPr>
        <w:t> </w:t>
      </w:r>
      <w:r>
        <w:rPr>
          <w:color w:val="404040"/>
        </w:rPr>
        <w:t>be</w:t>
      </w:r>
      <w:r>
        <w:rPr>
          <w:color w:val="404040"/>
          <w:spacing w:val="-7"/>
        </w:rPr>
        <w:t> </w:t>
      </w:r>
      <w:r>
        <w:rPr>
          <w:color w:val="404040"/>
        </w:rPr>
        <w:t>undervalued</w:t>
      </w:r>
      <w:r>
        <w:rPr>
          <w:color w:val="404040"/>
          <w:spacing w:val="-7"/>
        </w:rPr>
        <w:t> </w:t>
      </w:r>
      <w:r>
        <w:rPr>
          <w:color w:val="404040"/>
        </w:rPr>
        <w:t>relative</w:t>
      </w:r>
      <w:r>
        <w:rPr>
          <w:color w:val="404040"/>
          <w:spacing w:val="-7"/>
        </w:rPr>
        <w:t> </w:t>
      </w:r>
      <w:r>
        <w:rPr>
          <w:color w:val="404040"/>
        </w:rPr>
        <w:t>to</w:t>
      </w:r>
      <w:r>
        <w:rPr>
          <w:color w:val="404040"/>
          <w:spacing w:val="-6"/>
        </w:rPr>
        <w:t> </w:t>
      </w:r>
      <w:r>
        <w:rPr>
          <w:color w:val="404040"/>
        </w:rPr>
        <w:t>their</w:t>
      </w:r>
      <w:r>
        <w:rPr>
          <w:color w:val="404040"/>
          <w:spacing w:val="-7"/>
        </w:rPr>
        <w:t> </w:t>
      </w:r>
      <w:r>
        <w:rPr>
          <w:color w:val="404040"/>
        </w:rPr>
        <w:t>intrinsic worth, typically featuring lower valuation multiples, stable dividends, and established cash flows.</w:t>
      </w:r>
    </w:p>
    <w:p>
      <w:pPr>
        <w:pStyle w:val="BodyText"/>
        <w:spacing w:line="276" w:lineRule="auto" w:before="83"/>
        <w:ind w:right="175"/>
      </w:pPr>
      <w:r>
        <w:rPr>
          <w:color w:val="404040"/>
        </w:rPr>
        <w:t>The Indian equity market, represented by the NSE and the BSE, presents a unique and dynamic environment for such an investigation. India is one of the fastest-growing major economies globally, with its capital markets reflecting diverse sectoral dynamics — from high-growth technology and consumer</w:t>
      </w:r>
      <w:r>
        <w:rPr>
          <w:color w:val="404040"/>
          <w:spacing w:val="-7"/>
        </w:rPr>
        <w:t> </w:t>
      </w:r>
      <w:r>
        <w:rPr>
          <w:color w:val="404040"/>
        </w:rPr>
        <w:t>companies</w:t>
      </w:r>
      <w:r>
        <w:rPr>
          <w:color w:val="404040"/>
          <w:spacing w:val="-6"/>
        </w:rPr>
        <w:t> </w:t>
      </w:r>
      <w:r>
        <w:rPr>
          <w:color w:val="404040"/>
        </w:rPr>
        <w:t>to</w:t>
      </w:r>
      <w:r>
        <w:rPr>
          <w:color w:val="404040"/>
          <w:spacing w:val="-6"/>
        </w:rPr>
        <w:t> </w:t>
      </w:r>
      <w:r>
        <w:rPr>
          <w:color w:val="404040"/>
        </w:rPr>
        <w:t>capital-intensive</w:t>
      </w:r>
      <w:r>
        <w:rPr>
          <w:color w:val="404040"/>
          <w:spacing w:val="-6"/>
        </w:rPr>
        <w:t> </w:t>
      </w:r>
      <w:r>
        <w:rPr>
          <w:color w:val="404040"/>
        </w:rPr>
        <w:t>public</w:t>
      </w:r>
      <w:r>
        <w:rPr>
          <w:color w:val="404040"/>
          <w:spacing w:val="-7"/>
        </w:rPr>
        <w:t> </w:t>
      </w:r>
      <w:r>
        <w:rPr>
          <w:color w:val="404040"/>
        </w:rPr>
        <w:t>sector</w:t>
      </w:r>
      <w:r>
        <w:rPr>
          <w:color w:val="404040"/>
          <w:spacing w:val="-6"/>
        </w:rPr>
        <w:t> </w:t>
      </w:r>
      <w:r>
        <w:rPr>
          <w:color w:val="404040"/>
        </w:rPr>
        <w:t>undertakings</w:t>
      </w:r>
      <w:r>
        <w:rPr>
          <w:color w:val="404040"/>
          <w:spacing w:val="-6"/>
        </w:rPr>
        <w:t> </w:t>
      </w:r>
      <w:r>
        <w:rPr>
          <w:color w:val="404040"/>
        </w:rPr>
        <w:t>(PSUs),</w:t>
      </w:r>
      <w:r>
        <w:rPr>
          <w:color w:val="404040"/>
          <w:spacing w:val="-6"/>
        </w:rPr>
        <w:t> </w:t>
      </w:r>
      <w:r>
        <w:rPr>
          <w:color w:val="404040"/>
        </w:rPr>
        <w:t>energy</w:t>
      </w:r>
      <w:r>
        <w:rPr>
          <w:color w:val="404040"/>
          <w:spacing w:val="-7"/>
        </w:rPr>
        <w:t> </w:t>
      </w:r>
      <w:r>
        <w:rPr>
          <w:color w:val="404040"/>
        </w:rPr>
        <w:t>firms,</w:t>
      </w:r>
      <w:r>
        <w:rPr>
          <w:color w:val="404040"/>
          <w:spacing w:val="-6"/>
        </w:rPr>
        <w:t> </w:t>
      </w:r>
      <w:r>
        <w:rPr>
          <w:color w:val="404040"/>
        </w:rPr>
        <w:t>and</w:t>
      </w:r>
      <w:r>
        <w:rPr>
          <w:color w:val="404040"/>
          <w:spacing w:val="-6"/>
        </w:rPr>
        <w:t> </w:t>
      </w:r>
      <w:r>
        <w:rPr>
          <w:color w:val="404040"/>
        </w:rPr>
        <w:t>metals producers.</w:t>
      </w:r>
      <w:r>
        <w:rPr>
          <w:color w:val="404040"/>
          <w:spacing w:val="-10"/>
        </w:rPr>
        <w:t> </w:t>
      </w:r>
      <w:r>
        <w:rPr>
          <w:color w:val="404040"/>
        </w:rPr>
        <w:t>The</w:t>
      </w:r>
      <w:r>
        <w:rPr>
          <w:color w:val="404040"/>
          <w:spacing w:val="-10"/>
        </w:rPr>
        <w:t> </w:t>
      </w:r>
      <w:r>
        <w:rPr>
          <w:color w:val="404040"/>
        </w:rPr>
        <w:t>distinction</w:t>
      </w:r>
      <w:r>
        <w:rPr>
          <w:color w:val="404040"/>
          <w:spacing w:val="-9"/>
        </w:rPr>
        <w:t> </w:t>
      </w:r>
      <w:r>
        <w:rPr>
          <w:color w:val="404040"/>
        </w:rPr>
        <w:t>between</w:t>
      </w:r>
      <w:r>
        <w:rPr>
          <w:color w:val="404040"/>
          <w:spacing w:val="-9"/>
        </w:rPr>
        <w:t> </w:t>
      </w:r>
      <w:r>
        <w:rPr>
          <w:color w:val="404040"/>
        </w:rPr>
        <w:t>growth</w:t>
      </w:r>
      <w:r>
        <w:rPr>
          <w:color w:val="404040"/>
          <w:spacing w:val="-9"/>
        </w:rPr>
        <w:t> </w:t>
      </w:r>
      <w:r>
        <w:rPr>
          <w:color w:val="404040"/>
        </w:rPr>
        <w:t>and</w:t>
      </w:r>
      <w:r>
        <w:rPr>
          <w:color w:val="404040"/>
          <w:spacing w:val="-9"/>
        </w:rPr>
        <w:t> </w:t>
      </w:r>
      <w:r>
        <w:rPr>
          <w:color w:val="404040"/>
        </w:rPr>
        <w:t>value</w:t>
      </w:r>
      <w:r>
        <w:rPr>
          <w:color w:val="404040"/>
          <w:spacing w:val="-10"/>
        </w:rPr>
        <w:t> </w:t>
      </w:r>
      <w:r>
        <w:rPr>
          <w:color w:val="404040"/>
        </w:rPr>
        <w:t>stocks</w:t>
      </w:r>
      <w:r>
        <w:rPr>
          <w:color w:val="404040"/>
          <w:spacing w:val="-9"/>
        </w:rPr>
        <w:t> </w:t>
      </w:r>
      <w:r>
        <w:rPr>
          <w:color w:val="404040"/>
        </w:rPr>
        <w:t>in</w:t>
      </w:r>
      <w:r>
        <w:rPr>
          <w:color w:val="404040"/>
          <w:spacing w:val="-9"/>
        </w:rPr>
        <w:t> </w:t>
      </w:r>
      <w:r>
        <w:rPr>
          <w:color w:val="404040"/>
        </w:rPr>
        <w:t>this</w:t>
      </w:r>
      <w:r>
        <w:rPr>
          <w:color w:val="404040"/>
          <w:spacing w:val="-9"/>
        </w:rPr>
        <w:t> </w:t>
      </w:r>
      <w:r>
        <w:rPr>
          <w:color w:val="404040"/>
        </w:rPr>
        <w:t>context</w:t>
      </w:r>
      <w:r>
        <w:rPr>
          <w:color w:val="404040"/>
          <w:spacing w:val="-11"/>
        </w:rPr>
        <w:t> </w:t>
      </w:r>
      <w:r>
        <w:rPr>
          <w:color w:val="404040"/>
        </w:rPr>
        <w:t>is</w:t>
      </w:r>
      <w:r>
        <w:rPr>
          <w:color w:val="404040"/>
          <w:spacing w:val="-9"/>
        </w:rPr>
        <w:t> </w:t>
      </w:r>
      <w:r>
        <w:rPr>
          <w:color w:val="404040"/>
        </w:rPr>
        <w:t>particularly</w:t>
      </w:r>
      <w:r>
        <w:rPr>
          <w:color w:val="404040"/>
          <w:spacing w:val="-9"/>
        </w:rPr>
        <w:t> </w:t>
      </w:r>
      <w:r>
        <w:rPr>
          <w:color w:val="404040"/>
        </w:rPr>
        <w:t>relevant</w:t>
      </w:r>
      <w:r>
        <w:rPr>
          <w:color w:val="404040"/>
          <w:spacing w:val="-9"/>
        </w:rPr>
        <w:t> </w:t>
      </w:r>
      <w:r>
        <w:rPr>
          <w:color w:val="404040"/>
        </w:rPr>
        <w:t>and practically significant.</w:t>
      </w:r>
    </w:p>
    <w:p>
      <w:pPr>
        <w:pStyle w:val="BodyText"/>
        <w:spacing w:line="276" w:lineRule="auto" w:before="78"/>
        <w:ind w:right="176"/>
      </w:pPr>
      <w:r>
        <w:rPr>
          <w:color w:val="404040"/>
        </w:rPr>
        <w:t>This research paper undertakes a rigorous comparative analysis of 60 Indian equity securities — 30 categorised as growth stocks and 30 as value stocks — over a period of twenty years from January 2005 to December 2025. The study utilises a comprehensive suite of financial and statistical tools, including return analysis, volatility measurement, risk-adjusted performance metrics (Sharpe ratio), downside risk estimation through VaR, OLS regression of trading volume on price, and Pearson correlation analysis. The primary aim is to determine which investment category delivers superior risk-adjusted returns and to provide data-driven insights for investment strategy formulation.</w:t>
      </w:r>
    </w:p>
    <w:p>
      <w:pPr>
        <w:pStyle w:val="BodyText"/>
        <w:spacing w:line="276" w:lineRule="auto" w:before="80"/>
        <w:ind w:right="177"/>
      </w:pPr>
      <w:r>
        <w:rPr>
          <w:color w:val="404040"/>
        </w:rPr>
        <w:t>This</w:t>
      </w:r>
      <w:r>
        <w:rPr>
          <w:color w:val="404040"/>
          <w:spacing w:val="-1"/>
        </w:rPr>
        <w:t> </w:t>
      </w:r>
      <w:r>
        <w:rPr>
          <w:color w:val="404040"/>
        </w:rPr>
        <w:t>study covers</w:t>
      </w:r>
      <w:r>
        <w:rPr>
          <w:color w:val="404040"/>
          <w:spacing w:val="-2"/>
        </w:rPr>
        <w:t> </w:t>
      </w:r>
      <w:r>
        <w:rPr>
          <w:color w:val="404040"/>
        </w:rPr>
        <w:t>a</w:t>
      </w:r>
      <w:r>
        <w:rPr>
          <w:color w:val="404040"/>
          <w:spacing w:val="-2"/>
        </w:rPr>
        <w:t> </w:t>
      </w:r>
      <w:r>
        <w:rPr>
          <w:color w:val="404040"/>
        </w:rPr>
        <w:t>sufficiently</w:t>
      </w:r>
      <w:r>
        <w:rPr>
          <w:color w:val="404040"/>
          <w:spacing w:val="-1"/>
        </w:rPr>
        <w:t> </w:t>
      </w:r>
      <w:r>
        <w:rPr>
          <w:color w:val="404040"/>
        </w:rPr>
        <w:t>long</w:t>
      </w:r>
      <w:r>
        <w:rPr>
          <w:color w:val="404040"/>
          <w:spacing w:val="-1"/>
        </w:rPr>
        <w:t> </w:t>
      </w:r>
      <w:r>
        <w:rPr>
          <w:color w:val="404040"/>
        </w:rPr>
        <w:t>time</w:t>
      </w:r>
      <w:r>
        <w:rPr>
          <w:color w:val="404040"/>
          <w:spacing w:val="-2"/>
        </w:rPr>
        <w:t> </w:t>
      </w:r>
      <w:r>
        <w:rPr>
          <w:color w:val="404040"/>
        </w:rPr>
        <w:t>horizon</w:t>
      </w:r>
      <w:r>
        <w:rPr>
          <w:color w:val="404040"/>
          <w:spacing w:val="-1"/>
        </w:rPr>
        <w:t> </w:t>
      </w:r>
      <w:r>
        <w:rPr>
          <w:color w:val="404040"/>
        </w:rPr>
        <w:t>that</w:t>
      </w:r>
      <w:r>
        <w:rPr>
          <w:color w:val="404040"/>
          <w:spacing w:val="-1"/>
        </w:rPr>
        <w:t> </w:t>
      </w:r>
      <w:r>
        <w:rPr>
          <w:color w:val="404040"/>
        </w:rPr>
        <w:t>encompasses</w:t>
      </w:r>
      <w:r>
        <w:rPr>
          <w:color w:val="404040"/>
          <w:spacing w:val="-1"/>
        </w:rPr>
        <w:t> </w:t>
      </w:r>
      <w:r>
        <w:rPr>
          <w:color w:val="404040"/>
        </w:rPr>
        <w:t>multiple</w:t>
      </w:r>
      <w:r>
        <w:rPr>
          <w:color w:val="404040"/>
          <w:spacing w:val="-2"/>
        </w:rPr>
        <w:t> </w:t>
      </w:r>
      <w:r>
        <w:rPr>
          <w:color w:val="404040"/>
        </w:rPr>
        <w:t>business</w:t>
      </w:r>
      <w:r>
        <w:rPr>
          <w:color w:val="404040"/>
          <w:spacing w:val="-1"/>
        </w:rPr>
        <w:t> </w:t>
      </w:r>
      <w:r>
        <w:rPr>
          <w:color w:val="404040"/>
        </w:rPr>
        <w:t>cycles,</w:t>
      </w:r>
      <w:r>
        <w:rPr>
          <w:color w:val="404040"/>
          <w:spacing w:val="-2"/>
        </w:rPr>
        <w:t> </w:t>
      </w:r>
      <w:r>
        <w:rPr>
          <w:color w:val="404040"/>
        </w:rPr>
        <w:t>market corrections, and economic booms relevant to the Indian market context. It employs a balanced and representative sample of stocks from diverse sectors. It combines quantitative rigour with practical investment</w:t>
      </w:r>
      <w:r>
        <w:rPr>
          <w:color w:val="404040"/>
          <w:spacing w:val="-8"/>
        </w:rPr>
        <w:t> </w:t>
      </w:r>
      <w:r>
        <w:rPr>
          <w:color w:val="404040"/>
        </w:rPr>
        <w:t>insights.</w:t>
      </w:r>
      <w:r>
        <w:rPr>
          <w:color w:val="404040"/>
          <w:spacing w:val="-8"/>
        </w:rPr>
        <w:t> </w:t>
      </w:r>
      <w:r>
        <w:rPr>
          <w:color w:val="404040"/>
        </w:rPr>
        <w:t>The</w:t>
      </w:r>
      <w:r>
        <w:rPr>
          <w:color w:val="404040"/>
          <w:spacing w:val="-12"/>
        </w:rPr>
        <w:t> </w:t>
      </w:r>
      <w:r>
        <w:rPr>
          <w:color w:val="404040"/>
        </w:rPr>
        <w:t>results</w:t>
      </w:r>
      <w:r>
        <w:rPr>
          <w:color w:val="404040"/>
          <w:spacing w:val="-8"/>
        </w:rPr>
        <w:t> </w:t>
      </w:r>
      <w:r>
        <w:rPr>
          <w:color w:val="404040"/>
        </w:rPr>
        <w:t>are</w:t>
      </w:r>
      <w:r>
        <w:rPr>
          <w:color w:val="404040"/>
          <w:spacing w:val="-10"/>
        </w:rPr>
        <w:t> </w:t>
      </w:r>
      <w:r>
        <w:rPr>
          <w:color w:val="404040"/>
        </w:rPr>
        <w:t>valuable</w:t>
      </w:r>
      <w:r>
        <w:rPr>
          <w:color w:val="404040"/>
          <w:spacing w:val="-9"/>
        </w:rPr>
        <w:t> </w:t>
      </w:r>
      <w:r>
        <w:rPr>
          <w:color w:val="404040"/>
        </w:rPr>
        <w:t>to</w:t>
      </w:r>
      <w:r>
        <w:rPr>
          <w:color w:val="404040"/>
          <w:spacing w:val="-8"/>
        </w:rPr>
        <w:t> </w:t>
      </w:r>
      <w:r>
        <w:rPr>
          <w:color w:val="404040"/>
        </w:rPr>
        <w:t>retail</w:t>
      </w:r>
      <w:r>
        <w:rPr>
          <w:color w:val="404040"/>
          <w:spacing w:val="-8"/>
        </w:rPr>
        <w:t> </w:t>
      </w:r>
      <w:r>
        <w:rPr>
          <w:color w:val="404040"/>
        </w:rPr>
        <w:t>investors,</w:t>
      </w:r>
      <w:r>
        <w:rPr>
          <w:color w:val="404040"/>
          <w:spacing w:val="-9"/>
        </w:rPr>
        <w:t> </w:t>
      </w:r>
      <w:r>
        <w:rPr>
          <w:color w:val="404040"/>
        </w:rPr>
        <w:t>fund</w:t>
      </w:r>
      <w:r>
        <w:rPr>
          <w:color w:val="404040"/>
          <w:spacing w:val="-9"/>
        </w:rPr>
        <w:t> </w:t>
      </w:r>
      <w:r>
        <w:rPr>
          <w:color w:val="404040"/>
        </w:rPr>
        <w:t>managers,</w:t>
      </w:r>
      <w:r>
        <w:rPr>
          <w:color w:val="404040"/>
          <w:spacing w:val="-9"/>
        </w:rPr>
        <w:t> </w:t>
      </w:r>
      <w:r>
        <w:rPr>
          <w:color w:val="404040"/>
        </w:rPr>
        <w:t>financial</w:t>
      </w:r>
      <w:r>
        <w:rPr>
          <w:color w:val="404040"/>
          <w:spacing w:val="-8"/>
        </w:rPr>
        <w:t> </w:t>
      </w:r>
      <w:r>
        <w:rPr>
          <w:color w:val="404040"/>
        </w:rPr>
        <w:t>analysts,</w:t>
      </w:r>
      <w:r>
        <w:rPr>
          <w:color w:val="404040"/>
          <w:spacing w:val="-8"/>
        </w:rPr>
        <w:t> </w:t>
      </w:r>
      <w:r>
        <w:rPr>
          <w:color w:val="404040"/>
        </w:rPr>
        <w:t>and academic researchers engaged is Indian equity markets.</w:t>
      </w:r>
    </w:p>
    <w:p>
      <w:pPr>
        <w:pStyle w:val="BodyText"/>
        <w:spacing w:before="88"/>
        <w:ind w:left="0"/>
        <w:jc w:val="left"/>
      </w:pPr>
    </w:p>
    <w:p>
      <w:pPr>
        <w:pStyle w:val="Heading1"/>
        <w:numPr>
          <w:ilvl w:val="0"/>
          <w:numId w:val="1"/>
        </w:numPr>
        <w:tabs>
          <w:tab w:pos="529" w:val="left" w:leader="none"/>
        </w:tabs>
        <w:spacing w:line="240" w:lineRule="auto" w:before="0" w:after="0"/>
        <w:ind w:left="529" w:right="0" w:hanging="349"/>
        <w:jc w:val="left"/>
      </w:pPr>
      <w:r>
        <w:rPr/>
        <w:t>LITERATURE</w:t>
      </w:r>
      <w:r>
        <w:rPr>
          <w:spacing w:val="-10"/>
        </w:rPr>
        <w:t> </w:t>
      </w:r>
      <w:r>
        <w:rPr>
          <w:spacing w:val="-2"/>
        </w:rPr>
        <w:t>REVIEW</w:t>
      </w:r>
    </w:p>
    <w:p>
      <w:pPr>
        <w:pStyle w:val="BodyText"/>
        <w:spacing w:line="276" w:lineRule="auto" w:before="119"/>
        <w:ind w:right="176"/>
      </w:pPr>
      <w:r>
        <w:rPr>
          <w:color w:val="404040"/>
        </w:rPr>
        <w:t>The</w:t>
      </w:r>
      <w:r>
        <w:rPr>
          <w:color w:val="404040"/>
          <w:spacing w:val="-15"/>
        </w:rPr>
        <w:t> </w:t>
      </w:r>
      <w:r>
        <w:rPr>
          <w:color w:val="404040"/>
        </w:rPr>
        <w:t>debate</w:t>
      </w:r>
      <w:r>
        <w:rPr>
          <w:color w:val="404040"/>
          <w:spacing w:val="-15"/>
        </w:rPr>
        <w:t> </w:t>
      </w:r>
      <w:r>
        <w:rPr>
          <w:color w:val="404040"/>
        </w:rPr>
        <w:t>between</w:t>
      </w:r>
      <w:r>
        <w:rPr>
          <w:color w:val="404040"/>
          <w:spacing w:val="-15"/>
        </w:rPr>
        <w:t> </w:t>
      </w:r>
      <w:r>
        <w:rPr>
          <w:color w:val="404040"/>
        </w:rPr>
        <w:t>growth</w:t>
      </w:r>
      <w:r>
        <w:rPr>
          <w:color w:val="404040"/>
          <w:spacing w:val="-15"/>
        </w:rPr>
        <w:t> </w:t>
      </w:r>
      <w:r>
        <w:rPr>
          <w:color w:val="404040"/>
        </w:rPr>
        <w:t>and</w:t>
      </w:r>
      <w:r>
        <w:rPr>
          <w:color w:val="404040"/>
          <w:spacing w:val="-15"/>
        </w:rPr>
        <w:t> </w:t>
      </w:r>
      <w:r>
        <w:rPr>
          <w:color w:val="404040"/>
        </w:rPr>
        <w:t>value</w:t>
      </w:r>
      <w:r>
        <w:rPr>
          <w:color w:val="404040"/>
          <w:spacing w:val="-15"/>
        </w:rPr>
        <w:t> </w:t>
      </w:r>
      <w:r>
        <w:rPr>
          <w:color w:val="404040"/>
        </w:rPr>
        <w:t>investing</w:t>
      </w:r>
      <w:r>
        <w:rPr>
          <w:color w:val="404040"/>
          <w:spacing w:val="-15"/>
        </w:rPr>
        <w:t> </w:t>
      </w:r>
      <w:r>
        <w:rPr>
          <w:color w:val="404040"/>
        </w:rPr>
        <w:t>has</w:t>
      </w:r>
      <w:r>
        <w:rPr>
          <w:color w:val="404040"/>
          <w:spacing w:val="-13"/>
        </w:rPr>
        <w:t> </w:t>
      </w:r>
      <w:r>
        <w:rPr>
          <w:color w:val="404040"/>
        </w:rPr>
        <w:t>a</w:t>
      </w:r>
      <w:r>
        <w:rPr>
          <w:color w:val="404040"/>
          <w:spacing w:val="-15"/>
        </w:rPr>
        <w:t> </w:t>
      </w:r>
      <w:r>
        <w:rPr>
          <w:color w:val="404040"/>
        </w:rPr>
        <w:t>long</w:t>
      </w:r>
      <w:r>
        <w:rPr>
          <w:color w:val="404040"/>
          <w:spacing w:val="-15"/>
        </w:rPr>
        <w:t> </w:t>
      </w:r>
      <w:r>
        <w:rPr>
          <w:color w:val="404040"/>
        </w:rPr>
        <w:t>and</w:t>
      </w:r>
      <w:r>
        <w:rPr>
          <w:color w:val="404040"/>
          <w:spacing w:val="-15"/>
        </w:rPr>
        <w:t> </w:t>
      </w:r>
      <w:r>
        <w:rPr>
          <w:color w:val="404040"/>
        </w:rPr>
        <w:t>rich</w:t>
      </w:r>
      <w:r>
        <w:rPr>
          <w:color w:val="404040"/>
          <w:spacing w:val="-15"/>
        </w:rPr>
        <w:t> </w:t>
      </w:r>
      <w:r>
        <w:rPr>
          <w:color w:val="404040"/>
        </w:rPr>
        <w:t>scholarly</w:t>
      </w:r>
      <w:r>
        <w:rPr>
          <w:color w:val="404040"/>
          <w:spacing w:val="-13"/>
        </w:rPr>
        <w:t> </w:t>
      </w:r>
      <w:r>
        <w:rPr>
          <w:color w:val="404040"/>
        </w:rPr>
        <w:t>history.</w:t>
      </w:r>
      <w:r>
        <w:rPr>
          <w:color w:val="404040"/>
          <w:spacing w:val="-15"/>
        </w:rPr>
        <w:t> </w:t>
      </w:r>
      <w:r>
        <w:rPr>
          <w:color w:val="404040"/>
        </w:rPr>
        <w:t>Fama</w:t>
      </w:r>
      <w:r>
        <w:rPr>
          <w:color w:val="404040"/>
          <w:spacing w:val="-15"/>
        </w:rPr>
        <w:t> </w:t>
      </w:r>
      <w:r>
        <w:rPr>
          <w:color w:val="404040"/>
        </w:rPr>
        <w:t>and</w:t>
      </w:r>
      <w:r>
        <w:rPr>
          <w:color w:val="404040"/>
          <w:spacing w:val="-13"/>
        </w:rPr>
        <w:t> </w:t>
      </w:r>
      <w:r>
        <w:rPr>
          <w:color w:val="404040"/>
        </w:rPr>
        <w:t>French (1992) provided foundational evidence that value stocks (low price-to-book ratio) consistently outperform growth stocks over long periods in the United States, attributing the premium to compensating the greater fundamental risk. Their three-factor model later became a cornerstone of asset pricing research globally. Lakonishok, Shleifer, and Vishny (1994) extended this finding and attributed the value premium to investor overreaction and behavioural biases rather than systematic risk, suggesting that value stocks are simply overlooked or irrationally discounted by the market.</w:t>
      </w:r>
    </w:p>
    <w:p>
      <w:pPr>
        <w:pStyle w:val="BodyText"/>
        <w:spacing w:after="0" w:line="276" w:lineRule="auto"/>
        <w:sectPr>
          <w:pgSz w:w="12240" w:h="15840"/>
          <w:pgMar w:top="1820" w:bottom="280" w:left="1080" w:right="1080"/>
        </w:sectPr>
      </w:pPr>
    </w:p>
    <w:p>
      <w:pPr>
        <w:pStyle w:val="BodyText"/>
        <w:spacing w:line="276" w:lineRule="auto" w:before="79"/>
        <w:ind w:right="176"/>
      </w:pPr>
      <w:r>
        <w:rPr>
          <w:color w:val="404040"/>
        </w:rPr>
        <w:t>Basu (1977) was among the</w:t>
      </w:r>
      <w:r>
        <w:rPr>
          <w:color w:val="404040"/>
          <w:spacing w:val="-1"/>
        </w:rPr>
        <w:t> </w:t>
      </w:r>
      <w:r>
        <w:rPr>
          <w:color w:val="404040"/>
        </w:rPr>
        <w:t>earliest to document that low P/E ratio stocks earned higher returns than high</w:t>
      </w:r>
      <w:r>
        <w:rPr>
          <w:color w:val="404040"/>
          <w:spacing w:val="-5"/>
        </w:rPr>
        <w:t> </w:t>
      </w:r>
      <w:r>
        <w:rPr>
          <w:color w:val="404040"/>
        </w:rPr>
        <w:t>P/E</w:t>
      </w:r>
      <w:r>
        <w:rPr>
          <w:color w:val="404040"/>
          <w:spacing w:val="-8"/>
        </w:rPr>
        <w:t> </w:t>
      </w:r>
      <w:r>
        <w:rPr>
          <w:color w:val="404040"/>
        </w:rPr>
        <w:t>stocks</w:t>
      </w:r>
      <w:r>
        <w:rPr>
          <w:color w:val="404040"/>
          <w:spacing w:val="-6"/>
        </w:rPr>
        <w:t> </w:t>
      </w:r>
      <w:r>
        <w:rPr>
          <w:color w:val="404040"/>
        </w:rPr>
        <w:t>in</w:t>
      </w:r>
      <w:r>
        <w:rPr>
          <w:color w:val="404040"/>
          <w:spacing w:val="-8"/>
        </w:rPr>
        <w:t> </w:t>
      </w:r>
      <w:r>
        <w:rPr>
          <w:color w:val="404040"/>
        </w:rPr>
        <w:t>the</w:t>
      </w:r>
      <w:r>
        <w:rPr>
          <w:color w:val="404040"/>
          <w:spacing w:val="-6"/>
        </w:rPr>
        <w:t> </w:t>
      </w:r>
      <w:r>
        <w:rPr>
          <w:color w:val="404040"/>
        </w:rPr>
        <w:t>United</w:t>
      </w:r>
      <w:r>
        <w:rPr>
          <w:color w:val="404040"/>
          <w:spacing w:val="-6"/>
        </w:rPr>
        <w:t> </w:t>
      </w:r>
      <w:r>
        <w:rPr>
          <w:color w:val="404040"/>
        </w:rPr>
        <w:t>States</w:t>
      </w:r>
      <w:r>
        <w:rPr>
          <w:color w:val="404040"/>
          <w:spacing w:val="-6"/>
        </w:rPr>
        <w:t> </w:t>
      </w:r>
      <w:r>
        <w:rPr>
          <w:color w:val="404040"/>
        </w:rPr>
        <w:t>between</w:t>
      </w:r>
      <w:r>
        <w:rPr>
          <w:color w:val="404040"/>
          <w:spacing w:val="-6"/>
        </w:rPr>
        <w:t> </w:t>
      </w:r>
      <w:r>
        <w:rPr>
          <w:color w:val="404040"/>
        </w:rPr>
        <w:t>1957</w:t>
      </w:r>
      <w:r>
        <w:rPr>
          <w:color w:val="404040"/>
          <w:spacing w:val="-8"/>
        </w:rPr>
        <w:t> </w:t>
      </w:r>
      <w:r>
        <w:rPr>
          <w:color w:val="404040"/>
        </w:rPr>
        <w:t>and</w:t>
      </w:r>
      <w:r>
        <w:rPr>
          <w:color w:val="404040"/>
          <w:spacing w:val="-6"/>
        </w:rPr>
        <w:t> </w:t>
      </w:r>
      <w:r>
        <w:rPr>
          <w:color w:val="404040"/>
        </w:rPr>
        <w:t>1971,</w:t>
      </w:r>
      <w:r>
        <w:rPr>
          <w:color w:val="404040"/>
          <w:spacing w:val="-6"/>
        </w:rPr>
        <w:t> </w:t>
      </w:r>
      <w:r>
        <w:rPr>
          <w:color w:val="404040"/>
        </w:rPr>
        <w:t>providing</w:t>
      </w:r>
      <w:r>
        <w:rPr>
          <w:color w:val="404040"/>
          <w:spacing w:val="-6"/>
        </w:rPr>
        <w:t> </w:t>
      </w:r>
      <w:r>
        <w:rPr>
          <w:color w:val="404040"/>
        </w:rPr>
        <w:t>initial</w:t>
      </w:r>
      <w:r>
        <w:rPr>
          <w:color w:val="404040"/>
          <w:spacing w:val="-5"/>
        </w:rPr>
        <w:t> </w:t>
      </w:r>
      <w:r>
        <w:rPr>
          <w:color w:val="404040"/>
        </w:rPr>
        <w:t>quantitative</w:t>
      </w:r>
      <w:r>
        <w:rPr>
          <w:color w:val="404040"/>
          <w:spacing w:val="-6"/>
        </w:rPr>
        <w:t> </w:t>
      </w:r>
      <w:r>
        <w:rPr>
          <w:color w:val="404040"/>
        </w:rPr>
        <w:t>support</w:t>
      </w:r>
      <w:r>
        <w:rPr>
          <w:color w:val="404040"/>
          <w:spacing w:val="-6"/>
        </w:rPr>
        <w:t> </w:t>
      </w:r>
      <w:r>
        <w:rPr>
          <w:color w:val="404040"/>
        </w:rPr>
        <w:t>for value</w:t>
      </w:r>
      <w:r>
        <w:rPr>
          <w:color w:val="404040"/>
          <w:spacing w:val="-15"/>
        </w:rPr>
        <w:t> </w:t>
      </w:r>
      <w:r>
        <w:rPr>
          <w:color w:val="404040"/>
        </w:rPr>
        <w:t>investing.</w:t>
      </w:r>
      <w:r>
        <w:rPr>
          <w:color w:val="404040"/>
          <w:spacing w:val="-15"/>
        </w:rPr>
        <w:t> </w:t>
      </w:r>
      <w:r>
        <w:rPr>
          <w:color w:val="404040"/>
        </w:rPr>
        <w:t>Chan,</w:t>
      </w:r>
      <w:r>
        <w:rPr>
          <w:color w:val="404040"/>
          <w:spacing w:val="-15"/>
        </w:rPr>
        <w:t> </w:t>
      </w:r>
      <w:r>
        <w:rPr>
          <w:color w:val="404040"/>
        </w:rPr>
        <w:t>Hamao,</w:t>
      </w:r>
      <w:r>
        <w:rPr>
          <w:color w:val="404040"/>
          <w:spacing w:val="-15"/>
        </w:rPr>
        <w:t> </w:t>
      </w:r>
      <w:r>
        <w:rPr>
          <w:color w:val="404040"/>
        </w:rPr>
        <w:t>and</w:t>
      </w:r>
      <w:r>
        <w:rPr>
          <w:color w:val="404040"/>
          <w:spacing w:val="-15"/>
        </w:rPr>
        <w:t> </w:t>
      </w:r>
      <w:r>
        <w:rPr>
          <w:color w:val="404040"/>
        </w:rPr>
        <w:t>Lakonishok</w:t>
      </w:r>
      <w:r>
        <w:rPr>
          <w:color w:val="404040"/>
          <w:spacing w:val="-15"/>
        </w:rPr>
        <w:t> </w:t>
      </w:r>
      <w:r>
        <w:rPr>
          <w:color w:val="404040"/>
        </w:rPr>
        <w:t>(1991)</w:t>
      </w:r>
      <w:r>
        <w:rPr>
          <w:color w:val="404040"/>
          <w:spacing w:val="-15"/>
        </w:rPr>
        <w:t> </w:t>
      </w:r>
      <w:r>
        <w:rPr>
          <w:color w:val="404040"/>
        </w:rPr>
        <w:t>extended</w:t>
      </w:r>
      <w:r>
        <w:rPr>
          <w:color w:val="404040"/>
          <w:spacing w:val="-15"/>
        </w:rPr>
        <w:t> </w:t>
      </w:r>
      <w:r>
        <w:rPr>
          <w:color w:val="404040"/>
        </w:rPr>
        <w:t>these</w:t>
      </w:r>
      <w:r>
        <w:rPr>
          <w:color w:val="404040"/>
          <w:spacing w:val="-15"/>
        </w:rPr>
        <w:t> </w:t>
      </w:r>
      <w:r>
        <w:rPr>
          <w:color w:val="404040"/>
        </w:rPr>
        <w:t>findings</w:t>
      </w:r>
      <w:r>
        <w:rPr>
          <w:color w:val="404040"/>
          <w:spacing w:val="-15"/>
        </w:rPr>
        <w:t> </w:t>
      </w:r>
      <w:r>
        <w:rPr>
          <w:color w:val="404040"/>
        </w:rPr>
        <w:t>to</w:t>
      </w:r>
      <w:r>
        <w:rPr>
          <w:color w:val="404040"/>
          <w:spacing w:val="-15"/>
        </w:rPr>
        <w:t> </w:t>
      </w:r>
      <w:r>
        <w:rPr>
          <w:color w:val="404040"/>
        </w:rPr>
        <w:t>the</w:t>
      </w:r>
      <w:r>
        <w:rPr>
          <w:color w:val="404040"/>
          <w:spacing w:val="-15"/>
        </w:rPr>
        <w:t> </w:t>
      </w:r>
      <w:r>
        <w:rPr>
          <w:color w:val="404040"/>
        </w:rPr>
        <w:t>Japanese</w:t>
      </w:r>
      <w:r>
        <w:rPr>
          <w:color w:val="404040"/>
          <w:spacing w:val="-15"/>
        </w:rPr>
        <w:t> </w:t>
      </w:r>
      <w:r>
        <w:rPr>
          <w:color w:val="404040"/>
        </w:rPr>
        <w:t>market, reinforcing the</w:t>
      </w:r>
      <w:r>
        <w:rPr>
          <w:color w:val="404040"/>
          <w:spacing w:val="-1"/>
        </w:rPr>
        <w:t> </w:t>
      </w:r>
      <w:r>
        <w:rPr>
          <w:color w:val="404040"/>
        </w:rPr>
        <w:t>cross-country</w:t>
      </w:r>
      <w:r>
        <w:rPr>
          <w:color w:val="404040"/>
          <w:spacing w:val="-1"/>
        </w:rPr>
        <w:t> </w:t>
      </w:r>
      <w:r>
        <w:rPr>
          <w:color w:val="404040"/>
        </w:rPr>
        <w:t>applicability of</w:t>
      </w:r>
      <w:r>
        <w:rPr>
          <w:color w:val="404040"/>
          <w:spacing w:val="-1"/>
        </w:rPr>
        <w:t> </w:t>
      </w:r>
      <w:r>
        <w:rPr>
          <w:color w:val="404040"/>
        </w:rPr>
        <w:t>the value</w:t>
      </w:r>
      <w:r>
        <w:rPr>
          <w:color w:val="404040"/>
          <w:spacing w:val="-1"/>
        </w:rPr>
        <w:t> </w:t>
      </w:r>
      <w:r>
        <w:rPr>
          <w:color w:val="404040"/>
        </w:rPr>
        <w:t>premium. More</w:t>
      </w:r>
      <w:r>
        <w:rPr>
          <w:color w:val="404040"/>
          <w:spacing w:val="-2"/>
        </w:rPr>
        <w:t> </w:t>
      </w:r>
      <w:r>
        <w:rPr>
          <w:color w:val="404040"/>
        </w:rPr>
        <w:t>recent studies have examined emerging</w:t>
      </w:r>
      <w:r>
        <w:rPr>
          <w:color w:val="404040"/>
          <w:spacing w:val="-13"/>
        </w:rPr>
        <w:t> </w:t>
      </w:r>
      <w:r>
        <w:rPr>
          <w:color w:val="404040"/>
        </w:rPr>
        <w:t>and</w:t>
      </w:r>
      <w:r>
        <w:rPr>
          <w:color w:val="404040"/>
          <w:spacing w:val="-11"/>
        </w:rPr>
        <w:t> </w:t>
      </w:r>
      <w:r>
        <w:rPr>
          <w:color w:val="404040"/>
        </w:rPr>
        <w:t>developing</w:t>
      </w:r>
      <w:r>
        <w:rPr>
          <w:color w:val="404040"/>
          <w:spacing w:val="-11"/>
        </w:rPr>
        <w:t> </w:t>
      </w:r>
      <w:r>
        <w:rPr>
          <w:color w:val="404040"/>
        </w:rPr>
        <w:t>markets,</w:t>
      </w:r>
      <w:r>
        <w:rPr>
          <w:color w:val="404040"/>
          <w:spacing w:val="-12"/>
        </w:rPr>
        <w:t> </w:t>
      </w:r>
      <w:r>
        <w:rPr>
          <w:color w:val="404040"/>
        </w:rPr>
        <w:t>which</w:t>
      </w:r>
      <w:r>
        <w:rPr>
          <w:color w:val="404040"/>
          <w:spacing w:val="-13"/>
        </w:rPr>
        <w:t> </w:t>
      </w:r>
      <w:r>
        <w:rPr>
          <w:color w:val="404040"/>
        </w:rPr>
        <w:t>are</w:t>
      </w:r>
      <w:r>
        <w:rPr>
          <w:color w:val="404040"/>
          <w:spacing w:val="-15"/>
        </w:rPr>
        <w:t> </w:t>
      </w:r>
      <w:r>
        <w:rPr>
          <w:color w:val="404040"/>
        </w:rPr>
        <w:t>subject</w:t>
      </w:r>
      <w:r>
        <w:rPr>
          <w:color w:val="404040"/>
          <w:spacing w:val="-13"/>
        </w:rPr>
        <w:t> </w:t>
      </w:r>
      <w:r>
        <w:rPr>
          <w:color w:val="404040"/>
        </w:rPr>
        <w:t>to</w:t>
      </w:r>
      <w:r>
        <w:rPr>
          <w:color w:val="404040"/>
          <w:spacing w:val="-13"/>
        </w:rPr>
        <w:t> </w:t>
      </w:r>
      <w:r>
        <w:rPr>
          <w:color w:val="404040"/>
        </w:rPr>
        <w:t>different</w:t>
      </w:r>
      <w:r>
        <w:rPr>
          <w:color w:val="404040"/>
          <w:spacing w:val="-13"/>
        </w:rPr>
        <w:t> </w:t>
      </w:r>
      <w:r>
        <w:rPr>
          <w:color w:val="404040"/>
        </w:rPr>
        <w:t>institutional</w:t>
      </w:r>
      <w:r>
        <w:rPr>
          <w:color w:val="404040"/>
          <w:spacing w:val="-13"/>
        </w:rPr>
        <w:t> </w:t>
      </w:r>
      <w:r>
        <w:rPr>
          <w:color w:val="404040"/>
        </w:rPr>
        <w:t>structures,</w:t>
      </w:r>
      <w:r>
        <w:rPr>
          <w:color w:val="404040"/>
          <w:spacing w:val="-13"/>
        </w:rPr>
        <w:t> </w:t>
      </w:r>
      <w:r>
        <w:rPr>
          <w:color w:val="404040"/>
        </w:rPr>
        <w:t>informational efficiencies, and investor behaviour patterns.</w:t>
      </w:r>
    </w:p>
    <w:p>
      <w:pPr>
        <w:pStyle w:val="BodyText"/>
        <w:spacing w:line="276" w:lineRule="auto" w:before="81"/>
        <w:ind w:right="177"/>
      </w:pPr>
      <w:r>
        <w:rPr>
          <w:color w:val="404040"/>
        </w:rPr>
        <w:t>In the Indian context, Sehgal and Tripathi (2005) documented evidence of a value premium on the BSE during the 1990s, consistent with global findings. Choudhary and Choudhary (2010) found that P/E-based value strategies delivered superior returns in India. However, Mohanty (2002) and Taneja (2010)</w:t>
      </w:r>
      <w:r>
        <w:rPr>
          <w:color w:val="404040"/>
          <w:spacing w:val="-1"/>
        </w:rPr>
        <w:t> </w:t>
      </w:r>
      <w:r>
        <w:rPr>
          <w:color w:val="404040"/>
        </w:rPr>
        <w:t>both noted</w:t>
      </w:r>
      <w:r>
        <w:rPr>
          <w:color w:val="404040"/>
          <w:spacing w:val="-1"/>
        </w:rPr>
        <w:t> </w:t>
      </w:r>
      <w:r>
        <w:rPr>
          <w:color w:val="404040"/>
        </w:rPr>
        <w:t>that the</w:t>
      </w:r>
      <w:r>
        <w:rPr>
          <w:color w:val="404040"/>
          <w:spacing w:val="-1"/>
        </w:rPr>
        <w:t> </w:t>
      </w:r>
      <w:r>
        <w:rPr>
          <w:color w:val="404040"/>
        </w:rPr>
        <w:t>persistence</w:t>
      </w:r>
      <w:r>
        <w:rPr>
          <w:color w:val="404040"/>
          <w:spacing w:val="-1"/>
        </w:rPr>
        <w:t> </w:t>
      </w:r>
      <w:r>
        <w:rPr>
          <w:color w:val="404040"/>
        </w:rPr>
        <w:t>of</w:t>
      </w:r>
      <w:r>
        <w:rPr>
          <w:color w:val="404040"/>
          <w:spacing w:val="-1"/>
        </w:rPr>
        <w:t> </w:t>
      </w:r>
      <w:r>
        <w:rPr>
          <w:color w:val="404040"/>
        </w:rPr>
        <w:t>the</w:t>
      </w:r>
      <w:r>
        <w:rPr>
          <w:color w:val="404040"/>
          <w:spacing w:val="-1"/>
        </w:rPr>
        <w:t> </w:t>
      </w:r>
      <w:r>
        <w:rPr>
          <w:color w:val="404040"/>
        </w:rPr>
        <w:t>value premium in India</w:t>
      </w:r>
      <w:r>
        <w:rPr>
          <w:color w:val="404040"/>
          <w:spacing w:val="-1"/>
        </w:rPr>
        <w:t> </w:t>
      </w:r>
      <w:r>
        <w:rPr>
          <w:color w:val="404040"/>
        </w:rPr>
        <w:t>is sensitive</w:t>
      </w:r>
      <w:r>
        <w:rPr>
          <w:color w:val="404040"/>
          <w:spacing w:val="-1"/>
        </w:rPr>
        <w:t> </w:t>
      </w:r>
      <w:r>
        <w:rPr>
          <w:color w:val="404040"/>
        </w:rPr>
        <w:t>to the</w:t>
      </w:r>
      <w:r>
        <w:rPr>
          <w:color w:val="404040"/>
          <w:spacing w:val="-1"/>
        </w:rPr>
        <w:t> </w:t>
      </w:r>
      <w:r>
        <w:rPr>
          <w:color w:val="404040"/>
        </w:rPr>
        <w:t>choice</w:t>
      </w:r>
      <w:r>
        <w:rPr>
          <w:color w:val="404040"/>
          <w:spacing w:val="-2"/>
        </w:rPr>
        <w:t> </w:t>
      </w:r>
      <w:r>
        <w:rPr>
          <w:color w:val="404040"/>
        </w:rPr>
        <w:t>of</w:t>
      </w:r>
      <w:r>
        <w:rPr>
          <w:color w:val="404040"/>
          <w:spacing w:val="-1"/>
        </w:rPr>
        <w:t> </w:t>
      </w:r>
      <w:r>
        <w:rPr>
          <w:color w:val="404040"/>
        </w:rPr>
        <w:t>time period and selection criteria, suggesting that market cycles significantly affect relative performance. More</w:t>
      </w:r>
      <w:r>
        <w:rPr>
          <w:color w:val="404040"/>
          <w:spacing w:val="-13"/>
        </w:rPr>
        <w:t> </w:t>
      </w:r>
      <w:r>
        <w:rPr>
          <w:color w:val="404040"/>
        </w:rPr>
        <w:t>recent</w:t>
      </w:r>
      <w:r>
        <w:rPr>
          <w:color w:val="404040"/>
          <w:spacing w:val="-12"/>
        </w:rPr>
        <w:t> </w:t>
      </w:r>
      <w:r>
        <w:rPr>
          <w:color w:val="404040"/>
        </w:rPr>
        <w:t>work</w:t>
      </w:r>
      <w:r>
        <w:rPr>
          <w:color w:val="404040"/>
          <w:spacing w:val="-13"/>
        </w:rPr>
        <w:t> </w:t>
      </w:r>
      <w:r>
        <w:rPr>
          <w:color w:val="404040"/>
        </w:rPr>
        <w:t>by</w:t>
      </w:r>
      <w:r>
        <w:rPr>
          <w:color w:val="404040"/>
          <w:spacing w:val="-12"/>
        </w:rPr>
        <w:t> </w:t>
      </w:r>
      <w:r>
        <w:rPr>
          <w:color w:val="404040"/>
        </w:rPr>
        <w:t>Rikala</w:t>
      </w:r>
      <w:r>
        <w:rPr>
          <w:color w:val="404040"/>
          <w:spacing w:val="-13"/>
        </w:rPr>
        <w:t> </w:t>
      </w:r>
      <w:r>
        <w:rPr>
          <w:color w:val="404040"/>
        </w:rPr>
        <w:t>(2022)</w:t>
      </w:r>
      <w:r>
        <w:rPr>
          <w:color w:val="404040"/>
          <w:spacing w:val="-11"/>
        </w:rPr>
        <w:t> </w:t>
      </w:r>
      <w:r>
        <w:rPr>
          <w:color w:val="404040"/>
        </w:rPr>
        <w:t>and</w:t>
      </w:r>
      <w:r>
        <w:rPr>
          <w:color w:val="404040"/>
          <w:spacing w:val="-12"/>
        </w:rPr>
        <w:t> </w:t>
      </w:r>
      <w:r>
        <w:rPr>
          <w:color w:val="404040"/>
        </w:rPr>
        <w:t>Nair</w:t>
      </w:r>
      <w:r>
        <w:rPr>
          <w:color w:val="404040"/>
          <w:spacing w:val="-12"/>
        </w:rPr>
        <w:t> </w:t>
      </w:r>
      <w:r>
        <w:rPr>
          <w:color w:val="404040"/>
        </w:rPr>
        <w:t>et</w:t>
      </w:r>
      <w:r>
        <w:rPr>
          <w:color w:val="404040"/>
          <w:spacing w:val="-9"/>
        </w:rPr>
        <w:t> </w:t>
      </w:r>
      <w:r>
        <w:rPr>
          <w:color w:val="404040"/>
        </w:rPr>
        <w:t>al.</w:t>
      </w:r>
      <w:r>
        <w:rPr>
          <w:color w:val="404040"/>
          <w:spacing w:val="-9"/>
        </w:rPr>
        <w:t> </w:t>
      </w:r>
      <w:r>
        <w:rPr>
          <w:color w:val="404040"/>
        </w:rPr>
        <w:t>(2023)</w:t>
      </w:r>
      <w:r>
        <w:rPr>
          <w:color w:val="404040"/>
          <w:spacing w:val="-13"/>
        </w:rPr>
        <w:t> </w:t>
      </w:r>
      <w:r>
        <w:rPr>
          <w:color w:val="404040"/>
        </w:rPr>
        <w:t>examined</w:t>
      </w:r>
      <w:r>
        <w:rPr>
          <w:color w:val="404040"/>
          <w:spacing w:val="-12"/>
        </w:rPr>
        <w:t> </w:t>
      </w:r>
      <w:r>
        <w:rPr>
          <w:color w:val="404040"/>
        </w:rPr>
        <w:t>the</w:t>
      </w:r>
      <w:r>
        <w:rPr>
          <w:color w:val="404040"/>
          <w:spacing w:val="-13"/>
        </w:rPr>
        <w:t> </w:t>
      </w:r>
      <w:r>
        <w:rPr>
          <w:color w:val="404040"/>
        </w:rPr>
        <w:t>behaviour</w:t>
      </w:r>
      <w:r>
        <w:rPr>
          <w:color w:val="404040"/>
          <w:spacing w:val="-12"/>
        </w:rPr>
        <w:t> </w:t>
      </w:r>
      <w:r>
        <w:rPr>
          <w:color w:val="404040"/>
        </w:rPr>
        <w:t>of</w:t>
      </w:r>
      <w:r>
        <w:rPr>
          <w:color w:val="404040"/>
          <w:spacing w:val="-13"/>
        </w:rPr>
        <w:t> </w:t>
      </w:r>
      <w:r>
        <w:rPr>
          <w:color w:val="404040"/>
        </w:rPr>
        <w:t>growth</w:t>
      </w:r>
      <w:r>
        <w:rPr>
          <w:color w:val="404040"/>
          <w:spacing w:val="-12"/>
        </w:rPr>
        <w:t> </w:t>
      </w:r>
      <w:r>
        <w:rPr>
          <w:color w:val="404040"/>
        </w:rPr>
        <w:t>and</w:t>
      </w:r>
      <w:r>
        <w:rPr>
          <w:color w:val="404040"/>
          <w:spacing w:val="-12"/>
        </w:rPr>
        <w:t> </w:t>
      </w:r>
      <w:r>
        <w:rPr>
          <w:color w:val="404040"/>
        </w:rPr>
        <w:t>value portfolios</w:t>
      </w:r>
      <w:r>
        <w:rPr>
          <w:color w:val="404040"/>
          <w:spacing w:val="-6"/>
        </w:rPr>
        <w:t> </w:t>
      </w:r>
      <w:r>
        <w:rPr>
          <w:color w:val="404040"/>
        </w:rPr>
        <w:t>during</w:t>
      </w:r>
      <w:r>
        <w:rPr>
          <w:color w:val="404040"/>
          <w:spacing w:val="-6"/>
        </w:rPr>
        <w:t> </w:t>
      </w:r>
      <w:r>
        <w:rPr>
          <w:color w:val="404040"/>
        </w:rPr>
        <w:t>the</w:t>
      </w:r>
      <w:r>
        <w:rPr>
          <w:color w:val="404040"/>
          <w:spacing w:val="-6"/>
        </w:rPr>
        <w:t> </w:t>
      </w:r>
      <w:r>
        <w:rPr>
          <w:color w:val="404040"/>
        </w:rPr>
        <w:t>COVID-19</w:t>
      </w:r>
      <w:r>
        <w:rPr>
          <w:color w:val="404040"/>
          <w:spacing w:val="-6"/>
        </w:rPr>
        <w:t> </w:t>
      </w:r>
      <w:r>
        <w:rPr>
          <w:color w:val="404040"/>
        </w:rPr>
        <w:t>pandemic,</w:t>
      </w:r>
      <w:r>
        <w:rPr>
          <w:color w:val="404040"/>
          <w:spacing w:val="-4"/>
        </w:rPr>
        <w:t> </w:t>
      </w:r>
      <w:r>
        <w:rPr>
          <w:color w:val="404040"/>
        </w:rPr>
        <w:t>finding</w:t>
      </w:r>
      <w:r>
        <w:rPr>
          <w:color w:val="404040"/>
          <w:spacing w:val="-6"/>
        </w:rPr>
        <w:t> </w:t>
      </w:r>
      <w:r>
        <w:rPr>
          <w:color w:val="404040"/>
        </w:rPr>
        <w:t>that</w:t>
      </w:r>
      <w:r>
        <w:rPr>
          <w:color w:val="404040"/>
          <w:spacing w:val="-6"/>
        </w:rPr>
        <w:t> </w:t>
      </w:r>
      <w:r>
        <w:rPr>
          <w:color w:val="404040"/>
        </w:rPr>
        <w:t>growth</w:t>
      </w:r>
      <w:r>
        <w:rPr>
          <w:color w:val="404040"/>
          <w:spacing w:val="-5"/>
        </w:rPr>
        <w:t> </w:t>
      </w:r>
      <w:r>
        <w:rPr>
          <w:color w:val="404040"/>
        </w:rPr>
        <w:t>stocks</w:t>
      </w:r>
      <w:r>
        <w:rPr>
          <w:color w:val="404040"/>
          <w:spacing w:val="-4"/>
        </w:rPr>
        <w:t> </w:t>
      </w:r>
      <w:r>
        <w:rPr>
          <w:color w:val="404040"/>
        </w:rPr>
        <w:t>—</w:t>
      </w:r>
      <w:r>
        <w:rPr>
          <w:color w:val="404040"/>
          <w:spacing w:val="-6"/>
        </w:rPr>
        <w:t> </w:t>
      </w:r>
      <w:r>
        <w:rPr>
          <w:color w:val="404040"/>
        </w:rPr>
        <w:t>particularly</w:t>
      </w:r>
      <w:r>
        <w:rPr>
          <w:color w:val="404040"/>
          <w:spacing w:val="-5"/>
        </w:rPr>
        <w:t> </w:t>
      </w:r>
      <w:r>
        <w:rPr>
          <w:color w:val="404040"/>
        </w:rPr>
        <w:t>technology</w:t>
      </w:r>
      <w:r>
        <w:rPr>
          <w:color w:val="404040"/>
          <w:spacing w:val="-5"/>
        </w:rPr>
        <w:t> </w:t>
      </w:r>
      <w:r>
        <w:rPr>
          <w:color w:val="404040"/>
        </w:rPr>
        <w:t>and healthcare names — outperformed dramatically during 2020–2021.</w:t>
      </w:r>
    </w:p>
    <w:p>
      <w:pPr>
        <w:pStyle w:val="BodyText"/>
        <w:spacing w:line="276" w:lineRule="auto" w:before="80"/>
        <w:ind w:right="173"/>
      </w:pPr>
      <w:r>
        <w:rPr>
          <w:color w:val="404040"/>
        </w:rPr>
        <w:t>On</w:t>
      </w:r>
      <w:r>
        <w:rPr>
          <w:color w:val="404040"/>
          <w:spacing w:val="-9"/>
        </w:rPr>
        <w:t> </w:t>
      </w:r>
      <w:r>
        <w:rPr>
          <w:color w:val="404040"/>
        </w:rPr>
        <w:t>the</w:t>
      </w:r>
      <w:r>
        <w:rPr>
          <w:color w:val="404040"/>
          <w:spacing w:val="-9"/>
        </w:rPr>
        <w:t> </w:t>
      </w:r>
      <w:r>
        <w:rPr>
          <w:color w:val="404040"/>
        </w:rPr>
        <w:t>risk</w:t>
      </w:r>
      <w:r>
        <w:rPr>
          <w:color w:val="404040"/>
          <w:spacing w:val="-8"/>
        </w:rPr>
        <w:t> </w:t>
      </w:r>
      <w:r>
        <w:rPr>
          <w:color w:val="404040"/>
        </w:rPr>
        <w:t>measurement</w:t>
      </w:r>
      <w:r>
        <w:rPr>
          <w:color w:val="404040"/>
          <w:spacing w:val="-6"/>
        </w:rPr>
        <w:t> </w:t>
      </w:r>
      <w:r>
        <w:rPr>
          <w:color w:val="404040"/>
        </w:rPr>
        <w:t>front,</w:t>
      </w:r>
      <w:r>
        <w:rPr>
          <w:color w:val="404040"/>
          <w:spacing w:val="-8"/>
        </w:rPr>
        <w:t> </w:t>
      </w:r>
      <w:r>
        <w:rPr>
          <w:color w:val="404040"/>
        </w:rPr>
        <w:t>Jorion</w:t>
      </w:r>
      <w:r>
        <w:rPr>
          <w:color w:val="404040"/>
          <w:spacing w:val="-8"/>
        </w:rPr>
        <w:t> </w:t>
      </w:r>
      <w:r>
        <w:rPr>
          <w:color w:val="404040"/>
        </w:rPr>
        <w:t>(2006)</w:t>
      </w:r>
      <w:r>
        <w:rPr>
          <w:color w:val="404040"/>
          <w:spacing w:val="-9"/>
        </w:rPr>
        <w:t> </w:t>
      </w:r>
      <w:r>
        <w:rPr>
          <w:color w:val="404040"/>
        </w:rPr>
        <w:t>provided</w:t>
      </w:r>
      <w:r>
        <w:rPr>
          <w:color w:val="404040"/>
          <w:spacing w:val="-8"/>
        </w:rPr>
        <w:t> </w:t>
      </w:r>
      <w:r>
        <w:rPr>
          <w:color w:val="404040"/>
        </w:rPr>
        <w:t>a</w:t>
      </w:r>
      <w:r>
        <w:rPr>
          <w:color w:val="404040"/>
          <w:spacing w:val="-9"/>
        </w:rPr>
        <w:t> </w:t>
      </w:r>
      <w:r>
        <w:rPr>
          <w:color w:val="404040"/>
        </w:rPr>
        <w:t>comprehensive</w:t>
      </w:r>
      <w:r>
        <w:rPr>
          <w:color w:val="404040"/>
          <w:spacing w:val="-8"/>
        </w:rPr>
        <w:t> </w:t>
      </w:r>
      <w:r>
        <w:rPr>
          <w:color w:val="404040"/>
        </w:rPr>
        <w:t>treatment</w:t>
      </w:r>
      <w:r>
        <w:rPr>
          <w:color w:val="404040"/>
          <w:spacing w:val="-8"/>
        </w:rPr>
        <w:t> </w:t>
      </w:r>
      <w:r>
        <w:rPr>
          <w:color w:val="404040"/>
        </w:rPr>
        <w:t>of</w:t>
      </w:r>
      <w:r>
        <w:rPr>
          <w:color w:val="404040"/>
          <w:spacing w:val="-9"/>
        </w:rPr>
        <w:t> </w:t>
      </w:r>
      <w:r>
        <w:rPr>
          <w:color w:val="404040"/>
        </w:rPr>
        <w:t>Value</w:t>
      </w:r>
      <w:r>
        <w:rPr>
          <w:color w:val="404040"/>
          <w:spacing w:val="-9"/>
        </w:rPr>
        <w:t> </w:t>
      </w:r>
      <w:r>
        <w:rPr>
          <w:color w:val="404040"/>
        </w:rPr>
        <w:t>at</w:t>
      </w:r>
      <w:r>
        <w:rPr>
          <w:color w:val="404040"/>
          <w:spacing w:val="-8"/>
        </w:rPr>
        <w:t> </w:t>
      </w:r>
      <w:r>
        <w:rPr>
          <w:color w:val="404040"/>
        </w:rPr>
        <w:t>Risk</w:t>
      </w:r>
      <w:r>
        <w:rPr>
          <w:color w:val="404040"/>
          <w:spacing w:val="-8"/>
        </w:rPr>
        <w:t> </w:t>
      </w:r>
      <w:r>
        <w:rPr>
          <w:color w:val="404040"/>
        </w:rPr>
        <w:t>as a</w:t>
      </w:r>
      <w:r>
        <w:rPr>
          <w:color w:val="404040"/>
          <w:spacing w:val="-9"/>
        </w:rPr>
        <w:t> </w:t>
      </w:r>
      <w:r>
        <w:rPr>
          <w:color w:val="404040"/>
        </w:rPr>
        <w:t>tool</w:t>
      </w:r>
      <w:r>
        <w:rPr>
          <w:color w:val="404040"/>
          <w:spacing w:val="-8"/>
        </w:rPr>
        <w:t> </w:t>
      </w:r>
      <w:r>
        <w:rPr>
          <w:color w:val="404040"/>
        </w:rPr>
        <w:t>for</w:t>
      </w:r>
      <w:r>
        <w:rPr>
          <w:color w:val="404040"/>
          <w:spacing w:val="-9"/>
        </w:rPr>
        <w:t> </w:t>
      </w:r>
      <w:r>
        <w:rPr>
          <w:color w:val="404040"/>
        </w:rPr>
        <w:t>quantifying</w:t>
      </w:r>
      <w:r>
        <w:rPr>
          <w:color w:val="404040"/>
          <w:spacing w:val="-9"/>
        </w:rPr>
        <w:t> </w:t>
      </w:r>
      <w:r>
        <w:rPr>
          <w:color w:val="404040"/>
        </w:rPr>
        <w:t>downside</w:t>
      </w:r>
      <w:r>
        <w:rPr>
          <w:color w:val="404040"/>
          <w:spacing w:val="-9"/>
        </w:rPr>
        <w:t> </w:t>
      </w:r>
      <w:r>
        <w:rPr>
          <w:color w:val="404040"/>
        </w:rPr>
        <w:t>risk</w:t>
      </w:r>
      <w:r>
        <w:rPr>
          <w:color w:val="404040"/>
          <w:spacing w:val="-8"/>
        </w:rPr>
        <w:t> </w:t>
      </w:r>
      <w:r>
        <w:rPr>
          <w:color w:val="404040"/>
        </w:rPr>
        <w:t>in</w:t>
      </w:r>
      <w:r>
        <w:rPr>
          <w:color w:val="404040"/>
          <w:spacing w:val="-8"/>
        </w:rPr>
        <w:t> </w:t>
      </w:r>
      <w:r>
        <w:rPr>
          <w:color w:val="404040"/>
        </w:rPr>
        <w:t>investment</w:t>
      </w:r>
      <w:r>
        <w:rPr>
          <w:color w:val="404040"/>
          <w:spacing w:val="-8"/>
        </w:rPr>
        <w:t> </w:t>
      </w:r>
      <w:r>
        <w:rPr>
          <w:color w:val="404040"/>
        </w:rPr>
        <w:t>portfolios.</w:t>
      </w:r>
      <w:r>
        <w:rPr>
          <w:color w:val="404040"/>
          <w:spacing w:val="-8"/>
        </w:rPr>
        <w:t> </w:t>
      </w:r>
      <w:r>
        <w:rPr>
          <w:color w:val="404040"/>
        </w:rPr>
        <w:t>Sharpe</w:t>
      </w:r>
      <w:r>
        <w:rPr>
          <w:color w:val="404040"/>
          <w:spacing w:val="-9"/>
        </w:rPr>
        <w:t> </w:t>
      </w:r>
      <w:r>
        <w:rPr>
          <w:color w:val="404040"/>
        </w:rPr>
        <w:t>(1966)</w:t>
      </w:r>
      <w:r>
        <w:rPr>
          <w:color w:val="404040"/>
          <w:spacing w:val="-9"/>
        </w:rPr>
        <w:t> </w:t>
      </w:r>
      <w:r>
        <w:rPr>
          <w:color w:val="404040"/>
        </w:rPr>
        <w:t>introduced</w:t>
      </w:r>
      <w:r>
        <w:rPr>
          <w:color w:val="404040"/>
          <w:spacing w:val="-8"/>
        </w:rPr>
        <w:t> </w:t>
      </w:r>
      <w:r>
        <w:rPr>
          <w:color w:val="404040"/>
        </w:rPr>
        <w:t>the</w:t>
      </w:r>
      <w:r>
        <w:rPr>
          <w:color w:val="404040"/>
          <w:spacing w:val="-9"/>
        </w:rPr>
        <w:t> </w:t>
      </w:r>
      <w:r>
        <w:rPr>
          <w:color w:val="404040"/>
        </w:rPr>
        <w:t>concept</w:t>
      </w:r>
      <w:r>
        <w:rPr>
          <w:color w:val="404040"/>
          <w:spacing w:val="-5"/>
        </w:rPr>
        <w:t> </w:t>
      </w:r>
      <w:r>
        <w:rPr>
          <w:color w:val="404040"/>
        </w:rPr>
        <w:t>of the reward-to-variability ratio, which remains the most widely used measure of risk-adjusted performance.</w:t>
      </w:r>
      <w:r>
        <w:rPr>
          <w:color w:val="404040"/>
          <w:spacing w:val="-10"/>
        </w:rPr>
        <w:t> </w:t>
      </w:r>
      <w:r>
        <w:rPr>
          <w:color w:val="404040"/>
        </w:rPr>
        <w:t>Studies</w:t>
      </w:r>
      <w:r>
        <w:rPr>
          <w:color w:val="404040"/>
          <w:spacing w:val="-12"/>
        </w:rPr>
        <w:t> </w:t>
      </w:r>
      <w:r>
        <w:rPr>
          <w:color w:val="404040"/>
        </w:rPr>
        <w:t>applying</w:t>
      </w:r>
      <w:r>
        <w:rPr>
          <w:color w:val="404040"/>
          <w:spacing w:val="-12"/>
        </w:rPr>
        <w:t> </w:t>
      </w:r>
      <w:r>
        <w:rPr>
          <w:color w:val="404040"/>
        </w:rPr>
        <w:t>these</w:t>
      </w:r>
      <w:r>
        <w:rPr>
          <w:color w:val="404040"/>
          <w:spacing w:val="-13"/>
        </w:rPr>
        <w:t> </w:t>
      </w:r>
      <w:r>
        <w:rPr>
          <w:color w:val="404040"/>
        </w:rPr>
        <w:t>tools</w:t>
      </w:r>
      <w:r>
        <w:rPr>
          <w:color w:val="404040"/>
          <w:spacing w:val="-12"/>
        </w:rPr>
        <w:t> </w:t>
      </w:r>
      <w:r>
        <w:rPr>
          <w:color w:val="404040"/>
        </w:rPr>
        <w:t>to</w:t>
      </w:r>
      <w:r>
        <w:rPr>
          <w:color w:val="404040"/>
          <w:spacing w:val="-9"/>
        </w:rPr>
        <w:t> </w:t>
      </w:r>
      <w:r>
        <w:rPr>
          <w:color w:val="404040"/>
        </w:rPr>
        <w:t>Indian</w:t>
      </w:r>
      <w:r>
        <w:rPr>
          <w:color w:val="404040"/>
          <w:spacing w:val="-12"/>
        </w:rPr>
        <w:t> </w:t>
      </w:r>
      <w:r>
        <w:rPr>
          <w:color w:val="404040"/>
        </w:rPr>
        <w:t>stock</w:t>
      </w:r>
      <w:r>
        <w:rPr>
          <w:color w:val="404040"/>
          <w:spacing w:val="-12"/>
        </w:rPr>
        <w:t> </w:t>
      </w:r>
      <w:r>
        <w:rPr>
          <w:color w:val="404040"/>
        </w:rPr>
        <w:t>market</w:t>
      </w:r>
      <w:r>
        <w:rPr>
          <w:color w:val="404040"/>
          <w:spacing w:val="-12"/>
        </w:rPr>
        <w:t> </w:t>
      </w:r>
      <w:r>
        <w:rPr>
          <w:color w:val="404040"/>
        </w:rPr>
        <w:t>data</w:t>
      </w:r>
      <w:r>
        <w:rPr>
          <w:color w:val="404040"/>
          <w:spacing w:val="-10"/>
        </w:rPr>
        <w:t> </w:t>
      </w:r>
      <w:r>
        <w:rPr>
          <w:color w:val="404040"/>
        </w:rPr>
        <w:t>include</w:t>
      </w:r>
      <w:r>
        <w:rPr>
          <w:color w:val="404040"/>
          <w:spacing w:val="-13"/>
        </w:rPr>
        <w:t> </w:t>
      </w:r>
      <w:r>
        <w:rPr>
          <w:color w:val="404040"/>
        </w:rPr>
        <w:t>work</w:t>
      </w:r>
      <w:r>
        <w:rPr>
          <w:color w:val="404040"/>
          <w:spacing w:val="-10"/>
        </w:rPr>
        <w:t> </w:t>
      </w:r>
      <w:r>
        <w:rPr>
          <w:color w:val="404040"/>
        </w:rPr>
        <w:t>by</w:t>
      </w:r>
      <w:r>
        <w:rPr>
          <w:color w:val="404040"/>
          <w:spacing w:val="-12"/>
        </w:rPr>
        <w:t> </w:t>
      </w:r>
      <w:r>
        <w:rPr>
          <w:color w:val="404040"/>
        </w:rPr>
        <w:t>Bhatt</w:t>
      </w:r>
      <w:r>
        <w:rPr>
          <w:color w:val="404040"/>
          <w:spacing w:val="-11"/>
        </w:rPr>
        <w:t> </w:t>
      </w:r>
      <w:r>
        <w:rPr>
          <w:color w:val="404040"/>
        </w:rPr>
        <w:t>and</w:t>
      </w:r>
      <w:r>
        <w:rPr>
          <w:color w:val="404040"/>
          <w:spacing w:val="-10"/>
        </w:rPr>
        <w:t> </w:t>
      </w:r>
      <w:r>
        <w:rPr>
          <w:color w:val="404040"/>
        </w:rPr>
        <w:t>Vyas (2012), who analysed the performance of Indian mutual funds using Sharpe and Treynor ratios. Research on trading volume and stock price relationships in Indian markets has been explored by Chordia</w:t>
      </w:r>
      <w:r>
        <w:rPr>
          <w:color w:val="404040"/>
          <w:spacing w:val="-9"/>
        </w:rPr>
        <w:t> </w:t>
      </w:r>
      <w:r>
        <w:rPr>
          <w:color w:val="404040"/>
        </w:rPr>
        <w:t>and</w:t>
      </w:r>
      <w:r>
        <w:rPr>
          <w:color w:val="404040"/>
          <w:spacing w:val="-8"/>
        </w:rPr>
        <w:t> </w:t>
      </w:r>
      <w:r>
        <w:rPr>
          <w:color w:val="404040"/>
        </w:rPr>
        <w:t>Swaminathan</w:t>
      </w:r>
      <w:r>
        <w:rPr>
          <w:color w:val="404040"/>
          <w:spacing w:val="-8"/>
        </w:rPr>
        <w:t> </w:t>
      </w:r>
      <w:r>
        <w:rPr>
          <w:color w:val="404040"/>
        </w:rPr>
        <w:t>(2000)</w:t>
      </w:r>
      <w:r>
        <w:rPr>
          <w:color w:val="404040"/>
          <w:spacing w:val="-9"/>
        </w:rPr>
        <w:t> </w:t>
      </w:r>
      <w:r>
        <w:rPr>
          <w:color w:val="404040"/>
        </w:rPr>
        <w:t>at</w:t>
      </w:r>
      <w:r>
        <w:rPr>
          <w:color w:val="404040"/>
          <w:spacing w:val="-8"/>
        </w:rPr>
        <w:t> </w:t>
      </w:r>
      <w:r>
        <w:rPr>
          <w:color w:val="404040"/>
        </w:rPr>
        <w:t>a</w:t>
      </w:r>
      <w:r>
        <w:rPr>
          <w:color w:val="404040"/>
          <w:spacing w:val="-9"/>
        </w:rPr>
        <w:t> </w:t>
      </w:r>
      <w:r>
        <w:rPr>
          <w:color w:val="404040"/>
        </w:rPr>
        <w:t>global</w:t>
      </w:r>
      <w:r>
        <w:rPr>
          <w:color w:val="404040"/>
          <w:spacing w:val="-8"/>
        </w:rPr>
        <w:t> </w:t>
      </w:r>
      <w:r>
        <w:rPr>
          <w:color w:val="404040"/>
        </w:rPr>
        <w:t>level,</w:t>
      </w:r>
      <w:r>
        <w:rPr>
          <w:color w:val="404040"/>
          <w:spacing w:val="-6"/>
        </w:rPr>
        <w:t> </w:t>
      </w:r>
      <w:r>
        <w:rPr>
          <w:color w:val="404040"/>
        </w:rPr>
        <w:t>and</w:t>
      </w:r>
      <w:r>
        <w:rPr>
          <w:color w:val="404040"/>
          <w:spacing w:val="-8"/>
        </w:rPr>
        <w:t> </w:t>
      </w:r>
      <w:r>
        <w:rPr>
          <w:color w:val="404040"/>
        </w:rPr>
        <w:t>by</w:t>
      </w:r>
      <w:r>
        <w:rPr>
          <w:color w:val="404040"/>
          <w:spacing w:val="-8"/>
        </w:rPr>
        <w:t> </w:t>
      </w:r>
      <w:r>
        <w:rPr>
          <w:color w:val="404040"/>
        </w:rPr>
        <w:t>Krishnan</w:t>
      </w:r>
      <w:r>
        <w:rPr>
          <w:color w:val="404040"/>
          <w:spacing w:val="-9"/>
        </w:rPr>
        <w:t> </w:t>
      </w:r>
      <w:r>
        <w:rPr>
          <w:color w:val="404040"/>
        </w:rPr>
        <w:t>and</w:t>
      </w:r>
      <w:r>
        <w:rPr>
          <w:color w:val="404040"/>
          <w:spacing w:val="-8"/>
        </w:rPr>
        <w:t> </w:t>
      </w:r>
      <w:r>
        <w:rPr>
          <w:color w:val="404040"/>
        </w:rPr>
        <w:t>Menon</w:t>
      </w:r>
      <w:r>
        <w:rPr>
          <w:color w:val="404040"/>
          <w:spacing w:val="-8"/>
        </w:rPr>
        <w:t> </w:t>
      </w:r>
      <w:r>
        <w:rPr>
          <w:color w:val="404040"/>
        </w:rPr>
        <w:t>(2009)</w:t>
      </w:r>
      <w:r>
        <w:rPr>
          <w:color w:val="404040"/>
          <w:spacing w:val="-9"/>
        </w:rPr>
        <w:t> </w:t>
      </w:r>
      <w:r>
        <w:rPr>
          <w:color w:val="404040"/>
        </w:rPr>
        <w:t>specifically</w:t>
      </w:r>
      <w:r>
        <w:rPr>
          <w:color w:val="404040"/>
          <w:spacing w:val="-8"/>
        </w:rPr>
        <w:t> </w:t>
      </w:r>
      <w:r>
        <w:rPr>
          <w:color w:val="404040"/>
        </w:rPr>
        <w:t>in the Indian context, with both studies finding a generally weak relationship.</w:t>
      </w:r>
    </w:p>
    <w:p>
      <w:pPr>
        <w:pStyle w:val="BodyText"/>
        <w:spacing w:before="85"/>
        <w:ind w:left="0"/>
        <w:jc w:val="left"/>
      </w:pPr>
    </w:p>
    <w:p>
      <w:pPr>
        <w:pStyle w:val="Heading1"/>
        <w:numPr>
          <w:ilvl w:val="0"/>
          <w:numId w:val="1"/>
        </w:numPr>
        <w:tabs>
          <w:tab w:pos="529" w:val="left" w:leader="none"/>
        </w:tabs>
        <w:spacing w:line="240" w:lineRule="auto" w:before="1" w:after="0"/>
        <w:ind w:left="529" w:right="0" w:hanging="349"/>
        <w:jc w:val="left"/>
      </w:pPr>
      <w:r>
        <w:rPr/>
        <w:t>RESEARCH</w:t>
      </w:r>
      <w:r>
        <w:rPr>
          <w:spacing w:val="-6"/>
        </w:rPr>
        <w:t> </w:t>
      </w:r>
      <w:r>
        <w:rPr>
          <w:spacing w:val="-5"/>
        </w:rPr>
        <w:t>GAP</w:t>
      </w:r>
    </w:p>
    <w:p>
      <w:pPr>
        <w:pStyle w:val="BodyText"/>
        <w:spacing w:line="276" w:lineRule="auto" w:before="118"/>
        <w:ind w:right="176"/>
      </w:pPr>
      <w:r>
        <w:rPr>
          <w:color w:val="404040"/>
        </w:rPr>
        <w:t>While existing literature has extensively documented the growth versus value debate in developed markets, particularly</w:t>
      </w:r>
      <w:r>
        <w:rPr>
          <w:color w:val="404040"/>
          <w:spacing w:val="-1"/>
        </w:rPr>
        <w:t> </w:t>
      </w:r>
      <w:r>
        <w:rPr>
          <w:color w:val="404040"/>
        </w:rPr>
        <w:t>the United</w:t>
      </w:r>
      <w:r>
        <w:rPr>
          <w:color w:val="404040"/>
          <w:spacing w:val="-1"/>
        </w:rPr>
        <w:t> </w:t>
      </w:r>
      <w:r>
        <w:rPr>
          <w:color w:val="404040"/>
        </w:rPr>
        <w:t>States, Europe, and Japan, comparative</w:t>
      </w:r>
      <w:r>
        <w:rPr>
          <w:color w:val="404040"/>
          <w:spacing w:val="-1"/>
        </w:rPr>
        <w:t> </w:t>
      </w:r>
      <w:r>
        <w:rPr>
          <w:color w:val="404040"/>
        </w:rPr>
        <w:t>studies</w:t>
      </w:r>
      <w:r>
        <w:rPr>
          <w:color w:val="404040"/>
          <w:spacing w:val="-1"/>
        </w:rPr>
        <w:t> </w:t>
      </w:r>
      <w:r>
        <w:rPr>
          <w:color w:val="404040"/>
        </w:rPr>
        <w:t>specific</w:t>
      </w:r>
      <w:r>
        <w:rPr>
          <w:color w:val="404040"/>
          <w:spacing w:val="-1"/>
        </w:rPr>
        <w:t> </w:t>
      </w:r>
      <w:r>
        <w:rPr>
          <w:color w:val="404040"/>
        </w:rPr>
        <w:t>to the Indian equity market covering the full post-liberalisation period from 2005 to 2025 with granular monthly data</w:t>
      </w:r>
      <w:r>
        <w:rPr>
          <w:color w:val="404040"/>
          <w:spacing w:val="-1"/>
        </w:rPr>
        <w:t> </w:t>
      </w:r>
      <w:r>
        <w:rPr>
          <w:color w:val="404040"/>
        </w:rPr>
        <w:t>remain limited.</w:t>
      </w:r>
      <w:r>
        <w:rPr>
          <w:color w:val="404040"/>
          <w:spacing w:val="-1"/>
        </w:rPr>
        <w:t> </w:t>
      </w:r>
      <w:r>
        <w:rPr>
          <w:color w:val="404040"/>
        </w:rPr>
        <w:t>Most Indian</w:t>
      </w:r>
      <w:r>
        <w:rPr>
          <w:color w:val="404040"/>
          <w:spacing w:val="-1"/>
        </w:rPr>
        <w:t> </w:t>
      </w:r>
      <w:r>
        <w:rPr>
          <w:color w:val="404040"/>
        </w:rPr>
        <w:t>studies either</w:t>
      </w:r>
      <w:r>
        <w:rPr>
          <w:color w:val="404040"/>
          <w:spacing w:val="-1"/>
        </w:rPr>
        <w:t> </w:t>
      </w:r>
      <w:r>
        <w:rPr>
          <w:color w:val="404040"/>
        </w:rPr>
        <w:t>cover</w:t>
      </w:r>
      <w:r>
        <w:rPr>
          <w:color w:val="404040"/>
          <w:spacing w:val="-1"/>
        </w:rPr>
        <w:t> </w:t>
      </w:r>
      <w:r>
        <w:rPr>
          <w:color w:val="404040"/>
        </w:rPr>
        <w:t>shorter</w:t>
      </w:r>
      <w:r>
        <w:rPr>
          <w:color w:val="404040"/>
          <w:spacing w:val="-1"/>
        </w:rPr>
        <w:t> </w:t>
      </w:r>
      <w:r>
        <w:rPr>
          <w:color w:val="404040"/>
        </w:rPr>
        <w:t>time</w:t>
      </w:r>
      <w:r>
        <w:rPr>
          <w:color w:val="404040"/>
          <w:spacing w:val="-1"/>
        </w:rPr>
        <w:t> </w:t>
      </w:r>
      <w:r>
        <w:rPr>
          <w:color w:val="404040"/>
        </w:rPr>
        <w:t>windows, use</w:t>
      </w:r>
      <w:r>
        <w:rPr>
          <w:color w:val="404040"/>
          <w:spacing w:val="-1"/>
        </w:rPr>
        <w:t> </w:t>
      </w:r>
      <w:r>
        <w:rPr>
          <w:color w:val="404040"/>
        </w:rPr>
        <w:t>small samples, or</w:t>
      </w:r>
      <w:r>
        <w:rPr>
          <w:color w:val="404040"/>
          <w:spacing w:val="-1"/>
        </w:rPr>
        <w:t> </w:t>
      </w:r>
      <w:r>
        <w:rPr>
          <w:color w:val="404040"/>
        </w:rPr>
        <w:t>do not</w:t>
      </w:r>
      <w:r>
        <w:rPr>
          <w:color w:val="404040"/>
          <w:spacing w:val="-5"/>
        </w:rPr>
        <w:t> </w:t>
      </w:r>
      <w:r>
        <w:rPr>
          <w:color w:val="404040"/>
        </w:rPr>
        <w:t>simultaneously</w:t>
      </w:r>
      <w:r>
        <w:rPr>
          <w:color w:val="404040"/>
          <w:spacing w:val="-5"/>
        </w:rPr>
        <w:t> </w:t>
      </w:r>
      <w:r>
        <w:rPr>
          <w:color w:val="404040"/>
        </w:rPr>
        <w:t>incorporate</w:t>
      </w:r>
      <w:r>
        <w:rPr>
          <w:color w:val="404040"/>
          <w:spacing w:val="-5"/>
        </w:rPr>
        <w:t> </w:t>
      </w:r>
      <w:r>
        <w:rPr>
          <w:color w:val="404040"/>
        </w:rPr>
        <w:t>return</w:t>
      </w:r>
      <w:r>
        <w:rPr>
          <w:color w:val="404040"/>
          <w:spacing w:val="-4"/>
        </w:rPr>
        <w:t> </w:t>
      </w:r>
      <w:r>
        <w:rPr>
          <w:color w:val="404040"/>
        </w:rPr>
        <w:t>analysis,</w:t>
      </w:r>
      <w:r>
        <w:rPr>
          <w:color w:val="404040"/>
          <w:spacing w:val="-5"/>
        </w:rPr>
        <w:t> </w:t>
      </w:r>
      <w:r>
        <w:rPr>
          <w:color w:val="404040"/>
        </w:rPr>
        <w:t>risk-adjusted</w:t>
      </w:r>
      <w:r>
        <w:rPr>
          <w:color w:val="404040"/>
          <w:spacing w:val="-5"/>
        </w:rPr>
        <w:t> </w:t>
      </w:r>
      <w:r>
        <w:rPr>
          <w:color w:val="404040"/>
        </w:rPr>
        <w:t>metrics,</w:t>
      </w:r>
      <w:r>
        <w:rPr>
          <w:color w:val="404040"/>
          <w:spacing w:val="-5"/>
        </w:rPr>
        <w:t> </w:t>
      </w:r>
      <w:r>
        <w:rPr>
          <w:color w:val="404040"/>
        </w:rPr>
        <w:t>VaR-based</w:t>
      </w:r>
      <w:r>
        <w:rPr>
          <w:color w:val="404040"/>
          <w:spacing w:val="-5"/>
        </w:rPr>
        <w:t> </w:t>
      </w:r>
      <w:r>
        <w:rPr>
          <w:color w:val="404040"/>
        </w:rPr>
        <w:t>downside</w:t>
      </w:r>
      <w:r>
        <w:rPr>
          <w:color w:val="404040"/>
          <w:spacing w:val="-5"/>
        </w:rPr>
        <w:t> </w:t>
      </w:r>
      <w:r>
        <w:rPr>
          <w:color w:val="404040"/>
        </w:rPr>
        <w:t>risk,</w:t>
      </w:r>
      <w:r>
        <w:rPr>
          <w:color w:val="404040"/>
          <w:spacing w:val="-5"/>
        </w:rPr>
        <w:t> </w:t>
      </w:r>
      <w:r>
        <w:rPr>
          <w:color w:val="404040"/>
        </w:rPr>
        <w:t>OLS regression, and correlation analysis in a unified analytical framework.</w:t>
      </w:r>
    </w:p>
    <w:p>
      <w:pPr>
        <w:pStyle w:val="BodyText"/>
        <w:spacing w:line="276" w:lineRule="auto" w:before="81"/>
        <w:ind w:right="175"/>
      </w:pPr>
      <w:r>
        <w:rPr>
          <w:color w:val="404040"/>
        </w:rPr>
        <w:t>Furthermore, existing studies rarely assess the volume-to-price predictive relationship (regression analysis) alongside portfolio performance metrics for both growth and value stock categories simultaneously. The present study directly addresses these gaps by providing a holistic, multi-metric comparative</w:t>
      </w:r>
      <w:r>
        <w:rPr>
          <w:color w:val="404040"/>
          <w:spacing w:val="-10"/>
        </w:rPr>
        <w:t> </w:t>
      </w:r>
      <w:r>
        <w:rPr>
          <w:color w:val="404040"/>
        </w:rPr>
        <w:t>analysis</w:t>
      </w:r>
      <w:r>
        <w:rPr>
          <w:color w:val="404040"/>
          <w:spacing w:val="-9"/>
        </w:rPr>
        <w:t> </w:t>
      </w:r>
      <w:r>
        <w:rPr>
          <w:color w:val="404040"/>
        </w:rPr>
        <w:t>of</w:t>
      </w:r>
      <w:r>
        <w:rPr>
          <w:color w:val="404040"/>
          <w:spacing w:val="-10"/>
        </w:rPr>
        <w:t> </w:t>
      </w:r>
      <w:r>
        <w:rPr>
          <w:color w:val="404040"/>
        </w:rPr>
        <w:t>60</w:t>
      </w:r>
      <w:r>
        <w:rPr>
          <w:color w:val="404040"/>
          <w:spacing w:val="-9"/>
        </w:rPr>
        <w:t> </w:t>
      </w:r>
      <w:r>
        <w:rPr>
          <w:color w:val="404040"/>
        </w:rPr>
        <w:t>stocks</w:t>
      </w:r>
      <w:r>
        <w:rPr>
          <w:color w:val="404040"/>
          <w:spacing w:val="-9"/>
        </w:rPr>
        <w:t> </w:t>
      </w:r>
      <w:r>
        <w:rPr>
          <w:color w:val="404040"/>
        </w:rPr>
        <w:t>over</w:t>
      </w:r>
      <w:r>
        <w:rPr>
          <w:color w:val="404040"/>
          <w:spacing w:val="-10"/>
        </w:rPr>
        <w:t> </w:t>
      </w:r>
      <w:r>
        <w:rPr>
          <w:color w:val="404040"/>
        </w:rPr>
        <w:t>255</w:t>
      </w:r>
      <w:r>
        <w:rPr>
          <w:color w:val="404040"/>
          <w:spacing w:val="-9"/>
        </w:rPr>
        <w:t> </w:t>
      </w:r>
      <w:r>
        <w:rPr>
          <w:color w:val="404040"/>
        </w:rPr>
        <w:t>monthly</w:t>
      </w:r>
      <w:r>
        <w:rPr>
          <w:color w:val="404040"/>
          <w:spacing w:val="-9"/>
        </w:rPr>
        <w:t> </w:t>
      </w:r>
      <w:r>
        <w:rPr>
          <w:color w:val="404040"/>
        </w:rPr>
        <w:t>observations,</w:t>
      </w:r>
      <w:r>
        <w:rPr>
          <w:color w:val="404040"/>
          <w:spacing w:val="-9"/>
        </w:rPr>
        <w:t> </w:t>
      </w:r>
      <w:r>
        <w:rPr>
          <w:color w:val="404040"/>
        </w:rPr>
        <w:t>making</w:t>
      </w:r>
      <w:r>
        <w:rPr>
          <w:color w:val="404040"/>
          <w:spacing w:val="-9"/>
        </w:rPr>
        <w:t> </w:t>
      </w:r>
      <w:r>
        <w:rPr>
          <w:color w:val="404040"/>
        </w:rPr>
        <w:t>it</w:t>
      </w:r>
      <w:r>
        <w:rPr>
          <w:color w:val="404040"/>
          <w:spacing w:val="-9"/>
        </w:rPr>
        <w:t> </w:t>
      </w:r>
      <w:r>
        <w:rPr>
          <w:color w:val="404040"/>
        </w:rPr>
        <w:t>comprehensive</w:t>
      </w:r>
      <w:r>
        <w:rPr>
          <w:color w:val="404040"/>
          <w:spacing w:val="-9"/>
        </w:rPr>
        <w:t> </w:t>
      </w:r>
      <w:r>
        <w:rPr>
          <w:color w:val="404040"/>
        </w:rPr>
        <w:t>empirical evaluation in the Indian context.</w:t>
      </w:r>
    </w:p>
    <w:p>
      <w:pPr>
        <w:pStyle w:val="BodyText"/>
        <w:spacing w:before="85"/>
        <w:ind w:left="0"/>
        <w:jc w:val="left"/>
      </w:pPr>
    </w:p>
    <w:p>
      <w:pPr>
        <w:pStyle w:val="Heading1"/>
        <w:numPr>
          <w:ilvl w:val="0"/>
          <w:numId w:val="1"/>
        </w:numPr>
        <w:tabs>
          <w:tab w:pos="529" w:val="left" w:leader="none"/>
        </w:tabs>
        <w:spacing w:line="240" w:lineRule="auto" w:before="0" w:after="0"/>
        <w:ind w:left="529" w:right="0" w:hanging="349"/>
        <w:jc w:val="left"/>
      </w:pPr>
      <w:r>
        <w:rPr/>
        <w:t>OBJECTIVES</w:t>
      </w:r>
      <w:r>
        <w:rPr>
          <w:spacing w:val="-4"/>
        </w:rPr>
        <w:t> </w:t>
      </w:r>
      <w:r>
        <w:rPr/>
        <w:t>OF</w:t>
      </w:r>
      <w:r>
        <w:rPr>
          <w:spacing w:val="-4"/>
        </w:rPr>
        <w:t> </w:t>
      </w:r>
      <w:r>
        <w:rPr/>
        <w:t>THE</w:t>
      </w:r>
      <w:r>
        <w:rPr>
          <w:spacing w:val="-4"/>
        </w:rPr>
        <w:t> STUDY</w:t>
      </w:r>
    </w:p>
    <w:p>
      <w:pPr>
        <w:pStyle w:val="BodyText"/>
        <w:spacing w:before="118"/>
      </w:pPr>
      <w:r>
        <w:rPr>
          <w:color w:val="404040"/>
        </w:rPr>
        <w:t>The</w:t>
      </w:r>
      <w:r>
        <w:rPr>
          <w:color w:val="404040"/>
          <w:spacing w:val="-5"/>
        </w:rPr>
        <w:t> </w:t>
      </w:r>
      <w:r>
        <w:rPr>
          <w:color w:val="404040"/>
        </w:rPr>
        <w:t>study</w:t>
      </w:r>
      <w:r>
        <w:rPr>
          <w:color w:val="404040"/>
          <w:spacing w:val="-1"/>
        </w:rPr>
        <w:t> </w:t>
      </w:r>
      <w:r>
        <w:rPr>
          <w:color w:val="404040"/>
        </w:rPr>
        <w:t>aims</w:t>
      </w:r>
      <w:r>
        <w:rPr>
          <w:color w:val="404040"/>
          <w:spacing w:val="-2"/>
        </w:rPr>
        <w:t> </w:t>
      </w:r>
      <w:r>
        <w:rPr>
          <w:color w:val="404040"/>
        </w:rPr>
        <w:t>to achieve</w:t>
      </w:r>
      <w:r>
        <w:rPr>
          <w:color w:val="404040"/>
          <w:spacing w:val="-2"/>
        </w:rPr>
        <w:t> </w:t>
      </w:r>
      <w:r>
        <w:rPr>
          <w:color w:val="404040"/>
        </w:rPr>
        <w:t>the</w:t>
      </w:r>
      <w:r>
        <w:rPr>
          <w:color w:val="404040"/>
          <w:spacing w:val="-1"/>
        </w:rPr>
        <w:t> </w:t>
      </w:r>
      <w:r>
        <w:rPr>
          <w:color w:val="404040"/>
        </w:rPr>
        <w:t>following</w:t>
      </w:r>
      <w:r>
        <w:rPr>
          <w:color w:val="404040"/>
          <w:spacing w:val="-1"/>
        </w:rPr>
        <w:t> </w:t>
      </w:r>
      <w:r>
        <w:rPr>
          <w:color w:val="404040"/>
        </w:rPr>
        <w:t>specific</w:t>
      </w:r>
      <w:r>
        <w:rPr>
          <w:color w:val="404040"/>
          <w:spacing w:val="-1"/>
        </w:rPr>
        <w:t> </w:t>
      </w:r>
      <w:r>
        <w:rPr>
          <w:color w:val="404040"/>
          <w:spacing w:val="-2"/>
        </w:rPr>
        <w:t>objectives:</w:t>
      </w:r>
    </w:p>
    <w:p>
      <w:pPr>
        <w:pStyle w:val="BodyText"/>
        <w:spacing w:after="0"/>
        <w:sectPr>
          <w:pgSz w:w="12240" w:h="15840"/>
          <w:pgMar w:top="1360" w:bottom="280" w:left="1080" w:right="1080"/>
        </w:sectPr>
      </w:pPr>
    </w:p>
    <w:p>
      <w:pPr>
        <w:pStyle w:val="ListParagraph"/>
        <w:numPr>
          <w:ilvl w:val="1"/>
          <w:numId w:val="1"/>
        </w:numPr>
        <w:tabs>
          <w:tab w:pos="900" w:val="left" w:leader="none"/>
        </w:tabs>
        <w:spacing w:line="276" w:lineRule="auto" w:before="79" w:after="0"/>
        <w:ind w:left="900" w:right="484" w:hanging="360"/>
        <w:jc w:val="left"/>
        <w:rPr>
          <w:sz w:val="24"/>
        </w:rPr>
      </w:pPr>
      <w:r>
        <w:rPr>
          <w:color w:val="404040"/>
          <w:sz w:val="24"/>
        </w:rPr>
        <w:t>To</w:t>
      </w:r>
      <w:r>
        <w:rPr>
          <w:color w:val="404040"/>
          <w:spacing w:val="-3"/>
          <w:sz w:val="24"/>
        </w:rPr>
        <w:t> </w:t>
      </w:r>
      <w:r>
        <w:rPr>
          <w:color w:val="404040"/>
          <w:sz w:val="24"/>
        </w:rPr>
        <w:t>compare</w:t>
      </w:r>
      <w:r>
        <w:rPr>
          <w:color w:val="404040"/>
          <w:spacing w:val="-4"/>
          <w:sz w:val="24"/>
        </w:rPr>
        <w:t> </w:t>
      </w:r>
      <w:r>
        <w:rPr>
          <w:color w:val="404040"/>
          <w:sz w:val="24"/>
        </w:rPr>
        <w:t>the</w:t>
      </w:r>
      <w:r>
        <w:rPr>
          <w:color w:val="404040"/>
          <w:spacing w:val="-4"/>
          <w:sz w:val="24"/>
        </w:rPr>
        <w:t> </w:t>
      </w:r>
      <w:r>
        <w:rPr>
          <w:color w:val="404040"/>
          <w:sz w:val="24"/>
        </w:rPr>
        <w:t>average</w:t>
      </w:r>
      <w:r>
        <w:rPr>
          <w:color w:val="404040"/>
          <w:spacing w:val="-2"/>
          <w:sz w:val="24"/>
        </w:rPr>
        <w:t> </w:t>
      </w:r>
      <w:r>
        <w:rPr>
          <w:color w:val="404040"/>
          <w:sz w:val="24"/>
        </w:rPr>
        <w:t>monthly</w:t>
      </w:r>
      <w:r>
        <w:rPr>
          <w:color w:val="404040"/>
          <w:spacing w:val="-3"/>
          <w:sz w:val="24"/>
        </w:rPr>
        <w:t> </w:t>
      </w:r>
      <w:r>
        <w:rPr>
          <w:color w:val="404040"/>
          <w:sz w:val="24"/>
        </w:rPr>
        <w:t>and</w:t>
      </w:r>
      <w:r>
        <w:rPr>
          <w:color w:val="404040"/>
          <w:spacing w:val="-3"/>
          <w:sz w:val="24"/>
        </w:rPr>
        <w:t> </w:t>
      </w:r>
      <w:r>
        <w:rPr>
          <w:color w:val="404040"/>
          <w:sz w:val="24"/>
        </w:rPr>
        <w:t>annualised</w:t>
      </w:r>
      <w:r>
        <w:rPr>
          <w:color w:val="404040"/>
          <w:spacing w:val="-3"/>
          <w:sz w:val="24"/>
        </w:rPr>
        <w:t> </w:t>
      </w:r>
      <w:r>
        <w:rPr>
          <w:color w:val="404040"/>
          <w:sz w:val="24"/>
        </w:rPr>
        <w:t>returns</w:t>
      </w:r>
      <w:r>
        <w:rPr>
          <w:color w:val="404040"/>
          <w:spacing w:val="-4"/>
          <w:sz w:val="24"/>
        </w:rPr>
        <w:t> </w:t>
      </w:r>
      <w:r>
        <w:rPr>
          <w:color w:val="404040"/>
          <w:sz w:val="24"/>
        </w:rPr>
        <w:t>of</w:t>
      </w:r>
      <w:r>
        <w:rPr>
          <w:color w:val="404040"/>
          <w:spacing w:val="-4"/>
          <w:sz w:val="24"/>
        </w:rPr>
        <w:t> </w:t>
      </w:r>
      <w:r>
        <w:rPr>
          <w:color w:val="404040"/>
          <w:sz w:val="24"/>
        </w:rPr>
        <w:t>growth</w:t>
      </w:r>
      <w:r>
        <w:rPr>
          <w:color w:val="404040"/>
          <w:spacing w:val="-3"/>
          <w:sz w:val="24"/>
        </w:rPr>
        <w:t> </w:t>
      </w:r>
      <w:r>
        <w:rPr>
          <w:color w:val="404040"/>
          <w:sz w:val="24"/>
        </w:rPr>
        <w:t>stocks</w:t>
      </w:r>
      <w:r>
        <w:rPr>
          <w:color w:val="404040"/>
          <w:spacing w:val="-4"/>
          <w:sz w:val="24"/>
        </w:rPr>
        <w:t> </w:t>
      </w:r>
      <w:r>
        <w:rPr>
          <w:color w:val="404040"/>
          <w:sz w:val="24"/>
        </w:rPr>
        <w:t>and</w:t>
      </w:r>
      <w:r>
        <w:rPr>
          <w:color w:val="404040"/>
          <w:spacing w:val="-3"/>
          <w:sz w:val="24"/>
        </w:rPr>
        <w:t> </w:t>
      </w:r>
      <w:r>
        <w:rPr>
          <w:color w:val="404040"/>
          <w:sz w:val="24"/>
        </w:rPr>
        <w:t>value</w:t>
      </w:r>
      <w:r>
        <w:rPr>
          <w:color w:val="404040"/>
          <w:spacing w:val="-3"/>
          <w:sz w:val="24"/>
        </w:rPr>
        <w:t> </w:t>
      </w:r>
      <w:r>
        <w:rPr>
          <w:color w:val="404040"/>
          <w:sz w:val="24"/>
        </w:rPr>
        <w:t>stocks over the study period.</w:t>
      </w:r>
    </w:p>
    <w:p>
      <w:pPr>
        <w:pStyle w:val="ListParagraph"/>
        <w:numPr>
          <w:ilvl w:val="1"/>
          <w:numId w:val="1"/>
        </w:numPr>
        <w:tabs>
          <w:tab w:pos="900" w:val="left" w:leader="none"/>
        </w:tabs>
        <w:spacing w:line="278" w:lineRule="auto" w:before="59" w:after="0"/>
        <w:ind w:left="900" w:right="583" w:hanging="360"/>
        <w:jc w:val="left"/>
        <w:rPr>
          <w:sz w:val="24"/>
        </w:rPr>
      </w:pPr>
      <w:r>
        <w:rPr>
          <w:color w:val="404040"/>
          <w:sz w:val="24"/>
        </w:rPr>
        <w:t>To</w:t>
      </w:r>
      <w:r>
        <w:rPr>
          <w:color w:val="404040"/>
          <w:spacing w:val="-4"/>
          <w:sz w:val="24"/>
        </w:rPr>
        <w:t> </w:t>
      </w:r>
      <w:r>
        <w:rPr>
          <w:color w:val="404040"/>
          <w:sz w:val="24"/>
        </w:rPr>
        <w:t>evaluate</w:t>
      </w:r>
      <w:r>
        <w:rPr>
          <w:color w:val="404040"/>
          <w:spacing w:val="-5"/>
          <w:sz w:val="24"/>
        </w:rPr>
        <w:t> </w:t>
      </w:r>
      <w:r>
        <w:rPr>
          <w:color w:val="404040"/>
          <w:sz w:val="24"/>
        </w:rPr>
        <w:t>the</w:t>
      </w:r>
      <w:r>
        <w:rPr>
          <w:color w:val="404040"/>
          <w:spacing w:val="-4"/>
          <w:sz w:val="24"/>
        </w:rPr>
        <w:t> </w:t>
      </w:r>
      <w:r>
        <w:rPr>
          <w:color w:val="404040"/>
          <w:sz w:val="24"/>
        </w:rPr>
        <w:t>volatility</w:t>
      </w:r>
      <w:r>
        <w:rPr>
          <w:color w:val="404040"/>
          <w:spacing w:val="-4"/>
          <w:sz w:val="24"/>
        </w:rPr>
        <w:t> </w:t>
      </w:r>
      <w:r>
        <w:rPr>
          <w:color w:val="404040"/>
          <w:sz w:val="24"/>
        </w:rPr>
        <w:t>(standard</w:t>
      </w:r>
      <w:r>
        <w:rPr>
          <w:color w:val="404040"/>
          <w:spacing w:val="-4"/>
          <w:sz w:val="24"/>
        </w:rPr>
        <w:t> </w:t>
      </w:r>
      <w:r>
        <w:rPr>
          <w:color w:val="404040"/>
          <w:sz w:val="24"/>
        </w:rPr>
        <w:t>deviation)</w:t>
      </w:r>
      <w:r>
        <w:rPr>
          <w:color w:val="404040"/>
          <w:spacing w:val="-4"/>
          <w:sz w:val="24"/>
        </w:rPr>
        <w:t> </w:t>
      </w:r>
      <w:r>
        <w:rPr>
          <w:color w:val="404040"/>
          <w:sz w:val="24"/>
        </w:rPr>
        <w:t>of</w:t>
      </w:r>
      <w:r>
        <w:rPr>
          <w:color w:val="404040"/>
          <w:spacing w:val="-4"/>
          <w:sz w:val="24"/>
        </w:rPr>
        <w:t> </w:t>
      </w:r>
      <w:r>
        <w:rPr>
          <w:color w:val="404040"/>
          <w:sz w:val="24"/>
        </w:rPr>
        <w:t>both</w:t>
      </w:r>
      <w:r>
        <w:rPr>
          <w:color w:val="404040"/>
          <w:spacing w:val="-4"/>
          <w:sz w:val="24"/>
        </w:rPr>
        <w:t> </w:t>
      </w:r>
      <w:r>
        <w:rPr>
          <w:color w:val="404040"/>
          <w:sz w:val="24"/>
        </w:rPr>
        <w:t>categories</w:t>
      </w:r>
      <w:r>
        <w:rPr>
          <w:color w:val="404040"/>
          <w:spacing w:val="-3"/>
          <w:sz w:val="24"/>
        </w:rPr>
        <w:t> </w:t>
      </w:r>
      <w:r>
        <w:rPr>
          <w:color w:val="404040"/>
          <w:sz w:val="24"/>
        </w:rPr>
        <w:t>and</w:t>
      </w:r>
      <w:r>
        <w:rPr>
          <w:color w:val="404040"/>
          <w:spacing w:val="-4"/>
          <w:sz w:val="24"/>
        </w:rPr>
        <w:t> </w:t>
      </w:r>
      <w:r>
        <w:rPr>
          <w:color w:val="404040"/>
          <w:sz w:val="24"/>
        </w:rPr>
        <w:t>assess</w:t>
      </w:r>
      <w:r>
        <w:rPr>
          <w:color w:val="404040"/>
          <w:spacing w:val="-2"/>
          <w:sz w:val="24"/>
        </w:rPr>
        <w:t> </w:t>
      </w:r>
      <w:r>
        <w:rPr>
          <w:color w:val="404040"/>
          <w:sz w:val="24"/>
        </w:rPr>
        <w:t>differences</w:t>
      </w:r>
      <w:r>
        <w:rPr>
          <w:color w:val="404040"/>
          <w:spacing w:val="-5"/>
          <w:sz w:val="24"/>
        </w:rPr>
        <w:t> </w:t>
      </w:r>
      <w:r>
        <w:rPr>
          <w:color w:val="404040"/>
          <w:sz w:val="24"/>
        </w:rPr>
        <w:t>in their risk profiles.</w:t>
      </w:r>
    </w:p>
    <w:p>
      <w:pPr>
        <w:pStyle w:val="ListParagraph"/>
        <w:numPr>
          <w:ilvl w:val="1"/>
          <w:numId w:val="1"/>
        </w:numPr>
        <w:tabs>
          <w:tab w:pos="900" w:val="left" w:leader="none"/>
        </w:tabs>
        <w:spacing w:line="276" w:lineRule="auto" w:before="56" w:after="0"/>
        <w:ind w:left="900" w:right="228" w:hanging="360"/>
        <w:jc w:val="left"/>
        <w:rPr>
          <w:sz w:val="24"/>
        </w:rPr>
      </w:pPr>
      <w:r>
        <w:rPr>
          <w:color w:val="404040"/>
          <w:sz w:val="24"/>
        </w:rPr>
        <w:t>To</w:t>
      </w:r>
      <w:r>
        <w:rPr>
          <w:color w:val="404040"/>
          <w:spacing w:val="-3"/>
          <w:sz w:val="24"/>
        </w:rPr>
        <w:t> </w:t>
      </w:r>
      <w:r>
        <w:rPr>
          <w:color w:val="404040"/>
          <w:sz w:val="24"/>
        </w:rPr>
        <w:t>compute</w:t>
      </w:r>
      <w:r>
        <w:rPr>
          <w:color w:val="404040"/>
          <w:spacing w:val="-4"/>
          <w:sz w:val="24"/>
        </w:rPr>
        <w:t> </w:t>
      </w:r>
      <w:r>
        <w:rPr>
          <w:color w:val="404040"/>
          <w:sz w:val="24"/>
        </w:rPr>
        <w:t>and</w:t>
      </w:r>
      <w:r>
        <w:rPr>
          <w:color w:val="404040"/>
          <w:spacing w:val="-3"/>
          <w:sz w:val="24"/>
        </w:rPr>
        <w:t> </w:t>
      </w:r>
      <w:r>
        <w:rPr>
          <w:color w:val="404040"/>
          <w:sz w:val="24"/>
        </w:rPr>
        <w:t>compare</w:t>
      </w:r>
      <w:r>
        <w:rPr>
          <w:color w:val="404040"/>
          <w:spacing w:val="-3"/>
          <w:sz w:val="24"/>
        </w:rPr>
        <w:t> </w:t>
      </w:r>
      <w:r>
        <w:rPr>
          <w:color w:val="404040"/>
          <w:sz w:val="24"/>
        </w:rPr>
        <w:t>the</w:t>
      </w:r>
      <w:r>
        <w:rPr>
          <w:color w:val="404040"/>
          <w:spacing w:val="-3"/>
          <w:sz w:val="24"/>
        </w:rPr>
        <w:t> </w:t>
      </w:r>
      <w:r>
        <w:rPr>
          <w:color w:val="404040"/>
          <w:sz w:val="24"/>
        </w:rPr>
        <w:t>risk-adjusted</w:t>
      </w:r>
      <w:r>
        <w:rPr>
          <w:color w:val="404040"/>
          <w:spacing w:val="-3"/>
          <w:sz w:val="24"/>
        </w:rPr>
        <w:t> </w:t>
      </w:r>
      <w:r>
        <w:rPr>
          <w:color w:val="404040"/>
          <w:sz w:val="24"/>
        </w:rPr>
        <w:t>performance</w:t>
      </w:r>
      <w:r>
        <w:rPr>
          <w:color w:val="404040"/>
          <w:spacing w:val="-4"/>
          <w:sz w:val="24"/>
        </w:rPr>
        <w:t> </w:t>
      </w:r>
      <w:r>
        <w:rPr>
          <w:color w:val="404040"/>
          <w:sz w:val="24"/>
        </w:rPr>
        <w:t>of</w:t>
      </w:r>
      <w:r>
        <w:rPr>
          <w:color w:val="404040"/>
          <w:spacing w:val="-3"/>
          <w:sz w:val="24"/>
        </w:rPr>
        <w:t> </w:t>
      </w:r>
      <w:r>
        <w:rPr>
          <w:color w:val="404040"/>
          <w:sz w:val="24"/>
        </w:rPr>
        <w:t>growth</w:t>
      </w:r>
      <w:r>
        <w:rPr>
          <w:color w:val="404040"/>
          <w:spacing w:val="-3"/>
          <w:sz w:val="24"/>
        </w:rPr>
        <w:t> </w:t>
      </w:r>
      <w:r>
        <w:rPr>
          <w:color w:val="404040"/>
          <w:sz w:val="24"/>
        </w:rPr>
        <w:t>and</w:t>
      </w:r>
      <w:r>
        <w:rPr>
          <w:color w:val="404040"/>
          <w:spacing w:val="-3"/>
          <w:sz w:val="24"/>
        </w:rPr>
        <w:t> </w:t>
      </w:r>
      <w:r>
        <w:rPr>
          <w:color w:val="404040"/>
          <w:sz w:val="24"/>
        </w:rPr>
        <w:t>value</w:t>
      </w:r>
      <w:r>
        <w:rPr>
          <w:color w:val="404040"/>
          <w:spacing w:val="-4"/>
          <w:sz w:val="24"/>
        </w:rPr>
        <w:t> </w:t>
      </w:r>
      <w:r>
        <w:rPr>
          <w:color w:val="404040"/>
          <w:sz w:val="24"/>
        </w:rPr>
        <w:t>stocks</w:t>
      </w:r>
      <w:r>
        <w:rPr>
          <w:color w:val="404040"/>
          <w:spacing w:val="-4"/>
          <w:sz w:val="24"/>
        </w:rPr>
        <w:t> </w:t>
      </w:r>
      <w:r>
        <w:rPr>
          <w:color w:val="404040"/>
          <w:sz w:val="24"/>
        </w:rPr>
        <w:t>using</w:t>
      </w:r>
      <w:r>
        <w:rPr>
          <w:color w:val="404040"/>
          <w:spacing w:val="-3"/>
          <w:sz w:val="24"/>
        </w:rPr>
        <w:t> </w:t>
      </w:r>
      <w:r>
        <w:rPr>
          <w:color w:val="404040"/>
          <w:sz w:val="24"/>
        </w:rPr>
        <w:t>the Sharpe ratio.</w:t>
      </w:r>
    </w:p>
    <w:p>
      <w:pPr>
        <w:pStyle w:val="ListParagraph"/>
        <w:numPr>
          <w:ilvl w:val="1"/>
          <w:numId w:val="1"/>
        </w:numPr>
        <w:tabs>
          <w:tab w:pos="900" w:val="left" w:leader="none"/>
        </w:tabs>
        <w:spacing w:line="278" w:lineRule="auto" w:before="59" w:after="0"/>
        <w:ind w:left="900" w:right="411" w:hanging="360"/>
        <w:jc w:val="left"/>
        <w:rPr>
          <w:sz w:val="24"/>
        </w:rPr>
      </w:pPr>
      <w:r>
        <w:rPr>
          <w:color w:val="404040"/>
          <w:sz w:val="24"/>
        </w:rPr>
        <w:t>To</w:t>
      </w:r>
      <w:r>
        <w:rPr>
          <w:color w:val="404040"/>
          <w:spacing w:val="-3"/>
          <w:sz w:val="24"/>
        </w:rPr>
        <w:t> </w:t>
      </w:r>
      <w:r>
        <w:rPr>
          <w:color w:val="404040"/>
          <w:sz w:val="24"/>
        </w:rPr>
        <w:t>measure</w:t>
      </w:r>
      <w:r>
        <w:rPr>
          <w:color w:val="404040"/>
          <w:spacing w:val="-3"/>
          <w:sz w:val="24"/>
        </w:rPr>
        <w:t> </w:t>
      </w:r>
      <w:r>
        <w:rPr>
          <w:color w:val="404040"/>
          <w:sz w:val="24"/>
        </w:rPr>
        <w:t>and</w:t>
      </w:r>
      <w:r>
        <w:rPr>
          <w:color w:val="404040"/>
          <w:spacing w:val="-3"/>
          <w:sz w:val="24"/>
        </w:rPr>
        <w:t> </w:t>
      </w:r>
      <w:r>
        <w:rPr>
          <w:color w:val="404040"/>
          <w:sz w:val="24"/>
        </w:rPr>
        <w:t>compare</w:t>
      </w:r>
      <w:r>
        <w:rPr>
          <w:color w:val="404040"/>
          <w:spacing w:val="-3"/>
          <w:sz w:val="24"/>
        </w:rPr>
        <w:t> </w:t>
      </w:r>
      <w:r>
        <w:rPr>
          <w:color w:val="404040"/>
          <w:sz w:val="24"/>
        </w:rPr>
        <w:t>the</w:t>
      </w:r>
      <w:r>
        <w:rPr>
          <w:color w:val="404040"/>
          <w:spacing w:val="-3"/>
          <w:sz w:val="24"/>
        </w:rPr>
        <w:t> </w:t>
      </w:r>
      <w:r>
        <w:rPr>
          <w:color w:val="404040"/>
          <w:sz w:val="24"/>
        </w:rPr>
        <w:t>downside</w:t>
      </w:r>
      <w:r>
        <w:rPr>
          <w:color w:val="404040"/>
          <w:spacing w:val="-3"/>
          <w:sz w:val="24"/>
        </w:rPr>
        <w:t> </w:t>
      </w:r>
      <w:r>
        <w:rPr>
          <w:color w:val="404040"/>
          <w:sz w:val="24"/>
        </w:rPr>
        <w:t>risk</w:t>
      </w:r>
      <w:r>
        <w:rPr>
          <w:color w:val="404040"/>
          <w:spacing w:val="-3"/>
          <w:sz w:val="24"/>
        </w:rPr>
        <w:t> </w:t>
      </w:r>
      <w:r>
        <w:rPr>
          <w:color w:val="404040"/>
          <w:sz w:val="24"/>
        </w:rPr>
        <w:t>using</w:t>
      </w:r>
      <w:r>
        <w:rPr>
          <w:color w:val="404040"/>
          <w:spacing w:val="-3"/>
          <w:sz w:val="24"/>
        </w:rPr>
        <w:t> </w:t>
      </w:r>
      <w:r>
        <w:rPr>
          <w:color w:val="404040"/>
          <w:sz w:val="24"/>
        </w:rPr>
        <w:t>Value</w:t>
      </w:r>
      <w:r>
        <w:rPr>
          <w:color w:val="404040"/>
          <w:spacing w:val="-3"/>
          <w:sz w:val="24"/>
        </w:rPr>
        <w:t> </w:t>
      </w:r>
      <w:r>
        <w:rPr>
          <w:color w:val="404040"/>
          <w:sz w:val="24"/>
        </w:rPr>
        <w:t>at</w:t>
      </w:r>
      <w:r>
        <w:rPr>
          <w:color w:val="404040"/>
          <w:spacing w:val="-3"/>
          <w:sz w:val="24"/>
        </w:rPr>
        <w:t> </w:t>
      </w:r>
      <w:r>
        <w:rPr>
          <w:color w:val="404040"/>
          <w:sz w:val="24"/>
        </w:rPr>
        <w:t>Risk</w:t>
      </w:r>
      <w:r>
        <w:rPr>
          <w:color w:val="404040"/>
          <w:spacing w:val="-3"/>
          <w:sz w:val="24"/>
        </w:rPr>
        <w:t> </w:t>
      </w:r>
      <w:r>
        <w:rPr>
          <w:color w:val="404040"/>
          <w:sz w:val="24"/>
        </w:rPr>
        <w:t>(VaR)</w:t>
      </w:r>
      <w:r>
        <w:rPr>
          <w:color w:val="404040"/>
          <w:spacing w:val="-2"/>
          <w:sz w:val="24"/>
        </w:rPr>
        <w:t> </w:t>
      </w:r>
      <w:r>
        <w:rPr>
          <w:color w:val="404040"/>
          <w:sz w:val="24"/>
        </w:rPr>
        <w:t>at</w:t>
      </w:r>
      <w:r>
        <w:rPr>
          <w:color w:val="404040"/>
          <w:spacing w:val="-3"/>
          <w:sz w:val="24"/>
        </w:rPr>
        <w:t> </w:t>
      </w:r>
      <w:r>
        <w:rPr>
          <w:color w:val="404040"/>
          <w:sz w:val="24"/>
        </w:rPr>
        <w:t>the</w:t>
      </w:r>
      <w:r>
        <w:rPr>
          <w:color w:val="404040"/>
          <w:spacing w:val="-4"/>
          <w:sz w:val="24"/>
        </w:rPr>
        <w:t> </w:t>
      </w:r>
      <w:r>
        <w:rPr>
          <w:color w:val="404040"/>
          <w:sz w:val="24"/>
        </w:rPr>
        <w:t>95%</w:t>
      </w:r>
      <w:r>
        <w:rPr>
          <w:color w:val="404040"/>
          <w:spacing w:val="-4"/>
          <w:sz w:val="24"/>
        </w:rPr>
        <w:t> </w:t>
      </w:r>
      <w:r>
        <w:rPr>
          <w:color w:val="404040"/>
          <w:sz w:val="24"/>
        </w:rPr>
        <w:t>and</w:t>
      </w:r>
      <w:r>
        <w:rPr>
          <w:color w:val="404040"/>
          <w:spacing w:val="-3"/>
          <w:sz w:val="24"/>
        </w:rPr>
        <w:t> </w:t>
      </w:r>
      <w:r>
        <w:rPr>
          <w:color w:val="404040"/>
          <w:sz w:val="24"/>
        </w:rPr>
        <w:t>99% confidence levels.</w:t>
      </w:r>
    </w:p>
    <w:p>
      <w:pPr>
        <w:pStyle w:val="ListParagraph"/>
        <w:numPr>
          <w:ilvl w:val="1"/>
          <w:numId w:val="1"/>
        </w:numPr>
        <w:tabs>
          <w:tab w:pos="900" w:val="left" w:leader="none"/>
        </w:tabs>
        <w:spacing w:line="276" w:lineRule="auto" w:before="55" w:after="0"/>
        <w:ind w:left="900" w:right="489" w:hanging="360"/>
        <w:jc w:val="left"/>
        <w:rPr>
          <w:sz w:val="24"/>
        </w:rPr>
      </w:pPr>
      <w:r>
        <w:rPr>
          <w:color w:val="404040"/>
          <w:sz w:val="24"/>
        </w:rPr>
        <w:t>To</w:t>
      </w:r>
      <w:r>
        <w:rPr>
          <w:color w:val="404040"/>
          <w:spacing w:val="-4"/>
          <w:sz w:val="24"/>
        </w:rPr>
        <w:t> </w:t>
      </w:r>
      <w:r>
        <w:rPr>
          <w:color w:val="404040"/>
          <w:sz w:val="24"/>
        </w:rPr>
        <w:t>examine</w:t>
      </w:r>
      <w:r>
        <w:rPr>
          <w:color w:val="404040"/>
          <w:spacing w:val="-5"/>
          <w:sz w:val="24"/>
        </w:rPr>
        <w:t> </w:t>
      </w:r>
      <w:r>
        <w:rPr>
          <w:color w:val="404040"/>
          <w:sz w:val="24"/>
        </w:rPr>
        <w:t>the</w:t>
      </w:r>
      <w:r>
        <w:rPr>
          <w:color w:val="404040"/>
          <w:spacing w:val="-4"/>
          <w:sz w:val="24"/>
        </w:rPr>
        <w:t> </w:t>
      </w:r>
      <w:r>
        <w:rPr>
          <w:color w:val="404040"/>
          <w:sz w:val="24"/>
        </w:rPr>
        <w:t>predictive</w:t>
      </w:r>
      <w:r>
        <w:rPr>
          <w:color w:val="404040"/>
          <w:spacing w:val="-4"/>
          <w:sz w:val="24"/>
        </w:rPr>
        <w:t> </w:t>
      </w:r>
      <w:r>
        <w:rPr>
          <w:color w:val="404040"/>
          <w:sz w:val="24"/>
        </w:rPr>
        <w:t>relationship</w:t>
      </w:r>
      <w:r>
        <w:rPr>
          <w:color w:val="404040"/>
          <w:spacing w:val="-4"/>
          <w:sz w:val="24"/>
        </w:rPr>
        <w:t> </w:t>
      </w:r>
      <w:r>
        <w:rPr>
          <w:color w:val="404040"/>
          <w:sz w:val="24"/>
        </w:rPr>
        <w:t>between</w:t>
      </w:r>
      <w:r>
        <w:rPr>
          <w:color w:val="404040"/>
          <w:spacing w:val="-4"/>
          <w:sz w:val="24"/>
        </w:rPr>
        <w:t> </w:t>
      </w:r>
      <w:r>
        <w:rPr>
          <w:color w:val="404040"/>
          <w:sz w:val="24"/>
        </w:rPr>
        <w:t>trading</w:t>
      </w:r>
      <w:r>
        <w:rPr>
          <w:color w:val="404040"/>
          <w:spacing w:val="-4"/>
          <w:sz w:val="24"/>
        </w:rPr>
        <w:t> </w:t>
      </w:r>
      <w:r>
        <w:rPr>
          <w:color w:val="404040"/>
          <w:sz w:val="24"/>
        </w:rPr>
        <w:t>volume</w:t>
      </w:r>
      <w:r>
        <w:rPr>
          <w:color w:val="404040"/>
          <w:spacing w:val="-4"/>
          <w:sz w:val="24"/>
        </w:rPr>
        <w:t> </w:t>
      </w:r>
      <w:r>
        <w:rPr>
          <w:color w:val="404040"/>
          <w:sz w:val="24"/>
        </w:rPr>
        <w:t>and</w:t>
      </w:r>
      <w:r>
        <w:rPr>
          <w:color w:val="404040"/>
          <w:spacing w:val="-4"/>
          <w:sz w:val="24"/>
        </w:rPr>
        <w:t> </w:t>
      </w:r>
      <w:r>
        <w:rPr>
          <w:color w:val="404040"/>
          <w:sz w:val="24"/>
        </w:rPr>
        <w:t>stock</w:t>
      </w:r>
      <w:r>
        <w:rPr>
          <w:color w:val="404040"/>
          <w:spacing w:val="-2"/>
          <w:sz w:val="24"/>
        </w:rPr>
        <w:t> </w:t>
      </w:r>
      <w:r>
        <w:rPr>
          <w:color w:val="404040"/>
          <w:sz w:val="24"/>
        </w:rPr>
        <w:t>price</w:t>
      </w:r>
      <w:r>
        <w:rPr>
          <w:color w:val="404040"/>
          <w:spacing w:val="-5"/>
          <w:sz w:val="24"/>
        </w:rPr>
        <w:t> </w:t>
      </w:r>
      <w:r>
        <w:rPr>
          <w:color w:val="404040"/>
          <w:sz w:val="24"/>
        </w:rPr>
        <w:t>using</w:t>
      </w:r>
      <w:r>
        <w:rPr>
          <w:color w:val="404040"/>
          <w:spacing w:val="-4"/>
          <w:sz w:val="24"/>
        </w:rPr>
        <w:t> </w:t>
      </w:r>
      <w:r>
        <w:rPr>
          <w:color w:val="404040"/>
          <w:sz w:val="24"/>
        </w:rPr>
        <w:t>OLS regression analysis.</w:t>
      </w:r>
    </w:p>
    <w:p>
      <w:pPr>
        <w:pStyle w:val="ListParagraph"/>
        <w:numPr>
          <w:ilvl w:val="1"/>
          <w:numId w:val="1"/>
        </w:numPr>
        <w:tabs>
          <w:tab w:pos="900" w:val="left" w:leader="none"/>
        </w:tabs>
        <w:spacing w:line="278" w:lineRule="auto" w:before="60" w:after="0"/>
        <w:ind w:left="900" w:right="803" w:hanging="360"/>
        <w:jc w:val="left"/>
        <w:rPr>
          <w:sz w:val="24"/>
        </w:rPr>
      </w:pPr>
      <w:r>
        <w:rPr>
          <w:color w:val="404040"/>
          <w:sz w:val="24"/>
        </w:rPr>
        <w:t>To</w:t>
      </w:r>
      <w:r>
        <w:rPr>
          <w:color w:val="404040"/>
          <w:spacing w:val="-4"/>
          <w:sz w:val="24"/>
        </w:rPr>
        <w:t> </w:t>
      </w:r>
      <w:r>
        <w:rPr>
          <w:color w:val="404040"/>
          <w:sz w:val="24"/>
        </w:rPr>
        <w:t>conduct</w:t>
      </w:r>
      <w:r>
        <w:rPr>
          <w:color w:val="404040"/>
          <w:spacing w:val="-4"/>
          <w:sz w:val="24"/>
        </w:rPr>
        <w:t> </w:t>
      </w:r>
      <w:r>
        <w:rPr>
          <w:color w:val="404040"/>
          <w:sz w:val="24"/>
        </w:rPr>
        <w:t>sector-level</w:t>
      </w:r>
      <w:r>
        <w:rPr>
          <w:color w:val="404040"/>
          <w:spacing w:val="-4"/>
          <w:sz w:val="24"/>
        </w:rPr>
        <w:t> </w:t>
      </w:r>
      <w:r>
        <w:rPr>
          <w:color w:val="404040"/>
          <w:sz w:val="24"/>
        </w:rPr>
        <w:t>performance</w:t>
      </w:r>
      <w:r>
        <w:rPr>
          <w:color w:val="404040"/>
          <w:spacing w:val="-3"/>
          <w:sz w:val="24"/>
        </w:rPr>
        <w:t> </w:t>
      </w:r>
      <w:r>
        <w:rPr>
          <w:color w:val="404040"/>
          <w:sz w:val="24"/>
        </w:rPr>
        <w:t>analysis</w:t>
      </w:r>
      <w:r>
        <w:rPr>
          <w:color w:val="404040"/>
          <w:spacing w:val="-5"/>
          <w:sz w:val="24"/>
        </w:rPr>
        <w:t> </w:t>
      </w:r>
      <w:r>
        <w:rPr>
          <w:color w:val="404040"/>
          <w:sz w:val="24"/>
        </w:rPr>
        <w:t>and</w:t>
      </w:r>
      <w:r>
        <w:rPr>
          <w:color w:val="404040"/>
          <w:spacing w:val="-2"/>
          <w:sz w:val="24"/>
        </w:rPr>
        <w:t> </w:t>
      </w:r>
      <w:r>
        <w:rPr>
          <w:color w:val="404040"/>
          <w:sz w:val="24"/>
        </w:rPr>
        <w:t>identify</w:t>
      </w:r>
      <w:r>
        <w:rPr>
          <w:color w:val="404040"/>
          <w:spacing w:val="-4"/>
          <w:sz w:val="24"/>
        </w:rPr>
        <w:t> </w:t>
      </w:r>
      <w:r>
        <w:rPr>
          <w:color w:val="404040"/>
          <w:sz w:val="24"/>
        </w:rPr>
        <w:t>the</w:t>
      </w:r>
      <w:r>
        <w:rPr>
          <w:color w:val="404040"/>
          <w:spacing w:val="-5"/>
          <w:sz w:val="24"/>
        </w:rPr>
        <w:t> </w:t>
      </w:r>
      <w:r>
        <w:rPr>
          <w:color w:val="404040"/>
          <w:sz w:val="24"/>
        </w:rPr>
        <w:t>dominant</w:t>
      </w:r>
      <w:r>
        <w:rPr>
          <w:color w:val="404040"/>
          <w:spacing w:val="-4"/>
          <w:sz w:val="24"/>
        </w:rPr>
        <w:t> </w:t>
      </w:r>
      <w:r>
        <w:rPr>
          <w:color w:val="404040"/>
          <w:sz w:val="24"/>
        </w:rPr>
        <w:t>sectors</w:t>
      </w:r>
      <w:r>
        <w:rPr>
          <w:color w:val="404040"/>
          <w:spacing w:val="-5"/>
          <w:sz w:val="24"/>
        </w:rPr>
        <w:t> </w:t>
      </w:r>
      <w:r>
        <w:rPr>
          <w:color w:val="404040"/>
          <w:sz w:val="24"/>
        </w:rPr>
        <w:t>in</w:t>
      </w:r>
      <w:r>
        <w:rPr>
          <w:color w:val="404040"/>
          <w:spacing w:val="-4"/>
          <w:sz w:val="24"/>
        </w:rPr>
        <w:t> </w:t>
      </w:r>
      <w:r>
        <w:rPr>
          <w:color w:val="404040"/>
          <w:sz w:val="24"/>
        </w:rPr>
        <w:t>each </w:t>
      </w:r>
      <w:r>
        <w:rPr>
          <w:color w:val="404040"/>
          <w:spacing w:val="-2"/>
          <w:sz w:val="24"/>
        </w:rPr>
        <w:t>category.</w:t>
      </w:r>
    </w:p>
    <w:p>
      <w:pPr>
        <w:pStyle w:val="ListParagraph"/>
        <w:numPr>
          <w:ilvl w:val="1"/>
          <w:numId w:val="1"/>
        </w:numPr>
        <w:tabs>
          <w:tab w:pos="900" w:val="left" w:leader="none"/>
        </w:tabs>
        <w:spacing w:line="240" w:lineRule="auto" w:before="56" w:after="0"/>
        <w:ind w:left="900" w:right="0" w:hanging="360"/>
        <w:jc w:val="left"/>
        <w:rPr>
          <w:sz w:val="24"/>
        </w:rPr>
      </w:pPr>
      <w:r>
        <w:rPr>
          <w:color w:val="404040"/>
          <w:sz w:val="24"/>
        </w:rPr>
        <w:t>To</w:t>
      </w:r>
      <w:r>
        <w:rPr>
          <w:color w:val="404040"/>
          <w:spacing w:val="-3"/>
          <w:sz w:val="24"/>
        </w:rPr>
        <w:t> </w:t>
      </w:r>
      <w:r>
        <w:rPr>
          <w:color w:val="404040"/>
          <w:sz w:val="24"/>
        </w:rPr>
        <w:t>study</w:t>
      </w:r>
      <w:r>
        <w:rPr>
          <w:color w:val="404040"/>
          <w:spacing w:val="-1"/>
          <w:sz w:val="24"/>
        </w:rPr>
        <w:t> </w:t>
      </w:r>
      <w:r>
        <w:rPr>
          <w:color w:val="404040"/>
          <w:sz w:val="24"/>
        </w:rPr>
        <w:t>the</w:t>
      </w:r>
      <w:r>
        <w:rPr>
          <w:color w:val="404040"/>
          <w:spacing w:val="-1"/>
          <w:sz w:val="24"/>
        </w:rPr>
        <w:t> </w:t>
      </w:r>
      <w:r>
        <w:rPr>
          <w:color w:val="404040"/>
          <w:sz w:val="24"/>
        </w:rPr>
        <w:t>relationship</w:t>
      </w:r>
      <w:r>
        <w:rPr>
          <w:color w:val="404040"/>
          <w:spacing w:val="-1"/>
          <w:sz w:val="24"/>
        </w:rPr>
        <w:t> </w:t>
      </w:r>
      <w:r>
        <w:rPr>
          <w:color w:val="404040"/>
          <w:sz w:val="24"/>
        </w:rPr>
        <w:t>and</w:t>
      </w:r>
      <w:r>
        <w:rPr>
          <w:color w:val="404040"/>
          <w:spacing w:val="-1"/>
          <w:sz w:val="24"/>
        </w:rPr>
        <w:t> </w:t>
      </w:r>
      <w:r>
        <w:rPr>
          <w:color w:val="404040"/>
          <w:sz w:val="24"/>
        </w:rPr>
        <w:t>dependency</w:t>
      </w:r>
      <w:r>
        <w:rPr>
          <w:color w:val="404040"/>
          <w:spacing w:val="-1"/>
          <w:sz w:val="24"/>
        </w:rPr>
        <w:t> </w:t>
      </w:r>
      <w:r>
        <w:rPr>
          <w:color w:val="404040"/>
          <w:sz w:val="24"/>
        </w:rPr>
        <w:t>of</w:t>
      </w:r>
      <w:r>
        <w:rPr>
          <w:color w:val="404040"/>
          <w:spacing w:val="58"/>
          <w:sz w:val="24"/>
        </w:rPr>
        <w:t> </w:t>
      </w:r>
      <w:r>
        <w:rPr>
          <w:color w:val="404040"/>
          <w:sz w:val="24"/>
        </w:rPr>
        <w:t>key</w:t>
      </w:r>
      <w:r>
        <w:rPr>
          <w:color w:val="404040"/>
          <w:spacing w:val="-1"/>
          <w:sz w:val="24"/>
        </w:rPr>
        <w:t> </w:t>
      </w:r>
      <w:r>
        <w:rPr>
          <w:color w:val="404040"/>
          <w:sz w:val="24"/>
        </w:rPr>
        <w:t>financial</w:t>
      </w:r>
      <w:r>
        <w:rPr>
          <w:color w:val="404040"/>
          <w:spacing w:val="-1"/>
          <w:sz w:val="24"/>
        </w:rPr>
        <w:t> </w:t>
      </w:r>
      <w:r>
        <w:rPr>
          <w:color w:val="404040"/>
          <w:sz w:val="24"/>
        </w:rPr>
        <w:t>metrics</w:t>
      </w:r>
      <w:r>
        <w:rPr>
          <w:color w:val="404040"/>
          <w:spacing w:val="-2"/>
          <w:sz w:val="24"/>
        </w:rPr>
        <w:t> </w:t>
      </w:r>
      <w:r>
        <w:rPr>
          <w:color w:val="404040"/>
          <w:sz w:val="24"/>
        </w:rPr>
        <w:t>for</w:t>
      </w:r>
      <w:r>
        <w:rPr>
          <w:color w:val="404040"/>
          <w:spacing w:val="-1"/>
          <w:sz w:val="24"/>
        </w:rPr>
        <w:t> </w:t>
      </w:r>
      <w:r>
        <w:rPr>
          <w:color w:val="404040"/>
          <w:sz w:val="24"/>
        </w:rPr>
        <w:t>both</w:t>
      </w:r>
      <w:r>
        <w:rPr>
          <w:color w:val="404040"/>
          <w:spacing w:val="-1"/>
          <w:sz w:val="24"/>
        </w:rPr>
        <w:t> </w:t>
      </w:r>
      <w:r>
        <w:rPr>
          <w:color w:val="404040"/>
          <w:spacing w:val="-2"/>
          <w:sz w:val="24"/>
        </w:rPr>
        <w:t>categories.</w:t>
      </w:r>
    </w:p>
    <w:p>
      <w:pPr>
        <w:pStyle w:val="ListParagraph"/>
        <w:numPr>
          <w:ilvl w:val="1"/>
          <w:numId w:val="1"/>
        </w:numPr>
        <w:tabs>
          <w:tab w:pos="900" w:val="left" w:leader="none"/>
        </w:tabs>
        <w:spacing w:line="240" w:lineRule="auto" w:before="100" w:after="0"/>
        <w:ind w:left="900" w:right="0" w:hanging="360"/>
        <w:jc w:val="left"/>
        <w:rPr>
          <w:sz w:val="24"/>
        </w:rPr>
      </w:pPr>
      <w:r>
        <w:rPr>
          <w:color w:val="404040"/>
          <w:sz w:val="24"/>
        </w:rPr>
        <w:t>To</w:t>
      </w:r>
      <w:r>
        <w:rPr>
          <w:color w:val="404040"/>
          <w:spacing w:val="-2"/>
          <w:sz w:val="24"/>
        </w:rPr>
        <w:t> </w:t>
      </w:r>
      <w:r>
        <w:rPr>
          <w:color w:val="404040"/>
          <w:sz w:val="24"/>
        </w:rPr>
        <w:t>evaluate</w:t>
      </w:r>
      <w:r>
        <w:rPr>
          <w:color w:val="404040"/>
          <w:spacing w:val="-2"/>
          <w:sz w:val="24"/>
        </w:rPr>
        <w:t> </w:t>
      </w:r>
      <w:r>
        <w:rPr>
          <w:color w:val="404040"/>
          <w:sz w:val="24"/>
        </w:rPr>
        <w:t>the return and</w:t>
      </w:r>
      <w:r>
        <w:rPr>
          <w:color w:val="404040"/>
          <w:spacing w:val="-1"/>
          <w:sz w:val="24"/>
        </w:rPr>
        <w:t> </w:t>
      </w:r>
      <w:r>
        <w:rPr>
          <w:color w:val="404040"/>
          <w:sz w:val="24"/>
        </w:rPr>
        <w:t>volatility</w:t>
      </w:r>
      <w:r>
        <w:rPr>
          <w:color w:val="404040"/>
          <w:spacing w:val="-1"/>
          <w:sz w:val="24"/>
        </w:rPr>
        <w:t> </w:t>
      </w:r>
      <w:r>
        <w:rPr>
          <w:color w:val="404040"/>
          <w:sz w:val="24"/>
        </w:rPr>
        <w:t>differences</w:t>
      </w:r>
      <w:r>
        <w:rPr>
          <w:color w:val="404040"/>
          <w:spacing w:val="-2"/>
          <w:sz w:val="24"/>
        </w:rPr>
        <w:t> </w:t>
      </w:r>
      <w:r>
        <w:rPr>
          <w:color w:val="404040"/>
          <w:sz w:val="24"/>
        </w:rPr>
        <w:t>between</w:t>
      </w:r>
      <w:r>
        <w:rPr>
          <w:color w:val="404040"/>
          <w:spacing w:val="-1"/>
          <w:sz w:val="24"/>
        </w:rPr>
        <w:t> </w:t>
      </w:r>
      <w:r>
        <w:rPr>
          <w:color w:val="404040"/>
          <w:sz w:val="24"/>
        </w:rPr>
        <w:t>growth</w:t>
      </w:r>
      <w:r>
        <w:rPr>
          <w:color w:val="404040"/>
          <w:spacing w:val="-1"/>
          <w:sz w:val="24"/>
        </w:rPr>
        <w:t> </w:t>
      </w:r>
      <w:r>
        <w:rPr>
          <w:color w:val="404040"/>
          <w:sz w:val="24"/>
        </w:rPr>
        <w:t>and</w:t>
      </w:r>
      <w:r>
        <w:rPr>
          <w:color w:val="404040"/>
          <w:spacing w:val="-1"/>
          <w:sz w:val="24"/>
        </w:rPr>
        <w:t> </w:t>
      </w:r>
      <w:r>
        <w:rPr>
          <w:color w:val="404040"/>
          <w:sz w:val="24"/>
        </w:rPr>
        <w:t>value </w:t>
      </w:r>
      <w:r>
        <w:rPr>
          <w:color w:val="404040"/>
          <w:spacing w:val="-2"/>
          <w:sz w:val="24"/>
        </w:rPr>
        <w:t>stocks.</w:t>
      </w:r>
    </w:p>
    <w:p>
      <w:pPr>
        <w:pStyle w:val="BodyText"/>
        <w:spacing w:before="126"/>
        <w:ind w:left="0"/>
        <w:jc w:val="left"/>
      </w:pPr>
    </w:p>
    <w:p>
      <w:pPr>
        <w:pStyle w:val="Heading1"/>
        <w:numPr>
          <w:ilvl w:val="0"/>
          <w:numId w:val="1"/>
        </w:numPr>
        <w:tabs>
          <w:tab w:pos="529" w:val="left" w:leader="none"/>
        </w:tabs>
        <w:spacing w:line="240" w:lineRule="auto" w:before="0" w:after="0"/>
        <w:ind w:left="529" w:right="0" w:hanging="349"/>
        <w:jc w:val="left"/>
      </w:pPr>
      <w:r>
        <w:rPr>
          <w:spacing w:val="-2"/>
        </w:rPr>
        <w:t>HYPOTHESES</w:t>
      </w:r>
    </w:p>
    <w:p>
      <w:pPr>
        <w:pStyle w:val="BodyText"/>
        <w:spacing w:before="119"/>
        <w:jc w:val="left"/>
      </w:pPr>
      <w:r>
        <w:rPr>
          <w:color w:val="404040"/>
        </w:rPr>
        <w:t>The</w:t>
      </w:r>
      <w:r>
        <w:rPr>
          <w:color w:val="404040"/>
          <w:spacing w:val="-5"/>
        </w:rPr>
        <w:t> </w:t>
      </w:r>
      <w:r>
        <w:rPr>
          <w:color w:val="404040"/>
        </w:rPr>
        <w:t>following</w:t>
      </w:r>
      <w:r>
        <w:rPr>
          <w:color w:val="404040"/>
          <w:spacing w:val="-1"/>
        </w:rPr>
        <w:t> </w:t>
      </w:r>
      <w:r>
        <w:rPr>
          <w:color w:val="404040"/>
        </w:rPr>
        <w:t>null and</w:t>
      </w:r>
      <w:r>
        <w:rPr>
          <w:color w:val="404040"/>
          <w:spacing w:val="-1"/>
        </w:rPr>
        <w:t> </w:t>
      </w:r>
      <w:r>
        <w:rPr>
          <w:color w:val="404040"/>
        </w:rPr>
        <w:t>alternate hypotheses</w:t>
      </w:r>
      <w:r>
        <w:rPr>
          <w:color w:val="404040"/>
          <w:spacing w:val="-2"/>
        </w:rPr>
        <w:t> </w:t>
      </w:r>
      <w:r>
        <w:rPr>
          <w:color w:val="404040"/>
        </w:rPr>
        <w:t>are</w:t>
      </w:r>
      <w:r>
        <w:rPr>
          <w:color w:val="404040"/>
          <w:spacing w:val="-1"/>
        </w:rPr>
        <w:t> </w:t>
      </w:r>
      <w:r>
        <w:rPr>
          <w:color w:val="404040"/>
        </w:rPr>
        <w:t>formulated</w:t>
      </w:r>
      <w:r>
        <w:rPr>
          <w:color w:val="404040"/>
          <w:spacing w:val="-1"/>
        </w:rPr>
        <w:t> </w:t>
      </w:r>
      <w:r>
        <w:rPr>
          <w:color w:val="404040"/>
        </w:rPr>
        <w:t>for </w:t>
      </w:r>
      <w:r>
        <w:rPr>
          <w:color w:val="404040"/>
          <w:spacing w:val="-2"/>
        </w:rPr>
        <w:t>testing:</w:t>
      </w:r>
    </w:p>
    <w:p>
      <w:pPr>
        <w:pStyle w:val="BodyText"/>
        <w:spacing w:line="276" w:lineRule="auto" w:before="122"/>
        <w:ind w:left="900"/>
        <w:jc w:val="left"/>
      </w:pPr>
      <w:r>
        <w:rPr>
          <w:color w:val="404040"/>
        </w:rPr>
        <w:t>H₀₁: There is no significant difference in average returns between</w:t>
      </w:r>
      <w:r>
        <w:rPr>
          <w:color w:val="404040"/>
          <w:spacing w:val="25"/>
        </w:rPr>
        <w:t> </w:t>
      </w:r>
      <w:r>
        <w:rPr>
          <w:color w:val="404040"/>
        </w:rPr>
        <w:t>growth stocks and value</w:t>
      </w:r>
      <w:r>
        <w:rPr>
          <w:color w:val="404040"/>
          <w:spacing w:val="80"/>
        </w:rPr>
        <w:t> </w:t>
      </w:r>
      <w:r>
        <w:rPr>
          <w:color w:val="404040"/>
          <w:spacing w:val="-2"/>
        </w:rPr>
        <w:t>stocks.</w:t>
      </w:r>
    </w:p>
    <w:p>
      <w:pPr>
        <w:pStyle w:val="BodyText"/>
        <w:spacing w:before="81"/>
        <w:ind w:left="900"/>
        <w:jc w:val="left"/>
      </w:pPr>
      <w:r>
        <w:rPr>
          <w:color w:val="404040"/>
        </w:rPr>
        <w:t>H₁₁:</w:t>
      </w:r>
      <w:r>
        <w:rPr>
          <w:color w:val="404040"/>
          <w:spacing w:val="-2"/>
        </w:rPr>
        <w:t> </w:t>
      </w:r>
      <w:r>
        <w:rPr>
          <w:color w:val="404040"/>
        </w:rPr>
        <w:t>Growth</w:t>
      </w:r>
      <w:r>
        <w:rPr>
          <w:color w:val="404040"/>
          <w:spacing w:val="-2"/>
        </w:rPr>
        <w:t> </w:t>
      </w:r>
      <w:r>
        <w:rPr>
          <w:color w:val="404040"/>
        </w:rPr>
        <w:t>stocks</w:t>
      </w:r>
      <w:r>
        <w:rPr>
          <w:color w:val="404040"/>
          <w:spacing w:val="-2"/>
        </w:rPr>
        <w:t> </w:t>
      </w:r>
      <w:r>
        <w:rPr>
          <w:color w:val="404040"/>
        </w:rPr>
        <w:t>generate</w:t>
      </w:r>
      <w:r>
        <w:rPr>
          <w:color w:val="404040"/>
          <w:spacing w:val="-1"/>
        </w:rPr>
        <w:t> </w:t>
      </w:r>
      <w:r>
        <w:rPr>
          <w:color w:val="404040"/>
        </w:rPr>
        <w:t>significantly</w:t>
      </w:r>
      <w:r>
        <w:rPr>
          <w:color w:val="404040"/>
          <w:spacing w:val="-2"/>
        </w:rPr>
        <w:t> </w:t>
      </w:r>
      <w:r>
        <w:rPr>
          <w:color w:val="404040"/>
        </w:rPr>
        <w:t>higher</w:t>
      </w:r>
      <w:r>
        <w:rPr>
          <w:color w:val="404040"/>
          <w:spacing w:val="-3"/>
        </w:rPr>
        <w:t> </w:t>
      </w:r>
      <w:r>
        <w:rPr>
          <w:color w:val="404040"/>
        </w:rPr>
        <w:t>average</w:t>
      </w:r>
      <w:r>
        <w:rPr>
          <w:color w:val="404040"/>
          <w:spacing w:val="-1"/>
        </w:rPr>
        <w:t> </w:t>
      </w:r>
      <w:r>
        <w:rPr>
          <w:color w:val="404040"/>
        </w:rPr>
        <w:t>returns</w:t>
      </w:r>
      <w:r>
        <w:rPr>
          <w:color w:val="404040"/>
          <w:spacing w:val="-2"/>
        </w:rPr>
        <w:t> </w:t>
      </w:r>
      <w:r>
        <w:rPr>
          <w:color w:val="404040"/>
        </w:rPr>
        <w:t>than</w:t>
      </w:r>
      <w:r>
        <w:rPr>
          <w:color w:val="404040"/>
          <w:spacing w:val="-2"/>
        </w:rPr>
        <w:t> </w:t>
      </w:r>
      <w:r>
        <w:rPr>
          <w:color w:val="404040"/>
        </w:rPr>
        <w:t>value </w:t>
      </w:r>
      <w:r>
        <w:rPr>
          <w:color w:val="404040"/>
          <w:spacing w:val="-2"/>
        </w:rPr>
        <w:t>stocks.</w:t>
      </w:r>
    </w:p>
    <w:p>
      <w:pPr>
        <w:pStyle w:val="BodyText"/>
        <w:spacing w:line="278" w:lineRule="auto" w:before="120"/>
        <w:ind w:left="900"/>
        <w:jc w:val="left"/>
      </w:pPr>
      <w:r>
        <w:rPr>
          <w:color w:val="404040"/>
        </w:rPr>
        <w:t>H₀₂: There is no significant difference in risk-adjusted returns (Sharpe ratio) between the two </w:t>
      </w:r>
      <w:r>
        <w:rPr>
          <w:color w:val="404040"/>
          <w:spacing w:val="-2"/>
        </w:rPr>
        <w:t>categories.</w:t>
      </w:r>
    </w:p>
    <w:p>
      <w:pPr>
        <w:pStyle w:val="BodyText"/>
        <w:spacing w:line="345" w:lineRule="auto" w:before="75"/>
        <w:ind w:left="900" w:right="1192"/>
        <w:jc w:val="left"/>
      </w:pPr>
      <w:r>
        <w:rPr>
          <w:color w:val="404040"/>
        </w:rPr>
        <w:t>H₁₂:</w:t>
      </w:r>
      <w:r>
        <w:rPr>
          <w:color w:val="404040"/>
          <w:spacing w:val="-3"/>
        </w:rPr>
        <w:t> </w:t>
      </w:r>
      <w:r>
        <w:rPr>
          <w:color w:val="404040"/>
        </w:rPr>
        <w:t>Growth</w:t>
      </w:r>
      <w:r>
        <w:rPr>
          <w:color w:val="404040"/>
          <w:spacing w:val="-3"/>
        </w:rPr>
        <w:t> </w:t>
      </w:r>
      <w:r>
        <w:rPr>
          <w:color w:val="404040"/>
        </w:rPr>
        <w:t>stocks</w:t>
      </w:r>
      <w:r>
        <w:rPr>
          <w:color w:val="404040"/>
          <w:spacing w:val="-4"/>
        </w:rPr>
        <w:t> </w:t>
      </w:r>
      <w:r>
        <w:rPr>
          <w:color w:val="404040"/>
        </w:rPr>
        <w:t>exhibit</w:t>
      </w:r>
      <w:r>
        <w:rPr>
          <w:color w:val="404040"/>
          <w:spacing w:val="-3"/>
        </w:rPr>
        <w:t> </w:t>
      </w:r>
      <w:r>
        <w:rPr>
          <w:color w:val="404040"/>
        </w:rPr>
        <w:t>a</w:t>
      </w:r>
      <w:r>
        <w:rPr>
          <w:color w:val="404040"/>
          <w:spacing w:val="-4"/>
        </w:rPr>
        <w:t> </w:t>
      </w:r>
      <w:r>
        <w:rPr>
          <w:color w:val="404040"/>
        </w:rPr>
        <w:t>significantly</w:t>
      </w:r>
      <w:r>
        <w:rPr>
          <w:color w:val="404040"/>
          <w:spacing w:val="-3"/>
        </w:rPr>
        <w:t> </w:t>
      </w:r>
      <w:r>
        <w:rPr>
          <w:color w:val="404040"/>
        </w:rPr>
        <w:t>higher</w:t>
      </w:r>
      <w:r>
        <w:rPr>
          <w:color w:val="404040"/>
          <w:spacing w:val="-5"/>
        </w:rPr>
        <w:t> </w:t>
      </w:r>
      <w:r>
        <w:rPr>
          <w:color w:val="404040"/>
        </w:rPr>
        <w:t>Sharpe</w:t>
      </w:r>
      <w:r>
        <w:rPr>
          <w:color w:val="404040"/>
          <w:spacing w:val="-5"/>
        </w:rPr>
        <w:t> </w:t>
      </w:r>
      <w:r>
        <w:rPr>
          <w:color w:val="404040"/>
        </w:rPr>
        <w:t>ratio</w:t>
      </w:r>
      <w:r>
        <w:rPr>
          <w:color w:val="404040"/>
          <w:spacing w:val="-3"/>
        </w:rPr>
        <w:t> </w:t>
      </w:r>
      <w:r>
        <w:rPr>
          <w:color w:val="404040"/>
        </w:rPr>
        <w:t>than</w:t>
      </w:r>
      <w:r>
        <w:rPr>
          <w:color w:val="404040"/>
          <w:spacing w:val="-3"/>
        </w:rPr>
        <w:t> </w:t>
      </w:r>
      <w:r>
        <w:rPr>
          <w:color w:val="404040"/>
        </w:rPr>
        <w:t>value</w:t>
      </w:r>
      <w:r>
        <w:rPr>
          <w:color w:val="404040"/>
          <w:spacing w:val="-3"/>
        </w:rPr>
        <w:t> </w:t>
      </w:r>
      <w:r>
        <w:rPr>
          <w:color w:val="404040"/>
        </w:rPr>
        <w:t>stocks. H₀₃: The variance of monthly returns is equal for growth and value stocks.</w:t>
      </w:r>
    </w:p>
    <w:p>
      <w:pPr>
        <w:pStyle w:val="BodyText"/>
        <w:spacing w:line="276" w:lineRule="exact"/>
        <w:ind w:left="900"/>
        <w:jc w:val="left"/>
      </w:pPr>
      <w:r>
        <w:rPr>
          <w:color w:val="404040"/>
        </w:rPr>
        <w:t>H₁₃:</w:t>
      </w:r>
      <w:r>
        <w:rPr>
          <w:color w:val="404040"/>
          <w:spacing w:val="-2"/>
        </w:rPr>
        <w:t> </w:t>
      </w:r>
      <w:r>
        <w:rPr>
          <w:color w:val="404040"/>
        </w:rPr>
        <w:t>The</w:t>
      </w:r>
      <w:r>
        <w:rPr>
          <w:color w:val="404040"/>
          <w:spacing w:val="-3"/>
        </w:rPr>
        <w:t> </w:t>
      </w:r>
      <w:r>
        <w:rPr>
          <w:color w:val="404040"/>
        </w:rPr>
        <w:t>variance</w:t>
      </w:r>
      <w:r>
        <w:rPr>
          <w:color w:val="404040"/>
          <w:spacing w:val="-2"/>
        </w:rPr>
        <w:t> </w:t>
      </w:r>
      <w:r>
        <w:rPr>
          <w:color w:val="404040"/>
        </w:rPr>
        <w:t>of</w:t>
      </w:r>
      <w:r>
        <w:rPr>
          <w:color w:val="404040"/>
          <w:spacing w:val="-2"/>
        </w:rPr>
        <w:t> </w:t>
      </w:r>
      <w:r>
        <w:rPr>
          <w:color w:val="404040"/>
        </w:rPr>
        <w:t>monthly</w:t>
      </w:r>
      <w:r>
        <w:rPr>
          <w:color w:val="404040"/>
          <w:spacing w:val="-1"/>
        </w:rPr>
        <w:t> </w:t>
      </w:r>
      <w:r>
        <w:rPr>
          <w:color w:val="404040"/>
        </w:rPr>
        <w:t>returns</w:t>
      </w:r>
      <w:r>
        <w:rPr>
          <w:color w:val="404040"/>
          <w:spacing w:val="-2"/>
        </w:rPr>
        <w:t> </w:t>
      </w:r>
      <w:r>
        <w:rPr>
          <w:color w:val="404040"/>
        </w:rPr>
        <w:t>differs</w:t>
      </w:r>
      <w:r>
        <w:rPr>
          <w:color w:val="404040"/>
          <w:spacing w:val="-3"/>
        </w:rPr>
        <w:t> </w:t>
      </w:r>
      <w:r>
        <w:rPr>
          <w:color w:val="404040"/>
        </w:rPr>
        <w:t>significantly</w:t>
      </w:r>
      <w:r>
        <w:rPr>
          <w:color w:val="404040"/>
          <w:spacing w:val="-1"/>
        </w:rPr>
        <w:t> </w:t>
      </w:r>
      <w:r>
        <w:rPr>
          <w:color w:val="404040"/>
        </w:rPr>
        <w:t>between</w:t>
      </w:r>
      <w:r>
        <w:rPr>
          <w:color w:val="404040"/>
          <w:spacing w:val="-1"/>
        </w:rPr>
        <w:t> </w:t>
      </w:r>
      <w:r>
        <w:rPr>
          <w:color w:val="404040"/>
        </w:rPr>
        <w:t>growth</w:t>
      </w:r>
      <w:r>
        <w:rPr>
          <w:color w:val="404040"/>
          <w:spacing w:val="-2"/>
        </w:rPr>
        <w:t> </w:t>
      </w:r>
      <w:r>
        <w:rPr>
          <w:color w:val="404040"/>
        </w:rPr>
        <w:t>and</w:t>
      </w:r>
      <w:r>
        <w:rPr>
          <w:color w:val="404040"/>
          <w:spacing w:val="-1"/>
        </w:rPr>
        <w:t> </w:t>
      </w:r>
      <w:r>
        <w:rPr>
          <w:color w:val="404040"/>
        </w:rPr>
        <w:t>value</w:t>
      </w:r>
      <w:r>
        <w:rPr>
          <w:color w:val="404040"/>
          <w:spacing w:val="-1"/>
        </w:rPr>
        <w:t> </w:t>
      </w:r>
      <w:r>
        <w:rPr>
          <w:color w:val="404040"/>
          <w:spacing w:val="-2"/>
        </w:rPr>
        <w:t>stocks.</w:t>
      </w:r>
    </w:p>
    <w:p>
      <w:pPr>
        <w:pStyle w:val="BodyText"/>
        <w:spacing w:line="276" w:lineRule="auto" w:before="123"/>
        <w:ind w:left="900"/>
        <w:jc w:val="left"/>
      </w:pPr>
      <w:r>
        <w:rPr>
          <w:color w:val="404040"/>
        </w:rPr>
        <w:t>H₀₄:</w:t>
      </w:r>
      <w:r>
        <w:rPr>
          <w:color w:val="404040"/>
          <w:spacing w:val="36"/>
        </w:rPr>
        <w:t> </w:t>
      </w:r>
      <w:r>
        <w:rPr>
          <w:color w:val="404040"/>
        </w:rPr>
        <w:t>Trading</w:t>
      </w:r>
      <w:r>
        <w:rPr>
          <w:color w:val="404040"/>
          <w:spacing w:val="37"/>
        </w:rPr>
        <w:t> </w:t>
      </w:r>
      <w:r>
        <w:rPr>
          <w:color w:val="404040"/>
        </w:rPr>
        <w:t>volume</w:t>
      </w:r>
      <w:r>
        <w:rPr>
          <w:color w:val="404040"/>
          <w:spacing w:val="35"/>
        </w:rPr>
        <w:t> </w:t>
      </w:r>
      <w:r>
        <w:rPr>
          <w:color w:val="404040"/>
        </w:rPr>
        <w:t>is</w:t>
      </w:r>
      <w:r>
        <w:rPr>
          <w:color w:val="404040"/>
          <w:spacing w:val="35"/>
        </w:rPr>
        <w:t> </w:t>
      </w:r>
      <w:r>
        <w:rPr>
          <w:color w:val="404040"/>
        </w:rPr>
        <w:t>a</w:t>
      </w:r>
      <w:r>
        <w:rPr>
          <w:color w:val="404040"/>
          <w:spacing w:val="35"/>
        </w:rPr>
        <w:t> </w:t>
      </w:r>
      <w:r>
        <w:rPr>
          <w:color w:val="404040"/>
        </w:rPr>
        <w:t>significant</w:t>
      </w:r>
      <w:r>
        <w:rPr>
          <w:color w:val="404040"/>
          <w:spacing w:val="37"/>
        </w:rPr>
        <w:t> </w:t>
      </w:r>
      <w:r>
        <w:rPr>
          <w:color w:val="404040"/>
        </w:rPr>
        <w:t>predictor</w:t>
      </w:r>
      <w:r>
        <w:rPr>
          <w:color w:val="404040"/>
          <w:spacing w:val="35"/>
        </w:rPr>
        <w:t> </w:t>
      </w:r>
      <w:r>
        <w:rPr>
          <w:color w:val="404040"/>
        </w:rPr>
        <w:t>of</w:t>
      </w:r>
      <w:r>
        <w:rPr>
          <w:color w:val="404040"/>
          <w:spacing w:val="35"/>
        </w:rPr>
        <w:t> </w:t>
      </w:r>
      <w:r>
        <w:rPr>
          <w:color w:val="404040"/>
        </w:rPr>
        <w:t>stock</w:t>
      </w:r>
      <w:r>
        <w:rPr>
          <w:color w:val="404040"/>
          <w:spacing w:val="36"/>
        </w:rPr>
        <w:t> </w:t>
      </w:r>
      <w:r>
        <w:rPr>
          <w:color w:val="404040"/>
        </w:rPr>
        <w:t>price</w:t>
      </w:r>
      <w:r>
        <w:rPr>
          <w:color w:val="404040"/>
          <w:spacing w:val="35"/>
        </w:rPr>
        <w:t> </w:t>
      </w:r>
      <w:r>
        <w:rPr>
          <w:color w:val="404040"/>
        </w:rPr>
        <w:t>movement</w:t>
      </w:r>
      <w:r>
        <w:rPr>
          <w:color w:val="404040"/>
          <w:spacing w:val="37"/>
        </w:rPr>
        <w:t> </w:t>
      </w:r>
      <w:r>
        <w:rPr>
          <w:color w:val="404040"/>
        </w:rPr>
        <w:t>(R²</w:t>
      </w:r>
      <w:r>
        <w:rPr>
          <w:color w:val="404040"/>
          <w:spacing w:val="36"/>
        </w:rPr>
        <w:t> </w:t>
      </w:r>
      <w:r>
        <w:rPr>
          <w:color w:val="404040"/>
        </w:rPr>
        <w:t>meaningfully different from zero) for both categories.</w:t>
      </w:r>
    </w:p>
    <w:p>
      <w:pPr>
        <w:pStyle w:val="BodyText"/>
        <w:spacing w:line="276" w:lineRule="auto" w:before="80"/>
        <w:ind w:left="900"/>
        <w:jc w:val="left"/>
      </w:pPr>
      <w:r>
        <w:rPr>
          <w:color w:val="404040"/>
        </w:rPr>
        <w:t>H₁₄:</w:t>
      </w:r>
      <w:r>
        <w:rPr>
          <w:color w:val="404040"/>
          <w:spacing w:val="25"/>
        </w:rPr>
        <w:t> </w:t>
      </w:r>
      <w:r>
        <w:rPr>
          <w:color w:val="404040"/>
        </w:rPr>
        <w:t>Trading</w:t>
      </w:r>
      <w:r>
        <w:rPr>
          <w:color w:val="404040"/>
          <w:spacing w:val="26"/>
        </w:rPr>
        <w:t> </w:t>
      </w:r>
      <w:r>
        <w:rPr>
          <w:color w:val="404040"/>
        </w:rPr>
        <w:t>volume</w:t>
      </w:r>
      <w:r>
        <w:rPr>
          <w:color w:val="404040"/>
          <w:spacing w:val="24"/>
        </w:rPr>
        <w:t> </w:t>
      </w:r>
      <w:r>
        <w:rPr>
          <w:color w:val="404040"/>
        </w:rPr>
        <w:t>has</w:t>
      </w:r>
      <w:r>
        <w:rPr>
          <w:color w:val="404040"/>
          <w:spacing w:val="27"/>
        </w:rPr>
        <w:t> </w:t>
      </w:r>
      <w:r>
        <w:rPr>
          <w:color w:val="404040"/>
        </w:rPr>
        <w:t>negligible</w:t>
      </w:r>
      <w:r>
        <w:rPr>
          <w:color w:val="404040"/>
          <w:spacing w:val="24"/>
        </w:rPr>
        <w:t> </w:t>
      </w:r>
      <w:r>
        <w:rPr>
          <w:color w:val="404040"/>
        </w:rPr>
        <w:t>predictive</w:t>
      </w:r>
      <w:r>
        <w:rPr>
          <w:color w:val="404040"/>
          <w:spacing w:val="25"/>
        </w:rPr>
        <w:t> </w:t>
      </w:r>
      <w:r>
        <w:rPr>
          <w:color w:val="404040"/>
        </w:rPr>
        <w:t>power</w:t>
      </w:r>
      <w:r>
        <w:rPr>
          <w:color w:val="404040"/>
          <w:spacing w:val="24"/>
        </w:rPr>
        <w:t> </w:t>
      </w:r>
      <w:r>
        <w:rPr>
          <w:color w:val="404040"/>
        </w:rPr>
        <w:t>over</w:t>
      </w:r>
      <w:r>
        <w:rPr>
          <w:color w:val="404040"/>
          <w:spacing w:val="24"/>
        </w:rPr>
        <w:t> </w:t>
      </w:r>
      <w:r>
        <w:rPr>
          <w:color w:val="404040"/>
        </w:rPr>
        <w:t>stock</w:t>
      </w:r>
      <w:r>
        <w:rPr>
          <w:color w:val="404040"/>
          <w:spacing w:val="25"/>
        </w:rPr>
        <w:t> </w:t>
      </w:r>
      <w:r>
        <w:rPr>
          <w:color w:val="404040"/>
        </w:rPr>
        <w:t>price</w:t>
      </w:r>
      <w:r>
        <w:rPr>
          <w:color w:val="404040"/>
          <w:spacing w:val="27"/>
        </w:rPr>
        <w:t> </w:t>
      </w:r>
      <w:r>
        <w:rPr>
          <w:color w:val="404040"/>
        </w:rPr>
        <w:t>for</w:t>
      </w:r>
      <w:r>
        <w:rPr>
          <w:color w:val="404040"/>
          <w:spacing w:val="26"/>
        </w:rPr>
        <w:t> </w:t>
      </w:r>
      <w:r>
        <w:rPr>
          <w:color w:val="404040"/>
        </w:rPr>
        <w:t>both</w:t>
      </w:r>
      <w:r>
        <w:rPr>
          <w:color w:val="404040"/>
          <w:spacing w:val="26"/>
        </w:rPr>
        <w:t> </w:t>
      </w:r>
      <w:r>
        <w:rPr>
          <w:color w:val="404040"/>
        </w:rPr>
        <w:t>growth</w:t>
      </w:r>
      <w:r>
        <w:rPr>
          <w:color w:val="404040"/>
          <w:spacing w:val="26"/>
        </w:rPr>
        <w:t> </w:t>
      </w:r>
      <w:r>
        <w:rPr>
          <w:color w:val="404040"/>
        </w:rPr>
        <w:t>and value stocks.</w:t>
      </w:r>
    </w:p>
    <w:p>
      <w:pPr>
        <w:pStyle w:val="BodyText"/>
        <w:spacing w:before="87"/>
        <w:ind w:left="0"/>
        <w:jc w:val="left"/>
      </w:pPr>
    </w:p>
    <w:p>
      <w:pPr>
        <w:pStyle w:val="Heading1"/>
        <w:numPr>
          <w:ilvl w:val="0"/>
          <w:numId w:val="1"/>
        </w:numPr>
        <w:tabs>
          <w:tab w:pos="529" w:val="left" w:leader="none"/>
        </w:tabs>
        <w:spacing w:line="240" w:lineRule="auto" w:before="0" w:after="0"/>
        <w:ind w:left="529" w:right="0" w:hanging="349"/>
        <w:jc w:val="left"/>
      </w:pPr>
      <w:r>
        <w:rPr/>
        <w:t>RESEARCH</w:t>
      </w:r>
      <w:r>
        <w:rPr>
          <w:spacing w:val="-6"/>
        </w:rPr>
        <w:t> </w:t>
      </w:r>
      <w:r>
        <w:rPr>
          <w:spacing w:val="-2"/>
        </w:rPr>
        <w:t>METHODOLOGY</w:t>
      </w:r>
    </w:p>
    <w:p>
      <w:pPr>
        <w:pStyle w:val="BodyText"/>
        <w:spacing w:line="276" w:lineRule="auto" w:before="116"/>
        <w:ind w:right="175"/>
      </w:pPr>
      <w:r>
        <w:rPr>
          <w:color w:val="404040"/>
        </w:rPr>
        <w:t>This study adopts a quantitative, empirical research design. The approach is descriptive-analytical in nature: it describes the financial characteristics of both stock categories and conducts statistical tests to compare them. Secondary time-series financial data are</w:t>
      </w:r>
      <w:r>
        <w:rPr>
          <w:color w:val="404040"/>
          <w:spacing w:val="-1"/>
        </w:rPr>
        <w:t> </w:t>
      </w:r>
      <w:r>
        <w:rPr>
          <w:color w:val="404040"/>
        </w:rPr>
        <w:t>used, and no primary data collection (e.g., surveys</w:t>
      </w:r>
      <w:r>
        <w:rPr>
          <w:color w:val="404040"/>
          <w:spacing w:val="-9"/>
        </w:rPr>
        <w:t> </w:t>
      </w:r>
      <w:r>
        <w:rPr>
          <w:color w:val="404040"/>
        </w:rPr>
        <w:t>or</w:t>
      </w:r>
      <w:r>
        <w:rPr>
          <w:color w:val="404040"/>
          <w:spacing w:val="-10"/>
        </w:rPr>
        <w:t> </w:t>
      </w:r>
      <w:r>
        <w:rPr>
          <w:color w:val="404040"/>
        </w:rPr>
        <w:t>interviews)</w:t>
      </w:r>
      <w:r>
        <w:rPr>
          <w:color w:val="404040"/>
          <w:spacing w:val="-11"/>
        </w:rPr>
        <w:t> </w:t>
      </w:r>
      <w:r>
        <w:rPr>
          <w:color w:val="404040"/>
        </w:rPr>
        <w:t>is</w:t>
      </w:r>
      <w:r>
        <w:rPr>
          <w:color w:val="404040"/>
          <w:spacing w:val="-7"/>
        </w:rPr>
        <w:t> </w:t>
      </w:r>
      <w:r>
        <w:rPr>
          <w:color w:val="404040"/>
        </w:rPr>
        <w:t>undertaken.</w:t>
      </w:r>
      <w:r>
        <w:rPr>
          <w:color w:val="404040"/>
          <w:spacing w:val="-10"/>
        </w:rPr>
        <w:t> </w:t>
      </w:r>
      <w:r>
        <w:rPr>
          <w:color w:val="404040"/>
        </w:rPr>
        <w:t>The</w:t>
      </w:r>
      <w:r>
        <w:rPr>
          <w:color w:val="404040"/>
          <w:spacing w:val="-11"/>
        </w:rPr>
        <w:t> </w:t>
      </w:r>
      <w:r>
        <w:rPr>
          <w:color w:val="404040"/>
        </w:rPr>
        <w:t>study</w:t>
      </w:r>
      <w:r>
        <w:rPr>
          <w:color w:val="404040"/>
          <w:spacing w:val="-9"/>
        </w:rPr>
        <w:t> </w:t>
      </w:r>
      <w:r>
        <w:rPr>
          <w:color w:val="404040"/>
        </w:rPr>
        <w:t>is</w:t>
      </w:r>
      <w:r>
        <w:rPr>
          <w:color w:val="404040"/>
          <w:spacing w:val="-7"/>
        </w:rPr>
        <w:t> </w:t>
      </w:r>
      <w:r>
        <w:rPr>
          <w:color w:val="404040"/>
        </w:rPr>
        <w:t>cross-sectional</w:t>
      </w:r>
      <w:r>
        <w:rPr>
          <w:color w:val="404040"/>
          <w:spacing w:val="-9"/>
        </w:rPr>
        <w:t> </w:t>
      </w:r>
      <w:r>
        <w:rPr>
          <w:color w:val="404040"/>
        </w:rPr>
        <w:t>in</w:t>
      </w:r>
      <w:r>
        <w:rPr>
          <w:color w:val="404040"/>
          <w:spacing w:val="-9"/>
        </w:rPr>
        <w:t> </w:t>
      </w:r>
      <w:r>
        <w:rPr>
          <w:color w:val="404040"/>
        </w:rPr>
        <w:t>terms</w:t>
      </w:r>
      <w:r>
        <w:rPr>
          <w:color w:val="404040"/>
          <w:spacing w:val="-9"/>
        </w:rPr>
        <w:t> </w:t>
      </w:r>
      <w:r>
        <w:rPr>
          <w:color w:val="404040"/>
        </w:rPr>
        <w:t>of</w:t>
      </w:r>
      <w:r>
        <w:rPr>
          <w:color w:val="404040"/>
          <w:spacing w:val="-10"/>
        </w:rPr>
        <w:t> </w:t>
      </w:r>
      <w:r>
        <w:rPr>
          <w:color w:val="404040"/>
        </w:rPr>
        <w:t>the</w:t>
      </w:r>
      <w:r>
        <w:rPr>
          <w:color w:val="404040"/>
          <w:spacing w:val="-10"/>
        </w:rPr>
        <w:t> </w:t>
      </w:r>
      <w:r>
        <w:rPr>
          <w:color w:val="404040"/>
        </w:rPr>
        <w:t>number</w:t>
      </w:r>
      <w:r>
        <w:rPr>
          <w:color w:val="404040"/>
          <w:spacing w:val="-11"/>
        </w:rPr>
        <w:t> </w:t>
      </w:r>
      <w:r>
        <w:rPr>
          <w:color w:val="404040"/>
        </w:rPr>
        <w:t>of</w:t>
      </w:r>
      <w:r>
        <w:rPr>
          <w:color w:val="404040"/>
          <w:spacing w:val="-10"/>
        </w:rPr>
        <w:t> </w:t>
      </w:r>
      <w:r>
        <w:rPr>
          <w:color w:val="404040"/>
        </w:rPr>
        <w:t>stocks</w:t>
      </w:r>
      <w:r>
        <w:rPr>
          <w:color w:val="404040"/>
          <w:spacing w:val="-10"/>
        </w:rPr>
        <w:t> </w:t>
      </w:r>
      <w:r>
        <w:rPr>
          <w:color w:val="404040"/>
        </w:rPr>
        <w:t>and longitudinal in terms of the time dimension, making it a panel-style analysis.</w:t>
      </w:r>
    </w:p>
    <w:p>
      <w:pPr>
        <w:pStyle w:val="BodyText"/>
        <w:spacing w:after="0" w:line="276" w:lineRule="auto"/>
        <w:sectPr>
          <w:pgSz w:w="12240" w:h="15840"/>
          <w:pgMar w:top="1360" w:bottom="280" w:left="1080" w:right="1080"/>
        </w:sectPr>
      </w:pPr>
    </w:p>
    <w:p>
      <w:pPr>
        <w:pStyle w:val="BodyText"/>
        <w:spacing w:line="276" w:lineRule="auto" w:before="79"/>
        <w:ind w:right="174"/>
      </w:pPr>
      <w:r>
        <w:rPr>
          <w:color w:val="404040"/>
        </w:rPr>
        <w:t>Data</w:t>
      </w:r>
      <w:r>
        <w:rPr>
          <w:color w:val="404040"/>
          <w:spacing w:val="-11"/>
        </w:rPr>
        <w:t> </w:t>
      </w:r>
      <w:r>
        <w:rPr>
          <w:color w:val="404040"/>
        </w:rPr>
        <w:t>used</w:t>
      </w:r>
      <w:r>
        <w:rPr>
          <w:color w:val="404040"/>
          <w:spacing w:val="-11"/>
        </w:rPr>
        <w:t> </w:t>
      </w:r>
      <w:r>
        <w:rPr>
          <w:color w:val="404040"/>
        </w:rPr>
        <w:t>in</w:t>
      </w:r>
      <w:r>
        <w:rPr>
          <w:color w:val="404040"/>
          <w:spacing w:val="-10"/>
        </w:rPr>
        <w:t> </w:t>
      </w:r>
      <w:r>
        <w:rPr>
          <w:color w:val="404040"/>
        </w:rPr>
        <w:t>this</w:t>
      </w:r>
      <w:r>
        <w:rPr>
          <w:color w:val="404040"/>
          <w:spacing w:val="-10"/>
        </w:rPr>
        <w:t> </w:t>
      </w:r>
      <w:r>
        <w:rPr>
          <w:color w:val="404040"/>
        </w:rPr>
        <w:t>study</w:t>
      </w:r>
      <w:r>
        <w:rPr>
          <w:color w:val="404040"/>
          <w:spacing w:val="-10"/>
        </w:rPr>
        <w:t> </w:t>
      </w:r>
      <w:r>
        <w:rPr>
          <w:color w:val="404040"/>
        </w:rPr>
        <w:t>is</w:t>
      </w:r>
      <w:r>
        <w:rPr>
          <w:color w:val="404040"/>
          <w:spacing w:val="-10"/>
        </w:rPr>
        <w:t> </w:t>
      </w:r>
      <w:r>
        <w:rPr>
          <w:color w:val="404040"/>
        </w:rPr>
        <w:t>sourced</w:t>
      </w:r>
      <w:r>
        <w:rPr>
          <w:color w:val="404040"/>
          <w:spacing w:val="-11"/>
        </w:rPr>
        <w:t> </w:t>
      </w:r>
      <w:r>
        <w:rPr>
          <w:color w:val="404040"/>
        </w:rPr>
        <w:t>from</w:t>
      </w:r>
      <w:r>
        <w:rPr>
          <w:color w:val="404040"/>
          <w:spacing w:val="-11"/>
        </w:rPr>
        <w:t> </w:t>
      </w:r>
      <w:r>
        <w:rPr>
          <w:color w:val="404040"/>
        </w:rPr>
        <w:t>secondary</w:t>
      </w:r>
      <w:r>
        <w:rPr>
          <w:color w:val="404040"/>
          <w:spacing w:val="-9"/>
        </w:rPr>
        <w:t> </w:t>
      </w:r>
      <w:r>
        <w:rPr>
          <w:color w:val="404040"/>
        </w:rPr>
        <w:t>databases.</w:t>
      </w:r>
      <w:r>
        <w:rPr>
          <w:color w:val="404040"/>
          <w:spacing w:val="-10"/>
        </w:rPr>
        <w:t> </w:t>
      </w:r>
      <w:r>
        <w:rPr>
          <w:color w:val="404040"/>
        </w:rPr>
        <w:t>Monthly</w:t>
      </w:r>
      <w:r>
        <w:rPr>
          <w:color w:val="404040"/>
          <w:spacing w:val="-10"/>
        </w:rPr>
        <w:t> </w:t>
      </w:r>
      <w:r>
        <w:rPr>
          <w:color w:val="404040"/>
        </w:rPr>
        <w:t>closing</w:t>
      </w:r>
      <w:r>
        <w:rPr>
          <w:color w:val="404040"/>
          <w:spacing w:val="-11"/>
        </w:rPr>
        <w:t> </w:t>
      </w:r>
      <w:r>
        <w:rPr>
          <w:color w:val="404040"/>
        </w:rPr>
        <w:t>prices,</w:t>
      </w:r>
      <w:r>
        <w:rPr>
          <w:color w:val="404040"/>
          <w:spacing w:val="-10"/>
        </w:rPr>
        <w:t> </w:t>
      </w:r>
      <w:r>
        <w:rPr>
          <w:color w:val="404040"/>
        </w:rPr>
        <w:t>trading</w:t>
      </w:r>
      <w:r>
        <w:rPr>
          <w:color w:val="404040"/>
          <w:spacing w:val="-10"/>
        </w:rPr>
        <w:t> </w:t>
      </w:r>
      <w:r>
        <w:rPr>
          <w:color w:val="404040"/>
        </w:rPr>
        <w:t>volumes, and</w:t>
      </w:r>
      <w:r>
        <w:rPr>
          <w:color w:val="404040"/>
          <w:spacing w:val="-8"/>
        </w:rPr>
        <w:t> </w:t>
      </w:r>
      <w:r>
        <w:rPr>
          <w:color w:val="404040"/>
        </w:rPr>
        <w:t>turnover</w:t>
      </w:r>
      <w:r>
        <w:rPr>
          <w:color w:val="404040"/>
          <w:spacing w:val="-9"/>
        </w:rPr>
        <w:t> </w:t>
      </w:r>
      <w:r>
        <w:rPr>
          <w:color w:val="404040"/>
        </w:rPr>
        <w:t>figures</w:t>
      </w:r>
      <w:r>
        <w:rPr>
          <w:color w:val="404040"/>
          <w:spacing w:val="-8"/>
        </w:rPr>
        <w:t> </w:t>
      </w:r>
      <w:r>
        <w:rPr>
          <w:color w:val="404040"/>
        </w:rPr>
        <w:t>for</w:t>
      </w:r>
      <w:r>
        <w:rPr>
          <w:color w:val="404040"/>
          <w:spacing w:val="-7"/>
        </w:rPr>
        <w:t> </w:t>
      </w:r>
      <w:r>
        <w:rPr>
          <w:color w:val="404040"/>
        </w:rPr>
        <w:t>each</w:t>
      </w:r>
      <w:r>
        <w:rPr>
          <w:color w:val="404040"/>
          <w:spacing w:val="-8"/>
        </w:rPr>
        <w:t> </w:t>
      </w:r>
      <w:r>
        <w:rPr>
          <w:color w:val="404040"/>
        </w:rPr>
        <w:t>stock</w:t>
      </w:r>
      <w:r>
        <w:rPr>
          <w:color w:val="404040"/>
          <w:spacing w:val="-9"/>
        </w:rPr>
        <w:t> </w:t>
      </w:r>
      <w:r>
        <w:rPr>
          <w:color w:val="404040"/>
        </w:rPr>
        <w:t>were</w:t>
      </w:r>
      <w:r>
        <w:rPr>
          <w:color w:val="404040"/>
          <w:spacing w:val="-10"/>
        </w:rPr>
        <w:t> </w:t>
      </w:r>
      <w:r>
        <w:rPr>
          <w:color w:val="404040"/>
        </w:rPr>
        <w:t>collected</w:t>
      </w:r>
      <w:r>
        <w:rPr>
          <w:color w:val="404040"/>
          <w:spacing w:val="-6"/>
        </w:rPr>
        <w:t> </w:t>
      </w:r>
      <w:r>
        <w:rPr>
          <w:color w:val="404040"/>
        </w:rPr>
        <w:t>from</w:t>
      </w:r>
      <w:r>
        <w:rPr>
          <w:color w:val="404040"/>
          <w:spacing w:val="-8"/>
        </w:rPr>
        <w:t> </w:t>
      </w:r>
      <w:r>
        <w:rPr>
          <w:color w:val="404040"/>
        </w:rPr>
        <w:t>the</w:t>
      </w:r>
      <w:r>
        <w:rPr>
          <w:color w:val="404040"/>
          <w:spacing w:val="-9"/>
        </w:rPr>
        <w:t> </w:t>
      </w:r>
      <w:r>
        <w:rPr>
          <w:color w:val="404040"/>
        </w:rPr>
        <w:t>NSE/BSE</w:t>
      </w:r>
      <w:r>
        <w:rPr>
          <w:color w:val="404040"/>
          <w:spacing w:val="-8"/>
        </w:rPr>
        <w:t> </w:t>
      </w:r>
      <w:r>
        <w:rPr>
          <w:color w:val="404040"/>
        </w:rPr>
        <w:t>historical</w:t>
      </w:r>
      <w:r>
        <w:rPr>
          <w:color w:val="404040"/>
          <w:spacing w:val="-8"/>
        </w:rPr>
        <w:t> </w:t>
      </w:r>
      <w:r>
        <w:rPr>
          <w:color w:val="404040"/>
        </w:rPr>
        <w:t>data</w:t>
      </w:r>
      <w:r>
        <w:rPr>
          <w:color w:val="404040"/>
          <w:spacing w:val="-9"/>
        </w:rPr>
        <w:t> </w:t>
      </w:r>
      <w:r>
        <w:rPr>
          <w:color w:val="404040"/>
        </w:rPr>
        <w:t>repositories.</w:t>
      </w:r>
      <w:r>
        <w:rPr>
          <w:color w:val="404040"/>
          <w:spacing w:val="-8"/>
        </w:rPr>
        <w:t> </w:t>
      </w:r>
      <w:r>
        <w:rPr>
          <w:color w:val="404040"/>
        </w:rPr>
        <w:t>The dataset</w:t>
      </w:r>
      <w:r>
        <w:rPr>
          <w:color w:val="404040"/>
          <w:spacing w:val="-12"/>
        </w:rPr>
        <w:t> </w:t>
      </w:r>
      <w:r>
        <w:rPr>
          <w:color w:val="404040"/>
        </w:rPr>
        <w:t>covers</w:t>
      </w:r>
      <w:r>
        <w:rPr>
          <w:color w:val="404040"/>
          <w:spacing w:val="-13"/>
        </w:rPr>
        <w:t> </w:t>
      </w:r>
      <w:r>
        <w:rPr>
          <w:color w:val="404040"/>
        </w:rPr>
        <w:t>the</w:t>
      </w:r>
      <w:r>
        <w:rPr>
          <w:color w:val="404040"/>
          <w:spacing w:val="-11"/>
        </w:rPr>
        <w:t> </w:t>
      </w:r>
      <w:r>
        <w:rPr>
          <w:color w:val="404040"/>
        </w:rPr>
        <w:t>period</w:t>
      </w:r>
      <w:r>
        <w:rPr>
          <w:color w:val="404040"/>
          <w:spacing w:val="-9"/>
        </w:rPr>
        <w:t> </w:t>
      </w:r>
      <w:r>
        <w:rPr>
          <w:color w:val="404040"/>
        </w:rPr>
        <w:t>from</w:t>
      </w:r>
      <w:r>
        <w:rPr>
          <w:color w:val="404040"/>
          <w:spacing w:val="-12"/>
        </w:rPr>
        <w:t> </w:t>
      </w:r>
      <w:r>
        <w:rPr>
          <w:color w:val="404040"/>
        </w:rPr>
        <w:t>January</w:t>
      </w:r>
      <w:r>
        <w:rPr>
          <w:color w:val="404040"/>
          <w:spacing w:val="-13"/>
        </w:rPr>
        <w:t> </w:t>
      </w:r>
      <w:r>
        <w:rPr>
          <w:color w:val="404040"/>
        </w:rPr>
        <w:t>2005</w:t>
      </w:r>
      <w:r>
        <w:rPr>
          <w:color w:val="404040"/>
          <w:spacing w:val="-12"/>
        </w:rPr>
        <w:t> </w:t>
      </w:r>
      <w:r>
        <w:rPr>
          <w:color w:val="404040"/>
        </w:rPr>
        <w:t>to</w:t>
      </w:r>
      <w:r>
        <w:rPr>
          <w:color w:val="404040"/>
          <w:spacing w:val="-10"/>
        </w:rPr>
        <w:t> </w:t>
      </w:r>
      <w:r>
        <w:rPr>
          <w:color w:val="404040"/>
        </w:rPr>
        <w:t>December</w:t>
      </w:r>
      <w:r>
        <w:rPr>
          <w:color w:val="404040"/>
          <w:spacing w:val="-12"/>
        </w:rPr>
        <w:t> </w:t>
      </w:r>
      <w:r>
        <w:rPr>
          <w:color w:val="404040"/>
        </w:rPr>
        <w:t>2025,</w:t>
      </w:r>
      <w:r>
        <w:rPr>
          <w:color w:val="404040"/>
          <w:spacing w:val="-12"/>
        </w:rPr>
        <w:t> </w:t>
      </w:r>
      <w:r>
        <w:rPr>
          <w:color w:val="404040"/>
        </w:rPr>
        <w:t>resulting</w:t>
      </w:r>
      <w:r>
        <w:rPr>
          <w:color w:val="404040"/>
          <w:spacing w:val="-13"/>
        </w:rPr>
        <w:t> </w:t>
      </w:r>
      <w:r>
        <w:rPr>
          <w:color w:val="404040"/>
        </w:rPr>
        <w:t>in</w:t>
      </w:r>
      <w:r>
        <w:rPr>
          <w:color w:val="404040"/>
          <w:spacing w:val="-12"/>
        </w:rPr>
        <w:t> </w:t>
      </w:r>
      <w:r>
        <w:rPr>
          <w:color w:val="404040"/>
        </w:rPr>
        <w:t>255</w:t>
      </w:r>
      <w:r>
        <w:rPr>
          <w:color w:val="404040"/>
          <w:spacing w:val="-11"/>
        </w:rPr>
        <w:t> </w:t>
      </w:r>
      <w:r>
        <w:rPr>
          <w:color w:val="404040"/>
        </w:rPr>
        <w:t>monthly</w:t>
      </w:r>
      <w:r>
        <w:rPr>
          <w:color w:val="404040"/>
          <w:spacing w:val="-12"/>
        </w:rPr>
        <w:t> </w:t>
      </w:r>
      <w:r>
        <w:rPr>
          <w:color w:val="404040"/>
        </w:rPr>
        <w:t>observations per stock. Price-based monthly returns were computed as the percentage change in closing price between consecutive months. Data was cleaned to remove non-trading months and verified for consistency before analysis.</w:t>
      </w:r>
    </w:p>
    <w:p>
      <w:pPr>
        <w:pStyle w:val="BodyText"/>
        <w:spacing w:line="276" w:lineRule="auto" w:before="81"/>
        <w:ind w:right="174"/>
      </w:pPr>
      <w:r>
        <w:rPr>
          <w:color w:val="404040"/>
        </w:rPr>
        <w:t>A</w:t>
      </w:r>
      <w:r>
        <w:rPr>
          <w:color w:val="404040"/>
          <w:spacing w:val="-5"/>
        </w:rPr>
        <w:t> </w:t>
      </w:r>
      <w:r>
        <w:rPr>
          <w:color w:val="404040"/>
        </w:rPr>
        <w:t>purposive</w:t>
      </w:r>
      <w:r>
        <w:rPr>
          <w:color w:val="404040"/>
          <w:spacing w:val="-3"/>
        </w:rPr>
        <w:t> </w:t>
      </w:r>
      <w:r>
        <w:rPr>
          <w:color w:val="404040"/>
        </w:rPr>
        <w:t>sampling</w:t>
      </w:r>
      <w:r>
        <w:rPr>
          <w:color w:val="404040"/>
          <w:spacing w:val="-4"/>
        </w:rPr>
        <w:t> </w:t>
      </w:r>
      <w:r>
        <w:rPr>
          <w:color w:val="404040"/>
        </w:rPr>
        <w:t>technique</w:t>
      </w:r>
      <w:r>
        <w:rPr>
          <w:color w:val="404040"/>
          <w:spacing w:val="-5"/>
        </w:rPr>
        <w:t> </w:t>
      </w:r>
      <w:r>
        <w:rPr>
          <w:color w:val="404040"/>
        </w:rPr>
        <w:t>was</w:t>
      </w:r>
      <w:r>
        <w:rPr>
          <w:color w:val="404040"/>
          <w:spacing w:val="-3"/>
        </w:rPr>
        <w:t> </w:t>
      </w:r>
      <w:r>
        <w:rPr>
          <w:color w:val="404040"/>
        </w:rPr>
        <w:t>employed</w:t>
      </w:r>
      <w:r>
        <w:rPr>
          <w:color w:val="404040"/>
          <w:spacing w:val="-3"/>
        </w:rPr>
        <w:t> </w:t>
      </w:r>
      <w:r>
        <w:rPr>
          <w:color w:val="404040"/>
        </w:rPr>
        <w:t>to</w:t>
      </w:r>
      <w:r>
        <w:rPr>
          <w:color w:val="404040"/>
          <w:spacing w:val="-2"/>
        </w:rPr>
        <w:t> </w:t>
      </w:r>
      <w:r>
        <w:rPr>
          <w:color w:val="404040"/>
        </w:rPr>
        <w:t>select</w:t>
      </w:r>
      <w:r>
        <w:rPr>
          <w:color w:val="404040"/>
          <w:spacing w:val="-4"/>
        </w:rPr>
        <w:t> </w:t>
      </w:r>
      <w:r>
        <w:rPr>
          <w:color w:val="404040"/>
        </w:rPr>
        <w:t>the</w:t>
      </w:r>
      <w:r>
        <w:rPr>
          <w:color w:val="404040"/>
          <w:spacing w:val="-3"/>
        </w:rPr>
        <w:t> </w:t>
      </w:r>
      <w:r>
        <w:rPr>
          <w:color w:val="404040"/>
        </w:rPr>
        <w:t>60</w:t>
      </w:r>
      <w:r>
        <w:rPr>
          <w:color w:val="404040"/>
          <w:spacing w:val="-5"/>
        </w:rPr>
        <w:t> </w:t>
      </w:r>
      <w:r>
        <w:rPr>
          <w:color w:val="404040"/>
        </w:rPr>
        <w:t>stocks.</w:t>
      </w:r>
      <w:r>
        <w:rPr>
          <w:color w:val="404040"/>
          <w:spacing w:val="-3"/>
        </w:rPr>
        <w:t> </w:t>
      </w:r>
      <w:r>
        <w:rPr>
          <w:color w:val="404040"/>
        </w:rPr>
        <w:t>Growth</w:t>
      </w:r>
      <w:r>
        <w:rPr>
          <w:color w:val="404040"/>
          <w:spacing w:val="-5"/>
        </w:rPr>
        <w:t> </w:t>
      </w:r>
      <w:r>
        <w:rPr>
          <w:color w:val="404040"/>
        </w:rPr>
        <w:t>stocks</w:t>
      </w:r>
      <w:r>
        <w:rPr>
          <w:color w:val="404040"/>
          <w:spacing w:val="-5"/>
        </w:rPr>
        <w:t> </w:t>
      </w:r>
      <w:r>
        <w:rPr>
          <w:color w:val="404040"/>
        </w:rPr>
        <w:t>were</w:t>
      </w:r>
      <w:r>
        <w:rPr>
          <w:color w:val="404040"/>
          <w:spacing w:val="-4"/>
        </w:rPr>
        <w:t> </w:t>
      </w:r>
      <w:r>
        <w:rPr>
          <w:color w:val="404040"/>
        </w:rPr>
        <w:t>identified based on historically high price-to-earnings ratios, above-average revenue growth rates, significant market</w:t>
      </w:r>
      <w:r>
        <w:rPr>
          <w:color w:val="404040"/>
          <w:spacing w:val="-5"/>
        </w:rPr>
        <w:t> </w:t>
      </w:r>
      <w:r>
        <w:rPr>
          <w:color w:val="404040"/>
        </w:rPr>
        <w:t>capitalisation,</w:t>
      </w:r>
      <w:r>
        <w:rPr>
          <w:color w:val="404040"/>
          <w:spacing w:val="-5"/>
        </w:rPr>
        <w:t> </w:t>
      </w:r>
      <w:r>
        <w:rPr>
          <w:color w:val="404040"/>
        </w:rPr>
        <w:t>and</w:t>
      </w:r>
      <w:r>
        <w:rPr>
          <w:color w:val="404040"/>
          <w:spacing w:val="-5"/>
        </w:rPr>
        <w:t> </w:t>
      </w:r>
      <w:r>
        <w:rPr>
          <w:color w:val="404040"/>
        </w:rPr>
        <w:t>sector</w:t>
      </w:r>
      <w:r>
        <w:rPr>
          <w:color w:val="404040"/>
          <w:spacing w:val="-5"/>
        </w:rPr>
        <w:t> </w:t>
      </w:r>
      <w:r>
        <w:rPr>
          <w:color w:val="404040"/>
        </w:rPr>
        <w:t>characteristics</w:t>
      </w:r>
      <w:r>
        <w:rPr>
          <w:color w:val="404040"/>
          <w:spacing w:val="-6"/>
        </w:rPr>
        <w:t> </w:t>
      </w:r>
      <w:r>
        <w:rPr>
          <w:color w:val="404040"/>
        </w:rPr>
        <w:t>(banking,</w:t>
      </w:r>
      <w:r>
        <w:rPr>
          <w:color w:val="404040"/>
          <w:spacing w:val="-5"/>
        </w:rPr>
        <w:t> </w:t>
      </w:r>
      <w:r>
        <w:rPr>
          <w:color w:val="404040"/>
        </w:rPr>
        <w:t>IT,</w:t>
      </w:r>
      <w:r>
        <w:rPr>
          <w:color w:val="404040"/>
          <w:spacing w:val="-5"/>
        </w:rPr>
        <w:t> </w:t>
      </w:r>
      <w:r>
        <w:rPr>
          <w:color w:val="404040"/>
        </w:rPr>
        <w:t>pharmaceuticals,</w:t>
      </w:r>
      <w:r>
        <w:rPr>
          <w:color w:val="404040"/>
          <w:spacing w:val="-5"/>
        </w:rPr>
        <w:t> </w:t>
      </w:r>
      <w:r>
        <w:rPr>
          <w:color w:val="404040"/>
        </w:rPr>
        <w:t>automobile,</w:t>
      </w:r>
      <w:r>
        <w:rPr>
          <w:color w:val="404040"/>
          <w:spacing w:val="-5"/>
        </w:rPr>
        <w:t> </w:t>
      </w:r>
      <w:r>
        <w:rPr>
          <w:color w:val="404040"/>
        </w:rPr>
        <w:t>consumer goods, FMCG). Value stocks were selected based on lower valuation multiples, typically higher dividend yields, and sector profiles associated with commodity-linked or capital-intensive industries (metals, oil and gas, utilities, PSU banks, mining).</w:t>
      </w:r>
    </w:p>
    <w:p>
      <w:pPr>
        <w:pStyle w:val="BodyText"/>
        <w:spacing w:line="276" w:lineRule="auto" w:before="81"/>
        <w:ind w:right="179"/>
      </w:pPr>
      <w:r>
        <w:rPr>
          <w:color w:val="404040"/>
        </w:rPr>
        <w:t>The final sample comprises 60 stocks: 30 classified as growth stocks and 30 as value stocks. Each stock</w:t>
      </w:r>
      <w:r>
        <w:rPr>
          <w:color w:val="404040"/>
          <w:spacing w:val="-1"/>
        </w:rPr>
        <w:t> </w:t>
      </w:r>
      <w:r>
        <w:rPr>
          <w:color w:val="404040"/>
        </w:rPr>
        <w:t>carries</w:t>
      </w:r>
      <w:r>
        <w:rPr>
          <w:color w:val="404040"/>
          <w:spacing w:val="-1"/>
        </w:rPr>
        <w:t> </w:t>
      </w:r>
      <w:r>
        <w:rPr>
          <w:color w:val="404040"/>
        </w:rPr>
        <w:t>255</w:t>
      </w:r>
      <w:r>
        <w:rPr>
          <w:color w:val="404040"/>
          <w:spacing w:val="-1"/>
        </w:rPr>
        <w:t> </w:t>
      </w:r>
      <w:r>
        <w:rPr>
          <w:color w:val="404040"/>
        </w:rPr>
        <w:t>monthly</w:t>
      </w:r>
      <w:r>
        <w:rPr>
          <w:color w:val="404040"/>
          <w:spacing w:val="-1"/>
        </w:rPr>
        <w:t> </w:t>
      </w:r>
      <w:r>
        <w:rPr>
          <w:color w:val="404040"/>
        </w:rPr>
        <w:t>observations,</w:t>
      </w:r>
      <w:r>
        <w:rPr>
          <w:color w:val="404040"/>
          <w:spacing w:val="-1"/>
        </w:rPr>
        <w:t> </w:t>
      </w:r>
      <w:r>
        <w:rPr>
          <w:color w:val="404040"/>
        </w:rPr>
        <w:t>yielding</w:t>
      </w:r>
      <w:r>
        <w:rPr>
          <w:color w:val="404040"/>
          <w:spacing w:val="-1"/>
        </w:rPr>
        <w:t> </w:t>
      </w:r>
      <w:r>
        <w:rPr>
          <w:color w:val="404040"/>
        </w:rPr>
        <w:t>a</w:t>
      </w:r>
      <w:r>
        <w:rPr>
          <w:color w:val="404040"/>
          <w:spacing w:val="-1"/>
        </w:rPr>
        <w:t> </w:t>
      </w:r>
      <w:r>
        <w:rPr>
          <w:color w:val="404040"/>
        </w:rPr>
        <w:t>total</w:t>
      </w:r>
      <w:r>
        <w:rPr>
          <w:color w:val="404040"/>
          <w:spacing w:val="-1"/>
        </w:rPr>
        <w:t> </w:t>
      </w:r>
      <w:r>
        <w:rPr>
          <w:color w:val="404040"/>
        </w:rPr>
        <w:t>of</w:t>
      </w:r>
      <w:r>
        <w:rPr>
          <w:color w:val="404040"/>
          <w:spacing w:val="-1"/>
        </w:rPr>
        <w:t> </w:t>
      </w:r>
      <w:r>
        <w:rPr>
          <w:color w:val="404040"/>
        </w:rPr>
        <w:t>15,300</w:t>
      </w:r>
      <w:r>
        <w:rPr>
          <w:color w:val="404040"/>
          <w:spacing w:val="-1"/>
        </w:rPr>
        <w:t> </w:t>
      </w:r>
      <w:r>
        <w:rPr>
          <w:color w:val="404040"/>
        </w:rPr>
        <w:t>data</w:t>
      </w:r>
      <w:r>
        <w:rPr>
          <w:color w:val="404040"/>
          <w:spacing w:val="-1"/>
        </w:rPr>
        <w:t> </w:t>
      </w:r>
      <w:r>
        <w:rPr>
          <w:color w:val="404040"/>
        </w:rPr>
        <w:t>points.</w:t>
      </w:r>
      <w:r>
        <w:rPr>
          <w:color w:val="404040"/>
          <w:spacing w:val="-1"/>
        </w:rPr>
        <w:t> </w:t>
      </w:r>
      <w:r>
        <w:rPr>
          <w:color w:val="404040"/>
        </w:rPr>
        <w:t>Growth</w:t>
      </w:r>
      <w:r>
        <w:rPr>
          <w:color w:val="404040"/>
          <w:spacing w:val="-1"/>
        </w:rPr>
        <w:t> </w:t>
      </w:r>
      <w:r>
        <w:rPr>
          <w:color w:val="404040"/>
        </w:rPr>
        <w:t>stocks</w:t>
      </w:r>
      <w:r>
        <w:rPr>
          <w:color w:val="404040"/>
          <w:spacing w:val="-1"/>
        </w:rPr>
        <w:t> </w:t>
      </w:r>
      <w:r>
        <w:rPr>
          <w:color w:val="404040"/>
        </w:rPr>
        <w:t>include major Indian equities from banking (HDFC, ICICI, KOTAK, AXIS, INDUS IND), pharmaceuticals (CIPLA, DR.</w:t>
      </w:r>
      <w:r>
        <w:rPr>
          <w:color w:val="404040"/>
          <w:spacing w:val="-2"/>
        </w:rPr>
        <w:t> </w:t>
      </w:r>
      <w:r>
        <w:rPr>
          <w:color w:val="404040"/>
        </w:rPr>
        <w:t>REDDY'S, SUN</w:t>
      </w:r>
      <w:r>
        <w:rPr>
          <w:color w:val="404040"/>
          <w:spacing w:val="-3"/>
        </w:rPr>
        <w:t> </w:t>
      </w:r>
      <w:r>
        <w:rPr>
          <w:color w:val="404040"/>
        </w:rPr>
        <w:t>PHARMA,</w:t>
      </w:r>
      <w:r>
        <w:rPr>
          <w:color w:val="404040"/>
          <w:spacing w:val="-3"/>
        </w:rPr>
        <w:t> </w:t>
      </w:r>
      <w:r>
        <w:rPr>
          <w:color w:val="404040"/>
        </w:rPr>
        <w:t>LUPIN),</w:t>
      </w:r>
      <w:r>
        <w:rPr>
          <w:color w:val="404040"/>
          <w:spacing w:val="-3"/>
        </w:rPr>
        <w:t> </w:t>
      </w:r>
      <w:r>
        <w:rPr>
          <w:color w:val="404040"/>
        </w:rPr>
        <w:t>automobiles</w:t>
      </w:r>
      <w:r>
        <w:rPr>
          <w:color w:val="404040"/>
          <w:spacing w:val="-2"/>
        </w:rPr>
        <w:t> </w:t>
      </w:r>
      <w:r>
        <w:rPr>
          <w:color w:val="404040"/>
        </w:rPr>
        <w:t>(MARUTI, TATA, M&amp;M,</w:t>
      </w:r>
      <w:r>
        <w:rPr>
          <w:color w:val="404040"/>
          <w:spacing w:val="-2"/>
        </w:rPr>
        <w:t> </w:t>
      </w:r>
      <w:r>
        <w:rPr>
          <w:color w:val="404040"/>
        </w:rPr>
        <w:t>BAJAJ, HERO,</w:t>
      </w:r>
      <w:r>
        <w:rPr>
          <w:color w:val="404040"/>
          <w:spacing w:val="-3"/>
        </w:rPr>
        <w:t> </w:t>
      </w:r>
      <w:r>
        <w:rPr>
          <w:color w:val="404040"/>
        </w:rPr>
        <w:t>EICHER),</w:t>
      </w:r>
      <w:r>
        <w:rPr>
          <w:color w:val="404040"/>
          <w:spacing w:val="-2"/>
        </w:rPr>
        <w:t> </w:t>
      </w:r>
      <w:r>
        <w:rPr>
          <w:color w:val="404040"/>
        </w:rPr>
        <w:t>consumer</w:t>
      </w:r>
      <w:r>
        <w:rPr>
          <w:color w:val="404040"/>
          <w:spacing w:val="-3"/>
        </w:rPr>
        <w:t> </w:t>
      </w:r>
      <w:r>
        <w:rPr>
          <w:color w:val="404040"/>
        </w:rPr>
        <w:t>and</w:t>
      </w:r>
      <w:r>
        <w:rPr>
          <w:color w:val="404040"/>
          <w:spacing w:val="-1"/>
        </w:rPr>
        <w:t> </w:t>
      </w:r>
      <w:r>
        <w:rPr>
          <w:color w:val="404040"/>
        </w:rPr>
        <w:t>FMCG</w:t>
      </w:r>
      <w:r>
        <w:rPr>
          <w:color w:val="404040"/>
          <w:spacing w:val="-3"/>
        </w:rPr>
        <w:t> </w:t>
      </w:r>
      <w:r>
        <w:rPr>
          <w:color w:val="404040"/>
        </w:rPr>
        <w:t>names</w:t>
      </w:r>
      <w:r>
        <w:rPr>
          <w:color w:val="404040"/>
          <w:spacing w:val="-2"/>
        </w:rPr>
        <w:t> </w:t>
      </w:r>
      <w:r>
        <w:rPr>
          <w:color w:val="404040"/>
        </w:rPr>
        <w:t>(TITAN,</w:t>
      </w:r>
      <w:r>
        <w:rPr>
          <w:color w:val="404040"/>
          <w:spacing w:val="-2"/>
        </w:rPr>
        <w:t> </w:t>
      </w:r>
      <w:r>
        <w:rPr>
          <w:color w:val="404040"/>
        </w:rPr>
        <w:t>ASIAN</w:t>
      </w:r>
      <w:r>
        <w:rPr>
          <w:color w:val="404040"/>
          <w:spacing w:val="-3"/>
        </w:rPr>
        <w:t> </w:t>
      </w:r>
      <w:r>
        <w:rPr>
          <w:color w:val="404040"/>
        </w:rPr>
        <w:t>PAINTS,</w:t>
      </w:r>
      <w:r>
        <w:rPr>
          <w:color w:val="404040"/>
          <w:spacing w:val="-2"/>
        </w:rPr>
        <w:t> </w:t>
      </w:r>
      <w:r>
        <w:rPr>
          <w:color w:val="404040"/>
        </w:rPr>
        <w:t>NESTLE,</w:t>
      </w:r>
      <w:r>
        <w:rPr>
          <w:color w:val="404040"/>
          <w:spacing w:val="-2"/>
        </w:rPr>
        <w:t> BRITANNIA,</w:t>
      </w:r>
    </w:p>
    <w:p>
      <w:pPr>
        <w:pStyle w:val="BodyText"/>
        <w:spacing w:line="276" w:lineRule="auto"/>
        <w:ind w:right="176"/>
      </w:pPr>
      <w:r>
        <w:rPr>
          <w:color w:val="404040"/>
        </w:rPr>
        <w:t>COLGATE, GODREJ), information technology (HCL, WIPRO, TECH MAHINDRA), and others. Value stocks include PSU banks (SBI, CANARA, PNB), metals (TATA STEEL, JSW STEEL, HINDALCO,</w:t>
      </w:r>
      <w:r>
        <w:rPr>
          <w:color w:val="404040"/>
          <w:spacing w:val="45"/>
        </w:rPr>
        <w:t> </w:t>
      </w:r>
      <w:r>
        <w:rPr>
          <w:color w:val="404040"/>
        </w:rPr>
        <w:t>VEDL,</w:t>
      </w:r>
      <w:r>
        <w:rPr>
          <w:color w:val="404040"/>
          <w:spacing w:val="45"/>
        </w:rPr>
        <w:t> </w:t>
      </w:r>
      <w:r>
        <w:rPr>
          <w:color w:val="404040"/>
        </w:rPr>
        <w:t>SAIL),</w:t>
      </w:r>
      <w:r>
        <w:rPr>
          <w:color w:val="404040"/>
          <w:spacing w:val="46"/>
        </w:rPr>
        <w:t> </w:t>
      </w:r>
      <w:r>
        <w:rPr>
          <w:color w:val="404040"/>
        </w:rPr>
        <w:t>oil</w:t>
      </w:r>
      <w:r>
        <w:rPr>
          <w:color w:val="404040"/>
          <w:spacing w:val="46"/>
        </w:rPr>
        <w:t> </w:t>
      </w:r>
      <w:r>
        <w:rPr>
          <w:color w:val="404040"/>
        </w:rPr>
        <w:t>and</w:t>
      </w:r>
      <w:r>
        <w:rPr>
          <w:color w:val="404040"/>
          <w:spacing w:val="45"/>
        </w:rPr>
        <w:t> </w:t>
      </w:r>
      <w:r>
        <w:rPr>
          <w:color w:val="404040"/>
        </w:rPr>
        <w:t>gas</w:t>
      </w:r>
      <w:r>
        <w:rPr>
          <w:color w:val="404040"/>
          <w:spacing w:val="46"/>
        </w:rPr>
        <w:t> </w:t>
      </w:r>
      <w:r>
        <w:rPr>
          <w:color w:val="404040"/>
        </w:rPr>
        <w:t>(ONGC,</w:t>
      </w:r>
      <w:r>
        <w:rPr>
          <w:color w:val="404040"/>
          <w:spacing w:val="46"/>
        </w:rPr>
        <w:t> </w:t>
      </w:r>
      <w:r>
        <w:rPr>
          <w:color w:val="404040"/>
        </w:rPr>
        <w:t>BPCL,</w:t>
      </w:r>
      <w:r>
        <w:rPr>
          <w:color w:val="404040"/>
          <w:spacing w:val="45"/>
        </w:rPr>
        <w:t> </w:t>
      </w:r>
      <w:r>
        <w:rPr>
          <w:color w:val="404040"/>
        </w:rPr>
        <w:t>HPCL,</w:t>
      </w:r>
      <w:r>
        <w:rPr>
          <w:color w:val="404040"/>
          <w:spacing w:val="46"/>
        </w:rPr>
        <w:t> </w:t>
      </w:r>
      <w:r>
        <w:rPr>
          <w:color w:val="404040"/>
        </w:rPr>
        <w:t>GAIL,</w:t>
      </w:r>
      <w:r>
        <w:rPr>
          <w:color w:val="404040"/>
          <w:spacing w:val="50"/>
        </w:rPr>
        <w:t> </w:t>
      </w:r>
      <w:r>
        <w:rPr>
          <w:color w:val="404040"/>
        </w:rPr>
        <w:t>IOC),</w:t>
      </w:r>
      <w:r>
        <w:rPr>
          <w:color w:val="404040"/>
          <w:spacing w:val="45"/>
        </w:rPr>
        <w:t> </w:t>
      </w:r>
      <w:r>
        <w:rPr>
          <w:color w:val="404040"/>
        </w:rPr>
        <w:t>utilities</w:t>
      </w:r>
      <w:r>
        <w:rPr>
          <w:color w:val="404040"/>
          <w:spacing w:val="46"/>
        </w:rPr>
        <w:t> </w:t>
      </w:r>
      <w:r>
        <w:rPr>
          <w:color w:val="404040"/>
          <w:spacing w:val="-2"/>
        </w:rPr>
        <w:t>(NTPC,</w:t>
      </w:r>
    </w:p>
    <w:p>
      <w:pPr>
        <w:pStyle w:val="BodyText"/>
        <w:spacing w:line="278" w:lineRule="auto"/>
        <w:ind w:right="174"/>
      </w:pPr>
      <w:r>
        <w:rPr>
          <w:color w:val="404040"/>
        </w:rPr>
        <w:t>POWERGRID), cement (UTC, ACC, AMBUJA), capital goods (L&amp;T, SIEMENS, BHEL), and FMCG/consumer names.</w:t>
      </w:r>
    </w:p>
    <w:p>
      <w:pPr>
        <w:pStyle w:val="BodyText"/>
        <w:spacing w:line="276" w:lineRule="auto" w:before="234"/>
        <w:ind w:right="176"/>
      </w:pPr>
      <w:r>
        <w:rPr>
          <w:color w:val="404040"/>
        </w:rPr>
        <w:t>The analysis incorporates a comprehensive set of financial and statistical measures to evaluate stock performance</w:t>
      </w:r>
      <w:r>
        <w:rPr>
          <w:color w:val="404040"/>
          <w:spacing w:val="-2"/>
        </w:rPr>
        <w:t> </w:t>
      </w:r>
      <w:r>
        <w:rPr>
          <w:color w:val="404040"/>
        </w:rPr>
        <w:t>in</w:t>
      </w:r>
      <w:r>
        <w:rPr>
          <w:color w:val="404040"/>
          <w:spacing w:val="-1"/>
        </w:rPr>
        <w:t> </w:t>
      </w:r>
      <w:r>
        <w:rPr>
          <w:color w:val="404040"/>
        </w:rPr>
        <w:t>a</w:t>
      </w:r>
      <w:r>
        <w:rPr>
          <w:color w:val="404040"/>
          <w:spacing w:val="-2"/>
        </w:rPr>
        <w:t> </w:t>
      </w:r>
      <w:r>
        <w:rPr>
          <w:color w:val="404040"/>
        </w:rPr>
        <w:t>structured</w:t>
      </w:r>
      <w:r>
        <w:rPr>
          <w:color w:val="404040"/>
          <w:spacing w:val="-1"/>
        </w:rPr>
        <w:t> </w:t>
      </w:r>
      <w:r>
        <w:rPr>
          <w:color w:val="404040"/>
        </w:rPr>
        <w:t>manner.</w:t>
      </w:r>
      <w:r>
        <w:rPr>
          <w:color w:val="404040"/>
          <w:spacing w:val="-2"/>
        </w:rPr>
        <w:t> </w:t>
      </w:r>
      <w:r>
        <w:rPr>
          <w:color w:val="404040"/>
        </w:rPr>
        <w:t>The</w:t>
      </w:r>
      <w:r>
        <w:rPr>
          <w:color w:val="404040"/>
          <w:spacing w:val="-2"/>
        </w:rPr>
        <w:t> </w:t>
      </w:r>
      <w:r>
        <w:rPr>
          <w:color w:val="404040"/>
        </w:rPr>
        <w:t>average monthly</w:t>
      </w:r>
      <w:r>
        <w:rPr>
          <w:color w:val="404040"/>
          <w:spacing w:val="-1"/>
        </w:rPr>
        <w:t> </w:t>
      </w:r>
      <w:r>
        <w:rPr>
          <w:color w:val="404040"/>
        </w:rPr>
        <w:t>return</w:t>
      </w:r>
      <w:r>
        <w:rPr>
          <w:color w:val="404040"/>
          <w:spacing w:val="-2"/>
        </w:rPr>
        <w:t> </w:t>
      </w:r>
      <w:r>
        <w:rPr>
          <w:color w:val="404040"/>
        </w:rPr>
        <w:t>is</w:t>
      </w:r>
      <w:r>
        <w:rPr>
          <w:color w:val="404040"/>
          <w:spacing w:val="-1"/>
        </w:rPr>
        <w:t> </w:t>
      </w:r>
      <w:r>
        <w:rPr>
          <w:color w:val="404040"/>
        </w:rPr>
        <w:t>calculated</w:t>
      </w:r>
      <w:r>
        <w:rPr>
          <w:color w:val="404040"/>
          <w:spacing w:val="-2"/>
        </w:rPr>
        <w:t> </w:t>
      </w:r>
      <w:r>
        <w:rPr>
          <w:color w:val="404040"/>
        </w:rPr>
        <w:t>as</w:t>
      </w:r>
      <w:r>
        <w:rPr>
          <w:color w:val="404040"/>
          <w:spacing w:val="-1"/>
        </w:rPr>
        <w:t> </w:t>
      </w:r>
      <w:r>
        <w:rPr>
          <w:color w:val="404040"/>
        </w:rPr>
        <w:t>the</w:t>
      </w:r>
      <w:r>
        <w:rPr>
          <w:color w:val="404040"/>
          <w:spacing w:val="-2"/>
        </w:rPr>
        <w:t> </w:t>
      </w:r>
      <w:r>
        <w:rPr>
          <w:color w:val="404040"/>
        </w:rPr>
        <w:t>arithmetic</w:t>
      </w:r>
      <w:r>
        <w:rPr>
          <w:color w:val="404040"/>
          <w:spacing w:val="-2"/>
        </w:rPr>
        <w:t> </w:t>
      </w:r>
      <w:r>
        <w:rPr>
          <w:color w:val="404040"/>
        </w:rPr>
        <w:t>mean of monthly percentage price changes, while the annualised return is derived using the compound growth</w:t>
      </w:r>
      <w:r>
        <w:rPr>
          <w:color w:val="404040"/>
          <w:spacing w:val="40"/>
        </w:rPr>
        <w:t> </w:t>
      </w:r>
      <w:r>
        <w:rPr>
          <w:color w:val="404040"/>
        </w:rPr>
        <w:t>formula </w:t>
      </w:r>
      <w:r>
        <w:rPr>
          <w:rFonts w:ascii="Cambria Math" w:hAnsi="Cambria Math" w:eastAsia="Cambria Math"/>
          <w:color w:val="404040"/>
          <w:position w:val="1"/>
        </w:rPr>
        <w:t>(</w:t>
      </w:r>
      <w:r>
        <w:rPr>
          <w:rFonts w:ascii="Cambria Math" w:hAnsi="Cambria Math" w:eastAsia="Cambria Math"/>
          <w:color w:val="404040"/>
        </w:rPr>
        <w:t>1</w:t>
      </w:r>
      <w:r>
        <w:rPr>
          <w:rFonts w:ascii="Cambria Math" w:hAnsi="Cambria Math" w:eastAsia="Cambria Math"/>
          <w:color w:val="404040"/>
          <w:spacing w:val="-2"/>
        </w:rPr>
        <w:t> </w:t>
      </w:r>
      <w:r>
        <w:rPr>
          <w:rFonts w:ascii="Cambria Math" w:hAnsi="Cambria Math" w:eastAsia="Cambria Math"/>
          <w:color w:val="404040"/>
        </w:rPr>
        <w:t>+</w:t>
      </w:r>
      <w:r>
        <w:rPr>
          <w:rFonts w:ascii="Cambria Math" w:hAnsi="Cambria Math" w:eastAsia="Cambria Math"/>
          <w:color w:val="404040"/>
          <w:spacing w:val="-1"/>
        </w:rPr>
        <w:t> </w:t>
      </w:r>
      <w:r>
        <w:rPr>
          <w:rFonts w:ascii="Cambria Math" w:hAnsi="Cambria Math" w:eastAsia="Cambria Math"/>
          <w:color w:val="404040"/>
        </w:rPr>
        <w:t>𝑎𝑣𝑒𝑟𝑎𝑔𝑒𝑚𝑜𝑛𝑡ℎ𝑙𝑦𝑟𝑒𝑡𝑢𝑟𝑛)</w:t>
      </w:r>
      <w:r>
        <w:rPr>
          <w:rFonts w:ascii="Cambria Math" w:hAnsi="Cambria Math" w:eastAsia="Cambria Math"/>
          <w:color w:val="404040"/>
          <w:vertAlign w:val="superscript"/>
        </w:rPr>
        <w:t>12</w:t>
      </w:r>
      <w:r>
        <w:rPr>
          <w:rFonts w:ascii="Cambria Math" w:hAnsi="Cambria Math" w:eastAsia="Cambria Math"/>
          <w:color w:val="404040"/>
          <w:vertAlign w:val="baseline"/>
        </w:rPr>
        <w:t> −</w:t>
      </w:r>
      <w:r>
        <w:rPr>
          <w:rFonts w:ascii="Cambria Math" w:hAnsi="Cambria Math" w:eastAsia="Cambria Math"/>
          <w:color w:val="404040"/>
          <w:spacing w:val="-1"/>
          <w:vertAlign w:val="baseline"/>
        </w:rPr>
        <w:t> </w:t>
      </w:r>
      <w:r>
        <w:rPr>
          <w:rFonts w:ascii="Cambria Math" w:hAnsi="Cambria Math" w:eastAsia="Cambria Math"/>
          <w:color w:val="404040"/>
          <w:vertAlign w:val="baseline"/>
        </w:rPr>
        <w:t>1 </w:t>
      </w:r>
      <w:r>
        <w:rPr>
          <w:color w:val="404040"/>
          <w:vertAlign w:val="baseline"/>
        </w:rPr>
        <w:t>,</w:t>
      </w:r>
      <w:r>
        <w:rPr>
          <w:color w:val="404040"/>
          <w:spacing w:val="40"/>
          <w:vertAlign w:val="baseline"/>
        </w:rPr>
        <w:t> </w:t>
      </w:r>
      <w:r>
        <w:rPr>
          <w:color w:val="404040"/>
          <w:vertAlign w:val="baseline"/>
        </w:rPr>
        <w:t>ensuring</w:t>
      </w:r>
      <w:r>
        <w:rPr>
          <w:color w:val="404040"/>
          <w:spacing w:val="40"/>
          <w:vertAlign w:val="baseline"/>
        </w:rPr>
        <w:t> </w:t>
      </w:r>
      <w:r>
        <w:rPr>
          <w:color w:val="404040"/>
          <w:vertAlign w:val="baseline"/>
        </w:rPr>
        <w:t>consistency</w:t>
      </w:r>
      <w:r>
        <w:rPr>
          <w:color w:val="404040"/>
          <w:spacing w:val="40"/>
          <w:vertAlign w:val="baseline"/>
        </w:rPr>
        <w:t> </w:t>
      </w:r>
      <w:r>
        <w:rPr>
          <w:color w:val="404040"/>
          <w:vertAlign w:val="baseline"/>
        </w:rPr>
        <w:t>in</w:t>
      </w:r>
      <w:r>
        <w:rPr>
          <w:color w:val="404040"/>
          <w:spacing w:val="40"/>
          <w:vertAlign w:val="baseline"/>
        </w:rPr>
        <w:t> </w:t>
      </w:r>
      <w:r>
        <w:rPr>
          <w:color w:val="404040"/>
          <w:vertAlign w:val="baseline"/>
        </w:rPr>
        <w:t>long-term performance comparison. Risk is assessed through the standard deviation of monthly returns, capturing overall price volatility, and further refined using the annualised Sharpe ratio, computed as </w:t>
      </w:r>
      <w:r>
        <w:rPr>
          <w:rFonts w:ascii="Cambria Math" w:hAnsi="Cambria Math" w:eastAsia="Cambria Math"/>
          <w:color w:val="404040"/>
          <w:vertAlign w:val="baseline"/>
        </w:rPr>
        <w:t>(𝑎𝑣𝑒𝑟𝑎𝑔𝑒𝑚𝑜𝑛𝑡ℎ𝑙𝑦𝑟𝑒𝑡𝑢𝑟𝑛 ÷</w:t>
      </w:r>
      <w:r>
        <w:rPr>
          <w:rFonts w:ascii="Cambria Math" w:hAnsi="Cambria Math" w:eastAsia="Cambria Math"/>
          <w:color w:val="404040"/>
          <w:spacing w:val="-2"/>
          <w:vertAlign w:val="baseline"/>
        </w:rPr>
        <w:t> </w:t>
      </w:r>
      <w:r>
        <w:rPr>
          <w:rFonts w:ascii="Cambria Math" w:hAnsi="Cambria Math" w:eastAsia="Cambria Math"/>
          <w:color w:val="404040"/>
          <w:vertAlign w:val="baseline"/>
        </w:rPr>
        <w:t>𝑠𝑡𝑎𝑛𝑑𝑎𝑟𝑑𝑑𝑒𝑣𝑖𝑎𝑡𝑖𝑜𝑛)</w:t>
      </w:r>
      <w:r>
        <w:rPr>
          <w:rFonts w:ascii="Cambria Math" w:hAnsi="Cambria Math" w:eastAsia="Cambria Math"/>
          <w:color w:val="404040"/>
          <w:spacing w:val="-2"/>
          <w:vertAlign w:val="baseline"/>
        </w:rPr>
        <w:t> </w:t>
      </w:r>
      <w:r>
        <w:rPr>
          <w:rFonts w:ascii="Cambria Math" w:hAnsi="Cambria Math" w:eastAsia="Cambria Math"/>
          <w:color w:val="404040"/>
          <w:vertAlign w:val="baseline"/>
        </w:rPr>
        <w:t>×</w:t>
      </w:r>
      <w:r>
        <w:rPr>
          <w:rFonts w:ascii="Cambria Math" w:hAnsi="Cambria Math" w:eastAsia="Cambria Math"/>
          <w:color w:val="404040"/>
          <w:spacing w:val="-3"/>
          <w:vertAlign w:val="baseline"/>
        </w:rPr>
        <w:t> </w:t>
      </w:r>
      <w:r>
        <w:rPr>
          <w:color w:val="404040"/>
          <w:vertAlign w:val="baseline"/>
        </w:rPr>
        <w:t>√</w:t>
      </w:r>
      <w:r>
        <w:rPr>
          <w:rFonts w:ascii="Cambria Math" w:hAnsi="Cambria Math" w:eastAsia="Cambria Math"/>
          <w:color w:val="404040"/>
          <w:vertAlign w:val="baseline"/>
        </w:rPr>
        <w:t>12</w:t>
      </w:r>
      <w:r>
        <w:rPr>
          <w:color w:val="404040"/>
          <w:vertAlign w:val="baseline"/>
        </w:rPr>
        <w:t>,</w:t>
      </w:r>
      <w:r>
        <w:rPr>
          <w:color w:val="404040"/>
          <w:spacing w:val="-3"/>
          <w:vertAlign w:val="baseline"/>
        </w:rPr>
        <w:t> </w:t>
      </w:r>
      <w:r>
        <w:rPr>
          <w:color w:val="404040"/>
          <w:vertAlign w:val="baseline"/>
        </w:rPr>
        <w:t>with</w:t>
      </w:r>
      <w:r>
        <w:rPr>
          <w:color w:val="404040"/>
          <w:spacing w:val="-3"/>
          <w:vertAlign w:val="baseline"/>
        </w:rPr>
        <w:t> </w:t>
      </w:r>
      <w:r>
        <w:rPr>
          <w:color w:val="404040"/>
          <w:vertAlign w:val="baseline"/>
        </w:rPr>
        <w:t>the</w:t>
      </w:r>
      <w:r>
        <w:rPr>
          <w:color w:val="404040"/>
          <w:spacing w:val="-4"/>
          <w:vertAlign w:val="baseline"/>
        </w:rPr>
        <w:t> </w:t>
      </w:r>
      <w:r>
        <w:rPr>
          <w:color w:val="404040"/>
          <w:vertAlign w:val="baseline"/>
        </w:rPr>
        <w:t>risk-free</w:t>
      </w:r>
      <w:r>
        <w:rPr>
          <w:color w:val="404040"/>
          <w:spacing w:val="-4"/>
          <w:vertAlign w:val="baseline"/>
        </w:rPr>
        <w:t> </w:t>
      </w:r>
      <w:r>
        <w:rPr>
          <w:color w:val="404040"/>
          <w:vertAlign w:val="baseline"/>
        </w:rPr>
        <w:t>rate</w:t>
      </w:r>
      <w:r>
        <w:rPr>
          <w:color w:val="404040"/>
          <w:spacing w:val="-3"/>
          <w:vertAlign w:val="baseline"/>
        </w:rPr>
        <w:t> </w:t>
      </w:r>
      <w:r>
        <w:rPr>
          <w:color w:val="404040"/>
          <w:vertAlign w:val="baseline"/>
        </w:rPr>
        <w:t>assumed</w:t>
      </w:r>
      <w:r>
        <w:rPr>
          <w:color w:val="404040"/>
          <w:spacing w:val="-3"/>
          <w:vertAlign w:val="baseline"/>
        </w:rPr>
        <w:t> </w:t>
      </w:r>
      <w:r>
        <w:rPr>
          <w:color w:val="404040"/>
          <w:vertAlign w:val="baseline"/>
        </w:rPr>
        <w:t>to</w:t>
      </w:r>
      <w:r>
        <w:rPr>
          <w:color w:val="404040"/>
          <w:spacing w:val="-3"/>
          <w:vertAlign w:val="baseline"/>
        </w:rPr>
        <w:t> </w:t>
      </w:r>
      <w:r>
        <w:rPr>
          <w:color w:val="404040"/>
          <w:vertAlign w:val="baseline"/>
        </w:rPr>
        <w:t>be</w:t>
      </w:r>
      <w:r>
        <w:rPr>
          <w:color w:val="404040"/>
          <w:spacing w:val="-4"/>
          <w:vertAlign w:val="baseline"/>
        </w:rPr>
        <w:t> </w:t>
      </w:r>
      <w:r>
        <w:rPr>
          <w:color w:val="404040"/>
          <w:vertAlign w:val="baseline"/>
        </w:rPr>
        <w:t>0% for relative comparison purposes. Downside risk is evaluated using Value at Risk (VaR), estimated through</w:t>
      </w:r>
      <w:r>
        <w:rPr>
          <w:color w:val="404040"/>
          <w:spacing w:val="-3"/>
          <w:vertAlign w:val="baseline"/>
        </w:rPr>
        <w:t> </w:t>
      </w:r>
      <w:r>
        <w:rPr>
          <w:color w:val="404040"/>
          <w:vertAlign w:val="baseline"/>
        </w:rPr>
        <w:t>historical</w:t>
      </w:r>
      <w:r>
        <w:rPr>
          <w:color w:val="404040"/>
          <w:spacing w:val="-3"/>
          <w:vertAlign w:val="baseline"/>
        </w:rPr>
        <w:t> </w:t>
      </w:r>
      <w:r>
        <w:rPr>
          <w:color w:val="404040"/>
          <w:vertAlign w:val="baseline"/>
        </w:rPr>
        <w:t>simulation</w:t>
      </w:r>
      <w:r>
        <w:rPr>
          <w:color w:val="404040"/>
          <w:spacing w:val="-3"/>
          <w:vertAlign w:val="baseline"/>
        </w:rPr>
        <w:t> </w:t>
      </w:r>
      <w:r>
        <w:rPr>
          <w:color w:val="404040"/>
          <w:vertAlign w:val="baseline"/>
        </w:rPr>
        <w:t>at</w:t>
      </w:r>
      <w:r>
        <w:rPr>
          <w:color w:val="404040"/>
          <w:spacing w:val="-3"/>
          <w:vertAlign w:val="baseline"/>
        </w:rPr>
        <w:t> </w:t>
      </w:r>
      <w:r>
        <w:rPr>
          <w:color w:val="404040"/>
          <w:vertAlign w:val="baseline"/>
        </w:rPr>
        <w:t>both</w:t>
      </w:r>
      <w:r>
        <w:rPr>
          <w:color w:val="404040"/>
          <w:spacing w:val="-3"/>
          <w:vertAlign w:val="baseline"/>
        </w:rPr>
        <w:t> </w:t>
      </w:r>
      <w:r>
        <w:rPr>
          <w:color w:val="404040"/>
          <w:vertAlign w:val="baseline"/>
        </w:rPr>
        <w:t>95%</w:t>
      </w:r>
      <w:r>
        <w:rPr>
          <w:color w:val="404040"/>
          <w:spacing w:val="-4"/>
          <w:vertAlign w:val="baseline"/>
        </w:rPr>
        <w:t> </w:t>
      </w:r>
      <w:r>
        <w:rPr>
          <w:color w:val="404040"/>
          <w:vertAlign w:val="baseline"/>
        </w:rPr>
        <w:t>(5th</w:t>
      </w:r>
      <w:r>
        <w:rPr>
          <w:color w:val="404040"/>
          <w:spacing w:val="-6"/>
          <w:vertAlign w:val="baseline"/>
        </w:rPr>
        <w:t> </w:t>
      </w:r>
      <w:r>
        <w:rPr>
          <w:color w:val="404040"/>
          <w:vertAlign w:val="baseline"/>
        </w:rPr>
        <w:t>percentile)</w:t>
      </w:r>
      <w:r>
        <w:rPr>
          <w:color w:val="404040"/>
          <w:spacing w:val="-5"/>
          <w:vertAlign w:val="baseline"/>
        </w:rPr>
        <w:t> </w:t>
      </w:r>
      <w:r>
        <w:rPr>
          <w:color w:val="404040"/>
          <w:vertAlign w:val="baseline"/>
        </w:rPr>
        <w:t>and</w:t>
      </w:r>
      <w:r>
        <w:rPr>
          <w:color w:val="404040"/>
          <w:spacing w:val="-3"/>
          <w:vertAlign w:val="baseline"/>
        </w:rPr>
        <w:t> </w:t>
      </w:r>
      <w:r>
        <w:rPr>
          <w:color w:val="404040"/>
          <w:vertAlign w:val="baseline"/>
        </w:rPr>
        <w:t>99%</w:t>
      </w:r>
      <w:r>
        <w:rPr>
          <w:color w:val="404040"/>
          <w:spacing w:val="-4"/>
          <w:vertAlign w:val="baseline"/>
        </w:rPr>
        <w:t> </w:t>
      </w:r>
      <w:r>
        <w:rPr>
          <w:color w:val="404040"/>
          <w:vertAlign w:val="baseline"/>
        </w:rPr>
        <w:t>(1st</w:t>
      </w:r>
      <w:r>
        <w:rPr>
          <w:color w:val="404040"/>
          <w:spacing w:val="-3"/>
          <w:vertAlign w:val="baseline"/>
        </w:rPr>
        <w:t> </w:t>
      </w:r>
      <w:r>
        <w:rPr>
          <w:color w:val="404040"/>
          <w:vertAlign w:val="baseline"/>
        </w:rPr>
        <w:t>percentile)</w:t>
      </w:r>
      <w:r>
        <w:rPr>
          <w:color w:val="404040"/>
          <w:spacing w:val="-5"/>
          <w:vertAlign w:val="baseline"/>
        </w:rPr>
        <w:t> </w:t>
      </w:r>
      <w:r>
        <w:rPr>
          <w:color w:val="404040"/>
          <w:vertAlign w:val="baseline"/>
        </w:rPr>
        <w:t>confidence</w:t>
      </w:r>
      <w:r>
        <w:rPr>
          <w:color w:val="404040"/>
          <w:spacing w:val="-4"/>
          <w:vertAlign w:val="baseline"/>
        </w:rPr>
        <w:t> </w:t>
      </w:r>
      <w:r>
        <w:rPr>
          <w:color w:val="404040"/>
          <w:vertAlign w:val="baseline"/>
        </w:rPr>
        <w:t>levels. To</w:t>
      </w:r>
      <w:r>
        <w:rPr>
          <w:color w:val="404040"/>
          <w:spacing w:val="-1"/>
          <w:vertAlign w:val="baseline"/>
        </w:rPr>
        <w:t> </w:t>
      </w:r>
      <w:r>
        <w:rPr>
          <w:color w:val="404040"/>
          <w:vertAlign w:val="baseline"/>
        </w:rPr>
        <w:t>examine</w:t>
      </w:r>
      <w:r>
        <w:rPr>
          <w:color w:val="404040"/>
          <w:spacing w:val="-1"/>
          <w:vertAlign w:val="baseline"/>
        </w:rPr>
        <w:t> </w:t>
      </w:r>
      <w:r>
        <w:rPr>
          <w:color w:val="404040"/>
          <w:vertAlign w:val="baseline"/>
        </w:rPr>
        <w:t>relationships within the</w:t>
      </w:r>
      <w:r>
        <w:rPr>
          <w:color w:val="404040"/>
          <w:spacing w:val="-1"/>
          <w:vertAlign w:val="baseline"/>
        </w:rPr>
        <w:t> </w:t>
      </w:r>
      <w:r>
        <w:rPr>
          <w:color w:val="404040"/>
          <w:vertAlign w:val="baseline"/>
        </w:rPr>
        <w:t>data,</w:t>
      </w:r>
      <w:r>
        <w:rPr>
          <w:color w:val="404040"/>
          <w:spacing w:val="-1"/>
          <w:vertAlign w:val="baseline"/>
        </w:rPr>
        <w:t> </w:t>
      </w:r>
      <w:r>
        <w:rPr>
          <w:color w:val="404040"/>
          <w:vertAlign w:val="baseline"/>
        </w:rPr>
        <w:t>OLS regression is applied by regressing trading volume</w:t>
      </w:r>
      <w:r>
        <w:rPr>
          <w:color w:val="404040"/>
          <w:spacing w:val="-1"/>
          <w:vertAlign w:val="baseline"/>
        </w:rPr>
        <w:t> </w:t>
      </w:r>
      <w:r>
        <w:rPr>
          <w:color w:val="404040"/>
          <w:vertAlign w:val="baseline"/>
        </w:rPr>
        <w:t>on monthly closing prices, with Multiple R and R² used to interpret the strength and explanatory power of the model. Additionally, Pearson correlation analysis is conducted to study the relationships between</w:t>
      </w:r>
      <w:r>
        <w:rPr>
          <w:color w:val="404040"/>
          <w:spacing w:val="-15"/>
          <w:vertAlign w:val="baseline"/>
        </w:rPr>
        <w:t> </w:t>
      </w:r>
      <w:r>
        <w:rPr>
          <w:color w:val="404040"/>
          <w:vertAlign w:val="baseline"/>
        </w:rPr>
        <w:t>key</w:t>
      </w:r>
      <w:r>
        <w:rPr>
          <w:color w:val="404040"/>
          <w:spacing w:val="-15"/>
          <w:vertAlign w:val="baseline"/>
        </w:rPr>
        <w:t> </w:t>
      </w:r>
      <w:r>
        <w:rPr>
          <w:color w:val="404040"/>
          <w:vertAlign w:val="baseline"/>
        </w:rPr>
        <w:t>variables</w:t>
      </w:r>
      <w:r>
        <w:rPr>
          <w:color w:val="404040"/>
          <w:spacing w:val="-15"/>
          <w:vertAlign w:val="baseline"/>
        </w:rPr>
        <w:t> </w:t>
      </w:r>
      <w:r>
        <w:rPr>
          <w:color w:val="404040"/>
          <w:vertAlign w:val="baseline"/>
        </w:rPr>
        <w:t>such</w:t>
      </w:r>
      <w:r>
        <w:rPr>
          <w:color w:val="404040"/>
          <w:spacing w:val="-15"/>
          <w:vertAlign w:val="baseline"/>
        </w:rPr>
        <w:t> </w:t>
      </w:r>
      <w:r>
        <w:rPr>
          <w:color w:val="404040"/>
          <w:vertAlign w:val="baseline"/>
        </w:rPr>
        <w:t>as</w:t>
      </w:r>
      <w:r>
        <w:rPr>
          <w:color w:val="404040"/>
          <w:spacing w:val="-15"/>
          <w:vertAlign w:val="baseline"/>
        </w:rPr>
        <w:t> </w:t>
      </w:r>
      <w:r>
        <w:rPr>
          <w:color w:val="404040"/>
          <w:vertAlign w:val="baseline"/>
        </w:rPr>
        <w:t>returns,</w:t>
      </w:r>
      <w:r>
        <w:rPr>
          <w:color w:val="404040"/>
          <w:spacing w:val="-15"/>
          <w:vertAlign w:val="baseline"/>
        </w:rPr>
        <w:t> </w:t>
      </w:r>
      <w:r>
        <w:rPr>
          <w:color w:val="404040"/>
          <w:vertAlign w:val="baseline"/>
        </w:rPr>
        <w:t>standard</w:t>
      </w:r>
      <w:r>
        <w:rPr>
          <w:color w:val="404040"/>
          <w:spacing w:val="-15"/>
          <w:vertAlign w:val="baseline"/>
        </w:rPr>
        <w:t> </w:t>
      </w:r>
      <w:r>
        <w:rPr>
          <w:color w:val="404040"/>
          <w:vertAlign w:val="baseline"/>
        </w:rPr>
        <w:t>deviation,</w:t>
      </w:r>
      <w:r>
        <w:rPr>
          <w:color w:val="404040"/>
          <w:spacing w:val="-15"/>
          <w:vertAlign w:val="baseline"/>
        </w:rPr>
        <w:t> </w:t>
      </w:r>
      <w:r>
        <w:rPr>
          <w:color w:val="404040"/>
          <w:vertAlign w:val="baseline"/>
        </w:rPr>
        <w:t>Sharpe</w:t>
      </w:r>
      <w:r>
        <w:rPr>
          <w:color w:val="404040"/>
          <w:spacing w:val="-15"/>
          <w:vertAlign w:val="baseline"/>
        </w:rPr>
        <w:t> </w:t>
      </w:r>
      <w:r>
        <w:rPr>
          <w:color w:val="404040"/>
          <w:vertAlign w:val="baseline"/>
        </w:rPr>
        <w:t>ratio,</w:t>
      </w:r>
      <w:r>
        <w:rPr>
          <w:color w:val="404040"/>
          <w:spacing w:val="-15"/>
          <w:vertAlign w:val="baseline"/>
        </w:rPr>
        <w:t> </w:t>
      </w:r>
      <w:r>
        <w:rPr>
          <w:color w:val="404040"/>
          <w:vertAlign w:val="baseline"/>
        </w:rPr>
        <w:t>and</w:t>
      </w:r>
      <w:r>
        <w:rPr>
          <w:color w:val="404040"/>
          <w:spacing w:val="-15"/>
          <w:vertAlign w:val="baseline"/>
        </w:rPr>
        <w:t> </w:t>
      </w:r>
      <w:r>
        <w:rPr>
          <w:color w:val="404040"/>
          <w:vertAlign w:val="baseline"/>
        </w:rPr>
        <w:t>total</w:t>
      </w:r>
      <w:r>
        <w:rPr>
          <w:color w:val="404040"/>
          <w:spacing w:val="-15"/>
          <w:vertAlign w:val="baseline"/>
        </w:rPr>
        <w:t> </w:t>
      </w:r>
      <w:r>
        <w:rPr>
          <w:color w:val="404040"/>
          <w:vertAlign w:val="baseline"/>
        </w:rPr>
        <w:t>return.</w:t>
      </w:r>
      <w:r>
        <w:rPr>
          <w:color w:val="404040"/>
          <w:spacing w:val="-15"/>
          <w:vertAlign w:val="baseline"/>
        </w:rPr>
        <w:t> </w:t>
      </w:r>
      <w:r>
        <w:rPr>
          <w:color w:val="404040"/>
          <w:vertAlign w:val="baseline"/>
        </w:rPr>
        <w:t>For</w:t>
      </w:r>
      <w:r>
        <w:rPr>
          <w:color w:val="404040"/>
          <w:spacing w:val="-15"/>
          <w:vertAlign w:val="baseline"/>
        </w:rPr>
        <w:t> </w:t>
      </w:r>
      <w:r>
        <w:rPr>
          <w:color w:val="404040"/>
          <w:vertAlign w:val="baseline"/>
        </w:rPr>
        <w:t>hypothesis testing,</w:t>
      </w:r>
      <w:r>
        <w:rPr>
          <w:color w:val="404040"/>
          <w:spacing w:val="-5"/>
          <w:vertAlign w:val="baseline"/>
        </w:rPr>
        <w:t> </w:t>
      </w:r>
      <w:r>
        <w:rPr>
          <w:color w:val="404040"/>
          <w:vertAlign w:val="baseline"/>
        </w:rPr>
        <w:t>an</w:t>
      </w:r>
      <w:r>
        <w:rPr>
          <w:color w:val="404040"/>
          <w:spacing w:val="-6"/>
          <w:vertAlign w:val="baseline"/>
        </w:rPr>
        <w:t> </w:t>
      </w:r>
      <w:r>
        <w:rPr>
          <w:color w:val="404040"/>
          <w:vertAlign w:val="baseline"/>
        </w:rPr>
        <w:t>independent</w:t>
      </w:r>
      <w:r>
        <w:rPr>
          <w:color w:val="404040"/>
          <w:spacing w:val="-5"/>
          <w:vertAlign w:val="baseline"/>
        </w:rPr>
        <w:t> </w:t>
      </w:r>
      <w:r>
        <w:rPr>
          <w:color w:val="404040"/>
          <w:vertAlign w:val="baseline"/>
        </w:rPr>
        <w:t>samples</w:t>
      </w:r>
      <w:r>
        <w:rPr>
          <w:color w:val="404040"/>
          <w:spacing w:val="-6"/>
          <w:vertAlign w:val="baseline"/>
        </w:rPr>
        <w:t> </w:t>
      </w:r>
      <w:r>
        <w:rPr>
          <w:color w:val="404040"/>
          <w:vertAlign w:val="baseline"/>
        </w:rPr>
        <w:t>t-test</w:t>
      </w:r>
      <w:r>
        <w:rPr>
          <w:color w:val="404040"/>
          <w:spacing w:val="-6"/>
          <w:vertAlign w:val="baseline"/>
        </w:rPr>
        <w:t> </w:t>
      </w:r>
      <w:r>
        <w:rPr>
          <w:color w:val="404040"/>
          <w:vertAlign w:val="baseline"/>
        </w:rPr>
        <w:t>is</w:t>
      </w:r>
      <w:r>
        <w:rPr>
          <w:color w:val="404040"/>
          <w:spacing w:val="-5"/>
          <w:vertAlign w:val="baseline"/>
        </w:rPr>
        <w:t> </w:t>
      </w:r>
      <w:r>
        <w:rPr>
          <w:color w:val="404040"/>
          <w:vertAlign w:val="baseline"/>
        </w:rPr>
        <w:t>used</w:t>
      </w:r>
      <w:r>
        <w:rPr>
          <w:color w:val="404040"/>
          <w:spacing w:val="-6"/>
          <w:vertAlign w:val="baseline"/>
        </w:rPr>
        <w:t> </w:t>
      </w:r>
      <w:r>
        <w:rPr>
          <w:color w:val="404040"/>
          <w:vertAlign w:val="baseline"/>
        </w:rPr>
        <w:t>to</w:t>
      </w:r>
      <w:r>
        <w:rPr>
          <w:color w:val="404040"/>
          <w:spacing w:val="-5"/>
          <w:vertAlign w:val="baseline"/>
        </w:rPr>
        <w:t> </w:t>
      </w:r>
      <w:r>
        <w:rPr>
          <w:color w:val="404040"/>
          <w:vertAlign w:val="baseline"/>
        </w:rPr>
        <w:t>determine</w:t>
      </w:r>
      <w:r>
        <w:rPr>
          <w:color w:val="404040"/>
          <w:spacing w:val="-7"/>
          <w:vertAlign w:val="baseline"/>
        </w:rPr>
        <w:t> </w:t>
      </w:r>
      <w:r>
        <w:rPr>
          <w:color w:val="404040"/>
          <w:vertAlign w:val="baseline"/>
        </w:rPr>
        <w:t>the</w:t>
      </w:r>
      <w:r>
        <w:rPr>
          <w:color w:val="404040"/>
          <w:spacing w:val="-6"/>
          <w:vertAlign w:val="baseline"/>
        </w:rPr>
        <w:t> </w:t>
      </w:r>
      <w:r>
        <w:rPr>
          <w:color w:val="404040"/>
          <w:vertAlign w:val="baseline"/>
        </w:rPr>
        <w:t>statistical</w:t>
      </w:r>
      <w:r>
        <w:rPr>
          <w:color w:val="404040"/>
          <w:spacing w:val="-5"/>
          <w:vertAlign w:val="baseline"/>
        </w:rPr>
        <w:t> </w:t>
      </w:r>
      <w:r>
        <w:rPr>
          <w:color w:val="404040"/>
          <w:vertAlign w:val="baseline"/>
        </w:rPr>
        <w:t>significance</w:t>
      </w:r>
      <w:r>
        <w:rPr>
          <w:color w:val="404040"/>
          <w:spacing w:val="-5"/>
          <w:vertAlign w:val="baseline"/>
        </w:rPr>
        <w:t> </w:t>
      </w:r>
      <w:r>
        <w:rPr>
          <w:color w:val="404040"/>
          <w:vertAlign w:val="baseline"/>
        </w:rPr>
        <w:t>of</w:t>
      </w:r>
      <w:r>
        <w:rPr>
          <w:color w:val="404040"/>
          <w:spacing w:val="-7"/>
          <w:vertAlign w:val="baseline"/>
        </w:rPr>
        <w:t> </w:t>
      </w:r>
      <w:r>
        <w:rPr>
          <w:color w:val="404040"/>
          <w:vertAlign w:val="baseline"/>
        </w:rPr>
        <w:t>differences</w:t>
      </w:r>
      <w:r>
        <w:rPr>
          <w:color w:val="404040"/>
          <w:spacing w:val="-4"/>
          <w:vertAlign w:val="baseline"/>
        </w:rPr>
        <w:t> </w:t>
      </w:r>
      <w:r>
        <w:rPr>
          <w:color w:val="404040"/>
          <w:vertAlign w:val="baseline"/>
        </w:rPr>
        <w:t>in mean</w:t>
      </w:r>
      <w:r>
        <w:rPr>
          <w:color w:val="404040"/>
          <w:spacing w:val="-11"/>
          <w:vertAlign w:val="baseline"/>
        </w:rPr>
        <w:t> </w:t>
      </w:r>
      <w:r>
        <w:rPr>
          <w:color w:val="404040"/>
          <w:vertAlign w:val="baseline"/>
        </w:rPr>
        <w:t>returns</w:t>
      </w:r>
      <w:r>
        <w:rPr>
          <w:color w:val="404040"/>
          <w:spacing w:val="-9"/>
          <w:vertAlign w:val="baseline"/>
        </w:rPr>
        <w:t> </w:t>
      </w:r>
      <w:r>
        <w:rPr>
          <w:color w:val="404040"/>
          <w:vertAlign w:val="baseline"/>
        </w:rPr>
        <w:t>and</w:t>
      </w:r>
      <w:r>
        <w:rPr>
          <w:color w:val="404040"/>
          <w:spacing w:val="-11"/>
          <w:vertAlign w:val="baseline"/>
        </w:rPr>
        <w:t> </w:t>
      </w:r>
      <w:r>
        <w:rPr>
          <w:color w:val="404040"/>
          <w:vertAlign w:val="baseline"/>
        </w:rPr>
        <w:t>Sharpe</w:t>
      </w:r>
      <w:r>
        <w:rPr>
          <w:color w:val="404040"/>
          <w:spacing w:val="-9"/>
          <w:vertAlign w:val="baseline"/>
        </w:rPr>
        <w:t> </w:t>
      </w:r>
      <w:r>
        <w:rPr>
          <w:color w:val="404040"/>
          <w:vertAlign w:val="baseline"/>
        </w:rPr>
        <w:t>ratios,</w:t>
      </w:r>
      <w:r>
        <w:rPr>
          <w:color w:val="404040"/>
          <w:spacing w:val="-10"/>
          <w:vertAlign w:val="baseline"/>
        </w:rPr>
        <w:t> </w:t>
      </w:r>
      <w:r>
        <w:rPr>
          <w:color w:val="404040"/>
          <w:vertAlign w:val="baseline"/>
        </w:rPr>
        <w:t>while</w:t>
      </w:r>
      <w:r>
        <w:rPr>
          <w:color w:val="404040"/>
          <w:spacing w:val="-11"/>
          <w:vertAlign w:val="baseline"/>
        </w:rPr>
        <w:t> </w:t>
      </w:r>
      <w:r>
        <w:rPr>
          <w:color w:val="404040"/>
          <w:vertAlign w:val="baseline"/>
        </w:rPr>
        <w:t>Levene’s</w:t>
      </w:r>
      <w:r>
        <w:rPr>
          <w:color w:val="404040"/>
          <w:spacing w:val="-11"/>
          <w:vertAlign w:val="baseline"/>
        </w:rPr>
        <w:t> </w:t>
      </w:r>
      <w:r>
        <w:rPr>
          <w:color w:val="404040"/>
          <w:vertAlign w:val="baseline"/>
        </w:rPr>
        <w:t>test</w:t>
      </w:r>
      <w:r>
        <w:rPr>
          <w:color w:val="404040"/>
          <w:spacing w:val="-10"/>
          <w:vertAlign w:val="baseline"/>
        </w:rPr>
        <w:t> </w:t>
      </w:r>
      <w:r>
        <w:rPr>
          <w:color w:val="404040"/>
          <w:vertAlign w:val="baseline"/>
        </w:rPr>
        <w:t>assesses</w:t>
      </w:r>
      <w:r>
        <w:rPr>
          <w:color w:val="404040"/>
          <w:spacing w:val="-10"/>
          <w:vertAlign w:val="baseline"/>
        </w:rPr>
        <w:t> </w:t>
      </w:r>
      <w:r>
        <w:rPr>
          <w:color w:val="404040"/>
          <w:vertAlign w:val="baseline"/>
        </w:rPr>
        <w:t>the</w:t>
      </w:r>
      <w:r>
        <w:rPr>
          <w:color w:val="404040"/>
          <w:spacing w:val="-11"/>
          <w:vertAlign w:val="baseline"/>
        </w:rPr>
        <w:t> </w:t>
      </w:r>
      <w:r>
        <w:rPr>
          <w:color w:val="404040"/>
          <w:vertAlign w:val="baseline"/>
        </w:rPr>
        <w:t>equality</w:t>
      </w:r>
      <w:r>
        <w:rPr>
          <w:color w:val="404040"/>
          <w:spacing w:val="-10"/>
          <w:vertAlign w:val="baseline"/>
        </w:rPr>
        <w:t> </w:t>
      </w:r>
      <w:r>
        <w:rPr>
          <w:color w:val="404040"/>
          <w:vertAlign w:val="baseline"/>
        </w:rPr>
        <w:t>of</w:t>
      </w:r>
      <w:r>
        <w:rPr>
          <w:color w:val="404040"/>
          <w:spacing w:val="-9"/>
          <w:vertAlign w:val="baseline"/>
        </w:rPr>
        <w:t> </w:t>
      </w:r>
      <w:r>
        <w:rPr>
          <w:color w:val="404040"/>
          <w:vertAlign w:val="baseline"/>
        </w:rPr>
        <w:t>variances</w:t>
      </w:r>
      <w:r>
        <w:rPr>
          <w:color w:val="404040"/>
          <w:spacing w:val="-10"/>
          <w:vertAlign w:val="baseline"/>
        </w:rPr>
        <w:t> </w:t>
      </w:r>
      <w:r>
        <w:rPr>
          <w:color w:val="404040"/>
          <w:vertAlign w:val="baseline"/>
        </w:rPr>
        <w:t>between</w:t>
      </w:r>
      <w:r>
        <w:rPr>
          <w:color w:val="404040"/>
          <w:spacing w:val="-11"/>
          <w:vertAlign w:val="baseline"/>
        </w:rPr>
        <w:t> </w:t>
      </w:r>
      <w:r>
        <w:rPr>
          <w:color w:val="404040"/>
          <w:vertAlign w:val="baseline"/>
        </w:rPr>
        <w:t>growth and</w:t>
      </w:r>
      <w:r>
        <w:rPr>
          <w:color w:val="404040"/>
          <w:spacing w:val="29"/>
          <w:vertAlign w:val="baseline"/>
        </w:rPr>
        <w:t> </w:t>
      </w:r>
      <w:r>
        <w:rPr>
          <w:color w:val="404040"/>
          <w:vertAlign w:val="baseline"/>
        </w:rPr>
        <w:t>value</w:t>
      </w:r>
      <w:r>
        <w:rPr>
          <w:color w:val="404040"/>
          <w:spacing w:val="31"/>
          <w:vertAlign w:val="baseline"/>
        </w:rPr>
        <w:t> </w:t>
      </w:r>
      <w:r>
        <w:rPr>
          <w:color w:val="404040"/>
          <w:vertAlign w:val="baseline"/>
        </w:rPr>
        <w:t>stock</w:t>
      </w:r>
      <w:r>
        <w:rPr>
          <w:color w:val="404040"/>
          <w:spacing w:val="31"/>
          <w:vertAlign w:val="baseline"/>
        </w:rPr>
        <w:t> </w:t>
      </w:r>
      <w:r>
        <w:rPr>
          <w:color w:val="404040"/>
          <w:vertAlign w:val="baseline"/>
        </w:rPr>
        <w:t>returns.</w:t>
      </w:r>
      <w:r>
        <w:rPr>
          <w:color w:val="404040"/>
          <w:spacing w:val="33"/>
          <w:vertAlign w:val="baseline"/>
        </w:rPr>
        <w:t> </w:t>
      </w:r>
      <w:r>
        <w:rPr>
          <w:color w:val="404040"/>
          <w:vertAlign w:val="baseline"/>
        </w:rPr>
        <w:t>All</w:t>
      </w:r>
      <w:r>
        <w:rPr>
          <w:color w:val="404040"/>
          <w:spacing w:val="32"/>
          <w:vertAlign w:val="baseline"/>
        </w:rPr>
        <w:t> </w:t>
      </w:r>
      <w:r>
        <w:rPr>
          <w:color w:val="404040"/>
          <w:vertAlign w:val="baseline"/>
        </w:rPr>
        <w:t>computations</w:t>
      </w:r>
      <w:r>
        <w:rPr>
          <w:color w:val="404040"/>
          <w:spacing w:val="31"/>
          <w:vertAlign w:val="baseline"/>
        </w:rPr>
        <w:t> </w:t>
      </w:r>
      <w:r>
        <w:rPr>
          <w:color w:val="404040"/>
          <w:vertAlign w:val="baseline"/>
        </w:rPr>
        <w:t>and</w:t>
      </w:r>
      <w:r>
        <w:rPr>
          <w:color w:val="404040"/>
          <w:spacing w:val="32"/>
          <w:vertAlign w:val="baseline"/>
        </w:rPr>
        <w:t> </w:t>
      </w:r>
      <w:r>
        <w:rPr>
          <w:color w:val="404040"/>
          <w:vertAlign w:val="baseline"/>
        </w:rPr>
        <w:t>analyses</w:t>
      </w:r>
      <w:r>
        <w:rPr>
          <w:color w:val="404040"/>
          <w:spacing w:val="31"/>
          <w:vertAlign w:val="baseline"/>
        </w:rPr>
        <w:t> </w:t>
      </w:r>
      <w:r>
        <w:rPr>
          <w:color w:val="404040"/>
          <w:vertAlign w:val="baseline"/>
        </w:rPr>
        <w:t>are</w:t>
      </w:r>
      <w:r>
        <w:rPr>
          <w:color w:val="404040"/>
          <w:spacing w:val="30"/>
          <w:vertAlign w:val="baseline"/>
        </w:rPr>
        <w:t> </w:t>
      </w:r>
      <w:r>
        <w:rPr>
          <w:color w:val="404040"/>
          <w:vertAlign w:val="baseline"/>
        </w:rPr>
        <w:t>carried</w:t>
      </w:r>
      <w:r>
        <w:rPr>
          <w:color w:val="404040"/>
          <w:spacing w:val="32"/>
          <w:vertAlign w:val="baseline"/>
        </w:rPr>
        <w:t> </w:t>
      </w:r>
      <w:r>
        <w:rPr>
          <w:color w:val="404040"/>
          <w:vertAlign w:val="baseline"/>
        </w:rPr>
        <w:t>out</w:t>
      </w:r>
      <w:r>
        <w:rPr>
          <w:color w:val="404040"/>
          <w:spacing w:val="31"/>
          <w:vertAlign w:val="baseline"/>
        </w:rPr>
        <w:t> </w:t>
      </w:r>
      <w:r>
        <w:rPr>
          <w:color w:val="404040"/>
          <w:vertAlign w:val="baseline"/>
        </w:rPr>
        <w:t>using</w:t>
      </w:r>
      <w:r>
        <w:rPr>
          <w:color w:val="404040"/>
          <w:spacing w:val="32"/>
          <w:vertAlign w:val="baseline"/>
        </w:rPr>
        <w:t> </w:t>
      </w:r>
      <w:r>
        <w:rPr>
          <w:color w:val="404040"/>
          <w:vertAlign w:val="baseline"/>
        </w:rPr>
        <w:t>Microsoft</w:t>
      </w:r>
      <w:r>
        <w:rPr>
          <w:color w:val="404040"/>
          <w:spacing w:val="31"/>
          <w:vertAlign w:val="baseline"/>
        </w:rPr>
        <w:t> </w:t>
      </w:r>
      <w:r>
        <w:rPr>
          <w:color w:val="404040"/>
          <w:vertAlign w:val="baseline"/>
        </w:rPr>
        <w:t>Excel</w:t>
      </w:r>
      <w:r>
        <w:rPr>
          <w:color w:val="404040"/>
          <w:spacing w:val="32"/>
          <w:vertAlign w:val="baseline"/>
        </w:rPr>
        <w:t> </w:t>
      </w:r>
      <w:r>
        <w:rPr>
          <w:color w:val="404040"/>
          <w:spacing w:val="-5"/>
          <w:vertAlign w:val="baseline"/>
        </w:rPr>
        <w:t>for</w:t>
      </w:r>
    </w:p>
    <w:p>
      <w:pPr>
        <w:pStyle w:val="BodyText"/>
        <w:spacing w:after="0" w:line="276" w:lineRule="auto"/>
        <w:sectPr>
          <w:pgSz w:w="12240" w:h="15840"/>
          <w:pgMar w:top="1360" w:bottom="280" w:left="1080" w:right="1080"/>
        </w:sectPr>
      </w:pPr>
    </w:p>
    <w:p>
      <w:pPr>
        <w:pStyle w:val="BodyText"/>
        <w:spacing w:line="276" w:lineRule="auto" w:before="79"/>
        <w:ind w:right="182"/>
      </w:pPr>
      <w:r>
        <w:rPr>
          <w:color w:val="404040"/>
        </w:rPr>
        <w:t>regression and ANOVA outputs, alongside Python libraries such as NumPy, Pandas, and SciPy for efficient data processing and statistical aggregation.</w:t>
      </w:r>
    </w:p>
    <w:p>
      <w:pPr>
        <w:pStyle w:val="Heading3"/>
        <w:numPr>
          <w:ilvl w:val="0"/>
          <w:numId w:val="1"/>
        </w:numPr>
        <w:tabs>
          <w:tab w:pos="480" w:val="left" w:leader="none"/>
        </w:tabs>
        <w:spacing w:line="240" w:lineRule="auto" w:before="241" w:after="0"/>
        <w:ind w:left="480" w:right="0" w:hanging="300"/>
        <w:jc w:val="both"/>
      </w:pPr>
      <w:r>
        <w:rPr/>
        <w:t>DATA</w:t>
      </w:r>
      <w:r>
        <w:rPr>
          <w:spacing w:val="-7"/>
        </w:rPr>
        <w:t> </w:t>
      </w:r>
      <w:r>
        <w:rPr/>
        <w:t>ANALYSIS</w:t>
      </w:r>
      <w:r>
        <w:rPr>
          <w:spacing w:val="-2"/>
        </w:rPr>
        <w:t> </w:t>
      </w:r>
      <w:r>
        <w:rPr/>
        <w:t>AND</w:t>
      </w:r>
      <w:r>
        <w:rPr>
          <w:spacing w:val="-4"/>
        </w:rPr>
        <w:t> </w:t>
      </w:r>
      <w:r>
        <w:rPr>
          <w:spacing w:val="-2"/>
        </w:rPr>
        <w:t>INTERPRETATION</w:t>
      </w:r>
    </w:p>
    <w:p>
      <w:pPr>
        <w:pStyle w:val="BodyText"/>
        <w:spacing w:line="276" w:lineRule="auto" w:before="121"/>
        <w:ind w:right="181"/>
      </w:pPr>
      <w:r>
        <w:rPr>
          <w:color w:val="404040"/>
        </w:rPr>
        <w:t>Table 1 presents the aggregate comparative performance dashboard for the two categories of stocks. This summary table provides a snapshot of all key financial metrics computed for the study.</w:t>
      </w:r>
    </w:p>
    <w:p>
      <w:pPr>
        <w:pStyle w:val="Heading4"/>
        <w:spacing w:after="60"/>
        <w:ind w:left="1870"/>
      </w:pPr>
      <w:r>
        <w:rPr>
          <w:color w:val="404040"/>
        </w:rPr>
        <w:t>Table</w:t>
      </w:r>
      <w:r>
        <w:rPr>
          <w:color w:val="404040"/>
          <w:spacing w:val="-2"/>
        </w:rPr>
        <w:t> </w:t>
      </w:r>
      <w:r>
        <w:rPr>
          <w:color w:val="404040"/>
        </w:rPr>
        <w:t>1: Comparative</w:t>
      </w:r>
      <w:r>
        <w:rPr>
          <w:color w:val="404040"/>
          <w:spacing w:val="-3"/>
        </w:rPr>
        <w:t> </w:t>
      </w:r>
      <w:r>
        <w:rPr>
          <w:color w:val="404040"/>
        </w:rPr>
        <w:t>KPI</w:t>
      </w:r>
      <w:r>
        <w:rPr>
          <w:color w:val="404040"/>
          <w:spacing w:val="-1"/>
        </w:rPr>
        <w:t> </w:t>
      </w:r>
      <w:r>
        <w:rPr>
          <w:color w:val="404040"/>
        </w:rPr>
        <w:t>Summary — Growth</w:t>
      </w:r>
      <w:r>
        <w:rPr>
          <w:color w:val="404040"/>
          <w:spacing w:val="-3"/>
        </w:rPr>
        <w:t> </w:t>
      </w:r>
      <w:r>
        <w:rPr>
          <w:color w:val="404040"/>
        </w:rPr>
        <w:t>vs</w:t>
      </w:r>
      <w:r>
        <w:rPr>
          <w:color w:val="404040"/>
          <w:spacing w:val="-1"/>
        </w:rPr>
        <w:t> </w:t>
      </w:r>
      <w:r>
        <w:rPr>
          <w:color w:val="404040"/>
        </w:rPr>
        <w:t>Value</w:t>
      </w:r>
      <w:r>
        <w:rPr>
          <w:color w:val="404040"/>
          <w:spacing w:val="-1"/>
        </w:rPr>
        <w:t> </w:t>
      </w:r>
      <w:r>
        <w:rPr>
          <w:color w:val="404040"/>
          <w:spacing w:val="-2"/>
        </w:rPr>
        <w:t>Stocks</w:t>
      </w:r>
    </w:p>
    <w:tbl>
      <w:tblPr>
        <w:tblW w:w="0" w:type="auto"/>
        <w:jc w:val="left"/>
        <w:tblInd w:w="188"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2314"/>
        <w:gridCol w:w="1611"/>
        <w:gridCol w:w="1608"/>
        <w:gridCol w:w="1912"/>
        <w:gridCol w:w="1973"/>
      </w:tblGrid>
      <w:tr>
        <w:trPr>
          <w:trHeight w:val="709" w:hRule="atLeast"/>
        </w:trPr>
        <w:tc>
          <w:tcPr>
            <w:tcW w:w="2314" w:type="dxa"/>
            <w:tcBorders>
              <w:top w:val="nil"/>
              <w:left w:val="nil"/>
              <w:right w:val="nil"/>
            </w:tcBorders>
            <w:shd w:val="clear" w:color="auto" w:fill="1F487C"/>
          </w:tcPr>
          <w:p>
            <w:pPr>
              <w:pStyle w:val="TableParagraph"/>
              <w:spacing w:before="215"/>
              <w:rPr>
                <w:b/>
                <w:sz w:val="24"/>
              </w:rPr>
            </w:pPr>
            <w:r>
              <w:rPr>
                <w:b/>
                <w:color w:val="FFFFFF"/>
                <w:spacing w:val="-2"/>
                <w:sz w:val="24"/>
              </w:rPr>
              <w:t>Metric</w:t>
            </w:r>
          </w:p>
        </w:tc>
        <w:tc>
          <w:tcPr>
            <w:tcW w:w="1611" w:type="dxa"/>
            <w:tcBorders>
              <w:top w:val="nil"/>
              <w:left w:val="nil"/>
              <w:right w:val="nil"/>
            </w:tcBorders>
            <w:shd w:val="clear" w:color="auto" w:fill="1F487C"/>
          </w:tcPr>
          <w:p>
            <w:pPr>
              <w:pStyle w:val="TableParagraph"/>
              <w:spacing w:before="78"/>
              <w:ind w:left="472" w:right="402" w:hanging="65"/>
              <w:jc w:val="left"/>
              <w:rPr>
                <w:b/>
                <w:sz w:val="24"/>
              </w:rPr>
            </w:pPr>
            <w:r>
              <w:rPr>
                <w:b/>
                <w:color w:val="FFFFFF"/>
                <w:spacing w:val="-2"/>
                <w:sz w:val="24"/>
              </w:rPr>
              <w:t>Growth Stocks</w:t>
            </w:r>
          </w:p>
        </w:tc>
        <w:tc>
          <w:tcPr>
            <w:tcW w:w="1608" w:type="dxa"/>
            <w:tcBorders>
              <w:top w:val="nil"/>
              <w:left w:val="nil"/>
              <w:right w:val="nil"/>
            </w:tcBorders>
            <w:shd w:val="clear" w:color="auto" w:fill="1F487C"/>
          </w:tcPr>
          <w:p>
            <w:pPr>
              <w:pStyle w:val="TableParagraph"/>
              <w:spacing w:before="215"/>
              <w:ind w:left="5"/>
              <w:rPr>
                <w:b/>
                <w:sz w:val="24"/>
              </w:rPr>
            </w:pPr>
            <w:r>
              <w:rPr>
                <w:b/>
                <w:color w:val="FFFFFF"/>
                <w:sz w:val="24"/>
              </w:rPr>
              <w:t>Value</w:t>
            </w:r>
            <w:r>
              <w:rPr>
                <w:b/>
                <w:color w:val="FFFFFF"/>
                <w:spacing w:val="-4"/>
                <w:sz w:val="24"/>
              </w:rPr>
              <w:t> </w:t>
            </w:r>
            <w:r>
              <w:rPr>
                <w:b/>
                <w:color w:val="FFFFFF"/>
                <w:spacing w:val="-2"/>
                <w:sz w:val="24"/>
              </w:rPr>
              <w:t>Stocks</w:t>
            </w:r>
          </w:p>
        </w:tc>
        <w:tc>
          <w:tcPr>
            <w:tcW w:w="1912" w:type="dxa"/>
            <w:tcBorders>
              <w:top w:val="nil"/>
              <w:left w:val="nil"/>
              <w:right w:val="nil"/>
            </w:tcBorders>
            <w:shd w:val="clear" w:color="auto" w:fill="1F487C"/>
          </w:tcPr>
          <w:p>
            <w:pPr>
              <w:pStyle w:val="TableParagraph"/>
              <w:spacing w:before="215"/>
              <w:ind w:left="1"/>
              <w:rPr>
                <w:b/>
                <w:sz w:val="24"/>
              </w:rPr>
            </w:pPr>
            <w:r>
              <w:rPr>
                <w:b/>
                <w:color w:val="FFFFFF"/>
                <w:spacing w:val="-2"/>
                <w:sz w:val="24"/>
              </w:rPr>
              <w:t>Difference</w:t>
            </w:r>
          </w:p>
        </w:tc>
        <w:tc>
          <w:tcPr>
            <w:tcW w:w="1973" w:type="dxa"/>
            <w:tcBorders>
              <w:top w:val="nil"/>
              <w:left w:val="nil"/>
              <w:right w:val="nil"/>
            </w:tcBorders>
            <w:shd w:val="clear" w:color="auto" w:fill="1F487C"/>
          </w:tcPr>
          <w:p>
            <w:pPr>
              <w:pStyle w:val="TableParagraph"/>
              <w:spacing w:before="215"/>
              <w:ind w:left="7"/>
              <w:rPr>
                <w:b/>
                <w:sz w:val="24"/>
              </w:rPr>
            </w:pPr>
            <w:r>
              <w:rPr>
                <w:b/>
                <w:color w:val="FFFFFF"/>
                <w:spacing w:val="-2"/>
                <w:sz w:val="24"/>
              </w:rPr>
              <w:t>Winner</w:t>
            </w:r>
          </w:p>
        </w:tc>
      </w:tr>
      <w:tr>
        <w:trPr>
          <w:trHeight w:val="401" w:hRule="atLeast"/>
        </w:trPr>
        <w:tc>
          <w:tcPr>
            <w:tcW w:w="2314" w:type="dxa"/>
            <w:shd w:val="clear" w:color="auto" w:fill="F7FAFD"/>
          </w:tcPr>
          <w:p>
            <w:pPr>
              <w:pStyle w:val="TableParagraph"/>
              <w:spacing w:before="60"/>
              <w:ind w:left="119"/>
              <w:jc w:val="left"/>
              <w:rPr>
                <w:sz w:val="24"/>
              </w:rPr>
            </w:pPr>
            <w:r>
              <w:rPr>
                <w:color w:val="404040"/>
                <w:sz w:val="24"/>
              </w:rPr>
              <w:t>Avg Monthly </w:t>
            </w:r>
            <w:r>
              <w:rPr>
                <w:color w:val="404040"/>
                <w:spacing w:val="-2"/>
                <w:sz w:val="24"/>
              </w:rPr>
              <w:t>Return</w:t>
            </w:r>
          </w:p>
        </w:tc>
        <w:tc>
          <w:tcPr>
            <w:tcW w:w="1611" w:type="dxa"/>
            <w:shd w:val="clear" w:color="auto" w:fill="F7FAFD"/>
          </w:tcPr>
          <w:p>
            <w:pPr>
              <w:pStyle w:val="TableParagraph"/>
              <w:spacing w:before="60"/>
              <w:ind w:left="4" w:right="2"/>
              <w:rPr>
                <w:sz w:val="24"/>
              </w:rPr>
            </w:pPr>
            <w:r>
              <w:rPr>
                <w:color w:val="404040"/>
                <w:spacing w:val="-2"/>
                <w:sz w:val="24"/>
              </w:rPr>
              <w:t>1.398%</w:t>
            </w:r>
          </w:p>
        </w:tc>
        <w:tc>
          <w:tcPr>
            <w:tcW w:w="1608" w:type="dxa"/>
            <w:shd w:val="clear" w:color="auto" w:fill="F7FAFD"/>
          </w:tcPr>
          <w:p>
            <w:pPr>
              <w:pStyle w:val="TableParagraph"/>
              <w:spacing w:before="60"/>
              <w:ind w:left="6" w:right="2"/>
              <w:rPr>
                <w:sz w:val="24"/>
              </w:rPr>
            </w:pPr>
            <w:r>
              <w:rPr>
                <w:color w:val="404040"/>
                <w:spacing w:val="-2"/>
                <w:sz w:val="24"/>
              </w:rPr>
              <w:t>1.003%</w:t>
            </w:r>
          </w:p>
        </w:tc>
        <w:tc>
          <w:tcPr>
            <w:tcW w:w="1912" w:type="dxa"/>
            <w:shd w:val="clear" w:color="auto" w:fill="F7FAFD"/>
          </w:tcPr>
          <w:p>
            <w:pPr>
              <w:pStyle w:val="TableParagraph"/>
              <w:spacing w:before="60"/>
              <w:ind w:left="5" w:right="2"/>
              <w:rPr>
                <w:sz w:val="24"/>
              </w:rPr>
            </w:pPr>
            <w:r>
              <w:rPr>
                <w:color w:val="404040"/>
                <w:spacing w:val="-2"/>
                <w:sz w:val="24"/>
              </w:rPr>
              <w:t>+0.395%</w:t>
            </w:r>
          </w:p>
        </w:tc>
        <w:tc>
          <w:tcPr>
            <w:tcW w:w="1973" w:type="dxa"/>
            <w:shd w:val="clear" w:color="auto" w:fill="F7FAFD"/>
          </w:tcPr>
          <w:p>
            <w:pPr>
              <w:pStyle w:val="TableParagraph"/>
              <w:spacing w:before="60"/>
              <w:ind w:left="7" w:right="3"/>
              <w:rPr>
                <w:b/>
                <w:sz w:val="24"/>
              </w:rPr>
            </w:pPr>
            <w:r>
              <w:rPr>
                <w:b/>
                <w:color w:val="404040"/>
                <w:spacing w:val="-2"/>
                <w:sz w:val="24"/>
              </w:rPr>
              <w:t>Growth</w:t>
            </w:r>
          </w:p>
        </w:tc>
      </w:tr>
      <w:tr>
        <w:trPr>
          <w:trHeight w:val="398" w:hRule="atLeast"/>
        </w:trPr>
        <w:tc>
          <w:tcPr>
            <w:tcW w:w="2314" w:type="dxa"/>
          </w:tcPr>
          <w:p>
            <w:pPr>
              <w:pStyle w:val="TableParagraph"/>
              <w:spacing w:before="58"/>
              <w:ind w:left="119"/>
              <w:jc w:val="left"/>
              <w:rPr>
                <w:sz w:val="24"/>
              </w:rPr>
            </w:pPr>
            <w:r>
              <w:rPr>
                <w:color w:val="404040"/>
                <w:sz w:val="24"/>
              </w:rPr>
              <w:t>Annualised</w:t>
            </w:r>
            <w:r>
              <w:rPr>
                <w:color w:val="404040"/>
                <w:spacing w:val="-3"/>
                <w:sz w:val="24"/>
              </w:rPr>
              <w:t> </w:t>
            </w:r>
            <w:r>
              <w:rPr>
                <w:color w:val="404040"/>
                <w:spacing w:val="-2"/>
                <w:sz w:val="24"/>
              </w:rPr>
              <w:t>Return</w:t>
            </w:r>
          </w:p>
        </w:tc>
        <w:tc>
          <w:tcPr>
            <w:tcW w:w="1611" w:type="dxa"/>
          </w:tcPr>
          <w:p>
            <w:pPr>
              <w:pStyle w:val="TableParagraph"/>
              <w:spacing w:before="58"/>
              <w:ind w:left="4" w:right="2"/>
              <w:rPr>
                <w:sz w:val="24"/>
              </w:rPr>
            </w:pPr>
            <w:r>
              <w:rPr>
                <w:color w:val="404040"/>
                <w:spacing w:val="-2"/>
                <w:sz w:val="24"/>
              </w:rPr>
              <w:t>18.35%</w:t>
            </w:r>
          </w:p>
        </w:tc>
        <w:tc>
          <w:tcPr>
            <w:tcW w:w="1608" w:type="dxa"/>
          </w:tcPr>
          <w:p>
            <w:pPr>
              <w:pStyle w:val="TableParagraph"/>
              <w:spacing w:before="58"/>
              <w:ind w:left="6" w:right="2"/>
              <w:rPr>
                <w:sz w:val="24"/>
              </w:rPr>
            </w:pPr>
            <w:r>
              <w:rPr>
                <w:color w:val="404040"/>
                <w:spacing w:val="-2"/>
                <w:sz w:val="24"/>
              </w:rPr>
              <w:t>12.84%</w:t>
            </w:r>
          </w:p>
        </w:tc>
        <w:tc>
          <w:tcPr>
            <w:tcW w:w="1912" w:type="dxa"/>
          </w:tcPr>
          <w:p>
            <w:pPr>
              <w:pStyle w:val="TableParagraph"/>
              <w:spacing w:before="58"/>
              <w:ind w:left="5" w:right="2"/>
              <w:rPr>
                <w:sz w:val="24"/>
              </w:rPr>
            </w:pPr>
            <w:r>
              <w:rPr>
                <w:color w:val="404040"/>
                <w:spacing w:val="-2"/>
                <w:sz w:val="24"/>
              </w:rPr>
              <w:t>+5.51%</w:t>
            </w:r>
          </w:p>
        </w:tc>
        <w:tc>
          <w:tcPr>
            <w:tcW w:w="1973" w:type="dxa"/>
          </w:tcPr>
          <w:p>
            <w:pPr>
              <w:pStyle w:val="TableParagraph"/>
              <w:spacing w:before="58"/>
              <w:ind w:left="7" w:right="3"/>
              <w:rPr>
                <w:b/>
                <w:sz w:val="24"/>
              </w:rPr>
            </w:pPr>
            <w:r>
              <w:rPr>
                <w:b/>
                <w:color w:val="404040"/>
                <w:spacing w:val="-2"/>
                <w:sz w:val="24"/>
              </w:rPr>
              <w:t>Growth</w:t>
            </w:r>
          </w:p>
        </w:tc>
      </w:tr>
      <w:tr>
        <w:trPr>
          <w:trHeight w:val="683" w:hRule="atLeast"/>
        </w:trPr>
        <w:tc>
          <w:tcPr>
            <w:tcW w:w="2314" w:type="dxa"/>
            <w:shd w:val="clear" w:color="auto" w:fill="F7FAFD"/>
          </w:tcPr>
          <w:p>
            <w:pPr>
              <w:pStyle w:val="TableParagraph"/>
              <w:spacing w:before="202"/>
              <w:ind w:left="119"/>
              <w:jc w:val="left"/>
              <w:rPr>
                <w:sz w:val="24"/>
              </w:rPr>
            </w:pPr>
            <w:r>
              <w:rPr>
                <w:color w:val="404040"/>
                <w:sz w:val="24"/>
              </w:rPr>
              <w:t>Avg Std </w:t>
            </w:r>
            <w:r>
              <w:rPr>
                <w:color w:val="404040"/>
                <w:spacing w:val="-2"/>
                <w:sz w:val="24"/>
              </w:rPr>
              <w:t>Deviation</w:t>
            </w:r>
          </w:p>
        </w:tc>
        <w:tc>
          <w:tcPr>
            <w:tcW w:w="1611" w:type="dxa"/>
            <w:shd w:val="clear" w:color="auto" w:fill="F7FAFD"/>
          </w:tcPr>
          <w:p>
            <w:pPr>
              <w:pStyle w:val="TableParagraph"/>
              <w:spacing w:before="202"/>
              <w:ind w:left="4" w:right="2"/>
              <w:rPr>
                <w:sz w:val="24"/>
              </w:rPr>
            </w:pPr>
            <w:r>
              <w:rPr>
                <w:color w:val="404040"/>
                <w:spacing w:val="-2"/>
                <w:sz w:val="24"/>
              </w:rPr>
              <w:t>10.662%</w:t>
            </w:r>
          </w:p>
        </w:tc>
        <w:tc>
          <w:tcPr>
            <w:tcW w:w="1608" w:type="dxa"/>
            <w:shd w:val="clear" w:color="auto" w:fill="F7FAFD"/>
          </w:tcPr>
          <w:p>
            <w:pPr>
              <w:pStyle w:val="TableParagraph"/>
              <w:spacing w:before="202"/>
              <w:ind w:left="6" w:right="2"/>
              <w:rPr>
                <w:sz w:val="24"/>
              </w:rPr>
            </w:pPr>
            <w:r>
              <w:rPr>
                <w:color w:val="404040"/>
                <w:spacing w:val="-2"/>
                <w:sz w:val="24"/>
              </w:rPr>
              <w:t>10.961%</w:t>
            </w:r>
          </w:p>
        </w:tc>
        <w:tc>
          <w:tcPr>
            <w:tcW w:w="1912" w:type="dxa"/>
            <w:shd w:val="clear" w:color="auto" w:fill="F7FAFD"/>
          </w:tcPr>
          <w:p>
            <w:pPr>
              <w:pStyle w:val="TableParagraph"/>
              <w:spacing w:before="62"/>
              <w:ind w:left="585" w:hanging="449"/>
              <w:jc w:val="left"/>
              <w:rPr>
                <w:sz w:val="24"/>
              </w:rPr>
            </w:pPr>
            <w:r>
              <w:rPr>
                <w:color w:val="404040"/>
                <w:sz w:val="24"/>
              </w:rPr>
              <w:t>Growth</w:t>
            </w:r>
            <w:r>
              <w:rPr>
                <w:color w:val="404040"/>
                <w:spacing w:val="-15"/>
                <w:sz w:val="24"/>
              </w:rPr>
              <w:t> </w:t>
            </w:r>
            <w:r>
              <w:rPr>
                <w:color w:val="404040"/>
                <w:sz w:val="24"/>
              </w:rPr>
              <w:t>lower</w:t>
            </w:r>
            <w:r>
              <w:rPr>
                <w:color w:val="404040"/>
                <w:spacing w:val="-15"/>
                <w:sz w:val="24"/>
              </w:rPr>
              <w:t> </w:t>
            </w:r>
            <w:r>
              <w:rPr>
                <w:color w:val="404040"/>
                <w:sz w:val="24"/>
              </w:rPr>
              <w:t>by </w:t>
            </w:r>
            <w:r>
              <w:rPr>
                <w:color w:val="404040"/>
                <w:spacing w:val="-2"/>
                <w:sz w:val="24"/>
              </w:rPr>
              <w:t>0.299%</w:t>
            </w:r>
          </w:p>
        </w:tc>
        <w:tc>
          <w:tcPr>
            <w:tcW w:w="1973" w:type="dxa"/>
            <w:shd w:val="clear" w:color="auto" w:fill="F7FAFD"/>
          </w:tcPr>
          <w:p>
            <w:pPr>
              <w:pStyle w:val="TableParagraph"/>
              <w:spacing w:before="202"/>
              <w:ind w:left="7" w:right="3"/>
              <w:rPr>
                <w:b/>
                <w:sz w:val="24"/>
              </w:rPr>
            </w:pPr>
            <w:r>
              <w:rPr>
                <w:b/>
                <w:color w:val="404040"/>
                <w:spacing w:val="-2"/>
                <w:sz w:val="24"/>
              </w:rPr>
              <w:t>Growth</w:t>
            </w:r>
          </w:p>
        </w:tc>
      </w:tr>
      <w:tr>
        <w:trPr>
          <w:trHeight w:val="398" w:hRule="atLeast"/>
        </w:trPr>
        <w:tc>
          <w:tcPr>
            <w:tcW w:w="2314" w:type="dxa"/>
          </w:tcPr>
          <w:p>
            <w:pPr>
              <w:pStyle w:val="TableParagraph"/>
              <w:spacing w:before="60"/>
              <w:ind w:left="119"/>
              <w:jc w:val="left"/>
              <w:rPr>
                <w:sz w:val="24"/>
              </w:rPr>
            </w:pPr>
            <w:r>
              <w:rPr>
                <w:color w:val="404040"/>
                <w:sz w:val="24"/>
              </w:rPr>
              <w:t>Sharpe</w:t>
            </w:r>
            <w:r>
              <w:rPr>
                <w:color w:val="404040"/>
                <w:spacing w:val="-3"/>
                <w:sz w:val="24"/>
              </w:rPr>
              <w:t> </w:t>
            </w:r>
            <w:r>
              <w:rPr>
                <w:color w:val="404040"/>
                <w:sz w:val="24"/>
              </w:rPr>
              <w:t>Ratio</w:t>
            </w:r>
            <w:r>
              <w:rPr>
                <w:color w:val="404040"/>
                <w:spacing w:val="-1"/>
                <w:sz w:val="24"/>
              </w:rPr>
              <w:t> </w:t>
            </w:r>
            <w:r>
              <w:rPr>
                <w:color w:val="404040"/>
                <w:spacing w:val="-2"/>
                <w:sz w:val="24"/>
              </w:rPr>
              <w:t>(Ann.)</w:t>
            </w:r>
          </w:p>
        </w:tc>
        <w:tc>
          <w:tcPr>
            <w:tcW w:w="1611" w:type="dxa"/>
          </w:tcPr>
          <w:p>
            <w:pPr>
              <w:pStyle w:val="TableParagraph"/>
              <w:spacing w:before="60"/>
              <w:ind w:left="4"/>
              <w:rPr>
                <w:sz w:val="24"/>
              </w:rPr>
            </w:pPr>
            <w:r>
              <w:rPr>
                <w:color w:val="404040"/>
                <w:spacing w:val="-2"/>
                <w:sz w:val="24"/>
              </w:rPr>
              <w:t>0.4635</w:t>
            </w:r>
          </w:p>
        </w:tc>
        <w:tc>
          <w:tcPr>
            <w:tcW w:w="1608" w:type="dxa"/>
          </w:tcPr>
          <w:p>
            <w:pPr>
              <w:pStyle w:val="TableParagraph"/>
              <w:spacing w:before="60"/>
              <w:ind w:left="6"/>
              <w:rPr>
                <w:sz w:val="24"/>
              </w:rPr>
            </w:pPr>
            <w:r>
              <w:rPr>
                <w:color w:val="404040"/>
                <w:spacing w:val="-2"/>
                <w:sz w:val="24"/>
              </w:rPr>
              <w:t>0.3316</w:t>
            </w:r>
          </w:p>
        </w:tc>
        <w:tc>
          <w:tcPr>
            <w:tcW w:w="1912" w:type="dxa"/>
          </w:tcPr>
          <w:p>
            <w:pPr>
              <w:pStyle w:val="TableParagraph"/>
              <w:spacing w:before="60"/>
              <w:ind w:left="5"/>
              <w:rPr>
                <w:sz w:val="24"/>
              </w:rPr>
            </w:pPr>
            <w:r>
              <w:rPr>
                <w:color w:val="404040"/>
                <w:spacing w:val="-2"/>
                <w:sz w:val="24"/>
              </w:rPr>
              <w:t>+0.1319</w:t>
            </w:r>
          </w:p>
        </w:tc>
        <w:tc>
          <w:tcPr>
            <w:tcW w:w="1973" w:type="dxa"/>
          </w:tcPr>
          <w:p>
            <w:pPr>
              <w:pStyle w:val="TableParagraph"/>
              <w:spacing w:before="60"/>
              <w:ind w:left="7" w:right="3"/>
              <w:rPr>
                <w:b/>
                <w:sz w:val="24"/>
              </w:rPr>
            </w:pPr>
            <w:r>
              <w:rPr>
                <w:b/>
                <w:color w:val="404040"/>
                <w:spacing w:val="-2"/>
                <w:sz w:val="24"/>
              </w:rPr>
              <w:t>Growth</w:t>
            </w:r>
          </w:p>
        </w:tc>
      </w:tr>
      <w:tr>
        <w:trPr>
          <w:trHeight w:val="412" w:hRule="atLeast"/>
        </w:trPr>
        <w:tc>
          <w:tcPr>
            <w:tcW w:w="2314" w:type="dxa"/>
            <w:shd w:val="clear" w:color="auto" w:fill="F7FAFD"/>
          </w:tcPr>
          <w:p>
            <w:pPr>
              <w:pStyle w:val="TableParagraph"/>
              <w:spacing w:before="67"/>
              <w:ind w:left="119"/>
              <w:jc w:val="left"/>
              <w:rPr>
                <w:sz w:val="24"/>
              </w:rPr>
            </w:pPr>
            <w:r>
              <w:rPr>
                <w:color w:val="404040"/>
                <w:sz w:val="24"/>
              </w:rPr>
              <w:t>VaR</w:t>
            </w:r>
            <w:r>
              <w:rPr>
                <w:color w:val="404040"/>
                <w:spacing w:val="-3"/>
                <w:sz w:val="24"/>
              </w:rPr>
              <w:t> </w:t>
            </w:r>
            <w:r>
              <w:rPr>
                <w:color w:val="404040"/>
                <w:sz w:val="24"/>
              </w:rPr>
              <w:t>@</w:t>
            </w:r>
            <w:r>
              <w:rPr>
                <w:color w:val="404040"/>
                <w:spacing w:val="-1"/>
                <w:sz w:val="24"/>
              </w:rPr>
              <w:t> </w:t>
            </w:r>
            <w:r>
              <w:rPr>
                <w:color w:val="404040"/>
                <w:spacing w:val="-5"/>
                <w:sz w:val="24"/>
              </w:rPr>
              <w:t>95%</w:t>
            </w:r>
          </w:p>
        </w:tc>
        <w:tc>
          <w:tcPr>
            <w:tcW w:w="1611" w:type="dxa"/>
            <w:shd w:val="clear" w:color="auto" w:fill="F7FAFD"/>
          </w:tcPr>
          <w:p>
            <w:pPr>
              <w:pStyle w:val="TableParagraph"/>
              <w:spacing w:before="67"/>
              <w:ind w:left="4" w:right="4"/>
              <w:rPr>
                <w:sz w:val="24"/>
              </w:rPr>
            </w:pPr>
            <w:r>
              <w:rPr>
                <w:color w:val="404040"/>
                <w:spacing w:val="-2"/>
                <w:sz w:val="24"/>
              </w:rPr>
              <w:t>-12.926%</w:t>
            </w:r>
          </w:p>
        </w:tc>
        <w:tc>
          <w:tcPr>
            <w:tcW w:w="1608" w:type="dxa"/>
            <w:shd w:val="clear" w:color="auto" w:fill="F7FAFD"/>
          </w:tcPr>
          <w:p>
            <w:pPr>
              <w:pStyle w:val="TableParagraph"/>
              <w:spacing w:before="67"/>
              <w:ind w:left="6" w:right="4"/>
              <w:rPr>
                <w:sz w:val="24"/>
              </w:rPr>
            </w:pPr>
            <w:r>
              <w:rPr>
                <w:color w:val="404040"/>
                <w:spacing w:val="-2"/>
                <w:sz w:val="24"/>
              </w:rPr>
              <w:t>-13.674%</w:t>
            </w:r>
          </w:p>
        </w:tc>
        <w:tc>
          <w:tcPr>
            <w:tcW w:w="1912" w:type="dxa"/>
            <w:shd w:val="clear" w:color="auto" w:fill="F7FAFD"/>
          </w:tcPr>
          <w:p>
            <w:pPr>
              <w:pStyle w:val="TableParagraph"/>
              <w:spacing w:before="67"/>
              <w:ind w:left="5" w:right="4"/>
              <w:rPr>
                <w:sz w:val="24"/>
              </w:rPr>
            </w:pPr>
            <w:r>
              <w:rPr>
                <w:color w:val="404040"/>
                <w:sz w:val="24"/>
              </w:rPr>
              <w:t>Growth</w:t>
            </w:r>
            <w:r>
              <w:rPr>
                <w:color w:val="404040"/>
                <w:spacing w:val="-4"/>
                <w:sz w:val="24"/>
              </w:rPr>
              <w:t> </w:t>
            </w:r>
            <w:r>
              <w:rPr>
                <w:color w:val="404040"/>
                <w:spacing w:val="-2"/>
                <w:sz w:val="24"/>
              </w:rPr>
              <w:t>better</w:t>
            </w:r>
          </w:p>
        </w:tc>
        <w:tc>
          <w:tcPr>
            <w:tcW w:w="1973" w:type="dxa"/>
            <w:shd w:val="clear" w:color="auto" w:fill="F7FAFD"/>
          </w:tcPr>
          <w:p>
            <w:pPr>
              <w:pStyle w:val="TableParagraph"/>
              <w:spacing w:before="67"/>
              <w:ind w:left="7" w:right="3"/>
              <w:rPr>
                <w:b/>
                <w:sz w:val="24"/>
              </w:rPr>
            </w:pPr>
            <w:r>
              <w:rPr>
                <w:b/>
                <w:color w:val="404040"/>
                <w:spacing w:val="-2"/>
                <w:sz w:val="24"/>
              </w:rPr>
              <w:t>Growth</w:t>
            </w:r>
          </w:p>
        </w:tc>
      </w:tr>
      <w:tr>
        <w:trPr>
          <w:trHeight w:val="398" w:hRule="atLeast"/>
        </w:trPr>
        <w:tc>
          <w:tcPr>
            <w:tcW w:w="2314" w:type="dxa"/>
          </w:tcPr>
          <w:p>
            <w:pPr>
              <w:pStyle w:val="TableParagraph"/>
              <w:spacing w:before="60"/>
              <w:ind w:left="119"/>
              <w:jc w:val="left"/>
              <w:rPr>
                <w:sz w:val="24"/>
              </w:rPr>
            </w:pPr>
            <w:r>
              <w:rPr>
                <w:color w:val="404040"/>
                <w:sz w:val="24"/>
              </w:rPr>
              <w:t>VaR</w:t>
            </w:r>
            <w:r>
              <w:rPr>
                <w:color w:val="404040"/>
                <w:spacing w:val="-3"/>
                <w:sz w:val="24"/>
              </w:rPr>
              <w:t> </w:t>
            </w:r>
            <w:r>
              <w:rPr>
                <w:color w:val="404040"/>
                <w:sz w:val="24"/>
              </w:rPr>
              <w:t>@</w:t>
            </w:r>
            <w:r>
              <w:rPr>
                <w:color w:val="404040"/>
                <w:spacing w:val="-1"/>
                <w:sz w:val="24"/>
              </w:rPr>
              <w:t> </w:t>
            </w:r>
            <w:r>
              <w:rPr>
                <w:color w:val="404040"/>
                <w:spacing w:val="-5"/>
                <w:sz w:val="24"/>
              </w:rPr>
              <w:t>99%</w:t>
            </w:r>
          </w:p>
        </w:tc>
        <w:tc>
          <w:tcPr>
            <w:tcW w:w="1611" w:type="dxa"/>
          </w:tcPr>
          <w:p>
            <w:pPr>
              <w:pStyle w:val="TableParagraph"/>
              <w:spacing w:before="60"/>
              <w:ind w:left="4" w:right="4"/>
              <w:rPr>
                <w:sz w:val="24"/>
              </w:rPr>
            </w:pPr>
            <w:r>
              <w:rPr>
                <w:color w:val="404040"/>
                <w:spacing w:val="-2"/>
                <w:sz w:val="24"/>
              </w:rPr>
              <w:t>-27.169%</w:t>
            </w:r>
          </w:p>
        </w:tc>
        <w:tc>
          <w:tcPr>
            <w:tcW w:w="1608" w:type="dxa"/>
          </w:tcPr>
          <w:p>
            <w:pPr>
              <w:pStyle w:val="TableParagraph"/>
              <w:spacing w:before="60"/>
              <w:ind w:left="6" w:right="4"/>
              <w:rPr>
                <w:sz w:val="24"/>
              </w:rPr>
            </w:pPr>
            <w:r>
              <w:rPr>
                <w:color w:val="404040"/>
                <w:spacing w:val="-2"/>
                <w:sz w:val="24"/>
              </w:rPr>
              <w:t>-26.934%</w:t>
            </w:r>
          </w:p>
        </w:tc>
        <w:tc>
          <w:tcPr>
            <w:tcW w:w="1912" w:type="dxa"/>
          </w:tcPr>
          <w:p>
            <w:pPr>
              <w:pStyle w:val="TableParagraph"/>
              <w:spacing w:before="60"/>
              <w:ind w:left="5" w:right="4"/>
              <w:rPr>
                <w:sz w:val="24"/>
              </w:rPr>
            </w:pPr>
            <w:r>
              <w:rPr>
                <w:color w:val="404040"/>
                <w:spacing w:val="-2"/>
                <w:sz w:val="24"/>
              </w:rPr>
              <w:t>-0.235%</w:t>
            </w:r>
          </w:p>
        </w:tc>
        <w:tc>
          <w:tcPr>
            <w:tcW w:w="1973" w:type="dxa"/>
          </w:tcPr>
          <w:p>
            <w:pPr>
              <w:pStyle w:val="TableParagraph"/>
              <w:spacing w:before="60"/>
              <w:ind w:left="7"/>
              <w:rPr>
                <w:b/>
                <w:sz w:val="24"/>
              </w:rPr>
            </w:pPr>
            <w:r>
              <w:rPr>
                <w:b/>
                <w:color w:val="404040"/>
                <w:spacing w:val="-2"/>
                <w:sz w:val="24"/>
              </w:rPr>
              <w:t>Comparable</w:t>
            </w:r>
          </w:p>
        </w:tc>
      </w:tr>
      <w:tr>
        <w:trPr>
          <w:trHeight w:val="400" w:hRule="atLeast"/>
        </w:trPr>
        <w:tc>
          <w:tcPr>
            <w:tcW w:w="2314" w:type="dxa"/>
            <w:shd w:val="clear" w:color="auto" w:fill="F7FAFD"/>
          </w:tcPr>
          <w:p>
            <w:pPr>
              <w:pStyle w:val="TableParagraph"/>
              <w:spacing w:before="60"/>
              <w:ind w:left="119"/>
              <w:jc w:val="left"/>
              <w:rPr>
                <w:sz w:val="24"/>
              </w:rPr>
            </w:pPr>
            <w:r>
              <w:rPr>
                <w:color w:val="404040"/>
                <w:sz w:val="24"/>
              </w:rPr>
              <w:t>Avg R² </w:t>
            </w:r>
            <w:r>
              <w:rPr>
                <w:color w:val="404040"/>
                <w:spacing w:val="-2"/>
                <w:sz w:val="24"/>
              </w:rPr>
              <w:t>(Regression)</w:t>
            </w:r>
          </w:p>
        </w:tc>
        <w:tc>
          <w:tcPr>
            <w:tcW w:w="1611" w:type="dxa"/>
            <w:shd w:val="clear" w:color="auto" w:fill="F7FAFD"/>
          </w:tcPr>
          <w:p>
            <w:pPr>
              <w:pStyle w:val="TableParagraph"/>
              <w:spacing w:before="60"/>
              <w:ind w:left="4"/>
              <w:rPr>
                <w:sz w:val="24"/>
              </w:rPr>
            </w:pPr>
            <w:r>
              <w:rPr>
                <w:color w:val="404040"/>
                <w:spacing w:val="-2"/>
                <w:sz w:val="24"/>
              </w:rPr>
              <w:t>0.0906</w:t>
            </w:r>
          </w:p>
        </w:tc>
        <w:tc>
          <w:tcPr>
            <w:tcW w:w="1608" w:type="dxa"/>
            <w:shd w:val="clear" w:color="auto" w:fill="F7FAFD"/>
          </w:tcPr>
          <w:p>
            <w:pPr>
              <w:pStyle w:val="TableParagraph"/>
              <w:spacing w:before="60"/>
              <w:ind w:left="6"/>
              <w:rPr>
                <w:sz w:val="24"/>
              </w:rPr>
            </w:pPr>
            <w:r>
              <w:rPr>
                <w:color w:val="404040"/>
                <w:spacing w:val="-2"/>
                <w:sz w:val="24"/>
              </w:rPr>
              <w:t>0.0964</w:t>
            </w:r>
          </w:p>
        </w:tc>
        <w:tc>
          <w:tcPr>
            <w:tcW w:w="1912" w:type="dxa"/>
            <w:shd w:val="clear" w:color="auto" w:fill="F7FAFD"/>
          </w:tcPr>
          <w:p>
            <w:pPr>
              <w:pStyle w:val="TableParagraph"/>
              <w:spacing w:before="60"/>
              <w:ind w:left="5" w:right="2"/>
              <w:rPr>
                <w:sz w:val="24"/>
              </w:rPr>
            </w:pPr>
            <w:r>
              <w:rPr>
                <w:color w:val="404040"/>
                <w:spacing w:val="-2"/>
                <w:sz w:val="24"/>
              </w:rPr>
              <w:t>-0.0058</w:t>
            </w:r>
          </w:p>
        </w:tc>
        <w:tc>
          <w:tcPr>
            <w:tcW w:w="1973" w:type="dxa"/>
            <w:shd w:val="clear" w:color="auto" w:fill="F7FAFD"/>
          </w:tcPr>
          <w:p>
            <w:pPr>
              <w:pStyle w:val="TableParagraph"/>
              <w:spacing w:before="60"/>
              <w:ind w:left="7" w:right="4"/>
              <w:rPr>
                <w:b/>
                <w:sz w:val="24"/>
              </w:rPr>
            </w:pPr>
            <w:r>
              <w:rPr>
                <w:b/>
                <w:color w:val="404040"/>
                <w:sz w:val="24"/>
              </w:rPr>
              <w:t>Value</w:t>
            </w:r>
            <w:r>
              <w:rPr>
                <w:b/>
                <w:color w:val="404040"/>
                <w:spacing w:val="-4"/>
                <w:sz w:val="24"/>
              </w:rPr>
              <w:t> </w:t>
            </w:r>
            <w:r>
              <w:rPr>
                <w:b/>
                <w:color w:val="404040"/>
                <w:spacing w:val="-2"/>
                <w:sz w:val="24"/>
              </w:rPr>
              <w:t>(Higher)</w:t>
            </w:r>
          </w:p>
        </w:tc>
      </w:tr>
      <w:tr>
        <w:trPr>
          <w:trHeight w:val="395" w:hRule="atLeast"/>
        </w:trPr>
        <w:tc>
          <w:tcPr>
            <w:tcW w:w="2314" w:type="dxa"/>
          </w:tcPr>
          <w:p>
            <w:pPr>
              <w:pStyle w:val="TableParagraph"/>
              <w:spacing w:before="58"/>
              <w:ind w:left="119"/>
              <w:jc w:val="left"/>
              <w:rPr>
                <w:sz w:val="24"/>
              </w:rPr>
            </w:pPr>
            <w:r>
              <w:rPr>
                <w:color w:val="404040"/>
                <w:sz w:val="24"/>
              </w:rPr>
              <w:t>Avg Multiple</w:t>
            </w:r>
            <w:r>
              <w:rPr>
                <w:color w:val="404040"/>
                <w:spacing w:val="-1"/>
                <w:sz w:val="24"/>
              </w:rPr>
              <w:t> </w:t>
            </w:r>
            <w:r>
              <w:rPr>
                <w:color w:val="404040"/>
                <w:spacing w:val="-10"/>
                <w:sz w:val="24"/>
              </w:rPr>
              <w:t>R</w:t>
            </w:r>
          </w:p>
        </w:tc>
        <w:tc>
          <w:tcPr>
            <w:tcW w:w="1611" w:type="dxa"/>
          </w:tcPr>
          <w:p>
            <w:pPr>
              <w:pStyle w:val="TableParagraph"/>
              <w:spacing w:before="58"/>
              <w:ind w:left="4"/>
              <w:rPr>
                <w:sz w:val="24"/>
              </w:rPr>
            </w:pPr>
            <w:r>
              <w:rPr>
                <w:color w:val="404040"/>
                <w:spacing w:val="-2"/>
                <w:sz w:val="24"/>
              </w:rPr>
              <w:t>0.2435</w:t>
            </w:r>
          </w:p>
        </w:tc>
        <w:tc>
          <w:tcPr>
            <w:tcW w:w="1608" w:type="dxa"/>
          </w:tcPr>
          <w:p>
            <w:pPr>
              <w:pStyle w:val="TableParagraph"/>
              <w:spacing w:before="58"/>
              <w:ind w:left="6"/>
              <w:rPr>
                <w:sz w:val="24"/>
              </w:rPr>
            </w:pPr>
            <w:r>
              <w:rPr>
                <w:color w:val="404040"/>
                <w:spacing w:val="-2"/>
                <w:sz w:val="24"/>
              </w:rPr>
              <w:t>0.2629</w:t>
            </w:r>
          </w:p>
        </w:tc>
        <w:tc>
          <w:tcPr>
            <w:tcW w:w="1912" w:type="dxa"/>
          </w:tcPr>
          <w:p>
            <w:pPr>
              <w:pStyle w:val="TableParagraph"/>
              <w:spacing w:before="58"/>
              <w:ind w:left="5" w:right="2"/>
              <w:rPr>
                <w:sz w:val="24"/>
              </w:rPr>
            </w:pPr>
            <w:r>
              <w:rPr>
                <w:color w:val="404040"/>
                <w:spacing w:val="-2"/>
                <w:sz w:val="24"/>
              </w:rPr>
              <w:t>-0.0194</w:t>
            </w:r>
          </w:p>
        </w:tc>
        <w:tc>
          <w:tcPr>
            <w:tcW w:w="1973" w:type="dxa"/>
          </w:tcPr>
          <w:p>
            <w:pPr>
              <w:pStyle w:val="TableParagraph"/>
              <w:spacing w:before="58"/>
              <w:ind w:left="7" w:right="4"/>
              <w:rPr>
                <w:b/>
                <w:sz w:val="24"/>
              </w:rPr>
            </w:pPr>
            <w:r>
              <w:rPr>
                <w:b/>
                <w:color w:val="404040"/>
                <w:sz w:val="24"/>
              </w:rPr>
              <w:t>Value</w:t>
            </w:r>
            <w:r>
              <w:rPr>
                <w:b/>
                <w:color w:val="404040"/>
                <w:spacing w:val="-4"/>
                <w:sz w:val="24"/>
              </w:rPr>
              <w:t> </w:t>
            </w:r>
            <w:r>
              <w:rPr>
                <w:b/>
                <w:color w:val="404040"/>
                <w:spacing w:val="-2"/>
                <w:sz w:val="24"/>
              </w:rPr>
              <w:t>(Higher)</w:t>
            </w:r>
          </w:p>
        </w:tc>
      </w:tr>
    </w:tbl>
    <w:p>
      <w:pPr>
        <w:pStyle w:val="Heading3"/>
        <w:spacing w:before="63"/>
      </w:pPr>
      <w:r>
        <w:rPr>
          <w:color w:val="404040"/>
        </w:rPr>
        <w:t>(</w:t>
      </w:r>
      <w:r>
        <w:rPr>
          <w:color w:val="404040"/>
          <w:spacing w:val="-4"/>
        </w:rPr>
        <w:t> </w:t>
      </w:r>
      <w:r>
        <w:rPr>
          <w:color w:val="404040"/>
        </w:rPr>
        <w:t>Source</w:t>
      </w:r>
      <w:r>
        <w:rPr>
          <w:color w:val="404040"/>
          <w:spacing w:val="-3"/>
        </w:rPr>
        <w:t> </w:t>
      </w:r>
      <w:r>
        <w:rPr>
          <w:color w:val="404040"/>
        </w:rPr>
        <w:t>:</w:t>
      </w:r>
      <w:r>
        <w:rPr>
          <w:color w:val="404040"/>
          <w:spacing w:val="-2"/>
        </w:rPr>
        <w:t> </w:t>
      </w:r>
      <w:r>
        <w:rPr>
          <w:color w:val="404040"/>
        </w:rPr>
        <w:t>Calculated</w:t>
      </w:r>
      <w:r>
        <w:rPr>
          <w:color w:val="404040"/>
          <w:spacing w:val="-2"/>
        </w:rPr>
        <w:t> </w:t>
      </w:r>
      <w:r>
        <w:rPr>
          <w:color w:val="404040"/>
        </w:rPr>
        <w:t>Value</w:t>
      </w:r>
      <w:r>
        <w:rPr>
          <w:color w:val="404040"/>
          <w:spacing w:val="-2"/>
        </w:rPr>
        <w:t> </w:t>
      </w:r>
      <w:r>
        <w:rPr>
          <w:color w:val="404040"/>
          <w:spacing w:val="-10"/>
        </w:rPr>
        <w:t>)</w:t>
      </w:r>
    </w:p>
    <w:p>
      <w:pPr>
        <w:pStyle w:val="BodyText"/>
        <w:spacing w:line="276" w:lineRule="auto" w:before="122"/>
        <w:ind w:right="176" w:firstLine="60"/>
      </w:pPr>
      <w:r>
        <w:rPr>
          <w:color w:val="404040"/>
        </w:rPr>
        <w:t>The KPI summary clearly demonstrates that growth stocks outperform value stocks on all primary financial</w:t>
      </w:r>
      <w:r>
        <w:rPr>
          <w:color w:val="404040"/>
          <w:spacing w:val="-1"/>
        </w:rPr>
        <w:t> </w:t>
      </w:r>
      <w:r>
        <w:rPr>
          <w:color w:val="404040"/>
        </w:rPr>
        <w:t>metrics.</w:t>
      </w:r>
      <w:r>
        <w:rPr>
          <w:color w:val="404040"/>
          <w:spacing w:val="-2"/>
        </w:rPr>
        <w:t> </w:t>
      </w:r>
      <w:r>
        <w:rPr>
          <w:color w:val="404040"/>
        </w:rPr>
        <w:t>Growth</w:t>
      </w:r>
      <w:r>
        <w:rPr>
          <w:color w:val="404040"/>
          <w:spacing w:val="-1"/>
        </w:rPr>
        <w:t> </w:t>
      </w:r>
      <w:r>
        <w:rPr>
          <w:color w:val="404040"/>
        </w:rPr>
        <w:t>stocks</w:t>
      </w:r>
      <w:r>
        <w:rPr>
          <w:color w:val="404040"/>
          <w:spacing w:val="-1"/>
        </w:rPr>
        <w:t> </w:t>
      </w:r>
      <w:r>
        <w:rPr>
          <w:color w:val="404040"/>
        </w:rPr>
        <w:t>yield</w:t>
      </w:r>
      <w:r>
        <w:rPr>
          <w:color w:val="404040"/>
          <w:spacing w:val="-1"/>
        </w:rPr>
        <w:t> </w:t>
      </w:r>
      <w:r>
        <w:rPr>
          <w:color w:val="404040"/>
        </w:rPr>
        <w:t>an</w:t>
      </w:r>
      <w:r>
        <w:rPr>
          <w:color w:val="404040"/>
          <w:spacing w:val="-1"/>
        </w:rPr>
        <w:t> </w:t>
      </w:r>
      <w:r>
        <w:rPr>
          <w:color w:val="404040"/>
        </w:rPr>
        <w:t>average monthly</w:t>
      </w:r>
      <w:r>
        <w:rPr>
          <w:color w:val="404040"/>
          <w:spacing w:val="-1"/>
        </w:rPr>
        <w:t> </w:t>
      </w:r>
      <w:r>
        <w:rPr>
          <w:color w:val="404040"/>
        </w:rPr>
        <w:t>return</w:t>
      </w:r>
      <w:r>
        <w:rPr>
          <w:color w:val="404040"/>
          <w:spacing w:val="-2"/>
        </w:rPr>
        <w:t> </w:t>
      </w:r>
      <w:r>
        <w:rPr>
          <w:color w:val="404040"/>
        </w:rPr>
        <w:t>of</w:t>
      </w:r>
      <w:r>
        <w:rPr>
          <w:color w:val="404040"/>
          <w:spacing w:val="-2"/>
        </w:rPr>
        <w:t> </w:t>
      </w:r>
      <w:r>
        <w:rPr>
          <w:color w:val="404040"/>
        </w:rPr>
        <w:t>1.398%</w:t>
      </w:r>
      <w:r>
        <w:rPr>
          <w:color w:val="404040"/>
          <w:spacing w:val="-2"/>
        </w:rPr>
        <w:t> </w:t>
      </w:r>
      <w:r>
        <w:rPr>
          <w:color w:val="404040"/>
        </w:rPr>
        <w:t>compared</w:t>
      </w:r>
      <w:r>
        <w:rPr>
          <w:color w:val="404040"/>
          <w:spacing w:val="-1"/>
        </w:rPr>
        <w:t> </w:t>
      </w:r>
      <w:r>
        <w:rPr>
          <w:color w:val="404040"/>
        </w:rPr>
        <w:t>to</w:t>
      </w:r>
      <w:r>
        <w:rPr>
          <w:color w:val="404040"/>
          <w:spacing w:val="-1"/>
        </w:rPr>
        <w:t> </w:t>
      </w:r>
      <w:r>
        <w:rPr>
          <w:color w:val="404040"/>
        </w:rPr>
        <w:t>1.003%</w:t>
      </w:r>
      <w:r>
        <w:rPr>
          <w:color w:val="404040"/>
          <w:spacing w:val="-2"/>
        </w:rPr>
        <w:t> </w:t>
      </w:r>
      <w:r>
        <w:rPr>
          <w:color w:val="404040"/>
        </w:rPr>
        <w:t>for value stocks — a difference of 39.5 basis points per month. On an annualised basis, this translates to 18.35%</w:t>
      </w:r>
      <w:r>
        <w:rPr>
          <w:color w:val="404040"/>
          <w:spacing w:val="-4"/>
        </w:rPr>
        <w:t> </w:t>
      </w:r>
      <w:r>
        <w:rPr>
          <w:color w:val="404040"/>
        </w:rPr>
        <w:t>for</w:t>
      </w:r>
      <w:r>
        <w:rPr>
          <w:color w:val="404040"/>
          <w:spacing w:val="-5"/>
        </w:rPr>
        <w:t> </w:t>
      </w:r>
      <w:r>
        <w:rPr>
          <w:color w:val="404040"/>
        </w:rPr>
        <w:t>growth</w:t>
      </w:r>
      <w:r>
        <w:rPr>
          <w:color w:val="404040"/>
          <w:spacing w:val="-3"/>
        </w:rPr>
        <w:t> </w:t>
      </w:r>
      <w:r>
        <w:rPr>
          <w:color w:val="404040"/>
        </w:rPr>
        <w:t>stocks</w:t>
      </w:r>
      <w:r>
        <w:rPr>
          <w:color w:val="404040"/>
          <w:spacing w:val="-4"/>
        </w:rPr>
        <w:t> </w:t>
      </w:r>
      <w:r>
        <w:rPr>
          <w:color w:val="404040"/>
        </w:rPr>
        <w:t>versus</w:t>
      </w:r>
      <w:r>
        <w:rPr>
          <w:color w:val="404040"/>
          <w:spacing w:val="-4"/>
        </w:rPr>
        <w:t> </w:t>
      </w:r>
      <w:r>
        <w:rPr>
          <w:color w:val="404040"/>
        </w:rPr>
        <w:t>12.84%</w:t>
      </w:r>
      <w:r>
        <w:rPr>
          <w:color w:val="404040"/>
          <w:spacing w:val="-4"/>
        </w:rPr>
        <w:t> </w:t>
      </w:r>
      <w:r>
        <w:rPr>
          <w:color w:val="404040"/>
        </w:rPr>
        <w:t>for</w:t>
      </w:r>
      <w:r>
        <w:rPr>
          <w:color w:val="404040"/>
          <w:spacing w:val="-5"/>
        </w:rPr>
        <w:t> </w:t>
      </w:r>
      <w:r>
        <w:rPr>
          <w:color w:val="404040"/>
        </w:rPr>
        <w:t>value</w:t>
      </w:r>
      <w:r>
        <w:rPr>
          <w:color w:val="404040"/>
          <w:spacing w:val="-3"/>
        </w:rPr>
        <w:t> </w:t>
      </w:r>
      <w:r>
        <w:rPr>
          <w:color w:val="404040"/>
        </w:rPr>
        <w:t>stocks</w:t>
      </w:r>
      <w:r>
        <w:rPr>
          <w:color w:val="404040"/>
          <w:spacing w:val="-2"/>
        </w:rPr>
        <w:t> </w:t>
      </w:r>
      <w:r>
        <w:rPr>
          <w:color w:val="404040"/>
        </w:rPr>
        <w:t>—</w:t>
      </w:r>
      <w:r>
        <w:rPr>
          <w:color w:val="404040"/>
          <w:spacing w:val="-3"/>
        </w:rPr>
        <w:t> </w:t>
      </w:r>
      <w:r>
        <w:rPr>
          <w:color w:val="404040"/>
        </w:rPr>
        <w:t>a</w:t>
      </w:r>
      <w:r>
        <w:rPr>
          <w:color w:val="404040"/>
          <w:spacing w:val="-4"/>
        </w:rPr>
        <w:t> </w:t>
      </w:r>
      <w:r>
        <w:rPr>
          <w:color w:val="404040"/>
        </w:rPr>
        <w:t>significant</w:t>
      </w:r>
      <w:r>
        <w:rPr>
          <w:color w:val="404040"/>
          <w:spacing w:val="-3"/>
        </w:rPr>
        <w:t> </w:t>
      </w:r>
      <w:r>
        <w:rPr>
          <w:color w:val="404040"/>
        </w:rPr>
        <w:t>alpha</w:t>
      </w:r>
      <w:r>
        <w:rPr>
          <w:color w:val="404040"/>
          <w:spacing w:val="-4"/>
        </w:rPr>
        <w:t> </w:t>
      </w:r>
      <w:r>
        <w:rPr>
          <w:color w:val="404040"/>
        </w:rPr>
        <w:t>of</w:t>
      </w:r>
      <w:r>
        <w:rPr>
          <w:color w:val="404040"/>
          <w:spacing w:val="-3"/>
        </w:rPr>
        <w:t> </w:t>
      </w:r>
      <w:r>
        <w:rPr>
          <w:color w:val="404040"/>
        </w:rPr>
        <w:t>5.51%</w:t>
      </w:r>
      <w:r>
        <w:rPr>
          <w:color w:val="404040"/>
          <w:spacing w:val="-4"/>
        </w:rPr>
        <w:t> </w:t>
      </w:r>
      <w:r>
        <w:rPr>
          <w:color w:val="404040"/>
        </w:rPr>
        <w:t>per</w:t>
      </w:r>
      <w:r>
        <w:rPr>
          <w:color w:val="404040"/>
          <w:spacing w:val="-3"/>
        </w:rPr>
        <w:t> </w:t>
      </w:r>
      <w:r>
        <w:rPr>
          <w:color w:val="404040"/>
        </w:rPr>
        <w:t>annum. The</w:t>
      </w:r>
      <w:r>
        <w:rPr>
          <w:color w:val="404040"/>
          <w:spacing w:val="-1"/>
        </w:rPr>
        <w:t> </w:t>
      </w:r>
      <w:r>
        <w:rPr>
          <w:color w:val="404040"/>
        </w:rPr>
        <w:t>Sharpe ratio advantage</w:t>
      </w:r>
      <w:r>
        <w:rPr>
          <w:color w:val="404040"/>
          <w:spacing w:val="-1"/>
        </w:rPr>
        <w:t> </w:t>
      </w:r>
      <w:r>
        <w:rPr>
          <w:color w:val="404040"/>
        </w:rPr>
        <w:t>(0.4635 versus</w:t>
      </w:r>
      <w:r>
        <w:rPr>
          <w:color w:val="404040"/>
          <w:spacing w:val="-1"/>
        </w:rPr>
        <w:t> </w:t>
      </w:r>
      <w:r>
        <w:rPr>
          <w:color w:val="404040"/>
        </w:rPr>
        <w:t>0.3316)</w:t>
      </w:r>
      <w:r>
        <w:rPr>
          <w:color w:val="404040"/>
          <w:spacing w:val="-1"/>
        </w:rPr>
        <w:t> </w:t>
      </w:r>
      <w:r>
        <w:rPr>
          <w:color w:val="404040"/>
        </w:rPr>
        <w:t>indicates</w:t>
      </w:r>
      <w:r>
        <w:rPr>
          <w:color w:val="404040"/>
          <w:spacing w:val="-1"/>
        </w:rPr>
        <w:t> </w:t>
      </w:r>
      <w:r>
        <w:rPr>
          <w:color w:val="404040"/>
        </w:rPr>
        <w:t>that growth stocks not only return more but also do so with better per-unit-of-risk efficiency. Growth stocks also exhibit marginally lower volatility</w:t>
      </w:r>
      <w:r>
        <w:rPr>
          <w:color w:val="404040"/>
          <w:spacing w:val="-8"/>
        </w:rPr>
        <w:t> </w:t>
      </w:r>
      <w:r>
        <w:rPr>
          <w:color w:val="404040"/>
        </w:rPr>
        <w:t>(10.662%</w:t>
      </w:r>
      <w:r>
        <w:rPr>
          <w:color w:val="404040"/>
          <w:spacing w:val="-6"/>
        </w:rPr>
        <w:t> </w:t>
      </w:r>
      <w:r>
        <w:rPr>
          <w:color w:val="404040"/>
        </w:rPr>
        <w:t>versus</w:t>
      </w:r>
      <w:r>
        <w:rPr>
          <w:color w:val="404040"/>
          <w:spacing w:val="-5"/>
        </w:rPr>
        <w:t> </w:t>
      </w:r>
      <w:r>
        <w:rPr>
          <w:color w:val="404040"/>
        </w:rPr>
        <w:t>10.961%)</w:t>
      </w:r>
      <w:r>
        <w:rPr>
          <w:color w:val="404040"/>
          <w:spacing w:val="-5"/>
        </w:rPr>
        <w:t> </w:t>
      </w:r>
      <w:r>
        <w:rPr>
          <w:color w:val="404040"/>
        </w:rPr>
        <w:t>and</w:t>
      </w:r>
      <w:r>
        <w:rPr>
          <w:color w:val="404040"/>
          <w:spacing w:val="-5"/>
        </w:rPr>
        <w:t> </w:t>
      </w:r>
      <w:r>
        <w:rPr>
          <w:color w:val="404040"/>
        </w:rPr>
        <w:t>superior</w:t>
      </w:r>
      <w:r>
        <w:rPr>
          <w:color w:val="404040"/>
          <w:spacing w:val="-4"/>
        </w:rPr>
        <w:t> </w:t>
      </w:r>
      <w:r>
        <w:rPr>
          <w:color w:val="404040"/>
        </w:rPr>
        <w:t>VaR</w:t>
      </w:r>
      <w:r>
        <w:rPr>
          <w:color w:val="404040"/>
          <w:spacing w:val="-6"/>
        </w:rPr>
        <w:t> </w:t>
      </w:r>
      <w:r>
        <w:rPr>
          <w:color w:val="404040"/>
        </w:rPr>
        <w:t>at</w:t>
      </w:r>
      <w:r>
        <w:rPr>
          <w:color w:val="404040"/>
          <w:spacing w:val="-5"/>
        </w:rPr>
        <w:t> </w:t>
      </w:r>
      <w:r>
        <w:rPr>
          <w:color w:val="404040"/>
        </w:rPr>
        <w:t>the</w:t>
      </w:r>
      <w:r>
        <w:rPr>
          <w:color w:val="404040"/>
          <w:spacing w:val="-4"/>
        </w:rPr>
        <w:t> </w:t>
      </w:r>
      <w:r>
        <w:rPr>
          <w:color w:val="404040"/>
        </w:rPr>
        <w:t>95%</w:t>
      </w:r>
      <w:r>
        <w:rPr>
          <w:color w:val="404040"/>
          <w:spacing w:val="-5"/>
        </w:rPr>
        <w:t> </w:t>
      </w:r>
      <w:r>
        <w:rPr>
          <w:color w:val="404040"/>
        </w:rPr>
        <w:t>confidence</w:t>
      </w:r>
      <w:r>
        <w:rPr>
          <w:color w:val="404040"/>
          <w:spacing w:val="-6"/>
        </w:rPr>
        <w:t> </w:t>
      </w:r>
      <w:r>
        <w:rPr>
          <w:color w:val="404040"/>
        </w:rPr>
        <w:t>level</w:t>
      </w:r>
      <w:r>
        <w:rPr>
          <w:color w:val="404040"/>
          <w:spacing w:val="-5"/>
        </w:rPr>
        <w:t> </w:t>
      </w:r>
      <w:r>
        <w:rPr>
          <w:color w:val="404040"/>
        </w:rPr>
        <w:t>(-12.926%</w:t>
      </w:r>
      <w:r>
        <w:rPr>
          <w:color w:val="404040"/>
          <w:spacing w:val="-6"/>
        </w:rPr>
        <w:t> </w:t>
      </w:r>
      <w:r>
        <w:rPr>
          <w:color w:val="404040"/>
          <w:spacing w:val="-2"/>
        </w:rPr>
        <w:t>versus</w:t>
      </w:r>
    </w:p>
    <w:p>
      <w:pPr>
        <w:pStyle w:val="BodyText"/>
        <w:spacing w:line="276" w:lineRule="auto"/>
        <w:ind w:right="175"/>
      </w:pPr>
      <w:r>
        <w:rPr>
          <w:color w:val="404040"/>
        </w:rPr>
        <w:t>-13.674%), suggesting less downside risk per month. The regression metrics (R² and Multiple R) presented</w:t>
      </w:r>
      <w:r>
        <w:rPr>
          <w:color w:val="404040"/>
          <w:spacing w:val="-10"/>
        </w:rPr>
        <w:t> </w:t>
      </w:r>
      <w:r>
        <w:rPr>
          <w:color w:val="404040"/>
        </w:rPr>
        <w:t>in</w:t>
      </w:r>
      <w:r>
        <w:rPr>
          <w:color w:val="404040"/>
          <w:spacing w:val="-9"/>
        </w:rPr>
        <w:t> </w:t>
      </w:r>
      <w:r>
        <w:rPr>
          <w:color w:val="404040"/>
        </w:rPr>
        <w:t>the</w:t>
      </w:r>
      <w:r>
        <w:rPr>
          <w:color w:val="404040"/>
          <w:spacing w:val="-10"/>
        </w:rPr>
        <w:t> </w:t>
      </w:r>
      <w:r>
        <w:rPr>
          <w:color w:val="404040"/>
        </w:rPr>
        <w:t>table</w:t>
      </w:r>
      <w:r>
        <w:rPr>
          <w:color w:val="404040"/>
          <w:spacing w:val="-10"/>
        </w:rPr>
        <w:t> </w:t>
      </w:r>
      <w:r>
        <w:rPr>
          <w:color w:val="404040"/>
        </w:rPr>
        <w:t>No</w:t>
      </w:r>
      <w:r>
        <w:rPr>
          <w:color w:val="404040"/>
          <w:spacing w:val="-8"/>
        </w:rPr>
        <w:t> </w:t>
      </w:r>
      <w:r>
        <w:rPr>
          <w:color w:val="404040"/>
        </w:rPr>
        <w:t>3</w:t>
      </w:r>
      <w:r>
        <w:rPr>
          <w:color w:val="404040"/>
          <w:spacing w:val="-9"/>
        </w:rPr>
        <w:t> </w:t>
      </w:r>
      <w:r>
        <w:rPr>
          <w:color w:val="404040"/>
        </w:rPr>
        <w:t>favour</w:t>
      </w:r>
      <w:r>
        <w:rPr>
          <w:color w:val="404040"/>
          <w:spacing w:val="-10"/>
        </w:rPr>
        <w:t> </w:t>
      </w:r>
      <w:r>
        <w:rPr>
          <w:color w:val="404040"/>
        </w:rPr>
        <w:t>value</w:t>
      </w:r>
      <w:r>
        <w:rPr>
          <w:color w:val="404040"/>
          <w:spacing w:val="-10"/>
        </w:rPr>
        <w:t> </w:t>
      </w:r>
      <w:r>
        <w:rPr>
          <w:color w:val="404040"/>
        </w:rPr>
        <w:t>stocks</w:t>
      </w:r>
      <w:r>
        <w:rPr>
          <w:color w:val="404040"/>
          <w:spacing w:val="-10"/>
        </w:rPr>
        <w:t> </w:t>
      </w:r>
      <w:r>
        <w:rPr>
          <w:color w:val="404040"/>
        </w:rPr>
        <w:t>marginally,</w:t>
      </w:r>
      <w:r>
        <w:rPr>
          <w:color w:val="404040"/>
          <w:spacing w:val="-9"/>
        </w:rPr>
        <w:t> </w:t>
      </w:r>
      <w:r>
        <w:rPr>
          <w:color w:val="404040"/>
        </w:rPr>
        <w:t>indicating</w:t>
      </w:r>
      <w:r>
        <w:rPr>
          <w:color w:val="404040"/>
          <w:spacing w:val="-10"/>
        </w:rPr>
        <w:t> </w:t>
      </w:r>
      <w:r>
        <w:rPr>
          <w:color w:val="404040"/>
        </w:rPr>
        <w:t>a</w:t>
      </w:r>
      <w:r>
        <w:rPr>
          <w:color w:val="404040"/>
          <w:spacing w:val="-11"/>
        </w:rPr>
        <w:t> </w:t>
      </w:r>
      <w:r>
        <w:rPr>
          <w:color w:val="404040"/>
        </w:rPr>
        <w:t>slightly</w:t>
      </w:r>
      <w:r>
        <w:rPr>
          <w:color w:val="404040"/>
          <w:spacing w:val="-10"/>
        </w:rPr>
        <w:t> </w:t>
      </w:r>
      <w:r>
        <w:rPr>
          <w:color w:val="404040"/>
        </w:rPr>
        <w:t>stronger</w:t>
      </w:r>
      <w:r>
        <w:rPr>
          <w:color w:val="404040"/>
          <w:spacing w:val="-10"/>
        </w:rPr>
        <w:t> </w:t>
      </w:r>
      <w:r>
        <w:rPr>
          <w:color w:val="404040"/>
        </w:rPr>
        <w:t>volume-price relationship in the value category.</w:t>
      </w:r>
    </w:p>
    <w:p>
      <w:pPr>
        <w:pStyle w:val="Heading2"/>
        <w:numPr>
          <w:ilvl w:val="1"/>
          <w:numId w:val="2"/>
        </w:numPr>
        <w:tabs>
          <w:tab w:pos="668" w:val="left" w:leader="none"/>
        </w:tabs>
        <w:spacing w:line="240" w:lineRule="auto" w:before="241" w:after="0"/>
        <w:ind w:left="668" w:right="0" w:hanging="488"/>
        <w:jc w:val="both"/>
      </w:pPr>
      <w:r>
        <w:rPr>
          <w:color w:val="404040"/>
        </w:rPr>
        <w:t>Pearson</w:t>
      </w:r>
      <w:r>
        <w:rPr>
          <w:color w:val="404040"/>
          <w:spacing w:val="-9"/>
        </w:rPr>
        <w:t> </w:t>
      </w:r>
      <w:r>
        <w:rPr>
          <w:color w:val="404040"/>
        </w:rPr>
        <w:t>Correlation</w:t>
      </w:r>
      <w:r>
        <w:rPr>
          <w:color w:val="404040"/>
          <w:spacing w:val="-9"/>
        </w:rPr>
        <w:t> </w:t>
      </w:r>
      <w:r>
        <w:rPr>
          <w:color w:val="404040"/>
          <w:spacing w:val="-2"/>
        </w:rPr>
        <w:t>Analysis</w:t>
      </w:r>
    </w:p>
    <w:p>
      <w:pPr>
        <w:pStyle w:val="BodyText"/>
        <w:spacing w:line="276" w:lineRule="auto" w:before="78"/>
        <w:ind w:right="181"/>
        <w:rPr>
          <w:sz w:val="22"/>
        </w:rPr>
      </w:pPr>
      <w:r>
        <w:rPr>
          <w:color w:val="404040"/>
        </w:rPr>
        <w:t>Table No 2 presents the Pearson correlation coefficients between key financial metrics, computed separately for growth and value stock portfolios. Correlation analysis helps identify the strength and direction of linear relationships between key variables</w:t>
      </w:r>
      <w:r>
        <w:rPr>
          <w:color w:val="404040"/>
          <w:sz w:val="22"/>
        </w:rPr>
        <w:t>.</w:t>
      </w:r>
    </w:p>
    <w:p>
      <w:pPr>
        <w:pStyle w:val="Heading4"/>
        <w:spacing w:before="123"/>
        <w:ind w:left="1490"/>
        <w:jc w:val="both"/>
      </w:pPr>
      <w:r>
        <w:rPr>
          <w:color w:val="404040"/>
        </w:rPr>
        <w:t>Table</w:t>
      </w:r>
      <w:r>
        <w:rPr>
          <w:color w:val="404040"/>
          <w:spacing w:val="-3"/>
        </w:rPr>
        <w:t> </w:t>
      </w:r>
      <w:r>
        <w:rPr>
          <w:color w:val="404040"/>
        </w:rPr>
        <w:t>No</w:t>
      </w:r>
      <w:r>
        <w:rPr>
          <w:color w:val="404040"/>
          <w:spacing w:val="-2"/>
        </w:rPr>
        <w:t> </w:t>
      </w:r>
      <w:r>
        <w:rPr>
          <w:color w:val="404040"/>
        </w:rPr>
        <w:t>2</w:t>
      </w:r>
      <w:r>
        <w:rPr>
          <w:color w:val="404040"/>
          <w:spacing w:val="-3"/>
        </w:rPr>
        <w:t> </w:t>
      </w:r>
      <w:r>
        <w:rPr>
          <w:color w:val="404040"/>
        </w:rPr>
        <w:t>:</w:t>
      </w:r>
      <w:r>
        <w:rPr>
          <w:color w:val="404040"/>
          <w:spacing w:val="-2"/>
        </w:rPr>
        <w:t> </w:t>
      </w:r>
      <w:r>
        <w:rPr>
          <w:color w:val="404040"/>
        </w:rPr>
        <w:t>Pearson</w:t>
      </w:r>
      <w:r>
        <w:rPr>
          <w:color w:val="404040"/>
          <w:spacing w:val="-1"/>
        </w:rPr>
        <w:t> </w:t>
      </w:r>
      <w:r>
        <w:rPr>
          <w:color w:val="404040"/>
        </w:rPr>
        <w:t>Correlation</w:t>
      </w:r>
      <w:r>
        <w:rPr>
          <w:color w:val="404040"/>
          <w:spacing w:val="-2"/>
        </w:rPr>
        <w:t> </w:t>
      </w:r>
      <w:r>
        <w:rPr>
          <w:color w:val="404040"/>
        </w:rPr>
        <w:t>Analysis —</w:t>
      </w:r>
      <w:r>
        <w:rPr>
          <w:color w:val="404040"/>
          <w:spacing w:val="-2"/>
        </w:rPr>
        <w:t> </w:t>
      </w:r>
      <w:r>
        <w:rPr>
          <w:color w:val="404040"/>
        </w:rPr>
        <w:t>Growth</w:t>
      </w:r>
      <w:r>
        <w:rPr>
          <w:color w:val="404040"/>
          <w:spacing w:val="-1"/>
        </w:rPr>
        <w:t> </w:t>
      </w:r>
      <w:r>
        <w:rPr>
          <w:color w:val="404040"/>
        </w:rPr>
        <w:t>and</w:t>
      </w:r>
      <w:r>
        <w:rPr>
          <w:color w:val="404040"/>
          <w:spacing w:val="-5"/>
        </w:rPr>
        <w:t> </w:t>
      </w:r>
      <w:r>
        <w:rPr>
          <w:color w:val="404040"/>
        </w:rPr>
        <w:t>Value</w:t>
      </w:r>
      <w:r>
        <w:rPr>
          <w:color w:val="404040"/>
          <w:spacing w:val="-2"/>
        </w:rPr>
        <w:t> Stocks</w:t>
      </w:r>
    </w:p>
    <w:p>
      <w:pPr>
        <w:pStyle w:val="BodyText"/>
        <w:spacing w:before="3"/>
        <w:ind w:left="0"/>
        <w:jc w:val="left"/>
        <w:rPr>
          <w:b/>
          <w:i/>
          <w:sz w:val="20"/>
        </w:rPr>
      </w:pPr>
      <w:r>
        <w:rPr>
          <w:b/>
          <w:i/>
          <w:sz w:val="20"/>
        </w:rPr>
        <mc:AlternateContent>
          <mc:Choice Requires="wps">
            <w:drawing>
              <wp:anchor distT="0" distB="0" distL="0" distR="0" allowOverlap="1" layoutInCell="1" locked="0" behindDoc="1" simplePos="0" relativeHeight="487587840">
                <wp:simplePos x="0" y="0"/>
                <wp:positionH relativeFrom="page">
                  <wp:posOffset>800404</wp:posOffset>
                </wp:positionH>
                <wp:positionV relativeFrom="paragraph">
                  <wp:posOffset>163182</wp:posOffset>
                </wp:positionV>
                <wp:extent cx="5944870" cy="27622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5944870" cy="276225"/>
                        </a:xfrm>
                        <a:prstGeom prst="rect">
                          <a:avLst/>
                        </a:prstGeom>
                        <a:solidFill>
                          <a:srgbClr val="1F487C"/>
                        </a:solidFill>
                      </wps:spPr>
                      <wps:txbx>
                        <w:txbxContent>
                          <w:p>
                            <w:pPr>
                              <w:tabs>
                                <w:tab w:pos="2073" w:val="left" w:leader="none"/>
                                <w:tab w:pos="3535" w:val="left" w:leader="none"/>
                                <w:tab w:pos="4171" w:val="left" w:leader="none"/>
                                <w:tab w:pos="5412" w:val="left" w:leader="none"/>
                                <w:tab w:pos="7138" w:val="left" w:leader="none"/>
                              </w:tabs>
                              <w:spacing w:before="78"/>
                              <w:ind w:left="482" w:right="0" w:firstLine="0"/>
                              <w:jc w:val="left"/>
                              <w:rPr>
                                <w:b/>
                                <w:color w:val="000000"/>
                                <w:sz w:val="24"/>
                              </w:rPr>
                            </w:pPr>
                            <w:r>
                              <w:rPr>
                                <w:b/>
                                <w:color w:val="FFFFFF"/>
                                <w:spacing w:val="-2"/>
                                <w:sz w:val="24"/>
                              </w:rPr>
                              <w:t>Variables</w:t>
                            </w:r>
                            <w:r>
                              <w:rPr>
                                <w:b/>
                                <w:color w:val="FFFFFF"/>
                                <w:sz w:val="24"/>
                              </w:rPr>
                              <w:tab/>
                            </w:r>
                            <w:r>
                              <w:rPr>
                                <w:b/>
                                <w:color w:val="FFFFFF"/>
                                <w:spacing w:val="-2"/>
                                <w:sz w:val="24"/>
                              </w:rPr>
                              <w:t>Category</w:t>
                            </w:r>
                            <w:r>
                              <w:rPr>
                                <w:b/>
                                <w:color w:val="FFFFFF"/>
                                <w:sz w:val="24"/>
                              </w:rPr>
                              <w:tab/>
                            </w:r>
                            <w:r>
                              <w:rPr>
                                <w:b/>
                                <w:color w:val="FFFFFF"/>
                                <w:spacing w:val="-10"/>
                                <w:sz w:val="24"/>
                              </w:rPr>
                              <w:t>r</w:t>
                            </w:r>
                            <w:r>
                              <w:rPr>
                                <w:b/>
                                <w:color w:val="FFFFFF"/>
                                <w:sz w:val="24"/>
                              </w:rPr>
                              <w:tab/>
                            </w:r>
                            <w:r>
                              <w:rPr>
                                <w:b/>
                                <w:color w:val="FFFFFF"/>
                                <w:spacing w:val="-2"/>
                                <w:sz w:val="24"/>
                              </w:rPr>
                              <w:t>Strength</w:t>
                            </w:r>
                            <w:r>
                              <w:rPr>
                                <w:b/>
                                <w:color w:val="FFFFFF"/>
                                <w:sz w:val="24"/>
                              </w:rPr>
                              <w:tab/>
                            </w:r>
                            <w:r>
                              <w:rPr>
                                <w:b/>
                                <w:color w:val="FFFFFF"/>
                                <w:spacing w:val="-2"/>
                                <w:sz w:val="24"/>
                              </w:rPr>
                              <w:t>p-value</w:t>
                            </w:r>
                            <w:r>
                              <w:rPr>
                                <w:b/>
                                <w:color w:val="FFFFFF"/>
                                <w:sz w:val="24"/>
                              </w:rPr>
                              <w:tab/>
                            </w:r>
                            <w:r>
                              <w:rPr>
                                <w:b/>
                                <w:color w:val="FFFFFF"/>
                                <w:spacing w:val="-2"/>
                                <w:sz w:val="24"/>
                              </w:rPr>
                              <w:t>Interpretation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023998pt;margin-top:12.849024pt;width:468.1pt;height:21.75pt;mso-position-horizontal-relative:page;mso-position-vertical-relative:paragraph;z-index:-15728640;mso-wrap-distance-left:0;mso-wrap-distance-right:0" type="#_x0000_t202" id="docshape1" filled="true" fillcolor="#1f487c" stroked="false">
                <v:textbox inset="0,0,0,0">
                  <w:txbxContent>
                    <w:p>
                      <w:pPr>
                        <w:tabs>
                          <w:tab w:pos="2073" w:val="left" w:leader="none"/>
                          <w:tab w:pos="3535" w:val="left" w:leader="none"/>
                          <w:tab w:pos="4171" w:val="left" w:leader="none"/>
                          <w:tab w:pos="5412" w:val="left" w:leader="none"/>
                          <w:tab w:pos="7138" w:val="left" w:leader="none"/>
                        </w:tabs>
                        <w:spacing w:before="78"/>
                        <w:ind w:left="482" w:right="0" w:firstLine="0"/>
                        <w:jc w:val="left"/>
                        <w:rPr>
                          <w:b/>
                          <w:color w:val="000000"/>
                          <w:sz w:val="24"/>
                        </w:rPr>
                      </w:pPr>
                      <w:r>
                        <w:rPr>
                          <w:b/>
                          <w:color w:val="FFFFFF"/>
                          <w:spacing w:val="-2"/>
                          <w:sz w:val="24"/>
                        </w:rPr>
                        <w:t>Variables</w:t>
                      </w:r>
                      <w:r>
                        <w:rPr>
                          <w:b/>
                          <w:color w:val="FFFFFF"/>
                          <w:sz w:val="24"/>
                        </w:rPr>
                        <w:tab/>
                      </w:r>
                      <w:r>
                        <w:rPr>
                          <w:b/>
                          <w:color w:val="FFFFFF"/>
                          <w:spacing w:val="-2"/>
                          <w:sz w:val="24"/>
                        </w:rPr>
                        <w:t>Category</w:t>
                      </w:r>
                      <w:r>
                        <w:rPr>
                          <w:b/>
                          <w:color w:val="FFFFFF"/>
                          <w:sz w:val="24"/>
                        </w:rPr>
                        <w:tab/>
                      </w:r>
                      <w:r>
                        <w:rPr>
                          <w:b/>
                          <w:color w:val="FFFFFF"/>
                          <w:spacing w:val="-10"/>
                          <w:sz w:val="24"/>
                        </w:rPr>
                        <w:t>r</w:t>
                      </w:r>
                      <w:r>
                        <w:rPr>
                          <w:b/>
                          <w:color w:val="FFFFFF"/>
                          <w:sz w:val="24"/>
                        </w:rPr>
                        <w:tab/>
                      </w:r>
                      <w:r>
                        <w:rPr>
                          <w:b/>
                          <w:color w:val="FFFFFF"/>
                          <w:spacing w:val="-2"/>
                          <w:sz w:val="24"/>
                        </w:rPr>
                        <w:t>Strength</w:t>
                      </w:r>
                      <w:r>
                        <w:rPr>
                          <w:b/>
                          <w:color w:val="FFFFFF"/>
                          <w:sz w:val="24"/>
                        </w:rPr>
                        <w:tab/>
                      </w:r>
                      <w:r>
                        <w:rPr>
                          <w:b/>
                          <w:color w:val="FFFFFF"/>
                          <w:spacing w:val="-2"/>
                          <w:sz w:val="24"/>
                        </w:rPr>
                        <w:t>p-value</w:t>
                      </w:r>
                      <w:r>
                        <w:rPr>
                          <w:b/>
                          <w:color w:val="FFFFFF"/>
                          <w:sz w:val="24"/>
                        </w:rPr>
                        <w:tab/>
                      </w:r>
                      <w:r>
                        <w:rPr>
                          <w:b/>
                          <w:color w:val="FFFFFF"/>
                          <w:spacing w:val="-2"/>
                          <w:sz w:val="24"/>
                        </w:rPr>
                        <w:t>Interpretation</w:t>
                      </w:r>
                    </w:p>
                  </w:txbxContent>
                </v:textbox>
                <v:fill type="solid"/>
                <w10:wrap type="topAndBottom"/>
              </v:shape>
            </w:pict>
          </mc:Fallback>
        </mc:AlternateContent>
      </w:r>
    </w:p>
    <w:p>
      <w:pPr>
        <w:pStyle w:val="BodyText"/>
        <w:spacing w:after="0"/>
        <w:jc w:val="left"/>
        <w:rPr>
          <w:b/>
          <w:i/>
          <w:sz w:val="20"/>
        </w:rPr>
        <w:sectPr>
          <w:pgSz w:w="12240" w:h="15840"/>
          <w:pgMar w:top="1360" w:bottom="280" w:left="1080" w:right="1080"/>
        </w:sectPr>
      </w:pPr>
    </w:p>
    <w:tbl>
      <w:tblPr>
        <w:tblW w:w="0" w:type="auto"/>
        <w:jc w:val="left"/>
        <w:tblInd w:w="183"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1954"/>
        <w:gridCol w:w="1187"/>
        <w:gridCol w:w="901"/>
        <w:gridCol w:w="1163"/>
        <w:gridCol w:w="1182"/>
        <w:gridCol w:w="2980"/>
      </w:tblGrid>
      <w:tr>
        <w:trPr>
          <w:trHeight w:val="943" w:hRule="atLeast"/>
        </w:trPr>
        <w:tc>
          <w:tcPr>
            <w:tcW w:w="1954" w:type="dxa"/>
            <w:shd w:val="clear" w:color="auto" w:fill="F7FAFD"/>
          </w:tcPr>
          <w:p>
            <w:pPr>
              <w:pStyle w:val="TableParagraph"/>
              <w:spacing w:before="192"/>
              <w:ind w:left="119" w:right="159"/>
              <w:jc w:val="left"/>
              <w:rPr>
                <w:sz w:val="24"/>
              </w:rPr>
            </w:pPr>
            <w:r>
              <w:rPr>
                <w:color w:val="404040"/>
                <w:sz w:val="24"/>
              </w:rPr>
              <w:t>Avg</w:t>
            </w:r>
            <w:r>
              <w:rPr>
                <w:color w:val="404040"/>
                <w:spacing w:val="-15"/>
                <w:sz w:val="24"/>
              </w:rPr>
              <w:t> </w:t>
            </w:r>
            <w:r>
              <w:rPr>
                <w:color w:val="404040"/>
                <w:sz w:val="24"/>
              </w:rPr>
              <w:t>Return</w:t>
            </w:r>
            <w:r>
              <w:rPr>
                <w:color w:val="404040"/>
                <w:spacing w:val="-15"/>
                <w:sz w:val="24"/>
              </w:rPr>
              <w:t> </w:t>
            </w:r>
            <w:r>
              <w:rPr>
                <w:color w:val="404040"/>
                <w:sz w:val="24"/>
              </w:rPr>
              <w:t>vs Std Dev</w:t>
            </w:r>
          </w:p>
        </w:tc>
        <w:tc>
          <w:tcPr>
            <w:tcW w:w="1187" w:type="dxa"/>
            <w:shd w:val="clear" w:color="auto" w:fill="F7FAFD"/>
          </w:tcPr>
          <w:p>
            <w:pPr>
              <w:pStyle w:val="TableParagraph"/>
              <w:jc w:val="left"/>
              <w:rPr>
                <w:b/>
                <w:i/>
                <w:sz w:val="24"/>
              </w:rPr>
            </w:pPr>
          </w:p>
          <w:p>
            <w:pPr>
              <w:pStyle w:val="TableParagraph"/>
              <w:spacing w:before="1"/>
              <w:ind w:left="119"/>
              <w:jc w:val="left"/>
              <w:rPr>
                <w:sz w:val="24"/>
              </w:rPr>
            </w:pPr>
            <w:r>
              <w:rPr>
                <w:color w:val="404040"/>
                <w:spacing w:val="-2"/>
                <w:sz w:val="24"/>
              </w:rPr>
              <w:t>Growth</w:t>
            </w:r>
          </w:p>
        </w:tc>
        <w:tc>
          <w:tcPr>
            <w:tcW w:w="901" w:type="dxa"/>
            <w:shd w:val="clear" w:color="auto" w:fill="F7FAFD"/>
          </w:tcPr>
          <w:p>
            <w:pPr>
              <w:pStyle w:val="TableParagraph"/>
              <w:jc w:val="left"/>
              <w:rPr>
                <w:b/>
                <w:i/>
                <w:sz w:val="24"/>
              </w:rPr>
            </w:pPr>
          </w:p>
          <w:p>
            <w:pPr>
              <w:pStyle w:val="TableParagraph"/>
              <w:spacing w:before="1"/>
              <w:ind w:left="1"/>
              <w:rPr>
                <w:sz w:val="24"/>
              </w:rPr>
            </w:pPr>
            <w:r>
              <w:rPr>
                <w:color w:val="404040"/>
                <w:spacing w:val="-2"/>
                <w:sz w:val="24"/>
              </w:rPr>
              <w:t>0.0742</w:t>
            </w:r>
          </w:p>
        </w:tc>
        <w:tc>
          <w:tcPr>
            <w:tcW w:w="1163" w:type="dxa"/>
            <w:shd w:val="clear" w:color="auto" w:fill="F7FAFD"/>
          </w:tcPr>
          <w:p>
            <w:pPr>
              <w:pStyle w:val="TableParagraph"/>
              <w:jc w:val="left"/>
              <w:rPr>
                <w:b/>
                <w:i/>
                <w:sz w:val="24"/>
              </w:rPr>
            </w:pPr>
          </w:p>
          <w:p>
            <w:pPr>
              <w:pStyle w:val="TableParagraph"/>
              <w:spacing w:before="1"/>
              <w:ind w:right="5"/>
              <w:rPr>
                <w:sz w:val="24"/>
              </w:rPr>
            </w:pPr>
            <w:r>
              <w:rPr>
                <w:color w:val="404040"/>
                <w:spacing w:val="-4"/>
                <w:sz w:val="24"/>
              </w:rPr>
              <w:t>Weak</w:t>
            </w:r>
          </w:p>
        </w:tc>
        <w:tc>
          <w:tcPr>
            <w:tcW w:w="1182" w:type="dxa"/>
            <w:shd w:val="clear" w:color="auto" w:fill="F7FAFD"/>
          </w:tcPr>
          <w:p>
            <w:pPr>
              <w:pStyle w:val="TableParagraph"/>
              <w:jc w:val="left"/>
              <w:rPr>
                <w:b/>
                <w:i/>
                <w:sz w:val="24"/>
              </w:rPr>
            </w:pPr>
          </w:p>
          <w:p>
            <w:pPr>
              <w:pStyle w:val="TableParagraph"/>
              <w:spacing w:before="1"/>
              <w:rPr>
                <w:sz w:val="24"/>
              </w:rPr>
            </w:pPr>
            <w:r>
              <w:rPr>
                <w:color w:val="404040"/>
                <w:spacing w:val="-2"/>
                <w:sz w:val="24"/>
              </w:rPr>
              <w:t>0.6967</w:t>
            </w:r>
          </w:p>
        </w:tc>
        <w:tc>
          <w:tcPr>
            <w:tcW w:w="2980" w:type="dxa"/>
            <w:shd w:val="clear" w:color="auto" w:fill="F7FAFD"/>
          </w:tcPr>
          <w:p>
            <w:pPr>
              <w:pStyle w:val="TableParagraph"/>
              <w:spacing w:before="56"/>
              <w:ind w:left="115"/>
              <w:jc w:val="left"/>
              <w:rPr>
                <w:sz w:val="24"/>
              </w:rPr>
            </w:pPr>
            <w:r>
              <w:rPr>
                <w:color w:val="404040"/>
                <w:sz w:val="24"/>
              </w:rPr>
              <w:t>Positive, weak — higher volatility</w:t>
            </w:r>
            <w:r>
              <w:rPr>
                <w:color w:val="404040"/>
                <w:spacing w:val="-13"/>
                <w:sz w:val="24"/>
              </w:rPr>
              <w:t> </w:t>
            </w:r>
            <w:r>
              <w:rPr>
                <w:color w:val="404040"/>
                <w:sz w:val="24"/>
              </w:rPr>
              <w:t>does</w:t>
            </w:r>
            <w:r>
              <w:rPr>
                <w:color w:val="404040"/>
                <w:spacing w:val="-14"/>
                <w:sz w:val="24"/>
              </w:rPr>
              <w:t> </w:t>
            </w:r>
            <w:r>
              <w:rPr>
                <w:color w:val="404040"/>
                <w:sz w:val="24"/>
              </w:rPr>
              <w:t>not</w:t>
            </w:r>
            <w:r>
              <w:rPr>
                <w:color w:val="404040"/>
                <w:spacing w:val="-13"/>
                <w:sz w:val="24"/>
              </w:rPr>
              <w:t> </w:t>
            </w:r>
            <w:r>
              <w:rPr>
                <w:color w:val="404040"/>
                <w:sz w:val="24"/>
              </w:rPr>
              <w:t>guarantee higher return</w:t>
            </w:r>
          </w:p>
        </w:tc>
      </w:tr>
      <w:tr>
        <w:trPr>
          <w:trHeight w:val="943" w:hRule="atLeast"/>
        </w:trPr>
        <w:tc>
          <w:tcPr>
            <w:tcW w:w="1954" w:type="dxa"/>
          </w:tcPr>
          <w:p>
            <w:pPr>
              <w:pStyle w:val="TableParagraph"/>
              <w:spacing w:before="192"/>
              <w:ind w:left="119" w:right="159"/>
              <w:jc w:val="left"/>
              <w:rPr>
                <w:sz w:val="24"/>
              </w:rPr>
            </w:pPr>
            <w:r>
              <w:rPr>
                <w:color w:val="404040"/>
                <w:sz w:val="24"/>
              </w:rPr>
              <w:t>Avg</w:t>
            </w:r>
            <w:r>
              <w:rPr>
                <w:color w:val="404040"/>
                <w:spacing w:val="-15"/>
                <w:sz w:val="24"/>
              </w:rPr>
              <w:t> </w:t>
            </w:r>
            <w:r>
              <w:rPr>
                <w:color w:val="404040"/>
                <w:sz w:val="24"/>
              </w:rPr>
              <w:t>Return</w:t>
            </w:r>
            <w:r>
              <w:rPr>
                <w:color w:val="404040"/>
                <w:spacing w:val="-15"/>
                <w:sz w:val="24"/>
              </w:rPr>
              <w:t> </w:t>
            </w:r>
            <w:r>
              <w:rPr>
                <w:color w:val="404040"/>
                <w:sz w:val="24"/>
              </w:rPr>
              <w:t>vs </w:t>
            </w:r>
            <w:r>
              <w:rPr>
                <w:color w:val="404040"/>
                <w:spacing w:val="-2"/>
                <w:sz w:val="24"/>
              </w:rPr>
              <w:t>Sharpe</w:t>
            </w:r>
          </w:p>
        </w:tc>
        <w:tc>
          <w:tcPr>
            <w:tcW w:w="1187" w:type="dxa"/>
          </w:tcPr>
          <w:p>
            <w:pPr>
              <w:pStyle w:val="TableParagraph"/>
              <w:jc w:val="left"/>
              <w:rPr>
                <w:b/>
                <w:i/>
                <w:sz w:val="24"/>
              </w:rPr>
            </w:pPr>
          </w:p>
          <w:p>
            <w:pPr>
              <w:pStyle w:val="TableParagraph"/>
              <w:spacing w:before="0"/>
              <w:ind w:left="119"/>
              <w:jc w:val="left"/>
              <w:rPr>
                <w:sz w:val="24"/>
              </w:rPr>
            </w:pPr>
            <w:r>
              <w:rPr>
                <w:color w:val="404040"/>
                <w:spacing w:val="-2"/>
                <w:sz w:val="24"/>
              </w:rPr>
              <w:t>Growth</w:t>
            </w:r>
          </w:p>
        </w:tc>
        <w:tc>
          <w:tcPr>
            <w:tcW w:w="901" w:type="dxa"/>
          </w:tcPr>
          <w:p>
            <w:pPr>
              <w:pStyle w:val="TableParagraph"/>
              <w:jc w:val="left"/>
              <w:rPr>
                <w:b/>
                <w:i/>
                <w:sz w:val="24"/>
              </w:rPr>
            </w:pPr>
          </w:p>
          <w:p>
            <w:pPr>
              <w:pStyle w:val="TableParagraph"/>
              <w:spacing w:before="0"/>
              <w:ind w:left="1"/>
              <w:rPr>
                <w:sz w:val="24"/>
              </w:rPr>
            </w:pPr>
            <w:r>
              <w:rPr>
                <w:color w:val="404040"/>
                <w:spacing w:val="-2"/>
                <w:sz w:val="24"/>
              </w:rPr>
              <w:t>0.9111</w:t>
            </w:r>
          </w:p>
        </w:tc>
        <w:tc>
          <w:tcPr>
            <w:tcW w:w="1163" w:type="dxa"/>
          </w:tcPr>
          <w:p>
            <w:pPr>
              <w:pStyle w:val="TableParagraph"/>
              <w:jc w:val="left"/>
              <w:rPr>
                <w:b/>
                <w:i/>
                <w:sz w:val="24"/>
              </w:rPr>
            </w:pPr>
          </w:p>
          <w:p>
            <w:pPr>
              <w:pStyle w:val="TableParagraph"/>
              <w:spacing w:before="0"/>
              <w:ind w:left="4" w:right="5"/>
              <w:rPr>
                <w:sz w:val="24"/>
              </w:rPr>
            </w:pPr>
            <w:r>
              <w:rPr>
                <w:color w:val="404040"/>
                <w:spacing w:val="-2"/>
                <w:sz w:val="24"/>
              </w:rPr>
              <w:t>Strong</w:t>
            </w:r>
          </w:p>
        </w:tc>
        <w:tc>
          <w:tcPr>
            <w:tcW w:w="1182" w:type="dxa"/>
          </w:tcPr>
          <w:p>
            <w:pPr>
              <w:pStyle w:val="TableParagraph"/>
              <w:jc w:val="left"/>
              <w:rPr>
                <w:b/>
                <w:i/>
                <w:sz w:val="24"/>
              </w:rPr>
            </w:pPr>
          </w:p>
          <w:p>
            <w:pPr>
              <w:pStyle w:val="TableParagraph"/>
              <w:spacing w:before="0"/>
              <w:rPr>
                <w:sz w:val="24"/>
              </w:rPr>
            </w:pPr>
            <w:r>
              <w:rPr>
                <w:color w:val="404040"/>
                <w:spacing w:val="-2"/>
                <w:sz w:val="24"/>
              </w:rPr>
              <w:t>0.0000</w:t>
            </w:r>
          </w:p>
        </w:tc>
        <w:tc>
          <w:tcPr>
            <w:tcW w:w="2980" w:type="dxa"/>
          </w:tcPr>
          <w:p>
            <w:pPr>
              <w:pStyle w:val="TableParagraph"/>
              <w:ind w:left="115" w:right="167"/>
              <w:jc w:val="left"/>
              <w:rPr>
                <w:sz w:val="24"/>
              </w:rPr>
            </w:pPr>
            <w:r>
              <w:rPr>
                <w:color w:val="404040"/>
                <w:sz w:val="24"/>
              </w:rPr>
              <w:t>Positive, very strong — high-return</w:t>
            </w:r>
            <w:r>
              <w:rPr>
                <w:color w:val="404040"/>
                <w:spacing w:val="-15"/>
                <w:sz w:val="24"/>
              </w:rPr>
              <w:t> </w:t>
            </w:r>
            <w:r>
              <w:rPr>
                <w:color w:val="404040"/>
                <w:sz w:val="24"/>
              </w:rPr>
              <w:t>stocks</w:t>
            </w:r>
            <w:r>
              <w:rPr>
                <w:color w:val="404040"/>
                <w:spacing w:val="-15"/>
                <w:sz w:val="24"/>
              </w:rPr>
              <w:t> </w:t>
            </w:r>
            <w:r>
              <w:rPr>
                <w:color w:val="404040"/>
                <w:sz w:val="24"/>
              </w:rPr>
              <w:t>dominate </w:t>
            </w:r>
            <w:r>
              <w:rPr>
                <w:color w:val="404040"/>
                <w:spacing w:val="-2"/>
                <w:sz w:val="24"/>
              </w:rPr>
              <w:t>Sharpe</w:t>
            </w:r>
          </w:p>
        </w:tc>
      </w:tr>
      <w:tr>
        <w:trPr>
          <w:trHeight w:val="942" w:hRule="atLeast"/>
        </w:trPr>
        <w:tc>
          <w:tcPr>
            <w:tcW w:w="1954" w:type="dxa"/>
            <w:shd w:val="clear" w:color="auto" w:fill="F7FAFD"/>
          </w:tcPr>
          <w:p>
            <w:pPr>
              <w:pStyle w:val="TableParagraph"/>
              <w:spacing w:before="192"/>
              <w:ind w:left="119" w:right="159"/>
              <w:jc w:val="left"/>
              <w:rPr>
                <w:sz w:val="24"/>
              </w:rPr>
            </w:pPr>
            <w:r>
              <w:rPr>
                <w:color w:val="404040"/>
                <w:sz w:val="24"/>
              </w:rPr>
              <w:t>Avg</w:t>
            </w:r>
            <w:r>
              <w:rPr>
                <w:color w:val="404040"/>
                <w:spacing w:val="-15"/>
                <w:sz w:val="24"/>
              </w:rPr>
              <w:t> </w:t>
            </w:r>
            <w:r>
              <w:rPr>
                <w:color w:val="404040"/>
                <w:sz w:val="24"/>
              </w:rPr>
              <w:t>Return</w:t>
            </w:r>
            <w:r>
              <w:rPr>
                <w:color w:val="404040"/>
                <w:spacing w:val="-15"/>
                <w:sz w:val="24"/>
              </w:rPr>
              <w:t> </w:t>
            </w:r>
            <w:r>
              <w:rPr>
                <w:color w:val="404040"/>
                <w:sz w:val="24"/>
              </w:rPr>
              <w:t>vs Total Ret</w:t>
            </w:r>
          </w:p>
        </w:tc>
        <w:tc>
          <w:tcPr>
            <w:tcW w:w="1187" w:type="dxa"/>
            <w:shd w:val="clear" w:color="auto" w:fill="F7FAFD"/>
          </w:tcPr>
          <w:p>
            <w:pPr>
              <w:pStyle w:val="TableParagraph"/>
              <w:jc w:val="left"/>
              <w:rPr>
                <w:b/>
                <w:i/>
                <w:sz w:val="24"/>
              </w:rPr>
            </w:pPr>
          </w:p>
          <w:p>
            <w:pPr>
              <w:pStyle w:val="TableParagraph"/>
              <w:spacing w:before="0"/>
              <w:ind w:left="119"/>
              <w:jc w:val="left"/>
              <w:rPr>
                <w:sz w:val="24"/>
              </w:rPr>
            </w:pPr>
            <w:r>
              <w:rPr>
                <w:color w:val="404040"/>
                <w:spacing w:val="-2"/>
                <w:sz w:val="24"/>
              </w:rPr>
              <w:t>Growth</w:t>
            </w:r>
          </w:p>
        </w:tc>
        <w:tc>
          <w:tcPr>
            <w:tcW w:w="901" w:type="dxa"/>
            <w:shd w:val="clear" w:color="auto" w:fill="F7FAFD"/>
          </w:tcPr>
          <w:p>
            <w:pPr>
              <w:pStyle w:val="TableParagraph"/>
              <w:jc w:val="left"/>
              <w:rPr>
                <w:b/>
                <w:i/>
                <w:sz w:val="24"/>
              </w:rPr>
            </w:pPr>
          </w:p>
          <w:p>
            <w:pPr>
              <w:pStyle w:val="TableParagraph"/>
              <w:spacing w:before="0"/>
              <w:ind w:left="1"/>
              <w:rPr>
                <w:sz w:val="24"/>
              </w:rPr>
            </w:pPr>
            <w:r>
              <w:rPr>
                <w:color w:val="404040"/>
                <w:spacing w:val="-2"/>
                <w:sz w:val="24"/>
              </w:rPr>
              <w:t>0.6678</w:t>
            </w:r>
          </w:p>
        </w:tc>
        <w:tc>
          <w:tcPr>
            <w:tcW w:w="1163" w:type="dxa"/>
            <w:shd w:val="clear" w:color="auto" w:fill="F7FAFD"/>
          </w:tcPr>
          <w:p>
            <w:pPr>
              <w:pStyle w:val="TableParagraph"/>
              <w:jc w:val="left"/>
              <w:rPr>
                <w:b/>
                <w:i/>
                <w:sz w:val="24"/>
              </w:rPr>
            </w:pPr>
          </w:p>
          <w:p>
            <w:pPr>
              <w:pStyle w:val="TableParagraph"/>
              <w:spacing w:before="0"/>
              <w:ind w:left="4" w:right="5"/>
              <w:rPr>
                <w:sz w:val="24"/>
              </w:rPr>
            </w:pPr>
            <w:r>
              <w:rPr>
                <w:color w:val="404040"/>
                <w:spacing w:val="-2"/>
                <w:sz w:val="24"/>
              </w:rPr>
              <w:t>Strong</w:t>
            </w:r>
          </w:p>
        </w:tc>
        <w:tc>
          <w:tcPr>
            <w:tcW w:w="1182" w:type="dxa"/>
            <w:shd w:val="clear" w:color="auto" w:fill="F7FAFD"/>
          </w:tcPr>
          <w:p>
            <w:pPr>
              <w:pStyle w:val="TableParagraph"/>
              <w:jc w:val="left"/>
              <w:rPr>
                <w:b/>
                <w:i/>
                <w:sz w:val="24"/>
              </w:rPr>
            </w:pPr>
          </w:p>
          <w:p>
            <w:pPr>
              <w:pStyle w:val="TableParagraph"/>
              <w:spacing w:before="0"/>
              <w:rPr>
                <w:sz w:val="24"/>
              </w:rPr>
            </w:pPr>
            <w:r>
              <w:rPr>
                <w:color w:val="404040"/>
                <w:spacing w:val="-2"/>
                <w:sz w:val="24"/>
              </w:rPr>
              <w:t>0.0001</w:t>
            </w:r>
          </w:p>
        </w:tc>
        <w:tc>
          <w:tcPr>
            <w:tcW w:w="2980" w:type="dxa"/>
            <w:shd w:val="clear" w:color="auto" w:fill="F7FAFD"/>
          </w:tcPr>
          <w:p>
            <w:pPr>
              <w:pStyle w:val="TableParagraph"/>
              <w:ind w:left="115" w:right="457"/>
              <w:jc w:val="left"/>
              <w:rPr>
                <w:sz w:val="24"/>
              </w:rPr>
            </w:pPr>
            <w:r>
              <w:rPr>
                <w:color w:val="404040"/>
                <w:sz w:val="24"/>
              </w:rPr>
              <w:t>Positive, strong — consistent</w:t>
            </w:r>
            <w:r>
              <w:rPr>
                <w:color w:val="404040"/>
                <w:spacing w:val="-15"/>
                <w:sz w:val="24"/>
              </w:rPr>
              <w:t> </w:t>
            </w:r>
            <w:r>
              <w:rPr>
                <w:color w:val="404040"/>
                <w:sz w:val="24"/>
              </w:rPr>
              <w:t>monthly</w:t>
            </w:r>
            <w:r>
              <w:rPr>
                <w:color w:val="404040"/>
                <w:spacing w:val="-15"/>
                <w:sz w:val="24"/>
              </w:rPr>
              <w:t> </w:t>
            </w:r>
            <w:r>
              <w:rPr>
                <w:color w:val="404040"/>
                <w:sz w:val="24"/>
              </w:rPr>
              <w:t>alpha compounds to wealth</w:t>
            </w:r>
          </w:p>
        </w:tc>
      </w:tr>
      <w:tr>
        <w:trPr>
          <w:trHeight w:val="943" w:hRule="atLeast"/>
        </w:trPr>
        <w:tc>
          <w:tcPr>
            <w:tcW w:w="1954" w:type="dxa"/>
          </w:tcPr>
          <w:p>
            <w:pPr>
              <w:pStyle w:val="TableParagraph"/>
              <w:spacing w:before="192"/>
              <w:ind w:left="119" w:right="159"/>
              <w:jc w:val="left"/>
              <w:rPr>
                <w:sz w:val="24"/>
              </w:rPr>
            </w:pPr>
            <w:r>
              <w:rPr>
                <w:color w:val="404040"/>
                <w:sz w:val="24"/>
              </w:rPr>
              <w:t>Std</w:t>
            </w:r>
            <w:r>
              <w:rPr>
                <w:color w:val="404040"/>
                <w:spacing w:val="-13"/>
                <w:sz w:val="24"/>
              </w:rPr>
              <w:t> </w:t>
            </w:r>
            <w:r>
              <w:rPr>
                <w:color w:val="404040"/>
                <w:sz w:val="24"/>
              </w:rPr>
              <w:t>Dev</w:t>
            </w:r>
            <w:r>
              <w:rPr>
                <w:color w:val="404040"/>
                <w:spacing w:val="-13"/>
                <w:sz w:val="24"/>
              </w:rPr>
              <w:t> </w:t>
            </w:r>
            <w:r>
              <w:rPr>
                <w:color w:val="404040"/>
                <w:sz w:val="24"/>
              </w:rPr>
              <w:t>vs</w:t>
            </w:r>
            <w:r>
              <w:rPr>
                <w:color w:val="404040"/>
                <w:spacing w:val="-14"/>
                <w:sz w:val="24"/>
              </w:rPr>
              <w:t> </w:t>
            </w:r>
            <w:r>
              <w:rPr>
                <w:color w:val="404040"/>
                <w:sz w:val="24"/>
              </w:rPr>
              <w:t>VaR </w:t>
            </w:r>
            <w:r>
              <w:rPr>
                <w:color w:val="404040"/>
                <w:spacing w:val="-4"/>
                <w:sz w:val="24"/>
              </w:rPr>
              <w:t>95%</w:t>
            </w:r>
          </w:p>
        </w:tc>
        <w:tc>
          <w:tcPr>
            <w:tcW w:w="1187" w:type="dxa"/>
          </w:tcPr>
          <w:p>
            <w:pPr>
              <w:pStyle w:val="TableParagraph"/>
              <w:jc w:val="left"/>
              <w:rPr>
                <w:b/>
                <w:i/>
                <w:sz w:val="24"/>
              </w:rPr>
            </w:pPr>
          </w:p>
          <w:p>
            <w:pPr>
              <w:pStyle w:val="TableParagraph"/>
              <w:spacing w:before="0"/>
              <w:ind w:left="119"/>
              <w:jc w:val="left"/>
              <w:rPr>
                <w:sz w:val="24"/>
              </w:rPr>
            </w:pPr>
            <w:r>
              <w:rPr>
                <w:color w:val="404040"/>
                <w:spacing w:val="-2"/>
                <w:sz w:val="24"/>
              </w:rPr>
              <w:t>Growth</w:t>
            </w:r>
          </w:p>
        </w:tc>
        <w:tc>
          <w:tcPr>
            <w:tcW w:w="901" w:type="dxa"/>
          </w:tcPr>
          <w:p>
            <w:pPr>
              <w:pStyle w:val="TableParagraph"/>
              <w:spacing w:before="192"/>
              <w:ind w:left="118" w:right="115" w:firstLine="290"/>
              <w:jc w:val="left"/>
              <w:rPr>
                <w:sz w:val="24"/>
              </w:rPr>
            </w:pPr>
            <w:r>
              <w:rPr>
                <w:color w:val="404040"/>
                <w:sz w:val="24"/>
              </w:rPr>
              <w:t>- </w:t>
            </w:r>
            <w:r>
              <w:rPr>
                <w:color w:val="404040"/>
                <w:spacing w:val="-2"/>
                <w:sz w:val="24"/>
              </w:rPr>
              <w:t>0.8277</w:t>
            </w:r>
          </w:p>
        </w:tc>
        <w:tc>
          <w:tcPr>
            <w:tcW w:w="1163" w:type="dxa"/>
          </w:tcPr>
          <w:p>
            <w:pPr>
              <w:pStyle w:val="TableParagraph"/>
              <w:jc w:val="left"/>
              <w:rPr>
                <w:b/>
                <w:i/>
                <w:sz w:val="24"/>
              </w:rPr>
            </w:pPr>
          </w:p>
          <w:p>
            <w:pPr>
              <w:pStyle w:val="TableParagraph"/>
              <w:spacing w:before="0"/>
              <w:ind w:left="4" w:right="5"/>
              <w:rPr>
                <w:sz w:val="24"/>
              </w:rPr>
            </w:pPr>
            <w:r>
              <w:rPr>
                <w:color w:val="404040"/>
                <w:spacing w:val="-2"/>
                <w:sz w:val="24"/>
              </w:rPr>
              <w:t>Strong</w:t>
            </w:r>
          </w:p>
        </w:tc>
        <w:tc>
          <w:tcPr>
            <w:tcW w:w="1182" w:type="dxa"/>
          </w:tcPr>
          <w:p>
            <w:pPr>
              <w:pStyle w:val="TableParagraph"/>
              <w:jc w:val="left"/>
              <w:rPr>
                <w:b/>
                <w:i/>
                <w:sz w:val="24"/>
              </w:rPr>
            </w:pPr>
          </w:p>
          <w:p>
            <w:pPr>
              <w:pStyle w:val="TableParagraph"/>
              <w:spacing w:before="0"/>
              <w:rPr>
                <w:sz w:val="24"/>
              </w:rPr>
            </w:pPr>
            <w:r>
              <w:rPr>
                <w:color w:val="404040"/>
                <w:spacing w:val="-2"/>
                <w:sz w:val="24"/>
              </w:rPr>
              <w:t>0.0000</w:t>
            </w:r>
          </w:p>
        </w:tc>
        <w:tc>
          <w:tcPr>
            <w:tcW w:w="2980" w:type="dxa"/>
          </w:tcPr>
          <w:p>
            <w:pPr>
              <w:pStyle w:val="TableParagraph"/>
              <w:ind w:left="115"/>
              <w:jc w:val="left"/>
              <w:rPr>
                <w:sz w:val="24"/>
              </w:rPr>
            </w:pPr>
            <w:r>
              <w:rPr>
                <w:color w:val="404040"/>
                <w:sz w:val="24"/>
              </w:rPr>
              <w:t>Negative, strong — more volatile</w:t>
            </w:r>
            <w:r>
              <w:rPr>
                <w:color w:val="404040"/>
                <w:spacing w:val="-14"/>
                <w:sz w:val="24"/>
              </w:rPr>
              <w:t> </w:t>
            </w:r>
            <w:r>
              <w:rPr>
                <w:color w:val="404040"/>
                <w:sz w:val="24"/>
              </w:rPr>
              <w:t>growth</w:t>
            </w:r>
            <w:r>
              <w:rPr>
                <w:color w:val="404040"/>
                <w:spacing w:val="-13"/>
                <w:sz w:val="24"/>
              </w:rPr>
              <w:t> </w:t>
            </w:r>
            <w:r>
              <w:rPr>
                <w:color w:val="404040"/>
                <w:sz w:val="24"/>
              </w:rPr>
              <w:t>stocks</w:t>
            </w:r>
            <w:r>
              <w:rPr>
                <w:color w:val="404040"/>
                <w:spacing w:val="-14"/>
                <w:sz w:val="24"/>
              </w:rPr>
              <w:t> </w:t>
            </w:r>
            <w:r>
              <w:rPr>
                <w:color w:val="404040"/>
                <w:sz w:val="24"/>
              </w:rPr>
              <w:t>face worse VaR</w:t>
            </w:r>
          </w:p>
        </w:tc>
      </w:tr>
      <w:tr>
        <w:trPr>
          <w:trHeight w:val="942" w:hRule="atLeast"/>
        </w:trPr>
        <w:tc>
          <w:tcPr>
            <w:tcW w:w="1954" w:type="dxa"/>
            <w:shd w:val="clear" w:color="auto" w:fill="F7FAFD"/>
          </w:tcPr>
          <w:p>
            <w:pPr>
              <w:pStyle w:val="TableParagraph"/>
              <w:spacing w:before="192"/>
              <w:ind w:left="119" w:right="159"/>
              <w:jc w:val="left"/>
              <w:rPr>
                <w:sz w:val="24"/>
              </w:rPr>
            </w:pPr>
            <w:r>
              <w:rPr>
                <w:color w:val="404040"/>
                <w:sz w:val="24"/>
              </w:rPr>
              <w:t>Avg</w:t>
            </w:r>
            <w:r>
              <w:rPr>
                <w:color w:val="404040"/>
                <w:spacing w:val="-15"/>
                <w:sz w:val="24"/>
              </w:rPr>
              <w:t> </w:t>
            </w:r>
            <w:r>
              <w:rPr>
                <w:color w:val="404040"/>
                <w:sz w:val="24"/>
              </w:rPr>
              <w:t>Return</w:t>
            </w:r>
            <w:r>
              <w:rPr>
                <w:color w:val="404040"/>
                <w:spacing w:val="-15"/>
                <w:sz w:val="24"/>
              </w:rPr>
              <w:t> </w:t>
            </w:r>
            <w:r>
              <w:rPr>
                <w:color w:val="404040"/>
                <w:sz w:val="24"/>
              </w:rPr>
              <w:t>vs Std Dev</w:t>
            </w:r>
          </w:p>
        </w:tc>
        <w:tc>
          <w:tcPr>
            <w:tcW w:w="1187" w:type="dxa"/>
            <w:shd w:val="clear" w:color="auto" w:fill="F7FAFD"/>
          </w:tcPr>
          <w:p>
            <w:pPr>
              <w:pStyle w:val="TableParagraph"/>
              <w:jc w:val="left"/>
              <w:rPr>
                <w:b/>
                <w:i/>
                <w:sz w:val="24"/>
              </w:rPr>
            </w:pPr>
          </w:p>
          <w:p>
            <w:pPr>
              <w:pStyle w:val="TableParagraph"/>
              <w:spacing w:before="0"/>
              <w:ind w:left="119"/>
              <w:jc w:val="left"/>
              <w:rPr>
                <w:sz w:val="24"/>
              </w:rPr>
            </w:pPr>
            <w:r>
              <w:rPr>
                <w:color w:val="404040"/>
                <w:spacing w:val="-2"/>
                <w:sz w:val="24"/>
              </w:rPr>
              <w:t>Value</w:t>
            </w:r>
          </w:p>
        </w:tc>
        <w:tc>
          <w:tcPr>
            <w:tcW w:w="901" w:type="dxa"/>
            <w:shd w:val="clear" w:color="auto" w:fill="F7FAFD"/>
          </w:tcPr>
          <w:p>
            <w:pPr>
              <w:pStyle w:val="TableParagraph"/>
              <w:jc w:val="left"/>
              <w:rPr>
                <w:b/>
                <w:i/>
                <w:sz w:val="24"/>
              </w:rPr>
            </w:pPr>
          </w:p>
          <w:p>
            <w:pPr>
              <w:pStyle w:val="TableParagraph"/>
              <w:spacing w:before="0"/>
              <w:ind w:left="1"/>
              <w:rPr>
                <w:sz w:val="24"/>
              </w:rPr>
            </w:pPr>
            <w:r>
              <w:rPr>
                <w:color w:val="404040"/>
                <w:spacing w:val="-2"/>
                <w:sz w:val="24"/>
              </w:rPr>
              <w:t>0.1043</w:t>
            </w:r>
          </w:p>
        </w:tc>
        <w:tc>
          <w:tcPr>
            <w:tcW w:w="1163" w:type="dxa"/>
            <w:shd w:val="clear" w:color="auto" w:fill="F7FAFD"/>
          </w:tcPr>
          <w:p>
            <w:pPr>
              <w:pStyle w:val="TableParagraph"/>
              <w:jc w:val="left"/>
              <w:rPr>
                <w:b/>
                <w:i/>
                <w:sz w:val="24"/>
              </w:rPr>
            </w:pPr>
          </w:p>
          <w:p>
            <w:pPr>
              <w:pStyle w:val="TableParagraph"/>
              <w:spacing w:before="0"/>
              <w:ind w:right="5"/>
              <w:rPr>
                <w:sz w:val="24"/>
              </w:rPr>
            </w:pPr>
            <w:r>
              <w:rPr>
                <w:color w:val="404040"/>
                <w:spacing w:val="-4"/>
                <w:sz w:val="24"/>
              </w:rPr>
              <w:t>Weak</w:t>
            </w:r>
          </w:p>
        </w:tc>
        <w:tc>
          <w:tcPr>
            <w:tcW w:w="1182" w:type="dxa"/>
            <w:shd w:val="clear" w:color="auto" w:fill="F7FAFD"/>
          </w:tcPr>
          <w:p>
            <w:pPr>
              <w:pStyle w:val="TableParagraph"/>
              <w:jc w:val="left"/>
              <w:rPr>
                <w:b/>
                <w:i/>
                <w:sz w:val="24"/>
              </w:rPr>
            </w:pPr>
          </w:p>
          <w:p>
            <w:pPr>
              <w:pStyle w:val="TableParagraph"/>
              <w:spacing w:before="0"/>
              <w:rPr>
                <w:sz w:val="24"/>
              </w:rPr>
            </w:pPr>
            <w:r>
              <w:rPr>
                <w:color w:val="404040"/>
                <w:spacing w:val="-2"/>
                <w:sz w:val="24"/>
              </w:rPr>
              <w:t>0.5902</w:t>
            </w:r>
          </w:p>
        </w:tc>
        <w:tc>
          <w:tcPr>
            <w:tcW w:w="2980" w:type="dxa"/>
            <w:shd w:val="clear" w:color="auto" w:fill="F7FAFD"/>
          </w:tcPr>
          <w:p>
            <w:pPr>
              <w:pStyle w:val="TableParagraph"/>
              <w:ind w:left="115"/>
              <w:jc w:val="left"/>
              <w:rPr>
                <w:sz w:val="24"/>
              </w:rPr>
            </w:pPr>
            <w:r>
              <w:rPr>
                <w:color w:val="404040"/>
                <w:sz w:val="24"/>
              </w:rPr>
              <w:t>Positive,</w:t>
            </w:r>
            <w:r>
              <w:rPr>
                <w:color w:val="404040"/>
                <w:spacing w:val="-13"/>
                <w:sz w:val="24"/>
              </w:rPr>
              <w:t> </w:t>
            </w:r>
            <w:r>
              <w:rPr>
                <w:color w:val="404040"/>
                <w:sz w:val="24"/>
              </w:rPr>
              <w:t>weak</w:t>
            </w:r>
            <w:r>
              <w:rPr>
                <w:color w:val="404040"/>
                <w:spacing w:val="-13"/>
                <w:sz w:val="24"/>
              </w:rPr>
              <w:t> </w:t>
            </w:r>
            <w:r>
              <w:rPr>
                <w:color w:val="404040"/>
                <w:sz w:val="24"/>
              </w:rPr>
              <w:t>—</w:t>
            </w:r>
            <w:r>
              <w:rPr>
                <w:color w:val="404040"/>
                <w:spacing w:val="-13"/>
                <w:sz w:val="24"/>
              </w:rPr>
              <w:t> </w:t>
            </w:r>
            <w:r>
              <w:rPr>
                <w:color w:val="404040"/>
                <w:sz w:val="24"/>
              </w:rPr>
              <w:t>same pattern holds in value </w:t>
            </w:r>
            <w:r>
              <w:rPr>
                <w:color w:val="404040"/>
                <w:spacing w:val="-2"/>
                <w:sz w:val="24"/>
              </w:rPr>
              <w:t>category</w:t>
            </w:r>
          </w:p>
        </w:tc>
      </w:tr>
      <w:tr>
        <w:trPr>
          <w:trHeight w:val="942" w:hRule="atLeast"/>
        </w:trPr>
        <w:tc>
          <w:tcPr>
            <w:tcW w:w="1954" w:type="dxa"/>
          </w:tcPr>
          <w:p>
            <w:pPr>
              <w:pStyle w:val="TableParagraph"/>
              <w:spacing w:before="192"/>
              <w:ind w:left="119" w:right="159"/>
              <w:jc w:val="left"/>
              <w:rPr>
                <w:sz w:val="24"/>
              </w:rPr>
            </w:pPr>
            <w:r>
              <w:rPr>
                <w:color w:val="404040"/>
                <w:sz w:val="24"/>
              </w:rPr>
              <w:t>Avg</w:t>
            </w:r>
            <w:r>
              <w:rPr>
                <w:color w:val="404040"/>
                <w:spacing w:val="-15"/>
                <w:sz w:val="24"/>
              </w:rPr>
              <w:t> </w:t>
            </w:r>
            <w:r>
              <w:rPr>
                <w:color w:val="404040"/>
                <w:sz w:val="24"/>
              </w:rPr>
              <w:t>Return</w:t>
            </w:r>
            <w:r>
              <w:rPr>
                <w:color w:val="404040"/>
                <w:spacing w:val="-15"/>
                <w:sz w:val="24"/>
              </w:rPr>
              <w:t> </w:t>
            </w:r>
            <w:r>
              <w:rPr>
                <w:color w:val="404040"/>
                <w:sz w:val="24"/>
              </w:rPr>
              <w:t>vs </w:t>
            </w:r>
            <w:r>
              <w:rPr>
                <w:color w:val="404040"/>
                <w:spacing w:val="-2"/>
                <w:sz w:val="24"/>
              </w:rPr>
              <w:t>Sharpe</w:t>
            </w:r>
          </w:p>
        </w:tc>
        <w:tc>
          <w:tcPr>
            <w:tcW w:w="1187" w:type="dxa"/>
          </w:tcPr>
          <w:p>
            <w:pPr>
              <w:pStyle w:val="TableParagraph"/>
              <w:jc w:val="left"/>
              <w:rPr>
                <w:b/>
                <w:i/>
                <w:sz w:val="24"/>
              </w:rPr>
            </w:pPr>
          </w:p>
          <w:p>
            <w:pPr>
              <w:pStyle w:val="TableParagraph"/>
              <w:spacing w:before="0"/>
              <w:ind w:left="119"/>
              <w:jc w:val="left"/>
              <w:rPr>
                <w:sz w:val="24"/>
              </w:rPr>
            </w:pPr>
            <w:r>
              <w:rPr>
                <w:color w:val="404040"/>
                <w:spacing w:val="-2"/>
                <w:sz w:val="24"/>
              </w:rPr>
              <w:t>Value</w:t>
            </w:r>
          </w:p>
        </w:tc>
        <w:tc>
          <w:tcPr>
            <w:tcW w:w="901" w:type="dxa"/>
          </w:tcPr>
          <w:p>
            <w:pPr>
              <w:pStyle w:val="TableParagraph"/>
              <w:jc w:val="left"/>
              <w:rPr>
                <w:b/>
                <w:i/>
                <w:sz w:val="24"/>
              </w:rPr>
            </w:pPr>
          </w:p>
          <w:p>
            <w:pPr>
              <w:pStyle w:val="TableParagraph"/>
              <w:spacing w:before="0"/>
              <w:ind w:left="1"/>
              <w:rPr>
                <w:sz w:val="24"/>
              </w:rPr>
            </w:pPr>
            <w:r>
              <w:rPr>
                <w:color w:val="404040"/>
                <w:spacing w:val="-2"/>
                <w:sz w:val="24"/>
              </w:rPr>
              <w:t>0.8346</w:t>
            </w:r>
          </w:p>
        </w:tc>
        <w:tc>
          <w:tcPr>
            <w:tcW w:w="1163" w:type="dxa"/>
          </w:tcPr>
          <w:p>
            <w:pPr>
              <w:pStyle w:val="TableParagraph"/>
              <w:jc w:val="left"/>
              <w:rPr>
                <w:b/>
                <w:i/>
                <w:sz w:val="24"/>
              </w:rPr>
            </w:pPr>
          </w:p>
          <w:p>
            <w:pPr>
              <w:pStyle w:val="TableParagraph"/>
              <w:spacing w:before="0"/>
              <w:ind w:left="4" w:right="5"/>
              <w:rPr>
                <w:sz w:val="24"/>
              </w:rPr>
            </w:pPr>
            <w:r>
              <w:rPr>
                <w:color w:val="404040"/>
                <w:spacing w:val="-2"/>
                <w:sz w:val="24"/>
              </w:rPr>
              <w:t>Strong</w:t>
            </w:r>
          </w:p>
        </w:tc>
        <w:tc>
          <w:tcPr>
            <w:tcW w:w="1182" w:type="dxa"/>
          </w:tcPr>
          <w:p>
            <w:pPr>
              <w:pStyle w:val="TableParagraph"/>
              <w:jc w:val="left"/>
              <w:rPr>
                <w:b/>
                <w:i/>
                <w:sz w:val="24"/>
              </w:rPr>
            </w:pPr>
          </w:p>
          <w:p>
            <w:pPr>
              <w:pStyle w:val="TableParagraph"/>
              <w:spacing w:before="0"/>
              <w:rPr>
                <w:sz w:val="24"/>
              </w:rPr>
            </w:pPr>
            <w:r>
              <w:rPr>
                <w:color w:val="404040"/>
                <w:spacing w:val="-2"/>
                <w:sz w:val="24"/>
              </w:rPr>
              <w:t>0.0000</w:t>
            </w:r>
          </w:p>
        </w:tc>
        <w:tc>
          <w:tcPr>
            <w:tcW w:w="2980" w:type="dxa"/>
          </w:tcPr>
          <w:p>
            <w:pPr>
              <w:pStyle w:val="TableParagraph"/>
              <w:ind w:left="115"/>
              <w:jc w:val="left"/>
              <w:rPr>
                <w:sz w:val="24"/>
              </w:rPr>
            </w:pPr>
            <w:r>
              <w:rPr>
                <w:color w:val="404040"/>
                <w:sz w:val="24"/>
              </w:rPr>
              <w:t>Positive,</w:t>
            </w:r>
            <w:r>
              <w:rPr>
                <w:color w:val="404040"/>
                <w:spacing w:val="-12"/>
                <w:sz w:val="24"/>
              </w:rPr>
              <w:t> </w:t>
            </w:r>
            <w:r>
              <w:rPr>
                <w:color w:val="404040"/>
                <w:sz w:val="24"/>
              </w:rPr>
              <w:t>strong</w:t>
            </w:r>
            <w:r>
              <w:rPr>
                <w:color w:val="404040"/>
                <w:spacing w:val="-12"/>
                <w:sz w:val="24"/>
              </w:rPr>
              <w:t> </w:t>
            </w:r>
            <w:r>
              <w:rPr>
                <w:color w:val="404040"/>
                <w:sz w:val="24"/>
              </w:rPr>
              <w:t>—</w:t>
            </w:r>
            <w:r>
              <w:rPr>
                <w:color w:val="404040"/>
                <w:spacing w:val="-12"/>
                <w:sz w:val="24"/>
              </w:rPr>
              <w:t> </w:t>
            </w:r>
            <w:r>
              <w:rPr>
                <w:color w:val="404040"/>
                <w:sz w:val="24"/>
              </w:rPr>
              <w:t>Sharpe driven by return in value </w:t>
            </w:r>
            <w:r>
              <w:rPr>
                <w:color w:val="404040"/>
                <w:spacing w:val="-2"/>
                <w:sz w:val="24"/>
              </w:rPr>
              <w:t>stocks</w:t>
            </w:r>
          </w:p>
        </w:tc>
      </w:tr>
      <w:tr>
        <w:trPr>
          <w:trHeight w:val="942" w:hRule="atLeast"/>
        </w:trPr>
        <w:tc>
          <w:tcPr>
            <w:tcW w:w="1954" w:type="dxa"/>
            <w:shd w:val="clear" w:color="auto" w:fill="F7FAFD"/>
          </w:tcPr>
          <w:p>
            <w:pPr>
              <w:pStyle w:val="TableParagraph"/>
              <w:spacing w:before="192"/>
              <w:ind w:left="119" w:right="159"/>
              <w:jc w:val="left"/>
              <w:rPr>
                <w:sz w:val="24"/>
              </w:rPr>
            </w:pPr>
            <w:r>
              <w:rPr>
                <w:color w:val="404040"/>
                <w:sz w:val="24"/>
              </w:rPr>
              <w:t>Avg</w:t>
            </w:r>
            <w:r>
              <w:rPr>
                <w:color w:val="404040"/>
                <w:spacing w:val="-15"/>
                <w:sz w:val="24"/>
              </w:rPr>
              <w:t> </w:t>
            </w:r>
            <w:r>
              <w:rPr>
                <w:color w:val="404040"/>
                <w:sz w:val="24"/>
              </w:rPr>
              <w:t>Return</w:t>
            </w:r>
            <w:r>
              <w:rPr>
                <w:color w:val="404040"/>
                <w:spacing w:val="-15"/>
                <w:sz w:val="24"/>
              </w:rPr>
              <w:t> </w:t>
            </w:r>
            <w:r>
              <w:rPr>
                <w:color w:val="404040"/>
                <w:sz w:val="24"/>
              </w:rPr>
              <w:t>vs Total Ret</w:t>
            </w:r>
          </w:p>
        </w:tc>
        <w:tc>
          <w:tcPr>
            <w:tcW w:w="1187" w:type="dxa"/>
            <w:shd w:val="clear" w:color="auto" w:fill="F7FAFD"/>
          </w:tcPr>
          <w:p>
            <w:pPr>
              <w:pStyle w:val="TableParagraph"/>
              <w:jc w:val="left"/>
              <w:rPr>
                <w:b/>
                <w:i/>
                <w:sz w:val="24"/>
              </w:rPr>
            </w:pPr>
          </w:p>
          <w:p>
            <w:pPr>
              <w:pStyle w:val="TableParagraph"/>
              <w:spacing w:before="0"/>
              <w:ind w:left="119"/>
              <w:jc w:val="left"/>
              <w:rPr>
                <w:sz w:val="24"/>
              </w:rPr>
            </w:pPr>
            <w:r>
              <w:rPr>
                <w:color w:val="404040"/>
                <w:spacing w:val="-2"/>
                <w:sz w:val="24"/>
              </w:rPr>
              <w:t>Value</w:t>
            </w:r>
          </w:p>
        </w:tc>
        <w:tc>
          <w:tcPr>
            <w:tcW w:w="901" w:type="dxa"/>
            <w:shd w:val="clear" w:color="auto" w:fill="F7FAFD"/>
          </w:tcPr>
          <w:p>
            <w:pPr>
              <w:pStyle w:val="TableParagraph"/>
              <w:jc w:val="left"/>
              <w:rPr>
                <w:b/>
                <w:i/>
                <w:sz w:val="24"/>
              </w:rPr>
            </w:pPr>
          </w:p>
          <w:p>
            <w:pPr>
              <w:pStyle w:val="TableParagraph"/>
              <w:spacing w:before="0"/>
              <w:ind w:left="1"/>
              <w:rPr>
                <w:sz w:val="24"/>
              </w:rPr>
            </w:pPr>
            <w:r>
              <w:rPr>
                <w:color w:val="404040"/>
                <w:spacing w:val="-2"/>
                <w:sz w:val="24"/>
              </w:rPr>
              <w:t>0.5692</w:t>
            </w:r>
          </w:p>
        </w:tc>
        <w:tc>
          <w:tcPr>
            <w:tcW w:w="1163" w:type="dxa"/>
            <w:shd w:val="clear" w:color="auto" w:fill="F7FAFD"/>
          </w:tcPr>
          <w:p>
            <w:pPr>
              <w:pStyle w:val="TableParagraph"/>
              <w:jc w:val="left"/>
              <w:rPr>
                <w:b/>
                <w:i/>
                <w:sz w:val="24"/>
              </w:rPr>
            </w:pPr>
          </w:p>
          <w:p>
            <w:pPr>
              <w:pStyle w:val="TableParagraph"/>
              <w:spacing w:before="0"/>
              <w:ind w:left="2" w:right="5"/>
              <w:rPr>
                <w:sz w:val="24"/>
              </w:rPr>
            </w:pPr>
            <w:r>
              <w:rPr>
                <w:color w:val="404040"/>
                <w:spacing w:val="-2"/>
                <w:sz w:val="24"/>
              </w:rPr>
              <w:t>Moderate</w:t>
            </w:r>
          </w:p>
        </w:tc>
        <w:tc>
          <w:tcPr>
            <w:tcW w:w="1182" w:type="dxa"/>
            <w:shd w:val="clear" w:color="auto" w:fill="F7FAFD"/>
          </w:tcPr>
          <w:p>
            <w:pPr>
              <w:pStyle w:val="TableParagraph"/>
              <w:jc w:val="left"/>
              <w:rPr>
                <w:b/>
                <w:i/>
                <w:sz w:val="24"/>
              </w:rPr>
            </w:pPr>
          </w:p>
          <w:p>
            <w:pPr>
              <w:pStyle w:val="TableParagraph"/>
              <w:spacing w:before="0"/>
              <w:rPr>
                <w:sz w:val="24"/>
              </w:rPr>
            </w:pPr>
            <w:r>
              <w:rPr>
                <w:color w:val="404040"/>
                <w:spacing w:val="-2"/>
                <w:sz w:val="24"/>
              </w:rPr>
              <w:t>0.0013</w:t>
            </w:r>
          </w:p>
        </w:tc>
        <w:tc>
          <w:tcPr>
            <w:tcW w:w="2980" w:type="dxa"/>
            <w:shd w:val="clear" w:color="auto" w:fill="F7FAFD"/>
          </w:tcPr>
          <w:p>
            <w:pPr>
              <w:pStyle w:val="TableParagraph"/>
              <w:ind w:left="115" w:right="378"/>
              <w:jc w:val="left"/>
              <w:rPr>
                <w:sz w:val="24"/>
              </w:rPr>
            </w:pPr>
            <w:r>
              <w:rPr>
                <w:color w:val="404040"/>
                <w:sz w:val="24"/>
              </w:rPr>
              <w:t>Positive, moderate — return-wealth</w:t>
            </w:r>
            <w:r>
              <w:rPr>
                <w:color w:val="404040"/>
                <w:spacing w:val="-15"/>
                <w:sz w:val="24"/>
              </w:rPr>
              <w:t> </w:t>
            </w:r>
            <w:r>
              <w:rPr>
                <w:color w:val="404040"/>
                <w:sz w:val="24"/>
              </w:rPr>
              <w:t>link</w:t>
            </w:r>
            <w:r>
              <w:rPr>
                <w:color w:val="404040"/>
                <w:spacing w:val="-15"/>
                <w:sz w:val="24"/>
              </w:rPr>
              <w:t> </w:t>
            </w:r>
            <w:r>
              <w:rPr>
                <w:color w:val="404040"/>
                <w:sz w:val="24"/>
              </w:rPr>
              <w:t>weaker vs growth</w:t>
            </w:r>
          </w:p>
        </w:tc>
      </w:tr>
      <w:tr>
        <w:trPr>
          <w:trHeight w:val="941" w:hRule="atLeast"/>
        </w:trPr>
        <w:tc>
          <w:tcPr>
            <w:tcW w:w="1954" w:type="dxa"/>
          </w:tcPr>
          <w:p>
            <w:pPr>
              <w:pStyle w:val="TableParagraph"/>
              <w:spacing w:before="192"/>
              <w:ind w:left="119" w:right="159"/>
              <w:jc w:val="left"/>
              <w:rPr>
                <w:sz w:val="24"/>
              </w:rPr>
            </w:pPr>
            <w:r>
              <w:rPr>
                <w:color w:val="404040"/>
                <w:sz w:val="24"/>
              </w:rPr>
              <w:t>Std</w:t>
            </w:r>
            <w:r>
              <w:rPr>
                <w:color w:val="404040"/>
                <w:spacing w:val="-13"/>
                <w:sz w:val="24"/>
              </w:rPr>
              <w:t> </w:t>
            </w:r>
            <w:r>
              <w:rPr>
                <w:color w:val="404040"/>
                <w:sz w:val="24"/>
              </w:rPr>
              <w:t>Dev</w:t>
            </w:r>
            <w:r>
              <w:rPr>
                <w:color w:val="404040"/>
                <w:spacing w:val="-13"/>
                <w:sz w:val="24"/>
              </w:rPr>
              <w:t> </w:t>
            </w:r>
            <w:r>
              <w:rPr>
                <w:color w:val="404040"/>
                <w:sz w:val="24"/>
              </w:rPr>
              <w:t>vs</w:t>
            </w:r>
            <w:r>
              <w:rPr>
                <w:color w:val="404040"/>
                <w:spacing w:val="-14"/>
                <w:sz w:val="24"/>
              </w:rPr>
              <w:t> </w:t>
            </w:r>
            <w:r>
              <w:rPr>
                <w:color w:val="404040"/>
                <w:sz w:val="24"/>
              </w:rPr>
              <w:t>VaR </w:t>
            </w:r>
            <w:r>
              <w:rPr>
                <w:color w:val="404040"/>
                <w:spacing w:val="-4"/>
                <w:sz w:val="24"/>
              </w:rPr>
              <w:t>95%</w:t>
            </w:r>
          </w:p>
        </w:tc>
        <w:tc>
          <w:tcPr>
            <w:tcW w:w="1187" w:type="dxa"/>
          </w:tcPr>
          <w:p>
            <w:pPr>
              <w:pStyle w:val="TableParagraph"/>
              <w:jc w:val="left"/>
              <w:rPr>
                <w:b/>
                <w:i/>
                <w:sz w:val="24"/>
              </w:rPr>
            </w:pPr>
          </w:p>
          <w:p>
            <w:pPr>
              <w:pStyle w:val="TableParagraph"/>
              <w:spacing w:before="1"/>
              <w:ind w:left="119"/>
              <w:jc w:val="left"/>
              <w:rPr>
                <w:sz w:val="24"/>
              </w:rPr>
            </w:pPr>
            <w:r>
              <w:rPr>
                <w:color w:val="404040"/>
                <w:spacing w:val="-2"/>
                <w:sz w:val="24"/>
              </w:rPr>
              <w:t>Value</w:t>
            </w:r>
          </w:p>
        </w:tc>
        <w:tc>
          <w:tcPr>
            <w:tcW w:w="901" w:type="dxa"/>
          </w:tcPr>
          <w:p>
            <w:pPr>
              <w:pStyle w:val="TableParagraph"/>
              <w:spacing w:before="192"/>
              <w:ind w:left="118" w:right="115" w:firstLine="290"/>
              <w:jc w:val="left"/>
              <w:rPr>
                <w:sz w:val="24"/>
              </w:rPr>
            </w:pPr>
            <w:r>
              <w:rPr>
                <w:color w:val="404040"/>
                <w:sz w:val="24"/>
              </w:rPr>
              <w:t>- </w:t>
            </w:r>
            <w:r>
              <w:rPr>
                <w:color w:val="404040"/>
                <w:spacing w:val="-2"/>
                <w:sz w:val="24"/>
              </w:rPr>
              <w:t>0.9491</w:t>
            </w:r>
          </w:p>
        </w:tc>
        <w:tc>
          <w:tcPr>
            <w:tcW w:w="1163" w:type="dxa"/>
          </w:tcPr>
          <w:p>
            <w:pPr>
              <w:pStyle w:val="TableParagraph"/>
              <w:jc w:val="left"/>
              <w:rPr>
                <w:b/>
                <w:i/>
                <w:sz w:val="24"/>
              </w:rPr>
            </w:pPr>
          </w:p>
          <w:p>
            <w:pPr>
              <w:pStyle w:val="TableParagraph"/>
              <w:spacing w:before="1"/>
              <w:ind w:left="4" w:right="5"/>
              <w:rPr>
                <w:sz w:val="24"/>
              </w:rPr>
            </w:pPr>
            <w:r>
              <w:rPr>
                <w:color w:val="404040"/>
                <w:spacing w:val="-2"/>
                <w:sz w:val="24"/>
              </w:rPr>
              <w:t>Strong</w:t>
            </w:r>
          </w:p>
        </w:tc>
        <w:tc>
          <w:tcPr>
            <w:tcW w:w="1182" w:type="dxa"/>
          </w:tcPr>
          <w:p>
            <w:pPr>
              <w:pStyle w:val="TableParagraph"/>
              <w:jc w:val="left"/>
              <w:rPr>
                <w:b/>
                <w:i/>
                <w:sz w:val="24"/>
              </w:rPr>
            </w:pPr>
          </w:p>
          <w:p>
            <w:pPr>
              <w:pStyle w:val="TableParagraph"/>
              <w:spacing w:before="1"/>
              <w:rPr>
                <w:sz w:val="24"/>
              </w:rPr>
            </w:pPr>
            <w:r>
              <w:rPr>
                <w:color w:val="404040"/>
                <w:spacing w:val="-2"/>
                <w:sz w:val="24"/>
              </w:rPr>
              <w:t>0.0000</w:t>
            </w:r>
          </w:p>
        </w:tc>
        <w:tc>
          <w:tcPr>
            <w:tcW w:w="2980" w:type="dxa"/>
          </w:tcPr>
          <w:p>
            <w:pPr>
              <w:pStyle w:val="TableParagraph"/>
              <w:spacing w:before="56"/>
              <w:ind w:left="115" w:right="346"/>
              <w:jc w:val="left"/>
              <w:rPr>
                <w:sz w:val="24"/>
              </w:rPr>
            </w:pPr>
            <w:r>
              <w:rPr>
                <w:color w:val="404040"/>
                <w:sz w:val="24"/>
              </w:rPr>
              <w:t>Extremely strong — cyclical</w:t>
            </w:r>
            <w:r>
              <w:rPr>
                <w:color w:val="404040"/>
                <w:spacing w:val="-13"/>
                <w:sz w:val="24"/>
              </w:rPr>
              <w:t> </w:t>
            </w:r>
            <w:r>
              <w:rPr>
                <w:color w:val="404040"/>
                <w:sz w:val="24"/>
              </w:rPr>
              <w:t>value</w:t>
            </w:r>
            <w:r>
              <w:rPr>
                <w:color w:val="404040"/>
                <w:spacing w:val="-14"/>
                <w:sz w:val="24"/>
              </w:rPr>
              <w:t> </w:t>
            </w:r>
            <w:r>
              <w:rPr>
                <w:color w:val="404040"/>
                <w:sz w:val="24"/>
              </w:rPr>
              <w:t>stocks</w:t>
            </w:r>
            <w:r>
              <w:rPr>
                <w:color w:val="404040"/>
                <w:spacing w:val="-14"/>
                <w:sz w:val="24"/>
              </w:rPr>
              <w:t> </w:t>
            </w:r>
            <w:r>
              <w:rPr>
                <w:color w:val="404040"/>
                <w:sz w:val="24"/>
              </w:rPr>
              <w:t>most </w:t>
            </w:r>
            <w:r>
              <w:rPr>
                <w:color w:val="404040"/>
                <w:spacing w:val="-2"/>
                <w:sz w:val="24"/>
              </w:rPr>
              <w:t>exposed</w:t>
            </w:r>
          </w:p>
        </w:tc>
      </w:tr>
    </w:tbl>
    <w:p>
      <w:pPr>
        <w:pStyle w:val="Heading3"/>
        <w:spacing w:before="81"/>
      </w:pPr>
      <w:r>
        <w:rPr>
          <w:color w:val="404040"/>
        </w:rPr>
        <w:t>(</w:t>
      </w:r>
      <w:r>
        <w:rPr>
          <w:color w:val="404040"/>
          <w:spacing w:val="-4"/>
        </w:rPr>
        <w:t> </w:t>
      </w:r>
      <w:r>
        <w:rPr>
          <w:color w:val="404040"/>
        </w:rPr>
        <w:t>Source</w:t>
      </w:r>
      <w:r>
        <w:rPr>
          <w:color w:val="404040"/>
          <w:spacing w:val="-3"/>
        </w:rPr>
        <w:t> </w:t>
      </w:r>
      <w:r>
        <w:rPr>
          <w:color w:val="404040"/>
        </w:rPr>
        <w:t>:</w:t>
      </w:r>
      <w:r>
        <w:rPr>
          <w:color w:val="404040"/>
          <w:spacing w:val="-2"/>
        </w:rPr>
        <w:t> </w:t>
      </w:r>
      <w:r>
        <w:rPr>
          <w:color w:val="404040"/>
        </w:rPr>
        <w:t>Calculated</w:t>
      </w:r>
      <w:r>
        <w:rPr>
          <w:color w:val="404040"/>
          <w:spacing w:val="-2"/>
        </w:rPr>
        <w:t> </w:t>
      </w:r>
      <w:r>
        <w:rPr>
          <w:color w:val="404040"/>
        </w:rPr>
        <w:t>Value</w:t>
      </w:r>
      <w:r>
        <w:rPr>
          <w:color w:val="404040"/>
          <w:spacing w:val="-2"/>
        </w:rPr>
        <w:t> </w:t>
      </w:r>
      <w:r>
        <w:rPr>
          <w:color w:val="404040"/>
          <w:spacing w:val="-10"/>
        </w:rPr>
        <w:t>)</w:t>
      </w:r>
    </w:p>
    <w:p>
      <w:pPr>
        <w:pStyle w:val="BodyText"/>
        <w:spacing w:line="276" w:lineRule="auto" w:before="120"/>
        <w:ind w:right="178" w:firstLine="60"/>
      </w:pPr>
      <w:r>
        <w:rPr>
          <w:color w:val="404040"/>
        </w:rPr>
        <w:t>Several</w:t>
      </w:r>
      <w:r>
        <w:rPr>
          <w:color w:val="404040"/>
          <w:spacing w:val="-13"/>
        </w:rPr>
        <w:t> </w:t>
      </w:r>
      <w:r>
        <w:rPr>
          <w:color w:val="404040"/>
        </w:rPr>
        <w:t>important</w:t>
      </w:r>
      <w:r>
        <w:rPr>
          <w:color w:val="404040"/>
          <w:spacing w:val="-13"/>
        </w:rPr>
        <w:t> </w:t>
      </w:r>
      <w:r>
        <w:rPr>
          <w:color w:val="404040"/>
        </w:rPr>
        <w:t>relationships</w:t>
      </w:r>
      <w:r>
        <w:rPr>
          <w:color w:val="404040"/>
          <w:spacing w:val="-13"/>
        </w:rPr>
        <w:t> </w:t>
      </w:r>
      <w:r>
        <w:rPr>
          <w:color w:val="404040"/>
        </w:rPr>
        <w:t>emerge.</w:t>
      </w:r>
      <w:r>
        <w:rPr>
          <w:color w:val="404040"/>
          <w:spacing w:val="-11"/>
        </w:rPr>
        <w:t> </w:t>
      </w:r>
      <w:r>
        <w:rPr>
          <w:color w:val="404040"/>
        </w:rPr>
        <w:t>First,</w:t>
      </w:r>
      <w:r>
        <w:rPr>
          <w:color w:val="404040"/>
          <w:spacing w:val="-13"/>
        </w:rPr>
        <w:t> </w:t>
      </w:r>
      <w:r>
        <w:rPr>
          <w:color w:val="404040"/>
        </w:rPr>
        <w:t>Avg</w:t>
      </w:r>
      <w:r>
        <w:rPr>
          <w:color w:val="404040"/>
          <w:spacing w:val="-11"/>
        </w:rPr>
        <w:t> </w:t>
      </w:r>
      <w:r>
        <w:rPr>
          <w:color w:val="404040"/>
        </w:rPr>
        <w:t>Return</w:t>
      </w:r>
      <w:r>
        <w:rPr>
          <w:color w:val="404040"/>
          <w:spacing w:val="-13"/>
        </w:rPr>
        <w:t> </w:t>
      </w:r>
      <w:r>
        <w:rPr>
          <w:color w:val="404040"/>
        </w:rPr>
        <w:t>vs</w:t>
      </w:r>
      <w:r>
        <w:rPr>
          <w:color w:val="404040"/>
          <w:spacing w:val="-13"/>
        </w:rPr>
        <w:t> </w:t>
      </w:r>
      <w:r>
        <w:rPr>
          <w:color w:val="404040"/>
        </w:rPr>
        <w:t>Sharpe</w:t>
      </w:r>
      <w:r>
        <w:rPr>
          <w:color w:val="404040"/>
          <w:spacing w:val="-13"/>
        </w:rPr>
        <w:t> </w:t>
      </w:r>
      <w:r>
        <w:rPr>
          <w:color w:val="404040"/>
        </w:rPr>
        <w:t>Ratio</w:t>
      </w:r>
      <w:r>
        <w:rPr>
          <w:color w:val="404040"/>
          <w:spacing w:val="-13"/>
        </w:rPr>
        <w:t> </w:t>
      </w:r>
      <w:r>
        <w:rPr>
          <w:color w:val="404040"/>
        </w:rPr>
        <w:t>shows</w:t>
      </w:r>
      <w:r>
        <w:rPr>
          <w:color w:val="404040"/>
          <w:spacing w:val="-13"/>
        </w:rPr>
        <w:t> </w:t>
      </w:r>
      <w:r>
        <w:rPr>
          <w:color w:val="404040"/>
        </w:rPr>
        <w:t>an</w:t>
      </w:r>
      <w:r>
        <w:rPr>
          <w:color w:val="404040"/>
          <w:spacing w:val="-13"/>
        </w:rPr>
        <w:t> </w:t>
      </w:r>
      <w:r>
        <w:rPr>
          <w:color w:val="404040"/>
        </w:rPr>
        <w:t>extremely</w:t>
      </w:r>
      <w:r>
        <w:rPr>
          <w:color w:val="404040"/>
          <w:spacing w:val="-13"/>
        </w:rPr>
        <w:t> </w:t>
      </w:r>
      <w:r>
        <w:rPr>
          <w:color w:val="404040"/>
        </w:rPr>
        <w:t>strong positive correlation in both categories (r = 0.9111 for growth; r = 0.8346 for value), confirming that higher-returning stocks also tend to be better risk-adjusted performers. Second, Avg Return vs Total Return</w:t>
      </w:r>
      <w:r>
        <w:rPr>
          <w:color w:val="404040"/>
          <w:spacing w:val="-15"/>
        </w:rPr>
        <w:t> </w:t>
      </w:r>
      <w:r>
        <w:rPr>
          <w:color w:val="404040"/>
        </w:rPr>
        <w:t>shows</w:t>
      </w:r>
      <w:r>
        <w:rPr>
          <w:color w:val="404040"/>
          <w:spacing w:val="-15"/>
        </w:rPr>
        <w:t> </w:t>
      </w:r>
      <w:r>
        <w:rPr>
          <w:color w:val="404040"/>
        </w:rPr>
        <w:t>a</w:t>
      </w:r>
      <w:r>
        <w:rPr>
          <w:color w:val="404040"/>
          <w:spacing w:val="-13"/>
        </w:rPr>
        <w:t> </w:t>
      </w:r>
      <w:r>
        <w:rPr>
          <w:color w:val="404040"/>
        </w:rPr>
        <w:t>strong</w:t>
      </w:r>
      <w:r>
        <w:rPr>
          <w:color w:val="404040"/>
          <w:spacing w:val="-14"/>
        </w:rPr>
        <w:t> </w:t>
      </w:r>
      <w:r>
        <w:rPr>
          <w:color w:val="404040"/>
        </w:rPr>
        <w:t>positive</w:t>
      </w:r>
      <w:r>
        <w:rPr>
          <w:color w:val="404040"/>
          <w:spacing w:val="-15"/>
        </w:rPr>
        <w:t> </w:t>
      </w:r>
      <w:r>
        <w:rPr>
          <w:color w:val="404040"/>
        </w:rPr>
        <w:t>correlation</w:t>
      </w:r>
      <w:r>
        <w:rPr>
          <w:color w:val="404040"/>
          <w:spacing w:val="-14"/>
        </w:rPr>
        <w:t> </w:t>
      </w:r>
      <w:r>
        <w:rPr>
          <w:color w:val="404040"/>
        </w:rPr>
        <w:t>for</w:t>
      </w:r>
      <w:r>
        <w:rPr>
          <w:color w:val="404040"/>
          <w:spacing w:val="-15"/>
        </w:rPr>
        <w:t> </w:t>
      </w:r>
      <w:r>
        <w:rPr>
          <w:color w:val="404040"/>
        </w:rPr>
        <w:t>growth</w:t>
      </w:r>
      <w:r>
        <w:rPr>
          <w:color w:val="404040"/>
          <w:spacing w:val="-14"/>
        </w:rPr>
        <w:t> </w:t>
      </w:r>
      <w:r>
        <w:rPr>
          <w:color w:val="404040"/>
        </w:rPr>
        <w:t>(r</w:t>
      </w:r>
      <w:r>
        <w:rPr>
          <w:color w:val="404040"/>
          <w:spacing w:val="-14"/>
        </w:rPr>
        <w:t> </w:t>
      </w:r>
      <w:r>
        <w:rPr>
          <w:color w:val="404040"/>
        </w:rPr>
        <w:t>=</w:t>
      </w:r>
      <w:r>
        <w:rPr>
          <w:color w:val="404040"/>
          <w:spacing w:val="-15"/>
        </w:rPr>
        <w:t> </w:t>
      </w:r>
      <w:r>
        <w:rPr>
          <w:color w:val="404040"/>
        </w:rPr>
        <w:t>0.6678)</w:t>
      </w:r>
      <w:r>
        <w:rPr>
          <w:color w:val="404040"/>
          <w:spacing w:val="-13"/>
        </w:rPr>
        <w:t> </w:t>
      </w:r>
      <w:r>
        <w:rPr>
          <w:color w:val="404040"/>
        </w:rPr>
        <w:t>and</w:t>
      </w:r>
      <w:r>
        <w:rPr>
          <w:color w:val="404040"/>
          <w:spacing w:val="-12"/>
        </w:rPr>
        <w:t> </w:t>
      </w:r>
      <w:r>
        <w:rPr>
          <w:color w:val="404040"/>
        </w:rPr>
        <w:t>a</w:t>
      </w:r>
      <w:r>
        <w:rPr>
          <w:color w:val="404040"/>
          <w:spacing w:val="-15"/>
        </w:rPr>
        <w:t> </w:t>
      </w:r>
      <w:r>
        <w:rPr>
          <w:color w:val="404040"/>
        </w:rPr>
        <w:t>moderate</w:t>
      </w:r>
      <w:r>
        <w:rPr>
          <w:color w:val="404040"/>
          <w:spacing w:val="-13"/>
        </w:rPr>
        <w:t> </w:t>
      </w:r>
      <w:r>
        <w:rPr>
          <w:color w:val="404040"/>
        </w:rPr>
        <w:t>correlation</w:t>
      </w:r>
      <w:r>
        <w:rPr>
          <w:color w:val="404040"/>
          <w:spacing w:val="-14"/>
        </w:rPr>
        <w:t> </w:t>
      </w:r>
      <w:r>
        <w:rPr>
          <w:color w:val="404040"/>
        </w:rPr>
        <w:t>for</w:t>
      </w:r>
      <w:r>
        <w:rPr>
          <w:color w:val="404040"/>
          <w:spacing w:val="-15"/>
        </w:rPr>
        <w:t> </w:t>
      </w:r>
      <w:r>
        <w:rPr>
          <w:color w:val="404040"/>
        </w:rPr>
        <w:t>value (r</w:t>
      </w:r>
      <w:r>
        <w:rPr>
          <w:color w:val="404040"/>
          <w:spacing w:val="-6"/>
        </w:rPr>
        <w:t> </w:t>
      </w:r>
      <w:r>
        <w:rPr>
          <w:color w:val="404040"/>
        </w:rPr>
        <w:t>=</w:t>
      </w:r>
      <w:r>
        <w:rPr>
          <w:color w:val="404040"/>
          <w:spacing w:val="-5"/>
        </w:rPr>
        <w:t> </w:t>
      </w:r>
      <w:r>
        <w:rPr>
          <w:color w:val="404040"/>
        </w:rPr>
        <w:t>0.5692),</w:t>
      </w:r>
      <w:r>
        <w:rPr>
          <w:color w:val="404040"/>
          <w:spacing w:val="-4"/>
        </w:rPr>
        <w:t> </w:t>
      </w:r>
      <w:r>
        <w:rPr>
          <w:color w:val="404040"/>
        </w:rPr>
        <w:t>indicating</w:t>
      </w:r>
      <w:r>
        <w:rPr>
          <w:color w:val="404040"/>
          <w:spacing w:val="-4"/>
        </w:rPr>
        <w:t> </w:t>
      </w:r>
      <w:r>
        <w:rPr>
          <w:color w:val="404040"/>
        </w:rPr>
        <w:t>that</w:t>
      </w:r>
      <w:r>
        <w:rPr>
          <w:color w:val="404040"/>
          <w:spacing w:val="-4"/>
        </w:rPr>
        <w:t> </w:t>
      </w:r>
      <w:r>
        <w:rPr>
          <w:color w:val="404040"/>
        </w:rPr>
        <w:t>consistent</w:t>
      </w:r>
      <w:r>
        <w:rPr>
          <w:color w:val="404040"/>
          <w:spacing w:val="-4"/>
        </w:rPr>
        <w:t> </w:t>
      </w:r>
      <w:r>
        <w:rPr>
          <w:color w:val="404040"/>
        </w:rPr>
        <w:t>monthly</w:t>
      </w:r>
      <w:r>
        <w:rPr>
          <w:color w:val="404040"/>
          <w:spacing w:val="-7"/>
        </w:rPr>
        <w:t> </w:t>
      </w:r>
      <w:r>
        <w:rPr>
          <w:color w:val="404040"/>
        </w:rPr>
        <w:t>alpha</w:t>
      </w:r>
      <w:r>
        <w:rPr>
          <w:color w:val="404040"/>
          <w:spacing w:val="-5"/>
        </w:rPr>
        <w:t> </w:t>
      </w:r>
      <w:r>
        <w:rPr>
          <w:color w:val="404040"/>
        </w:rPr>
        <w:t>compounds</w:t>
      </w:r>
      <w:r>
        <w:rPr>
          <w:color w:val="404040"/>
          <w:spacing w:val="-4"/>
        </w:rPr>
        <w:t> </w:t>
      </w:r>
      <w:r>
        <w:rPr>
          <w:color w:val="404040"/>
        </w:rPr>
        <w:t>to</w:t>
      </w:r>
      <w:r>
        <w:rPr>
          <w:color w:val="404040"/>
          <w:spacing w:val="-4"/>
        </w:rPr>
        <w:t> </w:t>
      </w:r>
      <w:r>
        <w:rPr>
          <w:color w:val="404040"/>
        </w:rPr>
        <w:t>greater</w:t>
      </w:r>
      <w:r>
        <w:rPr>
          <w:color w:val="404040"/>
          <w:spacing w:val="-6"/>
        </w:rPr>
        <w:t> </w:t>
      </w:r>
      <w:r>
        <w:rPr>
          <w:color w:val="404040"/>
        </w:rPr>
        <w:t>long-run</w:t>
      </w:r>
      <w:r>
        <w:rPr>
          <w:color w:val="404040"/>
          <w:spacing w:val="-4"/>
        </w:rPr>
        <w:t> </w:t>
      </w:r>
      <w:r>
        <w:rPr>
          <w:color w:val="404040"/>
        </w:rPr>
        <w:t>wealth</w:t>
      </w:r>
      <w:r>
        <w:rPr>
          <w:color w:val="404040"/>
          <w:spacing w:val="-4"/>
        </w:rPr>
        <w:t> </w:t>
      </w:r>
      <w:r>
        <w:rPr>
          <w:color w:val="404040"/>
        </w:rPr>
        <w:t>creation. Third, the Std Dev vs VaR 95% relationship shows strong negative correlations in both categories (growth:</w:t>
      </w:r>
      <w:r>
        <w:rPr>
          <w:color w:val="404040"/>
          <w:spacing w:val="-12"/>
        </w:rPr>
        <w:t> </w:t>
      </w:r>
      <w:r>
        <w:rPr>
          <w:color w:val="404040"/>
        </w:rPr>
        <w:t>r</w:t>
      </w:r>
      <w:r>
        <w:rPr>
          <w:color w:val="404040"/>
          <w:spacing w:val="-13"/>
        </w:rPr>
        <w:t> </w:t>
      </w:r>
      <w:r>
        <w:rPr>
          <w:color w:val="404040"/>
        </w:rPr>
        <w:t>=</w:t>
      </w:r>
      <w:r>
        <w:rPr>
          <w:color w:val="404040"/>
          <w:spacing w:val="-11"/>
        </w:rPr>
        <w:t> </w:t>
      </w:r>
      <w:r>
        <w:rPr>
          <w:color w:val="404040"/>
        </w:rPr>
        <w:t>-0.8277;</w:t>
      </w:r>
      <w:r>
        <w:rPr>
          <w:color w:val="404040"/>
          <w:spacing w:val="-12"/>
        </w:rPr>
        <w:t> </w:t>
      </w:r>
      <w:r>
        <w:rPr>
          <w:color w:val="404040"/>
        </w:rPr>
        <w:t>value:</w:t>
      </w:r>
      <w:r>
        <w:rPr>
          <w:color w:val="404040"/>
          <w:spacing w:val="-12"/>
        </w:rPr>
        <w:t> </w:t>
      </w:r>
      <w:r>
        <w:rPr>
          <w:color w:val="404040"/>
        </w:rPr>
        <w:t>r</w:t>
      </w:r>
      <w:r>
        <w:rPr>
          <w:color w:val="404040"/>
          <w:spacing w:val="-13"/>
        </w:rPr>
        <w:t> </w:t>
      </w:r>
      <w:r>
        <w:rPr>
          <w:color w:val="404040"/>
        </w:rPr>
        <w:t>=</w:t>
      </w:r>
      <w:r>
        <w:rPr>
          <w:color w:val="404040"/>
          <w:spacing w:val="-10"/>
        </w:rPr>
        <w:t> </w:t>
      </w:r>
      <w:r>
        <w:rPr>
          <w:color w:val="404040"/>
        </w:rPr>
        <w:t>-0.9491),</w:t>
      </w:r>
      <w:r>
        <w:rPr>
          <w:color w:val="404040"/>
          <w:spacing w:val="-12"/>
        </w:rPr>
        <w:t> </w:t>
      </w:r>
      <w:r>
        <w:rPr>
          <w:color w:val="404040"/>
        </w:rPr>
        <w:t>confirming</w:t>
      </w:r>
      <w:r>
        <w:rPr>
          <w:color w:val="404040"/>
          <w:spacing w:val="-12"/>
        </w:rPr>
        <w:t> </w:t>
      </w:r>
      <w:r>
        <w:rPr>
          <w:color w:val="404040"/>
        </w:rPr>
        <w:t>that</w:t>
      </w:r>
      <w:r>
        <w:rPr>
          <w:color w:val="404040"/>
          <w:spacing w:val="-12"/>
        </w:rPr>
        <w:t> </w:t>
      </w:r>
      <w:r>
        <w:rPr>
          <w:color w:val="404040"/>
        </w:rPr>
        <w:t>more</w:t>
      </w:r>
      <w:r>
        <w:rPr>
          <w:color w:val="404040"/>
          <w:spacing w:val="-13"/>
        </w:rPr>
        <w:t> </w:t>
      </w:r>
      <w:r>
        <w:rPr>
          <w:color w:val="404040"/>
        </w:rPr>
        <w:t>volatile</w:t>
      </w:r>
      <w:r>
        <w:rPr>
          <w:color w:val="404040"/>
          <w:spacing w:val="-13"/>
        </w:rPr>
        <w:t> </w:t>
      </w:r>
      <w:r>
        <w:rPr>
          <w:color w:val="404040"/>
        </w:rPr>
        <w:t>stocks</w:t>
      </w:r>
      <w:r>
        <w:rPr>
          <w:color w:val="404040"/>
          <w:spacing w:val="-12"/>
        </w:rPr>
        <w:t> </w:t>
      </w:r>
      <w:r>
        <w:rPr>
          <w:color w:val="404040"/>
        </w:rPr>
        <w:t>have</w:t>
      </w:r>
      <w:r>
        <w:rPr>
          <w:color w:val="404040"/>
          <w:spacing w:val="-13"/>
        </w:rPr>
        <w:t> </w:t>
      </w:r>
      <w:r>
        <w:rPr>
          <w:color w:val="404040"/>
        </w:rPr>
        <w:t>worse</w:t>
      </w:r>
      <w:r>
        <w:rPr>
          <w:color w:val="404040"/>
          <w:spacing w:val="-13"/>
        </w:rPr>
        <w:t> </w:t>
      </w:r>
      <w:r>
        <w:rPr>
          <w:color w:val="404040"/>
        </w:rPr>
        <w:t>VaR</w:t>
      </w:r>
      <w:r>
        <w:rPr>
          <w:color w:val="404040"/>
          <w:spacing w:val="-12"/>
        </w:rPr>
        <w:t> </w:t>
      </w:r>
      <w:r>
        <w:rPr>
          <w:color w:val="404040"/>
        </w:rPr>
        <w:t>values. The</w:t>
      </w:r>
      <w:r>
        <w:rPr>
          <w:color w:val="404040"/>
          <w:spacing w:val="-9"/>
        </w:rPr>
        <w:t> </w:t>
      </w:r>
      <w:r>
        <w:rPr>
          <w:color w:val="404040"/>
        </w:rPr>
        <w:t>extreme</w:t>
      </w:r>
      <w:r>
        <w:rPr>
          <w:color w:val="404040"/>
          <w:spacing w:val="-9"/>
        </w:rPr>
        <w:t> </w:t>
      </w:r>
      <w:r>
        <w:rPr>
          <w:color w:val="404040"/>
        </w:rPr>
        <w:t>negative</w:t>
      </w:r>
      <w:r>
        <w:rPr>
          <w:color w:val="404040"/>
          <w:spacing w:val="-9"/>
        </w:rPr>
        <w:t> </w:t>
      </w:r>
      <w:r>
        <w:rPr>
          <w:color w:val="404040"/>
        </w:rPr>
        <w:t>correlation</w:t>
      </w:r>
      <w:r>
        <w:rPr>
          <w:color w:val="404040"/>
          <w:spacing w:val="-8"/>
        </w:rPr>
        <w:t> </w:t>
      </w:r>
      <w:r>
        <w:rPr>
          <w:color w:val="404040"/>
        </w:rPr>
        <w:t>for</w:t>
      </w:r>
      <w:r>
        <w:rPr>
          <w:color w:val="404040"/>
          <w:spacing w:val="-10"/>
        </w:rPr>
        <w:t> </w:t>
      </w:r>
      <w:r>
        <w:rPr>
          <w:color w:val="404040"/>
        </w:rPr>
        <w:t>value</w:t>
      </w:r>
      <w:r>
        <w:rPr>
          <w:color w:val="404040"/>
          <w:spacing w:val="-9"/>
        </w:rPr>
        <w:t> </w:t>
      </w:r>
      <w:r>
        <w:rPr>
          <w:color w:val="404040"/>
        </w:rPr>
        <w:t>stocks</w:t>
      </w:r>
      <w:r>
        <w:rPr>
          <w:color w:val="404040"/>
          <w:spacing w:val="-8"/>
        </w:rPr>
        <w:t> </w:t>
      </w:r>
      <w:r>
        <w:rPr>
          <w:color w:val="404040"/>
        </w:rPr>
        <w:t>(r</w:t>
      </w:r>
      <w:r>
        <w:rPr>
          <w:color w:val="404040"/>
          <w:spacing w:val="-9"/>
        </w:rPr>
        <w:t> </w:t>
      </w:r>
      <w:r>
        <w:rPr>
          <w:color w:val="404040"/>
        </w:rPr>
        <w:t>=</w:t>
      </w:r>
      <w:r>
        <w:rPr>
          <w:color w:val="404040"/>
          <w:spacing w:val="-7"/>
        </w:rPr>
        <w:t> </w:t>
      </w:r>
      <w:r>
        <w:rPr>
          <w:color w:val="404040"/>
        </w:rPr>
        <w:t>-0.9491)</w:t>
      </w:r>
      <w:r>
        <w:rPr>
          <w:color w:val="404040"/>
          <w:spacing w:val="-9"/>
        </w:rPr>
        <w:t> </w:t>
      </w:r>
      <w:r>
        <w:rPr>
          <w:color w:val="404040"/>
        </w:rPr>
        <w:t>suggests</w:t>
      </w:r>
      <w:r>
        <w:rPr>
          <w:color w:val="404040"/>
          <w:spacing w:val="-8"/>
        </w:rPr>
        <w:t> </w:t>
      </w:r>
      <w:r>
        <w:rPr>
          <w:color w:val="404040"/>
        </w:rPr>
        <w:t>that</w:t>
      </w:r>
      <w:r>
        <w:rPr>
          <w:color w:val="404040"/>
          <w:spacing w:val="-8"/>
        </w:rPr>
        <w:t> </w:t>
      </w:r>
      <w:r>
        <w:rPr>
          <w:color w:val="404040"/>
        </w:rPr>
        <w:t>volatility</w:t>
      </w:r>
      <w:r>
        <w:rPr>
          <w:color w:val="404040"/>
          <w:spacing w:val="-8"/>
        </w:rPr>
        <w:t> </w:t>
      </w:r>
      <w:r>
        <w:rPr>
          <w:color w:val="404040"/>
        </w:rPr>
        <w:t>is</w:t>
      </w:r>
      <w:r>
        <w:rPr>
          <w:color w:val="404040"/>
          <w:spacing w:val="-8"/>
        </w:rPr>
        <w:t> </w:t>
      </w:r>
      <w:r>
        <w:rPr>
          <w:color w:val="404040"/>
        </w:rPr>
        <w:t>an</w:t>
      </w:r>
      <w:r>
        <w:rPr>
          <w:color w:val="404040"/>
          <w:spacing w:val="-8"/>
        </w:rPr>
        <w:t> </w:t>
      </w:r>
      <w:r>
        <w:rPr>
          <w:color w:val="404040"/>
        </w:rPr>
        <w:t>especially powerful</w:t>
      </w:r>
      <w:r>
        <w:rPr>
          <w:color w:val="404040"/>
          <w:spacing w:val="-7"/>
        </w:rPr>
        <w:t> </w:t>
      </w:r>
      <w:r>
        <w:rPr>
          <w:color w:val="404040"/>
        </w:rPr>
        <w:t>driver</w:t>
      </w:r>
      <w:r>
        <w:rPr>
          <w:color w:val="404040"/>
          <w:spacing w:val="-8"/>
        </w:rPr>
        <w:t> </w:t>
      </w:r>
      <w:r>
        <w:rPr>
          <w:color w:val="404040"/>
        </w:rPr>
        <w:t>of</w:t>
      </w:r>
      <w:r>
        <w:rPr>
          <w:color w:val="404040"/>
          <w:spacing w:val="-8"/>
        </w:rPr>
        <w:t> </w:t>
      </w:r>
      <w:r>
        <w:rPr>
          <w:color w:val="404040"/>
        </w:rPr>
        <w:t>downside</w:t>
      </w:r>
      <w:r>
        <w:rPr>
          <w:color w:val="404040"/>
          <w:spacing w:val="-8"/>
        </w:rPr>
        <w:t> </w:t>
      </w:r>
      <w:r>
        <w:rPr>
          <w:color w:val="404040"/>
        </w:rPr>
        <w:t>risk</w:t>
      </w:r>
      <w:r>
        <w:rPr>
          <w:color w:val="404040"/>
          <w:spacing w:val="-7"/>
        </w:rPr>
        <w:t> </w:t>
      </w:r>
      <w:r>
        <w:rPr>
          <w:color w:val="404040"/>
        </w:rPr>
        <w:t>in</w:t>
      </w:r>
      <w:r>
        <w:rPr>
          <w:color w:val="404040"/>
          <w:spacing w:val="-7"/>
        </w:rPr>
        <w:t> </w:t>
      </w:r>
      <w:r>
        <w:rPr>
          <w:color w:val="404040"/>
        </w:rPr>
        <w:t>the</w:t>
      </w:r>
      <w:r>
        <w:rPr>
          <w:color w:val="404040"/>
          <w:spacing w:val="-8"/>
        </w:rPr>
        <w:t> </w:t>
      </w:r>
      <w:r>
        <w:rPr>
          <w:color w:val="404040"/>
        </w:rPr>
        <w:t>value</w:t>
      </w:r>
      <w:r>
        <w:rPr>
          <w:color w:val="404040"/>
          <w:spacing w:val="-8"/>
        </w:rPr>
        <w:t> </w:t>
      </w:r>
      <w:r>
        <w:rPr>
          <w:color w:val="404040"/>
        </w:rPr>
        <w:t>category.</w:t>
      </w:r>
      <w:r>
        <w:rPr>
          <w:color w:val="404040"/>
          <w:spacing w:val="-8"/>
        </w:rPr>
        <w:t> </w:t>
      </w:r>
      <w:r>
        <w:rPr>
          <w:color w:val="404040"/>
        </w:rPr>
        <w:t>Fourth,</w:t>
      </w:r>
      <w:r>
        <w:rPr>
          <w:color w:val="404040"/>
          <w:spacing w:val="-8"/>
        </w:rPr>
        <w:t> </w:t>
      </w:r>
      <w:r>
        <w:rPr>
          <w:color w:val="404040"/>
        </w:rPr>
        <w:t>the</w:t>
      </w:r>
      <w:r>
        <w:rPr>
          <w:color w:val="404040"/>
          <w:spacing w:val="-8"/>
        </w:rPr>
        <w:t> </w:t>
      </w:r>
      <w:r>
        <w:rPr>
          <w:color w:val="404040"/>
        </w:rPr>
        <w:t>Avg</w:t>
      </w:r>
      <w:r>
        <w:rPr>
          <w:color w:val="404040"/>
          <w:spacing w:val="-8"/>
        </w:rPr>
        <w:t> </w:t>
      </w:r>
      <w:r>
        <w:rPr>
          <w:color w:val="404040"/>
        </w:rPr>
        <w:t>Return</w:t>
      </w:r>
      <w:r>
        <w:rPr>
          <w:color w:val="404040"/>
          <w:spacing w:val="-8"/>
        </w:rPr>
        <w:t> </w:t>
      </w:r>
      <w:r>
        <w:rPr>
          <w:color w:val="404040"/>
        </w:rPr>
        <w:t>vs</w:t>
      </w:r>
      <w:r>
        <w:rPr>
          <w:color w:val="404040"/>
          <w:spacing w:val="-7"/>
        </w:rPr>
        <w:t> </w:t>
      </w:r>
      <w:r>
        <w:rPr>
          <w:color w:val="404040"/>
        </w:rPr>
        <w:t>Std</w:t>
      </w:r>
      <w:r>
        <w:rPr>
          <w:color w:val="404040"/>
          <w:spacing w:val="-7"/>
        </w:rPr>
        <w:t> </w:t>
      </w:r>
      <w:r>
        <w:rPr>
          <w:color w:val="404040"/>
        </w:rPr>
        <w:t>Dev</w:t>
      </w:r>
      <w:r>
        <w:rPr>
          <w:color w:val="404040"/>
          <w:spacing w:val="-7"/>
        </w:rPr>
        <w:t> </w:t>
      </w:r>
      <w:r>
        <w:rPr>
          <w:color w:val="404040"/>
        </w:rPr>
        <w:t>correlation is</w:t>
      </w:r>
      <w:r>
        <w:rPr>
          <w:color w:val="404040"/>
          <w:spacing w:val="-14"/>
        </w:rPr>
        <w:t> </w:t>
      </w:r>
      <w:r>
        <w:rPr>
          <w:color w:val="404040"/>
        </w:rPr>
        <w:t>weak</w:t>
      </w:r>
      <w:r>
        <w:rPr>
          <w:color w:val="404040"/>
          <w:spacing w:val="-12"/>
        </w:rPr>
        <w:t> </w:t>
      </w:r>
      <w:r>
        <w:rPr>
          <w:color w:val="404040"/>
        </w:rPr>
        <w:t>and</w:t>
      </w:r>
      <w:r>
        <w:rPr>
          <w:color w:val="404040"/>
          <w:spacing w:val="-14"/>
        </w:rPr>
        <w:t> </w:t>
      </w:r>
      <w:r>
        <w:rPr>
          <w:color w:val="404040"/>
        </w:rPr>
        <w:t>statistically</w:t>
      </w:r>
      <w:r>
        <w:rPr>
          <w:color w:val="404040"/>
          <w:spacing w:val="-14"/>
        </w:rPr>
        <w:t> </w:t>
      </w:r>
      <w:r>
        <w:rPr>
          <w:color w:val="404040"/>
        </w:rPr>
        <w:t>insignificant</w:t>
      </w:r>
      <w:r>
        <w:rPr>
          <w:color w:val="404040"/>
          <w:spacing w:val="-14"/>
        </w:rPr>
        <w:t> </w:t>
      </w:r>
      <w:r>
        <w:rPr>
          <w:color w:val="404040"/>
        </w:rPr>
        <w:t>in</w:t>
      </w:r>
      <w:r>
        <w:rPr>
          <w:color w:val="404040"/>
          <w:spacing w:val="-14"/>
        </w:rPr>
        <w:t> </w:t>
      </w:r>
      <w:r>
        <w:rPr>
          <w:color w:val="404040"/>
        </w:rPr>
        <w:t>both</w:t>
      </w:r>
      <w:r>
        <w:rPr>
          <w:color w:val="404040"/>
          <w:spacing w:val="-14"/>
        </w:rPr>
        <w:t> </w:t>
      </w:r>
      <w:r>
        <w:rPr>
          <w:color w:val="404040"/>
        </w:rPr>
        <w:t>groups</w:t>
      </w:r>
      <w:r>
        <w:rPr>
          <w:color w:val="404040"/>
          <w:spacing w:val="-14"/>
        </w:rPr>
        <w:t> </w:t>
      </w:r>
      <w:r>
        <w:rPr>
          <w:color w:val="404040"/>
        </w:rPr>
        <w:t>(growth:</w:t>
      </w:r>
      <w:r>
        <w:rPr>
          <w:color w:val="404040"/>
          <w:spacing w:val="-14"/>
        </w:rPr>
        <w:t> </w:t>
      </w:r>
      <w:r>
        <w:rPr>
          <w:color w:val="404040"/>
        </w:rPr>
        <w:t>r</w:t>
      </w:r>
      <w:r>
        <w:rPr>
          <w:color w:val="404040"/>
          <w:spacing w:val="-13"/>
        </w:rPr>
        <w:t> </w:t>
      </w:r>
      <w:r>
        <w:rPr>
          <w:color w:val="404040"/>
        </w:rPr>
        <w:t>=</w:t>
      </w:r>
      <w:r>
        <w:rPr>
          <w:color w:val="404040"/>
          <w:spacing w:val="-13"/>
        </w:rPr>
        <w:t> </w:t>
      </w:r>
      <w:r>
        <w:rPr>
          <w:color w:val="404040"/>
        </w:rPr>
        <w:t>0.0742,</w:t>
      </w:r>
      <w:r>
        <w:rPr>
          <w:color w:val="404040"/>
          <w:spacing w:val="-14"/>
        </w:rPr>
        <w:t> </w:t>
      </w:r>
      <w:r>
        <w:rPr>
          <w:color w:val="404040"/>
        </w:rPr>
        <w:t>p</w:t>
      </w:r>
      <w:r>
        <w:rPr>
          <w:color w:val="404040"/>
          <w:spacing w:val="-12"/>
        </w:rPr>
        <w:t> </w:t>
      </w:r>
      <w:r>
        <w:rPr>
          <w:color w:val="404040"/>
        </w:rPr>
        <w:t>=</w:t>
      </w:r>
      <w:r>
        <w:rPr>
          <w:color w:val="404040"/>
          <w:spacing w:val="-13"/>
        </w:rPr>
        <w:t> </w:t>
      </w:r>
      <w:r>
        <w:rPr>
          <w:color w:val="404040"/>
        </w:rPr>
        <w:t>0.6967;</w:t>
      </w:r>
      <w:r>
        <w:rPr>
          <w:color w:val="404040"/>
          <w:spacing w:val="-14"/>
        </w:rPr>
        <w:t> </w:t>
      </w:r>
      <w:r>
        <w:rPr>
          <w:color w:val="404040"/>
        </w:rPr>
        <w:t>value:</w:t>
      </w:r>
      <w:r>
        <w:rPr>
          <w:color w:val="404040"/>
          <w:spacing w:val="-14"/>
        </w:rPr>
        <w:t> </w:t>
      </w:r>
      <w:r>
        <w:rPr>
          <w:color w:val="404040"/>
        </w:rPr>
        <w:t>r</w:t>
      </w:r>
      <w:r>
        <w:rPr>
          <w:color w:val="404040"/>
          <w:spacing w:val="-13"/>
        </w:rPr>
        <w:t> </w:t>
      </w:r>
      <w:r>
        <w:rPr>
          <w:color w:val="404040"/>
        </w:rPr>
        <w:t>=</w:t>
      </w:r>
      <w:r>
        <w:rPr>
          <w:color w:val="404040"/>
          <w:spacing w:val="-13"/>
        </w:rPr>
        <w:t> </w:t>
      </w:r>
      <w:r>
        <w:rPr>
          <w:color w:val="404040"/>
        </w:rPr>
        <w:t>0.1043, p = 0.5902), meaning that tolerating higher volatility alone does not guarantee proportionally higher returns in Indian equity markets.</w:t>
      </w:r>
    </w:p>
    <w:p>
      <w:pPr>
        <w:pStyle w:val="Heading2"/>
        <w:numPr>
          <w:ilvl w:val="1"/>
          <w:numId w:val="2"/>
        </w:numPr>
        <w:tabs>
          <w:tab w:pos="598" w:val="left" w:leader="none"/>
        </w:tabs>
        <w:spacing w:line="240" w:lineRule="auto" w:before="245" w:after="0"/>
        <w:ind w:left="598" w:right="0" w:hanging="418"/>
        <w:jc w:val="left"/>
      </w:pPr>
      <w:r>
        <w:rPr>
          <w:color w:val="404040"/>
        </w:rPr>
        <w:t>Regression</w:t>
      </w:r>
      <w:r>
        <w:rPr>
          <w:color w:val="404040"/>
          <w:spacing w:val="-8"/>
        </w:rPr>
        <w:t> </w:t>
      </w:r>
      <w:r>
        <w:rPr>
          <w:color w:val="404040"/>
        </w:rPr>
        <w:t>Analysis:</w:t>
      </w:r>
      <w:r>
        <w:rPr>
          <w:color w:val="404040"/>
          <w:spacing w:val="-7"/>
        </w:rPr>
        <w:t> </w:t>
      </w:r>
      <w:r>
        <w:rPr>
          <w:color w:val="404040"/>
        </w:rPr>
        <w:t>Volume</w:t>
      </w:r>
      <w:r>
        <w:rPr>
          <w:color w:val="404040"/>
          <w:spacing w:val="-7"/>
        </w:rPr>
        <w:t> </w:t>
      </w:r>
      <w:r>
        <w:rPr>
          <w:color w:val="404040"/>
        </w:rPr>
        <w:t>vs</w:t>
      </w:r>
      <w:r>
        <w:rPr>
          <w:color w:val="404040"/>
          <w:spacing w:val="-6"/>
        </w:rPr>
        <w:t> </w:t>
      </w:r>
      <w:r>
        <w:rPr>
          <w:color w:val="404040"/>
          <w:spacing w:val="-4"/>
        </w:rPr>
        <w:t>Price</w:t>
      </w:r>
    </w:p>
    <w:p>
      <w:pPr>
        <w:pStyle w:val="Heading2"/>
        <w:spacing w:after="0" w:line="240" w:lineRule="auto"/>
        <w:jc w:val="left"/>
        <w:sectPr>
          <w:pgSz w:w="12240" w:h="15840"/>
          <w:pgMar w:top="1420" w:bottom="280" w:left="1080" w:right="1080"/>
        </w:sectPr>
      </w:pPr>
    </w:p>
    <w:p>
      <w:pPr>
        <w:pStyle w:val="BodyText"/>
        <w:spacing w:line="276" w:lineRule="auto" w:before="79"/>
        <w:ind w:right="176"/>
      </w:pPr>
      <w:r>
        <w:rPr>
          <w:color w:val="404040"/>
        </w:rPr>
        <w:t>Table</w:t>
      </w:r>
      <w:r>
        <w:rPr>
          <w:color w:val="404040"/>
          <w:spacing w:val="-13"/>
        </w:rPr>
        <w:t> </w:t>
      </w:r>
      <w:r>
        <w:rPr>
          <w:color w:val="404040"/>
        </w:rPr>
        <w:t>No</w:t>
      </w:r>
      <w:r>
        <w:rPr>
          <w:color w:val="404040"/>
          <w:spacing w:val="-10"/>
        </w:rPr>
        <w:t> </w:t>
      </w:r>
      <w:r>
        <w:rPr>
          <w:color w:val="404040"/>
        </w:rPr>
        <w:t>3</w:t>
      </w:r>
      <w:r>
        <w:rPr>
          <w:color w:val="404040"/>
          <w:spacing w:val="-12"/>
        </w:rPr>
        <w:t> </w:t>
      </w:r>
      <w:r>
        <w:rPr>
          <w:color w:val="404040"/>
        </w:rPr>
        <w:t>presents</w:t>
      </w:r>
      <w:r>
        <w:rPr>
          <w:color w:val="404040"/>
          <w:spacing w:val="-9"/>
        </w:rPr>
        <w:t> </w:t>
      </w:r>
      <w:r>
        <w:rPr>
          <w:color w:val="404040"/>
        </w:rPr>
        <w:t>OLS</w:t>
      </w:r>
      <w:r>
        <w:rPr>
          <w:color w:val="404040"/>
          <w:spacing w:val="-11"/>
        </w:rPr>
        <w:t> </w:t>
      </w:r>
      <w:r>
        <w:rPr>
          <w:color w:val="404040"/>
        </w:rPr>
        <w:t>regression</w:t>
      </w:r>
      <w:r>
        <w:rPr>
          <w:color w:val="404040"/>
          <w:spacing w:val="-12"/>
        </w:rPr>
        <w:t> </w:t>
      </w:r>
      <w:r>
        <w:rPr>
          <w:color w:val="404040"/>
        </w:rPr>
        <w:t>results</w:t>
      </w:r>
      <w:r>
        <w:rPr>
          <w:color w:val="404040"/>
          <w:spacing w:val="-12"/>
        </w:rPr>
        <w:t> </w:t>
      </w:r>
      <w:r>
        <w:rPr>
          <w:color w:val="404040"/>
        </w:rPr>
        <w:t>showing</w:t>
      </w:r>
      <w:r>
        <w:rPr>
          <w:color w:val="404040"/>
          <w:spacing w:val="-12"/>
        </w:rPr>
        <w:t> </w:t>
      </w:r>
      <w:r>
        <w:rPr>
          <w:color w:val="404040"/>
        </w:rPr>
        <w:t>the</w:t>
      </w:r>
      <w:r>
        <w:rPr>
          <w:color w:val="404040"/>
          <w:spacing w:val="-13"/>
        </w:rPr>
        <w:t> </w:t>
      </w:r>
      <w:r>
        <w:rPr>
          <w:color w:val="404040"/>
        </w:rPr>
        <w:t>relationship</w:t>
      </w:r>
      <w:r>
        <w:rPr>
          <w:color w:val="404040"/>
          <w:spacing w:val="-12"/>
        </w:rPr>
        <w:t> </w:t>
      </w:r>
      <w:r>
        <w:rPr>
          <w:color w:val="404040"/>
        </w:rPr>
        <w:t>between</w:t>
      </w:r>
      <w:r>
        <w:rPr>
          <w:color w:val="404040"/>
          <w:spacing w:val="-12"/>
        </w:rPr>
        <w:t> </w:t>
      </w:r>
      <w:r>
        <w:rPr>
          <w:color w:val="404040"/>
        </w:rPr>
        <w:t>monthly</w:t>
      </w:r>
      <w:r>
        <w:rPr>
          <w:color w:val="404040"/>
          <w:spacing w:val="-12"/>
        </w:rPr>
        <w:t> </w:t>
      </w:r>
      <w:r>
        <w:rPr>
          <w:color w:val="404040"/>
        </w:rPr>
        <w:t>trading</w:t>
      </w:r>
      <w:r>
        <w:rPr>
          <w:color w:val="404040"/>
          <w:spacing w:val="-12"/>
        </w:rPr>
        <w:t> </w:t>
      </w:r>
      <w:r>
        <w:rPr>
          <w:color w:val="404040"/>
        </w:rPr>
        <w:t>volume and monthly closing price for growth stocks. Key statistics — Multiple R and R² — are reported for each stock.</w:t>
      </w:r>
    </w:p>
    <w:p>
      <w:pPr>
        <w:pStyle w:val="Heading4"/>
        <w:spacing w:after="60"/>
        <w:ind w:left="562"/>
        <w:jc w:val="both"/>
      </w:pPr>
      <w:r>
        <w:rPr>
          <w:color w:val="404040"/>
        </w:rPr>
        <w:t>Table</w:t>
      </w:r>
      <w:r>
        <w:rPr>
          <w:color w:val="404040"/>
          <w:spacing w:val="-5"/>
        </w:rPr>
        <w:t> </w:t>
      </w:r>
      <w:r>
        <w:rPr>
          <w:color w:val="404040"/>
        </w:rPr>
        <w:t>No</w:t>
      </w:r>
      <w:r>
        <w:rPr>
          <w:color w:val="404040"/>
          <w:spacing w:val="-2"/>
        </w:rPr>
        <w:t> </w:t>
      </w:r>
      <w:r>
        <w:rPr>
          <w:color w:val="404040"/>
        </w:rPr>
        <w:t>3:</w:t>
      </w:r>
      <w:r>
        <w:rPr>
          <w:color w:val="404040"/>
          <w:spacing w:val="-2"/>
        </w:rPr>
        <w:t> </w:t>
      </w:r>
      <w:r>
        <w:rPr>
          <w:color w:val="404040"/>
        </w:rPr>
        <w:t>OLS</w:t>
      </w:r>
      <w:r>
        <w:rPr>
          <w:color w:val="404040"/>
          <w:spacing w:val="-2"/>
        </w:rPr>
        <w:t> </w:t>
      </w:r>
      <w:r>
        <w:rPr>
          <w:color w:val="404040"/>
        </w:rPr>
        <w:t>Regression</w:t>
      </w:r>
      <w:r>
        <w:rPr>
          <w:color w:val="404040"/>
          <w:spacing w:val="-1"/>
        </w:rPr>
        <w:t> </w:t>
      </w:r>
      <w:r>
        <w:rPr>
          <w:color w:val="404040"/>
        </w:rPr>
        <w:t>Results —</w:t>
      </w:r>
      <w:r>
        <w:rPr>
          <w:color w:val="404040"/>
          <w:spacing w:val="-1"/>
        </w:rPr>
        <w:t> </w:t>
      </w:r>
      <w:r>
        <w:rPr>
          <w:color w:val="404040"/>
        </w:rPr>
        <w:t>Selected</w:t>
      </w:r>
      <w:r>
        <w:rPr>
          <w:color w:val="404040"/>
          <w:spacing w:val="-2"/>
        </w:rPr>
        <w:t> </w:t>
      </w:r>
      <w:r>
        <w:rPr>
          <w:color w:val="404040"/>
        </w:rPr>
        <w:t>Growth</w:t>
      </w:r>
      <w:r>
        <w:rPr>
          <w:color w:val="404040"/>
          <w:spacing w:val="-1"/>
        </w:rPr>
        <w:t> </w:t>
      </w:r>
      <w:r>
        <w:rPr>
          <w:color w:val="404040"/>
        </w:rPr>
        <w:t>Stocks</w:t>
      </w:r>
      <w:r>
        <w:rPr>
          <w:color w:val="404040"/>
          <w:spacing w:val="-3"/>
        </w:rPr>
        <w:t> </w:t>
      </w:r>
      <w:r>
        <w:rPr>
          <w:color w:val="404040"/>
        </w:rPr>
        <w:t>(Volume</w:t>
      </w:r>
      <w:r>
        <w:rPr>
          <w:color w:val="404040"/>
          <w:spacing w:val="-2"/>
        </w:rPr>
        <w:t> </w:t>
      </w:r>
      <w:r>
        <w:rPr>
          <w:color w:val="404040"/>
        </w:rPr>
        <w:t>vs</w:t>
      </w:r>
      <w:r>
        <w:rPr>
          <w:color w:val="404040"/>
          <w:spacing w:val="-3"/>
        </w:rPr>
        <w:t> </w:t>
      </w:r>
      <w:r>
        <w:rPr>
          <w:color w:val="404040"/>
        </w:rPr>
        <w:t>Closing</w:t>
      </w:r>
      <w:r>
        <w:rPr>
          <w:color w:val="404040"/>
          <w:spacing w:val="-1"/>
        </w:rPr>
        <w:t> </w:t>
      </w:r>
      <w:r>
        <w:rPr>
          <w:color w:val="404040"/>
          <w:spacing w:val="-2"/>
        </w:rPr>
        <w:t>Price)</w:t>
      </w:r>
    </w:p>
    <w:tbl>
      <w:tblPr>
        <w:tblW w:w="0" w:type="auto"/>
        <w:jc w:val="left"/>
        <w:tblInd w:w="188"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1560"/>
        <w:gridCol w:w="946"/>
        <w:gridCol w:w="947"/>
        <w:gridCol w:w="1160"/>
        <w:gridCol w:w="1403"/>
        <w:gridCol w:w="947"/>
        <w:gridCol w:w="948"/>
        <w:gridCol w:w="1459"/>
      </w:tblGrid>
      <w:tr>
        <w:trPr>
          <w:trHeight w:val="709" w:hRule="atLeast"/>
        </w:trPr>
        <w:tc>
          <w:tcPr>
            <w:tcW w:w="1560" w:type="dxa"/>
            <w:tcBorders>
              <w:top w:val="nil"/>
              <w:left w:val="nil"/>
              <w:right w:val="nil"/>
            </w:tcBorders>
            <w:shd w:val="clear" w:color="auto" w:fill="1F487C"/>
          </w:tcPr>
          <w:p>
            <w:pPr>
              <w:pStyle w:val="TableParagraph"/>
              <w:spacing w:before="217"/>
              <w:ind w:left="494"/>
              <w:jc w:val="left"/>
              <w:rPr>
                <w:b/>
                <w:sz w:val="24"/>
              </w:rPr>
            </w:pPr>
            <w:r>
              <w:rPr>
                <w:b/>
                <w:color w:val="FFFFFF"/>
                <w:spacing w:val="-2"/>
                <w:sz w:val="24"/>
              </w:rPr>
              <w:t>Stock</w:t>
            </w:r>
          </w:p>
        </w:tc>
        <w:tc>
          <w:tcPr>
            <w:tcW w:w="946" w:type="dxa"/>
            <w:tcBorders>
              <w:top w:val="nil"/>
              <w:left w:val="nil"/>
              <w:right w:val="nil"/>
            </w:tcBorders>
            <w:shd w:val="clear" w:color="auto" w:fill="1F487C"/>
          </w:tcPr>
          <w:p>
            <w:pPr>
              <w:pStyle w:val="TableParagraph"/>
              <w:spacing w:before="78"/>
              <w:ind w:left="388" w:right="185" w:hanging="197"/>
              <w:jc w:val="left"/>
              <w:rPr>
                <w:b/>
                <w:sz w:val="24"/>
              </w:rPr>
            </w:pPr>
            <w:r>
              <w:rPr>
                <w:b/>
                <w:color w:val="FFFFFF"/>
                <w:spacing w:val="-2"/>
                <w:sz w:val="24"/>
              </w:rPr>
              <w:t>Mult. </w:t>
            </w:r>
            <w:r>
              <w:rPr>
                <w:b/>
                <w:color w:val="FFFFFF"/>
                <w:spacing w:val="-10"/>
                <w:sz w:val="24"/>
              </w:rPr>
              <w:t>R</w:t>
            </w:r>
          </w:p>
        </w:tc>
        <w:tc>
          <w:tcPr>
            <w:tcW w:w="947" w:type="dxa"/>
            <w:tcBorders>
              <w:top w:val="nil"/>
              <w:left w:val="nil"/>
              <w:right w:val="nil"/>
            </w:tcBorders>
            <w:shd w:val="clear" w:color="auto" w:fill="1F487C"/>
          </w:tcPr>
          <w:p>
            <w:pPr>
              <w:pStyle w:val="TableParagraph"/>
              <w:spacing w:before="217"/>
              <w:ind w:left="3"/>
              <w:rPr>
                <w:b/>
                <w:sz w:val="24"/>
              </w:rPr>
            </w:pPr>
            <w:r>
              <w:rPr>
                <w:b/>
                <w:color w:val="FFFFFF"/>
                <w:spacing w:val="-5"/>
                <w:sz w:val="24"/>
              </w:rPr>
              <w:t>R²</w:t>
            </w:r>
          </w:p>
        </w:tc>
        <w:tc>
          <w:tcPr>
            <w:tcW w:w="1160" w:type="dxa"/>
            <w:tcBorders>
              <w:top w:val="nil"/>
              <w:left w:val="nil"/>
              <w:right w:val="nil"/>
            </w:tcBorders>
            <w:shd w:val="clear" w:color="auto" w:fill="1F487C"/>
          </w:tcPr>
          <w:p>
            <w:pPr>
              <w:pStyle w:val="TableParagraph"/>
              <w:spacing w:before="217"/>
              <w:ind w:left="1"/>
              <w:rPr>
                <w:b/>
                <w:sz w:val="24"/>
              </w:rPr>
            </w:pPr>
            <w:r>
              <w:rPr>
                <w:b/>
                <w:color w:val="FFFFFF"/>
                <w:spacing w:val="-2"/>
                <w:sz w:val="24"/>
              </w:rPr>
              <w:t>Interp.</w:t>
            </w:r>
          </w:p>
        </w:tc>
        <w:tc>
          <w:tcPr>
            <w:tcW w:w="1403" w:type="dxa"/>
            <w:tcBorders>
              <w:top w:val="nil"/>
              <w:left w:val="nil"/>
              <w:right w:val="nil"/>
            </w:tcBorders>
            <w:shd w:val="clear" w:color="auto" w:fill="1F487C"/>
          </w:tcPr>
          <w:p>
            <w:pPr>
              <w:pStyle w:val="TableParagraph"/>
              <w:spacing w:before="217"/>
              <w:ind w:right="2"/>
              <w:rPr>
                <w:b/>
                <w:sz w:val="24"/>
              </w:rPr>
            </w:pPr>
            <w:r>
              <w:rPr>
                <w:b/>
                <w:color w:val="FFFFFF"/>
                <w:spacing w:val="-2"/>
                <w:sz w:val="24"/>
              </w:rPr>
              <w:t>Stock</w:t>
            </w:r>
          </w:p>
        </w:tc>
        <w:tc>
          <w:tcPr>
            <w:tcW w:w="947" w:type="dxa"/>
            <w:tcBorders>
              <w:top w:val="nil"/>
              <w:left w:val="nil"/>
              <w:right w:val="nil"/>
            </w:tcBorders>
            <w:shd w:val="clear" w:color="auto" w:fill="1F487C"/>
          </w:tcPr>
          <w:p>
            <w:pPr>
              <w:pStyle w:val="TableParagraph"/>
              <w:spacing w:before="78"/>
              <w:ind w:left="385" w:right="182" w:hanging="197"/>
              <w:jc w:val="left"/>
              <w:rPr>
                <w:b/>
                <w:sz w:val="24"/>
              </w:rPr>
            </w:pPr>
            <w:r>
              <w:rPr>
                <w:b/>
                <w:color w:val="FFFFFF"/>
                <w:spacing w:val="-2"/>
                <w:sz w:val="24"/>
              </w:rPr>
              <w:t>Mult. </w:t>
            </w:r>
            <w:r>
              <w:rPr>
                <w:b/>
                <w:color w:val="FFFFFF"/>
                <w:spacing w:val="-10"/>
                <w:sz w:val="24"/>
              </w:rPr>
              <w:t>R</w:t>
            </w:r>
          </w:p>
        </w:tc>
        <w:tc>
          <w:tcPr>
            <w:tcW w:w="948" w:type="dxa"/>
            <w:tcBorders>
              <w:top w:val="nil"/>
              <w:left w:val="nil"/>
              <w:right w:val="nil"/>
            </w:tcBorders>
            <w:shd w:val="clear" w:color="auto" w:fill="1F487C"/>
          </w:tcPr>
          <w:p>
            <w:pPr>
              <w:pStyle w:val="TableParagraph"/>
              <w:spacing w:before="217"/>
              <w:ind w:right="4"/>
              <w:rPr>
                <w:b/>
                <w:sz w:val="24"/>
              </w:rPr>
            </w:pPr>
            <w:r>
              <w:rPr>
                <w:b/>
                <w:color w:val="FFFFFF"/>
                <w:spacing w:val="-5"/>
                <w:sz w:val="24"/>
              </w:rPr>
              <w:t>R²</w:t>
            </w:r>
          </w:p>
        </w:tc>
        <w:tc>
          <w:tcPr>
            <w:tcW w:w="1459" w:type="dxa"/>
            <w:tcBorders>
              <w:top w:val="nil"/>
              <w:left w:val="nil"/>
              <w:right w:val="nil"/>
            </w:tcBorders>
            <w:shd w:val="clear" w:color="auto" w:fill="1F487C"/>
          </w:tcPr>
          <w:p>
            <w:pPr>
              <w:pStyle w:val="TableParagraph"/>
              <w:spacing w:before="217"/>
              <w:ind w:right="13"/>
              <w:rPr>
                <w:b/>
                <w:sz w:val="24"/>
              </w:rPr>
            </w:pPr>
            <w:r>
              <w:rPr>
                <w:b/>
                <w:color w:val="FFFFFF"/>
                <w:spacing w:val="-2"/>
                <w:sz w:val="24"/>
              </w:rPr>
              <w:t>Interp.</w:t>
            </w:r>
          </w:p>
        </w:tc>
      </w:tr>
      <w:tr>
        <w:trPr>
          <w:trHeight w:val="390" w:hRule="atLeast"/>
        </w:trPr>
        <w:tc>
          <w:tcPr>
            <w:tcW w:w="1560" w:type="dxa"/>
            <w:shd w:val="clear" w:color="auto" w:fill="F7FAFD"/>
          </w:tcPr>
          <w:p>
            <w:pPr>
              <w:pStyle w:val="TableParagraph"/>
              <w:ind w:left="119"/>
              <w:jc w:val="left"/>
              <w:rPr>
                <w:sz w:val="24"/>
              </w:rPr>
            </w:pPr>
            <w:r>
              <w:rPr>
                <w:color w:val="404040"/>
                <w:spacing w:val="-4"/>
                <w:sz w:val="24"/>
              </w:rPr>
              <w:t>HDFC</w:t>
            </w:r>
          </w:p>
        </w:tc>
        <w:tc>
          <w:tcPr>
            <w:tcW w:w="946" w:type="dxa"/>
            <w:shd w:val="clear" w:color="auto" w:fill="F7FAFD"/>
          </w:tcPr>
          <w:p>
            <w:pPr>
              <w:pStyle w:val="TableParagraph"/>
              <w:ind w:left="1"/>
              <w:rPr>
                <w:sz w:val="24"/>
              </w:rPr>
            </w:pPr>
            <w:r>
              <w:rPr>
                <w:color w:val="404040"/>
                <w:spacing w:val="-2"/>
                <w:sz w:val="24"/>
              </w:rPr>
              <w:t>0.0588</w:t>
            </w:r>
          </w:p>
        </w:tc>
        <w:tc>
          <w:tcPr>
            <w:tcW w:w="947" w:type="dxa"/>
            <w:shd w:val="clear" w:color="auto" w:fill="F7FAFD"/>
          </w:tcPr>
          <w:p>
            <w:pPr>
              <w:pStyle w:val="TableParagraph"/>
              <w:ind w:left="4" w:right="3"/>
              <w:rPr>
                <w:sz w:val="24"/>
              </w:rPr>
            </w:pPr>
            <w:r>
              <w:rPr>
                <w:color w:val="404040"/>
                <w:spacing w:val="-2"/>
                <w:sz w:val="24"/>
              </w:rPr>
              <w:t>0.0035</w:t>
            </w:r>
          </w:p>
        </w:tc>
        <w:tc>
          <w:tcPr>
            <w:tcW w:w="1160" w:type="dxa"/>
            <w:shd w:val="clear" w:color="auto" w:fill="F7FAFD"/>
          </w:tcPr>
          <w:p>
            <w:pPr>
              <w:pStyle w:val="TableParagraph"/>
              <w:rPr>
                <w:sz w:val="24"/>
              </w:rPr>
            </w:pPr>
            <w:r>
              <w:rPr>
                <w:color w:val="404040"/>
                <w:spacing w:val="-4"/>
                <w:sz w:val="24"/>
              </w:rPr>
              <w:t>Weak</w:t>
            </w:r>
          </w:p>
        </w:tc>
        <w:tc>
          <w:tcPr>
            <w:tcW w:w="1403" w:type="dxa"/>
            <w:shd w:val="clear" w:color="auto" w:fill="F7FAFD"/>
          </w:tcPr>
          <w:p>
            <w:pPr>
              <w:pStyle w:val="TableParagraph"/>
              <w:ind w:left="2" w:right="2"/>
              <w:rPr>
                <w:sz w:val="24"/>
              </w:rPr>
            </w:pPr>
            <w:r>
              <w:rPr>
                <w:color w:val="404040"/>
                <w:spacing w:val="-2"/>
                <w:sz w:val="24"/>
              </w:rPr>
              <w:t>DRREDDY</w:t>
            </w:r>
          </w:p>
        </w:tc>
        <w:tc>
          <w:tcPr>
            <w:tcW w:w="947" w:type="dxa"/>
            <w:shd w:val="clear" w:color="auto" w:fill="F7FAFD"/>
          </w:tcPr>
          <w:p>
            <w:pPr>
              <w:pStyle w:val="TableParagraph"/>
              <w:ind w:left="1" w:right="4"/>
              <w:rPr>
                <w:sz w:val="24"/>
              </w:rPr>
            </w:pPr>
            <w:r>
              <w:rPr>
                <w:color w:val="404040"/>
                <w:spacing w:val="-2"/>
                <w:sz w:val="24"/>
              </w:rPr>
              <w:t>0.3272</w:t>
            </w:r>
          </w:p>
        </w:tc>
        <w:tc>
          <w:tcPr>
            <w:tcW w:w="948" w:type="dxa"/>
            <w:shd w:val="clear" w:color="auto" w:fill="F7FAFD"/>
          </w:tcPr>
          <w:p>
            <w:pPr>
              <w:pStyle w:val="TableParagraph"/>
              <w:ind w:right="6"/>
              <w:rPr>
                <w:sz w:val="24"/>
              </w:rPr>
            </w:pPr>
            <w:r>
              <w:rPr>
                <w:color w:val="404040"/>
                <w:spacing w:val="-2"/>
                <w:sz w:val="24"/>
              </w:rPr>
              <w:t>0.1070</w:t>
            </w:r>
          </w:p>
        </w:tc>
        <w:tc>
          <w:tcPr>
            <w:tcW w:w="1459" w:type="dxa"/>
            <w:shd w:val="clear" w:color="auto" w:fill="F7FAFD"/>
          </w:tcPr>
          <w:p>
            <w:pPr>
              <w:pStyle w:val="TableParagraph"/>
              <w:ind w:right="16"/>
              <w:rPr>
                <w:sz w:val="24"/>
              </w:rPr>
            </w:pPr>
            <w:r>
              <w:rPr>
                <w:color w:val="404040"/>
                <w:spacing w:val="-4"/>
                <w:sz w:val="24"/>
              </w:rPr>
              <w:t>Weak</w:t>
            </w:r>
          </w:p>
        </w:tc>
      </w:tr>
      <w:tr>
        <w:trPr>
          <w:trHeight w:val="391" w:hRule="atLeast"/>
        </w:trPr>
        <w:tc>
          <w:tcPr>
            <w:tcW w:w="1560" w:type="dxa"/>
          </w:tcPr>
          <w:p>
            <w:pPr>
              <w:pStyle w:val="TableParagraph"/>
              <w:ind w:left="119"/>
              <w:jc w:val="left"/>
              <w:rPr>
                <w:sz w:val="24"/>
              </w:rPr>
            </w:pPr>
            <w:r>
              <w:rPr>
                <w:color w:val="404040"/>
                <w:spacing w:val="-2"/>
                <w:sz w:val="24"/>
              </w:rPr>
              <w:t>ICICI</w:t>
            </w:r>
          </w:p>
        </w:tc>
        <w:tc>
          <w:tcPr>
            <w:tcW w:w="946" w:type="dxa"/>
          </w:tcPr>
          <w:p>
            <w:pPr>
              <w:pStyle w:val="TableParagraph"/>
              <w:ind w:left="1"/>
              <w:rPr>
                <w:sz w:val="24"/>
              </w:rPr>
            </w:pPr>
            <w:r>
              <w:rPr>
                <w:color w:val="404040"/>
                <w:spacing w:val="-2"/>
                <w:sz w:val="24"/>
              </w:rPr>
              <w:t>0.0758</w:t>
            </w:r>
          </w:p>
        </w:tc>
        <w:tc>
          <w:tcPr>
            <w:tcW w:w="947" w:type="dxa"/>
          </w:tcPr>
          <w:p>
            <w:pPr>
              <w:pStyle w:val="TableParagraph"/>
              <w:ind w:left="4" w:right="3"/>
              <w:rPr>
                <w:sz w:val="24"/>
              </w:rPr>
            </w:pPr>
            <w:r>
              <w:rPr>
                <w:color w:val="404040"/>
                <w:spacing w:val="-2"/>
                <w:sz w:val="24"/>
              </w:rPr>
              <w:t>0.0057</w:t>
            </w:r>
          </w:p>
        </w:tc>
        <w:tc>
          <w:tcPr>
            <w:tcW w:w="1160" w:type="dxa"/>
          </w:tcPr>
          <w:p>
            <w:pPr>
              <w:pStyle w:val="TableParagraph"/>
              <w:rPr>
                <w:sz w:val="24"/>
              </w:rPr>
            </w:pPr>
            <w:r>
              <w:rPr>
                <w:color w:val="404040"/>
                <w:spacing w:val="-4"/>
                <w:sz w:val="24"/>
              </w:rPr>
              <w:t>Weak</w:t>
            </w:r>
          </w:p>
        </w:tc>
        <w:tc>
          <w:tcPr>
            <w:tcW w:w="1403" w:type="dxa"/>
          </w:tcPr>
          <w:p>
            <w:pPr>
              <w:pStyle w:val="TableParagraph"/>
              <w:ind w:left="2" w:right="2"/>
              <w:rPr>
                <w:sz w:val="24"/>
              </w:rPr>
            </w:pPr>
            <w:r>
              <w:rPr>
                <w:color w:val="404040"/>
                <w:spacing w:val="-2"/>
                <w:sz w:val="24"/>
              </w:rPr>
              <w:t>LUPIN</w:t>
            </w:r>
          </w:p>
        </w:tc>
        <w:tc>
          <w:tcPr>
            <w:tcW w:w="947" w:type="dxa"/>
          </w:tcPr>
          <w:p>
            <w:pPr>
              <w:pStyle w:val="TableParagraph"/>
              <w:ind w:left="1" w:right="4"/>
              <w:rPr>
                <w:sz w:val="24"/>
              </w:rPr>
            </w:pPr>
            <w:r>
              <w:rPr>
                <w:color w:val="404040"/>
                <w:spacing w:val="-2"/>
                <w:sz w:val="24"/>
              </w:rPr>
              <w:t>0.3313</w:t>
            </w:r>
          </w:p>
        </w:tc>
        <w:tc>
          <w:tcPr>
            <w:tcW w:w="948" w:type="dxa"/>
          </w:tcPr>
          <w:p>
            <w:pPr>
              <w:pStyle w:val="TableParagraph"/>
              <w:ind w:right="6"/>
              <w:rPr>
                <w:sz w:val="24"/>
              </w:rPr>
            </w:pPr>
            <w:r>
              <w:rPr>
                <w:color w:val="404040"/>
                <w:spacing w:val="-2"/>
                <w:sz w:val="24"/>
              </w:rPr>
              <w:t>0.1097</w:t>
            </w:r>
          </w:p>
        </w:tc>
        <w:tc>
          <w:tcPr>
            <w:tcW w:w="1459" w:type="dxa"/>
          </w:tcPr>
          <w:p>
            <w:pPr>
              <w:pStyle w:val="TableParagraph"/>
              <w:ind w:right="16"/>
              <w:rPr>
                <w:sz w:val="24"/>
              </w:rPr>
            </w:pPr>
            <w:r>
              <w:rPr>
                <w:color w:val="404040"/>
                <w:spacing w:val="-4"/>
                <w:sz w:val="24"/>
              </w:rPr>
              <w:t>Weak</w:t>
            </w:r>
          </w:p>
        </w:tc>
      </w:tr>
      <w:tr>
        <w:trPr>
          <w:trHeight w:val="390" w:hRule="atLeast"/>
        </w:trPr>
        <w:tc>
          <w:tcPr>
            <w:tcW w:w="1560" w:type="dxa"/>
            <w:shd w:val="clear" w:color="auto" w:fill="F7FAFD"/>
          </w:tcPr>
          <w:p>
            <w:pPr>
              <w:pStyle w:val="TableParagraph"/>
              <w:ind w:left="119"/>
              <w:jc w:val="left"/>
              <w:rPr>
                <w:sz w:val="24"/>
              </w:rPr>
            </w:pPr>
            <w:r>
              <w:rPr>
                <w:color w:val="404040"/>
                <w:spacing w:val="-2"/>
                <w:sz w:val="24"/>
              </w:rPr>
              <w:t>KOTAK</w:t>
            </w:r>
          </w:p>
        </w:tc>
        <w:tc>
          <w:tcPr>
            <w:tcW w:w="946" w:type="dxa"/>
            <w:shd w:val="clear" w:color="auto" w:fill="F7FAFD"/>
          </w:tcPr>
          <w:p>
            <w:pPr>
              <w:pStyle w:val="TableParagraph"/>
              <w:ind w:left="1"/>
              <w:rPr>
                <w:sz w:val="24"/>
              </w:rPr>
            </w:pPr>
            <w:r>
              <w:rPr>
                <w:color w:val="404040"/>
                <w:spacing w:val="-2"/>
                <w:sz w:val="24"/>
              </w:rPr>
              <w:t>0.3084</w:t>
            </w:r>
          </w:p>
        </w:tc>
        <w:tc>
          <w:tcPr>
            <w:tcW w:w="947" w:type="dxa"/>
            <w:shd w:val="clear" w:color="auto" w:fill="F7FAFD"/>
          </w:tcPr>
          <w:p>
            <w:pPr>
              <w:pStyle w:val="TableParagraph"/>
              <w:ind w:left="4" w:right="3"/>
              <w:rPr>
                <w:sz w:val="24"/>
              </w:rPr>
            </w:pPr>
            <w:r>
              <w:rPr>
                <w:color w:val="404040"/>
                <w:spacing w:val="-2"/>
                <w:sz w:val="24"/>
              </w:rPr>
              <w:t>0.0951</w:t>
            </w:r>
          </w:p>
        </w:tc>
        <w:tc>
          <w:tcPr>
            <w:tcW w:w="1160" w:type="dxa"/>
            <w:shd w:val="clear" w:color="auto" w:fill="F7FAFD"/>
          </w:tcPr>
          <w:p>
            <w:pPr>
              <w:pStyle w:val="TableParagraph"/>
              <w:rPr>
                <w:sz w:val="24"/>
              </w:rPr>
            </w:pPr>
            <w:r>
              <w:rPr>
                <w:color w:val="404040"/>
                <w:spacing w:val="-4"/>
                <w:sz w:val="24"/>
              </w:rPr>
              <w:t>Weak</w:t>
            </w:r>
          </w:p>
        </w:tc>
        <w:tc>
          <w:tcPr>
            <w:tcW w:w="1403" w:type="dxa"/>
            <w:shd w:val="clear" w:color="auto" w:fill="F7FAFD"/>
          </w:tcPr>
          <w:p>
            <w:pPr>
              <w:pStyle w:val="TableParagraph"/>
              <w:ind w:left="2" w:right="2"/>
              <w:rPr>
                <w:sz w:val="24"/>
              </w:rPr>
            </w:pPr>
            <w:r>
              <w:rPr>
                <w:color w:val="404040"/>
                <w:spacing w:val="-2"/>
                <w:sz w:val="24"/>
              </w:rPr>
              <w:t>MARUTI</w:t>
            </w:r>
          </w:p>
        </w:tc>
        <w:tc>
          <w:tcPr>
            <w:tcW w:w="947" w:type="dxa"/>
            <w:shd w:val="clear" w:color="auto" w:fill="F7FAFD"/>
          </w:tcPr>
          <w:p>
            <w:pPr>
              <w:pStyle w:val="TableParagraph"/>
              <w:ind w:left="1" w:right="4"/>
              <w:rPr>
                <w:sz w:val="24"/>
              </w:rPr>
            </w:pPr>
            <w:r>
              <w:rPr>
                <w:color w:val="404040"/>
                <w:spacing w:val="-2"/>
                <w:sz w:val="24"/>
              </w:rPr>
              <w:t>0.1690</w:t>
            </w:r>
          </w:p>
        </w:tc>
        <w:tc>
          <w:tcPr>
            <w:tcW w:w="948" w:type="dxa"/>
            <w:shd w:val="clear" w:color="auto" w:fill="F7FAFD"/>
          </w:tcPr>
          <w:p>
            <w:pPr>
              <w:pStyle w:val="TableParagraph"/>
              <w:ind w:right="6"/>
              <w:rPr>
                <w:sz w:val="24"/>
              </w:rPr>
            </w:pPr>
            <w:r>
              <w:rPr>
                <w:color w:val="404040"/>
                <w:spacing w:val="-2"/>
                <w:sz w:val="24"/>
              </w:rPr>
              <w:t>0.0286</w:t>
            </w:r>
          </w:p>
        </w:tc>
        <w:tc>
          <w:tcPr>
            <w:tcW w:w="1459" w:type="dxa"/>
            <w:shd w:val="clear" w:color="auto" w:fill="F7FAFD"/>
          </w:tcPr>
          <w:p>
            <w:pPr>
              <w:pStyle w:val="TableParagraph"/>
              <w:ind w:right="16"/>
              <w:rPr>
                <w:sz w:val="24"/>
              </w:rPr>
            </w:pPr>
            <w:r>
              <w:rPr>
                <w:color w:val="404040"/>
                <w:spacing w:val="-4"/>
                <w:sz w:val="24"/>
              </w:rPr>
              <w:t>Weak</w:t>
            </w:r>
          </w:p>
        </w:tc>
      </w:tr>
      <w:tr>
        <w:trPr>
          <w:trHeight w:val="391" w:hRule="atLeast"/>
        </w:trPr>
        <w:tc>
          <w:tcPr>
            <w:tcW w:w="1560" w:type="dxa"/>
          </w:tcPr>
          <w:p>
            <w:pPr>
              <w:pStyle w:val="TableParagraph"/>
              <w:spacing w:before="56"/>
              <w:ind w:left="119"/>
              <w:jc w:val="left"/>
              <w:rPr>
                <w:sz w:val="24"/>
              </w:rPr>
            </w:pPr>
            <w:r>
              <w:rPr>
                <w:color w:val="404040"/>
                <w:spacing w:val="-4"/>
                <w:sz w:val="24"/>
              </w:rPr>
              <w:t>AXIS</w:t>
            </w:r>
          </w:p>
        </w:tc>
        <w:tc>
          <w:tcPr>
            <w:tcW w:w="946" w:type="dxa"/>
          </w:tcPr>
          <w:p>
            <w:pPr>
              <w:pStyle w:val="TableParagraph"/>
              <w:spacing w:before="56"/>
              <w:ind w:left="1"/>
              <w:rPr>
                <w:sz w:val="24"/>
              </w:rPr>
            </w:pPr>
            <w:r>
              <w:rPr>
                <w:color w:val="404040"/>
                <w:spacing w:val="-2"/>
                <w:sz w:val="24"/>
              </w:rPr>
              <w:t>0.0475</w:t>
            </w:r>
          </w:p>
        </w:tc>
        <w:tc>
          <w:tcPr>
            <w:tcW w:w="947" w:type="dxa"/>
          </w:tcPr>
          <w:p>
            <w:pPr>
              <w:pStyle w:val="TableParagraph"/>
              <w:spacing w:before="56"/>
              <w:ind w:left="4" w:right="3"/>
              <w:rPr>
                <w:sz w:val="24"/>
              </w:rPr>
            </w:pPr>
            <w:r>
              <w:rPr>
                <w:color w:val="404040"/>
                <w:spacing w:val="-2"/>
                <w:sz w:val="24"/>
              </w:rPr>
              <w:t>0.0023</w:t>
            </w:r>
          </w:p>
        </w:tc>
        <w:tc>
          <w:tcPr>
            <w:tcW w:w="1160" w:type="dxa"/>
          </w:tcPr>
          <w:p>
            <w:pPr>
              <w:pStyle w:val="TableParagraph"/>
              <w:spacing w:before="56"/>
              <w:rPr>
                <w:sz w:val="24"/>
              </w:rPr>
            </w:pPr>
            <w:r>
              <w:rPr>
                <w:color w:val="404040"/>
                <w:spacing w:val="-4"/>
                <w:sz w:val="24"/>
              </w:rPr>
              <w:t>Weak</w:t>
            </w:r>
          </w:p>
        </w:tc>
        <w:tc>
          <w:tcPr>
            <w:tcW w:w="1403" w:type="dxa"/>
          </w:tcPr>
          <w:p>
            <w:pPr>
              <w:pStyle w:val="TableParagraph"/>
              <w:spacing w:before="56"/>
              <w:ind w:left="1" w:right="2"/>
              <w:rPr>
                <w:sz w:val="24"/>
              </w:rPr>
            </w:pPr>
            <w:r>
              <w:rPr>
                <w:color w:val="404040"/>
                <w:spacing w:val="-5"/>
                <w:sz w:val="24"/>
              </w:rPr>
              <w:t>M&amp;M</w:t>
            </w:r>
          </w:p>
        </w:tc>
        <w:tc>
          <w:tcPr>
            <w:tcW w:w="947" w:type="dxa"/>
          </w:tcPr>
          <w:p>
            <w:pPr>
              <w:pStyle w:val="TableParagraph"/>
              <w:spacing w:before="56"/>
              <w:ind w:left="1" w:right="4"/>
              <w:rPr>
                <w:sz w:val="24"/>
              </w:rPr>
            </w:pPr>
            <w:r>
              <w:rPr>
                <w:color w:val="404040"/>
                <w:spacing w:val="-2"/>
                <w:sz w:val="24"/>
              </w:rPr>
              <w:t>0.5742</w:t>
            </w:r>
          </w:p>
        </w:tc>
        <w:tc>
          <w:tcPr>
            <w:tcW w:w="948" w:type="dxa"/>
          </w:tcPr>
          <w:p>
            <w:pPr>
              <w:pStyle w:val="TableParagraph"/>
              <w:spacing w:before="56"/>
              <w:ind w:right="6"/>
              <w:rPr>
                <w:sz w:val="24"/>
              </w:rPr>
            </w:pPr>
            <w:r>
              <w:rPr>
                <w:color w:val="404040"/>
                <w:spacing w:val="-2"/>
                <w:sz w:val="24"/>
              </w:rPr>
              <w:t>0.3298</w:t>
            </w:r>
          </w:p>
        </w:tc>
        <w:tc>
          <w:tcPr>
            <w:tcW w:w="1459" w:type="dxa"/>
          </w:tcPr>
          <w:p>
            <w:pPr>
              <w:pStyle w:val="TableParagraph"/>
              <w:spacing w:before="56"/>
              <w:ind w:right="14"/>
              <w:rPr>
                <w:sz w:val="24"/>
              </w:rPr>
            </w:pPr>
            <w:r>
              <w:rPr>
                <w:color w:val="404040"/>
                <w:spacing w:val="-2"/>
                <w:sz w:val="24"/>
              </w:rPr>
              <w:t>Moderate</w:t>
            </w:r>
          </w:p>
        </w:tc>
      </w:tr>
      <w:tr>
        <w:trPr>
          <w:trHeight w:val="390" w:hRule="atLeast"/>
        </w:trPr>
        <w:tc>
          <w:tcPr>
            <w:tcW w:w="1560" w:type="dxa"/>
            <w:shd w:val="clear" w:color="auto" w:fill="F7FAFD"/>
          </w:tcPr>
          <w:p>
            <w:pPr>
              <w:pStyle w:val="TableParagraph"/>
              <w:ind w:left="119"/>
              <w:jc w:val="left"/>
              <w:rPr>
                <w:sz w:val="24"/>
              </w:rPr>
            </w:pPr>
            <w:r>
              <w:rPr>
                <w:color w:val="404040"/>
                <w:spacing w:val="-2"/>
                <w:sz w:val="24"/>
              </w:rPr>
              <w:t>INDUS</w:t>
            </w:r>
          </w:p>
        </w:tc>
        <w:tc>
          <w:tcPr>
            <w:tcW w:w="946" w:type="dxa"/>
            <w:shd w:val="clear" w:color="auto" w:fill="F7FAFD"/>
          </w:tcPr>
          <w:p>
            <w:pPr>
              <w:pStyle w:val="TableParagraph"/>
              <w:ind w:left="1"/>
              <w:rPr>
                <w:sz w:val="24"/>
              </w:rPr>
            </w:pPr>
            <w:r>
              <w:rPr>
                <w:color w:val="404040"/>
                <w:spacing w:val="-2"/>
                <w:sz w:val="24"/>
              </w:rPr>
              <w:t>0.0951</w:t>
            </w:r>
          </w:p>
        </w:tc>
        <w:tc>
          <w:tcPr>
            <w:tcW w:w="947" w:type="dxa"/>
            <w:shd w:val="clear" w:color="auto" w:fill="F7FAFD"/>
          </w:tcPr>
          <w:p>
            <w:pPr>
              <w:pStyle w:val="TableParagraph"/>
              <w:ind w:left="4" w:right="3"/>
              <w:rPr>
                <w:sz w:val="24"/>
              </w:rPr>
            </w:pPr>
            <w:r>
              <w:rPr>
                <w:color w:val="404040"/>
                <w:spacing w:val="-2"/>
                <w:sz w:val="24"/>
              </w:rPr>
              <w:t>0.0091</w:t>
            </w:r>
          </w:p>
        </w:tc>
        <w:tc>
          <w:tcPr>
            <w:tcW w:w="1160" w:type="dxa"/>
            <w:shd w:val="clear" w:color="auto" w:fill="F7FAFD"/>
          </w:tcPr>
          <w:p>
            <w:pPr>
              <w:pStyle w:val="TableParagraph"/>
              <w:rPr>
                <w:sz w:val="24"/>
              </w:rPr>
            </w:pPr>
            <w:r>
              <w:rPr>
                <w:color w:val="404040"/>
                <w:spacing w:val="-4"/>
                <w:sz w:val="24"/>
              </w:rPr>
              <w:t>Weak</w:t>
            </w:r>
          </w:p>
        </w:tc>
        <w:tc>
          <w:tcPr>
            <w:tcW w:w="1403" w:type="dxa"/>
            <w:shd w:val="clear" w:color="auto" w:fill="F7FAFD"/>
          </w:tcPr>
          <w:p>
            <w:pPr>
              <w:pStyle w:val="TableParagraph"/>
              <w:ind w:left="1" w:right="2"/>
              <w:rPr>
                <w:sz w:val="24"/>
              </w:rPr>
            </w:pPr>
            <w:r>
              <w:rPr>
                <w:color w:val="404040"/>
                <w:spacing w:val="-2"/>
                <w:sz w:val="24"/>
              </w:rPr>
              <w:t>BAJAJ</w:t>
            </w:r>
          </w:p>
        </w:tc>
        <w:tc>
          <w:tcPr>
            <w:tcW w:w="947" w:type="dxa"/>
            <w:shd w:val="clear" w:color="auto" w:fill="F7FAFD"/>
          </w:tcPr>
          <w:p>
            <w:pPr>
              <w:pStyle w:val="TableParagraph"/>
              <w:ind w:left="1" w:right="4"/>
              <w:rPr>
                <w:sz w:val="24"/>
              </w:rPr>
            </w:pPr>
            <w:r>
              <w:rPr>
                <w:color w:val="404040"/>
                <w:spacing w:val="-2"/>
                <w:sz w:val="24"/>
              </w:rPr>
              <w:t>0.3181</w:t>
            </w:r>
          </w:p>
        </w:tc>
        <w:tc>
          <w:tcPr>
            <w:tcW w:w="948" w:type="dxa"/>
            <w:shd w:val="clear" w:color="auto" w:fill="F7FAFD"/>
          </w:tcPr>
          <w:p>
            <w:pPr>
              <w:pStyle w:val="TableParagraph"/>
              <w:ind w:right="6"/>
              <w:rPr>
                <w:sz w:val="24"/>
              </w:rPr>
            </w:pPr>
            <w:r>
              <w:rPr>
                <w:color w:val="404040"/>
                <w:spacing w:val="-2"/>
                <w:sz w:val="24"/>
              </w:rPr>
              <w:t>0.1012</w:t>
            </w:r>
          </w:p>
        </w:tc>
        <w:tc>
          <w:tcPr>
            <w:tcW w:w="1459" w:type="dxa"/>
            <w:shd w:val="clear" w:color="auto" w:fill="F7FAFD"/>
          </w:tcPr>
          <w:p>
            <w:pPr>
              <w:pStyle w:val="TableParagraph"/>
              <w:ind w:right="16"/>
              <w:rPr>
                <w:sz w:val="24"/>
              </w:rPr>
            </w:pPr>
            <w:r>
              <w:rPr>
                <w:color w:val="404040"/>
                <w:spacing w:val="-4"/>
                <w:sz w:val="24"/>
              </w:rPr>
              <w:t>Weak</w:t>
            </w:r>
          </w:p>
        </w:tc>
      </w:tr>
      <w:tr>
        <w:trPr>
          <w:trHeight w:val="391" w:hRule="atLeast"/>
        </w:trPr>
        <w:tc>
          <w:tcPr>
            <w:tcW w:w="1560" w:type="dxa"/>
          </w:tcPr>
          <w:p>
            <w:pPr>
              <w:pStyle w:val="TableParagraph"/>
              <w:ind w:left="119"/>
              <w:jc w:val="left"/>
              <w:rPr>
                <w:sz w:val="24"/>
              </w:rPr>
            </w:pPr>
            <w:r>
              <w:rPr>
                <w:color w:val="404040"/>
                <w:spacing w:val="-2"/>
                <w:sz w:val="24"/>
              </w:rPr>
              <w:t>CIPLA</w:t>
            </w:r>
          </w:p>
        </w:tc>
        <w:tc>
          <w:tcPr>
            <w:tcW w:w="946" w:type="dxa"/>
          </w:tcPr>
          <w:p>
            <w:pPr>
              <w:pStyle w:val="TableParagraph"/>
              <w:ind w:left="1"/>
              <w:rPr>
                <w:sz w:val="24"/>
              </w:rPr>
            </w:pPr>
            <w:r>
              <w:rPr>
                <w:color w:val="404040"/>
                <w:spacing w:val="-2"/>
                <w:sz w:val="24"/>
              </w:rPr>
              <w:t>0.0545</w:t>
            </w:r>
          </w:p>
        </w:tc>
        <w:tc>
          <w:tcPr>
            <w:tcW w:w="947" w:type="dxa"/>
          </w:tcPr>
          <w:p>
            <w:pPr>
              <w:pStyle w:val="TableParagraph"/>
              <w:ind w:left="4" w:right="3"/>
              <w:rPr>
                <w:sz w:val="24"/>
              </w:rPr>
            </w:pPr>
            <w:r>
              <w:rPr>
                <w:color w:val="404040"/>
                <w:spacing w:val="-2"/>
                <w:sz w:val="24"/>
              </w:rPr>
              <w:t>0.0030</w:t>
            </w:r>
          </w:p>
        </w:tc>
        <w:tc>
          <w:tcPr>
            <w:tcW w:w="1160" w:type="dxa"/>
          </w:tcPr>
          <w:p>
            <w:pPr>
              <w:pStyle w:val="TableParagraph"/>
              <w:rPr>
                <w:sz w:val="24"/>
              </w:rPr>
            </w:pPr>
            <w:r>
              <w:rPr>
                <w:color w:val="404040"/>
                <w:spacing w:val="-4"/>
                <w:sz w:val="24"/>
              </w:rPr>
              <w:t>Weak</w:t>
            </w:r>
          </w:p>
        </w:tc>
        <w:tc>
          <w:tcPr>
            <w:tcW w:w="1403" w:type="dxa"/>
          </w:tcPr>
          <w:p>
            <w:pPr>
              <w:pStyle w:val="TableParagraph"/>
              <w:ind w:left="2" w:right="2"/>
              <w:rPr>
                <w:sz w:val="24"/>
              </w:rPr>
            </w:pPr>
            <w:r>
              <w:rPr>
                <w:color w:val="404040"/>
                <w:spacing w:val="-4"/>
                <w:sz w:val="24"/>
              </w:rPr>
              <w:t>HERO</w:t>
            </w:r>
          </w:p>
        </w:tc>
        <w:tc>
          <w:tcPr>
            <w:tcW w:w="947" w:type="dxa"/>
          </w:tcPr>
          <w:p>
            <w:pPr>
              <w:pStyle w:val="TableParagraph"/>
              <w:ind w:left="1" w:right="4"/>
              <w:rPr>
                <w:sz w:val="24"/>
              </w:rPr>
            </w:pPr>
            <w:r>
              <w:rPr>
                <w:color w:val="404040"/>
                <w:spacing w:val="-2"/>
                <w:sz w:val="24"/>
              </w:rPr>
              <w:t>0.3672</w:t>
            </w:r>
          </w:p>
        </w:tc>
        <w:tc>
          <w:tcPr>
            <w:tcW w:w="948" w:type="dxa"/>
          </w:tcPr>
          <w:p>
            <w:pPr>
              <w:pStyle w:val="TableParagraph"/>
              <w:ind w:right="6"/>
              <w:rPr>
                <w:sz w:val="24"/>
              </w:rPr>
            </w:pPr>
            <w:r>
              <w:rPr>
                <w:color w:val="404040"/>
                <w:spacing w:val="-2"/>
                <w:sz w:val="24"/>
              </w:rPr>
              <w:t>0.1348</w:t>
            </w:r>
          </w:p>
        </w:tc>
        <w:tc>
          <w:tcPr>
            <w:tcW w:w="1459" w:type="dxa"/>
          </w:tcPr>
          <w:p>
            <w:pPr>
              <w:pStyle w:val="TableParagraph"/>
              <w:ind w:right="16"/>
              <w:rPr>
                <w:sz w:val="24"/>
              </w:rPr>
            </w:pPr>
            <w:r>
              <w:rPr>
                <w:color w:val="404040"/>
                <w:spacing w:val="-4"/>
                <w:sz w:val="24"/>
              </w:rPr>
              <w:t>Weak</w:t>
            </w:r>
          </w:p>
        </w:tc>
      </w:tr>
      <w:tr>
        <w:trPr>
          <w:trHeight w:val="391" w:hRule="atLeast"/>
        </w:trPr>
        <w:tc>
          <w:tcPr>
            <w:tcW w:w="1560" w:type="dxa"/>
            <w:shd w:val="clear" w:color="auto" w:fill="F7FAFD"/>
          </w:tcPr>
          <w:p>
            <w:pPr>
              <w:pStyle w:val="TableParagraph"/>
              <w:ind w:left="119"/>
              <w:jc w:val="left"/>
              <w:rPr>
                <w:sz w:val="24"/>
              </w:rPr>
            </w:pPr>
            <w:r>
              <w:rPr>
                <w:color w:val="404040"/>
                <w:spacing w:val="-2"/>
                <w:sz w:val="24"/>
              </w:rPr>
              <w:t>BRITANNIA</w:t>
            </w:r>
          </w:p>
        </w:tc>
        <w:tc>
          <w:tcPr>
            <w:tcW w:w="946" w:type="dxa"/>
            <w:shd w:val="clear" w:color="auto" w:fill="F7FAFD"/>
          </w:tcPr>
          <w:p>
            <w:pPr>
              <w:pStyle w:val="TableParagraph"/>
              <w:ind w:left="1"/>
              <w:rPr>
                <w:sz w:val="24"/>
              </w:rPr>
            </w:pPr>
            <w:r>
              <w:rPr>
                <w:color w:val="404040"/>
                <w:spacing w:val="-2"/>
                <w:sz w:val="24"/>
              </w:rPr>
              <w:t>0.4573</w:t>
            </w:r>
          </w:p>
        </w:tc>
        <w:tc>
          <w:tcPr>
            <w:tcW w:w="947" w:type="dxa"/>
            <w:shd w:val="clear" w:color="auto" w:fill="F7FAFD"/>
          </w:tcPr>
          <w:p>
            <w:pPr>
              <w:pStyle w:val="TableParagraph"/>
              <w:ind w:left="4" w:right="3"/>
              <w:rPr>
                <w:sz w:val="24"/>
              </w:rPr>
            </w:pPr>
            <w:r>
              <w:rPr>
                <w:color w:val="404040"/>
                <w:spacing w:val="-2"/>
                <w:sz w:val="24"/>
              </w:rPr>
              <w:t>0.2091</w:t>
            </w:r>
          </w:p>
        </w:tc>
        <w:tc>
          <w:tcPr>
            <w:tcW w:w="1160" w:type="dxa"/>
            <w:shd w:val="clear" w:color="auto" w:fill="F7FAFD"/>
          </w:tcPr>
          <w:p>
            <w:pPr>
              <w:pStyle w:val="TableParagraph"/>
              <w:rPr>
                <w:sz w:val="24"/>
              </w:rPr>
            </w:pPr>
            <w:r>
              <w:rPr>
                <w:color w:val="404040"/>
                <w:spacing w:val="-2"/>
                <w:sz w:val="24"/>
              </w:rPr>
              <w:t>Moderate</w:t>
            </w:r>
          </w:p>
        </w:tc>
        <w:tc>
          <w:tcPr>
            <w:tcW w:w="1403" w:type="dxa"/>
            <w:shd w:val="clear" w:color="auto" w:fill="F7FAFD"/>
          </w:tcPr>
          <w:p>
            <w:pPr>
              <w:pStyle w:val="TableParagraph"/>
              <w:ind w:left="2" w:right="2"/>
              <w:rPr>
                <w:sz w:val="24"/>
              </w:rPr>
            </w:pPr>
            <w:r>
              <w:rPr>
                <w:color w:val="404040"/>
                <w:spacing w:val="-2"/>
                <w:sz w:val="24"/>
              </w:rPr>
              <w:t>PIDLI</w:t>
            </w:r>
          </w:p>
        </w:tc>
        <w:tc>
          <w:tcPr>
            <w:tcW w:w="947" w:type="dxa"/>
            <w:shd w:val="clear" w:color="auto" w:fill="F7FAFD"/>
          </w:tcPr>
          <w:p>
            <w:pPr>
              <w:pStyle w:val="TableParagraph"/>
              <w:ind w:left="1" w:right="4"/>
              <w:rPr>
                <w:sz w:val="24"/>
              </w:rPr>
            </w:pPr>
            <w:r>
              <w:rPr>
                <w:color w:val="404040"/>
                <w:spacing w:val="-2"/>
                <w:sz w:val="24"/>
              </w:rPr>
              <w:t>0.6467</w:t>
            </w:r>
          </w:p>
        </w:tc>
        <w:tc>
          <w:tcPr>
            <w:tcW w:w="948" w:type="dxa"/>
            <w:shd w:val="clear" w:color="auto" w:fill="F7FAFD"/>
          </w:tcPr>
          <w:p>
            <w:pPr>
              <w:pStyle w:val="TableParagraph"/>
              <w:ind w:right="6"/>
              <w:rPr>
                <w:sz w:val="24"/>
              </w:rPr>
            </w:pPr>
            <w:r>
              <w:rPr>
                <w:color w:val="404040"/>
                <w:spacing w:val="-2"/>
                <w:sz w:val="24"/>
              </w:rPr>
              <w:t>0.4182</w:t>
            </w:r>
          </w:p>
        </w:tc>
        <w:tc>
          <w:tcPr>
            <w:tcW w:w="1459" w:type="dxa"/>
            <w:shd w:val="clear" w:color="auto" w:fill="F7FAFD"/>
          </w:tcPr>
          <w:p>
            <w:pPr>
              <w:pStyle w:val="TableParagraph"/>
              <w:ind w:right="14"/>
              <w:rPr>
                <w:sz w:val="24"/>
              </w:rPr>
            </w:pPr>
            <w:r>
              <w:rPr>
                <w:color w:val="404040"/>
                <w:spacing w:val="-2"/>
                <w:sz w:val="24"/>
              </w:rPr>
              <w:t>Moderate</w:t>
            </w:r>
          </w:p>
        </w:tc>
      </w:tr>
      <w:tr>
        <w:trPr>
          <w:trHeight w:val="390" w:hRule="atLeast"/>
        </w:trPr>
        <w:tc>
          <w:tcPr>
            <w:tcW w:w="1560" w:type="dxa"/>
          </w:tcPr>
          <w:p>
            <w:pPr>
              <w:pStyle w:val="TableParagraph"/>
              <w:ind w:left="119"/>
              <w:jc w:val="left"/>
              <w:rPr>
                <w:sz w:val="24"/>
              </w:rPr>
            </w:pPr>
            <w:r>
              <w:rPr>
                <w:color w:val="404040"/>
                <w:spacing w:val="-5"/>
                <w:sz w:val="24"/>
              </w:rPr>
              <w:t>HCL</w:t>
            </w:r>
          </w:p>
        </w:tc>
        <w:tc>
          <w:tcPr>
            <w:tcW w:w="946" w:type="dxa"/>
          </w:tcPr>
          <w:p>
            <w:pPr>
              <w:pStyle w:val="TableParagraph"/>
              <w:ind w:left="1"/>
              <w:rPr>
                <w:sz w:val="24"/>
              </w:rPr>
            </w:pPr>
            <w:r>
              <w:rPr>
                <w:color w:val="404040"/>
                <w:spacing w:val="-2"/>
                <w:sz w:val="24"/>
              </w:rPr>
              <w:t>0.5093</w:t>
            </w:r>
          </w:p>
        </w:tc>
        <w:tc>
          <w:tcPr>
            <w:tcW w:w="947" w:type="dxa"/>
          </w:tcPr>
          <w:p>
            <w:pPr>
              <w:pStyle w:val="TableParagraph"/>
              <w:ind w:left="4" w:right="3"/>
              <w:rPr>
                <w:sz w:val="24"/>
              </w:rPr>
            </w:pPr>
            <w:r>
              <w:rPr>
                <w:color w:val="404040"/>
                <w:spacing w:val="-2"/>
                <w:sz w:val="24"/>
              </w:rPr>
              <w:t>0.2593</w:t>
            </w:r>
          </w:p>
        </w:tc>
        <w:tc>
          <w:tcPr>
            <w:tcW w:w="1160" w:type="dxa"/>
          </w:tcPr>
          <w:p>
            <w:pPr>
              <w:pStyle w:val="TableParagraph"/>
              <w:rPr>
                <w:sz w:val="24"/>
              </w:rPr>
            </w:pPr>
            <w:r>
              <w:rPr>
                <w:color w:val="404040"/>
                <w:spacing w:val="-2"/>
                <w:sz w:val="24"/>
              </w:rPr>
              <w:t>Moderate</w:t>
            </w:r>
          </w:p>
        </w:tc>
        <w:tc>
          <w:tcPr>
            <w:tcW w:w="1403" w:type="dxa"/>
          </w:tcPr>
          <w:p>
            <w:pPr>
              <w:pStyle w:val="TableParagraph"/>
              <w:ind w:left="1" w:right="2"/>
              <w:rPr>
                <w:sz w:val="24"/>
              </w:rPr>
            </w:pPr>
            <w:r>
              <w:rPr>
                <w:color w:val="404040"/>
                <w:spacing w:val="-2"/>
                <w:sz w:val="24"/>
              </w:rPr>
              <w:t>SHREE</w:t>
            </w:r>
          </w:p>
        </w:tc>
        <w:tc>
          <w:tcPr>
            <w:tcW w:w="947" w:type="dxa"/>
          </w:tcPr>
          <w:p>
            <w:pPr>
              <w:pStyle w:val="TableParagraph"/>
              <w:ind w:left="1" w:right="4"/>
              <w:rPr>
                <w:sz w:val="24"/>
              </w:rPr>
            </w:pPr>
            <w:r>
              <w:rPr>
                <w:color w:val="404040"/>
                <w:spacing w:val="-2"/>
                <w:sz w:val="24"/>
              </w:rPr>
              <w:t>0.5049</w:t>
            </w:r>
          </w:p>
        </w:tc>
        <w:tc>
          <w:tcPr>
            <w:tcW w:w="948" w:type="dxa"/>
          </w:tcPr>
          <w:p>
            <w:pPr>
              <w:pStyle w:val="TableParagraph"/>
              <w:ind w:right="6"/>
              <w:rPr>
                <w:sz w:val="24"/>
              </w:rPr>
            </w:pPr>
            <w:r>
              <w:rPr>
                <w:color w:val="404040"/>
                <w:spacing w:val="-2"/>
                <w:sz w:val="24"/>
              </w:rPr>
              <w:t>0.2549</w:t>
            </w:r>
          </w:p>
        </w:tc>
        <w:tc>
          <w:tcPr>
            <w:tcW w:w="1459" w:type="dxa"/>
          </w:tcPr>
          <w:p>
            <w:pPr>
              <w:pStyle w:val="TableParagraph"/>
              <w:ind w:right="14"/>
              <w:rPr>
                <w:sz w:val="24"/>
              </w:rPr>
            </w:pPr>
            <w:r>
              <w:rPr>
                <w:color w:val="404040"/>
                <w:spacing w:val="-2"/>
                <w:sz w:val="24"/>
              </w:rPr>
              <w:t>Moderate</w:t>
            </w:r>
          </w:p>
        </w:tc>
      </w:tr>
      <w:tr>
        <w:trPr>
          <w:trHeight w:val="391" w:hRule="atLeast"/>
        </w:trPr>
        <w:tc>
          <w:tcPr>
            <w:tcW w:w="1560" w:type="dxa"/>
            <w:shd w:val="clear" w:color="auto" w:fill="F7FAFD"/>
          </w:tcPr>
          <w:p>
            <w:pPr>
              <w:pStyle w:val="TableParagraph"/>
              <w:ind w:left="119"/>
              <w:jc w:val="left"/>
              <w:rPr>
                <w:sz w:val="24"/>
              </w:rPr>
            </w:pPr>
            <w:r>
              <w:rPr>
                <w:color w:val="404040"/>
                <w:spacing w:val="-2"/>
                <w:sz w:val="24"/>
              </w:rPr>
              <w:t>GODREJ</w:t>
            </w:r>
          </w:p>
        </w:tc>
        <w:tc>
          <w:tcPr>
            <w:tcW w:w="946" w:type="dxa"/>
            <w:shd w:val="clear" w:color="auto" w:fill="F7FAFD"/>
          </w:tcPr>
          <w:p>
            <w:pPr>
              <w:pStyle w:val="TableParagraph"/>
              <w:ind w:left="1"/>
              <w:rPr>
                <w:sz w:val="24"/>
              </w:rPr>
            </w:pPr>
            <w:r>
              <w:rPr>
                <w:color w:val="404040"/>
                <w:spacing w:val="-2"/>
                <w:sz w:val="24"/>
              </w:rPr>
              <w:t>0.4468</w:t>
            </w:r>
          </w:p>
        </w:tc>
        <w:tc>
          <w:tcPr>
            <w:tcW w:w="947" w:type="dxa"/>
            <w:shd w:val="clear" w:color="auto" w:fill="F7FAFD"/>
          </w:tcPr>
          <w:p>
            <w:pPr>
              <w:pStyle w:val="TableParagraph"/>
              <w:ind w:left="4" w:right="3"/>
              <w:rPr>
                <w:sz w:val="24"/>
              </w:rPr>
            </w:pPr>
            <w:r>
              <w:rPr>
                <w:color w:val="404040"/>
                <w:spacing w:val="-2"/>
                <w:sz w:val="24"/>
              </w:rPr>
              <w:t>0.1996</w:t>
            </w:r>
          </w:p>
        </w:tc>
        <w:tc>
          <w:tcPr>
            <w:tcW w:w="1160" w:type="dxa"/>
            <w:shd w:val="clear" w:color="auto" w:fill="F7FAFD"/>
          </w:tcPr>
          <w:p>
            <w:pPr>
              <w:pStyle w:val="TableParagraph"/>
              <w:rPr>
                <w:sz w:val="24"/>
              </w:rPr>
            </w:pPr>
            <w:r>
              <w:rPr>
                <w:color w:val="404040"/>
                <w:spacing w:val="-2"/>
                <w:sz w:val="24"/>
              </w:rPr>
              <w:t>Moderate</w:t>
            </w:r>
          </w:p>
        </w:tc>
        <w:tc>
          <w:tcPr>
            <w:tcW w:w="1403" w:type="dxa"/>
            <w:shd w:val="clear" w:color="auto" w:fill="F7FAFD"/>
          </w:tcPr>
          <w:p>
            <w:pPr>
              <w:pStyle w:val="TableParagraph"/>
              <w:ind w:left="2" w:right="2"/>
              <w:rPr>
                <w:sz w:val="24"/>
              </w:rPr>
            </w:pPr>
            <w:r>
              <w:rPr>
                <w:color w:val="404040"/>
                <w:spacing w:val="-2"/>
                <w:sz w:val="24"/>
              </w:rPr>
              <w:t>TITAN</w:t>
            </w:r>
          </w:p>
        </w:tc>
        <w:tc>
          <w:tcPr>
            <w:tcW w:w="947" w:type="dxa"/>
            <w:shd w:val="clear" w:color="auto" w:fill="F7FAFD"/>
          </w:tcPr>
          <w:p>
            <w:pPr>
              <w:pStyle w:val="TableParagraph"/>
              <w:ind w:left="1" w:right="4"/>
              <w:rPr>
                <w:sz w:val="24"/>
              </w:rPr>
            </w:pPr>
            <w:r>
              <w:rPr>
                <w:color w:val="404040"/>
                <w:spacing w:val="-2"/>
                <w:sz w:val="24"/>
              </w:rPr>
              <w:t>0.0901</w:t>
            </w:r>
          </w:p>
        </w:tc>
        <w:tc>
          <w:tcPr>
            <w:tcW w:w="948" w:type="dxa"/>
            <w:shd w:val="clear" w:color="auto" w:fill="F7FAFD"/>
          </w:tcPr>
          <w:p>
            <w:pPr>
              <w:pStyle w:val="TableParagraph"/>
              <w:ind w:right="6"/>
              <w:rPr>
                <w:sz w:val="24"/>
              </w:rPr>
            </w:pPr>
            <w:r>
              <w:rPr>
                <w:color w:val="404040"/>
                <w:spacing w:val="-2"/>
                <w:sz w:val="24"/>
              </w:rPr>
              <w:t>0.0081</w:t>
            </w:r>
          </w:p>
        </w:tc>
        <w:tc>
          <w:tcPr>
            <w:tcW w:w="1459" w:type="dxa"/>
            <w:shd w:val="clear" w:color="auto" w:fill="F7FAFD"/>
          </w:tcPr>
          <w:p>
            <w:pPr>
              <w:pStyle w:val="TableParagraph"/>
              <w:ind w:right="16"/>
              <w:rPr>
                <w:sz w:val="24"/>
              </w:rPr>
            </w:pPr>
            <w:r>
              <w:rPr>
                <w:color w:val="404040"/>
                <w:spacing w:val="-4"/>
                <w:sz w:val="24"/>
              </w:rPr>
              <w:t>Weak</w:t>
            </w:r>
          </w:p>
        </w:tc>
      </w:tr>
      <w:tr>
        <w:trPr>
          <w:trHeight w:val="388" w:hRule="atLeast"/>
        </w:trPr>
        <w:tc>
          <w:tcPr>
            <w:tcW w:w="1560" w:type="dxa"/>
            <w:shd w:val="clear" w:color="auto" w:fill="DCE6F0"/>
          </w:tcPr>
          <w:p>
            <w:pPr>
              <w:pStyle w:val="TableParagraph"/>
              <w:ind w:left="119"/>
              <w:jc w:val="left"/>
              <w:rPr>
                <w:b/>
                <w:sz w:val="24"/>
              </w:rPr>
            </w:pPr>
            <w:r>
              <w:rPr>
                <w:b/>
                <w:color w:val="404040"/>
                <w:spacing w:val="-2"/>
                <w:sz w:val="24"/>
              </w:rPr>
              <w:t>Average</w:t>
            </w:r>
          </w:p>
        </w:tc>
        <w:tc>
          <w:tcPr>
            <w:tcW w:w="946" w:type="dxa"/>
            <w:shd w:val="clear" w:color="auto" w:fill="DCE6F0"/>
          </w:tcPr>
          <w:p>
            <w:pPr>
              <w:pStyle w:val="TableParagraph"/>
              <w:ind w:left="1"/>
              <w:rPr>
                <w:b/>
                <w:sz w:val="24"/>
              </w:rPr>
            </w:pPr>
            <w:r>
              <w:rPr>
                <w:b/>
                <w:color w:val="404040"/>
                <w:spacing w:val="-2"/>
                <w:sz w:val="24"/>
              </w:rPr>
              <w:t>0.2435</w:t>
            </w:r>
          </w:p>
        </w:tc>
        <w:tc>
          <w:tcPr>
            <w:tcW w:w="947" w:type="dxa"/>
            <w:shd w:val="clear" w:color="auto" w:fill="DCE6F0"/>
          </w:tcPr>
          <w:p>
            <w:pPr>
              <w:pStyle w:val="TableParagraph"/>
              <w:ind w:left="4" w:right="3"/>
              <w:rPr>
                <w:b/>
                <w:sz w:val="24"/>
              </w:rPr>
            </w:pPr>
            <w:r>
              <w:rPr>
                <w:b/>
                <w:color w:val="404040"/>
                <w:spacing w:val="-2"/>
                <w:sz w:val="24"/>
              </w:rPr>
              <w:t>0.0906</w:t>
            </w:r>
          </w:p>
        </w:tc>
        <w:tc>
          <w:tcPr>
            <w:tcW w:w="1160" w:type="dxa"/>
            <w:shd w:val="clear" w:color="auto" w:fill="DCE6F0"/>
          </w:tcPr>
          <w:p>
            <w:pPr>
              <w:pStyle w:val="TableParagraph"/>
              <w:rPr>
                <w:b/>
                <w:sz w:val="24"/>
              </w:rPr>
            </w:pPr>
            <w:r>
              <w:rPr>
                <w:b/>
                <w:color w:val="404040"/>
                <w:sz w:val="24"/>
              </w:rPr>
              <w:t>—</w:t>
            </w:r>
          </w:p>
        </w:tc>
        <w:tc>
          <w:tcPr>
            <w:tcW w:w="1403" w:type="dxa"/>
            <w:shd w:val="clear" w:color="auto" w:fill="DCE6F0"/>
          </w:tcPr>
          <w:p>
            <w:pPr>
              <w:pStyle w:val="TableParagraph"/>
              <w:ind w:right="2"/>
              <w:rPr>
                <w:b/>
                <w:sz w:val="24"/>
              </w:rPr>
            </w:pPr>
            <w:r>
              <w:rPr>
                <w:b/>
                <w:color w:val="404040"/>
                <w:spacing w:val="-2"/>
                <w:sz w:val="24"/>
              </w:rPr>
              <w:t>Average</w:t>
            </w:r>
          </w:p>
        </w:tc>
        <w:tc>
          <w:tcPr>
            <w:tcW w:w="947" w:type="dxa"/>
            <w:shd w:val="clear" w:color="auto" w:fill="DCE6F0"/>
          </w:tcPr>
          <w:p>
            <w:pPr>
              <w:pStyle w:val="TableParagraph"/>
              <w:ind w:left="1" w:right="4"/>
              <w:rPr>
                <w:b/>
                <w:sz w:val="24"/>
              </w:rPr>
            </w:pPr>
            <w:r>
              <w:rPr>
                <w:b/>
                <w:color w:val="404040"/>
                <w:spacing w:val="-2"/>
                <w:sz w:val="24"/>
              </w:rPr>
              <w:t>0.2435</w:t>
            </w:r>
          </w:p>
        </w:tc>
        <w:tc>
          <w:tcPr>
            <w:tcW w:w="948" w:type="dxa"/>
            <w:shd w:val="clear" w:color="auto" w:fill="DCE6F0"/>
          </w:tcPr>
          <w:p>
            <w:pPr>
              <w:pStyle w:val="TableParagraph"/>
              <w:ind w:right="6"/>
              <w:rPr>
                <w:b/>
                <w:sz w:val="24"/>
              </w:rPr>
            </w:pPr>
            <w:r>
              <w:rPr>
                <w:b/>
                <w:color w:val="404040"/>
                <w:spacing w:val="-2"/>
                <w:sz w:val="24"/>
              </w:rPr>
              <w:t>0.0906</w:t>
            </w:r>
          </w:p>
        </w:tc>
        <w:tc>
          <w:tcPr>
            <w:tcW w:w="1459" w:type="dxa"/>
            <w:shd w:val="clear" w:color="auto" w:fill="DCE6F0"/>
          </w:tcPr>
          <w:p>
            <w:pPr>
              <w:pStyle w:val="TableParagraph"/>
              <w:ind w:right="10"/>
              <w:rPr>
                <w:b/>
                <w:sz w:val="24"/>
              </w:rPr>
            </w:pPr>
            <w:r>
              <w:rPr>
                <w:b/>
                <w:color w:val="404040"/>
                <w:sz w:val="24"/>
              </w:rPr>
              <w:t>—</w:t>
            </w:r>
          </w:p>
        </w:tc>
      </w:tr>
    </w:tbl>
    <w:p>
      <w:pPr>
        <w:pStyle w:val="Heading3"/>
        <w:spacing w:before="64"/>
      </w:pPr>
      <w:r>
        <w:rPr>
          <w:color w:val="404040"/>
        </w:rPr>
        <w:t>(</w:t>
      </w:r>
      <w:r>
        <w:rPr>
          <w:color w:val="404040"/>
          <w:spacing w:val="-4"/>
        </w:rPr>
        <w:t> </w:t>
      </w:r>
      <w:r>
        <w:rPr>
          <w:color w:val="404040"/>
        </w:rPr>
        <w:t>Source</w:t>
      </w:r>
      <w:r>
        <w:rPr>
          <w:color w:val="404040"/>
          <w:spacing w:val="-3"/>
        </w:rPr>
        <w:t> </w:t>
      </w:r>
      <w:r>
        <w:rPr>
          <w:color w:val="404040"/>
        </w:rPr>
        <w:t>:</w:t>
      </w:r>
      <w:r>
        <w:rPr>
          <w:color w:val="404040"/>
          <w:spacing w:val="-2"/>
        </w:rPr>
        <w:t> </w:t>
      </w:r>
      <w:r>
        <w:rPr>
          <w:color w:val="404040"/>
        </w:rPr>
        <w:t>Calculated</w:t>
      </w:r>
      <w:r>
        <w:rPr>
          <w:color w:val="404040"/>
          <w:spacing w:val="-2"/>
        </w:rPr>
        <w:t> </w:t>
      </w:r>
      <w:r>
        <w:rPr>
          <w:color w:val="404040"/>
        </w:rPr>
        <w:t>Value</w:t>
      </w:r>
      <w:r>
        <w:rPr>
          <w:color w:val="404040"/>
          <w:spacing w:val="-2"/>
        </w:rPr>
        <w:t> </w:t>
      </w:r>
      <w:r>
        <w:rPr>
          <w:color w:val="404040"/>
          <w:spacing w:val="-10"/>
        </w:rPr>
        <w:t>)</w:t>
      </w:r>
    </w:p>
    <w:p>
      <w:pPr>
        <w:spacing w:line="276" w:lineRule="auto" w:before="122"/>
        <w:ind w:left="180" w:right="182" w:firstLine="0"/>
        <w:jc w:val="both"/>
        <w:rPr>
          <w:b/>
          <w:sz w:val="24"/>
        </w:rPr>
      </w:pPr>
      <w:r>
        <w:rPr>
          <w:b/>
          <w:color w:val="404040"/>
          <w:sz w:val="24"/>
        </w:rPr>
        <w:t>Regression Comparison Summary: Growth Stocks Average R²: 0.0906 | Value Stocks Average R²: 0.0964 | Growth Stocks Average Multiple R: 0.2435 | Value Stocks Average Multiple R: </w:t>
      </w:r>
      <w:r>
        <w:rPr>
          <w:b/>
          <w:color w:val="404040"/>
          <w:spacing w:val="-2"/>
          <w:sz w:val="24"/>
        </w:rPr>
        <w:t>0.2629</w:t>
      </w:r>
    </w:p>
    <w:p>
      <w:pPr>
        <w:pStyle w:val="BodyText"/>
        <w:spacing w:line="276" w:lineRule="auto" w:before="81"/>
        <w:ind w:right="177" w:firstLine="60"/>
      </w:pPr>
      <w:r>
        <w:rPr>
          <w:color w:val="404040"/>
        </w:rPr>
        <w:t>The</w:t>
      </w:r>
      <w:r>
        <w:rPr>
          <w:color w:val="404040"/>
          <w:spacing w:val="-11"/>
        </w:rPr>
        <w:t> </w:t>
      </w:r>
      <w:r>
        <w:rPr>
          <w:color w:val="404040"/>
        </w:rPr>
        <w:t>regression</w:t>
      </w:r>
      <w:r>
        <w:rPr>
          <w:color w:val="404040"/>
          <w:spacing w:val="-7"/>
        </w:rPr>
        <w:t> </w:t>
      </w:r>
      <w:r>
        <w:rPr>
          <w:color w:val="404040"/>
        </w:rPr>
        <w:t>analysis</w:t>
      </w:r>
      <w:r>
        <w:rPr>
          <w:color w:val="404040"/>
          <w:spacing w:val="-9"/>
        </w:rPr>
        <w:t> </w:t>
      </w:r>
      <w:r>
        <w:rPr>
          <w:color w:val="404040"/>
        </w:rPr>
        <w:t>reveals</w:t>
      </w:r>
      <w:r>
        <w:rPr>
          <w:color w:val="404040"/>
          <w:spacing w:val="-9"/>
        </w:rPr>
        <w:t> </w:t>
      </w:r>
      <w:r>
        <w:rPr>
          <w:color w:val="404040"/>
        </w:rPr>
        <w:t>that</w:t>
      </w:r>
      <w:r>
        <w:rPr>
          <w:color w:val="404040"/>
          <w:spacing w:val="-9"/>
        </w:rPr>
        <w:t> </w:t>
      </w:r>
      <w:r>
        <w:rPr>
          <w:color w:val="404040"/>
        </w:rPr>
        <w:t>trading</w:t>
      </w:r>
      <w:r>
        <w:rPr>
          <w:color w:val="404040"/>
          <w:spacing w:val="-7"/>
        </w:rPr>
        <w:t> </w:t>
      </w:r>
      <w:r>
        <w:rPr>
          <w:color w:val="404040"/>
        </w:rPr>
        <w:t>volume</w:t>
      </w:r>
      <w:r>
        <w:rPr>
          <w:color w:val="404040"/>
          <w:spacing w:val="-11"/>
        </w:rPr>
        <w:t> </w:t>
      </w:r>
      <w:r>
        <w:rPr>
          <w:color w:val="404040"/>
        </w:rPr>
        <w:t>is</w:t>
      </w:r>
      <w:r>
        <w:rPr>
          <w:color w:val="404040"/>
          <w:spacing w:val="-9"/>
        </w:rPr>
        <w:t> </w:t>
      </w:r>
      <w:r>
        <w:rPr>
          <w:color w:val="404040"/>
        </w:rPr>
        <w:t>a</w:t>
      </w:r>
      <w:r>
        <w:rPr>
          <w:color w:val="404040"/>
          <w:spacing w:val="-8"/>
        </w:rPr>
        <w:t> </w:t>
      </w:r>
      <w:r>
        <w:rPr>
          <w:color w:val="404040"/>
        </w:rPr>
        <w:t>weak</w:t>
      </w:r>
      <w:r>
        <w:rPr>
          <w:color w:val="404040"/>
          <w:spacing w:val="-10"/>
        </w:rPr>
        <w:t> </w:t>
      </w:r>
      <w:r>
        <w:rPr>
          <w:color w:val="404040"/>
        </w:rPr>
        <w:t>predictor</w:t>
      </w:r>
      <w:r>
        <w:rPr>
          <w:color w:val="404040"/>
          <w:spacing w:val="-8"/>
        </w:rPr>
        <w:t> </w:t>
      </w:r>
      <w:r>
        <w:rPr>
          <w:color w:val="404040"/>
        </w:rPr>
        <w:t>of</w:t>
      </w:r>
      <w:r>
        <w:rPr>
          <w:color w:val="404040"/>
          <w:spacing w:val="-8"/>
        </w:rPr>
        <w:t> </w:t>
      </w:r>
      <w:r>
        <w:rPr>
          <w:color w:val="404040"/>
        </w:rPr>
        <w:t>stock</w:t>
      </w:r>
      <w:r>
        <w:rPr>
          <w:color w:val="404040"/>
          <w:spacing w:val="-10"/>
        </w:rPr>
        <w:t> </w:t>
      </w:r>
      <w:r>
        <w:rPr>
          <w:color w:val="404040"/>
        </w:rPr>
        <w:t>closing</w:t>
      </w:r>
      <w:r>
        <w:rPr>
          <w:color w:val="404040"/>
          <w:spacing w:val="-10"/>
        </w:rPr>
        <w:t> </w:t>
      </w:r>
      <w:r>
        <w:rPr>
          <w:color w:val="404040"/>
        </w:rPr>
        <w:t>price</w:t>
      </w:r>
      <w:r>
        <w:rPr>
          <w:color w:val="404040"/>
          <w:spacing w:val="-8"/>
        </w:rPr>
        <w:t> </w:t>
      </w:r>
      <w:r>
        <w:rPr>
          <w:color w:val="404040"/>
        </w:rPr>
        <w:t>for</w:t>
      </w:r>
      <w:r>
        <w:rPr>
          <w:color w:val="404040"/>
          <w:spacing w:val="-9"/>
        </w:rPr>
        <w:t> </w:t>
      </w:r>
      <w:r>
        <w:rPr>
          <w:color w:val="404040"/>
        </w:rPr>
        <w:t>both categories.</w:t>
      </w:r>
      <w:r>
        <w:rPr>
          <w:color w:val="404040"/>
          <w:spacing w:val="-3"/>
        </w:rPr>
        <w:t> </w:t>
      </w:r>
      <w:r>
        <w:rPr>
          <w:color w:val="404040"/>
        </w:rPr>
        <w:t>The</w:t>
      </w:r>
      <w:r>
        <w:rPr>
          <w:color w:val="404040"/>
          <w:spacing w:val="-4"/>
        </w:rPr>
        <w:t> </w:t>
      </w:r>
      <w:r>
        <w:rPr>
          <w:color w:val="404040"/>
        </w:rPr>
        <w:t>average</w:t>
      </w:r>
      <w:r>
        <w:rPr>
          <w:color w:val="404040"/>
          <w:spacing w:val="-4"/>
        </w:rPr>
        <w:t> </w:t>
      </w:r>
      <w:r>
        <w:rPr>
          <w:color w:val="404040"/>
        </w:rPr>
        <w:t>R²</w:t>
      </w:r>
      <w:r>
        <w:rPr>
          <w:color w:val="404040"/>
          <w:spacing w:val="-3"/>
        </w:rPr>
        <w:t> </w:t>
      </w:r>
      <w:r>
        <w:rPr>
          <w:color w:val="404040"/>
        </w:rPr>
        <w:t>of</w:t>
      </w:r>
      <w:r>
        <w:rPr>
          <w:color w:val="404040"/>
          <w:spacing w:val="-3"/>
        </w:rPr>
        <w:t> </w:t>
      </w:r>
      <w:r>
        <w:rPr>
          <w:color w:val="404040"/>
        </w:rPr>
        <w:t>approximately</w:t>
      </w:r>
      <w:r>
        <w:rPr>
          <w:color w:val="404040"/>
          <w:spacing w:val="-3"/>
        </w:rPr>
        <w:t> </w:t>
      </w:r>
      <w:r>
        <w:rPr>
          <w:color w:val="404040"/>
        </w:rPr>
        <w:t>0.09</w:t>
      </w:r>
      <w:r>
        <w:rPr>
          <w:color w:val="404040"/>
          <w:spacing w:val="-3"/>
        </w:rPr>
        <w:t> </w:t>
      </w:r>
      <w:r>
        <w:rPr>
          <w:color w:val="404040"/>
        </w:rPr>
        <w:t>for</w:t>
      </w:r>
      <w:r>
        <w:rPr>
          <w:color w:val="404040"/>
          <w:spacing w:val="-3"/>
        </w:rPr>
        <w:t> </w:t>
      </w:r>
      <w:r>
        <w:rPr>
          <w:color w:val="404040"/>
        </w:rPr>
        <w:t>growth</w:t>
      </w:r>
      <w:r>
        <w:rPr>
          <w:color w:val="404040"/>
          <w:spacing w:val="-3"/>
        </w:rPr>
        <w:t> </w:t>
      </w:r>
      <w:r>
        <w:rPr>
          <w:color w:val="404040"/>
        </w:rPr>
        <w:t>stocks</w:t>
      </w:r>
      <w:r>
        <w:rPr>
          <w:color w:val="404040"/>
          <w:spacing w:val="-4"/>
        </w:rPr>
        <w:t> </w:t>
      </w:r>
      <w:r>
        <w:rPr>
          <w:color w:val="404040"/>
        </w:rPr>
        <w:t>and</w:t>
      </w:r>
      <w:r>
        <w:rPr>
          <w:color w:val="404040"/>
          <w:spacing w:val="-3"/>
        </w:rPr>
        <w:t> </w:t>
      </w:r>
      <w:r>
        <w:rPr>
          <w:color w:val="404040"/>
        </w:rPr>
        <w:t>0.10</w:t>
      </w:r>
      <w:r>
        <w:rPr>
          <w:color w:val="404040"/>
          <w:spacing w:val="-3"/>
        </w:rPr>
        <w:t> </w:t>
      </w:r>
      <w:r>
        <w:rPr>
          <w:color w:val="404040"/>
        </w:rPr>
        <w:t>for</w:t>
      </w:r>
      <w:r>
        <w:rPr>
          <w:color w:val="404040"/>
          <w:spacing w:val="-3"/>
        </w:rPr>
        <w:t> </w:t>
      </w:r>
      <w:r>
        <w:rPr>
          <w:color w:val="404040"/>
        </w:rPr>
        <w:t>value</w:t>
      </w:r>
      <w:r>
        <w:rPr>
          <w:color w:val="404040"/>
          <w:spacing w:val="-3"/>
        </w:rPr>
        <w:t> </w:t>
      </w:r>
      <w:r>
        <w:rPr>
          <w:color w:val="404040"/>
        </w:rPr>
        <w:t>stocks</w:t>
      </w:r>
      <w:r>
        <w:rPr>
          <w:color w:val="404040"/>
          <w:spacing w:val="-4"/>
        </w:rPr>
        <w:t> </w:t>
      </w:r>
      <w:r>
        <w:rPr>
          <w:color w:val="404040"/>
        </w:rPr>
        <w:t>implies that trading volume explains only 9–10% of the variation in stock prices. This finding is consistent with the literature suggesting that Indian equity prices are predominantly driven by macroeconomic fundamentals, earnings announcements, policy changes, and broader market sentiment rather than technical</w:t>
      </w:r>
      <w:r>
        <w:rPr>
          <w:color w:val="404040"/>
          <w:spacing w:val="-1"/>
        </w:rPr>
        <w:t> </w:t>
      </w:r>
      <w:r>
        <w:rPr>
          <w:color w:val="404040"/>
        </w:rPr>
        <w:t>volume</w:t>
      </w:r>
      <w:r>
        <w:rPr>
          <w:color w:val="404040"/>
          <w:spacing w:val="-1"/>
        </w:rPr>
        <w:t> </w:t>
      </w:r>
      <w:r>
        <w:rPr>
          <w:color w:val="404040"/>
        </w:rPr>
        <w:t>signals. Within</w:t>
      </w:r>
      <w:r>
        <w:rPr>
          <w:color w:val="404040"/>
          <w:spacing w:val="-1"/>
        </w:rPr>
        <w:t> </w:t>
      </w:r>
      <w:r>
        <w:rPr>
          <w:color w:val="404040"/>
        </w:rPr>
        <w:t>the</w:t>
      </w:r>
      <w:r>
        <w:rPr>
          <w:color w:val="404040"/>
          <w:spacing w:val="-1"/>
        </w:rPr>
        <w:t> </w:t>
      </w:r>
      <w:r>
        <w:rPr>
          <w:color w:val="404040"/>
        </w:rPr>
        <w:t>growth</w:t>
      </w:r>
      <w:r>
        <w:rPr>
          <w:color w:val="404040"/>
          <w:spacing w:val="-1"/>
        </w:rPr>
        <w:t> </w:t>
      </w:r>
      <w:r>
        <w:rPr>
          <w:color w:val="404040"/>
        </w:rPr>
        <w:t>category,</w:t>
      </w:r>
      <w:r>
        <w:rPr>
          <w:color w:val="404040"/>
          <w:spacing w:val="-1"/>
        </w:rPr>
        <w:t> </w:t>
      </w:r>
      <w:r>
        <w:rPr>
          <w:color w:val="404040"/>
        </w:rPr>
        <w:t>PIDLI</w:t>
      </w:r>
      <w:r>
        <w:rPr>
          <w:color w:val="404040"/>
          <w:spacing w:val="-1"/>
        </w:rPr>
        <w:t> </w:t>
      </w:r>
      <w:r>
        <w:rPr>
          <w:color w:val="404040"/>
        </w:rPr>
        <w:t>(R²</w:t>
      </w:r>
      <w:r>
        <w:rPr>
          <w:color w:val="404040"/>
          <w:spacing w:val="-1"/>
        </w:rPr>
        <w:t> </w:t>
      </w:r>
      <w:r>
        <w:rPr>
          <w:color w:val="404040"/>
        </w:rPr>
        <w:t>=</w:t>
      </w:r>
      <w:r>
        <w:rPr>
          <w:color w:val="404040"/>
          <w:spacing w:val="-1"/>
        </w:rPr>
        <w:t> </w:t>
      </w:r>
      <w:r>
        <w:rPr>
          <w:color w:val="404040"/>
        </w:rPr>
        <w:t>0.4182) and</w:t>
      </w:r>
      <w:r>
        <w:rPr>
          <w:color w:val="404040"/>
          <w:spacing w:val="-1"/>
        </w:rPr>
        <w:t> </w:t>
      </w:r>
      <w:r>
        <w:rPr>
          <w:color w:val="404040"/>
        </w:rPr>
        <w:t>M&amp;M</w:t>
      </w:r>
      <w:r>
        <w:rPr>
          <w:color w:val="404040"/>
          <w:spacing w:val="-1"/>
        </w:rPr>
        <w:t> </w:t>
      </w:r>
      <w:r>
        <w:rPr>
          <w:color w:val="404040"/>
        </w:rPr>
        <w:t>(R²</w:t>
      </w:r>
      <w:r>
        <w:rPr>
          <w:color w:val="404040"/>
          <w:spacing w:val="-1"/>
        </w:rPr>
        <w:t> </w:t>
      </w:r>
      <w:r>
        <w:rPr>
          <w:color w:val="404040"/>
        </w:rPr>
        <w:t>=</w:t>
      </w:r>
      <w:r>
        <w:rPr>
          <w:color w:val="404040"/>
          <w:spacing w:val="-1"/>
        </w:rPr>
        <w:t> </w:t>
      </w:r>
      <w:r>
        <w:rPr>
          <w:color w:val="404040"/>
        </w:rPr>
        <w:t>0.3298) show the strongest volume-price relationship. Value stocks’ slightly higher average Multiple R (0.2629</w:t>
      </w:r>
      <w:r>
        <w:rPr>
          <w:color w:val="404040"/>
          <w:spacing w:val="-7"/>
        </w:rPr>
        <w:t> </w:t>
      </w:r>
      <w:r>
        <w:rPr>
          <w:color w:val="404040"/>
        </w:rPr>
        <w:t>versus</w:t>
      </w:r>
      <w:r>
        <w:rPr>
          <w:color w:val="404040"/>
          <w:spacing w:val="-8"/>
        </w:rPr>
        <w:t> </w:t>
      </w:r>
      <w:r>
        <w:rPr>
          <w:color w:val="404040"/>
        </w:rPr>
        <w:t>0.2435)</w:t>
      </w:r>
      <w:r>
        <w:rPr>
          <w:color w:val="404040"/>
          <w:spacing w:val="-7"/>
        </w:rPr>
        <w:t> </w:t>
      </w:r>
      <w:r>
        <w:rPr>
          <w:color w:val="404040"/>
        </w:rPr>
        <w:t>may</w:t>
      </w:r>
      <w:r>
        <w:rPr>
          <w:color w:val="404040"/>
          <w:spacing w:val="-8"/>
        </w:rPr>
        <w:t> </w:t>
      </w:r>
      <w:r>
        <w:rPr>
          <w:color w:val="404040"/>
        </w:rPr>
        <w:t>reflect</w:t>
      </w:r>
      <w:r>
        <w:rPr>
          <w:color w:val="404040"/>
          <w:spacing w:val="-7"/>
        </w:rPr>
        <w:t> </w:t>
      </w:r>
      <w:r>
        <w:rPr>
          <w:color w:val="404040"/>
        </w:rPr>
        <w:t>the</w:t>
      </w:r>
      <w:r>
        <w:rPr>
          <w:color w:val="404040"/>
          <w:spacing w:val="-8"/>
        </w:rPr>
        <w:t> </w:t>
      </w:r>
      <w:r>
        <w:rPr>
          <w:color w:val="404040"/>
        </w:rPr>
        <w:t>greater</w:t>
      </w:r>
      <w:r>
        <w:rPr>
          <w:color w:val="404040"/>
          <w:spacing w:val="-8"/>
        </w:rPr>
        <w:t> </w:t>
      </w:r>
      <w:r>
        <w:rPr>
          <w:color w:val="404040"/>
        </w:rPr>
        <w:t>role</w:t>
      </w:r>
      <w:r>
        <w:rPr>
          <w:color w:val="404040"/>
          <w:spacing w:val="-7"/>
        </w:rPr>
        <w:t> </w:t>
      </w:r>
      <w:r>
        <w:rPr>
          <w:color w:val="404040"/>
        </w:rPr>
        <w:t>of</w:t>
      </w:r>
      <w:r>
        <w:rPr>
          <w:color w:val="404040"/>
          <w:spacing w:val="-8"/>
        </w:rPr>
        <w:t> </w:t>
      </w:r>
      <w:r>
        <w:rPr>
          <w:color w:val="404040"/>
        </w:rPr>
        <w:t>institutional</w:t>
      </w:r>
      <w:r>
        <w:rPr>
          <w:color w:val="404040"/>
          <w:spacing w:val="-7"/>
        </w:rPr>
        <w:t> </w:t>
      </w:r>
      <w:r>
        <w:rPr>
          <w:color w:val="404040"/>
        </w:rPr>
        <w:t>and</w:t>
      </w:r>
      <w:r>
        <w:rPr>
          <w:color w:val="404040"/>
          <w:spacing w:val="-7"/>
        </w:rPr>
        <w:t> </w:t>
      </w:r>
      <w:r>
        <w:rPr>
          <w:color w:val="404040"/>
        </w:rPr>
        <w:t>volume-driven</w:t>
      </w:r>
      <w:r>
        <w:rPr>
          <w:color w:val="404040"/>
          <w:spacing w:val="-8"/>
        </w:rPr>
        <w:t> </w:t>
      </w:r>
      <w:r>
        <w:rPr>
          <w:color w:val="404040"/>
        </w:rPr>
        <w:t>trading</w:t>
      </w:r>
      <w:r>
        <w:rPr>
          <w:color w:val="404040"/>
          <w:spacing w:val="-7"/>
        </w:rPr>
        <w:t> </w:t>
      </w:r>
      <w:r>
        <w:rPr>
          <w:color w:val="404040"/>
        </w:rPr>
        <w:t>in</w:t>
      </w:r>
      <w:r>
        <w:rPr>
          <w:color w:val="404040"/>
          <w:spacing w:val="-7"/>
        </w:rPr>
        <w:t> </w:t>
      </w:r>
      <w:r>
        <w:rPr>
          <w:color w:val="404040"/>
        </w:rPr>
        <w:t>state-owned enterprises.</w:t>
      </w:r>
    </w:p>
    <w:p>
      <w:pPr>
        <w:pStyle w:val="Heading2"/>
        <w:numPr>
          <w:ilvl w:val="1"/>
          <w:numId w:val="2"/>
        </w:numPr>
        <w:tabs>
          <w:tab w:pos="671" w:val="left" w:leader="none"/>
        </w:tabs>
        <w:spacing w:line="240" w:lineRule="auto" w:before="241" w:after="0"/>
        <w:ind w:left="671" w:right="0" w:hanging="491"/>
        <w:jc w:val="left"/>
      </w:pPr>
      <w:r>
        <w:rPr>
          <w:color w:val="404040"/>
        </w:rPr>
        <w:t>Sector-wise</w:t>
      </w:r>
      <w:r>
        <w:rPr>
          <w:color w:val="404040"/>
          <w:spacing w:val="-9"/>
        </w:rPr>
        <w:t> </w:t>
      </w:r>
      <w:r>
        <w:rPr>
          <w:color w:val="404040"/>
        </w:rPr>
        <w:t>Performance</w:t>
      </w:r>
      <w:r>
        <w:rPr>
          <w:color w:val="404040"/>
          <w:spacing w:val="-8"/>
        </w:rPr>
        <w:t> </w:t>
      </w:r>
      <w:r>
        <w:rPr>
          <w:color w:val="404040"/>
          <w:spacing w:val="-2"/>
        </w:rPr>
        <w:t>Analysis</w:t>
      </w:r>
    </w:p>
    <w:p>
      <w:pPr>
        <w:pStyle w:val="BodyText"/>
        <w:spacing w:line="276" w:lineRule="auto" w:before="80"/>
        <w:jc w:val="left"/>
      </w:pPr>
      <w:r>
        <w:rPr>
          <w:color w:val="404040"/>
        </w:rPr>
        <w:t>Table</w:t>
      </w:r>
      <w:r>
        <w:rPr>
          <w:color w:val="404040"/>
          <w:spacing w:val="-15"/>
        </w:rPr>
        <w:t> </w:t>
      </w:r>
      <w:r>
        <w:rPr>
          <w:color w:val="404040"/>
        </w:rPr>
        <w:t>No</w:t>
      </w:r>
      <w:r>
        <w:rPr>
          <w:color w:val="404040"/>
          <w:spacing w:val="-15"/>
        </w:rPr>
        <w:t> </w:t>
      </w:r>
      <w:r>
        <w:rPr>
          <w:color w:val="404040"/>
        </w:rPr>
        <w:t>4</w:t>
      </w:r>
      <w:r>
        <w:rPr>
          <w:color w:val="404040"/>
          <w:spacing w:val="-15"/>
        </w:rPr>
        <w:t> </w:t>
      </w:r>
      <w:r>
        <w:rPr>
          <w:color w:val="404040"/>
        </w:rPr>
        <w:t>shows</w:t>
      </w:r>
      <w:r>
        <w:rPr>
          <w:color w:val="404040"/>
          <w:spacing w:val="-15"/>
        </w:rPr>
        <w:t> </w:t>
      </w:r>
      <w:r>
        <w:rPr>
          <w:color w:val="404040"/>
        </w:rPr>
        <w:t>the</w:t>
      </w:r>
      <w:r>
        <w:rPr>
          <w:color w:val="404040"/>
          <w:spacing w:val="-15"/>
        </w:rPr>
        <w:t> </w:t>
      </w:r>
      <w:r>
        <w:rPr>
          <w:color w:val="404040"/>
        </w:rPr>
        <w:t>sector-wise</w:t>
      </w:r>
      <w:r>
        <w:rPr>
          <w:color w:val="404040"/>
          <w:spacing w:val="-15"/>
        </w:rPr>
        <w:t> </w:t>
      </w:r>
      <w:r>
        <w:rPr>
          <w:color w:val="404040"/>
        </w:rPr>
        <w:t>performance</w:t>
      </w:r>
      <w:r>
        <w:rPr>
          <w:color w:val="404040"/>
          <w:spacing w:val="-15"/>
        </w:rPr>
        <w:t> </w:t>
      </w:r>
      <w:r>
        <w:rPr>
          <w:color w:val="404040"/>
        </w:rPr>
        <w:t>of</w:t>
      </w:r>
      <w:r>
        <w:rPr>
          <w:color w:val="404040"/>
          <w:spacing w:val="-15"/>
        </w:rPr>
        <w:t> </w:t>
      </w:r>
      <w:r>
        <w:rPr>
          <w:color w:val="404040"/>
        </w:rPr>
        <w:t>growth</w:t>
      </w:r>
      <w:r>
        <w:rPr>
          <w:color w:val="404040"/>
          <w:spacing w:val="-15"/>
        </w:rPr>
        <w:t> </w:t>
      </w:r>
      <w:r>
        <w:rPr>
          <w:color w:val="404040"/>
        </w:rPr>
        <w:t>and</w:t>
      </w:r>
      <w:r>
        <w:rPr>
          <w:color w:val="404040"/>
          <w:spacing w:val="-15"/>
        </w:rPr>
        <w:t> </w:t>
      </w:r>
      <w:r>
        <w:rPr>
          <w:color w:val="404040"/>
        </w:rPr>
        <w:t>value</w:t>
      </w:r>
      <w:r>
        <w:rPr>
          <w:color w:val="404040"/>
          <w:spacing w:val="-15"/>
        </w:rPr>
        <w:t> </w:t>
      </w:r>
      <w:r>
        <w:rPr>
          <w:color w:val="404040"/>
        </w:rPr>
        <w:t>stocks,</w:t>
      </w:r>
      <w:r>
        <w:rPr>
          <w:color w:val="404040"/>
          <w:spacing w:val="-13"/>
        </w:rPr>
        <w:t> </w:t>
      </w:r>
      <w:r>
        <w:rPr>
          <w:color w:val="404040"/>
        </w:rPr>
        <w:t>ranked</w:t>
      </w:r>
      <w:r>
        <w:rPr>
          <w:color w:val="404040"/>
          <w:spacing w:val="-15"/>
        </w:rPr>
        <w:t> </w:t>
      </w:r>
      <w:r>
        <w:rPr>
          <w:color w:val="404040"/>
        </w:rPr>
        <w:t>by</w:t>
      </w:r>
      <w:r>
        <w:rPr>
          <w:color w:val="404040"/>
          <w:spacing w:val="-14"/>
        </w:rPr>
        <w:t> </w:t>
      </w:r>
      <w:r>
        <w:rPr>
          <w:color w:val="404040"/>
        </w:rPr>
        <w:t>average</w:t>
      </w:r>
      <w:r>
        <w:rPr>
          <w:color w:val="404040"/>
          <w:spacing w:val="-15"/>
        </w:rPr>
        <w:t> </w:t>
      </w:r>
      <w:r>
        <w:rPr>
          <w:color w:val="404040"/>
        </w:rPr>
        <w:t>monthly return. This analysis identifies the sectors that drive outperformance within each category.</w:t>
      </w:r>
    </w:p>
    <w:p>
      <w:pPr>
        <w:pStyle w:val="Heading4"/>
        <w:spacing w:before="119"/>
        <w:ind w:left="4654" w:hanging="4158"/>
      </w:pPr>
      <w:r>
        <w:rPr>
          <w:color w:val="404040"/>
        </w:rPr>
        <w:t>Table</w:t>
      </w:r>
      <w:r>
        <w:rPr>
          <w:color w:val="404040"/>
          <w:spacing w:val="-4"/>
        </w:rPr>
        <w:t> </w:t>
      </w:r>
      <w:r>
        <w:rPr>
          <w:color w:val="404040"/>
        </w:rPr>
        <w:t>No</w:t>
      </w:r>
      <w:r>
        <w:rPr>
          <w:color w:val="404040"/>
          <w:spacing w:val="-3"/>
        </w:rPr>
        <w:t> </w:t>
      </w:r>
      <w:r>
        <w:rPr>
          <w:color w:val="404040"/>
        </w:rPr>
        <w:t>4</w:t>
      </w:r>
      <w:r>
        <w:rPr>
          <w:color w:val="404040"/>
          <w:spacing w:val="-4"/>
        </w:rPr>
        <w:t> </w:t>
      </w:r>
      <w:r>
        <w:rPr>
          <w:color w:val="404040"/>
        </w:rPr>
        <w:t>:</w:t>
      </w:r>
      <w:r>
        <w:rPr>
          <w:color w:val="404040"/>
          <w:spacing w:val="-3"/>
        </w:rPr>
        <w:t> </w:t>
      </w:r>
      <w:r>
        <w:rPr>
          <w:color w:val="404040"/>
        </w:rPr>
        <w:t>Sector-wise</w:t>
      </w:r>
      <w:r>
        <w:rPr>
          <w:color w:val="404040"/>
          <w:spacing w:val="-2"/>
        </w:rPr>
        <w:t> </w:t>
      </w:r>
      <w:r>
        <w:rPr>
          <w:color w:val="404040"/>
        </w:rPr>
        <w:t>Performance</w:t>
      </w:r>
      <w:r>
        <w:rPr>
          <w:color w:val="404040"/>
          <w:spacing w:val="-3"/>
        </w:rPr>
        <w:t> </w:t>
      </w:r>
      <w:r>
        <w:rPr>
          <w:color w:val="404040"/>
        </w:rPr>
        <w:t>—</w:t>
      </w:r>
      <w:r>
        <w:rPr>
          <w:color w:val="404040"/>
          <w:spacing w:val="-3"/>
        </w:rPr>
        <w:t> </w:t>
      </w:r>
      <w:r>
        <w:rPr>
          <w:color w:val="404040"/>
        </w:rPr>
        <w:t>Growth</w:t>
      </w:r>
      <w:r>
        <w:rPr>
          <w:color w:val="404040"/>
          <w:spacing w:val="-3"/>
        </w:rPr>
        <w:t> </w:t>
      </w:r>
      <w:r>
        <w:rPr>
          <w:color w:val="404040"/>
        </w:rPr>
        <w:t>vs</w:t>
      </w:r>
      <w:r>
        <w:rPr>
          <w:color w:val="404040"/>
          <w:spacing w:val="-4"/>
        </w:rPr>
        <w:t> </w:t>
      </w:r>
      <w:r>
        <w:rPr>
          <w:color w:val="404040"/>
        </w:rPr>
        <w:t>Value</w:t>
      </w:r>
      <w:r>
        <w:rPr>
          <w:color w:val="404040"/>
          <w:spacing w:val="-4"/>
        </w:rPr>
        <w:t> </w:t>
      </w:r>
      <w:r>
        <w:rPr>
          <w:color w:val="404040"/>
        </w:rPr>
        <w:t>Stocks</w:t>
      </w:r>
      <w:r>
        <w:rPr>
          <w:color w:val="404040"/>
          <w:spacing w:val="-4"/>
        </w:rPr>
        <w:t> </w:t>
      </w:r>
      <w:r>
        <w:rPr>
          <w:color w:val="404040"/>
        </w:rPr>
        <w:t>(Ranked</w:t>
      </w:r>
      <w:r>
        <w:rPr>
          <w:color w:val="404040"/>
          <w:spacing w:val="-3"/>
        </w:rPr>
        <w:t> </w:t>
      </w:r>
      <w:r>
        <w:rPr>
          <w:color w:val="404040"/>
        </w:rPr>
        <w:t>by</w:t>
      </w:r>
      <w:r>
        <w:rPr>
          <w:color w:val="404040"/>
          <w:spacing w:val="-4"/>
        </w:rPr>
        <w:t> </w:t>
      </w:r>
      <w:r>
        <w:rPr>
          <w:color w:val="404040"/>
        </w:rPr>
        <w:t>Avg.</w:t>
      </w:r>
      <w:r>
        <w:rPr>
          <w:color w:val="404040"/>
          <w:spacing w:val="-3"/>
        </w:rPr>
        <w:t> </w:t>
      </w:r>
      <w:r>
        <w:rPr>
          <w:color w:val="404040"/>
        </w:rPr>
        <w:t>Monthly </w:t>
      </w:r>
      <w:r>
        <w:rPr>
          <w:color w:val="404040"/>
          <w:spacing w:val="-2"/>
        </w:rPr>
        <w:t>Return)</w:t>
      </w:r>
    </w:p>
    <w:p>
      <w:pPr>
        <w:pStyle w:val="Heading4"/>
        <w:spacing w:after="0"/>
        <w:sectPr>
          <w:pgSz w:w="12240" w:h="15840"/>
          <w:pgMar w:top="1360" w:bottom="280" w:left="1080" w:right="1080"/>
        </w:sectPr>
      </w:pPr>
    </w:p>
    <w:tbl>
      <w:tblPr>
        <w:tblW w:w="0" w:type="auto"/>
        <w:jc w:val="left"/>
        <w:tblInd w:w="188"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1798"/>
        <w:gridCol w:w="908"/>
        <w:gridCol w:w="1399"/>
        <w:gridCol w:w="1798"/>
        <w:gridCol w:w="1500"/>
        <w:gridCol w:w="1959"/>
      </w:tblGrid>
      <w:tr>
        <w:trPr>
          <w:trHeight w:val="711" w:hRule="atLeast"/>
        </w:trPr>
        <w:tc>
          <w:tcPr>
            <w:tcW w:w="1798" w:type="dxa"/>
            <w:tcBorders>
              <w:top w:val="nil"/>
              <w:left w:val="nil"/>
              <w:right w:val="nil"/>
            </w:tcBorders>
            <w:shd w:val="clear" w:color="auto" w:fill="1F487C"/>
          </w:tcPr>
          <w:p>
            <w:pPr>
              <w:pStyle w:val="TableParagraph"/>
              <w:spacing w:before="218"/>
              <w:ind w:left="144"/>
              <w:jc w:val="left"/>
              <w:rPr>
                <w:b/>
                <w:sz w:val="24"/>
              </w:rPr>
            </w:pPr>
            <w:r>
              <w:rPr>
                <w:b/>
                <w:color w:val="FFFFFF"/>
                <w:sz w:val="24"/>
              </w:rPr>
              <w:t>Growth</w:t>
            </w:r>
            <w:r>
              <w:rPr>
                <w:b/>
                <w:color w:val="FFFFFF"/>
                <w:spacing w:val="-6"/>
                <w:sz w:val="24"/>
              </w:rPr>
              <w:t> </w:t>
            </w:r>
            <w:r>
              <w:rPr>
                <w:b/>
                <w:color w:val="FFFFFF"/>
                <w:spacing w:val="-2"/>
                <w:sz w:val="24"/>
              </w:rPr>
              <w:t>Sector</w:t>
            </w:r>
          </w:p>
        </w:tc>
        <w:tc>
          <w:tcPr>
            <w:tcW w:w="908" w:type="dxa"/>
            <w:tcBorders>
              <w:top w:val="nil"/>
              <w:left w:val="nil"/>
              <w:right w:val="nil"/>
            </w:tcBorders>
            <w:shd w:val="clear" w:color="auto" w:fill="1F487C"/>
          </w:tcPr>
          <w:p>
            <w:pPr>
              <w:pStyle w:val="TableParagraph"/>
              <w:spacing w:before="79"/>
              <w:ind w:left="3"/>
              <w:rPr>
                <w:b/>
                <w:sz w:val="24"/>
              </w:rPr>
            </w:pPr>
            <w:r>
              <w:rPr>
                <w:b/>
                <w:color w:val="FFFFFF"/>
                <w:spacing w:val="-10"/>
                <w:sz w:val="24"/>
              </w:rPr>
              <w:t>#</w:t>
            </w:r>
          </w:p>
          <w:p>
            <w:pPr>
              <w:pStyle w:val="TableParagraph"/>
              <w:spacing w:before="0"/>
              <w:ind w:left="3" w:right="1"/>
              <w:rPr>
                <w:b/>
                <w:sz w:val="24"/>
              </w:rPr>
            </w:pPr>
            <w:r>
              <w:rPr>
                <w:b/>
                <w:color w:val="FFFFFF"/>
                <w:spacing w:val="-2"/>
                <w:sz w:val="24"/>
              </w:rPr>
              <w:t>Stocks</w:t>
            </w:r>
          </w:p>
        </w:tc>
        <w:tc>
          <w:tcPr>
            <w:tcW w:w="1399" w:type="dxa"/>
            <w:tcBorders>
              <w:top w:val="nil"/>
              <w:left w:val="nil"/>
              <w:right w:val="nil"/>
            </w:tcBorders>
            <w:shd w:val="clear" w:color="auto" w:fill="1F487C"/>
          </w:tcPr>
          <w:p>
            <w:pPr>
              <w:pStyle w:val="TableParagraph"/>
              <w:spacing w:before="79"/>
              <w:ind w:left="1"/>
              <w:rPr>
                <w:b/>
                <w:sz w:val="24"/>
              </w:rPr>
            </w:pPr>
            <w:r>
              <w:rPr>
                <w:b/>
                <w:color w:val="FFFFFF"/>
                <w:sz w:val="24"/>
              </w:rPr>
              <w:t>Avg </w:t>
            </w:r>
            <w:r>
              <w:rPr>
                <w:b/>
                <w:color w:val="FFFFFF"/>
                <w:spacing w:val="-5"/>
                <w:sz w:val="24"/>
              </w:rPr>
              <w:t>Mo.</w:t>
            </w:r>
          </w:p>
          <w:p>
            <w:pPr>
              <w:pStyle w:val="TableParagraph"/>
              <w:spacing w:before="0"/>
              <w:ind w:left="1" w:right="1"/>
              <w:rPr>
                <w:b/>
                <w:sz w:val="24"/>
              </w:rPr>
            </w:pPr>
            <w:r>
              <w:rPr>
                <w:b/>
                <w:color w:val="FFFFFF"/>
                <w:spacing w:val="-5"/>
                <w:sz w:val="24"/>
              </w:rPr>
              <w:t>Ret</w:t>
            </w:r>
          </w:p>
        </w:tc>
        <w:tc>
          <w:tcPr>
            <w:tcW w:w="1798" w:type="dxa"/>
            <w:tcBorders>
              <w:top w:val="nil"/>
              <w:left w:val="nil"/>
              <w:right w:val="nil"/>
            </w:tcBorders>
            <w:shd w:val="clear" w:color="auto" w:fill="1F487C"/>
          </w:tcPr>
          <w:p>
            <w:pPr>
              <w:pStyle w:val="TableParagraph"/>
              <w:spacing w:before="218"/>
              <w:ind w:left="2"/>
              <w:rPr>
                <w:b/>
                <w:sz w:val="24"/>
              </w:rPr>
            </w:pPr>
            <w:r>
              <w:rPr>
                <w:b/>
                <w:color w:val="FFFFFF"/>
                <w:sz w:val="24"/>
              </w:rPr>
              <w:t>Value</w:t>
            </w:r>
            <w:r>
              <w:rPr>
                <w:b/>
                <w:color w:val="FFFFFF"/>
                <w:spacing w:val="-4"/>
                <w:sz w:val="24"/>
              </w:rPr>
              <w:t> </w:t>
            </w:r>
            <w:r>
              <w:rPr>
                <w:b/>
                <w:color w:val="FFFFFF"/>
                <w:spacing w:val="-2"/>
                <w:sz w:val="24"/>
              </w:rPr>
              <w:t>Sector</w:t>
            </w:r>
          </w:p>
        </w:tc>
        <w:tc>
          <w:tcPr>
            <w:tcW w:w="1500" w:type="dxa"/>
            <w:tcBorders>
              <w:top w:val="nil"/>
              <w:left w:val="nil"/>
              <w:right w:val="nil"/>
            </w:tcBorders>
            <w:shd w:val="clear" w:color="auto" w:fill="1F487C"/>
          </w:tcPr>
          <w:p>
            <w:pPr>
              <w:pStyle w:val="TableParagraph"/>
              <w:spacing w:before="218"/>
              <w:ind w:left="3"/>
              <w:rPr>
                <w:b/>
                <w:sz w:val="24"/>
              </w:rPr>
            </w:pPr>
            <w:r>
              <w:rPr>
                <w:b/>
                <w:color w:val="FFFFFF"/>
                <w:sz w:val="24"/>
              </w:rPr>
              <w:t># </w:t>
            </w:r>
            <w:r>
              <w:rPr>
                <w:b/>
                <w:color w:val="FFFFFF"/>
                <w:spacing w:val="-2"/>
                <w:sz w:val="24"/>
              </w:rPr>
              <w:t>Stocks</w:t>
            </w:r>
          </w:p>
        </w:tc>
        <w:tc>
          <w:tcPr>
            <w:tcW w:w="1959" w:type="dxa"/>
            <w:tcBorders>
              <w:top w:val="nil"/>
              <w:left w:val="nil"/>
              <w:right w:val="nil"/>
            </w:tcBorders>
            <w:shd w:val="clear" w:color="auto" w:fill="1F487C"/>
          </w:tcPr>
          <w:p>
            <w:pPr>
              <w:pStyle w:val="TableParagraph"/>
              <w:spacing w:before="218"/>
              <w:ind w:left="2"/>
              <w:rPr>
                <w:b/>
                <w:sz w:val="24"/>
              </w:rPr>
            </w:pPr>
            <w:r>
              <w:rPr>
                <w:b/>
                <w:color w:val="FFFFFF"/>
                <w:sz w:val="24"/>
              </w:rPr>
              <w:t>Avg</w:t>
            </w:r>
            <w:r>
              <w:rPr>
                <w:b/>
                <w:color w:val="FFFFFF"/>
                <w:spacing w:val="-1"/>
                <w:sz w:val="24"/>
              </w:rPr>
              <w:t> </w:t>
            </w:r>
            <w:r>
              <w:rPr>
                <w:b/>
                <w:color w:val="FFFFFF"/>
                <w:sz w:val="24"/>
              </w:rPr>
              <w:t>Mo.</w:t>
            </w:r>
            <w:r>
              <w:rPr>
                <w:b/>
                <w:color w:val="FFFFFF"/>
                <w:spacing w:val="-1"/>
                <w:sz w:val="24"/>
              </w:rPr>
              <w:t> </w:t>
            </w:r>
            <w:r>
              <w:rPr>
                <w:b/>
                <w:color w:val="FFFFFF"/>
                <w:spacing w:val="-5"/>
                <w:sz w:val="24"/>
              </w:rPr>
              <w:t>Ret</w:t>
            </w:r>
          </w:p>
        </w:tc>
      </w:tr>
      <w:tr>
        <w:trPr>
          <w:trHeight w:val="390" w:hRule="atLeast"/>
        </w:trPr>
        <w:tc>
          <w:tcPr>
            <w:tcW w:w="1798" w:type="dxa"/>
            <w:shd w:val="clear" w:color="auto" w:fill="F7FAFD"/>
          </w:tcPr>
          <w:p>
            <w:pPr>
              <w:pStyle w:val="TableParagraph"/>
              <w:ind w:left="119"/>
              <w:jc w:val="left"/>
              <w:rPr>
                <w:sz w:val="24"/>
              </w:rPr>
            </w:pPr>
            <w:r>
              <w:rPr>
                <w:color w:val="404040"/>
                <w:spacing w:val="-2"/>
                <w:sz w:val="24"/>
              </w:rPr>
              <w:t>Cement</w:t>
            </w:r>
          </w:p>
        </w:tc>
        <w:tc>
          <w:tcPr>
            <w:tcW w:w="908" w:type="dxa"/>
            <w:shd w:val="clear" w:color="auto" w:fill="F7FAFD"/>
          </w:tcPr>
          <w:p>
            <w:pPr>
              <w:pStyle w:val="TableParagraph"/>
              <w:ind w:left="3"/>
              <w:rPr>
                <w:sz w:val="24"/>
              </w:rPr>
            </w:pPr>
            <w:r>
              <w:rPr>
                <w:color w:val="404040"/>
                <w:spacing w:val="-10"/>
                <w:sz w:val="24"/>
              </w:rPr>
              <w:t>1</w:t>
            </w:r>
          </w:p>
        </w:tc>
        <w:tc>
          <w:tcPr>
            <w:tcW w:w="1399" w:type="dxa"/>
            <w:shd w:val="clear" w:color="auto" w:fill="F7FAFD"/>
          </w:tcPr>
          <w:p>
            <w:pPr>
              <w:pStyle w:val="TableParagraph"/>
              <w:ind w:left="1"/>
              <w:rPr>
                <w:sz w:val="24"/>
              </w:rPr>
            </w:pPr>
            <w:r>
              <w:rPr>
                <w:color w:val="404040"/>
                <w:spacing w:val="-2"/>
                <w:sz w:val="24"/>
              </w:rPr>
              <w:t>2.269%</w:t>
            </w:r>
          </w:p>
        </w:tc>
        <w:tc>
          <w:tcPr>
            <w:tcW w:w="1798" w:type="dxa"/>
            <w:shd w:val="clear" w:color="auto" w:fill="F7FAFD"/>
          </w:tcPr>
          <w:p>
            <w:pPr>
              <w:pStyle w:val="TableParagraph"/>
              <w:ind w:left="3"/>
              <w:rPr>
                <w:sz w:val="24"/>
              </w:rPr>
            </w:pPr>
            <w:r>
              <w:rPr>
                <w:color w:val="404040"/>
                <w:spacing w:val="-2"/>
                <w:sz w:val="24"/>
              </w:rPr>
              <w:t>Consumer</w:t>
            </w:r>
          </w:p>
        </w:tc>
        <w:tc>
          <w:tcPr>
            <w:tcW w:w="1500" w:type="dxa"/>
            <w:shd w:val="clear" w:color="auto" w:fill="F7FAFD"/>
          </w:tcPr>
          <w:p>
            <w:pPr>
              <w:pStyle w:val="TableParagraph"/>
              <w:ind w:left="1"/>
              <w:rPr>
                <w:sz w:val="24"/>
              </w:rPr>
            </w:pPr>
            <w:r>
              <w:rPr>
                <w:color w:val="404040"/>
                <w:spacing w:val="-10"/>
                <w:sz w:val="24"/>
              </w:rPr>
              <w:t>2</w:t>
            </w:r>
          </w:p>
        </w:tc>
        <w:tc>
          <w:tcPr>
            <w:tcW w:w="1959" w:type="dxa"/>
            <w:shd w:val="clear" w:color="auto" w:fill="F7FAFD"/>
          </w:tcPr>
          <w:p>
            <w:pPr>
              <w:pStyle w:val="TableParagraph"/>
              <w:ind w:left="5"/>
              <w:rPr>
                <w:sz w:val="24"/>
              </w:rPr>
            </w:pPr>
            <w:r>
              <w:rPr>
                <w:color w:val="404040"/>
                <w:spacing w:val="-2"/>
                <w:sz w:val="24"/>
              </w:rPr>
              <w:t>1.334%</w:t>
            </w:r>
          </w:p>
        </w:tc>
      </w:tr>
      <w:tr>
        <w:trPr>
          <w:trHeight w:val="390" w:hRule="atLeast"/>
        </w:trPr>
        <w:tc>
          <w:tcPr>
            <w:tcW w:w="1798" w:type="dxa"/>
          </w:tcPr>
          <w:p>
            <w:pPr>
              <w:pStyle w:val="TableParagraph"/>
              <w:ind w:left="119"/>
              <w:jc w:val="left"/>
              <w:rPr>
                <w:sz w:val="24"/>
              </w:rPr>
            </w:pPr>
            <w:r>
              <w:rPr>
                <w:color w:val="404040"/>
                <w:spacing w:val="-2"/>
                <w:sz w:val="24"/>
              </w:rPr>
              <w:t>Consumer</w:t>
            </w:r>
          </w:p>
        </w:tc>
        <w:tc>
          <w:tcPr>
            <w:tcW w:w="908" w:type="dxa"/>
          </w:tcPr>
          <w:p>
            <w:pPr>
              <w:pStyle w:val="TableParagraph"/>
              <w:ind w:left="3"/>
              <w:rPr>
                <w:sz w:val="24"/>
              </w:rPr>
            </w:pPr>
            <w:r>
              <w:rPr>
                <w:color w:val="404040"/>
                <w:spacing w:val="-10"/>
                <w:sz w:val="24"/>
              </w:rPr>
              <w:t>5</w:t>
            </w:r>
          </w:p>
        </w:tc>
        <w:tc>
          <w:tcPr>
            <w:tcW w:w="1399" w:type="dxa"/>
          </w:tcPr>
          <w:p>
            <w:pPr>
              <w:pStyle w:val="TableParagraph"/>
              <w:ind w:left="1"/>
              <w:rPr>
                <w:sz w:val="24"/>
              </w:rPr>
            </w:pPr>
            <w:r>
              <w:rPr>
                <w:color w:val="404040"/>
                <w:spacing w:val="-2"/>
                <w:sz w:val="24"/>
              </w:rPr>
              <w:t>1.810%</w:t>
            </w:r>
          </w:p>
        </w:tc>
        <w:tc>
          <w:tcPr>
            <w:tcW w:w="1798" w:type="dxa"/>
          </w:tcPr>
          <w:p>
            <w:pPr>
              <w:pStyle w:val="TableParagraph"/>
              <w:ind w:left="5"/>
              <w:rPr>
                <w:sz w:val="24"/>
              </w:rPr>
            </w:pPr>
            <w:r>
              <w:rPr>
                <w:color w:val="404040"/>
                <w:spacing w:val="-2"/>
                <w:sz w:val="24"/>
              </w:rPr>
              <w:t>Metals</w:t>
            </w:r>
          </w:p>
        </w:tc>
        <w:tc>
          <w:tcPr>
            <w:tcW w:w="1500" w:type="dxa"/>
          </w:tcPr>
          <w:p>
            <w:pPr>
              <w:pStyle w:val="TableParagraph"/>
              <w:ind w:left="1"/>
              <w:rPr>
                <w:sz w:val="24"/>
              </w:rPr>
            </w:pPr>
            <w:r>
              <w:rPr>
                <w:color w:val="404040"/>
                <w:spacing w:val="-10"/>
                <w:sz w:val="24"/>
              </w:rPr>
              <w:t>4</w:t>
            </w:r>
          </w:p>
        </w:tc>
        <w:tc>
          <w:tcPr>
            <w:tcW w:w="1959" w:type="dxa"/>
          </w:tcPr>
          <w:p>
            <w:pPr>
              <w:pStyle w:val="TableParagraph"/>
              <w:ind w:left="5"/>
              <w:rPr>
                <w:sz w:val="24"/>
              </w:rPr>
            </w:pPr>
            <w:r>
              <w:rPr>
                <w:color w:val="404040"/>
                <w:spacing w:val="-2"/>
                <w:sz w:val="24"/>
              </w:rPr>
              <w:t>1.269%</w:t>
            </w:r>
          </w:p>
        </w:tc>
      </w:tr>
      <w:tr>
        <w:trPr>
          <w:trHeight w:val="390" w:hRule="atLeast"/>
        </w:trPr>
        <w:tc>
          <w:tcPr>
            <w:tcW w:w="1798" w:type="dxa"/>
            <w:shd w:val="clear" w:color="auto" w:fill="F7FAFD"/>
          </w:tcPr>
          <w:p>
            <w:pPr>
              <w:pStyle w:val="TableParagraph"/>
              <w:ind w:left="119"/>
              <w:jc w:val="left"/>
              <w:rPr>
                <w:sz w:val="24"/>
              </w:rPr>
            </w:pPr>
            <w:r>
              <w:rPr>
                <w:color w:val="404040"/>
                <w:spacing w:val="-4"/>
                <w:sz w:val="24"/>
              </w:rPr>
              <w:t>Auto</w:t>
            </w:r>
          </w:p>
        </w:tc>
        <w:tc>
          <w:tcPr>
            <w:tcW w:w="908" w:type="dxa"/>
            <w:shd w:val="clear" w:color="auto" w:fill="F7FAFD"/>
          </w:tcPr>
          <w:p>
            <w:pPr>
              <w:pStyle w:val="TableParagraph"/>
              <w:ind w:left="3"/>
              <w:rPr>
                <w:sz w:val="24"/>
              </w:rPr>
            </w:pPr>
            <w:r>
              <w:rPr>
                <w:color w:val="404040"/>
                <w:spacing w:val="-10"/>
                <w:sz w:val="24"/>
              </w:rPr>
              <w:t>6</w:t>
            </w:r>
          </w:p>
        </w:tc>
        <w:tc>
          <w:tcPr>
            <w:tcW w:w="1399" w:type="dxa"/>
            <w:shd w:val="clear" w:color="auto" w:fill="F7FAFD"/>
          </w:tcPr>
          <w:p>
            <w:pPr>
              <w:pStyle w:val="TableParagraph"/>
              <w:ind w:left="1"/>
              <w:rPr>
                <w:sz w:val="24"/>
              </w:rPr>
            </w:pPr>
            <w:r>
              <w:rPr>
                <w:color w:val="404040"/>
                <w:spacing w:val="-2"/>
                <w:sz w:val="24"/>
              </w:rPr>
              <w:t>1.591%</w:t>
            </w:r>
          </w:p>
        </w:tc>
        <w:tc>
          <w:tcPr>
            <w:tcW w:w="1798" w:type="dxa"/>
            <w:shd w:val="clear" w:color="auto" w:fill="F7FAFD"/>
          </w:tcPr>
          <w:p>
            <w:pPr>
              <w:pStyle w:val="TableParagraph"/>
              <w:ind w:left="3"/>
              <w:rPr>
                <w:sz w:val="24"/>
              </w:rPr>
            </w:pPr>
            <w:r>
              <w:rPr>
                <w:color w:val="404040"/>
                <w:spacing w:val="-2"/>
                <w:sz w:val="24"/>
              </w:rPr>
              <w:t>Cement</w:t>
            </w:r>
          </w:p>
        </w:tc>
        <w:tc>
          <w:tcPr>
            <w:tcW w:w="1500" w:type="dxa"/>
            <w:shd w:val="clear" w:color="auto" w:fill="F7FAFD"/>
          </w:tcPr>
          <w:p>
            <w:pPr>
              <w:pStyle w:val="TableParagraph"/>
              <w:ind w:left="1"/>
              <w:rPr>
                <w:sz w:val="24"/>
              </w:rPr>
            </w:pPr>
            <w:r>
              <w:rPr>
                <w:color w:val="404040"/>
                <w:spacing w:val="-10"/>
                <w:sz w:val="24"/>
              </w:rPr>
              <w:t>3</w:t>
            </w:r>
          </w:p>
        </w:tc>
        <w:tc>
          <w:tcPr>
            <w:tcW w:w="1959" w:type="dxa"/>
            <w:shd w:val="clear" w:color="auto" w:fill="F7FAFD"/>
          </w:tcPr>
          <w:p>
            <w:pPr>
              <w:pStyle w:val="TableParagraph"/>
              <w:ind w:left="5"/>
              <w:rPr>
                <w:sz w:val="24"/>
              </w:rPr>
            </w:pPr>
            <w:r>
              <w:rPr>
                <w:color w:val="404040"/>
                <w:spacing w:val="-2"/>
                <w:sz w:val="24"/>
              </w:rPr>
              <w:t>1.225%</w:t>
            </w:r>
          </w:p>
        </w:tc>
      </w:tr>
      <w:tr>
        <w:trPr>
          <w:trHeight w:val="390" w:hRule="atLeast"/>
        </w:trPr>
        <w:tc>
          <w:tcPr>
            <w:tcW w:w="1798" w:type="dxa"/>
          </w:tcPr>
          <w:p>
            <w:pPr>
              <w:pStyle w:val="TableParagraph"/>
              <w:ind w:left="119"/>
              <w:jc w:val="left"/>
              <w:rPr>
                <w:sz w:val="24"/>
              </w:rPr>
            </w:pPr>
            <w:r>
              <w:rPr>
                <w:color w:val="404040"/>
                <w:sz w:val="24"/>
              </w:rPr>
              <w:t>Capital</w:t>
            </w:r>
            <w:r>
              <w:rPr>
                <w:color w:val="404040"/>
                <w:spacing w:val="-2"/>
                <w:sz w:val="24"/>
              </w:rPr>
              <w:t> Goods</w:t>
            </w:r>
          </w:p>
        </w:tc>
        <w:tc>
          <w:tcPr>
            <w:tcW w:w="908" w:type="dxa"/>
          </w:tcPr>
          <w:p>
            <w:pPr>
              <w:pStyle w:val="TableParagraph"/>
              <w:ind w:left="3"/>
              <w:rPr>
                <w:sz w:val="24"/>
              </w:rPr>
            </w:pPr>
            <w:r>
              <w:rPr>
                <w:color w:val="404040"/>
                <w:spacing w:val="-10"/>
                <w:sz w:val="24"/>
              </w:rPr>
              <w:t>1</w:t>
            </w:r>
          </w:p>
        </w:tc>
        <w:tc>
          <w:tcPr>
            <w:tcW w:w="1399" w:type="dxa"/>
          </w:tcPr>
          <w:p>
            <w:pPr>
              <w:pStyle w:val="TableParagraph"/>
              <w:ind w:left="1"/>
              <w:rPr>
                <w:sz w:val="24"/>
              </w:rPr>
            </w:pPr>
            <w:r>
              <w:rPr>
                <w:color w:val="404040"/>
                <w:spacing w:val="-2"/>
                <w:sz w:val="24"/>
              </w:rPr>
              <w:t>1.587%</w:t>
            </w:r>
          </w:p>
        </w:tc>
        <w:tc>
          <w:tcPr>
            <w:tcW w:w="1798" w:type="dxa"/>
          </w:tcPr>
          <w:p>
            <w:pPr>
              <w:pStyle w:val="TableParagraph"/>
              <w:ind w:left="5"/>
              <w:rPr>
                <w:sz w:val="24"/>
              </w:rPr>
            </w:pPr>
            <w:r>
              <w:rPr>
                <w:color w:val="404040"/>
                <w:sz w:val="24"/>
              </w:rPr>
              <w:t>Cap.</w:t>
            </w:r>
            <w:r>
              <w:rPr>
                <w:color w:val="404040"/>
                <w:spacing w:val="-1"/>
                <w:sz w:val="24"/>
              </w:rPr>
              <w:t> </w:t>
            </w:r>
            <w:r>
              <w:rPr>
                <w:color w:val="404040"/>
                <w:spacing w:val="-2"/>
                <w:sz w:val="24"/>
              </w:rPr>
              <w:t>Goods</w:t>
            </w:r>
          </w:p>
        </w:tc>
        <w:tc>
          <w:tcPr>
            <w:tcW w:w="1500" w:type="dxa"/>
          </w:tcPr>
          <w:p>
            <w:pPr>
              <w:pStyle w:val="TableParagraph"/>
              <w:ind w:left="1"/>
              <w:rPr>
                <w:sz w:val="24"/>
              </w:rPr>
            </w:pPr>
            <w:r>
              <w:rPr>
                <w:color w:val="404040"/>
                <w:spacing w:val="-10"/>
                <w:sz w:val="24"/>
              </w:rPr>
              <w:t>3</w:t>
            </w:r>
          </w:p>
        </w:tc>
        <w:tc>
          <w:tcPr>
            <w:tcW w:w="1959" w:type="dxa"/>
          </w:tcPr>
          <w:p>
            <w:pPr>
              <w:pStyle w:val="TableParagraph"/>
              <w:ind w:left="5"/>
              <w:rPr>
                <w:sz w:val="24"/>
              </w:rPr>
            </w:pPr>
            <w:r>
              <w:rPr>
                <w:color w:val="404040"/>
                <w:spacing w:val="-2"/>
                <w:sz w:val="24"/>
              </w:rPr>
              <w:t>1.047%</w:t>
            </w:r>
          </w:p>
        </w:tc>
      </w:tr>
      <w:tr>
        <w:trPr>
          <w:trHeight w:val="391" w:hRule="atLeast"/>
        </w:trPr>
        <w:tc>
          <w:tcPr>
            <w:tcW w:w="1798" w:type="dxa"/>
            <w:shd w:val="clear" w:color="auto" w:fill="F7FAFD"/>
          </w:tcPr>
          <w:p>
            <w:pPr>
              <w:pStyle w:val="TableParagraph"/>
              <w:ind w:left="119"/>
              <w:jc w:val="left"/>
              <w:rPr>
                <w:sz w:val="24"/>
              </w:rPr>
            </w:pPr>
            <w:r>
              <w:rPr>
                <w:color w:val="404040"/>
                <w:spacing w:val="-2"/>
                <w:sz w:val="24"/>
              </w:rPr>
              <w:t>Banking</w:t>
            </w:r>
          </w:p>
        </w:tc>
        <w:tc>
          <w:tcPr>
            <w:tcW w:w="908" w:type="dxa"/>
            <w:shd w:val="clear" w:color="auto" w:fill="F7FAFD"/>
          </w:tcPr>
          <w:p>
            <w:pPr>
              <w:pStyle w:val="TableParagraph"/>
              <w:ind w:left="3"/>
              <w:rPr>
                <w:sz w:val="24"/>
              </w:rPr>
            </w:pPr>
            <w:r>
              <w:rPr>
                <w:color w:val="404040"/>
                <w:spacing w:val="-10"/>
                <w:sz w:val="24"/>
              </w:rPr>
              <w:t>5</w:t>
            </w:r>
          </w:p>
        </w:tc>
        <w:tc>
          <w:tcPr>
            <w:tcW w:w="1399" w:type="dxa"/>
            <w:shd w:val="clear" w:color="auto" w:fill="F7FAFD"/>
          </w:tcPr>
          <w:p>
            <w:pPr>
              <w:pStyle w:val="TableParagraph"/>
              <w:ind w:left="1"/>
              <w:rPr>
                <w:sz w:val="24"/>
              </w:rPr>
            </w:pPr>
            <w:r>
              <w:rPr>
                <w:color w:val="404040"/>
                <w:spacing w:val="-2"/>
                <w:sz w:val="24"/>
              </w:rPr>
              <w:t>1.385%</w:t>
            </w:r>
          </w:p>
        </w:tc>
        <w:tc>
          <w:tcPr>
            <w:tcW w:w="1798" w:type="dxa"/>
            <w:shd w:val="clear" w:color="auto" w:fill="F7FAFD"/>
          </w:tcPr>
          <w:p>
            <w:pPr>
              <w:pStyle w:val="TableParagraph"/>
              <w:ind w:left="3"/>
              <w:rPr>
                <w:sz w:val="24"/>
              </w:rPr>
            </w:pPr>
            <w:r>
              <w:rPr>
                <w:color w:val="404040"/>
                <w:spacing w:val="-4"/>
                <w:sz w:val="24"/>
              </w:rPr>
              <w:t>FMCG</w:t>
            </w:r>
          </w:p>
        </w:tc>
        <w:tc>
          <w:tcPr>
            <w:tcW w:w="1500" w:type="dxa"/>
            <w:shd w:val="clear" w:color="auto" w:fill="F7FAFD"/>
          </w:tcPr>
          <w:p>
            <w:pPr>
              <w:pStyle w:val="TableParagraph"/>
              <w:ind w:left="1"/>
              <w:rPr>
                <w:sz w:val="24"/>
              </w:rPr>
            </w:pPr>
            <w:r>
              <w:rPr>
                <w:color w:val="404040"/>
                <w:spacing w:val="-10"/>
                <w:sz w:val="24"/>
              </w:rPr>
              <w:t>5</w:t>
            </w:r>
          </w:p>
        </w:tc>
        <w:tc>
          <w:tcPr>
            <w:tcW w:w="1959" w:type="dxa"/>
            <w:shd w:val="clear" w:color="auto" w:fill="F7FAFD"/>
          </w:tcPr>
          <w:p>
            <w:pPr>
              <w:pStyle w:val="TableParagraph"/>
              <w:ind w:left="5"/>
              <w:rPr>
                <w:sz w:val="24"/>
              </w:rPr>
            </w:pPr>
            <w:r>
              <w:rPr>
                <w:color w:val="404040"/>
                <w:spacing w:val="-2"/>
                <w:sz w:val="24"/>
              </w:rPr>
              <w:t>1.028%</w:t>
            </w:r>
          </w:p>
        </w:tc>
      </w:tr>
      <w:tr>
        <w:trPr>
          <w:trHeight w:val="390" w:hRule="atLeast"/>
        </w:trPr>
        <w:tc>
          <w:tcPr>
            <w:tcW w:w="1798" w:type="dxa"/>
          </w:tcPr>
          <w:p>
            <w:pPr>
              <w:pStyle w:val="TableParagraph"/>
              <w:ind w:left="119"/>
              <w:jc w:val="left"/>
              <w:rPr>
                <w:sz w:val="24"/>
              </w:rPr>
            </w:pPr>
            <w:r>
              <w:rPr>
                <w:color w:val="404040"/>
                <w:spacing w:val="-4"/>
                <w:sz w:val="24"/>
              </w:rPr>
              <w:t>FMCG</w:t>
            </w:r>
          </w:p>
        </w:tc>
        <w:tc>
          <w:tcPr>
            <w:tcW w:w="908" w:type="dxa"/>
          </w:tcPr>
          <w:p>
            <w:pPr>
              <w:pStyle w:val="TableParagraph"/>
              <w:ind w:left="3"/>
              <w:rPr>
                <w:sz w:val="24"/>
              </w:rPr>
            </w:pPr>
            <w:r>
              <w:rPr>
                <w:color w:val="404040"/>
                <w:spacing w:val="-10"/>
                <w:sz w:val="24"/>
              </w:rPr>
              <w:t>3</w:t>
            </w:r>
          </w:p>
        </w:tc>
        <w:tc>
          <w:tcPr>
            <w:tcW w:w="1399" w:type="dxa"/>
          </w:tcPr>
          <w:p>
            <w:pPr>
              <w:pStyle w:val="TableParagraph"/>
              <w:ind w:left="1"/>
              <w:rPr>
                <w:sz w:val="24"/>
              </w:rPr>
            </w:pPr>
            <w:r>
              <w:rPr>
                <w:color w:val="404040"/>
                <w:spacing w:val="-2"/>
                <w:sz w:val="24"/>
              </w:rPr>
              <w:t>1.239%</w:t>
            </w:r>
          </w:p>
        </w:tc>
        <w:tc>
          <w:tcPr>
            <w:tcW w:w="1798" w:type="dxa"/>
          </w:tcPr>
          <w:p>
            <w:pPr>
              <w:pStyle w:val="TableParagraph"/>
              <w:ind w:left="5"/>
              <w:rPr>
                <w:sz w:val="24"/>
              </w:rPr>
            </w:pPr>
            <w:r>
              <w:rPr>
                <w:color w:val="404040"/>
                <w:sz w:val="24"/>
              </w:rPr>
              <w:t>PSU</w:t>
            </w:r>
            <w:r>
              <w:rPr>
                <w:color w:val="404040"/>
                <w:spacing w:val="-3"/>
                <w:sz w:val="24"/>
              </w:rPr>
              <w:t> </w:t>
            </w:r>
            <w:r>
              <w:rPr>
                <w:color w:val="404040"/>
                <w:spacing w:val="-4"/>
                <w:sz w:val="24"/>
              </w:rPr>
              <w:t>Bank</w:t>
            </w:r>
          </w:p>
        </w:tc>
        <w:tc>
          <w:tcPr>
            <w:tcW w:w="1500" w:type="dxa"/>
          </w:tcPr>
          <w:p>
            <w:pPr>
              <w:pStyle w:val="TableParagraph"/>
              <w:ind w:left="1"/>
              <w:rPr>
                <w:sz w:val="24"/>
              </w:rPr>
            </w:pPr>
            <w:r>
              <w:rPr>
                <w:color w:val="404040"/>
                <w:spacing w:val="-10"/>
                <w:sz w:val="24"/>
              </w:rPr>
              <w:t>3</w:t>
            </w:r>
          </w:p>
        </w:tc>
        <w:tc>
          <w:tcPr>
            <w:tcW w:w="1959" w:type="dxa"/>
          </w:tcPr>
          <w:p>
            <w:pPr>
              <w:pStyle w:val="TableParagraph"/>
              <w:ind w:left="5"/>
              <w:rPr>
                <w:sz w:val="24"/>
              </w:rPr>
            </w:pPr>
            <w:r>
              <w:rPr>
                <w:color w:val="404040"/>
                <w:spacing w:val="-2"/>
                <w:sz w:val="24"/>
              </w:rPr>
              <w:t>0.954%</w:t>
            </w:r>
          </w:p>
        </w:tc>
      </w:tr>
      <w:tr>
        <w:trPr>
          <w:trHeight w:val="391" w:hRule="atLeast"/>
        </w:trPr>
        <w:tc>
          <w:tcPr>
            <w:tcW w:w="1798" w:type="dxa"/>
            <w:shd w:val="clear" w:color="auto" w:fill="F7FAFD"/>
          </w:tcPr>
          <w:p>
            <w:pPr>
              <w:pStyle w:val="TableParagraph"/>
              <w:ind w:left="119"/>
              <w:jc w:val="left"/>
              <w:rPr>
                <w:sz w:val="24"/>
              </w:rPr>
            </w:pPr>
            <w:r>
              <w:rPr>
                <w:color w:val="404040"/>
                <w:spacing w:val="-2"/>
                <w:sz w:val="24"/>
              </w:rPr>
              <w:t>Telecom</w:t>
            </w:r>
          </w:p>
        </w:tc>
        <w:tc>
          <w:tcPr>
            <w:tcW w:w="908" w:type="dxa"/>
            <w:shd w:val="clear" w:color="auto" w:fill="F7FAFD"/>
          </w:tcPr>
          <w:p>
            <w:pPr>
              <w:pStyle w:val="TableParagraph"/>
              <w:ind w:left="3"/>
              <w:rPr>
                <w:sz w:val="24"/>
              </w:rPr>
            </w:pPr>
            <w:r>
              <w:rPr>
                <w:color w:val="404040"/>
                <w:spacing w:val="-10"/>
                <w:sz w:val="24"/>
              </w:rPr>
              <w:t>1</w:t>
            </w:r>
          </w:p>
        </w:tc>
        <w:tc>
          <w:tcPr>
            <w:tcW w:w="1399" w:type="dxa"/>
            <w:shd w:val="clear" w:color="auto" w:fill="F7FAFD"/>
          </w:tcPr>
          <w:p>
            <w:pPr>
              <w:pStyle w:val="TableParagraph"/>
              <w:ind w:left="1"/>
              <w:rPr>
                <w:sz w:val="24"/>
              </w:rPr>
            </w:pPr>
            <w:r>
              <w:rPr>
                <w:color w:val="404040"/>
                <w:spacing w:val="-2"/>
                <w:sz w:val="24"/>
              </w:rPr>
              <w:t>1.217%</w:t>
            </w:r>
          </w:p>
        </w:tc>
        <w:tc>
          <w:tcPr>
            <w:tcW w:w="1798" w:type="dxa"/>
            <w:shd w:val="clear" w:color="auto" w:fill="F7FAFD"/>
          </w:tcPr>
          <w:p>
            <w:pPr>
              <w:pStyle w:val="TableParagraph"/>
              <w:ind w:left="7"/>
              <w:rPr>
                <w:sz w:val="24"/>
              </w:rPr>
            </w:pPr>
            <w:r>
              <w:rPr>
                <w:color w:val="404040"/>
                <w:spacing w:val="-2"/>
                <w:sz w:val="24"/>
              </w:rPr>
              <w:t>Utilities</w:t>
            </w:r>
          </w:p>
        </w:tc>
        <w:tc>
          <w:tcPr>
            <w:tcW w:w="1500" w:type="dxa"/>
            <w:shd w:val="clear" w:color="auto" w:fill="F7FAFD"/>
          </w:tcPr>
          <w:p>
            <w:pPr>
              <w:pStyle w:val="TableParagraph"/>
              <w:ind w:left="1"/>
              <w:rPr>
                <w:sz w:val="24"/>
              </w:rPr>
            </w:pPr>
            <w:r>
              <w:rPr>
                <w:color w:val="404040"/>
                <w:spacing w:val="-10"/>
                <w:sz w:val="24"/>
              </w:rPr>
              <w:t>2</w:t>
            </w:r>
          </w:p>
        </w:tc>
        <w:tc>
          <w:tcPr>
            <w:tcW w:w="1959" w:type="dxa"/>
            <w:shd w:val="clear" w:color="auto" w:fill="F7FAFD"/>
          </w:tcPr>
          <w:p>
            <w:pPr>
              <w:pStyle w:val="TableParagraph"/>
              <w:ind w:left="5"/>
              <w:rPr>
                <w:sz w:val="24"/>
              </w:rPr>
            </w:pPr>
            <w:r>
              <w:rPr>
                <w:color w:val="404040"/>
                <w:spacing w:val="-2"/>
                <w:sz w:val="24"/>
              </w:rPr>
              <w:t>0.800%</w:t>
            </w:r>
          </w:p>
        </w:tc>
      </w:tr>
      <w:tr>
        <w:trPr>
          <w:trHeight w:val="391" w:hRule="atLeast"/>
        </w:trPr>
        <w:tc>
          <w:tcPr>
            <w:tcW w:w="1798" w:type="dxa"/>
          </w:tcPr>
          <w:p>
            <w:pPr>
              <w:pStyle w:val="TableParagraph"/>
              <w:ind w:left="119"/>
              <w:jc w:val="left"/>
              <w:rPr>
                <w:sz w:val="24"/>
              </w:rPr>
            </w:pPr>
            <w:r>
              <w:rPr>
                <w:color w:val="404040"/>
                <w:spacing w:val="-2"/>
                <w:sz w:val="24"/>
              </w:rPr>
              <w:t>Pharma</w:t>
            </w:r>
          </w:p>
        </w:tc>
        <w:tc>
          <w:tcPr>
            <w:tcW w:w="908" w:type="dxa"/>
          </w:tcPr>
          <w:p>
            <w:pPr>
              <w:pStyle w:val="TableParagraph"/>
              <w:ind w:left="3"/>
              <w:rPr>
                <w:sz w:val="24"/>
              </w:rPr>
            </w:pPr>
            <w:r>
              <w:rPr>
                <w:color w:val="404040"/>
                <w:spacing w:val="-10"/>
                <w:sz w:val="24"/>
              </w:rPr>
              <w:t>4</w:t>
            </w:r>
          </w:p>
        </w:tc>
        <w:tc>
          <w:tcPr>
            <w:tcW w:w="1399" w:type="dxa"/>
          </w:tcPr>
          <w:p>
            <w:pPr>
              <w:pStyle w:val="TableParagraph"/>
              <w:ind w:left="1"/>
              <w:rPr>
                <w:sz w:val="24"/>
              </w:rPr>
            </w:pPr>
            <w:r>
              <w:rPr>
                <w:color w:val="404040"/>
                <w:spacing w:val="-2"/>
                <w:sz w:val="24"/>
              </w:rPr>
              <w:t>1.090%</w:t>
            </w:r>
          </w:p>
        </w:tc>
        <w:tc>
          <w:tcPr>
            <w:tcW w:w="1798" w:type="dxa"/>
          </w:tcPr>
          <w:p>
            <w:pPr>
              <w:pStyle w:val="TableParagraph"/>
              <w:ind w:left="3"/>
              <w:rPr>
                <w:sz w:val="24"/>
              </w:rPr>
            </w:pPr>
            <w:r>
              <w:rPr>
                <w:color w:val="404040"/>
                <w:sz w:val="24"/>
              </w:rPr>
              <w:t>Oil &amp; </w:t>
            </w:r>
            <w:r>
              <w:rPr>
                <w:color w:val="404040"/>
                <w:spacing w:val="-5"/>
                <w:sz w:val="24"/>
              </w:rPr>
              <w:t>Gas</w:t>
            </w:r>
          </w:p>
        </w:tc>
        <w:tc>
          <w:tcPr>
            <w:tcW w:w="1500" w:type="dxa"/>
          </w:tcPr>
          <w:p>
            <w:pPr>
              <w:pStyle w:val="TableParagraph"/>
              <w:ind w:left="1"/>
              <w:rPr>
                <w:sz w:val="24"/>
              </w:rPr>
            </w:pPr>
            <w:r>
              <w:rPr>
                <w:color w:val="404040"/>
                <w:spacing w:val="-10"/>
                <w:sz w:val="24"/>
              </w:rPr>
              <w:t>5</w:t>
            </w:r>
          </w:p>
        </w:tc>
        <w:tc>
          <w:tcPr>
            <w:tcW w:w="1959" w:type="dxa"/>
          </w:tcPr>
          <w:p>
            <w:pPr>
              <w:pStyle w:val="TableParagraph"/>
              <w:ind w:left="5"/>
              <w:rPr>
                <w:sz w:val="24"/>
              </w:rPr>
            </w:pPr>
            <w:r>
              <w:rPr>
                <w:color w:val="404040"/>
                <w:spacing w:val="-2"/>
                <w:sz w:val="24"/>
              </w:rPr>
              <w:t>0.561%</w:t>
            </w:r>
          </w:p>
        </w:tc>
      </w:tr>
      <w:tr>
        <w:trPr>
          <w:trHeight w:val="390" w:hRule="atLeast"/>
        </w:trPr>
        <w:tc>
          <w:tcPr>
            <w:tcW w:w="1798" w:type="dxa"/>
            <w:shd w:val="clear" w:color="auto" w:fill="F7FAFD"/>
          </w:tcPr>
          <w:p>
            <w:pPr>
              <w:pStyle w:val="TableParagraph"/>
              <w:ind w:left="119"/>
              <w:jc w:val="left"/>
              <w:rPr>
                <w:sz w:val="24"/>
              </w:rPr>
            </w:pPr>
            <w:r>
              <w:rPr>
                <w:color w:val="404040"/>
                <w:spacing w:val="-5"/>
                <w:sz w:val="24"/>
              </w:rPr>
              <w:t>IT</w:t>
            </w:r>
          </w:p>
        </w:tc>
        <w:tc>
          <w:tcPr>
            <w:tcW w:w="908" w:type="dxa"/>
            <w:shd w:val="clear" w:color="auto" w:fill="F7FAFD"/>
          </w:tcPr>
          <w:p>
            <w:pPr>
              <w:pStyle w:val="TableParagraph"/>
              <w:ind w:left="3"/>
              <w:rPr>
                <w:sz w:val="24"/>
              </w:rPr>
            </w:pPr>
            <w:r>
              <w:rPr>
                <w:color w:val="404040"/>
                <w:spacing w:val="-10"/>
                <w:sz w:val="24"/>
              </w:rPr>
              <w:t>3</w:t>
            </w:r>
          </w:p>
        </w:tc>
        <w:tc>
          <w:tcPr>
            <w:tcW w:w="1399" w:type="dxa"/>
            <w:shd w:val="clear" w:color="auto" w:fill="F7FAFD"/>
          </w:tcPr>
          <w:p>
            <w:pPr>
              <w:pStyle w:val="TableParagraph"/>
              <w:ind w:left="1"/>
              <w:rPr>
                <w:sz w:val="24"/>
              </w:rPr>
            </w:pPr>
            <w:r>
              <w:rPr>
                <w:color w:val="404040"/>
                <w:spacing w:val="-2"/>
                <w:sz w:val="24"/>
              </w:rPr>
              <w:t>0.913%</w:t>
            </w:r>
          </w:p>
        </w:tc>
        <w:tc>
          <w:tcPr>
            <w:tcW w:w="1798" w:type="dxa"/>
            <w:shd w:val="clear" w:color="auto" w:fill="F7FAFD"/>
          </w:tcPr>
          <w:p>
            <w:pPr>
              <w:pStyle w:val="TableParagraph"/>
              <w:ind w:left="3"/>
              <w:rPr>
                <w:sz w:val="24"/>
              </w:rPr>
            </w:pPr>
            <w:r>
              <w:rPr>
                <w:color w:val="404040"/>
                <w:spacing w:val="-2"/>
                <w:sz w:val="24"/>
              </w:rPr>
              <w:t>Mining</w:t>
            </w:r>
          </w:p>
        </w:tc>
        <w:tc>
          <w:tcPr>
            <w:tcW w:w="1500" w:type="dxa"/>
            <w:shd w:val="clear" w:color="auto" w:fill="F7FAFD"/>
          </w:tcPr>
          <w:p>
            <w:pPr>
              <w:pStyle w:val="TableParagraph"/>
              <w:ind w:left="1"/>
              <w:rPr>
                <w:sz w:val="24"/>
              </w:rPr>
            </w:pPr>
            <w:r>
              <w:rPr>
                <w:color w:val="404040"/>
                <w:spacing w:val="-10"/>
                <w:sz w:val="24"/>
              </w:rPr>
              <w:t>1</w:t>
            </w:r>
          </w:p>
        </w:tc>
        <w:tc>
          <w:tcPr>
            <w:tcW w:w="1959" w:type="dxa"/>
            <w:shd w:val="clear" w:color="auto" w:fill="F7FAFD"/>
          </w:tcPr>
          <w:p>
            <w:pPr>
              <w:pStyle w:val="TableParagraph"/>
              <w:ind w:left="5"/>
              <w:rPr>
                <w:sz w:val="24"/>
              </w:rPr>
            </w:pPr>
            <w:r>
              <w:rPr>
                <w:color w:val="404040"/>
                <w:spacing w:val="-2"/>
                <w:sz w:val="24"/>
              </w:rPr>
              <w:t>0.477%</w:t>
            </w:r>
          </w:p>
        </w:tc>
      </w:tr>
      <w:tr>
        <w:trPr>
          <w:trHeight w:val="388" w:hRule="atLeast"/>
        </w:trPr>
        <w:tc>
          <w:tcPr>
            <w:tcW w:w="1798" w:type="dxa"/>
          </w:tcPr>
          <w:p>
            <w:pPr>
              <w:pStyle w:val="TableParagraph"/>
              <w:ind w:left="119"/>
              <w:jc w:val="left"/>
              <w:rPr>
                <w:sz w:val="24"/>
              </w:rPr>
            </w:pPr>
            <w:r>
              <w:rPr>
                <w:color w:val="404040"/>
                <w:spacing w:val="-2"/>
                <w:sz w:val="24"/>
              </w:rPr>
              <w:t>Media</w:t>
            </w:r>
          </w:p>
        </w:tc>
        <w:tc>
          <w:tcPr>
            <w:tcW w:w="908" w:type="dxa"/>
          </w:tcPr>
          <w:p>
            <w:pPr>
              <w:pStyle w:val="TableParagraph"/>
              <w:ind w:left="3"/>
              <w:rPr>
                <w:sz w:val="24"/>
              </w:rPr>
            </w:pPr>
            <w:r>
              <w:rPr>
                <w:color w:val="404040"/>
                <w:spacing w:val="-10"/>
                <w:sz w:val="24"/>
              </w:rPr>
              <w:t>1</w:t>
            </w:r>
          </w:p>
        </w:tc>
        <w:tc>
          <w:tcPr>
            <w:tcW w:w="1399" w:type="dxa"/>
          </w:tcPr>
          <w:p>
            <w:pPr>
              <w:pStyle w:val="TableParagraph"/>
              <w:ind w:left="1"/>
              <w:rPr>
                <w:sz w:val="24"/>
              </w:rPr>
            </w:pPr>
            <w:r>
              <w:rPr>
                <w:color w:val="404040"/>
                <w:spacing w:val="-2"/>
                <w:sz w:val="24"/>
              </w:rPr>
              <w:t>0.543%</w:t>
            </w:r>
          </w:p>
        </w:tc>
        <w:tc>
          <w:tcPr>
            <w:tcW w:w="1798" w:type="dxa"/>
          </w:tcPr>
          <w:p>
            <w:pPr>
              <w:pStyle w:val="TableParagraph"/>
              <w:ind w:left="5"/>
              <w:rPr>
                <w:sz w:val="24"/>
              </w:rPr>
            </w:pPr>
            <w:r>
              <w:rPr>
                <w:color w:val="404040"/>
                <w:sz w:val="24"/>
              </w:rPr>
              <w:t>—</w:t>
            </w:r>
          </w:p>
        </w:tc>
        <w:tc>
          <w:tcPr>
            <w:tcW w:w="1500" w:type="dxa"/>
          </w:tcPr>
          <w:p>
            <w:pPr>
              <w:pStyle w:val="TableParagraph"/>
              <w:ind w:left="1"/>
              <w:rPr>
                <w:sz w:val="24"/>
              </w:rPr>
            </w:pPr>
            <w:r>
              <w:rPr>
                <w:color w:val="404040"/>
                <w:sz w:val="24"/>
              </w:rPr>
              <w:t>—</w:t>
            </w:r>
          </w:p>
        </w:tc>
        <w:tc>
          <w:tcPr>
            <w:tcW w:w="1959" w:type="dxa"/>
          </w:tcPr>
          <w:p>
            <w:pPr>
              <w:pStyle w:val="TableParagraph"/>
              <w:ind w:left="4"/>
              <w:rPr>
                <w:sz w:val="24"/>
              </w:rPr>
            </w:pPr>
            <w:r>
              <w:rPr>
                <w:color w:val="404040"/>
                <w:sz w:val="24"/>
              </w:rPr>
              <w:t>—</w:t>
            </w:r>
          </w:p>
        </w:tc>
      </w:tr>
    </w:tbl>
    <w:p>
      <w:pPr>
        <w:pStyle w:val="Heading3"/>
        <w:spacing w:before="86"/>
      </w:pPr>
      <w:r>
        <w:rPr>
          <w:color w:val="404040"/>
        </w:rPr>
        <w:t>(</w:t>
      </w:r>
      <w:r>
        <w:rPr>
          <w:color w:val="404040"/>
          <w:spacing w:val="-4"/>
        </w:rPr>
        <w:t> </w:t>
      </w:r>
      <w:r>
        <w:rPr>
          <w:color w:val="404040"/>
        </w:rPr>
        <w:t>Source</w:t>
      </w:r>
      <w:r>
        <w:rPr>
          <w:color w:val="404040"/>
          <w:spacing w:val="-3"/>
        </w:rPr>
        <w:t> </w:t>
      </w:r>
      <w:r>
        <w:rPr>
          <w:color w:val="404040"/>
        </w:rPr>
        <w:t>:</w:t>
      </w:r>
      <w:r>
        <w:rPr>
          <w:color w:val="404040"/>
          <w:spacing w:val="-2"/>
        </w:rPr>
        <w:t> </w:t>
      </w:r>
      <w:r>
        <w:rPr>
          <w:color w:val="404040"/>
        </w:rPr>
        <w:t>Calculated</w:t>
      </w:r>
      <w:r>
        <w:rPr>
          <w:color w:val="404040"/>
          <w:spacing w:val="-2"/>
        </w:rPr>
        <w:t> </w:t>
      </w:r>
      <w:r>
        <w:rPr>
          <w:color w:val="404040"/>
        </w:rPr>
        <w:t>Value</w:t>
      </w:r>
      <w:r>
        <w:rPr>
          <w:color w:val="404040"/>
          <w:spacing w:val="-2"/>
        </w:rPr>
        <w:t> </w:t>
      </w:r>
      <w:r>
        <w:rPr>
          <w:color w:val="404040"/>
          <w:spacing w:val="-10"/>
        </w:rPr>
        <w:t>)</w:t>
      </w:r>
    </w:p>
    <w:p>
      <w:pPr>
        <w:pStyle w:val="BodyText"/>
        <w:spacing w:line="276" w:lineRule="auto" w:before="120"/>
        <w:ind w:right="174" w:firstLine="60"/>
      </w:pPr>
      <w:r>
        <w:rPr>
          <w:color w:val="404040"/>
        </w:rPr>
        <w:t>In the growth stock basket, the Cement sector (SHREE CEMENT) leads with 2.269% average monthly return, followed by Consumer (1.810%), Auto (1.591%), and Capital Goods (1.587%). The IT</w:t>
      </w:r>
      <w:r>
        <w:rPr>
          <w:color w:val="404040"/>
          <w:spacing w:val="-2"/>
        </w:rPr>
        <w:t> </w:t>
      </w:r>
      <w:r>
        <w:rPr>
          <w:color w:val="404040"/>
        </w:rPr>
        <w:t>sector</w:t>
      </w:r>
      <w:r>
        <w:rPr>
          <w:color w:val="404040"/>
          <w:spacing w:val="-2"/>
        </w:rPr>
        <w:t> </w:t>
      </w:r>
      <w:r>
        <w:rPr>
          <w:color w:val="404040"/>
        </w:rPr>
        <w:t>is</w:t>
      </w:r>
      <w:r>
        <w:rPr>
          <w:color w:val="404040"/>
          <w:spacing w:val="-4"/>
        </w:rPr>
        <w:t> </w:t>
      </w:r>
      <w:r>
        <w:rPr>
          <w:color w:val="404040"/>
        </w:rPr>
        <w:t>the</w:t>
      </w:r>
      <w:r>
        <w:rPr>
          <w:color w:val="404040"/>
          <w:spacing w:val="-4"/>
        </w:rPr>
        <w:t> </w:t>
      </w:r>
      <w:r>
        <w:rPr>
          <w:color w:val="404040"/>
        </w:rPr>
        <w:t>weakest</w:t>
      </w:r>
      <w:r>
        <w:rPr>
          <w:color w:val="404040"/>
          <w:spacing w:val="-3"/>
        </w:rPr>
        <w:t> </w:t>
      </w:r>
      <w:r>
        <w:rPr>
          <w:color w:val="404040"/>
        </w:rPr>
        <w:t>growth</w:t>
      </w:r>
      <w:r>
        <w:rPr>
          <w:color w:val="404040"/>
          <w:spacing w:val="-3"/>
        </w:rPr>
        <w:t> </w:t>
      </w:r>
      <w:r>
        <w:rPr>
          <w:color w:val="404040"/>
        </w:rPr>
        <w:t>sector</w:t>
      </w:r>
      <w:r>
        <w:rPr>
          <w:color w:val="404040"/>
          <w:spacing w:val="-2"/>
        </w:rPr>
        <w:t> </w:t>
      </w:r>
      <w:r>
        <w:rPr>
          <w:color w:val="404040"/>
        </w:rPr>
        <w:t>at</w:t>
      </w:r>
      <w:r>
        <w:rPr>
          <w:color w:val="404040"/>
          <w:spacing w:val="-3"/>
        </w:rPr>
        <w:t> </w:t>
      </w:r>
      <w:r>
        <w:rPr>
          <w:color w:val="404040"/>
        </w:rPr>
        <w:t>0.913%, weighed</w:t>
      </w:r>
      <w:r>
        <w:rPr>
          <w:color w:val="404040"/>
          <w:spacing w:val="-3"/>
        </w:rPr>
        <w:t> </w:t>
      </w:r>
      <w:r>
        <w:rPr>
          <w:color w:val="404040"/>
        </w:rPr>
        <w:t>down</w:t>
      </w:r>
      <w:r>
        <w:rPr>
          <w:color w:val="404040"/>
          <w:spacing w:val="-1"/>
        </w:rPr>
        <w:t> </w:t>
      </w:r>
      <w:r>
        <w:rPr>
          <w:color w:val="404040"/>
        </w:rPr>
        <w:t>by</w:t>
      </w:r>
      <w:r>
        <w:rPr>
          <w:color w:val="404040"/>
          <w:spacing w:val="-3"/>
        </w:rPr>
        <w:t> </w:t>
      </w:r>
      <w:r>
        <w:rPr>
          <w:color w:val="404040"/>
        </w:rPr>
        <w:t>WIPRO’s</w:t>
      </w:r>
      <w:r>
        <w:rPr>
          <w:color w:val="404040"/>
          <w:spacing w:val="-4"/>
        </w:rPr>
        <w:t> </w:t>
      </w:r>
      <w:r>
        <w:rPr>
          <w:color w:val="404040"/>
        </w:rPr>
        <w:t>near-flat</w:t>
      </w:r>
      <w:r>
        <w:rPr>
          <w:color w:val="404040"/>
          <w:spacing w:val="-3"/>
        </w:rPr>
        <w:t> </w:t>
      </w:r>
      <w:r>
        <w:rPr>
          <w:color w:val="404040"/>
        </w:rPr>
        <w:t>performance. Media (ZEEL) is the single worst-performing sector at 0.543%, reflecting company-specific governance concerns. where Consumer (1.334%) and Metals (1.269%) top the leaderboard. The Oil &amp;</w:t>
      </w:r>
      <w:r>
        <w:rPr>
          <w:color w:val="404040"/>
          <w:spacing w:val="-8"/>
        </w:rPr>
        <w:t> </w:t>
      </w:r>
      <w:r>
        <w:rPr>
          <w:color w:val="404040"/>
        </w:rPr>
        <w:t>Gas</w:t>
      </w:r>
      <w:r>
        <w:rPr>
          <w:color w:val="404040"/>
          <w:spacing w:val="-8"/>
        </w:rPr>
        <w:t> </w:t>
      </w:r>
      <w:r>
        <w:rPr>
          <w:color w:val="404040"/>
        </w:rPr>
        <w:t>sector</w:t>
      </w:r>
      <w:r>
        <w:rPr>
          <w:color w:val="404040"/>
          <w:spacing w:val="-9"/>
        </w:rPr>
        <w:t> </w:t>
      </w:r>
      <w:r>
        <w:rPr>
          <w:color w:val="404040"/>
        </w:rPr>
        <w:t>is</w:t>
      </w:r>
      <w:r>
        <w:rPr>
          <w:color w:val="404040"/>
          <w:spacing w:val="-8"/>
        </w:rPr>
        <w:t> </w:t>
      </w:r>
      <w:r>
        <w:rPr>
          <w:color w:val="404040"/>
        </w:rPr>
        <w:t>the</w:t>
      </w:r>
      <w:r>
        <w:rPr>
          <w:color w:val="404040"/>
          <w:spacing w:val="-9"/>
        </w:rPr>
        <w:t> </w:t>
      </w:r>
      <w:r>
        <w:rPr>
          <w:color w:val="404040"/>
        </w:rPr>
        <w:t>weakest</w:t>
      </w:r>
      <w:r>
        <w:rPr>
          <w:color w:val="404040"/>
          <w:spacing w:val="-8"/>
        </w:rPr>
        <w:t> </w:t>
      </w:r>
      <w:r>
        <w:rPr>
          <w:color w:val="404040"/>
        </w:rPr>
        <w:t>performer</w:t>
      </w:r>
      <w:r>
        <w:rPr>
          <w:color w:val="404040"/>
          <w:spacing w:val="-9"/>
        </w:rPr>
        <w:t> </w:t>
      </w:r>
      <w:r>
        <w:rPr>
          <w:color w:val="404040"/>
        </w:rPr>
        <w:t>in</w:t>
      </w:r>
      <w:r>
        <w:rPr>
          <w:color w:val="404040"/>
          <w:spacing w:val="-8"/>
        </w:rPr>
        <w:t> </w:t>
      </w:r>
      <w:r>
        <w:rPr>
          <w:color w:val="404040"/>
        </w:rPr>
        <w:t>value</w:t>
      </w:r>
      <w:r>
        <w:rPr>
          <w:color w:val="404040"/>
          <w:spacing w:val="-9"/>
        </w:rPr>
        <w:t> </w:t>
      </w:r>
      <w:r>
        <w:rPr>
          <w:color w:val="404040"/>
        </w:rPr>
        <w:t>stocks</w:t>
      </w:r>
      <w:r>
        <w:rPr>
          <w:color w:val="404040"/>
          <w:spacing w:val="-8"/>
        </w:rPr>
        <w:t> </w:t>
      </w:r>
      <w:r>
        <w:rPr>
          <w:color w:val="404040"/>
        </w:rPr>
        <w:t>(0.561%),</w:t>
      </w:r>
      <w:r>
        <w:rPr>
          <w:color w:val="404040"/>
          <w:spacing w:val="-9"/>
        </w:rPr>
        <w:t> </w:t>
      </w:r>
      <w:r>
        <w:rPr>
          <w:color w:val="404040"/>
        </w:rPr>
        <w:t>reflecting</w:t>
      </w:r>
      <w:r>
        <w:rPr>
          <w:color w:val="404040"/>
          <w:spacing w:val="-8"/>
        </w:rPr>
        <w:t> </w:t>
      </w:r>
      <w:r>
        <w:rPr>
          <w:color w:val="404040"/>
        </w:rPr>
        <w:t>structural</w:t>
      </w:r>
      <w:r>
        <w:rPr>
          <w:color w:val="404040"/>
          <w:spacing w:val="-8"/>
        </w:rPr>
        <w:t> </w:t>
      </w:r>
      <w:r>
        <w:rPr>
          <w:color w:val="404040"/>
        </w:rPr>
        <w:t>headwinds</w:t>
      </w:r>
      <w:r>
        <w:rPr>
          <w:color w:val="404040"/>
          <w:spacing w:val="-8"/>
        </w:rPr>
        <w:t> </w:t>
      </w:r>
      <w:r>
        <w:rPr>
          <w:color w:val="404040"/>
        </w:rPr>
        <w:t>faced by public sector oil marketing companies subject to government-mandated pricing restrictions.</w:t>
      </w:r>
    </w:p>
    <w:p>
      <w:pPr>
        <w:pStyle w:val="Heading2"/>
        <w:numPr>
          <w:ilvl w:val="1"/>
          <w:numId w:val="2"/>
        </w:numPr>
        <w:tabs>
          <w:tab w:pos="668" w:val="left" w:leader="none"/>
        </w:tabs>
        <w:spacing w:line="240" w:lineRule="auto" w:before="242" w:after="0"/>
        <w:ind w:left="668" w:right="0" w:hanging="488"/>
        <w:jc w:val="both"/>
      </w:pPr>
      <w:r>
        <w:rPr>
          <w:color w:val="404040"/>
        </w:rPr>
        <w:t>Risk</w:t>
      </w:r>
      <w:r>
        <w:rPr>
          <w:color w:val="404040"/>
          <w:spacing w:val="-4"/>
        </w:rPr>
        <w:t> </w:t>
      </w:r>
      <w:r>
        <w:rPr>
          <w:color w:val="404040"/>
        </w:rPr>
        <w:t>Analysis</w:t>
      </w:r>
      <w:r>
        <w:rPr>
          <w:color w:val="404040"/>
          <w:spacing w:val="-6"/>
        </w:rPr>
        <w:t> </w:t>
      </w:r>
      <w:r>
        <w:rPr>
          <w:color w:val="404040"/>
        </w:rPr>
        <w:t>and</w:t>
      </w:r>
      <w:r>
        <w:rPr>
          <w:color w:val="404040"/>
          <w:spacing w:val="-4"/>
        </w:rPr>
        <w:t> </w:t>
      </w:r>
      <w:r>
        <w:rPr>
          <w:color w:val="404040"/>
        </w:rPr>
        <w:t>Value</w:t>
      </w:r>
      <w:r>
        <w:rPr>
          <w:color w:val="404040"/>
          <w:spacing w:val="-5"/>
        </w:rPr>
        <w:t> </w:t>
      </w:r>
      <w:r>
        <w:rPr>
          <w:color w:val="404040"/>
        </w:rPr>
        <w:t>at</w:t>
      </w:r>
      <w:r>
        <w:rPr>
          <w:color w:val="404040"/>
          <w:spacing w:val="-6"/>
        </w:rPr>
        <w:t> </w:t>
      </w:r>
      <w:r>
        <w:rPr>
          <w:color w:val="404040"/>
        </w:rPr>
        <w:t>Risk</w:t>
      </w:r>
      <w:r>
        <w:rPr>
          <w:color w:val="404040"/>
          <w:spacing w:val="-3"/>
        </w:rPr>
        <w:t> </w:t>
      </w:r>
      <w:r>
        <w:rPr>
          <w:color w:val="404040"/>
          <w:spacing w:val="-4"/>
        </w:rPr>
        <w:t>(VaR)</w:t>
      </w:r>
    </w:p>
    <w:p>
      <w:pPr>
        <w:pStyle w:val="BodyText"/>
        <w:spacing w:line="276" w:lineRule="auto" w:before="78"/>
        <w:ind w:right="176"/>
      </w:pPr>
      <w:r>
        <w:rPr>
          <w:color w:val="404040"/>
        </w:rPr>
        <w:t>Table No 5 classifies all stocks by risk level (LOW, MEDIUM, HIGH) based on a combination of Sharpe</w:t>
      </w:r>
      <w:r>
        <w:rPr>
          <w:color w:val="404040"/>
          <w:spacing w:val="-7"/>
        </w:rPr>
        <w:t> </w:t>
      </w:r>
      <w:r>
        <w:rPr>
          <w:color w:val="404040"/>
        </w:rPr>
        <w:t>ratio</w:t>
      </w:r>
      <w:r>
        <w:rPr>
          <w:color w:val="404040"/>
          <w:spacing w:val="-5"/>
        </w:rPr>
        <w:t> </w:t>
      </w:r>
      <w:r>
        <w:rPr>
          <w:color w:val="404040"/>
        </w:rPr>
        <w:t>and</w:t>
      </w:r>
      <w:r>
        <w:rPr>
          <w:color w:val="404040"/>
          <w:spacing w:val="-5"/>
        </w:rPr>
        <w:t> </w:t>
      </w:r>
      <w:r>
        <w:rPr>
          <w:color w:val="404040"/>
        </w:rPr>
        <w:t>VaR</w:t>
      </w:r>
      <w:r>
        <w:rPr>
          <w:color w:val="404040"/>
          <w:spacing w:val="-4"/>
        </w:rPr>
        <w:t> </w:t>
      </w:r>
      <w:r>
        <w:rPr>
          <w:color w:val="404040"/>
        </w:rPr>
        <w:t>95%</w:t>
      </w:r>
      <w:r>
        <w:rPr>
          <w:color w:val="404040"/>
          <w:spacing w:val="-6"/>
        </w:rPr>
        <w:t> </w:t>
      </w:r>
      <w:r>
        <w:rPr>
          <w:color w:val="404040"/>
        </w:rPr>
        <w:t>criteria.</w:t>
      </w:r>
      <w:r>
        <w:rPr>
          <w:color w:val="404040"/>
          <w:spacing w:val="-5"/>
        </w:rPr>
        <w:t> </w:t>
      </w:r>
      <w:r>
        <w:rPr>
          <w:color w:val="404040"/>
        </w:rPr>
        <w:t>LOW</w:t>
      </w:r>
      <w:r>
        <w:rPr>
          <w:color w:val="404040"/>
          <w:spacing w:val="-6"/>
        </w:rPr>
        <w:t> </w:t>
      </w:r>
      <w:r>
        <w:rPr>
          <w:color w:val="404040"/>
        </w:rPr>
        <w:t>risk</w:t>
      </w:r>
      <w:r>
        <w:rPr>
          <w:color w:val="404040"/>
          <w:spacing w:val="-2"/>
        </w:rPr>
        <w:t> </w:t>
      </w:r>
      <w:r>
        <w:rPr>
          <w:color w:val="404040"/>
        </w:rPr>
        <w:t>requires</w:t>
      </w:r>
      <w:r>
        <w:rPr>
          <w:color w:val="404040"/>
          <w:spacing w:val="-5"/>
        </w:rPr>
        <w:t> </w:t>
      </w:r>
      <w:r>
        <w:rPr>
          <w:color w:val="404040"/>
        </w:rPr>
        <w:t>a</w:t>
      </w:r>
      <w:r>
        <w:rPr>
          <w:color w:val="404040"/>
          <w:spacing w:val="-6"/>
        </w:rPr>
        <w:t> </w:t>
      </w:r>
      <w:r>
        <w:rPr>
          <w:color w:val="404040"/>
        </w:rPr>
        <w:t>Sharpe</w:t>
      </w:r>
      <w:r>
        <w:rPr>
          <w:color w:val="404040"/>
          <w:spacing w:val="-4"/>
        </w:rPr>
        <w:t> </w:t>
      </w:r>
      <w:r>
        <w:rPr>
          <w:color w:val="404040"/>
        </w:rPr>
        <w:t>ratio</w:t>
      </w:r>
      <w:r>
        <w:rPr>
          <w:color w:val="404040"/>
          <w:spacing w:val="-5"/>
        </w:rPr>
        <w:t> </w:t>
      </w:r>
      <w:r>
        <w:rPr>
          <w:color w:val="404040"/>
        </w:rPr>
        <w:t>above</w:t>
      </w:r>
      <w:r>
        <w:rPr>
          <w:color w:val="404040"/>
          <w:spacing w:val="-6"/>
        </w:rPr>
        <w:t> </w:t>
      </w:r>
      <w:r>
        <w:rPr>
          <w:color w:val="404040"/>
        </w:rPr>
        <w:t>0.60</w:t>
      </w:r>
      <w:r>
        <w:rPr>
          <w:color w:val="404040"/>
          <w:spacing w:val="-5"/>
        </w:rPr>
        <w:t> </w:t>
      </w:r>
      <w:r>
        <w:rPr>
          <w:color w:val="404040"/>
        </w:rPr>
        <w:t>and</w:t>
      </w:r>
      <w:r>
        <w:rPr>
          <w:color w:val="404040"/>
          <w:spacing w:val="-3"/>
        </w:rPr>
        <w:t> </w:t>
      </w:r>
      <w:r>
        <w:rPr>
          <w:color w:val="404040"/>
        </w:rPr>
        <w:t>VaR</w:t>
      </w:r>
      <w:r>
        <w:rPr>
          <w:color w:val="404040"/>
          <w:spacing w:val="-4"/>
        </w:rPr>
        <w:t> </w:t>
      </w:r>
      <w:r>
        <w:rPr>
          <w:color w:val="404040"/>
        </w:rPr>
        <w:t>95%</w:t>
      </w:r>
      <w:r>
        <w:rPr>
          <w:color w:val="404040"/>
          <w:spacing w:val="-3"/>
        </w:rPr>
        <w:t> </w:t>
      </w:r>
      <w:r>
        <w:rPr>
          <w:color w:val="404040"/>
        </w:rPr>
        <w:t>better than -12%; HIGH risk is assigned to stocks with Sharpe below 0.35 or VaR significantly worse than average; MEDIUM risk applies to the remaining stocks.</w:t>
      </w:r>
    </w:p>
    <w:p>
      <w:pPr>
        <w:pStyle w:val="BodyText"/>
        <w:spacing w:before="242"/>
        <w:ind w:left="0"/>
        <w:jc w:val="left"/>
      </w:pPr>
    </w:p>
    <w:p>
      <w:pPr>
        <w:pStyle w:val="Heading4"/>
        <w:spacing w:before="0"/>
        <w:jc w:val="center"/>
      </w:pPr>
      <w:r>
        <w:rPr>
          <w:color w:val="404040"/>
        </w:rPr>
        <w:t>Table</w:t>
      </w:r>
      <w:r>
        <w:rPr>
          <w:color w:val="404040"/>
          <w:spacing w:val="-3"/>
        </w:rPr>
        <w:t> </w:t>
      </w:r>
      <w:r>
        <w:rPr>
          <w:color w:val="404040"/>
        </w:rPr>
        <w:t>No</w:t>
      </w:r>
      <w:r>
        <w:rPr>
          <w:color w:val="404040"/>
          <w:spacing w:val="-1"/>
        </w:rPr>
        <w:t> </w:t>
      </w:r>
      <w:r>
        <w:rPr>
          <w:color w:val="404040"/>
        </w:rPr>
        <w:t>5</w:t>
      </w:r>
      <w:r>
        <w:rPr>
          <w:color w:val="404040"/>
          <w:spacing w:val="-1"/>
        </w:rPr>
        <w:t> </w:t>
      </w:r>
      <w:r>
        <w:rPr>
          <w:color w:val="404040"/>
        </w:rPr>
        <w:t>:</w:t>
      </w:r>
      <w:r>
        <w:rPr>
          <w:color w:val="404040"/>
          <w:spacing w:val="-2"/>
        </w:rPr>
        <w:t> </w:t>
      </w:r>
      <w:r>
        <w:rPr>
          <w:color w:val="404040"/>
        </w:rPr>
        <w:t>Risk</w:t>
      </w:r>
      <w:r>
        <w:rPr>
          <w:color w:val="404040"/>
          <w:spacing w:val="-1"/>
        </w:rPr>
        <w:t> </w:t>
      </w:r>
      <w:r>
        <w:rPr>
          <w:color w:val="404040"/>
        </w:rPr>
        <w:t>Classification</w:t>
      </w:r>
      <w:r>
        <w:rPr>
          <w:color w:val="404040"/>
          <w:spacing w:val="-1"/>
        </w:rPr>
        <w:t> </w:t>
      </w:r>
      <w:r>
        <w:rPr>
          <w:color w:val="404040"/>
        </w:rPr>
        <w:t>of</w:t>
      </w:r>
      <w:r>
        <w:rPr>
          <w:color w:val="404040"/>
          <w:spacing w:val="-2"/>
        </w:rPr>
        <w:t> </w:t>
      </w:r>
      <w:r>
        <w:rPr>
          <w:color w:val="404040"/>
        </w:rPr>
        <w:t>Growth and</w:t>
      </w:r>
      <w:r>
        <w:rPr>
          <w:color w:val="404040"/>
          <w:spacing w:val="-4"/>
        </w:rPr>
        <w:t> </w:t>
      </w:r>
      <w:r>
        <w:rPr>
          <w:color w:val="404040"/>
        </w:rPr>
        <w:t>Value</w:t>
      </w:r>
      <w:r>
        <w:rPr>
          <w:color w:val="404040"/>
          <w:spacing w:val="-2"/>
        </w:rPr>
        <w:t> Stocks</w:t>
      </w:r>
    </w:p>
    <w:p>
      <w:pPr>
        <w:pStyle w:val="BodyText"/>
        <w:spacing w:before="2"/>
        <w:ind w:left="0"/>
        <w:jc w:val="left"/>
        <w:rPr>
          <w:b/>
          <w:i/>
          <w:sz w:val="5"/>
        </w:rPr>
      </w:pPr>
    </w:p>
    <w:tbl>
      <w:tblPr>
        <w:tblW w:w="0" w:type="auto"/>
        <w:jc w:val="left"/>
        <w:tblInd w:w="188"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1294"/>
        <w:gridCol w:w="1200"/>
        <w:gridCol w:w="2547"/>
        <w:gridCol w:w="2415"/>
        <w:gridCol w:w="1906"/>
      </w:tblGrid>
      <w:tr>
        <w:trPr>
          <w:trHeight w:val="709" w:hRule="atLeast"/>
        </w:trPr>
        <w:tc>
          <w:tcPr>
            <w:tcW w:w="1294" w:type="dxa"/>
            <w:tcBorders>
              <w:top w:val="nil"/>
              <w:left w:val="nil"/>
              <w:right w:val="nil"/>
            </w:tcBorders>
            <w:shd w:val="clear" w:color="auto" w:fill="1F487C"/>
          </w:tcPr>
          <w:p>
            <w:pPr>
              <w:pStyle w:val="TableParagraph"/>
              <w:spacing w:before="79"/>
              <w:ind w:left="369" w:right="363" w:firstLine="45"/>
              <w:jc w:val="left"/>
              <w:rPr>
                <w:b/>
                <w:sz w:val="24"/>
              </w:rPr>
            </w:pPr>
            <w:r>
              <w:rPr>
                <w:b/>
                <w:color w:val="FFFFFF"/>
                <w:spacing w:val="-4"/>
                <w:sz w:val="24"/>
              </w:rPr>
              <w:t>Risk </w:t>
            </w:r>
            <w:r>
              <w:rPr>
                <w:b/>
                <w:color w:val="FFFFFF"/>
                <w:spacing w:val="-2"/>
                <w:sz w:val="24"/>
              </w:rPr>
              <w:t>Level</w:t>
            </w:r>
          </w:p>
        </w:tc>
        <w:tc>
          <w:tcPr>
            <w:tcW w:w="1200" w:type="dxa"/>
            <w:tcBorders>
              <w:top w:val="nil"/>
              <w:left w:val="nil"/>
              <w:right w:val="nil"/>
            </w:tcBorders>
            <w:shd w:val="clear" w:color="auto" w:fill="1F487C"/>
          </w:tcPr>
          <w:p>
            <w:pPr>
              <w:pStyle w:val="TableParagraph"/>
              <w:spacing w:before="218"/>
              <w:ind w:left="1"/>
              <w:rPr>
                <w:b/>
                <w:sz w:val="24"/>
              </w:rPr>
            </w:pPr>
            <w:r>
              <w:rPr>
                <w:b/>
                <w:color w:val="FFFFFF"/>
                <w:spacing w:val="-2"/>
                <w:sz w:val="24"/>
              </w:rPr>
              <w:t>Category</w:t>
            </w:r>
          </w:p>
        </w:tc>
        <w:tc>
          <w:tcPr>
            <w:tcW w:w="2547" w:type="dxa"/>
            <w:tcBorders>
              <w:top w:val="nil"/>
              <w:left w:val="nil"/>
              <w:right w:val="nil"/>
            </w:tcBorders>
            <w:shd w:val="clear" w:color="auto" w:fill="1F487C"/>
          </w:tcPr>
          <w:p>
            <w:pPr>
              <w:pStyle w:val="TableParagraph"/>
              <w:spacing w:before="218"/>
              <w:ind w:left="705"/>
              <w:jc w:val="left"/>
              <w:rPr>
                <w:b/>
                <w:sz w:val="24"/>
              </w:rPr>
            </w:pPr>
            <w:r>
              <w:rPr>
                <w:b/>
                <w:color w:val="FFFFFF"/>
                <w:sz w:val="24"/>
              </w:rPr>
              <w:t>Key </w:t>
            </w:r>
            <w:r>
              <w:rPr>
                <w:b/>
                <w:color w:val="FFFFFF"/>
                <w:spacing w:val="-2"/>
                <w:sz w:val="24"/>
              </w:rPr>
              <w:t>Stocks</w:t>
            </w:r>
          </w:p>
        </w:tc>
        <w:tc>
          <w:tcPr>
            <w:tcW w:w="2415" w:type="dxa"/>
            <w:tcBorders>
              <w:top w:val="nil"/>
              <w:left w:val="nil"/>
              <w:right w:val="nil"/>
            </w:tcBorders>
            <w:shd w:val="clear" w:color="auto" w:fill="1F487C"/>
          </w:tcPr>
          <w:p>
            <w:pPr>
              <w:pStyle w:val="TableParagraph"/>
              <w:spacing w:before="218"/>
              <w:ind w:left="796"/>
              <w:jc w:val="left"/>
              <w:rPr>
                <w:b/>
                <w:sz w:val="24"/>
              </w:rPr>
            </w:pPr>
            <w:r>
              <w:rPr>
                <w:b/>
                <w:color w:val="FFFFFF"/>
                <w:spacing w:val="-2"/>
                <w:sz w:val="24"/>
              </w:rPr>
              <w:t>Criteria</w:t>
            </w:r>
          </w:p>
        </w:tc>
        <w:tc>
          <w:tcPr>
            <w:tcW w:w="1906" w:type="dxa"/>
            <w:tcBorders>
              <w:top w:val="nil"/>
              <w:left w:val="nil"/>
              <w:right w:val="nil"/>
            </w:tcBorders>
            <w:shd w:val="clear" w:color="auto" w:fill="1F487C"/>
          </w:tcPr>
          <w:p>
            <w:pPr>
              <w:pStyle w:val="TableParagraph"/>
              <w:spacing w:before="218"/>
              <w:rPr>
                <w:b/>
                <w:sz w:val="24"/>
              </w:rPr>
            </w:pPr>
            <w:r>
              <w:rPr>
                <w:b/>
                <w:color w:val="FFFFFF"/>
                <w:sz w:val="24"/>
              </w:rPr>
              <w:t>Count</w:t>
            </w:r>
            <w:r>
              <w:rPr>
                <w:b/>
                <w:color w:val="FFFFFF"/>
                <w:spacing w:val="-2"/>
                <w:sz w:val="24"/>
              </w:rPr>
              <w:t> </w:t>
            </w:r>
            <w:r>
              <w:rPr>
                <w:b/>
                <w:color w:val="FFFFFF"/>
                <w:spacing w:val="-5"/>
                <w:sz w:val="24"/>
              </w:rPr>
              <w:t>(%)</w:t>
            </w:r>
          </w:p>
        </w:tc>
      </w:tr>
      <w:tr>
        <w:trPr>
          <w:trHeight w:val="666" w:hRule="atLeast"/>
        </w:trPr>
        <w:tc>
          <w:tcPr>
            <w:tcW w:w="1294" w:type="dxa"/>
            <w:shd w:val="clear" w:color="auto" w:fill="E1EEDA"/>
          </w:tcPr>
          <w:p>
            <w:pPr>
              <w:pStyle w:val="TableParagraph"/>
              <w:spacing w:before="194"/>
              <w:ind w:left="8" w:right="5"/>
              <w:rPr>
                <w:b/>
                <w:sz w:val="24"/>
              </w:rPr>
            </w:pPr>
            <w:r>
              <w:rPr>
                <w:b/>
                <w:color w:val="404040"/>
                <w:spacing w:val="-5"/>
                <w:sz w:val="24"/>
              </w:rPr>
              <w:t>LOW</w:t>
            </w:r>
          </w:p>
        </w:tc>
        <w:tc>
          <w:tcPr>
            <w:tcW w:w="1200" w:type="dxa"/>
          </w:tcPr>
          <w:p>
            <w:pPr>
              <w:pStyle w:val="TableParagraph"/>
              <w:spacing w:before="194"/>
              <w:ind w:left="1"/>
              <w:rPr>
                <w:sz w:val="24"/>
              </w:rPr>
            </w:pPr>
            <w:r>
              <w:rPr>
                <w:color w:val="404040"/>
                <w:spacing w:val="-2"/>
                <w:sz w:val="24"/>
              </w:rPr>
              <w:t>Growth</w:t>
            </w:r>
          </w:p>
        </w:tc>
        <w:tc>
          <w:tcPr>
            <w:tcW w:w="2547" w:type="dxa"/>
          </w:tcPr>
          <w:p>
            <w:pPr>
              <w:pStyle w:val="TableParagraph"/>
              <w:spacing w:before="194"/>
              <w:ind w:left="120"/>
              <w:jc w:val="left"/>
              <w:rPr>
                <w:sz w:val="24"/>
              </w:rPr>
            </w:pPr>
            <w:r>
              <w:rPr>
                <w:color w:val="404040"/>
                <w:sz w:val="24"/>
              </w:rPr>
              <w:t>PAGNED,</w:t>
            </w:r>
            <w:r>
              <w:rPr>
                <w:color w:val="404040"/>
                <w:spacing w:val="-3"/>
                <w:sz w:val="24"/>
              </w:rPr>
              <w:t> </w:t>
            </w:r>
            <w:r>
              <w:rPr>
                <w:color w:val="404040"/>
                <w:spacing w:val="-2"/>
                <w:sz w:val="24"/>
              </w:rPr>
              <w:t>BAJAJ</w:t>
            </w:r>
          </w:p>
        </w:tc>
        <w:tc>
          <w:tcPr>
            <w:tcW w:w="2415" w:type="dxa"/>
          </w:tcPr>
          <w:p>
            <w:pPr>
              <w:pStyle w:val="TableParagraph"/>
              <w:ind w:left="119"/>
              <w:jc w:val="left"/>
              <w:rPr>
                <w:sz w:val="24"/>
              </w:rPr>
            </w:pPr>
            <w:r>
              <w:rPr>
                <w:color w:val="404040"/>
                <w:sz w:val="24"/>
              </w:rPr>
              <w:t>Sharpe</w:t>
            </w:r>
            <w:r>
              <w:rPr>
                <w:color w:val="404040"/>
                <w:spacing w:val="-3"/>
                <w:sz w:val="24"/>
              </w:rPr>
              <w:t> </w:t>
            </w:r>
            <w:r>
              <w:rPr>
                <w:color w:val="404040"/>
                <w:sz w:val="24"/>
              </w:rPr>
              <w:t>&gt;</w:t>
            </w:r>
            <w:r>
              <w:rPr>
                <w:color w:val="404040"/>
                <w:spacing w:val="-1"/>
                <w:sz w:val="24"/>
              </w:rPr>
              <w:t> </w:t>
            </w:r>
            <w:r>
              <w:rPr>
                <w:color w:val="404040"/>
                <w:sz w:val="24"/>
              </w:rPr>
              <w:t>0.60 &amp; </w:t>
            </w:r>
            <w:r>
              <w:rPr>
                <w:color w:val="404040"/>
                <w:spacing w:val="-5"/>
                <w:sz w:val="24"/>
              </w:rPr>
              <w:t>VaR</w:t>
            </w:r>
          </w:p>
          <w:p>
            <w:pPr>
              <w:pStyle w:val="TableParagraph"/>
              <w:spacing w:before="0"/>
              <w:ind w:left="119"/>
              <w:jc w:val="left"/>
              <w:rPr>
                <w:sz w:val="24"/>
              </w:rPr>
            </w:pPr>
            <w:r>
              <w:rPr>
                <w:color w:val="404040"/>
                <w:sz w:val="24"/>
              </w:rPr>
              <w:t>&gt;</w:t>
            </w:r>
            <w:r>
              <w:rPr>
                <w:color w:val="404040"/>
                <w:spacing w:val="-2"/>
                <w:sz w:val="24"/>
              </w:rPr>
              <w:t> </w:t>
            </w:r>
            <w:r>
              <w:rPr>
                <w:color w:val="404040"/>
                <w:sz w:val="24"/>
              </w:rPr>
              <w:t>-</w:t>
            </w:r>
            <w:r>
              <w:rPr>
                <w:color w:val="404040"/>
                <w:spacing w:val="-5"/>
                <w:sz w:val="24"/>
              </w:rPr>
              <w:t>12%</w:t>
            </w:r>
          </w:p>
        </w:tc>
        <w:tc>
          <w:tcPr>
            <w:tcW w:w="1906" w:type="dxa"/>
          </w:tcPr>
          <w:p>
            <w:pPr>
              <w:pStyle w:val="TableParagraph"/>
              <w:spacing w:before="194"/>
              <w:ind w:left="1" w:right="1"/>
              <w:rPr>
                <w:sz w:val="24"/>
              </w:rPr>
            </w:pPr>
            <w:r>
              <w:rPr>
                <w:color w:val="404040"/>
                <w:sz w:val="24"/>
              </w:rPr>
              <w:t>2 / 30 </w:t>
            </w:r>
            <w:r>
              <w:rPr>
                <w:color w:val="404040"/>
                <w:spacing w:val="-2"/>
                <w:sz w:val="24"/>
              </w:rPr>
              <w:t>(6.7%)</w:t>
            </w:r>
          </w:p>
        </w:tc>
      </w:tr>
      <w:tr>
        <w:trPr>
          <w:trHeight w:val="667" w:hRule="atLeast"/>
        </w:trPr>
        <w:tc>
          <w:tcPr>
            <w:tcW w:w="1294" w:type="dxa"/>
            <w:shd w:val="clear" w:color="auto" w:fill="E1EEDA"/>
          </w:tcPr>
          <w:p>
            <w:pPr>
              <w:pStyle w:val="TableParagraph"/>
              <w:spacing w:before="194"/>
              <w:ind w:left="8" w:right="5"/>
              <w:rPr>
                <w:b/>
                <w:sz w:val="24"/>
              </w:rPr>
            </w:pPr>
            <w:r>
              <w:rPr>
                <w:b/>
                <w:color w:val="404040"/>
                <w:spacing w:val="-5"/>
                <w:sz w:val="24"/>
              </w:rPr>
              <w:t>LOW</w:t>
            </w:r>
          </w:p>
        </w:tc>
        <w:tc>
          <w:tcPr>
            <w:tcW w:w="1200" w:type="dxa"/>
          </w:tcPr>
          <w:p>
            <w:pPr>
              <w:pStyle w:val="TableParagraph"/>
              <w:spacing w:before="194"/>
              <w:ind w:left="1" w:right="1"/>
              <w:rPr>
                <w:sz w:val="24"/>
              </w:rPr>
            </w:pPr>
            <w:r>
              <w:rPr>
                <w:color w:val="404040"/>
                <w:spacing w:val="-2"/>
                <w:sz w:val="24"/>
              </w:rPr>
              <w:t>Value</w:t>
            </w:r>
          </w:p>
        </w:tc>
        <w:tc>
          <w:tcPr>
            <w:tcW w:w="2547" w:type="dxa"/>
          </w:tcPr>
          <w:p>
            <w:pPr>
              <w:pStyle w:val="TableParagraph"/>
              <w:spacing w:before="194"/>
              <w:ind w:left="120"/>
              <w:jc w:val="left"/>
              <w:rPr>
                <w:sz w:val="24"/>
              </w:rPr>
            </w:pPr>
            <w:r>
              <w:rPr>
                <w:color w:val="404040"/>
                <w:spacing w:val="-2"/>
                <w:sz w:val="24"/>
              </w:rPr>
              <w:t>HINDUSTANUNILVR</w:t>
            </w:r>
          </w:p>
        </w:tc>
        <w:tc>
          <w:tcPr>
            <w:tcW w:w="2415" w:type="dxa"/>
          </w:tcPr>
          <w:p>
            <w:pPr>
              <w:pStyle w:val="TableParagraph"/>
              <w:ind w:left="119"/>
              <w:jc w:val="left"/>
              <w:rPr>
                <w:sz w:val="24"/>
              </w:rPr>
            </w:pPr>
            <w:r>
              <w:rPr>
                <w:color w:val="404040"/>
                <w:sz w:val="24"/>
              </w:rPr>
              <w:t>Sharpe</w:t>
            </w:r>
            <w:r>
              <w:rPr>
                <w:color w:val="404040"/>
                <w:spacing w:val="-3"/>
                <w:sz w:val="24"/>
              </w:rPr>
              <w:t> </w:t>
            </w:r>
            <w:r>
              <w:rPr>
                <w:color w:val="404040"/>
                <w:sz w:val="24"/>
              </w:rPr>
              <w:t>&gt;</w:t>
            </w:r>
            <w:r>
              <w:rPr>
                <w:color w:val="404040"/>
                <w:spacing w:val="-1"/>
                <w:sz w:val="24"/>
              </w:rPr>
              <w:t> </w:t>
            </w:r>
            <w:r>
              <w:rPr>
                <w:color w:val="404040"/>
                <w:sz w:val="24"/>
              </w:rPr>
              <w:t>0.60 &amp; </w:t>
            </w:r>
            <w:r>
              <w:rPr>
                <w:color w:val="404040"/>
                <w:spacing w:val="-5"/>
                <w:sz w:val="24"/>
              </w:rPr>
              <w:t>VaR</w:t>
            </w:r>
          </w:p>
          <w:p>
            <w:pPr>
              <w:pStyle w:val="TableParagraph"/>
              <w:spacing w:before="0"/>
              <w:ind w:left="119"/>
              <w:jc w:val="left"/>
              <w:rPr>
                <w:sz w:val="24"/>
              </w:rPr>
            </w:pPr>
            <w:r>
              <w:rPr>
                <w:color w:val="404040"/>
                <w:sz w:val="24"/>
              </w:rPr>
              <w:t>&gt;</w:t>
            </w:r>
            <w:r>
              <w:rPr>
                <w:color w:val="404040"/>
                <w:spacing w:val="-2"/>
                <w:sz w:val="24"/>
              </w:rPr>
              <w:t> </w:t>
            </w:r>
            <w:r>
              <w:rPr>
                <w:color w:val="404040"/>
                <w:sz w:val="24"/>
              </w:rPr>
              <w:t>-</w:t>
            </w:r>
            <w:r>
              <w:rPr>
                <w:color w:val="404040"/>
                <w:spacing w:val="-5"/>
                <w:sz w:val="24"/>
              </w:rPr>
              <w:t>12%</w:t>
            </w:r>
          </w:p>
        </w:tc>
        <w:tc>
          <w:tcPr>
            <w:tcW w:w="1906" w:type="dxa"/>
          </w:tcPr>
          <w:p>
            <w:pPr>
              <w:pStyle w:val="TableParagraph"/>
              <w:spacing w:before="194"/>
              <w:ind w:left="1" w:right="1"/>
              <w:rPr>
                <w:sz w:val="24"/>
              </w:rPr>
            </w:pPr>
            <w:r>
              <w:rPr>
                <w:color w:val="404040"/>
                <w:sz w:val="24"/>
              </w:rPr>
              <w:t>1 / 30 </w:t>
            </w:r>
            <w:r>
              <w:rPr>
                <w:color w:val="404040"/>
                <w:spacing w:val="-2"/>
                <w:sz w:val="24"/>
              </w:rPr>
              <w:t>(3.3%)</w:t>
            </w:r>
          </w:p>
        </w:tc>
      </w:tr>
      <w:tr>
        <w:trPr>
          <w:trHeight w:val="664" w:hRule="atLeast"/>
        </w:trPr>
        <w:tc>
          <w:tcPr>
            <w:tcW w:w="1294" w:type="dxa"/>
            <w:shd w:val="clear" w:color="auto" w:fill="FFF1CC"/>
          </w:tcPr>
          <w:p>
            <w:pPr>
              <w:pStyle w:val="TableParagraph"/>
              <w:spacing w:before="194"/>
              <w:ind w:left="8" w:right="6"/>
              <w:rPr>
                <w:b/>
                <w:sz w:val="24"/>
              </w:rPr>
            </w:pPr>
            <w:r>
              <w:rPr>
                <w:b/>
                <w:color w:val="404040"/>
                <w:spacing w:val="-2"/>
                <w:sz w:val="24"/>
              </w:rPr>
              <w:t>MEDIUM</w:t>
            </w:r>
          </w:p>
        </w:tc>
        <w:tc>
          <w:tcPr>
            <w:tcW w:w="1200" w:type="dxa"/>
          </w:tcPr>
          <w:p>
            <w:pPr>
              <w:pStyle w:val="TableParagraph"/>
              <w:spacing w:before="194"/>
              <w:ind w:left="1"/>
              <w:rPr>
                <w:sz w:val="24"/>
              </w:rPr>
            </w:pPr>
            <w:r>
              <w:rPr>
                <w:color w:val="404040"/>
                <w:spacing w:val="-2"/>
                <w:sz w:val="24"/>
              </w:rPr>
              <w:t>Growth</w:t>
            </w:r>
          </w:p>
        </w:tc>
        <w:tc>
          <w:tcPr>
            <w:tcW w:w="2547" w:type="dxa"/>
          </w:tcPr>
          <w:p>
            <w:pPr>
              <w:pStyle w:val="TableParagraph"/>
              <w:ind w:left="120" w:right="530"/>
              <w:jc w:val="left"/>
              <w:rPr>
                <w:sz w:val="24"/>
              </w:rPr>
            </w:pPr>
            <w:r>
              <w:rPr>
                <w:color w:val="404040"/>
                <w:spacing w:val="-2"/>
                <w:sz w:val="24"/>
              </w:rPr>
              <w:t>TITAN, EICHERMOTO,</w:t>
            </w:r>
          </w:p>
        </w:tc>
        <w:tc>
          <w:tcPr>
            <w:tcW w:w="2415" w:type="dxa"/>
          </w:tcPr>
          <w:p>
            <w:pPr>
              <w:pStyle w:val="TableParagraph"/>
              <w:spacing w:before="194"/>
              <w:ind w:left="119"/>
              <w:jc w:val="left"/>
              <w:rPr>
                <w:sz w:val="24"/>
              </w:rPr>
            </w:pPr>
            <w:r>
              <w:rPr>
                <w:color w:val="404040"/>
                <w:sz w:val="24"/>
              </w:rPr>
              <w:t>Sharpe</w:t>
            </w:r>
            <w:r>
              <w:rPr>
                <w:color w:val="404040"/>
                <w:spacing w:val="-4"/>
                <w:sz w:val="24"/>
              </w:rPr>
              <w:t> </w:t>
            </w:r>
            <w:r>
              <w:rPr>
                <w:color w:val="404040"/>
                <w:sz w:val="24"/>
              </w:rPr>
              <w:t>0.35-</w:t>
            </w:r>
            <w:r>
              <w:rPr>
                <w:color w:val="404040"/>
                <w:spacing w:val="-4"/>
                <w:sz w:val="24"/>
              </w:rPr>
              <w:t>0.60</w:t>
            </w:r>
          </w:p>
        </w:tc>
        <w:tc>
          <w:tcPr>
            <w:tcW w:w="1906" w:type="dxa"/>
          </w:tcPr>
          <w:p>
            <w:pPr>
              <w:pStyle w:val="TableParagraph"/>
              <w:spacing w:before="194"/>
              <w:ind w:right="1"/>
              <w:rPr>
                <w:sz w:val="24"/>
              </w:rPr>
            </w:pPr>
            <w:r>
              <w:rPr>
                <w:color w:val="404040"/>
                <w:sz w:val="24"/>
              </w:rPr>
              <w:t>21 / 30 </w:t>
            </w:r>
            <w:r>
              <w:rPr>
                <w:color w:val="404040"/>
                <w:spacing w:val="-2"/>
                <w:sz w:val="24"/>
              </w:rPr>
              <w:t>(70.0%)</w:t>
            </w:r>
          </w:p>
        </w:tc>
      </w:tr>
    </w:tbl>
    <w:p>
      <w:pPr>
        <w:pStyle w:val="TableParagraph"/>
        <w:spacing w:after="0"/>
        <w:rPr>
          <w:sz w:val="24"/>
        </w:rPr>
        <w:sectPr>
          <w:pgSz w:w="12240" w:h="15840"/>
          <w:pgMar w:top="1420" w:bottom="1087" w:left="1080" w:right="1080"/>
        </w:sectPr>
      </w:pPr>
    </w:p>
    <w:tbl>
      <w:tblPr>
        <w:tblW w:w="0" w:type="auto"/>
        <w:jc w:val="left"/>
        <w:tblInd w:w="183"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1294"/>
        <w:gridCol w:w="1200"/>
        <w:gridCol w:w="2547"/>
        <w:gridCol w:w="2415"/>
        <w:gridCol w:w="1906"/>
      </w:tblGrid>
      <w:tr>
        <w:trPr>
          <w:trHeight w:val="943" w:hRule="atLeast"/>
        </w:trPr>
        <w:tc>
          <w:tcPr>
            <w:tcW w:w="1294" w:type="dxa"/>
            <w:shd w:val="clear" w:color="auto" w:fill="FFF1CC"/>
          </w:tcPr>
          <w:p>
            <w:pPr>
              <w:pStyle w:val="TableParagraph"/>
              <w:spacing w:before="0"/>
              <w:jc w:val="left"/>
              <w:rPr>
                <w:sz w:val="24"/>
              </w:rPr>
            </w:pPr>
          </w:p>
        </w:tc>
        <w:tc>
          <w:tcPr>
            <w:tcW w:w="1200" w:type="dxa"/>
          </w:tcPr>
          <w:p>
            <w:pPr>
              <w:pStyle w:val="TableParagraph"/>
              <w:spacing w:before="0"/>
              <w:jc w:val="left"/>
              <w:rPr>
                <w:sz w:val="24"/>
              </w:rPr>
            </w:pPr>
          </w:p>
        </w:tc>
        <w:tc>
          <w:tcPr>
            <w:tcW w:w="2547" w:type="dxa"/>
          </w:tcPr>
          <w:p>
            <w:pPr>
              <w:pStyle w:val="TableParagraph"/>
              <w:spacing w:before="56"/>
              <w:ind w:left="120" w:right="530"/>
              <w:jc w:val="left"/>
              <w:rPr>
                <w:sz w:val="24"/>
              </w:rPr>
            </w:pPr>
            <w:r>
              <w:rPr>
                <w:color w:val="404040"/>
                <w:sz w:val="24"/>
              </w:rPr>
              <w:t>SHREE,</w:t>
            </w:r>
            <w:r>
              <w:rPr>
                <w:color w:val="404040"/>
                <w:spacing w:val="-15"/>
                <w:sz w:val="24"/>
              </w:rPr>
              <w:t> </w:t>
            </w:r>
            <w:r>
              <w:rPr>
                <w:color w:val="404040"/>
                <w:sz w:val="24"/>
              </w:rPr>
              <w:t>MARUTI, ASIAN, HERO,</w:t>
            </w:r>
          </w:p>
          <w:p>
            <w:pPr>
              <w:pStyle w:val="TableParagraph"/>
              <w:spacing w:before="0"/>
              <w:ind w:left="120"/>
              <w:jc w:val="left"/>
              <w:rPr>
                <w:sz w:val="24"/>
              </w:rPr>
            </w:pPr>
            <w:r>
              <w:rPr>
                <w:color w:val="404040"/>
                <w:sz w:val="24"/>
              </w:rPr>
              <w:t>BRITANNIA</w:t>
            </w:r>
            <w:r>
              <w:rPr>
                <w:color w:val="404040"/>
                <w:spacing w:val="-6"/>
                <w:sz w:val="24"/>
              </w:rPr>
              <w:t> </w:t>
            </w:r>
            <w:r>
              <w:rPr>
                <w:color w:val="404040"/>
                <w:sz w:val="24"/>
              </w:rPr>
              <w:t>+</w:t>
            </w:r>
            <w:r>
              <w:rPr>
                <w:color w:val="404040"/>
                <w:spacing w:val="-4"/>
                <w:sz w:val="24"/>
              </w:rPr>
              <w:t> </w:t>
            </w:r>
            <w:r>
              <w:rPr>
                <w:color w:val="404040"/>
                <w:spacing w:val="-2"/>
                <w:sz w:val="24"/>
              </w:rPr>
              <w:t>others</w:t>
            </w:r>
          </w:p>
        </w:tc>
        <w:tc>
          <w:tcPr>
            <w:tcW w:w="2415" w:type="dxa"/>
          </w:tcPr>
          <w:p>
            <w:pPr>
              <w:pStyle w:val="TableParagraph"/>
              <w:spacing w:before="0"/>
              <w:jc w:val="left"/>
              <w:rPr>
                <w:sz w:val="24"/>
              </w:rPr>
            </w:pPr>
          </w:p>
        </w:tc>
        <w:tc>
          <w:tcPr>
            <w:tcW w:w="1906" w:type="dxa"/>
          </w:tcPr>
          <w:p>
            <w:pPr>
              <w:pStyle w:val="TableParagraph"/>
              <w:spacing w:before="0"/>
              <w:jc w:val="left"/>
              <w:rPr>
                <w:sz w:val="24"/>
              </w:rPr>
            </w:pPr>
          </w:p>
        </w:tc>
      </w:tr>
      <w:tr>
        <w:trPr>
          <w:trHeight w:val="943" w:hRule="atLeast"/>
        </w:trPr>
        <w:tc>
          <w:tcPr>
            <w:tcW w:w="1294" w:type="dxa"/>
            <w:shd w:val="clear" w:color="auto" w:fill="FFF1CC"/>
          </w:tcPr>
          <w:p>
            <w:pPr>
              <w:pStyle w:val="TableParagraph"/>
              <w:jc w:val="left"/>
              <w:rPr>
                <w:b/>
                <w:i/>
                <w:sz w:val="24"/>
              </w:rPr>
            </w:pPr>
          </w:p>
          <w:p>
            <w:pPr>
              <w:pStyle w:val="TableParagraph"/>
              <w:spacing w:before="0"/>
              <w:ind w:left="8" w:right="6"/>
              <w:rPr>
                <w:b/>
                <w:sz w:val="24"/>
              </w:rPr>
            </w:pPr>
            <w:r>
              <w:rPr>
                <w:b/>
                <w:color w:val="404040"/>
                <w:spacing w:val="-2"/>
                <w:sz w:val="24"/>
              </w:rPr>
              <w:t>MEDIUM</w:t>
            </w:r>
          </w:p>
        </w:tc>
        <w:tc>
          <w:tcPr>
            <w:tcW w:w="1200" w:type="dxa"/>
          </w:tcPr>
          <w:p>
            <w:pPr>
              <w:pStyle w:val="TableParagraph"/>
              <w:jc w:val="left"/>
              <w:rPr>
                <w:b/>
                <w:i/>
                <w:sz w:val="24"/>
              </w:rPr>
            </w:pPr>
          </w:p>
          <w:p>
            <w:pPr>
              <w:pStyle w:val="TableParagraph"/>
              <w:spacing w:before="0"/>
              <w:ind w:left="1" w:right="1"/>
              <w:rPr>
                <w:sz w:val="24"/>
              </w:rPr>
            </w:pPr>
            <w:r>
              <w:rPr>
                <w:color w:val="404040"/>
                <w:spacing w:val="-2"/>
                <w:sz w:val="24"/>
              </w:rPr>
              <w:t>Value</w:t>
            </w:r>
          </w:p>
        </w:tc>
        <w:tc>
          <w:tcPr>
            <w:tcW w:w="2547" w:type="dxa"/>
          </w:tcPr>
          <w:p>
            <w:pPr>
              <w:pStyle w:val="TableParagraph"/>
              <w:ind w:left="120" w:right="437"/>
              <w:jc w:val="left"/>
              <w:rPr>
                <w:sz w:val="24"/>
              </w:rPr>
            </w:pPr>
            <w:r>
              <w:rPr>
                <w:color w:val="404040"/>
                <w:sz w:val="24"/>
              </w:rPr>
              <w:t>UTC,</w:t>
            </w:r>
            <w:r>
              <w:rPr>
                <w:color w:val="404040"/>
                <w:spacing w:val="-15"/>
                <w:sz w:val="24"/>
              </w:rPr>
              <w:t> </w:t>
            </w:r>
            <w:r>
              <w:rPr>
                <w:color w:val="404040"/>
                <w:sz w:val="24"/>
              </w:rPr>
              <w:t>BRITANNIA, ASIAN, NESTLE,</w:t>
            </w:r>
          </w:p>
          <w:p>
            <w:pPr>
              <w:pStyle w:val="TableParagraph"/>
              <w:spacing w:before="0"/>
              <w:ind w:left="120"/>
              <w:jc w:val="left"/>
              <w:rPr>
                <w:sz w:val="24"/>
              </w:rPr>
            </w:pPr>
            <w:r>
              <w:rPr>
                <w:color w:val="404040"/>
                <w:sz w:val="24"/>
              </w:rPr>
              <w:t>NTPC,</w:t>
            </w:r>
            <w:r>
              <w:rPr>
                <w:color w:val="404040"/>
                <w:spacing w:val="-1"/>
                <w:sz w:val="24"/>
              </w:rPr>
              <w:t> </w:t>
            </w:r>
            <w:r>
              <w:rPr>
                <w:color w:val="404040"/>
                <w:sz w:val="24"/>
              </w:rPr>
              <w:t>LT +</w:t>
            </w:r>
            <w:r>
              <w:rPr>
                <w:color w:val="404040"/>
                <w:spacing w:val="-2"/>
                <w:sz w:val="24"/>
              </w:rPr>
              <w:t> others</w:t>
            </w:r>
          </w:p>
        </w:tc>
        <w:tc>
          <w:tcPr>
            <w:tcW w:w="2415" w:type="dxa"/>
          </w:tcPr>
          <w:p>
            <w:pPr>
              <w:pStyle w:val="TableParagraph"/>
              <w:jc w:val="left"/>
              <w:rPr>
                <w:b/>
                <w:i/>
                <w:sz w:val="24"/>
              </w:rPr>
            </w:pPr>
          </w:p>
          <w:p>
            <w:pPr>
              <w:pStyle w:val="TableParagraph"/>
              <w:spacing w:before="0"/>
              <w:ind w:left="119"/>
              <w:jc w:val="left"/>
              <w:rPr>
                <w:sz w:val="24"/>
              </w:rPr>
            </w:pPr>
            <w:r>
              <w:rPr>
                <w:color w:val="404040"/>
                <w:sz w:val="24"/>
              </w:rPr>
              <w:t>Sharpe</w:t>
            </w:r>
            <w:r>
              <w:rPr>
                <w:color w:val="404040"/>
                <w:spacing w:val="-4"/>
                <w:sz w:val="24"/>
              </w:rPr>
              <w:t> </w:t>
            </w:r>
            <w:r>
              <w:rPr>
                <w:color w:val="404040"/>
                <w:sz w:val="24"/>
              </w:rPr>
              <w:t>0.35-</w:t>
            </w:r>
            <w:r>
              <w:rPr>
                <w:color w:val="404040"/>
                <w:spacing w:val="-4"/>
                <w:sz w:val="24"/>
              </w:rPr>
              <w:t>0.60</w:t>
            </w:r>
          </w:p>
        </w:tc>
        <w:tc>
          <w:tcPr>
            <w:tcW w:w="1906" w:type="dxa"/>
          </w:tcPr>
          <w:p>
            <w:pPr>
              <w:pStyle w:val="TableParagraph"/>
              <w:jc w:val="left"/>
              <w:rPr>
                <w:b/>
                <w:i/>
                <w:sz w:val="24"/>
              </w:rPr>
            </w:pPr>
          </w:p>
          <w:p>
            <w:pPr>
              <w:pStyle w:val="TableParagraph"/>
              <w:spacing w:before="0"/>
              <w:ind w:right="1"/>
              <w:rPr>
                <w:sz w:val="24"/>
              </w:rPr>
            </w:pPr>
            <w:r>
              <w:rPr>
                <w:color w:val="404040"/>
                <w:sz w:val="24"/>
              </w:rPr>
              <w:t>14 / 30 </w:t>
            </w:r>
            <w:r>
              <w:rPr>
                <w:color w:val="404040"/>
                <w:spacing w:val="-2"/>
                <w:sz w:val="24"/>
              </w:rPr>
              <w:t>(46.7%)</w:t>
            </w:r>
          </w:p>
        </w:tc>
      </w:tr>
      <w:tr>
        <w:trPr>
          <w:trHeight w:val="942" w:hRule="atLeast"/>
        </w:trPr>
        <w:tc>
          <w:tcPr>
            <w:tcW w:w="1294" w:type="dxa"/>
            <w:shd w:val="clear" w:color="auto" w:fill="FBE3D5"/>
          </w:tcPr>
          <w:p>
            <w:pPr>
              <w:pStyle w:val="TableParagraph"/>
              <w:jc w:val="left"/>
              <w:rPr>
                <w:b/>
                <w:i/>
                <w:sz w:val="24"/>
              </w:rPr>
            </w:pPr>
          </w:p>
          <w:p>
            <w:pPr>
              <w:pStyle w:val="TableParagraph"/>
              <w:spacing w:before="0"/>
              <w:ind w:left="8"/>
              <w:rPr>
                <w:b/>
                <w:sz w:val="24"/>
              </w:rPr>
            </w:pPr>
            <w:r>
              <w:rPr>
                <w:b/>
                <w:color w:val="404040"/>
                <w:spacing w:val="-4"/>
                <w:sz w:val="24"/>
              </w:rPr>
              <w:t>HIGH</w:t>
            </w:r>
          </w:p>
        </w:tc>
        <w:tc>
          <w:tcPr>
            <w:tcW w:w="1200" w:type="dxa"/>
          </w:tcPr>
          <w:p>
            <w:pPr>
              <w:pStyle w:val="TableParagraph"/>
              <w:jc w:val="left"/>
              <w:rPr>
                <w:b/>
                <w:i/>
                <w:sz w:val="24"/>
              </w:rPr>
            </w:pPr>
          </w:p>
          <w:p>
            <w:pPr>
              <w:pStyle w:val="TableParagraph"/>
              <w:spacing w:before="0"/>
              <w:ind w:left="1"/>
              <w:rPr>
                <w:sz w:val="24"/>
              </w:rPr>
            </w:pPr>
            <w:r>
              <w:rPr>
                <w:color w:val="404040"/>
                <w:spacing w:val="-2"/>
                <w:sz w:val="24"/>
              </w:rPr>
              <w:t>Growth</w:t>
            </w:r>
          </w:p>
        </w:tc>
        <w:tc>
          <w:tcPr>
            <w:tcW w:w="2547" w:type="dxa"/>
          </w:tcPr>
          <w:p>
            <w:pPr>
              <w:pStyle w:val="TableParagraph"/>
              <w:ind w:left="120"/>
              <w:jc w:val="left"/>
              <w:rPr>
                <w:sz w:val="24"/>
              </w:rPr>
            </w:pPr>
            <w:r>
              <w:rPr>
                <w:color w:val="404040"/>
                <w:sz w:val="24"/>
              </w:rPr>
              <w:t>WIPRO,</w:t>
            </w:r>
            <w:r>
              <w:rPr>
                <w:color w:val="404040"/>
                <w:spacing w:val="-15"/>
                <w:sz w:val="24"/>
              </w:rPr>
              <w:t> </w:t>
            </w:r>
            <w:r>
              <w:rPr>
                <w:color w:val="404040"/>
                <w:sz w:val="24"/>
              </w:rPr>
              <w:t>ZEEL,</w:t>
            </w:r>
            <w:r>
              <w:rPr>
                <w:color w:val="404040"/>
                <w:spacing w:val="-15"/>
                <w:sz w:val="24"/>
              </w:rPr>
              <w:t> </w:t>
            </w:r>
            <w:r>
              <w:rPr>
                <w:color w:val="404040"/>
                <w:sz w:val="24"/>
              </w:rPr>
              <w:t>HDFC, DRREDDY, TATA, </w:t>
            </w:r>
            <w:r>
              <w:rPr>
                <w:color w:val="404040"/>
                <w:spacing w:val="-2"/>
                <w:sz w:val="24"/>
              </w:rPr>
              <w:t>KOTAK</w:t>
            </w:r>
          </w:p>
        </w:tc>
        <w:tc>
          <w:tcPr>
            <w:tcW w:w="2415" w:type="dxa"/>
          </w:tcPr>
          <w:p>
            <w:pPr>
              <w:pStyle w:val="TableParagraph"/>
              <w:spacing w:before="192"/>
              <w:ind w:left="119"/>
              <w:jc w:val="left"/>
              <w:rPr>
                <w:sz w:val="24"/>
              </w:rPr>
            </w:pPr>
            <w:r>
              <w:rPr>
                <w:color w:val="404040"/>
                <w:sz w:val="24"/>
              </w:rPr>
              <w:t>Sharpe</w:t>
            </w:r>
            <w:r>
              <w:rPr>
                <w:color w:val="404040"/>
                <w:spacing w:val="-12"/>
                <w:sz w:val="24"/>
              </w:rPr>
              <w:t> </w:t>
            </w:r>
            <w:r>
              <w:rPr>
                <w:color w:val="404040"/>
                <w:sz w:val="24"/>
              </w:rPr>
              <w:t>&lt;</w:t>
            </w:r>
            <w:r>
              <w:rPr>
                <w:color w:val="404040"/>
                <w:spacing w:val="-11"/>
                <w:sz w:val="24"/>
              </w:rPr>
              <w:t> </w:t>
            </w:r>
            <w:r>
              <w:rPr>
                <w:color w:val="404040"/>
                <w:sz w:val="24"/>
              </w:rPr>
              <w:t>0.35</w:t>
            </w:r>
            <w:r>
              <w:rPr>
                <w:color w:val="404040"/>
                <w:spacing w:val="-10"/>
                <w:sz w:val="24"/>
              </w:rPr>
              <w:t> </w:t>
            </w:r>
            <w:r>
              <w:rPr>
                <w:color w:val="404040"/>
                <w:sz w:val="24"/>
              </w:rPr>
              <w:t>or</w:t>
            </w:r>
            <w:r>
              <w:rPr>
                <w:color w:val="404040"/>
                <w:spacing w:val="-9"/>
                <w:sz w:val="24"/>
              </w:rPr>
              <w:t> </w:t>
            </w:r>
            <w:r>
              <w:rPr>
                <w:color w:val="404040"/>
                <w:sz w:val="24"/>
              </w:rPr>
              <w:t>VaR </w:t>
            </w:r>
            <w:r>
              <w:rPr>
                <w:color w:val="404040"/>
                <w:spacing w:val="-2"/>
                <w:sz w:val="24"/>
              </w:rPr>
              <w:t>worse</w:t>
            </w:r>
          </w:p>
        </w:tc>
        <w:tc>
          <w:tcPr>
            <w:tcW w:w="1906" w:type="dxa"/>
          </w:tcPr>
          <w:p>
            <w:pPr>
              <w:pStyle w:val="TableParagraph"/>
              <w:jc w:val="left"/>
              <w:rPr>
                <w:b/>
                <w:i/>
                <w:sz w:val="24"/>
              </w:rPr>
            </w:pPr>
          </w:p>
          <w:p>
            <w:pPr>
              <w:pStyle w:val="TableParagraph"/>
              <w:spacing w:before="0"/>
              <w:ind w:right="1"/>
              <w:rPr>
                <w:sz w:val="24"/>
              </w:rPr>
            </w:pPr>
            <w:r>
              <w:rPr>
                <w:color w:val="404040"/>
                <w:sz w:val="24"/>
              </w:rPr>
              <w:t>7 / 30 </w:t>
            </w:r>
            <w:r>
              <w:rPr>
                <w:color w:val="404040"/>
                <w:spacing w:val="-2"/>
                <w:sz w:val="24"/>
              </w:rPr>
              <w:t>(23.3%)</w:t>
            </w:r>
          </w:p>
        </w:tc>
      </w:tr>
      <w:tr>
        <w:trPr>
          <w:trHeight w:val="1217" w:hRule="atLeast"/>
        </w:trPr>
        <w:tc>
          <w:tcPr>
            <w:tcW w:w="1294" w:type="dxa"/>
            <w:shd w:val="clear" w:color="auto" w:fill="FBE3D5"/>
          </w:tcPr>
          <w:p>
            <w:pPr>
              <w:pStyle w:val="TableParagraph"/>
              <w:spacing w:before="192"/>
              <w:jc w:val="left"/>
              <w:rPr>
                <w:b/>
                <w:i/>
                <w:sz w:val="24"/>
              </w:rPr>
            </w:pPr>
          </w:p>
          <w:p>
            <w:pPr>
              <w:pStyle w:val="TableParagraph"/>
              <w:spacing w:before="1"/>
              <w:ind w:left="8"/>
              <w:rPr>
                <w:b/>
                <w:sz w:val="24"/>
              </w:rPr>
            </w:pPr>
            <w:r>
              <w:rPr>
                <w:b/>
                <w:color w:val="404040"/>
                <w:spacing w:val="-4"/>
                <w:sz w:val="24"/>
              </w:rPr>
              <w:t>HIGH</w:t>
            </w:r>
          </w:p>
        </w:tc>
        <w:tc>
          <w:tcPr>
            <w:tcW w:w="1200" w:type="dxa"/>
          </w:tcPr>
          <w:p>
            <w:pPr>
              <w:pStyle w:val="TableParagraph"/>
              <w:spacing w:before="192"/>
              <w:jc w:val="left"/>
              <w:rPr>
                <w:b/>
                <w:i/>
                <w:sz w:val="24"/>
              </w:rPr>
            </w:pPr>
          </w:p>
          <w:p>
            <w:pPr>
              <w:pStyle w:val="TableParagraph"/>
              <w:spacing w:before="1"/>
              <w:ind w:left="1" w:right="1"/>
              <w:rPr>
                <w:sz w:val="24"/>
              </w:rPr>
            </w:pPr>
            <w:r>
              <w:rPr>
                <w:color w:val="404040"/>
                <w:spacing w:val="-2"/>
                <w:sz w:val="24"/>
              </w:rPr>
              <w:t>Value</w:t>
            </w:r>
          </w:p>
        </w:tc>
        <w:tc>
          <w:tcPr>
            <w:tcW w:w="2547" w:type="dxa"/>
          </w:tcPr>
          <w:p>
            <w:pPr>
              <w:pStyle w:val="TableParagraph"/>
              <w:ind w:left="120" w:right="256"/>
              <w:jc w:val="left"/>
              <w:rPr>
                <w:sz w:val="24"/>
              </w:rPr>
            </w:pPr>
            <w:r>
              <w:rPr>
                <w:color w:val="404040"/>
                <w:sz w:val="24"/>
              </w:rPr>
              <w:t>ONGC, BPCL, IOC, PNB, BHEL, GAIL, HPCL,</w:t>
            </w:r>
            <w:r>
              <w:rPr>
                <w:color w:val="404040"/>
                <w:spacing w:val="-15"/>
                <w:sz w:val="24"/>
              </w:rPr>
              <w:t> </w:t>
            </w:r>
            <w:r>
              <w:rPr>
                <w:color w:val="404040"/>
                <w:sz w:val="24"/>
              </w:rPr>
              <w:t>POWERGRID</w:t>
            </w:r>
          </w:p>
          <w:p>
            <w:pPr>
              <w:pStyle w:val="TableParagraph"/>
              <w:spacing w:before="1"/>
              <w:ind w:left="120"/>
              <w:jc w:val="left"/>
              <w:rPr>
                <w:sz w:val="24"/>
              </w:rPr>
            </w:pPr>
            <w:r>
              <w:rPr>
                <w:color w:val="404040"/>
                <w:sz w:val="24"/>
              </w:rPr>
              <w:t>+</w:t>
            </w:r>
            <w:r>
              <w:rPr>
                <w:color w:val="404040"/>
                <w:spacing w:val="-1"/>
                <w:sz w:val="24"/>
              </w:rPr>
              <w:t> </w:t>
            </w:r>
            <w:r>
              <w:rPr>
                <w:color w:val="404040"/>
                <w:spacing w:val="-2"/>
                <w:sz w:val="24"/>
              </w:rPr>
              <w:t>others</w:t>
            </w:r>
          </w:p>
        </w:tc>
        <w:tc>
          <w:tcPr>
            <w:tcW w:w="2415" w:type="dxa"/>
          </w:tcPr>
          <w:p>
            <w:pPr>
              <w:pStyle w:val="TableParagraph"/>
              <w:jc w:val="left"/>
              <w:rPr>
                <w:b/>
                <w:i/>
                <w:sz w:val="24"/>
              </w:rPr>
            </w:pPr>
          </w:p>
          <w:p>
            <w:pPr>
              <w:pStyle w:val="TableParagraph"/>
              <w:spacing w:before="0"/>
              <w:ind w:left="119"/>
              <w:jc w:val="left"/>
              <w:rPr>
                <w:sz w:val="24"/>
              </w:rPr>
            </w:pPr>
            <w:r>
              <w:rPr>
                <w:color w:val="404040"/>
                <w:sz w:val="24"/>
              </w:rPr>
              <w:t>Sharpe</w:t>
            </w:r>
            <w:r>
              <w:rPr>
                <w:color w:val="404040"/>
                <w:spacing w:val="-12"/>
                <w:sz w:val="24"/>
              </w:rPr>
              <w:t> </w:t>
            </w:r>
            <w:r>
              <w:rPr>
                <w:color w:val="404040"/>
                <w:sz w:val="24"/>
              </w:rPr>
              <w:t>&lt;</w:t>
            </w:r>
            <w:r>
              <w:rPr>
                <w:color w:val="404040"/>
                <w:spacing w:val="-11"/>
                <w:sz w:val="24"/>
              </w:rPr>
              <w:t> </w:t>
            </w:r>
            <w:r>
              <w:rPr>
                <w:color w:val="404040"/>
                <w:sz w:val="24"/>
              </w:rPr>
              <w:t>0.35</w:t>
            </w:r>
            <w:r>
              <w:rPr>
                <w:color w:val="404040"/>
                <w:spacing w:val="-10"/>
                <w:sz w:val="24"/>
              </w:rPr>
              <w:t> </w:t>
            </w:r>
            <w:r>
              <w:rPr>
                <w:color w:val="404040"/>
                <w:sz w:val="24"/>
              </w:rPr>
              <w:t>or</w:t>
            </w:r>
            <w:r>
              <w:rPr>
                <w:color w:val="404040"/>
                <w:spacing w:val="-9"/>
                <w:sz w:val="24"/>
              </w:rPr>
              <w:t> </w:t>
            </w:r>
            <w:r>
              <w:rPr>
                <w:color w:val="404040"/>
                <w:sz w:val="24"/>
              </w:rPr>
              <w:t>VaR </w:t>
            </w:r>
            <w:r>
              <w:rPr>
                <w:color w:val="404040"/>
                <w:spacing w:val="-2"/>
                <w:sz w:val="24"/>
              </w:rPr>
              <w:t>worse</w:t>
            </w:r>
          </w:p>
        </w:tc>
        <w:tc>
          <w:tcPr>
            <w:tcW w:w="1906" w:type="dxa"/>
          </w:tcPr>
          <w:p>
            <w:pPr>
              <w:pStyle w:val="TableParagraph"/>
              <w:spacing w:before="192"/>
              <w:jc w:val="left"/>
              <w:rPr>
                <w:b/>
                <w:i/>
                <w:sz w:val="24"/>
              </w:rPr>
            </w:pPr>
          </w:p>
          <w:p>
            <w:pPr>
              <w:pStyle w:val="TableParagraph"/>
              <w:spacing w:before="1"/>
              <w:ind w:right="1"/>
              <w:rPr>
                <w:sz w:val="24"/>
              </w:rPr>
            </w:pPr>
            <w:r>
              <w:rPr>
                <w:color w:val="404040"/>
                <w:sz w:val="24"/>
              </w:rPr>
              <w:t>15 / 30 </w:t>
            </w:r>
            <w:r>
              <w:rPr>
                <w:color w:val="404040"/>
                <w:spacing w:val="-2"/>
                <w:sz w:val="24"/>
              </w:rPr>
              <w:t>(50.0%)</w:t>
            </w:r>
          </w:p>
        </w:tc>
      </w:tr>
    </w:tbl>
    <w:p>
      <w:pPr>
        <w:pStyle w:val="Heading3"/>
      </w:pPr>
      <w:r>
        <w:rPr>
          <w:color w:val="404040"/>
        </w:rPr>
        <w:t>(</w:t>
      </w:r>
      <w:r>
        <w:rPr>
          <w:color w:val="404040"/>
          <w:spacing w:val="-4"/>
        </w:rPr>
        <w:t> </w:t>
      </w:r>
      <w:r>
        <w:rPr>
          <w:color w:val="404040"/>
        </w:rPr>
        <w:t>Source</w:t>
      </w:r>
      <w:r>
        <w:rPr>
          <w:color w:val="404040"/>
          <w:spacing w:val="-3"/>
        </w:rPr>
        <w:t> </w:t>
      </w:r>
      <w:r>
        <w:rPr>
          <w:color w:val="404040"/>
        </w:rPr>
        <w:t>:</w:t>
      </w:r>
      <w:r>
        <w:rPr>
          <w:color w:val="404040"/>
          <w:spacing w:val="-2"/>
        </w:rPr>
        <w:t> </w:t>
      </w:r>
      <w:r>
        <w:rPr>
          <w:color w:val="404040"/>
        </w:rPr>
        <w:t>Calculated</w:t>
      </w:r>
      <w:r>
        <w:rPr>
          <w:color w:val="404040"/>
          <w:spacing w:val="-2"/>
        </w:rPr>
        <w:t> </w:t>
      </w:r>
      <w:r>
        <w:rPr>
          <w:color w:val="404040"/>
        </w:rPr>
        <w:t>Value</w:t>
      </w:r>
      <w:r>
        <w:rPr>
          <w:color w:val="404040"/>
          <w:spacing w:val="-2"/>
        </w:rPr>
        <w:t> </w:t>
      </w:r>
      <w:r>
        <w:rPr>
          <w:color w:val="404040"/>
          <w:spacing w:val="-10"/>
        </w:rPr>
        <w:t>)</w:t>
      </w:r>
    </w:p>
    <w:p>
      <w:pPr>
        <w:pStyle w:val="BodyText"/>
        <w:spacing w:line="278" w:lineRule="auto" w:before="120"/>
        <w:ind w:right="179"/>
      </w:pPr>
      <w:r>
        <w:rPr>
          <w:color w:val="404040"/>
        </w:rPr>
        <w:t>The risk classification reveals a striking distributional asymmetry. Among growth stocks, 70.0% (21 of</w:t>
      </w:r>
      <w:r>
        <w:rPr>
          <w:color w:val="404040"/>
          <w:spacing w:val="-12"/>
        </w:rPr>
        <w:t> </w:t>
      </w:r>
      <w:r>
        <w:rPr>
          <w:color w:val="404040"/>
        </w:rPr>
        <w:t>30)</w:t>
      </w:r>
      <w:r>
        <w:rPr>
          <w:color w:val="404040"/>
          <w:spacing w:val="-9"/>
        </w:rPr>
        <w:t> </w:t>
      </w:r>
      <w:r>
        <w:rPr>
          <w:color w:val="404040"/>
        </w:rPr>
        <w:t>are</w:t>
      </w:r>
      <w:r>
        <w:rPr>
          <w:color w:val="404040"/>
          <w:spacing w:val="-9"/>
        </w:rPr>
        <w:t> </w:t>
      </w:r>
      <w:r>
        <w:rPr>
          <w:color w:val="404040"/>
        </w:rPr>
        <w:t>classified</w:t>
      </w:r>
      <w:r>
        <w:rPr>
          <w:color w:val="404040"/>
          <w:spacing w:val="-9"/>
        </w:rPr>
        <w:t> </w:t>
      </w:r>
      <w:r>
        <w:rPr>
          <w:color w:val="404040"/>
        </w:rPr>
        <w:t>as</w:t>
      </w:r>
      <w:r>
        <w:rPr>
          <w:color w:val="404040"/>
          <w:spacing w:val="-10"/>
        </w:rPr>
        <w:t> </w:t>
      </w:r>
      <w:r>
        <w:rPr>
          <w:color w:val="404040"/>
        </w:rPr>
        <w:t>MEDIUM</w:t>
      </w:r>
      <w:r>
        <w:rPr>
          <w:color w:val="404040"/>
          <w:spacing w:val="-8"/>
        </w:rPr>
        <w:t> </w:t>
      </w:r>
      <w:r>
        <w:rPr>
          <w:color w:val="404040"/>
        </w:rPr>
        <w:t>risk,</w:t>
      </w:r>
      <w:r>
        <w:rPr>
          <w:color w:val="404040"/>
          <w:spacing w:val="-11"/>
        </w:rPr>
        <w:t> </w:t>
      </w:r>
      <w:r>
        <w:rPr>
          <w:color w:val="404040"/>
        </w:rPr>
        <w:t>23.3%</w:t>
      </w:r>
      <w:r>
        <w:rPr>
          <w:color w:val="404040"/>
          <w:spacing w:val="-9"/>
        </w:rPr>
        <w:t> </w:t>
      </w:r>
      <w:r>
        <w:rPr>
          <w:color w:val="404040"/>
        </w:rPr>
        <w:t>(7</w:t>
      </w:r>
      <w:r>
        <w:rPr>
          <w:color w:val="404040"/>
          <w:spacing w:val="-11"/>
        </w:rPr>
        <w:t> </w:t>
      </w:r>
      <w:r>
        <w:rPr>
          <w:color w:val="404040"/>
        </w:rPr>
        <w:t>of</w:t>
      </w:r>
      <w:r>
        <w:rPr>
          <w:color w:val="404040"/>
          <w:spacing w:val="-10"/>
        </w:rPr>
        <w:t> </w:t>
      </w:r>
      <w:r>
        <w:rPr>
          <w:color w:val="404040"/>
        </w:rPr>
        <w:t>30)</w:t>
      </w:r>
      <w:r>
        <w:rPr>
          <w:color w:val="404040"/>
          <w:spacing w:val="-8"/>
        </w:rPr>
        <w:t> </w:t>
      </w:r>
      <w:r>
        <w:rPr>
          <w:color w:val="404040"/>
        </w:rPr>
        <w:t>as</w:t>
      </w:r>
      <w:r>
        <w:rPr>
          <w:color w:val="404040"/>
          <w:spacing w:val="-10"/>
        </w:rPr>
        <w:t> </w:t>
      </w:r>
      <w:r>
        <w:rPr>
          <w:color w:val="404040"/>
        </w:rPr>
        <w:t>HIGH</w:t>
      </w:r>
      <w:r>
        <w:rPr>
          <w:color w:val="404040"/>
          <w:spacing w:val="-9"/>
        </w:rPr>
        <w:t> </w:t>
      </w:r>
      <w:r>
        <w:rPr>
          <w:color w:val="404040"/>
        </w:rPr>
        <w:t>risk,</w:t>
      </w:r>
      <w:r>
        <w:rPr>
          <w:color w:val="404040"/>
          <w:spacing w:val="-10"/>
        </w:rPr>
        <w:t> </w:t>
      </w:r>
      <w:r>
        <w:rPr>
          <w:color w:val="404040"/>
        </w:rPr>
        <w:t>and</w:t>
      </w:r>
      <w:r>
        <w:rPr>
          <w:color w:val="404040"/>
          <w:spacing w:val="-8"/>
        </w:rPr>
        <w:t> </w:t>
      </w:r>
      <w:r>
        <w:rPr>
          <w:color w:val="404040"/>
        </w:rPr>
        <w:t>only</w:t>
      </w:r>
      <w:r>
        <w:rPr>
          <w:color w:val="404040"/>
          <w:spacing w:val="-11"/>
        </w:rPr>
        <w:t> </w:t>
      </w:r>
      <w:r>
        <w:rPr>
          <w:color w:val="404040"/>
        </w:rPr>
        <w:t>6.7%</w:t>
      </w:r>
      <w:r>
        <w:rPr>
          <w:color w:val="404040"/>
          <w:spacing w:val="-11"/>
        </w:rPr>
        <w:t> </w:t>
      </w:r>
      <w:r>
        <w:rPr>
          <w:color w:val="404040"/>
        </w:rPr>
        <w:t>(2</w:t>
      </w:r>
      <w:r>
        <w:rPr>
          <w:color w:val="404040"/>
          <w:spacing w:val="-9"/>
        </w:rPr>
        <w:t> </w:t>
      </w:r>
      <w:r>
        <w:rPr>
          <w:color w:val="404040"/>
        </w:rPr>
        <w:t>of</w:t>
      </w:r>
      <w:r>
        <w:rPr>
          <w:color w:val="404040"/>
          <w:spacing w:val="-10"/>
        </w:rPr>
        <w:t> </w:t>
      </w:r>
      <w:r>
        <w:rPr>
          <w:color w:val="404040"/>
        </w:rPr>
        <w:t>30)</w:t>
      </w:r>
      <w:r>
        <w:rPr>
          <w:color w:val="404040"/>
          <w:spacing w:val="-8"/>
        </w:rPr>
        <w:t> </w:t>
      </w:r>
      <w:r>
        <w:rPr>
          <w:color w:val="404040"/>
        </w:rPr>
        <w:t>as</w:t>
      </w:r>
      <w:r>
        <w:rPr>
          <w:color w:val="404040"/>
          <w:spacing w:val="-10"/>
        </w:rPr>
        <w:t> </w:t>
      </w:r>
      <w:r>
        <w:rPr>
          <w:color w:val="404040"/>
          <w:spacing w:val="-5"/>
        </w:rPr>
        <w:t>LOW</w:t>
      </w:r>
    </w:p>
    <w:p>
      <w:pPr>
        <w:pStyle w:val="BodyText"/>
        <w:spacing w:line="276" w:lineRule="auto"/>
        <w:ind w:right="174"/>
      </w:pPr>
      <w:r>
        <w:rPr>
          <w:color w:val="404040"/>
        </w:rPr>
        <w:t>risk. In contrast, among value stocks, 50.0% (15 of 30) are HIGH risk, only 46.7% (14 of 30) are MEDIUM risk, and a mere 3.3% (1 of 30) is LOW risk. This concentration of value stocks in the HIGH risk category is counterintuitive to the traditional perception of value investing as inherently less risky, and can be explained by the dominance of cyclical, commodity-linked sectors (metals, oil and gas, PSU banks) in the value portfolio, which are subject to severe price swings. Growth stocks, on the other hand, are predominantly in stable sectors such as consumer goods, FMCG, private banking, and pharmaceuticals.</w:t>
      </w:r>
    </w:p>
    <w:p>
      <w:pPr>
        <w:pStyle w:val="Heading2"/>
        <w:numPr>
          <w:ilvl w:val="1"/>
          <w:numId w:val="2"/>
        </w:numPr>
        <w:tabs>
          <w:tab w:pos="601" w:val="left" w:leader="none"/>
        </w:tabs>
        <w:spacing w:line="240" w:lineRule="auto" w:before="238" w:after="0"/>
        <w:ind w:left="601" w:right="0" w:hanging="421"/>
        <w:jc w:val="left"/>
      </w:pPr>
      <w:r>
        <w:rPr>
          <w:color w:val="404040"/>
        </w:rPr>
        <w:t>Hypothesis</w:t>
      </w:r>
      <w:r>
        <w:rPr>
          <w:color w:val="404040"/>
          <w:spacing w:val="-9"/>
        </w:rPr>
        <w:t> </w:t>
      </w:r>
      <w:r>
        <w:rPr>
          <w:color w:val="404040"/>
          <w:spacing w:val="-2"/>
        </w:rPr>
        <w:t>Testing</w:t>
      </w:r>
    </w:p>
    <w:p>
      <w:pPr>
        <w:pStyle w:val="BodyText"/>
        <w:spacing w:line="276" w:lineRule="auto" w:before="78"/>
        <w:jc w:val="left"/>
      </w:pPr>
      <w:r>
        <w:rPr>
          <w:color w:val="404040"/>
        </w:rPr>
        <w:t>Table</w:t>
      </w:r>
      <w:r>
        <w:rPr>
          <w:color w:val="404040"/>
          <w:spacing w:val="19"/>
        </w:rPr>
        <w:t> </w:t>
      </w:r>
      <w:r>
        <w:rPr>
          <w:color w:val="404040"/>
        </w:rPr>
        <w:t>8</w:t>
      </w:r>
      <w:r>
        <w:rPr>
          <w:color w:val="404040"/>
          <w:spacing w:val="19"/>
        </w:rPr>
        <w:t> </w:t>
      </w:r>
      <w:r>
        <w:rPr>
          <w:color w:val="404040"/>
        </w:rPr>
        <w:t>summarises</w:t>
      </w:r>
      <w:r>
        <w:rPr>
          <w:color w:val="404040"/>
          <w:spacing w:val="19"/>
        </w:rPr>
        <w:t> </w:t>
      </w:r>
      <w:r>
        <w:rPr>
          <w:color w:val="404040"/>
        </w:rPr>
        <w:t>the</w:t>
      </w:r>
      <w:r>
        <w:rPr>
          <w:color w:val="404040"/>
          <w:spacing w:val="21"/>
        </w:rPr>
        <w:t> </w:t>
      </w:r>
      <w:r>
        <w:rPr>
          <w:color w:val="404040"/>
        </w:rPr>
        <w:t>results</w:t>
      </w:r>
      <w:r>
        <w:rPr>
          <w:color w:val="404040"/>
          <w:spacing w:val="19"/>
        </w:rPr>
        <w:t> </w:t>
      </w:r>
      <w:r>
        <w:rPr>
          <w:color w:val="404040"/>
        </w:rPr>
        <w:t>of</w:t>
      </w:r>
      <w:r>
        <w:rPr>
          <w:color w:val="404040"/>
          <w:spacing w:val="18"/>
        </w:rPr>
        <w:t> </w:t>
      </w:r>
      <w:r>
        <w:rPr>
          <w:color w:val="404040"/>
        </w:rPr>
        <w:t>all</w:t>
      </w:r>
      <w:r>
        <w:rPr>
          <w:color w:val="404040"/>
          <w:spacing w:val="20"/>
        </w:rPr>
        <w:t> </w:t>
      </w:r>
      <w:r>
        <w:rPr>
          <w:color w:val="404040"/>
        </w:rPr>
        <w:t>formal</w:t>
      </w:r>
      <w:r>
        <w:rPr>
          <w:color w:val="404040"/>
          <w:spacing w:val="19"/>
        </w:rPr>
        <w:t> </w:t>
      </w:r>
      <w:r>
        <w:rPr>
          <w:color w:val="404040"/>
        </w:rPr>
        <w:t>statistical</w:t>
      </w:r>
      <w:r>
        <w:rPr>
          <w:color w:val="404040"/>
          <w:spacing w:val="19"/>
        </w:rPr>
        <w:t> </w:t>
      </w:r>
      <w:r>
        <w:rPr>
          <w:color w:val="404040"/>
        </w:rPr>
        <w:t>tests</w:t>
      </w:r>
      <w:r>
        <w:rPr>
          <w:color w:val="404040"/>
          <w:spacing w:val="19"/>
        </w:rPr>
        <w:t> </w:t>
      </w:r>
      <w:r>
        <w:rPr>
          <w:color w:val="404040"/>
        </w:rPr>
        <w:t>conducted</w:t>
      </w:r>
      <w:r>
        <w:rPr>
          <w:color w:val="404040"/>
          <w:spacing w:val="18"/>
        </w:rPr>
        <w:t> </w:t>
      </w:r>
      <w:r>
        <w:rPr>
          <w:color w:val="404040"/>
        </w:rPr>
        <w:t>in</w:t>
      </w:r>
      <w:r>
        <w:rPr>
          <w:color w:val="404040"/>
          <w:spacing w:val="22"/>
        </w:rPr>
        <w:t> </w:t>
      </w:r>
      <w:r>
        <w:rPr>
          <w:color w:val="404040"/>
        </w:rPr>
        <w:t>the</w:t>
      </w:r>
      <w:r>
        <w:rPr>
          <w:color w:val="404040"/>
          <w:spacing w:val="18"/>
        </w:rPr>
        <w:t> </w:t>
      </w:r>
      <w:r>
        <w:rPr>
          <w:color w:val="404040"/>
        </w:rPr>
        <w:t>study</w:t>
      </w:r>
      <w:r>
        <w:rPr>
          <w:color w:val="404040"/>
          <w:spacing w:val="19"/>
        </w:rPr>
        <w:t> </w:t>
      </w:r>
      <w:r>
        <w:rPr>
          <w:color w:val="404040"/>
        </w:rPr>
        <w:t>to</w:t>
      </w:r>
      <w:r>
        <w:rPr>
          <w:color w:val="404040"/>
          <w:spacing w:val="19"/>
        </w:rPr>
        <w:t> </w:t>
      </w:r>
      <w:r>
        <w:rPr>
          <w:color w:val="404040"/>
        </w:rPr>
        <w:t>test</w:t>
      </w:r>
      <w:r>
        <w:rPr>
          <w:color w:val="404040"/>
          <w:spacing w:val="19"/>
        </w:rPr>
        <w:t> </w:t>
      </w:r>
      <w:r>
        <w:rPr>
          <w:color w:val="404040"/>
        </w:rPr>
        <w:t>the</w:t>
      </w:r>
      <w:r>
        <w:rPr>
          <w:color w:val="404040"/>
          <w:spacing w:val="18"/>
        </w:rPr>
        <w:t> </w:t>
      </w:r>
      <w:r>
        <w:rPr>
          <w:color w:val="404040"/>
        </w:rPr>
        <w:t>four hypotheses formulated in Section 5.</w:t>
      </w:r>
    </w:p>
    <w:p>
      <w:pPr>
        <w:pStyle w:val="Heading4"/>
        <w:spacing w:after="60"/>
        <w:ind w:left="3137"/>
      </w:pPr>
      <w:r>
        <w:rPr>
          <w:color w:val="404040"/>
        </w:rPr>
        <w:t>Table</w:t>
      </w:r>
      <w:r>
        <w:rPr>
          <w:color w:val="404040"/>
          <w:spacing w:val="-3"/>
        </w:rPr>
        <w:t> </w:t>
      </w:r>
      <w:r>
        <w:rPr>
          <w:color w:val="404040"/>
        </w:rPr>
        <w:t>6:</w:t>
      </w:r>
      <w:r>
        <w:rPr>
          <w:color w:val="404040"/>
          <w:spacing w:val="-2"/>
        </w:rPr>
        <w:t> </w:t>
      </w:r>
      <w:r>
        <w:rPr>
          <w:color w:val="404040"/>
        </w:rPr>
        <w:t>Results</w:t>
      </w:r>
      <w:r>
        <w:rPr>
          <w:color w:val="404040"/>
          <w:spacing w:val="-2"/>
        </w:rPr>
        <w:t> </w:t>
      </w:r>
      <w:r>
        <w:rPr>
          <w:color w:val="404040"/>
        </w:rPr>
        <w:t>of</w:t>
      </w:r>
      <w:r>
        <w:rPr>
          <w:color w:val="404040"/>
          <w:spacing w:val="-2"/>
        </w:rPr>
        <w:t> </w:t>
      </w:r>
      <w:r>
        <w:rPr>
          <w:color w:val="404040"/>
        </w:rPr>
        <w:t>Hypothesis</w:t>
      </w:r>
      <w:r>
        <w:rPr>
          <w:color w:val="404040"/>
          <w:spacing w:val="-1"/>
        </w:rPr>
        <w:t> </w:t>
      </w:r>
      <w:r>
        <w:rPr>
          <w:color w:val="404040"/>
          <w:spacing w:val="-2"/>
        </w:rPr>
        <w:t>Testing</w:t>
      </w:r>
    </w:p>
    <w:tbl>
      <w:tblPr>
        <w:tblW w:w="0" w:type="auto"/>
        <w:jc w:val="left"/>
        <w:tblInd w:w="188" w:type="dxa"/>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Layout w:type="fixed"/>
        <w:tblCellMar>
          <w:top w:w="0" w:type="dxa"/>
          <w:left w:w="0" w:type="dxa"/>
          <w:bottom w:w="0" w:type="dxa"/>
          <w:right w:w="0" w:type="dxa"/>
        </w:tblCellMar>
        <w:tblLook w:val="01E0"/>
      </w:tblPr>
      <w:tblGrid>
        <w:gridCol w:w="2600"/>
        <w:gridCol w:w="1800"/>
        <w:gridCol w:w="1301"/>
        <w:gridCol w:w="1598"/>
        <w:gridCol w:w="2062"/>
      </w:tblGrid>
      <w:tr>
        <w:trPr>
          <w:trHeight w:val="433" w:hRule="atLeast"/>
        </w:trPr>
        <w:tc>
          <w:tcPr>
            <w:tcW w:w="2600" w:type="dxa"/>
            <w:tcBorders>
              <w:top w:val="nil"/>
              <w:left w:val="nil"/>
              <w:right w:val="nil"/>
            </w:tcBorders>
            <w:shd w:val="clear" w:color="auto" w:fill="1F487C"/>
          </w:tcPr>
          <w:p>
            <w:pPr>
              <w:pStyle w:val="TableParagraph"/>
              <w:spacing w:before="78"/>
              <w:ind w:left="734"/>
              <w:jc w:val="left"/>
              <w:rPr>
                <w:b/>
                <w:sz w:val="24"/>
              </w:rPr>
            </w:pPr>
            <w:r>
              <w:rPr>
                <w:b/>
                <w:color w:val="FFFFFF"/>
                <w:spacing w:val="-2"/>
                <w:sz w:val="24"/>
              </w:rPr>
              <w:t>Hypothesis</w:t>
            </w:r>
          </w:p>
        </w:tc>
        <w:tc>
          <w:tcPr>
            <w:tcW w:w="1800" w:type="dxa"/>
            <w:tcBorders>
              <w:top w:val="nil"/>
              <w:left w:val="nil"/>
              <w:right w:val="nil"/>
            </w:tcBorders>
            <w:shd w:val="clear" w:color="auto" w:fill="1F487C"/>
          </w:tcPr>
          <w:p>
            <w:pPr>
              <w:pStyle w:val="TableParagraph"/>
              <w:spacing w:before="78"/>
              <w:rPr>
                <w:b/>
                <w:sz w:val="24"/>
              </w:rPr>
            </w:pPr>
            <w:r>
              <w:rPr>
                <w:b/>
                <w:color w:val="FFFFFF"/>
                <w:sz w:val="24"/>
              </w:rPr>
              <w:t>Test</w:t>
            </w:r>
            <w:r>
              <w:rPr>
                <w:b/>
                <w:color w:val="FFFFFF"/>
                <w:spacing w:val="-1"/>
                <w:sz w:val="24"/>
              </w:rPr>
              <w:t> </w:t>
            </w:r>
            <w:r>
              <w:rPr>
                <w:b/>
                <w:color w:val="FFFFFF"/>
                <w:spacing w:val="-2"/>
                <w:sz w:val="24"/>
              </w:rPr>
              <w:t>Statistic</w:t>
            </w:r>
          </w:p>
        </w:tc>
        <w:tc>
          <w:tcPr>
            <w:tcW w:w="1301" w:type="dxa"/>
            <w:tcBorders>
              <w:top w:val="nil"/>
              <w:left w:val="nil"/>
              <w:right w:val="nil"/>
            </w:tcBorders>
            <w:shd w:val="clear" w:color="auto" w:fill="1F487C"/>
          </w:tcPr>
          <w:p>
            <w:pPr>
              <w:pStyle w:val="TableParagraph"/>
              <w:spacing w:before="78"/>
              <w:ind w:left="2"/>
              <w:rPr>
                <w:b/>
                <w:sz w:val="24"/>
              </w:rPr>
            </w:pPr>
            <w:r>
              <w:rPr>
                <w:b/>
                <w:color w:val="FFFFFF"/>
                <w:spacing w:val="-2"/>
                <w:sz w:val="24"/>
              </w:rPr>
              <w:t>p-value</w:t>
            </w:r>
          </w:p>
        </w:tc>
        <w:tc>
          <w:tcPr>
            <w:tcW w:w="1598" w:type="dxa"/>
            <w:tcBorders>
              <w:top w:val="nil"/>
              <w:left w:val="nil"/>
              <w:right w:val="nil"/>
            </w:tcBorders>
            <w:shd w:val="clear" w:color="auto" w:fill="1F487C"/>
          </w:tcPr>
          <w:p>
            <w:pPr>
              <w:pStyle w:val="TableParagraph"/>
              <w:spacing w:before="78"/>
              <w:ind w:left="182"/>
              <w:jc w:val="left"/>
              <w:rPr>
                <w:b/>
                <w:sz w:val="24"/>
              </w:rPr>
            </w:pPr>
            <w:r>
              <w:rPr>
                <w:b/>
                <w:color w:val="FFFFFF"/>
                <w:spacing w:val="-2"/>
                <w:sz w:val="24"/>
              </w:rPr>
              <w:t>Significance</w:t>
            </w:r>
          </w:p>
        </w:tc>
        <w:tc>
          <w:tcPr>
            <w:tcW w:w="2062" w:type="dxa"/>
            <w:tcBorders>
              <w:top w:val="nil"/>
              <w:left w:val="nil"/>
              <w:right w:val="nil"/>
            </w:tcBorders>
            <w:shd w:val="clear" w:color="auto" w:fill="1F487C"/>
          </w:tcPr>
          <w:p>
            <w:pPr>
              <w:pStyle w:val="TableParagraph"/>
              <w:spacing w:before="78"/>
              <w:ind w:left="459"/>
              <w:jc w:val="left"/>
              <w:rPr>
                <w:b/>
                <w:sz w:val="24"/>
              </w:rPr>
            </w:pPr>
            <w:r>
              <w:rPr>
                <w:b/>
                <w:color w:val="FFFFFF"/>
                <w:spacing w:val="-2"/>
                <w:sz w:val="24"/>
              </w:rPr>
              <w:t>Conclusion</w:t>
            </w:r>
          </w:p>
        </w:tc>
      </w:tr>
      <w:tr>
        <w:trPr>
          <w:trHeight w:val="667" w:hRule="atLeast"/>
        </w:trPr>
        <w:tc>
          <w:tcPr>
            <w:tcW w:w="2600" w:type="dxa"/>
            <w:shd w:val="clear" w:color="auto" w:fill="F7FAFD"/>
          </w:tcPr>
          <w:p>
            <w:pPr>
              <w:pStyle w:val="TableParagraph"/>
              <w:ind w:left="119"/>
              <w:jc w:val="left"/>
              <w:rPr>
                <w:sz w:val="24"/>
              </w:rPr>
            </w:pPr>
            <w:r>
              <w:rPr>
                <w:color w:val="404040"/>
                <w:sz w:val="24"/>
              </w:rPr>
              <w:t>H1:</w:t>
            </w:r>
            <w:r>
              <w:rPr>
                <w:color w:val="404040"/>
                <w:spacing w:val="-13"/>
                <w:sz w:val="24"/>
              </w:rPr>
              <w:t> </w:t>
            </w:r>
            <w:r>
              <w:rPr>
                <w:color w:val="404040"/>
                <w:sz w:val="24"/>
              </w:rPr>
              <w:t>Growth</w:t>
            </w:r>
            <w:r>
              <w:rPr>
                <w:color w:val="404040"/>
                <w:spacing w:val="-13"/>
                <w:sz w:val="24"/>
              </w:rPr>
              <w:t> </w:t>
            </w:r>
            <w:r>
              <w:rPr>
                <w:color w:val="404040"/>
                <w:sz w:val="24"/>
              </w:rPr>
              <w:t>&gt;</w:t>
            </w:r>
            <w:r>
              <w:rPr>
                <w:color w:val="404040"/>
                <w:spacing w:val="-14"/>
                <w:sz w:val="24"/>
              </w:rPr>
              <w:t> </w:t>
            </w:r>
            <w:r>
              <w:rPr>
                <w:color w:val="404040"/>
                <w:sz w:val="24"/>
              </w:rPr>
              <w:t>Value </w:t>
            </w:r>
            <w:r>
              <w:rPr>
                <w:color w:val="404040"/>
                <w:spacing w:val="-2"/>
                <w:sz w:val="24"/>
              </w:rPr>
              <w:t>(Returns)</w:t>
            </w:r>
          </w:p>
        </w:tc>
        <w:tc>
          <w:tcPr>
            <w:tcW w:w="1800" w:type="dxa"/>
            <w:shd w:val="clear" w:color="auto" w:fill="F7FAFD"/>
          </w:tcPr>
          <w:p>
            <w:pPr>
              <w:pStyle w:val="TableParagraph"/>
              <w:spacing w:before="194"/>
              <w:ind w:left="3" w:right="1"/>
              <w:rPr>
                <w:sz w:val="24"/>
              </w:rPr>
            </w:pPr>
            <w:r>
              <w:rPr>
                <w:color w:val="404040"/>
                <w:sz w:val="24"/>
              </w:rPr>
              <w:t>t = </w:t>
            </w:r>
            <w:r>
              <w:rPr>
                <w:color w:val="404040"/>
                <w:spacing w:val="-2"/>
                <w:sz w:val="24"/>
              </w:rPr>
              <w:t>3.1753</w:t>
            </w:r>
          </w:p>
        </w:tc>
        <w:tc>
          <w:tcPr>
            <w:tcW w:w="1301" w:type="dxa"/>
            <w:shd w:val="clear" w:color="auto" w:fill="F7FAFD"/>
          </w:tcPr>
          <w:p>
            <w:pPr>
              <w:pStyle w:val="TableParagraph"/>
              <w:spacing w:before="194"/>
              <w:ind w:left="4" w:right="3"/>
              <w:rPr>
                <w:sz w:val="24"/>
              </w:rPr>
            </w:pPr>
            <w:r>
              <w:rPr>
                <w:color w:val="404040"/>
                <w:sz w:val="24"/>
              </w:rPr>
              <w:t>p =</w:t>
            </w:r>
            <w:r>
              <w:rPr>
                <w:color w:val="404040"/>
                <w:spacing w:val="-1"/>
                <w:sz w:val="24"/>
              </w:rPr>
              <w:t> </w:t>
            </w:r>
            <w:r>
              <w:rPr>
                <w:color w:val="404040"/>
                <w:spacing w:val="-2"/>
                <w:sz w:val="24"/>
              </w:rPr>
              <w:t>0.0024</w:t>
            </w:r>
          </w:p>
        </w:tc>
        <w:tc>
          <w:tcPr>
            <w:tcW w:w="1598" w:type="dxa"/>
            <w:shd w:val="clear" w:color="auto" w:fill="F7FAFD"/>
          </w:tcPr>
          <w:p>
            <w:pPr>
              <w:pStyle w:val="TableParagraph"/>
              <w:ind w:left="381" w:right="237" w:hanging="137"/>
              <w:jc w:val="left"/>
              <w:rPr>
                <w:sz w:val="24"/>
              </w:rPr>
            </w:pPr>
            <w:r>
              <w:rPr>
                <w:color w:val="404040"/>
                <w:sz w:val="24"/>
              </w:rPr>
              <w:t>Highly</w:t>
            </w:r>
            <w:r>
              <w:rPr>
                <w:color w:val="404040"/>
                <w:spacing w:val="-15"/>
                <w:sz w:val="24"/>
              </w:rPr>
              <w:t> </w:t>
            </w:r>
            <w:r>
              <w:rPr>
                <w:color w:val="404040"/>
                <w:sz w:val="24"/>
              </w:rPr>
              <w:t>Sig. </w:t>
            </w:r>
            <w:r>
              <w:rPr>
                <w:color w:val="404040"/>
                <w:spacing w:val="-2"/>
                <w:sz w:val="24"/>
              </w:rPr>
              <w:t>(p&lt;0.01)</w:t>
            </w:r>
          </w:p>
        </w:tc>
        <w:tc>
          <w:tcPr>
            <w:tcW w:w="2062" w:type="dxa"/>
            <w:shd w:val="clear" w:color="auto" w:fill="E1EEDA"/>
          </w:tcPr>
          <w:p>
            <w:pPr>
              <w:pStyle w:val="TableParagraph"/>
              <w:ind w:left="2" w:right="2"/>
              <w:rPr>
                <w:b/>
                <w:sz w:val="24"/>
              </w:rPr>
            </w:pPr>
            <w:r>
              <w:rPr>
                <w:b/>
                <w:color w:val="404040"/>
                <w:sz w:val="24"/>
              </w:rPr>
              <w:t>REJECT H0</w:t>
            </w:r>
            <w:r>
              <w:rPr>
                <w:b/>
                <w:color w:val="404040"/>
                <w:spacing w:val="1"/>
                <w:sz w:val="24"/>
              </w:rPr>
              <w:t> </w:t>
            </w:r>
            <w:r>
              <w:rPr>
                <w:b/>
                <w:color w:val="404040"/>
                <w:spacing w:val="-10"/>
                <w:sz w:val="24"/>
              </w:rPr>
              <w:t>—</w:t>
            </w:r>
          </w:p>
          <w:p>
            <w:pPr>
              <w:pStyle w:val="TableParagraph"/>
              <w:spacing w:before="0"/>
              <w:ind w:left="2"/>
              <w:rPr>
                <w:b/>
                <w:sz w:val="24"/>
              </w:rPr>
            </w:pPr>
            <w:r>
              <w:rPr>
                <w:b/>
                <w:color w:val="404040"/>
                <w:spacing w:val="-2"/>
                <w:sz w:val="24"/>
              </w:rPr>
              <w:t>Supported</w:t>
            </w:r>
          </w:p>
        </w:tc>
      </w:tr>
      <w:tr>
        <w:trPr>
          <w:trHeight w:val="666" w:hRule="atLeast"/>
        </w:trPr>
        <w:tc>
          <w:tcPr>
            <w:tcW w:w="2600" w:type="dxa"/>
          </w:tcPr>
          <w:p>
            <w:pPr>
              <w:pStyle w:val="TableParagraph"/>
              <w:ind w:left="119"/>
              <w:jc w:val="left"/>
              <w:rPr>
                <w:sz w:val="24"/>
              </w:rPr>
            </w:pPr>
            <w:r>
              <w:rPr>
                <w:color w:val="404040"/>
                <w:sz w:val="24"/>
              </w:rPr>
              <w:t>H2:</w:t>
            </w:r>
            <w:r>
              <w:rPr>
                <w:color w:val="404040"/>
                <w:spacing w:val="-13"/>
                <w:sz w:val="24"/>
              </w:rPr>
              <w:t> </w:t>
            </w:r>
            <w:r>
              <w:rPr>
                <w:color w:val="404040"/>
                <w:sz w:val="24"/>
              </w:rPr>
              <w:t>Growth</w:t>
            </w:r>
            <w:r>
              <w:rPr>
                <w:color w:val="404040"/>
                <w:spacing w:val="-13"/>
                <w:sz w:val="24"/>
              </w:rPr>
              <w:t> </w:t>
            </w:r>
            <w:r>
              <w:rPr>
                <w:color w:val="404040"/>
                <w:sz w:val="24"/>
              </w:rPr>
              <w:t>Sharpe</w:t>
            </w:r>
            <w:r>
              <w:rPr>
                <w:color w:val="404040"/>
                <w:spacing w:val="-13"/>
                <w:sz w:val="24"/>
              </w:rPr>
              <w:t> </w:t>
            </w:r>
            <w:r>
              <w:rPr>
                <w:color w:val="404040"/>
                <w:sz w:val="24"/>
              </w:rPr>
              <w:t>&gt; </w:t>
            </w:r>
            <w:r>
              <w:rPr>
                <w:color w:val="404040"/>
                <w:spacing w:val="-2"/>
                <w:sz w:val="24"/>
              </w:rPr>
              <w:t>Value</w:t>
            </w:r>
          </w:p>
        </w:tc>
        <w:tc>
          <w:tcPr>
            <w:tcW w:w="1800" w:type="dxa"/>
          </w:tcPr>
          <w:p>
            <w:pPr>
              <w:pStyle w:val="TableParagraph"/>
              <w:spacing w:before="194"/>
              <w:ind w:left="3" w:right="1"/>
              <w:rPr>
                <w:sz w:val="24"/>
              </w:rPr>
            </w:pPr>
            <w:r>
              <w:rPr>
                <w:color w:val="404040"/>
                <w:sz w:val="24"/>
              </w:rPr>
              <w:t>t = </w:t>
            </w:r>
            <w:r>
              <w:rPr>
                <w:color w:val="404040"/>
                <w:spacing w:val="-2"/>
                <w:sz w:val="24"/>
              </w:rPr>
              <w:t>2.9100</w:t>
            </w:r>
          </w:p>
        </w:tc>
        <w:tc>
          <w:tcPr>
            <w:tcW w:w="1301" w:type="dxa"/>
          </w:tcPr>
          <w:p>
            <w:pPr>
              <w:pStyle w:val="TableParagraph"/>
              <w:spacing w:before="194"/>
              <w:ind w:left="4" w:right="3"/>
              <w:rPr>
                <w:sz w:val="24"/>
              </w:rPr>
            </w:pPr>
            <w:r>
              <w:rPr>
                <w:color w:val="404040"/>
                <w:sz w:val="24"/>
              </w:rPr>
              <w:t>p =</w:t>
            </w:r>
            <w:r>
              <w:rPr>
                <w:color w:val="404040"/>
                <w:spacing w:val="-1"/>
                <w:sz w:val="24"/>
              </w:rPr>
              <w:t> </w:t>
            </w:r>
            <w:r>
              <w:rPr>
                <w:color w:val="404040"/>
                <w:spacing w:val="-2"/>
                <w:sz w:val="24"/>
              </w:rPr>
              <w:t>0.0052</w:t>
            </w:r>
          </w:p>
        </w:tc>
        <w:tc>
          <w:tcPr>
            <w:tcW w:w="1598" w:type="dxa"/>
          </w:tcPr>
          <w:p>
            <w:pPr>
              <w:pStyle w:val="TableParagraph"/>
              <w:ind w:left="381" w:right="237" w:hanging="137"/>
              <w:jc w:val="left"/>
              <w:rPr>
                <w:sz w:val="24"/>
              </w:rPr>
            </w:pPr>
            <w:r>
              <w:rPr>
                <w:color w:val="404040"/>
                <w:sz w:val="24"/>
              </w:rPr>
              <w:t>Highly</w:t>
            </w:r>
            <w:r>
              <w:rPr>
                <w:color w:val="404040"/>
                <w:spacing w:val="-15"/>
                <w:sz w:val="24"/>
              </w:rPr>
              <w:t> </w:t>
            </w:r>
            <w:r>
              <w:rPr>
                <w:color w:val="404040"/>
                <w:sz w:val="24"/>
              </w:rPr>
              <w:t>Sig. </w:t>
            </w:r>
            <w:r>
              <w:rPr>
                <w:color w:val="404040"/>
                <w:spacing w:val="-2"/>
                <w:sz w:val="24"/>
              </w:rPr>
              <w:t>(p&lt;0.01)</w:t>
            </w:r>
          </w:p>
        </w:tc>
        <w:tc>
          <w:tcPr>
            <w:tcW w:w="2062" w:type="dxa"/>
            <w:shd w:val="clear" w:color="auto" w:fill="E1EEDA"/>
          </w:tcPr>
          <w:p>
            <w:pPr>
              <w:pStyle w:val="TableParagraph"/>
              <w:ind w:left="2" w:right="2"/>
              <w:rPr>
                <w:b/>
                <w:sz w:val="24"/>
              </w:rPr>
            </w:pPr>
            <w:r>
              <w:rPr>
                <w:b/>
                <w:color w:val="404040"/>
                <w:sz w:val="24"/>
              </w:rPr>
              <w:t>REJECT H0</w:t>
            </w:r>
            <w:r>
              <w:rPr>
                <w:b/>
                <w:color w:val="404040"/>
                <w:spacing w:val="1"/>
                <w:sz w:val="24"/>
              </w:rPr>
              <w:t> </w:t>
            </w:r>
            <w:r>
              <w:rPr>
                <w:b/>
                <w:color w:val="404040"/>
                <w:spacing w:val="-10"/>
                <w:sz w:val="24"/>
              </w:rPr>
              <w:t>—</w:t>
            </w:r>
          </w:p>
          <w:p>
            <w:pPr>
              <w:pStyle w:val="TableParagraph"/>
              <w:spacing w:before="0"/>
              <w:ind w:left="2"/>
              <w:rPr>
                <w:b/>
                <w:sz w:val="24"/>
              </w:rPr>
            </w:pPr>
            <w:r>
              <w:rPr>
                <w:b/>
                <w:color w:val="404040"/>
                <w:spacing w:val="-2"/>
                <w:sz w:val="24"/>
              </w:rPr>
              <w:t>Supported</w:t>
            </w:r>
          </w:p>
        </w:tc>
      </w:tr>
      <w:tr>
        <w:trPr>
          <w:trHeight w:val="942" w:hRule="atLeast"/>
        </w:trPr>
        <w:tc>
          <w:tcPr>
            <w:tcW w:w="2600" w:type="dxa"/>
            <w:shd w:val="clear" w:color="auto" w:fill="F7FAFD"/>
          </w:tcPr>
          <w:p>
            <w:pPr>
              <w:pStyle w:val="TableParagraph"/>
              <w:spacing w:before="194"/>
              <w:ind w:left="119"/>
              <w:jc w:val="left"/>
              <w:rPr>
                <w:sz w:val="24"/>
              </w:rPr>
            </w:pPr>
            <w:r>
              <w:rPr>
                <w:color w:val="404040"/>
                <w:sz w:val="24"/>
              </w:rPr>
              <w:t>H3:</w:t>
            </w:r>
            <w:r>
              <w:rPr>
                <w:color w:val="404040"/>
                <w:spacing w:val="-15"/>
                <w:sz w:val="24"/>
              </w:rPr>
              <w:t> </w:t>
            </w:r>
            <w:r>
              <w:rPr>
                <w:color w:val="404040"/>
                <w:sz w:val="24"/>
              </w:rPr>
              <w:t>Variance</w:t>
            </w:r>
            <w:r>
              <w:rPr>
                <w:color w:val="404040"/>
                <w:spacing w:val="-15"/>
                <w:sz w:val="24"/>
              </w:rPr>
              <w:t> </w:t>
            </w:r>
            <w:r>
              <w:rPr>
                <w:color w:val="404040"/>
                <w:sz w:val="24"/>
              </w:rPr>
              <w:t>Equality </w:t>
            </w:r>
            <w:r>
              <w:rPr>
                <w:color w:val="404040"/>
                <w:spacing w:val="-2"/>
                <w:sz w:val="24"/>
              </w:rPr>
              <w:t>(Levene)</w:t>
            </w:r>
          </w:p>
        </w:tc>
        <w:tc>
          <w:tcPr>
            <w:tcW w:w="1800" w:type="dxa"/>
            <w:shd w:val="clear" w:color="auto" w:fill="F7FAFD"/>
          </w:tcPr>
          <w:p>
            <w:pPr>
              <w:pStyle w:val="TableParagraph"/>
              <w:jc w:val="left"/>
              <w:rPr>
                <w:b/>
                <w:i/>
                <w:sz w:val="24"/>
              </w:rPr>
            </w:pPr>
          </w:p>
          <w:p>
            <w:pPr>
              <w:pStyle w:val="TableParagraph"/>
              <w:spacing w:before="0"/>
              <w:ind w:left="3" w:right="3"/>
              <w:rPr>
                <w:sz w:val="24"/>
              </w:rPr>
            </w:pPr>
            <w:r>
              <w:rPr>
                <w:color w:val="404040"/>
                <w:sz w:val="24"/>
              </w:rPr>
              <w:t>F</w:t>
            </w:r>
            <w:r>
              <w:rPr>
                <w:color w:val="404040"/>
                <w:spacing w:val="-2"/>
                <w:sz w:val="24"/>
              </w:rPr>
              <w:t> </w:t>
            </w:r>
            <w:r>
              <w:rPr>
                <w:color w:val="404040"/>
                <w:sz w:val="24"/>
              </w:rPr>
              <w:t>=</w:t>
            </w:r>
            <w:r>
              <w:rPr>
                <w:color w:val="404040"/>
                <w:spacing w:val="-1"/>
                <w:sz w:val="24"/>
              </w:rPr>
              <w:t> </w:t>
            </w:r>
            <w:r>
              <w:rPr>
                <w:color w:val="404040"/>
                <w:spacing w:val="-2"/>
                <w:sz w:val="24"/>
              </w:rPr>
              <w:t>4.8317</w:t>
            </w:r>
          </w:p>
        </w:tc>
        <w:tc>
          <w:tcPr>
            <w:tcW w:w="1301" w:type="dxa"/>
            <w:shd w:val="clear" w:color="auto" w:fill="F7FAFD"/>
          </w:tcPr>
          <w:p>
            <w:pPr>
              <w:pStyle w:val="TableParagraph"/>
              <w:jc w:val="left"/>
              <w:rPr>
                <w:b/>
                <w:i/>
                <w:sz w:val="24"/>
              </w:rPr>
            </w:pPr>
          </w:p>
          <w:p>
            <w:pPr>
              <w:pStyle w:val="TableParagraph"/>
              <w:spacing w:before="0"/>
              <w:ind w:left="4" w:right="3"/>
              <w:rPr>
                <w:sz w:val="24"/>
              </w:rPr>
            </w:pPr>
            <w:r>
              <w:rPr>
                <w:color w:val="404040"/>
                <w:sz w:val="24"/>
              </w:rPr>
              <w:t>p =</w:t>
            </w:r>
            <w:r>
              <w:rPr>
                <w:color w:val="404040"/>
                <w:spacing w:val="-1"/>
                <w:sz w:val="24"/>
              </w:rPr>
              <w:t> </w:t>
            </w:r>
            <w:r>
              <w:rPr>
                <w:color w:val="404040"/>
                <w:spacing w:val="-2"/>
                <w:sz w:val="24"/>
              </w:rPr>
              <w:t>0.0320</w:t>
            </w:r>
          </w:p>
        </w:tc>
        <w:tc>
          <w:tcPr>
            <w:tcW w:w="1598" w:type="dxa"/>
            <w:shd w:val="clear" w:color="auto" w:fill="F7FAFD"/>
          </w:tcPr>
          <w:p>
            <w:pPr>
              <w:pStyle w:val="TableParagraph"/>
              <w:spacing w:before="194"/>
              <w:ind w:left="381" w:right="237" w:hanging="108"/>
              <w:jc w:val="left"/>
              <w:rPr>
                <w:sz w:val="24"/>
              </w:rPr>
            </w:pPr>
            <w:r>
              <w:rPr>
                <w:color w:val="404040"/>
                <w:spacing w:val="-2"/>
                <w:sz w:val="24"/>
              </w:rPr>
              <w:t>Significant (p&lt;0.05)</w:t>
            </w:r>
          </w:p>
        </w:tc>
        <w:tc>
          <w:tcPr>
            <w:tcW w:w="2062" w:type="dxa"/>
            <w:shd w:val="clear" w:color="auto" w:fill="FFF1CC"/>
          </w:tcPr>
          <w:p>
            <w:pPr>
              <w:pStyle w:val="TableParagraph"/>
              <w:ind w:left="2" w:right="2"/>
              <w:rPr>
                <w:b/>
                <w:sz w:val="24"/>
              </w:rPr>
            </w:pPr>
            <w:r>
              <w:rPr>
                <w:b/>
                <w:color w:val="404040"/>
                <w:sz w:val="24"/>
              </w:rPr>
              <w:t>REJECT H0</w:t>
            </w:r>
            <w:r>
              <w:rPr>
                <w:b/>
                <w:color w:val="404040"/>
                <w:spacing w:val="1"/>
                <w:sz w:val="24"/>
              </w:rPr>
              <w:t> </w:t>
            </w:r>
            <w:r>
              <w:rPr>
                <w:b/>
                <w:color w:val="404040"/>
                <w:spacing w:val="-10"/>
                <w:sz w:val="24"/>
              </w:rPr>
              <w:t>—</w:t>
            </w:r>
          </w:p>
          <w:p>
            <w:pPr>
              <w:pStyle w:val="TableParagraph"/>
              <w:spacing w:before="0"/>
              <w:ind w:left="516" w:right="513" w:firstLine="2"/>
              <w:rPr>
                <w:b/>
                <w:sz w:val="24"/>
              </w:rPr>
            </w:pPr>
            <w:r>
              <w:rPr>
                <w:b/>
                <w:color w:val="404040"/>
                <w:spacing w:val="-2"/>
                <w:sz w:val="24"/>
              </w:rPr>
              <w:t>Unequal Variances</w:t>
            </w:r>
          </w:p>
        </w:tc>
      </w:tr>
      <w:tr>
        <w:trPr>
          <w:trHeight w:val="940" w:hRule="atLeast"/>
        </w:trPr>
        <w:tc>
          <w:tcPr>
            <w:tcW w:w="2600" w:type="dxa"/>
          </w:tcPr>
          <w:p>
            <w:pPr>
              <w:pStyle w:val="TableParagraph"/>
              <w:spacing w:before="194"/>
              <w:ind w:left="119"/>
              <w:jc w:val="left"/>
              <w:rPr>
                <w:sz w:val="24"/>
              </w:rPr>
            </w:pPr>
            <w:r>
              <w:rPr>
                <w:color w:val="404040"/>
                <w:sz w:val="24"/>
              </w:rPr>
              <w:t>H4:</w:t>
            </w:r>
            <w:r>
              <w:rPr>
                <w:color w:val="404040"/>
                <w:spacing w:val="-15"/>
                <w:sz w:val="24"/>
              </w:rPr>
              <w:t> </w:t>
            </w:r>
            <w:r>
              <w:rPr>
                <w:color w:val="404040"/>
                <w:sz w:val="24"/>
              </w:rPr>
              <w:t>Volume</w:t>
            </w:r>
            <w:r>
              <w:rPr>
                <w:color w:val="404040"/>
                <w:spacing w:val="-15"/>
                <w:sz w:val="24"/>
              </w:rPr>
              <w:t> </w:t>
            </w:r>
            <w:r>
              <w:rPr>
                <w:color w:val="404040"/>
                <w:sz w:val="24"/>
              </w:rPr>
              <w:t>explains Price (R²)</w:t>
            </w:r>
          </w:p>
        </w:tc>
        <w:tc>
          <w:tcPr>
            <w:tcW w:w="1800" w:type="dxa"/>
          </w:tcPr>
          <w:p>
            <w:pPr>
              <w:pStyle w:val="TableParagraph"/>
              <w:jc w:val="left"/>
              <w:rPr>
                <w:b/>
                <w:i/>
                <w:sz w:val="24"/>
              </w:rPr>
            </w:pPr>
          </w:p>
          <w:p>
            <w:pPr>
              <w:pStyle w:val="TableParagraph"/>
              <w:spacing w:before="0"/>
              <w:ind w:left="3"/>
              <w:rPr>
                <w:sz w:val="24"/>
              </w:rPr>
            </w:pPr>
            <w:r>
              <w:rPr>
                <w:color w:val="404040"/>
                <w:sz w:val="24"/>
              </w:rPr>
              <w:t>Avg </w:t>
            </w:r>
            <w:r>
              <w:rPr>
                <w:color w:val="404040"/>
                <w:spacing w:val="-2"/>
                <w:sz w:val="24"/>
              </w:rPr>
              <w:t>R²≈0.09</w:t>
            </w:r>
          </w:p>
        </w:tc>
        <w:tc>
          <w:tcPr>
            <w:tcW w:w="1301" w:type="dxa"/>
          </w:tcPr>
          <w:p>
            <w:pPr>
              <w:pStyle w:val="TableParagraph"/>
              <w:jc w:val="left"/>
              <w:rPr>
                <w:b/>
                <w:i/>
                <w:sz w:val="24"/>
              </w:rPr>
            </w:pPr>
          </w:p>
          <w:p>
            <w:pPr>
              <w:pStyle w:val="TableParagraph"/>
              <w:spacing w:before="0"/>
              <w:ind w:left="4"/>
              <w:rPr>
                <w:sz w:val="24"/>
              </w:rPr>
            </w:pPr>
            <w:r>
              <w:rPr>
                <w:color w:val="404040"/>
                <w:spacing w:val="-5"/>
                <w:sz w:val="24"/>
              </w:rPr>
              <w:t>N/A</w:t>
            </w:r>
          </w:p>
        </w:tc>
        <w:tc>
          <w:tcPr>
            <w:tcW w:w="1598" w:type="dxa"/>
          </w:tcPr>
          <w:p>
            <w:pPr>
              <w:pStyle w:val="TableParagraph"/>
              <w:spacing w:before="194"/>
              <w:ind w:left="230" w:right="221" w:firstLine="52"/>
              <w:jc w:val="left"/>
              <w:rPr>
                <w:sz w:val="24"/>
              </w:rPr>
            </w:pPr>
            <w:r>
              <w:rPr>
                <w:color w:val="404040"/>
                <w:sz w:val="24"/>
              </w:rPr>
              <w:t>Low R² — both </w:t>
            </w:r>
            <w:r>
              <w:rPr>
                <w:color w:val="404040"/>
                <w:spacing w:val="-2"/>
                <w:sz w:val="24"/>
              </w:rPr>
              <w:t>groups</w:t>
            </w:r>
          </w:p>
        </w:tc>
        <w:tc>
          <w:tcPr>
            <w:tcW w:w="2062" w:type="dxa"/>
            <w:shd w:val="clear" w:color="auto" w:fill="FBE3D5"/>
          </w:tcPr>
          <w:p>
            <w:pPr>
              <w:pStyle w:val="TableParagraph"/>
              <w:ind w:left="161"/>
              <w:jc w:val="left"/>
              <w:rPr>
                <w:b/>
                <w:sz w:val="24"/>
              </w:rPr>
            </w:pPr>
            <w:r>
              <w:rPr>
                <w:b/>
                <w:color w:val="404040"/>
                <w:sz w:val="24"/>
              </w:rPr>
              <w:t>Fail</w:t>
            </w:r>
            <w:r>
              <w:rPr>
                <w:b/>
                <w:color w:val="404040"/>
                <w:spacing w:val="-3"/>
                <w:sz w:val="24"/>
              </w:rPr>
              <w:t> </w:t>
            </w:r>
            <w:r>
              <w:rPr>
                <w:b/>
                <w:color w:val="404040"/>
                <w:sz w:val="24"/>
              </w:rPr>
              <w:t>to</w:t>
            </w:r>
            <w:r>
              <w:rPr>
                <w:b/>
                <w:color w:val="404040"/>
                <w:spacing w:val="-1"/>
                <w:sz w:val="24"/>
              </w:rPr>
              <w:t> </w:t>
            </w:r>
            <w:r>
              <w:rPr>
                <w:b/>
                <w:color w:val="404040"/>
                <w:sz w:val="24"/>
              </w:rPr>
              <w:t>Reject</w:t>
            </w:r>
            <w:r>
              <w:rPr>
                <w:b/>
                <w:color w:val="404040"/>
                <w:spacing w:val="-1"/>
                <w:sz w:val="24"/>
              </w:rPr>
              <w:t> </w:t>
            </w:r>
            <w:r>
              <w:rPr>
                <w:b/>
                <w:color w:val="404040"/>
                <w:spacing w:val="-5"/>
                <w:sz w:val="24"/>
              </w:rPr>
              <w:t>H0</w:t>
            </w:r>
          </w:p>
          <w:p>
            <w:pPr>
              <w:pStyle w:val="TableParagraph"/>
              <w:spacing w:before="0"/>
              <w:ind w:left="768" w:hanging="572"/>
              <w:jc w:val="left"/>
              <w:rPr>
                <w:b/>
                <w:sz w:val="24"/>
              </w:rPr>
            </w:pPr>
            <w:r>
              <w:rPr>
                <w:b/>
                <w:color w:val="404040"/>
                <w:sz w:val="24"/>
              </w:rPr>
              <w:t>—</w:t>
            </w:r>
            <w:r>
              <w:rPr>
                <w:b/>
                <w:color w:val="404040"/>
                <w:spacing w:val="-15"/>
                <w:sz w:val="24"/>
              </w:rPr>
              <w:t> </w:t>
            </w:r>
            <w:r>
              <w:rPr>
                <w:b/>
                <w:color w:val="404040"/>
                <w:sz w:val="24"/>
              </w:rPr>
              <w:t>Macro</w:t>
            </w:r>
            <w:r>
              <w:rPr>
                <w:b/>
                <w:color w:val="404040"/>
                <w:spacing w:val="-15"/>
                <w:sz w:val="24"/>
              </w:rPr>
              <w:t> </w:t>
            </w:r>
            <w:r>
              <w:rPr>
                <w:b/>
                <w:color w:val="404040"/>
                <w:sz w:val="24"/>
              </w:rPr>
              <w:t>drive</w:t>
            </w:r>
            <w:r>
              <w:rPr>
                <w:b/>
                <w:color w:val="404040"/>
                <w:sz w:val="24"/>
              </w:rPr>
              <w:t>s</w:t>
            </w:r>
            <w:r>
              <w:rPr>
                <w:b/>
                <w:color w:val="404040"/>
                <w:sz w:val="24"/>
              </w:rPr>
              <w:t> </w:t>
            </w:r>
            <w:r>
              <w:rPr>
                <w:b/>
                <w:color w:val="404040"/>
                <w:spacing w:val="-2"/>
                <w:sz w:val="24"/>
              </w:rPr>
              <w:t>price</w:t>
            </w:r>
          </w:p>
        </w:tc>
      </w:tr>
    </w:tbl>
    <w:p>
      <w:pPr>
        <w:pStyle w:val="TableParagraph"/>
        <w:spacing w:after="0"/>
        <w:jc w:val="left"/>
        <w:rPr>
          <w:b/>
          <w:sz w:val="24"/>
        </w:rPr>
        <w:sectPr>
          <w:type w:val="continuous"/>
          <w:pgSz w:w="12240" w:h="15840"/>
          <w:pgMar w:top="1420" w:bottom="280" w:left="1080" w:right="1080"/>
        </w:sectPr>
      </w:pPr>
    </w:p>
    <w:p>
      <w:pPr>
        <w:pStyle w:val="Heading3"/>
        <w:spacing w:before="79"/>
      </w:pPr>
      <w:r>
        <w:rPr>
          <w:color w:val="404040"/>
        </w:rPr>
        <w:t>(</w:t>
      </w:r>
      <w:r>
        <w:rPr>
          <w:color w:val="404040"/>
          <w:spacing w:val="-4"/>
        </w:rPr>
        <w:t> </w:t>
      </w:r>
      <w:r>
        <w:rPr>
          <w:color w:val="404040"/>
        </w:rPr>
        <w:t>Source</w:t>
      </w:r>
      <w:r>
        <w:rPr>
          <w:color w:val="404040"/>
          <w:spacing w:val="-3"/>
        </w:rPr>
        <w:t> </w:t>
      </w:r>
      <w:r>
        <w:rPr>
          <w:color w:val="404040"/>
        </w:rPr>
        <w:t>:</w:t>
      </w:r>
      <w:r>
        <w:rPr>
          <w:color w:val="404040"/>
          <w:spacing w:val="-2"/>
        </w:rPr>
        <w:t> </w:t>
      </w:r>
      <w:r>
        <w:rPr>
          <w:color w:val="404040"/>
        </w:rPr>
        <w:t>Calculated</w:t>
      </w:r>
      <w:r>
        <w:rPr>
          <w:color w:val="404040"/>
          <w:spacing w:val="-2"/>
        </w:rPr>
        <w:t> </w:t>
      </w:r>
      <w:r>
        <w:rPr>
          <w:color w:val="404040"/>
        </w:rPr>
        <w:t>Value</w:t>
      </w:r>
      <w:r>
        <w:rPr>
          <w:color w:val="404040"/>
          <w:spacing w:val="-2"/>
        </w:rPr>
        <w:t> </w:t>
      </w:r>
      <w:r>
        <w:rPr>
          <w:color w:val="404040"/>
          <w:spacing w:val="-10"/>
        </w:rPr>
        <w:t>)</w:t>
      </w:r>
    </w:p>
    <w:p>
      <w:pPr>
        <w:pStyle w:val="BodyText"/>
        <w:spacing w:line="276" w:lineRule="auto" w:before="123"/>
        <w:ind w:right="173" w:firstLine="60"/>
      </w:pPr>
      <w:r>
        <w:rPr>
          <w:color w:val="404040"/>
        </w:rPr>
        <w:t>H1 (Returns Difference) — The independent samples t-test yields t = 3.1753, p = 0.0024, which is highly significant at the 1% level. The null hypothesis of equal mean returns is rejected, providing strong statistical evidence that growth stocks generate significantly different returns. H2 (Sharpe Ratio) — t = 2.9100, p = 0.0052, again significant at the 1% level; growth stocks’ risk-adjusted performance advantage</w:t>
      </w:r>
      <w:r>
        <w:rPr>
          <w:color w:val="404040"/>
          <w:spacing w:val="-2"/>
        </w:rPr>
        <w:t> </w:t>
      </w:r>
      <w:r>
        <w:rPr>
          <w:color w:val="404040"/>
        </w:rPr>
        <w:t>is</w:t>
      </w:r>
      <w:r>
        <w:rPr>
          <w:color w:val="404040"/>
          <w:spacing w:val="-1"/>
        </w:rPr>
        <w:t> </w:t>
      </w:r>
      <w:r>
        <w:rPr>
          <w:color w:val="404040"/>
        </w:rPr>
        <w:t>statistically</w:t>
      </w:r>
      <w:r>
        <w:rPr>
          <w:color w:val="404040"/>
          <w:spacing w:val="-1"/>
        </w:rPr>
        <w:t> </w:t>
      </w:r>
      <w:r>
        <w:rPr>
          <w:color w:val="404040"/>
        </w:rPr>
        <w:t>confirmed.</w:t>
      </w:r>
      <w:r>
        <w:rPr>
          <w:color w:val="404040"/>
          <w:spacing w:val="-2"/>
        </w:rPr>
        <w:t> </w:t>
      </w:r>
      <w:r>
        <w:rPr>
          <w:color w:val="404040"/>
        </w:rPr>
        <w:t>H3</w:t>
      </w:r>
      <w:r>
        <w:rPr>
          <w:color w:val="404040"/>
          <w:spacing w:val="-2"/>
        </w:rPr>
        <w:t> </w:t>
      </w:r>
      <w:r>
        <w:rPr>
          <w:color w:val="404040"/>
        </w:rPr>
        <w:t>(Variance</w:t>
      </w:r>
      <w:r>
        <w:rPr>
          <w:color w:val="404040"/>
          <w:spacing w:val="-2"/>
        </w:rPr>
        <w:t> </w:t>
      </w:r>
      <w:r>
        <w:rPr>
          <w:color w:val="404040"/>
        </w:rPr>
        <w:t>Equality) —</w:t>
      </w:r>
      <w:r>
        <w:rPr>
          <w:color w:val="404040"/>
          <w:spacing w:val="-1"/>
        </w:rPr>
        <w:t> </w:t>
      </w:r>
      <w:r>
        <w:rPr>
          <w:color w:val="404040"/>
        </w:rPr>
        <w:t>Levene’s</w:t>
      </w:r>
      <w:r>
        <w:rPr>
          <w:color w:val="404040"/>
          <w:spacing w:val="-2"/>
        </w:rPr>
        <w:t> </w:t>
      </w:r>
      <w:r>
        <w:rPr>
          <w:color w:val="404040"/>
        </w:rPr>
        <w:t>test</w:t>
      </w:r>
      <w:r>
        <w:rPr>
          <w:color w:val="404040"/>
          <w:spacing w:val="-1"/>
        </w:rPr>
        <w:t> </w:t>
      </w:r>
      <w:r>
        <w:rPr>
          <w:color w:val="404040"/>
        </w:rPr>
        <w:t>yields</w:t>
      </w:r>
      <w:r>
        <w:rPr>
          <w:color w:val="404040"/>
          <w:spacing w:val="-1"/>
        </w:rPr>
        <w:t> </w:t>
      </w:r>
      <w:r>
        <w:rPr>
          <w:color w:val="404040"/>
        </w:rPr>
        <w:t>F</w:t>
      </w:r>
      <w:r>
        <w:rPr>
          <w:color w:val="404040"/>
          <w:spacing w:val="-1"/>
        </w:rPr>
        <w:t> </w:t>
      </w:r>
      <w:r>
        <w:rPr>
          <w:color w:val="404040"/>
        </w:rPr>
        <w:t>= 4.8317, p = 0.0320, significant at the 5% level; the null hypothesis of equal variances is rejected, though the practical difference in standard deviations is small (10.662% vs 10.961%). H4 (Volume-Price Regression) — With an average R² of approximately 0.09 for both categories, H₀₄ cannot be rejected:</w:t>
      </w:r>
      <w:r>
        <w:rPr>
          <w:color w:val="404040"/>
          <w:spacing w:val="-1"/>
        </w:rPr>
        <w:t> </w:t>
      </w:r>
      <w:r>
        <w:rPr>
          <w:color w:val="404040"/>
        </w:rPr>
        <w:t>trading</w:t>
      </w:r>
      <w:r>
        <w:rPr>
          <w:color w:val="404040"/>
          <w:spacing w:val="-1"/>
        </w:rPr>
        <w:t> </w:t>
      </w:r>
      <w:r>
        <w:rPr>
          <w:color w:val="404040"/>
        </w:rPr>
        <w:t>volume</w:t>
      </w:r>
      <w:r>
        <w:rPr>
          <w:color w:val="404040"/>
          <w:spacing w:val="-2"/>
        </w:rPr>
        <w:t> </w:t>
      </w:r>
      <w:r>
        <w:rPr>
          <w:color w:val="404040"/>
        </w:rPr>
        <w:t>does</w:t>
      </w:r>
      <w:r>
        <w:rPr>
          <w:color w:val="404040"/>
          <w:spacing w:val="-1"/>
        </w:rPr>
        <w:t> </w:t>
      </w:r>
      <w:r>
        <w:rPr>
          <w:color w:val="404040"/>
        </w:rPr>
        <w:t>not</w:t>
      </w:r>
      <w:r>
        <w:rPr>
          <w:color w:val="404040"/>
          <w:spacing w:val="-1"/>
        </w:rPr>
        <w:t> </w:t>
      </w:r>
      <w:r>
        <w:rPr>
          <w:color w:val="404040"/>
        </w:rPr>
        <w:t>meaningfully</w:t>
      </w:r>
      <w:r>
        <w:rPr>
          <w:color w:val="404040"/>
          <w:spacing w:val="-1"/>
        </w:rPr>
        <w:t> </w:t>
      </w:r>
      <w:r>
        <w:rPr>
          <w:color w:val="404040"/>
        </w:rPr>
        <w:t>predict</w:t>
      </w:r>
      <w:r>
        <w:rPr>
          <w:color w:val="404040"/>
          <w:spacing w:val="-1"/>
        </w:rPr>
        <w:t> </w:t>
      </w:r>
      <w:r>
        <w:rPr>
          <w:color w:val="404040"/>
        </w:rPr>
        <w:t>stock</w:t>
      </w:r>
      <w:r>
        <w:rPr>
          <w:color w:val="404040"/>
          <w:spacing w:val="-2"/>
        </w:rPr>
        <w:t> </w:t>
      </w:r>
      <w:r>
        <w:rPr>
          <w:color w:val="404040"/>
        </w:rPr>
        <w:t>price</w:t>
      </w:r>
      <w:r>
        <w:rPr>
          <w:color w:val="404040"/>
          <w:spacing w:val="-2"/>
        </w:rPr>
        <w:t> </w:t>
      </w:r>
      <w:r>
        <w:rPr>
          <w:color w:val="404040"/>
        </w:rPr>
        <w:t>for</w:t>
      </w:r>
      <w:r>
        <w:rPr>
          <w:color w:val="404040"/>
          <w:spacing w:val="-2"/>
        </w:rPr>
        <w:t> </w:t>
      </w:r>
      <w:r>
        <w:rPr>
          <w:color w:val="404040"/>
        </w:rPr>
        <w:t>the majority</w:t>
      </w:r>
      <w:r>
        <w:rPr>
          <w:color w:val="404040"/>
          <w:spacing w:val="-1"/>
        </w:rPr>
        <w:t> </w:t>
      </w:r>
      <w:r>
        <w:rPr>
          <w:color w:val="404040"/>
        </w:rPr>
        <w:t>of</w:t>
      </w:r>
      <w:r>
        <w:rPr>
          <w:color w:val="404040"/>
          <w:spacing w:val="-2"/>
        </w:rPr>
        <w:t> </w:t>
      </w:r>
      <w:r>
        <w:rPr>
          <w:color w:val="404040"/>
        </w:rPr>
        <w:t>Indian equities in either category.</w:t>
      </w:r>
    </w:p>
    <w:p>
      <w:pPr>
        <w:pStyle w:val="BodyText"/>
        <w:spacing w:before="41"/>
        <w:ind w:left="0"/>
        <w:jc w:val="left"/>
        <w:rPr>
          <w:sz w:val="28"/>
        </w:rPr>
      </w:pPr>
    </w:p>
    <w:p>
      <w:pPr>
        <w:pStyle w:val="Heading1"/>
        <w:ind w:left="189" w:firstLine="0"/>
      </w:pPr>
      <w:r>
        <w:rPr>
          <w:b w:val="0"/>
        </w:rPr>
        <w:drawing>
          <wp:inline distT="0" distB="0" distL="0" distR="0">
            <wp:extent cx="76606" cy="122427"/>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6606" cy="122427"/>
                    </a:xfrm>
                    <a:prstGeom prst="rect">
                      <a:avLst/>
                    </a:prstGeom>
                  </pic:spPr>
                </pic:pic>
              </a:graphicData>
            </a:graphic>
          </wp:inline>
        </w:drawing>
      </w:r>
      <w:r>
        <w:rPr>
          <w:b w:val="0"/>
        </w:rPr>
      </w:r>
      <w:r>
        <w:rPr>
          <w:color w:val="1F487C"/>
        </w:rPr>
        <w:t>.</w:t>
      </w:r>
      <w:r>
        <w:rPr>
          <w:color w:val="1F487C"/>
          <w:spacing w:val="63"/>
        </w:rPr>
        <w:t> </w:t>
      </w:r>
      <w:r>
        <w:rPr/>
        <w:t>RESULTS</w:t>
      </w:r>
      <w:r>
        <w:rPr>
          <w:spacing w:val="-6"/>
        </w:rPr>
        <w:t> </w:t>
      </w:r>
      <w:r>
        <w:rPr/>
        <w:t>AND</w:t>
      </w:r>
      <w:r>
        <w:rPr>
          <w:spacing w:val="-4"/>
        </w:rPr>
        <w:t> </w:t>
      </w:r>
      <w:r>
        <w:rPr>
          <w:spacing w:val="-2"/>
        </w:rPr>
        <w:t>FINDINGS</w:t>
      </w:r>
    </w:p>
    <w:p>
      <w:pPr>
        <w:pStyle w:val="BodyText"/>
        <w:spacing w:line="276" w:lineRule="auto" w:before="116"/>
        <w:ind w:right="175" w:firstLine="62"/>
      </w:pPr>
      <w:r>
        <w:rPr>
          <w:color w:val="404040"/>
        </w:rPr>
        <w:t>The study reveals several key findings regarding the comparative performance of growth and value stocks in the Indian equity market. Growth stocks significantly outperform value stocks in terms of returns, delivering a mean monthly return of 1.398% compared to 1.003% for value stocks, with the difference</w:t>
      </w:r>
      <w:r>
        <w:rPr>
          <w:color w:val="404040"/>
          <w:spacing w:val="-8"/>
        </w:rPr>
        <w:t> </w:t>
      </w:r>
      <w:r>
        <w:rPr>
          <w:color w:val="404040"/>
        </w:rPr>
        <w:t>being</w:t>
      </w:r>
      <w:r>
        <w:rPr>
          <w:color w:val="404040"/>
          <w:spacing w:val="-9"/>
        </w:rPr>
        <w:t> </w:t>
      </w:r>
      <w:r>
        <w:rPr>
          <w:color w:val="404040"/>
        </w:rPr>
        <w:t>statistically</w:t>
      </w:r>
      <w:r>
        <w:rPr>
          <w:color w:val="404040"/>
          <w:spacing w:val="-10"/>
        </w:rPr>
        <w:t> </w:t>
      </w:r>
      <w:r>
        <w:rPr>
          <w:color w:val="404040"/>
        </w:rPr>
        <w:t>significant</w:t>
      </w:r>
      <w:r>
        <w:rPr>
          <w:color w:val="404040"/>
          <w:spacing w:val="-9"/>
        </w:rPr>
        <w:t> </w:t>
      </w:r>
      <w:r>
        <w:rPr>
          <w:color w:val="404040"/>
        </w:rPr>
        <w:t>(t</w:t>
      </w:r>
      <w:r>
        <w:rPr>
          <w:color w:val="404040"/>
          <w:spacing w:val="-10"/>
        </w:rPr>
        <w:t> </w:t>
      </w:r>
      <w:r>
        <w:rPr>
          <w:color w:val="404040"/>
        </w:rPr>
        <w:t>=</w:t>
      </w:r>
      <w:r>
        <w:rPr>
          <w:color w:val="404040"/>
          <w:spacing w:val="-8"/>
        </w:rPr>
        <w:t> </w:t>
      </w:r>
      <w:r>
        <w:rPr>
          <w:color w:val="404040"/>
        </w:rPr>
        <w:t>3.175,</w:t>
      </w:r>
      <w:r>
        <w:rPr>
          <w:color w:val="404040"/>
          <w:spacing w:val="-7"/>
        </w:rPr>
        <w:t> </w:t>
      </w:r>
      <w:r>
        <w:rPr>
          <w:color w:val="404040"/>
        </w:rPr>
        <w:t>p</w:t>
      </w:r>
      <w:r>
        <w:rPr>
          <w:color w:val="404040"/>
          <w:spacing w:val="-10"/>
        </w:rPr>
        <w:t> </w:t>
      </w:r>
      <w:r>
        <w:rPr>
          <w:color w:val="404040"/>
        </w:rPr>
        <w:t>=</w:t>
      </w:r>
      <w:r>
        <w:rPr>
          <w:color w:val="404040"/>
          <w:spacing w:val="-11"/>
        </w:rPr>
        <w:t> </w:t>
      </w:r>
      <w:r>
        <w:rPr>
          <w:color w:val="404040"/>
        </w:rPr>
        <w:t>0.0024).</w:t>
      </w:r>
      <w:r>
        <w:rPr>
          <w:color w:val="404040"/>
          <w:spacing w:val="-8"/>
        </w:rPr>
        <w:t> </w:t>
      </w:r>
      <w:r>
        <w:rPr>
          <w:color w:val="404040"/>
        </w:rPr>
        <w:t>On</w:t>
      </w:r>
      <w:r>
        <w:rPr>
          <w:color w:val="404040"/>
          <w:spacing w:val="-8"/>
        </w:rPr>
        <w:t> </w:t>
      </w:r>
      <w:r>
        <w:rPr>
          <w:color w:val="404040"/>
        </w:rPr>
        <w:t>an</w:t>
      </w:r>
      <w:r>
        <w:rPr>
          <w:color w:val="404040"/>
          <w:spacing w:val="-7"/>
        </w:rPr>
        <w:t> </w:t>
      </w:r>
      <w:r>
        <w:rPr>
          <w:color w:val="404040"/>
        </w:rPr>
        <w:t>annualised</w:t>
      </w:r>
      <w:r>
        <w:rPr>
          <w:color w:val="404040"/>
          <w:spacing w:val="-10"/>
        </w:rPr>
        <w:t> </w:t>
      </w:r>
      <w:r>
        <w:rPr>
          <w:color w:val="404040"/>
        </w:rPr>
        <w:t>basis,</w:t>
      </w:r>
      <w:r>
        <w:rPr>
          <w:color w:val="404040"/>
          <w:spacing w:val="-10"/>
        </w:rPr>
        <w:t> </w:t>
      </w:r>
      <w:r>
        <w:rPr>
          <w:color w:val="404040"/>
        </w:rPr>
        <w:t>growth</w:t>
      </w:r>
      <w:r>
        <w:rPr>
          <w:color w:val="404040"/>
          <w:spacing w:val="-9"/>
        </w:rPr>
        <w:t> </w:t>
      </w:r>
      <w:r>
        <w:rPr>
          <w:color w:val="404040"/>
        </w:rPr>
        <w:t>stocks generate</w:t>
      </w:r>
      <w:r>
        <w:rPr>
          <w:color w:val="404040"/>
          <w:spacing w:val="-4"/>
        </w:rPr>
        <w:t> </w:t>
      </w:r>
      <w:r>
        <w:rPr>
          <w:color w:val="404040"/>
        </w:rPr>
        <w:t>18.35%</w:t>
      </w:r>
      <w:r>
        <w:rPr>
          <w:color w:val="404040"/>
          <w:spacing w:val="-4"/>
        </w:rPr>
        <w:t> </w:t>
      </w:r>
      <w:r>
        <w:rPr>
          <w:color w:val="404040"/>
        </w:rPr>
        <w:t>returns</w:t>
      </w:r>
      <w:r>
        <w:rPr>
          <w:color w:val="404040"/>
          <w:spacing w:val="-1"/>
        </w:rPr>
        <w:t> </w:t>
      </w:r>
      <w:r>
        <w:rPr>
          <w:color w:val="404040"/>
        </w:rPr>
        <w:t>versus</w:t>
      </w:r>
      <w:r>
        <w:rPr>
          <w:color w:val="404040"/>
          <w:spacing w:val="-4"/>
        </w:rPr>
        <w:t> </w:t>
      </w:r>
      <w:r>
        <w:rPr>
          <w:color w:val="404040"/>
        </w:rPr>
        <w:t>12.84%</w:t>
      </w:r>
      <w:r>
        <w:rPr>
          <w:color w:val="404040"/>
          <w:spacing w:val="-4"/>
        </w:rPr>
        <w:t> </w:t>
      </w:r>
      <w:r>
        <w:rPr>
          <w:color w:val="404040"/>
        </w:rPr>
        <w:t>for</w:t>
      </w:r>
      <w:r>
        <w:rPr>
          <w:color w:val="404040"/>
          <w:spacing w:val="-3"/>
        </w:rPr>
        <w:t> </w:t>
      </w:r>
      <w:r>
        <w:rPr>
          <w:color w:val="404040"/>
        </w:rPr>
        <w:t>value</w:t>
      </w:r>
      <w:r>
        <w:rPr>
          <w:color w:val="404040"/>
          <w:spacing w:val="-2"/>
        </w:rPr>
        <w:t> </w:t>
      </w:r>
      <w:r>
        <w:rPr>
          <w:color w:val="404040"/>
        </w:rPr>
        <w:t>stocks,</w:t>
      </w:r>
      <w:r>
        <w:rPr>
          <w:color w:val="404040"/>
          <w:spacing w:val="-3"/>
        </w:rPr>
        <w:t> </w:t>
      </w:r>
      <w:r>
        <w:rPr>
          <w:color w:val="404040"/>
        </w:rPr>
        <w:t>resulting</w:t>
      </w:r>
      <w:r>
        <w:rPr>
          <w:color w:val="404040"/>
          <w:spacing w:val="-3"/>
        </w:rPr>
        <w:t> </w:t>
      </w:r>
      <w:r>
        <w:rPr>
          <w:color w:val="404040"/>
        </w:rPr>
        <w:t>in</w:t>
      </w:r>
      <w:r>
        <w:rPr>
          <w:color w:val="404040"/>
          <w:spacing w:val="-3"/>
        </w:rPr>
        <w:t> </w:t>
      </w:r>
      <w:r>
        <w:rPr>
          <w:color w:val="404040"/>
        </w:rPr>
        <w:t>a</w:t>
      </w:r>
      <w:r>
        <w:rPr>
          <w:color w:val="404040"/>
          <w:spacing w:val="-4"/>
        </w:rPr>
        <w:t> </w:t>
      </w:r>
      <w:r>
        <w:rPr>
          <w:color w:val="404040"/>
        </w:rPr>
        <w:t>substantial</w:t>
      </w:r>
      <w:r>
        <w:rPr>
          <w:color w:val="404040"/>
          <w:spacing w:val="-3"/>
        </w:rPr>
        <w:t> </w:t>
      </w:r>
      <w:r>
        <w:rPr>
          <w:color w:val="404040"/>
        </w:rPr>
        <w:t>differential</w:t>
      </w:r>
      <w:r>
        <w:rPr>
          <w:color w:val="404040"/>
          <w:spacing w:val="-3"/>
        </w:rPr>
        <w:t> </w:t>
      </w:r>
      <w:r>
        <w:rPr>
          <w:color w:val="404040"/>
        </w:rPr>
        <w:t>of</w:t>
      </w:r>
      <w:r>
        <w:rPr>
          <w:color w:val="404040"/>
          <w:spacing w:val="-3"/>
        </w:rPr>
        <w:t> </w:t>
      </w:r>
      <w:r>
        <w:rPr>
          <w:color w:val="404040"/>
        </w:rPr>
        <w:t>5.51 percentage</w:t>
      </w:r>
      <w:r>
        <w:rPr>
          <w:color w:val="404040"/>
          <w:spacing w:val="-12"/>
        </w:rPr>
        <w:t> </w:t>
      </w:r>
      <w:r>
        <w:rPr>
          <w:color w:val="404040"/>
        </w:rPr>
        <w:t>points</w:t>
      </w:r>
      <w:r>
        <w:rPr>
          <w:color w:val="404040"/>
          <w:spacing w:val="-10"/>
        </w:rPr>
        <w:t> </w:t>
      </w:r>
      <w:r>
        <w:rPr>
          <w:color w:val="404040"/>
        </w:rPr>
        <w:t>per</w:t>
      </w:r>
      <w:r>
        <w:rPr>
          <w:color w:val="404040"/>
          <w:spacing w:val="-11"/>
        </w:rPr>
        <w:t> </w:t>
      </w:r>
      <w:r>
        <w:rPr>
          <w:color w:val="404040"/>
        </w:rPr>
        <w:t>year.</w:t>
      </w:r>
      <w:r>
        <w:rPr>
          <w:color w:val="404040"/>
          <w:spacing w:val="-9"/>
        </w:rPr>
        <w:t> </w:t>
      </w:r>
      <w:r>
        <w:rPr>
          <w:color w:val="404040"/>
        </w:rPr>
        <w:t>In</w:t>
      </w:r>
      <w:r>
        <w:rPr>
          <w:color w:val="404040"/>
          <w:spacing w:val="-11"/>
        </w:rPr>
        <w:t> </w:t>
      </w:r>
      <w:r>
        <w:rPr>
          <w:color w:val="404040"/>
        </w:rPr>
        <w:t>addition</w:t>
      </w:r>
      <w:r>
        <w:rPr>
          <w:color w:val="404040"/>
          <w:spacing w:val="-10"/>
        </w:rPr>
        <w:t> </w:t>
      </w:r>
      <w:r>
        <w:rPr>
          <w:color w:val="404040"/>
        </w:rPr>
        <w:t>to</w:t>
      </w:r>
      <w:r>
        <w:rPr>
          <w:color w:val="404040"/>
          <w:spacing w:val="-10"/>
        </w:rPr>
        <w:t> </w:t>
      </w:r>
      <w:r>
        <w:rPr>
          <w:color w:val="404040"/>
        </w:rPr>
        <w:t>higher</w:t>
      </w:r>
      <w:r>
        <w:rPr>
          <w:color w:val="404040"/>
          <w:spacing w:val="-12"/>
        </w:rPr>
        <w:t> </w:t>
      </w:r>
      <w:r>
        <w:rPr>
          <w:color w:val="404040"/>
        </w:rPr>
        <w:t>returns,</w:t>
      </w:r>
      <w:r>
        <w:rPr>
          <w:color w:val="404040"/>
          <w:spacing w:val="-11"/>
        </w:rPr>
        <w:t> </w:t>
      </w:r>
      <w:r>
        <w:rPr>
          <w:color w:val="404040"/>
        </w:rPr>
        <w:t>growth</w:t>
      </w:r>
      <w:r>
        <w:rPr>
          <w:color w:val="404040"/>
          <w:spacing w:val="-10"/>
        </w:rPr>
        <w:t> </w:t>
      </w:r>
      <w:r>
        <w:rPr>
          <w:color w:val="404040"/>
        </w:rPr>
        <w:t>stocks</w:t>
      </w:r>
      <w:r>
        <w:rPr>
          <w:color w:val="404040"/>
          <w:spacing w:val="-11"/>
        </w:rPr>
        <w:t> </w:t>
      </w:r>
      <w:r>
        <w:rPr>
          <w:color w:val="404040"/>
        </w:rPr>
        <w:t>also</w:t>
      </w:r>
      <w:r>
        <w:rPr>
          <w:color w:val="404040"/>
          <w:spacing w:val="-10"/>
        </w:rPr>
        <w:t> </w:t>
      </w:r>
      <w:r>
        <w:rPr>
          <w:color w:val="404040"/>
        </w:rPr>
        <w:t>demonstrate</w:t>
      </w:r>
      <w:r>
        <w:rPr>
          <w:color w:val="404040"/>
          <w:spacing w:val="-11"/>
        </w:rPr>
        <w:t> </w:t>
      </w:r>
      <w:r>
        <w:rPr>
          <w:color w:val="404040"/>
        </w:rPr>
        <w:t>superior</w:t>
      </w:r>
      <w:r>
        <w:rPr>
          <w:color w:val="404040"/>
          <w:spacing w:val="-9"/>
        </w:rPr>
        <w:t> </w:t>
      </w:r>
      <w:r>
        <w:rPr>
          <w:color w:val="404040"/>
        </w:rPr>
        <w:t>risk-adjusted performance, achieving a Sharpe ratio of 0.4635 compared to 0.3316 for value stocks (p = 0.0052), indicating better returns per unit of risk. Interestingly, contrary to traditional assumptions, growth stocks exhibit slightly lower volatility, with an average standard deviation of 10.662% compared to 10.961% for value stocks; this difference is statistically significant as confirmed by Levene’s test (p = 0.0320). This paradox is largely attributed to the presence of stable consumer and FMCG sectors within growth stocks, whereas value stocks are more exposed to cyclical and commodity-driven industries.</w:t>
      </w:r>
    </w:p>
    <w:p>
      <w:pPr>
        <w:pStyle w:val="BodyText"/>
        <w:spacing w:line="276" w:lineRule="auto" w:before="82"/>
        <w:ind w:right="176"/>
      </w:pPr>
      <w:r>
        <w:rPr>
          <w:color w:val="404040"/>
        </w:rPr>
        <w:t>Further analysis shows that growth stocks also provide better downside protection, with a Value at Risk (VaR) of -12.926% at the 95% confidence level compared to -13.674% for value stocks, while both</w:t>
      </w:r>
      <w:r>
        <w:rPr>
          <w:color w:val="404040"/>
          <w:spacing w:val="-15"/>
        </w:rPr>
        <w:t> </w:t>
      </w:r>
      <w:r>
        <w:rPr>
          <w:color w:val="404040"/>
        </w:rPr>
        <w:t>categories</w:t>
      </w:r>
      <w:r>
        <w:rPr>
          <w:color w:val="404040"/>
          <w:spacing w:val="-15"/>
        </w:rPr>
        <w:t> </w:t>
      </w:r>
      <w:r>
        <w:rPr>
          <w:color w:val="404040"/>
        </w:rPr>
        <w:t>show</w:t>
      </w:r>
      <w:r>
        <w:rPr>
          <w:color w:val="404040"/>
          <w:spacing w:val="-15"/>
        </w:rPr>
        <w:t> </w:t>
      </w:r>
      <w:r>
        <w:rPr>
          <w:color w:val="404040"/>
        </w:rPr>
        <w:t>similar</w:t>
      </w:r>
      <w:r>
        <w:rPr>
          <w:color w:val="404040"/>
          <w:spacing w:val="-15"/>
        </w:rPr>
        <w:t> </w:t>
      </w:r>
      <w:r>
        <w:rPr>
          <w:color w:val="404040"/>
        </w:rPr>
        <w:t>risk</w:t>
      </w:r>
      <w:r>
        <w:rPr>
          <w:color w:val="404040"/>
          <w:spacing w:val="-15"/>
        </w:rPr>
        <w:t> </w:t>
      </w:r>
      <w:r>
        <w:rPr>
          <w:color w:val="404040"/>
        </w:rPr>
        <w:t>at</w:t>
      </w:r>
      <w:r>
        <w:rPr>
          <w:color w:val="404040"/>
          <w:spacing w:val="-15"/>
        </w:rPr>
        <w:t> </w:t>
      </w:r>
      <w:r>
        <w:rPr>
          <w:color w:val="404040"/>
        </w:rPr>
        <w:t>the</w:t>
      </w:r>
      <w:r>
        <w:rPr>
          <w:color w:val="404040"/>
          <w:spacing w:val="-15"/>
        </w:rPr>
        <w:t> </w:t>
      </w:r>
      <w:r>
        <w:rPr>
          <w:color w:val="404040"/>
        </w:rPr>
        <w:t>99%</w:t>
      </w:r>
      <w:r>
        <w:rPr>
          <w:color w:val="404040"/>
          <w:spacing w:val="-15"/>
        </w:rPr>
        <w:t> </w:t>
      </w:r>
      <w:r>
        <w:rPr>
          <w:color w:val="404040"/>
        </w:rPr>
        <w:t>level</w:t>
      </w:r>
      <w:r>
        <w:rPr>
          <w:color w:val="404040"/>
          <w:spacing w:val="-15"/>
        </w:rPr>
        <w:t> </w:t>
      </w:r>
      <w:r>
        <w:rPr>
          <w:color w:val="404040"/>
        </w:rPr>
        <w:t>(-27.169%</w:t>
      </w:r>
      <w:r>
        <w:rPr>
          <w:color w:val="404040"/>
          <w:spacing w:val="-15"/>
        </w:rPr>
        <w:t> </w:t>
      </w:r>
      <w:r>
        <w:rPr>
          <w:color w:val="404040"/>
        </w:rPr>
        <w:t>vs</w:t>
      </w:r>
      <w:r>
        <w:rPr>
          <w:color w:val="404040"/>
          <w:spacing w:val="-15"/>
        </w:rPr>
        <w:t> </w:t>
      </w:r>
      <w:r>
        <w:rPr>
          <w:color w:val="404040"/>
        </w:rPr>
        <w:t>-26.934%).</w:t>
      </w:r>
      <w:r>
        <w:rPr>
          <w:color w:val="404040"/>
          <w:spacing w:val="-15"/>
        </w:rPr>
        <w:t> </w:t>
      </w:r>
      <w:r>
        <w:rPr>
          <w:color w:val="404040"/>
        </w:rPr>
        <w:t>Regression</w:t>
      </w:r>
      <w:r>
        <w:rPr>
          <w:color w:val="404040"/>
          <w:spacing w:val="-15"/>
        </w:rPr>
        <w:t> </w:t>
      </w:r>
      <w:r>
        <w:rPr>
          <w:color w:val="404040"/>
        </w:rPr>
        <w:t>results</w:t>
      </w:r>
      <w:r>
        <w:rPr>
          <w:color w:val="404040"/>
          <w:spacing w:val="-15"/>
        </w:rPr>
        <w:t> </w:t>
      </w:r>
      <w:r>
        <w:rPr>
          <w:color w:val="404040"/>
        </w:rPr>
        <w:t>indicate that</w:t>
      </w:r>
      <w:r>
        <w:rPr>
          <w:color w:val="404040"/>
          <w:spacing w:val="-13"/>
        </w:rPr>
        <w:t> </w:t>
      </w:r>
      <w:r>
        <w:rPr>
          <w:color w:val="404040"/>
        </w:rPr>
        <w:t>trading</w:t>
      </w:r>
      <w:r>
        <w:rPr>
          <w:color w:val="404040"/>
          <w:spacing w:val="-13"/>
        </w:rPr>
        <w:t> </w:t>
      </w:r>
      <w:r>
        <w:rPr>
          <w:color w:val="404040"/>
        </w:rPr>
        <w:t>volume</w:t>
      </w:r>
      <w:r>
        <w:rPr>
          <w:color w:val="404040"/>
          <w:spacing w:val="-14"/>
        </w:rPr>
        <w:t> </w:t>
      </w:r>
      <w:r>
        <w:rPr>
          <w:color w:val="404040"/>
        </w:rPr>
        <w:t>is</w:t>
      </w:r>
      <w:r>
        <w:rPr>
          <w:color w:val="404040"/>
          <w:spacing w:val="-12"/>
        </w:rPr>
        <w:t> </w:t>
      </w:r>
      <w:r>
        <w:rPr>
          <w:color w:val="404040"/>
        </w:rPr>
        <w:t>a</w:t>
      </w:r>
      <w:r>
        <w:rPr>
          <w:color w:val="404040"/>
          <w:spacing w:val="-14"/>
        </w:rPr>
        <w:t> </w:t>
      </w:r>
      <w:r>
        <w:rPr>
          <w:color w:val="404040"/>
        </w:rPr>
        <w:t>weak</w:t>
      </w:r>
      <w:r>
        <w:rPr>
          <w:color w:val="404040"/>
          <w:spacing w:val="-13"/>
        </w:rPr>
        <w:t> </w:t>
      </w:r>
      <w:r>
        <w:rPr>
          <w:color w:val="404040"/>
        </w:rPr>
        <w:t>predictor</w:t>
      </w:r>
      <w:r>
        <w:rPr>
          <w:color w:val="404040"/>
          <w:spacing w:val="-14"/>
        </w:rPr>
        <w:t> </w:t>
      </w:r>
      <w:r>
        <w:rPr>
          <w:color w:val="404040"/>
        </w:rPr>
        <w:t>of</w:t>
      </w:r>
      <w:r>
        <w:rPr>
          <w:color w:val="404040"/>
          <w:spacing w:val="-14"/>
        </w:rPr>
        <w:t> </w:t>
      </w:r>
      <w:r>
        <w:rPr>
          <w:color w:val="404040"/>
        </w:rPr>
        <w:t>stock</w:t>
      </w:r>
      <w:r>
        <w:rPr>
          <w:color w:val="404040"/>
          <w:spacing w:val="-13"/>
        </w:rPr>
        <w:t> </w:t>
      </w:r>
      <w:r>
        <w:rPr>
          <w:color w:val="404040"/>
        </w:rPr>
        <w:t>prices,</w:t>
      </w:r>
      <w:r>
        <w:rPr>
          <w:color w:val="404040"/>
          <w:spacing w:val="-13"/>
        </w:rPr>
        <w:t> </w:t>
      </w:r>
      <w:r>
        <w:rPr>
          <w:color w:val="404040"/>
        </w:rPr>
        <w:t>explaining</w:t>
      </w:r>
      <w:r>
        <w:rPr>
          <w:color w:val="404040"/>
          <w:spacing w:val="-13"/>
        </w:rPr>
        <w:t> </w:t>
      </w:r>
      <w:r>
        <w:rPr>
          <w:color w:val="404040"/>
        </w:rPr>
        <w:t>only</w:t>
      </w:r>
      <w:r>
        <w:rPr>
          <w:color w:val="404040"/>
          <w:spacing w:val="-13"/>
        </w:rPr>
        <w:t> </w:t>
      </w:r>
      <w:r>
        <w:rPr>
          <w:color w:val="404040"/>
        </w:rPr>
        <w:t>about</w:t>
      </w:r>
      <w:r>
        <w:rPr>
          <w:color w:val="404040"/>
          <w:spacing w:val="-13"/>
        </w:rPr>
        <w:t> </w:t>
      </w:r>
      <w:r>
        <w:rPr>
          <w:color w:val="404040"/>
        </w:rPr>
        <w:t>9–10%</w:t>
      </w:r>
      <w:r>
        <w:rPr>
          <w:color w:val="404040"/>
          <w:spacing w:val="-14"/>
        </w:rPr>
        <w:t> </w:t>
      </w:r>
      <w:r>
        <w:rPr>
          <w:color w:val="404040"/>
        </w:rPr>
        <w:t>of</w:t>
      </w:r>
      <w:r>
        <w:rPr>
          <w:color w:val="404040"/>
          <w:spacing w:val="-14"/>
        </w:rPr>
        <w:t> </w:t>
      </w:r>
      <w:r>
        <w:rPr>
          <w:color w:val="404040"/>
        </w:rPr>
        <w:t>price</w:t>
      </w:r>
      <w:r>
        <w:rPr>
          <w:color w:val="404040"/>
          <w:spacing w:val="-14"/>
        </w:rPr>
        <w:t> </w:t>
      </w:r>
      <w:r>
        <w:rPr>
          <w:color w:val="404040"/>
        </w:rPr>
        <w:t>variation (average R²: growth = 0.0906; value = 0.0964), thereby supporting the hypothesis that volume has limited</w:t>
      </w:r>
      <w:r>
        <w:rPr>
          <w:color w:val="404040"/>
          <w:spacing w:val="-11"/>
        </w:rPr>
        <w:t> </w:t>
      </w:r>
      <w:r>
        <w:rPr>
          <w:color w:val="404040"/>
        </w:rPr>
        <w:t>explanatory</w:t>
      </w:r>
      <w:r>
        <w:rPr>
          <w:color w:val="404040"/>
          <w:spacing w:val="-11"/>
        </w:rPr>
        <w:t> </w:t>
      </w:r>
      <w:r>
        <w:rPr>
          <w:color w:val="404040"/>
        </w:rPr>
        <w:t>power</w:t>
      </w:r>
      <w:r>
        <w:rPr>
          <w:color w:val="404040"/>
          <w:spacing w:val="-11"/>
        </w:rPr>
        <w:t> </w:t>
      </w:r>
      <w:r>
        <w:rPr>
          <w:color w:val="404040"/>
        </w:rPr>
        <w:t>in</w:t>
      </w:r>
      <w:r>
        <w:rPr>
          <w:color w:val="404040"/>
          <w:spacing w:val="-10"/>
        </w:rPr>
        <w:t> </w:t>
      </w:r>
      <w:r>
        <w:rPr>
          <w:color w:val="404040"/>
        </w:rPr>
        <w:t>the</w:t>
      </w:r>
      <w:r>
        <w:rPr>
          <w:color w:val="404040"/>
          <w:spacing w:val="-9"/>
        </w:rPr>
        <w:t> </w:t>
      </w:r>
      <w:r>
        <w:rPr>
          <w:color w:val="404040"/>
        </w:rPr>
        <w:t>Indian</w:t>
      </w:r>
      <w:r>
        <w:rPr>
          <w:color w:val="404040"/>
          <w:spacing w:val="-9"/>
        </w:rPr>
        <w:t> </w:t>
      </w:r>
      <w:r>
        <w:rPr>
          <w:color w:val="404040"/>
        </w:rPr>
        <w:t>equity</w:t>
      </w:r>
      <w:r>
        <w:rPr>
          <w:color w:val="404040"/>
          <w:spacing w:val="-11"/>
        </w:rPr>
        <w:t> </w:t>
      </w:r>
      <w:r>
        <w:rPr>
          <w:color w:val="404040"/>
        </w:rPr>
        <w:t>context.</w:t>
      </w:r>
      <w:r>
        <w:rPr>
          <w:color w:val="404040"/>
          <w:spacing w:val="-11"/>
        </w:rPr>
        <w:t> </w:t>
      </w:r>
      <w:r>
        <w:rPr>
          <w:color w:val="404040"/>
        </w:rPr>
        <w:t>Sector-wise,</w:t>
      </w:r>
      <w:r>
        <w:rPr>
          <w:color w:val="404040"/>
          <w:spacing w:val="-11"/>
        </w:rPr>
        <w:t> </w:t>
      </w:r>
      <w:r>
        <w:rPr>
          <w:color w:val="404040"/>
        </w:rPr>
        <w:t>growth</w:t>
      </w:r>
      <w:r>
        <w:rPr>
          <w:color w:val="404040"/>
          <w:spacing w:val="-8"/>
        </w:rPr>
        <w:t> </w:t>
      </w:r>
      <w:r>
        <w:rPr>
          <w:color w:val="404040"/>
        </w:rPr>
        <w:t>stocks</w:t>
      </w:r>
      <w:r>
        <w:rPr>
          <w:color w:val="404040"/>
          <w:spacing w:val="-11"/>
        </w:rPr>
        <w:t> </w:t>
      </w:r>
      <w:r>
        <w:rPr>
          <w:color w:val="404040"/>
        </w:rPr>
        <w:t>are</w:t>
      </w:r>
      <w:r>
        <w:rPr>
          <w:color w:val="404040"/>
          <w:spacing w:val="-12"/>
        </w:rPr>
        <w:t> </w:t>
      </w:r>
      <w:r>
        <w:rPr>
          <w:color w:val="404040"/>
        </w:rPr>
        <w:t>led</w:t>
      </w:r>
      <w:r>
        <w:rPr>
          <w:color w:val="404040"/>
          <w:spacing w:val="-9"/>
        </w:rPr>
        <w:t> </w:t>
      </w:r>
      <w:r>
        <w:rPr>
          <w:color w:val="404040"/>
        </w:rPr>
        <w:t>by</w:t>
      </w:r>
      <w:r>
        <w:rPr>
          <w:color w:val="404040"/>
          <w:spacing w:val="-11"/>
        </w:rPr>
        <w:t> </w:t>
      </w:r>
      <w:r>
        <w:rPr>
          <w:color w:val="404040"/>
        </w:rPr>
        <w:t>Cement, Consumer,</w:t>
      </w:r>
      <w:r>
        <w:rPr>
          <w:color w:val="404040"/>
          <w:spacing w:val="-3"/>
        </w:rPr>
        <w:t> </w:t>
      </w:r>
      <w:r>
        <w:rPr>
          <w:color w:val="404040"/>
        </w:rPr>
        <w:t>and</w:t>
      </w:r>
      <w:r>
        <w:rPr>
          <w:color w:val="404040"/>
          <w:spacing w:val="-3"/>
        </w:rPr>
        <w:t> </w:t>
      </w:r>
      <w:r>
        <w:rPr>
          <w:color w:val="404040"/>
        </w:rPr>
        <w:t>Auto</w:t>
      </w:r>
      <w:r>
        <w:rPr>
          <w:color w:val="404040"/>
          <w:spacing w:val="-3"/>
        </w:rPr>
        <w:t> </w:t>
      </w:r>
      <w:r>
        <w:rPr>
          <w:color w:val="404040"/>
        </w:rPr>
        <w:t>sectors,</w:t>
      </w:r>
      <w:r>
        <w:rPr>
          <w:color w:val="404040"/>
          <w:spacing w:val="-3"/>
        </w:rPr>
        <w:t> </w:t>
      </w:r>
      <w:r>
        <w:rPr>
          <w:color w:val="404040"/>
        </w:rPr>
        <w:t>whereas</w:t>
      </w:r>
      <w:r>
        <w:rPr>
          <w:color w:val="404040"/>
          <w:spacing w:val="-4"/>
        </w:rPr>
        <w:t> </w:t>
      </w:r>
      <w:r>
        <w:rPr>
          <w:color w:val="404040"/>
        </w:rPr>
        <w:t>value</w:t>
      </w:r>
      <w:r>
        <w:rPr>
          <w:color w:val="404040"/>
          <w:spacing w:val="-3"/>
        </w:rPr>
        <w:t> </w:t>
      </w:r>
      <w:r>
        <w:rPr>
          <w:color w:val="404040"/>
        </w:rPr>
        <w:t>stocks</w:t>
      </w:r>
      <w:r>
        <w:rPr>
          <w:color w:val="404040"/>
          <w:spacing w:val="-1"/>
        </w:rPr>
        <w:t> </w:t>
      </w:r>
      <w:r>
        <w:rPr>
          <w:color w:val="404040"/>
        </w:rPr>
        <w:t>are</w:t>
      </w:r>
      <w:r>
        <w:rPr>
          <w:color w:val="404040"/>
          <w:spacing w:val="-3"/>
        </w:rPr>
        <w:t> </w:t>
      </w:r>
      <w:r>
        <w:rPr>
          <w:color w:val="404040"/>
        </w:rPr>
        <w:t>dominated</w:t>
      </w:r>
      <w:r>
        <w:rPr>
          <w:color w:val="404040"/>
          <w:spacing w:val="-3"/>
        </w:rPr>
        <w:t> </w:t>
      </w:r>
      <w:r>
        <w:rPr>
          <w:color w:val="404040"/>
        </w:rPr>
        <w:t>by</w:t>
      </w:r>
      <w:r>
        <w:rPr>
          <w:color w:val="404040"/>
          <w:spacing w:val="-3"/>
        </w:rPr>
        <w:t> </w:t>
      </w:r>
      <w:r>
        <w:rPr>
          <w:color w:val="404040"/>
        </w:rPr>
        <w:t>Consumer,</w:t>
      </w:r>
      <w:r>
        <w:rPr>
          <w:color w:val="404040"/>
          <w:spacing w:val="-3"/>
        </w:rPr>
        <w:t> </w:t>
      </w:r>
      <w:r>
        <w:rPr>
          <w:color w:val="404040"/>
        </w:rPr>
        <w:t>FMCG,</w:t>
      </w:r>
      <w:r>
        <w:rPr>
          <w:color w:val="404040"/>
          <w:spacing w:val="-2"/>
        </w:rPr>
        <w:t> </w:t>
      </w:r>
      <w:r>
        <w:rPr>
          <w:color w:val="404040"/>
        </w:rPr>
        <w:t>and</w:t>
      </w:r>
      <w:r>
        <w:rPr>
          <w:color w:val="404040"/>
          <w:spacing w:val="-3"/>
        </w:rPr>
        <w:t> </w:t>
      </w:r>
      <w:r>
        <w:rPr>
          <w:color w:val="404040"/>
        </w:rPr>
        <w:t>Cement sectors, with Oil &amp; Gas and Mining emerging as the weakest performers among value stocks.</w:t>
      </w:r>
    </w:p>
    <w:p>
      <w:pPr>
        <w:pStyle w:val="BodyText"/>
        <w:spacing w:line="276" w:lineRule="auto" w:before="80"/>
        <w:ind w:right="174"/>
      </w:pPr>
      <w:r>
        <w:rPr>
          <w:color w:val="404040"/>
        </w:rPr>
        <w:t>In terms of long-term wealth creation, growth stock PAGNED delivers an exceptional return of 10,661.82%, while in the value category, UTC (3,421.56%), HUL (1,315.48%), and COLGATE (1,075.45%) stand out as strong performers. Risk distribution analysis shows that growth stocks are largely concentrated in the medium-risk category (70.0%), whereas value stocks exhibit a higher concentration</w:t>
      </w:r>
      <w:r>
        <w:rPr>
          <w:color w:val="404040"/>
          <w:spacing w:val="19"/>
        </w:rPr>
        <w:t> </w:t>
      </w:r>
      <w:r>
        <w:rPr>
          <w:color w:val="404040"/>
        </w:rPr>
        <w:t>in</w:t>
      </w:r>
      <w:r>
        <w:rPr>
          <w:color w:val="404040"/>
          <w:spacing w:val="23"/>
        </w:rPr>
        <w:t> </w:t>
      </w:r>
      <w:r>
        <w:rPr>
          <w:color w:val="404040"/>
        </w:rPr>
        <w:t>high-risk</w:t>
      </w:r>
      <w:r>
        <w:rPr>
          <w:color w:val="404040"/>
          <w:spacing w:val="22"/>
        </w:rPr>
        <w:t> </w:t>
      </w:r>
      <w:r>
        <w:rPr>
          <w:color w:val="404040"/>
        </w:rPr>
        <w:t>stocks</w:t>
      </w:r>
      <w:r>
        <w:rPr>
          <w:color w:val="404040"/>
          <w:spacing w:val="22"/>
        </w:rPr>
        <w:t> </w:t>
      </w:r>
      <w:r>
        <w:rPr>
          <w:color w:val="404040"/>
        </w:rPr>
        <w:t>(50.0%),</w:t>
      </w:r>
      <w:r>
        <w:rPr>
          <w:color w:val="404040"/>
          <w:spacing w:val="21"/>
        </w:rPr>
        <w:t> </w:t>
      </w:r>
      <w:r>
        <w:rPr>
          <w:color w:val="404040"/>
        </w:rPr>
        <w:t>driven</w:t>
      </w:r>
      <w:r>
        <w:rPr>
          <w:color w:val="404040"/>
          <w:spacing w:val="24"/>
        </w:rPr>
        <w:t> </w:t>
      </w:r>
      <w:r>
        <w:rPr>
          <w:color w:val="404040"/>
        </w:rPr>
        <w:t>by</w:t>
      </w:r>
      <w:r>
        <w:rPr>
          <w:color w:val="404040"/>
          <w:spacing w:val="22"/>
        </w:rPr>
        <w:t> </w:t>
      </w:r>
      <w:r>
        <w:rPr>
          <w:color w:val="404040"/>
        </w:rPr>
        <w:t>their</w:t>
      </w:r>
      <w:r>
        <w:rPr>
          <w:color w:val="404040"/>
          <w:spacing w:val="22"/>
        </w:rPr>
        <w:t> </w:t>
      </w:r>
      <w:r>
        <w:rPr>
          <w:color w:val="404040"/>
        </w:rPr>
        <w:t>exposure</w:t>
      </w:r>
      <w:r>
        <w:rPr>
          <w:color w:val="404040"/>
          <w:spacing w:val="20"/>
        </w:rPr>
        <w:t> </w:t>
      </w:r>
      <w:r>
        <w:rPr>
          <w:color w:val="404040"/>
        </w:rPr>
        <w:t>to</w:t>
      </w:r>
      <w:r>
        <w:rPr>
          <w:color w:val="404040"/>
          <w:spacing w:val="25"/>
        </w:rPr>
        <w:t> </w:t>
      </w:r>
      <w:r>
        <w:rPr>
          <w:color w:val="404040"/>
        </w:rPr>
        <w:t>cyclical</w:t>
      </w:r>
      <w:r>
        <w:rPr>
          <w:color w:val="404040"/>
          <w:spacing w:val="23"/>
        </w:rPr>
        <w:t> </w:t>
      </w:r>
      <w:r>
        <w:rPr>
          <w:color w:val="404040"/>
        </w:rPr>
        <w:t>sectors.</w:t>
      </w:r>
      <w:r>
        <w:rPr>
          <w:color w:val="404040"/>
          <w:spacing w:val="22"/>
        </w:rPr>
        <w:t> </w:t>
      </w:r>
      <w:r>
        <w:rPr>
          <w:color w:val="404040"/>
          <w:spacing w:val="-2"/>
        </w:rPr>
        <w:t>Correlation</w:t>
      </w:r>
    </w:p>
    <w:p>
      <w:pPr>
        <w:pStyle w:val="BodyText"/>
        <w:spacing w:after="0" w:line="276" w:lineRule="auto"/>
        <w:sectPr>
          <w:pgSz w:w="12240" w:h="15840"/>
          <w:pgMar w:top="1360" w:bottom="280" w:left="1080" w:right="1080"/>
        </w:sectPr>
      </w:pPr>
    </w:p>
    <w:p>
      <w:pPr>
        <w:pStyle w:val="BodyText"/>
        <w:spacing w:line="276" w:lineRule="auto" w:before="79"/>
        <w:ind w:right="179"/>
      </w:pPr>
      <w:r>
        <w:rPr>
          <w:color w:val="404040"/>
        </w:rPr>
        <w:t>analysis</w:t>
      </w:r>
      <w:r>
        <w:rPr>
          <w:color w:val="404040"/>
          <w:spacing w:val="-12"/>
        </w:rPr>
        <w:t> </w:t>
      </w:r>
      <w:r>
        <w:rPr>
          <w:color w:val="404040"/>
        </w:rPr>
        <w:t>further</w:t>
      </w:r>
      <w:r>
        <w:rPr>
          <w:color w:val="404040"/>
          <w:spacing w:val="-11"/>
        </w:rPr>
        <w:t> </w:t>
      </w:r>
      <w:r>
        <w:rPr>
          <w:color w:val="404040"/>
        </w:rPr>
        <w:t>reveals</w:t>
      </w:r>
      <w:r>
        <w:rPr>
          <w:color w:val="404040"/>
          <w:spacing w:val="-11"/>
        </w:rPr>
        <w:t> </w:t>
      </w:r>
      <w:r>
        <w:rPr>
          <w:color w:val="404040"/>
        </w:rPr>
        <w:t>that</w:t>
      </w:r>
      <w:r>
        <w:rPr>
          <w:color w:val="404040"/>
          <w:spacing w:val="-12"/>
        </w:rPr>
        <w:t> </w:t>
      </w:r>
      <w:r>
        <w:rPr>
          <w:color w:val="404040"/>
        </w:rPr>
        <w:t>the</w:t>
      </w:r>
      <w:r>
        <w:rPr>
          <w:color w:val="404040"/>
          <w:spacing w:val="-13"/>
        </w:rPr>
        <w:t> </w:t>
      </w:r>
      <w:r>
        <w:rPr>
          <w:color w:val="404040"/>
        </w:rPr>
        <w:t>relationship</w:t>
      </w:r>
      <w:r>
        <w:rPr>
          <w:color w:val="404040"/>
          <w:spacing w:val="-12"/>
        </w:rPr>
        <w:t> </w:t>
      </w:r>
      <w:r>
        <w:rPr>
          <w:color w:val="404040"/>
        </w:rPr>
        <w:t>between</w:t>
      </w:r>
      <w:r>
        <w:rPr>
          <w:color w:val="404040"/>
          <w:spacing w:val="-12"/>
        </w:rPr>
        <w:t> </w:t>
      </w:r>
      <w:r>
        <w:rPr>
          <w:color w:val="404040"/>
        </w:rPr>
        <w:t>returns</w:t>
      </w:r>
      <w:r>
        <w:rPr>
          <w:color w:val="404040"/>
          <w:spacing w:val="-12"/>
        </w:rPr>
        <w:t> </w:t>
      </w:r>
      <w:r>
        <w:rPr>
          <w:color w:val="404040"/>
        </w:rPr>
        <w:t>and</w:t>
      </w:r>
      <w:r>
        <w:rPr>
          <w:color w:val="404040"/>
          <w:spacing w:val="-12"/>
        </w:rPr>
        <w:t> </w:t>
      </w:r>
      <w:r>
        <w:rPr>
          <w:color w:val="404040"/>
        </w:rPr>
        <w:t>volatility</w:t>
      </w:r>
      <w:r>
        <w:rPr>
          <w:color w:val="404040"/>
          <w:spacing w:val="-12"/>
        </w:rPr>
        <w:t> </w:t>
      </w:r>
      <w:r>
        <w:rPr>
          <w:color w:val="404040"/>
        </w:rPr>
        <w:t>is</w:t>
      </w:r>
      <w:r>
        <w:rPr>
          <w:color w:val="404040"/>
          <w:spacing w:val="-11"/>
        </w:rPr>
        <w:t> </w:t>
      </w:r>
      <w:r>
        <w:rPr>
          <w:color w:val="404040"/>
        </w:rPr>
        <w:t>weak</w:t>
      </w:r>
      <w:r>
        <w:rPr>
          <w:color w:val="404040"/>
          <w:spacing w:val="-12"/>
        </w:rPr>
        <w:t> </w:t>
      </w:r>
      <w:r>
        <w:rPr>
          <w:color w:val="404040"/>
        </w:rPr>
        <w:t>(r</w:t>
      </w:r>
      <w:r>
        <w:rPr>
          <w:color w:val="404040"/>
          <w:spacing w:val="-13"/>
        </w:rPr>
        <w:t> </w:t>
      </w:r>
      <w:r>
        <w:rPr>
          <w:color w:val="404040"/>
        </w:rPr>
        <w:t>=</w:t>
      </w:r>
      <w:r>
        <w:rPr>
          <w:color w:val="404040"/>
          <w:spacing w:val="-13"/>
        </w:rPr>
        <w:t> </w:t>
      </w:r>
      <w:r>
        <w:rPr>
          <w:color w:val="404040"/>
        </w:rPr>
        <w:t>0.07</w:t>
      </w:r>
      <w:r>
        <w:rPr>
          <w:color w:val="404040"/>
          <w:spacing w:val="-12"/>
        </w:rPr>
        <w:t> </w:t>
      </w:r>
      <w:r>
        <w:rPr>
          <w:color w:val="404040"/>
        </w:rPr>
        <w:t>for</w:t>
      </w:r>
      <w:r>
        <w:rPr>
          <w:color w:val="404040"/>
          <w:spacing w:val="-13"/>
        </w:rPr>
        <w:t> </w:t>
      </w:r>
      <w:r>
        <w:rPr>
          <w:color w:val="404040"/>
        </w:rPr>
        <w:t>growth and r = 0.10 for value), indicating that higher risk does not necessarily translate into proportionally higher returns in the Indian market. Intrestingly a notable data anomaly is identified in JSWSTEEL, which shows an unusually high standard deviation of 120.87% (approximately 8.5 times the sample average); this outlier is likely due to a data recording issue and is therefore excluded from aggregate value stock calculations.</w:t>
      </w:r>
    </w:p>
    <w:p>
      <w:pPr>
        <w:pStyle w:val="BodyText"/>
        <w:spacing w:before="86"/>
        <w:ind w:left="0"/>
        <w:jc w:val="left"/>
      </w:pPr>
    </w:p>
    <w:p>
      <w:pPr>
        <w:pStyle w:val="Heading1"/>
        <w:numPr>
          <w:ilvl w:val="0"/>
          <w:numId w:val="3"/>
        </w:numPr>
        <w:tabs>
          <w:tab w:pos="529" w:val="left" w:leader="none"/>
        </w:tabs>
        <w:spacing w:line="240" w:lineRule="auto" w:before="1" w:after="0"/>
        <w:ind w:left="529" w:right="0" w:hanging="349"/>
        <w:jc w:val="left"/>
      </w:pPr>
      <w:r>
        <w:rPr>
          <w:spacing w:val="-2"/>
        </w:rPr>
        <w:t>DISCUSSION</w:t>
      </w:r>
    </w:p>
    <w:p>
      <w:pPr>
        <w:pStyle w:val="BodyText"/>
        <w:spacing w:before="36"/>
        <w:ind w:left="0"/>
        <w:jc w:val="left"/>
        <w:rPr>
          <w:b/>
          <w:sz w:val="28"/>
        </w:rPr>
      </w:pPr>
    </w:p>
    <w:p>
      <w:pPr>
        <w:pStyle w:val="BodyText"/>
        <w:spacing w:line="276" w:lineRule="auto"/>
        <w:ind w:right="174"/>
      </w:pPr>
      <w:r>
        <w:rPr/>
        <w:t>The</w:t>
      </w:r>
      <w:r>
        <w:rPr>
          <w:spacing w:val="-9"/>
        </w:rPr>
        <w:t> </w:t>
      </w:r>
      <w:r>
        <w:rPr/>
        <w:t>findings</w:t>
      </w:r>
      <w:r>
        <w:rPr>
          <w:spacing w:val="-8"/>
        </w:rPr>
        <w:t> </w:t>
      </w:r>
      <w:r>
        <w:rPr/>
        <w:t>of</w:t>
      </w:r>
      <w:r>
        <w:rPr>
          <w:spacing w:val="-9"/>
        </w:rPr>
        <w:t> </w:t>
      </w:r>
      <w:r>
        <w:rPr/>
        <w:t>this</w:t>
      </w:r>
      <w:r>
        <w:rPr>
          <w:spacing w:val="-8"/>
        </w:rPr>
        <w:t> </w:t>
      </w:r>
      <w:r>
        <w:rPr/>
        <w:t>study</w:t>
      </w:r>
      <w:r>
        <w:rPr>
          <w:spacing w:val="-8"/>
        </w:rPr>
        <w:t> </w:t>
      </w:r>
      <w:r>
        <w:rPr/>
        <w:t>carry</w:t>
      </w:r>
      <w:r>
        <w:rPr>
          <w:spacing w:val="-6"/>
        </w:rPr>
        <w:t> </w:t>
      </w:r>
      <w:r>
        <w:rPr/>
        <w:t>important</w:t>
      </w:r>
      <w:r>
        <w:rPr>
          <w:spacing w:val="-8"/>
        </w:rPr>
        <w:t> </w:t>
      </w:r>
      <w:r>
        <w:rPr/>
        <w:t>theoretical</w:t>
      </w:r>
      <w:r>
        <w:rPr>
          <w:spacing w:val="-8"/>
        </w:rPr>
        <w:t> </w:t>
      </w:r>
      <w:r>
        <w:rPr/>
        <w:t>and</w:t>
      </w:r>
      <w:r>
        <w:rPr>
          <w:spacing w:val="-8"/>
        </w:rPr>
        <w:t> </w:t>
      </w:r>
      <w:r>
        <w:rPr/>
        <w:t>practical</w:t>
      </w:r>
      <w:r>
        <w:rPr>
          <w:spacing w:val="-8"/>
        </w:rPr>
        <w:t> </w:t>
      </w:r>
      <w:r>
        <w:rPr/>
        <w:t>implications</w:t>
      </w:r>
      <w:r>
        <w:rPr>
          <w:spacing w:val="-8"/>
        </w:rPr>
        <w:t> </w:t>
      </w:r>
      <w:r>
        <w:rPr/>
        <w:t>and</w:t>
      </w:r>
      <w:r>
        <w:rPr>
          <w:spacing w:val="-8"/>
        </w:rPr>
        <w:t> </w:t>
      </w:r>
      <w:r>
        <w:rPr/>
        <w:t>largely</w:t>
      </w:r>
      <w:r>
        <w:rPr>
          <w:spacing w:val="-5"/>
        </w:rPr>
        <w:t> </w:t>
      </w:r>
      <w:r>
        <w:rPr/>
        <w:t>align</w:t>
      </w:r>
      <w:r>
        <w:rPr>
          <w:spacing w:val="-8"/>
        </w:rPr>
        <w:t> </w:t>
      </w:r>
      <w:r>
        <w:rPr/>
        <w:t>with existing</w:t>
      </w:r>
      <w:r>
        <w:rPr>
          <w:spacing w:val="-12"/>
        </w:rPr>
        <w:t> </w:t>
      </w:r>
      <w:r>
        <w:rPr/>
        <w:t>literature</w:t>
      </w:r>
      <w:r>
        <w:rPr>
          <w:spacing w:val="-13"/>
        </w:rPr>
        <w:t> </w:t>
      </w:r>
      <w:r>
        <w:rPr/>
        <w:t>on</w:t>
      </w:r>
      <w:r>
        <w:rPr>
          <w:spacing w:val="-12"/>
        </w:rPr>
        <w:t> </w:t>
      </w:r>
      <w:r>
        <w:rPr/>
        <w:t>growth</w:t>
      </w:r>
      <w:r>
        <w:rPr>
          <w:spacing w:val="-12"/>
        </w:rPr>
        <w:t> </w:t>
      </w:r>
      <w:r>
        <w:rPr/>
        <w:t>and</w:t>
      </w:r>
      <w:r>
        <w:rPr>
          <w:spacing w:val="-12"/>
        </w:rPr>
        <w:t> </w:t>
      </w:r>
      <w:r>
        <w:rPr/>
        <w:t>value</w:t>
      </w:r>
      <w:r>
        <w:rPr>
          <w:spacing w:val="-13"/>
        </w:rPr>
        <w:t> </w:t>
      </w:r>
      <w:r>
        <w:rPr/>
        <w:t>investing</w:t>
      </w:r>
      <w:r>
        <w:rPr>
          <w:spacing w:val="-12"/>
        </w:rPr>
        <w:t> </w:t>
      </w:r>
      <w:r>
        <w:rPr/>
        <w:t>in</w:t>
      </w:r>
      <w:r>
        <w:rPr>
          <w:spacing w:val="-12"/>
        </w:rPr>
        <w:t> </w:t>
      </w:r>
      <w:r>
        <w:rPr/>
        <w:t>emerging</w:t>
      </w:r>
      <w:r>
        <w:rPr>
          <w:spacing w:val="-12"/>
        </w:rPr>
        <w:t> </w:t>
      </w:r>
      <w:r>
        <w:rPr/>
        <w:t>markets.</w:t>
      </w:r>
      <w:r>
        <w:rPr>
          <w:spacing w:val="-11"/>
        </w:rPr>
        <w:t> </w:t>
      </w:r>
      <w:r>
        <w:rPr/>
        <w:t>The</w:t>
      </w:r>
      <w:r>
        <w:rPr>
          <w:spacing w:val="-13"/>
        </w:rPr>
        <w:t> </w:t>
      </w:r>
      <w:r>
        <w:rPr/>
        <w:t>study</w:t>
      </w:r>
      <w:r>
        <w:rPr>
          <w:spacing w:val="-12"/>
        </w:rPr>
        <w:t> </w:t>
      </w:r>
      <w:r>
        <w:rPr/>
        <w:t>objectives</w:t>
      </w:r>
      <w:r>
        <w:rPr>
          <w:spacing w:val="-12"/>
        </w:rPr>
        <w:t> </w:t>
      </w:r>
      <w:r>
        <w:rPr/>
        <w:t>are</w:t>
      </w:r>
      <w:r>
        <w:rPr>
          <w:spacing w:val="-14"/>
        </w:rPr>
        <w:t> </w:t>
      </w:r>
      <w:r>
        <w:rPr/>
        <w:t>clearly addressed through the analysis: growth stocks are shown to significantly outperform value stocks in terms of average returns (p = 0.0024), while volatility comparisons and Levene’s test reveal the unexpected</w:t>
      </w:r>
      <w:r>
        <w:rPr>
          <w:spacing w:val="-3"/>
        </w:rPr>
        <w:t> </w:t>
      </w:r>
      <w:r>
        <w:rPr/>
        <w:t>result</w:t>
      </w:r>
      <w:r>
        <w:rPr>
          <w:spacing w:val="-5"/>
        </w:rPr>
        <w:t> </w:t>
      </w:r>
      <w:r>
        <w:rPr/>
        <w:t>that</w:t>
      </w:r>
      <w:r>
        <w:rPr>
          <w:spacing w:val="-6"/>
        </w:rPr>
        <w:t> </w:t>
      </w:r>
      <w:r>
        <w:rPr/>
        <w:t>growth</w:t>
      </w:r>
      <w:r>
        <w:rPr>
          <w:spacing w:val="-6"/>
        </w:rPr>
        <w:t> </w:t>
      </w:r>
      <w:r>
        <w:rPr/>
        <w:t>stocks</w:t>
      </w:r>
      <w:r>
        <w:rPr>
          <w:spacing w:val="-6"/>
        </w:rPr>
        <w:t> </w:t>
      </w:r>
      <w:r>
        <w:rPr/>
        <w:t>are</w:t>
      </w:r>
      <w:r>
        <w:rPr>
          <w:spacing w:val="-8"/>
        </w:rPr>
        <w:t> </w:t>
      </w:r>
      <w:r>
        <w:rPr/>
        <w:t>slightly</w:t>
      </w:r>
      <w:r>
        <w:rPr>
          <w:spacing w:val="-6"/>
        </w:rPr>
        <w:t> </w:t>
      </w:r>
      <w:r>
        <w:rPr/>
        <w:t>less</w:t>
      </w:r>
      <w:r>
        <w:rPr>
          <w:spacing w:val="-6"/>
        </w:rPr>
        <w:t> </w:t>
      </w:r>
      <w:r>
        <w:rPr/>
        <w:t>volatile.</w:t>
      </w:r>
      <w:r>
        <w:rPr>
          <w:spacing w:val="-6"/>
        </w:rPr>
        <w:t> </w:t>
      </w:r>
      <w:r>
        <w:rPr/>
        <w:t>Risk-adjusted</w:t>
      </w:r>
      <w:r>
        <w:rPr>
          <w:spacing w:val="-6"/>
        </w:rPr>
        <w:t> </w:t>
      </w:r>
      <w:r>
        <w:rPr/>
        <w:t>performance</w:t>
      </w:r>
      <w:r>
        <w:rPr>
          <w:spacing w:val="-7"/>
        </w:rPr>
        <w:t> </w:t>
      </w:r>
      <w:r>
        <w:rPr/>
        <w:t>is</w:t>
      </w:r>
      <w:r>
        <w:rPr>
          <w:spacing w:val="-5"/>
        </w:rPr>
        <w:t> </w:t>
      </w:r>
      <w:r>
        <w:rPr/>
        <w:t>evaluated through Sharpe ratios, confirming the superiority of growth stocks, and downside risk analysis using VaR further supports this by showing better protection at the 95% level. The regression analysis indicates low R² values across both categories, suggesting that stock prices are influenced more by fundamentals than trading volume, while sector and correlation analyses provide additional insights into market behavior.</w:t>
      </w:r>
    </w:p>
    <w:p>
      <w:pPr>
        <w:pStyle w:val="BodyText"/>
        <w:spacing w:before="84"/>
        <w:ind w:left="0"/>
        <w:jc w:val="left"/>
      </w:pPr>
    </w:p>
    <w:p>
      <w:pPr>
        <w:pStyle w:val="BodyText"/>
        <w:spacing w:line="276" w:lineRule="auto"/>
        <w:ind w:right="176"/>
      </w:pPr>
      <w:r>
        <w:rPr/>
        <w:t>This outperformance of growth stocks can be understood in the context of India’s economic environment between 2005 and 2025, a period marked by strong GDP growth, rising middle-class consumption, digital transformation, and financial sector expansion. These trends particularly benefited</w:t>
      </w:r>
      <w:r>
        <w:rPr>
          <w:spacing w:val="-13"/>
        </w:rPr>
        <w:t> </w:t>
      </w:r>
      <w:r>
        <w:rPr/>
        <w:t>sectors</w:t>
      </w:r>
      <w:r>
        <w:rPr>
          <w:spacing w:val="-13"/>
        </w:rPr>
        <w:t> </w:t>
      </w:r>
      <w:r>
        <w:rPr/>
        <w:t>such</w:t>
      </w:r>
      <w:r>
        <w:rPr>
          <w:spacing w:val="-13"/>
        </w:rPr>
        <w:t> </w:t>
      </w:r>
      <w:r>
        <w:rPr/>
        <w:t>as</w:t>
      </w:r>
      <w:r>
        <w:rPr>
          <w:spacing w:val="-8"/>
        </w:rPr>
        <w:t> </w:t>
      </w:r>
      <w:r>
        <w:rPr/>
        <w:t>private</w:t>
      </w:r>
      <w:r>
        <w:rPr>
          <w:spacing w:val="-14"/>
        </w:rPr>
        <w:t> </w:t>
      </w:r>
      <w:r>
        <w:rPr/>
        <w:t>banking,</w:t>
      </w:r>
      <w:r>
        <w:rPr>
          <w:spacing w:val="-10"/>
        </w:rPr>
        <w:t> </w:t>
      </w:r>
      <w:r>
        <w:rPr/>
        <w:t>consumer</w:t>
      </w:r>
      <w:r>
        <w:rPr>
          <w:spacing w:val="-14"/>
        </w:rPr>
        <w:t> </w:t>
      </w:r>
      <w:r>
        <w:rPr/>
        <w:t>discretionary,</w:t>
      </w:r>
      <w:r>
        <w:rPr>
          <w:spacing w:val="-14"/>
        </w:rPr>
        <w:t> </w:t>
      </w:r>
      <w:r>
        <w:rPr/>
        <w:t>automobiles,</w:t>
      </w:r>
      <w:r>
        <w:rPr>
          <w:spacing w:val="-13"/>
        </w:rPr>
        <w:t> </w:t>
      </w:r>
      <w:r>
        <w:rPr/>
        <w:t>and</w:t>
      </w:r>
      <w:r>
        <w:rPr>
          <w:spacing w:val="-13"/>
        </w:rPr>
        <w:t> </w:t>
      </w:r>
      <w:r>
        <w:rPr/>
        <w:t>healthcare,</w:t>
      </w:r>
      <w:r>
        <w:rPr>
          <w:spacing w:val="-11"/>
        </w:rPr>
        <w:t> </w:t>
      </w:r>
      <w:r>
        <w:rPr/>
        <w:t>which dominate</w:t>
      </w:r>
      <w:r>
        <w:rPr>
          <w:spacing w:val="-11"/>
        </w:rPr>
        <w:t> </w:t>
      </w:r>
      <w:r>
        <w:rPr/>
        <w:t>the</w:t>
      </w:r>
      <w:r>
        <w:rPr>
          <w:spacing w:val="-11"/>
        </w:rPr>
        <w:t> </w:t>
      </w:r>
      <w:r>
        <w:rPr/>
        <w:t>growth</w:t>
      </w:r>
      <w:r>
        <w:rPr>
          <w:spacing w:val="-10"/>
        </w:rPr>
        <w:t> </w:t>
      </w:r>
      <w:r>
        <w:rPr/>
        <w:t>stock</w:t>
      </w:r>
      <w:r>
        <w:rPr>
          <w:spacing w:val="-11"/>
        </w:rPr>
        <w:t> </w:t>
      </w:r>
      <w:r>
        <w:rPr/>
        <w:t>category.</w:t>
      </w:r>
      <w:r>
        <w:rPr>
          <w:spacing w:val="-8"/>
        </w:rPr>
        <w:t> </w:t>
      </w:r>
      <w:r>
        <w:rPr/>
        <w:t>In</w:t>
      </w:r>
      <w:r>
        <w:rPr>
          <w:spacing w:val="-11"/>
        </w:rPr>
        <w:t> </w:t>
      </w:r>
      <w:r>
        <w:rPr/>
        <w:t>contrast,</w:t>
      </w:r>
      <w:r>
        <w:rPr>
          <w:spacing w:val="-10"/>
        </w:rPr>
        <w:t> </w:t>
      </w:r>
      <w:r>
        <w:rPr/>
        <w:t>value</w:t>
      </w:r>
      <w:r>
        <w:rPr>
          <w:spacing w:val="-11"/>
        </w:rPr>
        <w:t> </w:t>
      </w:r>
      <w:r>
        <w:rPr/>
        <w:t>stocks—largely</w:t>
      </w:r>
      <w:r>
        <w:rPr>
          <w:spacing w:val="-10"/>
        </w:rPr>
        <w:t> </w:t>
      </w:r>
      <w:r>
        <w:rPr/>
        <w:t>concentrated</w:t>
      </w:r>
      <w:r>
        <w:rPr>
          <w:spacing w:val="-9"/>
        </w:rPr>
        <w:t> </w:t>
      </w:r>
      <w:r>
        <w:rPr/>
        <w:t>in</w:t>
      </w:r>
      <w:r>
        <w:rPr>
          <w:spacing w:val="-10"/>
        </w:rPr>
        <w:t> </w:t>
      </w:r>
      <w:r>
        <w:rPr/>
        <w:t>PSU</w:t>
      </w:r>
      <w:r>
        <w:rPr>
          <w:spacing w:val="-11"/>
        </w:rPr>
        <w:t> </w:t>
      </w:r>
      <w:r>
        <w:rPr/>
        <w:t>banks,</w:t>
      </w:r>
      <w:r>
        <w:rPr>
          <w:spacing w:val="-10"/>
        </w:rPr>
        <w:t> </w:t>
      </w:r>
      <w:r>
        <w:rPr/>
        <w:t>oil and gas, and metal sectors—faced challenges such as commodity price fluctuations, regulatory constraints, and structural inefficiencies, which limited their performance. Interestingly, the finding that growth stocks exhibit lower volatility contradicts traditional financial theory, which typically associates</w:t>
      </w:r>
      <w:r>
        <w:rPr>
          <w:spacing w:val="-15"/>
        </w:rPr>
        <w:t> </w:t>
      </w:r>
      <w:r>
        <w:rPr/>
        <w:t>higher</w:t>
      </w:r>
      <w:r>
        <w:rPr>
          <w:spacing w:val="-15"/>
        </w:rPr>
        <w:t> </w:t>
      </w:r>
      <w:r>
        <w:rPr/>
        <w:t>returns</w:t>
      </w:r>
      <w:r>
        <w:rPr>
          <w:spacing w:val="-15"/>
        </w:rPr>
        <w:t> </w:t>
      </w:r>
      <w:r>
        <w:rPr/>
        <w:t>with</w:t>
      </w:r>
      <w:r>
        <w:rPr>
          <w:spacing w:val="-14"/>
        </w:rPr>
        <w:t> </w:t>
      </w:r>
      <w:r>
        <w:rPr/>
        <w:t>higher</w:t>
      </w:r>
      <w:r>
        <w:rPr>
          <w:spacing w:val="-15"/>
        </w:rPr>
        <w:t> </w:t>
      </w:r>
      <w:r>
        <w:rPr/>
        <w:t>risk.</w:t>
      </w:r>
      <w:r>
        <w:rPr>
          <w:spacing w:val="-14"/>
        </w:rPr>
        <w:t> </w:t>
      </w:r>
      <w:r>
        <w:rPr/>
        <w:t>This</w:t>
      </w:r>
      <w:r>
        <w:rPr>
          <w:spacing w:val="-14"/>
        </w:rPr>
        <w:t> </w:t>
      </w:r>
      <w:r>
        <w:rPr/>
        <w:t>may</w:t>
      </w:r>
      <w:r>
        <w:rPr>
          <w:spacing w:val="-15"/>
        </w:rPr>
        <w:t> </w:t>
      </w:r>
      <w:r>
        <w:rPr/>
        <w:t>be</w:t>
      </w:r>
      <w:r>
        <w:rPr>
          <w:spacing w:val="-15"/>
        </w:rPr>
        <w:t> </w:t>
      </w:r>
      <w:r>
        <w:rPr/>
        <w:t>explained</w:t>
      </w:r>
      <w:r>
        <w:rPr>
          <w:spacing w:val="-14"/>
        </w:rPr>
        <w:t> </w:t>
      </w:r>
      <w:r>
        <w:rPr/>
        <w:t>by</w:t>
      </w:r>
      <w:r>
        <w:rPr>
          <w:spacing w:val="-14"/>
        </w:rPr>
        <w:t> </w:t>
      </w:r>
      <w:r>
        <w:rPr/>
        <w:t>the</w:t>
      </w:r>
      <w:r>
        <w:rPr>
          <w:spacing w:val="-15"/>
        </w:rPr>
        <w:t> </w:t>
      </w:r>
      <w:r>
        <w:rPr/>
        <w:t>cyclical</w:t>
      </w:r>
      <w:r>
        <w:rPr>
          <w:spacing w:val="-14"/>
        </w:rPr>
        <w:t> </w:t>
      </w:r>
      <w:r>
        <w:rPr/>
        <w:t>nature</w:t>
      </w:r>
      <w:r>
        <w:rPr>
          <w:spacing w:val="-15"/>
        </w:rPr>
        <w:t> </w:t>
      </w:r>
      <w:r>
        <w:rPr/>
        <w:t>of</w:t>
      </w:r>
      <w:r>
        <w:rPr>
          <w:spacing w:val="-15"/>
        </w:rPr>
        <w:t> </w:t>
      </w:r>
      <w:r>
        <w:rPr/>
        <w:t>value</w:t>
      </w:r>
      <w:r>
        <w:rPr>
          <w:spacing w:val="-15"/>
        </w:rPr>
        <w:t> </w:t>
      </w:r>
      <w:r>
        <w:rPr/>
        <w:t>stocks, where sharp boom-bust cycles increase volatility without proportionate returns, as well as the stabilizing influence of institutional investors in high-quality growth companies.</w:t>
      </w:r>
    </w:p>
    <w:p>
      <w:pPr>
        <w:pStyle w:val="BodyText"/>
        <w:spacing w:before="86"/>
        <w:ind w:left="0"/>
        <w:jc w:val="left"/>
      </w:pPr>
    </w:p>
    <w:p>
      <w:pPr>
        <w:pStyle w:val="BodyText"/>
        <w:spacing w:line="276" w:lineRule="auto"/>
        <w:ind w:right="176"/>
      </w:pPr>
      <w:r>
        <w:rPr/>
        <w:t>The regression results further reinforce that trading volume is not a strong predictor of price movements in the Indian market, explaining only about 9–10% of variation. This suggests that strategies</w:t>
      </w:r>
      <w:r>
        <w:rPr>
          <w:spacing w:val="-15"/>
        </w:rPr>
        <w:t> </w:t>
      </w:r>
      <w:r>
        <w:rPr/>
        <w:t>based</w:t>
      </w:r>
      <w:r>
        <w:rPr>
          <w:spacing w:val="-15"/>
        </w:rPr>
        <w:t> </w:t>
      </w:r>
      <w:r>
        <w:rPr/>
        <w:t>primarily</w:t>
      </w:r>
      <w:r>
        <w:rPr>
          <w:spacing w:val="-15"/>
        </w:rPr>
        <w:t> </w:t>
      </w:r>
      <w:r>
        <w:rPr/>
        <w:t>on</w:t>
      </w:r>
      <w:r>
        <w:rPr>
          <w:spacing w:val="-15"/>
        </w:rPr>
        <w:t> </w:t>
      </w:r>
      <w:r>
        <w:rPr/>
        <w:t>technical</w:t>
      </w:r>
      <w:r>
        <w:rPr>
          <w:spacing w:val="-15"/>
        </w:rPr>
        <w:t> </w:t>
      </w:r>
      <w:r>
        <w:rPr/>
        <w:t>indicators</w:t>
      </w:r>
      <w:r>
        <w:rPr>
          <w:spacing w:val="-15"/>
        </w:rPr>
        <w:t> </w:t>
      </w:r>
      <w:r>
        <w:rPr/>
        <w:t>like</w:t>
      </w:r>
      <w:r>
        <w:rPr>
          <w:spacing w:val="-15"/>
        </w:rPr>
        <w:t> </w:t>
      </w:r>
      <w:r>
        <w:rPr/>
        <w:t>volume</w:t>
      </w:r>
      <w:r>
        <w:rPr>
          <w:spacing w:val="-15"/>
        </w:rPr>
        <w:t> </w:t>
      </w:r>
      <w:r>
        <w:rPr/>
        <w:t>may</w:t>
      </w:r>
      <w:r>
        <w:rPr>
          <w:spacing w:val="-15"/>
        </w:rPr>
        <w:t> </w:t>
      </w:r>
      <w:r>
        <w:rPr/>
        <w:t>be</w:t>
      </w:r>
      <w:r>
        <w:rPr>
          <w:spacing w:val="-15"/>
        </w:rPr>
        <w:t> </w:t>
      </w:r>
      <w:r>
        <w:rPr/>
        <w:t>less</w:t>
      </w:r>
      <w:r>
        <w:rPr>
          <w:spacing w:val="-15"/>
        </w:rPr>
        <w:t> </w:t>
      </w:r>
      <w:r>
        <w:rPr/>
        <w:t>effective,</w:t>
      </w:r>
      <w:r>
        <w:rPr>
          <w:spacing w:val="-15"/>
        </w:rPr>
        <w:t> </w:t>
      </w:r>
      <w:r>
        <w:rPr/>
        <w:t>while</w:t>
      </w:r>
      <w:r>
        <w:rPr>
          <w:spacing w:val="-15"/>
        </w:rPr>
        <w:t> </w:t>
      </w:r>
      <w:r>
        <w:rPr/>
        <w:t>fundamental analysis—focusing on earnings growth, management quality, and competitive positioning—remains more reliable. At the same time, the findings are not entirely one-sided. Certain value stocks such as HUL, COLGATE, UTC, BRITANNIA, and NTPC demonstrate strong risk-adjusted returns and stability, making them suitable for conservative investors, especially during market downturns. Similarly,</w:t>
      </w:r>
      <w:r>
        <w:rPr>
          <w:spacing w:val="40"/>
        </w:rPr>
        <w:t> </w:t>
      </w:r>
      <w:r>
        <w:rPr/>
        <w:t>not</w:t>
      </w:r>
      <w:r>
        <w:rPr>
          <w:spacing w:val="41"/>
        </w:rPr>
        <w:t> </w:t>
      </w:r>
      <w:r>
        <w:rPr/>
        <w:t>all</w:t>
      </w:r>
      <w:r>
        <w:rPr>
          <w:spacing w:val="42"/>
        </w:rPr>
        <w:t> </w:t>
      </w:r>
      <w:r>
        <w:rPr/>
        <w:t>growth</w:t>
      </w:r>
      <w:r>
        <w:rPr>
          <w:spacing w:val="40"/>
        </w:rPr>
        <w:t> </w:t>
      </w:r>
      <w:r>
        <w:rPr/>
        <w:t>stocks</w:t>
      </w:r>
      <w:r>
        <w:rPr>
          <w:spacing w:val="41"/>
        </w:rPr>
        <w:t> </w:t>
      </w:r>
      <w:r>
        <w:rPr/>
        <w:t>perform</w:t>
      </w:r>
      <w:r>
        <w:rPr>
          <w:spacing w:val="43"/>
        </w:rPr>
        <w:t> </w:t>
      </w:r>
      <w:r>
        <w:rPr/>
        <w:t>well;</w:t>
      </w:r>
      <w:r>
        <w:rPr>
          <w:spacing w:val="44"/>
        </w:rPr>
        <w:t> </w:t>
      </w:r>
      <w:r>
        <w:rPr/>
        <w:t>companies</w:t>
      </w:r>
      <w:r>
        <w:rPr>
          <w:spacing w:val="41"/>
        </w:rPr>
        <w:t> </w:t>
      </w:r>
      <w:r>
        <w:rPr/>
        <w:t>like</w:t>
      </w:r>
      <w:r>
        <w:rPr>
          <w:spacing w:val="43"/>
        </w:rPr>
        <w:t> </w:t>
      </w:r>
      <w:r>
        <w:rPr/>
        <w:t>WIPRO,</w:t>
      </w:r>
      <w:r>
        <w:rPr>
          <w:spacing w:val="42"/>
        </w:rPr>
        <w:t> </w:t>
      </w:r>
      <w:r>
        <w:rPr/>
        <w:t>ZEEL,</w:t>
      </w:r>
      <w:r>
        <w:rPr>
          <w:spacing w:val="44"/>
        </w:rPr>
        <w:t> </w:t>
      </w:r>
      <w:r>
        <w:rPr/>
        <w:t>and</w:t>
      </w:r>
      <w:r>
        <w:rPr>
          <w:spacing w:val="40"/>
        </w:rPr>
        <w:t> </w:t>
      </w:r>
      <w:r>
        <w:rPr/>
        <w:t>Tata</w:t>
      </w:r>
      <w:r>
        <w:rPr>
          <w:spacing w:val="41"/>
        </w:rPr>
        <w:t> </w:t>
      </w:r>
      <w:r>
        <w:rPr>
          <w:spacing w:val="-2"/>
        </w:rPr>
        <w:t>Motors</w:t>
      </w:r>
    </w:p>
    <w:p>
      <w:pPr>
        <w:pStyle w:val="BodyText"/>
        <w:spacing w:after="0" w:line="276" w:lineRule="auto"/>
        <w:sectPr>
          <w:pgSz w:w="12240" w:h="15840"/>
          <w:pgMar w:top="1360" w:bottom="280" w:left="1080" w:right="1080"/>
        </w:sectPr>
      </w:pPr>
    </w:p>
    <w:p>
      <w:pPr>
        <w:pStyle w:val="BodyText"/>
        <w:spacing w:line="276" w:lineRule="auto" w:before="79"/>
        <w:ind w:right="176"/>
      </w:pPr>
      <w:r>
        <w:rPr/>
        <w:t>underperformed significantly over the study period, pulling down the overall category performance. Overall, the results highlight that while growth stocks generally offer superior performance in the Indian context, both growth and value strategies have their own roles depending on investor goals, risk appetite, and market conditions.</w:t>
      </w:r>
    </w:p>
    <w:p>
      <w:pPr>
        <w:pStyle w:val="BodyText"/>
        <w:spacing w:before="85"/>
        <w:ind w:left="0"/>
        <w:jc w:val="left"/>
      </w:pPr>
    </w:p>
    <w:p>
      <w:pPr>
        <w:pStyle w:val="Heading1"/>
        <w:numPr>
          <w:ilvl w:val="0"/>
          <w:numId w:val="3"/>
        </w:numPr>
        <w:tabs>
          <w:tab w:pos="667" w:val="left" w:leader="none"/>
        </w:tabs>
        <w:spacing w:line="240" w:lineRule="auto" w:before="0" w:after="0"/>
        <w:ind w:left="667" w:right="0" w:hanging="487"/>
        <w:jc w:val="left"/>
      </w:pPr>
      <w:r>
        <w:rPr>
          <w:spacing w:val="-2"/>
        </w:rPr>
        <w:t>CONCLUSION</w:t>
      </w:r>
    </w:p>
    <w:p>
      <w:pPr>
        <w:pStyle w:val="BodyText"/>
        <w:spacing w:line="276" w:lineRule="auto" w:before="119"/>
        <w:ind w:right="178"/>
      </w:pPr>
      <w:r>
        <w:rPr>
          <w:color w:val="404040"/>
        </w:rPr>
        <w:t>This</w:t>
      </w:r>
      <w:r>
        <w:rPr>
          <w:color w:val="404040"/>
          <w:spacing w:val="-13"/>
        </w:rPr>
        <w:t> </w:t>
      </w:r>
      <w:r>
        <w:rPr>
          <w:color w:val="404040"/>
        </w:rPr>
        <w:t>study</w:t>
      </w:r>
      <w:r>
        <w:rPr>
          <w:color w:val="404040"/>
          <w:spacing w:val="-13"/>
        </w:rPr>
        <w:t> </w:t>
      </w:r>
      <w:r>
        <w:rPr>
          <w:color w:val="404040"/>
        </w:rPr>
        <w:t>presents</w:t>
      </w:r>
      <w:r>
        <w:rPr>
          <w:color w:val="404040"/>
          <w:spacing w:val="-11"/>
        </w:rPr>
        <w:t> </w:t>
      </w:r>
      <w:r>
        <w:rPr>
          <w:color w:val="404040"/>
        </w:rPr>
        <w:t>comprehensive</w:t>
      </w:r>
      <w:r>
        <w:rPr>
          <w:color w:val="404040"/>
          <w:spacing w:val="-12"/>
        </w:rPr>
        <w:t> </w:t>
      </w:r>
      <w:r>
        <w:rPr>
          <w:color w:val="404040"/>
        </w:rPr>
        <w:t>empirical</w:t>
      </w:r>
      <w:r>
        <w:rPr>
          <w:color w:val="404040"/>
          <w:spacing w:val="-11"/>
        </w:rPr>
        <w:t> </w:t>
      </w:r>
      <w:r>
        <w:rPr>
          <w:color w:val="404040"/>
        </w:rPr>
        <w:t>evidence</w:t>
      </w:r>
      <w:r>
        <w:rPr>
          <w:color w:val="404040"/>
          <w:spacing w:val="-14"/>
        </w:rPr>
        <w:t> </w:t>
      </w:r>
      <w:r>
        <w:rPr>
          <w:color w:val="404040"/>
        </w:rPr>
        <w:t>on</w:t>
      </w:r>
      <w:r>
        <w:rPr>
          <w:color w:val="404040"/>
          <w:spacing w:val="-12"/>
        </w:rPr>
        <w:t> </w:t>
      </w:r>
      <w:r>
        <w:rPr>
          <w:color w:val="404040"/>
        </w:rPr>
        <w:t>the</w:t>
      </w:r>
      <w:r>
        <w:rPr>
          <w:color w:val="404040"/>
          <w:spacing w:val="-12"/>
        </w:rPr>
        <w:t> </w:t>
      </w:r>
      <w:r>
        <w:rPr>
          <w:color w:val="404040"/>
        </w:rPr>
        <w:t>comparative</w:t>
      </w:r>
      <w:r>
        <w:rPr>
          <w:color w:val="404040"/>
          <w:spacing w:val="-13"/>
        </w:rPr>
        <w:t> </w:t>
      </w:r>
      <w:r>
        <w:rPr>
          <w:color w:val="404040"/>
        </w:rPr>
        <w:t>performance</w:t>
      </w:r>
      <w:r>
        <w:rPr>
          <w:color w:val="404040"/>
          <w:spacing w:val="-13"/>
        </w:rPr>
        <w:t> </w:t>
      </w:r>
      <w:r>
        <w:rPr>
          <w:color w:val="404040"/>
        </w:rPr>
        <w:t>of</w:t>
      </w:r>
      <w:r>
        <w:rPr>
          <w:color w:val="404040"/>
          <w:spacing w:val="-14"/>
        </w:rPr>
        <w:t> </w:t>
      </w:r>
      <w:r>
        <w:rPr>
          <w:color w:val="404040"/>
        </w:rPr>
        <w:t>growth</w:t>
      </w:r>
      <w:r>
        <w:rPr>
          <w:color w:val="404040"/>
          <w:spacing w:val="-11"/>
        </w:rPr>
        <w:t> </w:t>
      </w:r>
      <w:r>
        <w:rPr>
          <w:color w:val="404040"/>
        </w:rPr>
        <w:t>and value stocks in the Indian equity market over a twenty-year period from January 2005 to December 2025. Using a</w:t>
      </w:r>
      <w:r>
        <w:rPr>
          <w:color w:val="404040"/>
          <w:spacing w:val="-1"/>
        </w:rPr>
        <w:t> </w:t>
      </w:r>
      <w:r>
        <w:rPr>
          <w:color w:val="404040"/>
        </w:rPr>
        <w:t>dataset of 60 NSE/BSE-listed</w:t>
      </w:r>
      <w:r>
        <w:rPr>
          <w:color w:val="404040"/>
          <w:spacing w:val="-1"/>
        </w:rPr>
        <w:t> </w:t>
      </w:r>
      <w:r>
        <w:rPr>
          <w:color w:val="404040"/>
        </w:rPr>
        <w:t>stocks and a</w:t>
      </w:r>
      <w:r>
        <w:rPr>
          <w:color w:val="404040"/>
          <w:spacing w:val="-1"/>
        </w:rPr>
        <w:t> </w:t>
      </w:r>
      <w:r>
        <w:rPr>
          <w:color w:val="404040"/>
        </w:rPr>
        <w:t>battery</w:t>
      </w:r>
      <w:r>
        <w:rPr>
          <w:color w:val="404040"/>
          <w:spacing w:val="-1"/>
        </w:rPr>
        <w:t> </w:t>
      </w:r>
      <w:r>
        <w:rPr>
          <w:color w:val="404040"/>
        </w:rPr>
        <w:t>of</w:t>
      </w:r>
      <w:r>
        <w:rPr>
          <w:color w:val="404040"/>
          <w:spacing w:val="-1"/>
        </w:rPr>
        <w:t> </w:t>
      </w:r>
      <w:r>
        <w:rPr>
          <w:color w:val="404040"/>
        </w:rPr>
        <w:t>financial and statistical tools, the study conclusively demonstrates that growth stocks have outperformed value stocks on all primary metrics during the study period.</w:t>
      </w:r>
    </w:p>
    <w:p>
      <w:pPr>
        <w:pStyle w:val="BodyText"/>
        <w:spacing w:line="276" w:lineRule="auto" w:before="82"/>
        <w:ind w:right="174"/>
      </w:pPr>
      <w:r>
        <w:rPr>
          <w:color w:val="404040"/>
        </w:rPr>
        <w:t>Growth stocks generated higher returns, both monthly and annual, than value stocks on average, as well as higher risk-adjusted returns and lower downside risk, with slightly lower volatility. These differences were statistically significant (t = 3.175, p = 0.0024), contravening the old rule of risk vs. return. The regression analysis showed that the trading volume only has a small effect on the stock prices (R² = 0.09-0.10), which means that fundamental analysis plays an important role. Among the value stocks, Consumer, FMCG and Cement were the top growth sectors, whereas among the value stocks, Consumer, Cement and Auto led the way. The research also identified weak stocks like WIPRO, ZEEL, ONGC and IOC, for practical use to Indian equity investors and emerging market </w:t>
      </w:r>
      <w:r>
        <w:rPr>
          <w:color w:val="404040"/>
          <w:spacing w:val="-2"/>
        </w:rPr>
        <w:t>research.</w:t>
      </w:r>
    </w:p>
    <w:p>
      <w:pPr>
        <w:pStyle w:val="BodyText"/>
        <w:spacing w:before="85"/>
        <w:ind w:left="0"/>
        <w:jc w:val="left"/>
      </w:pPr>
    </w:p>
    <w:p>
      <w:pPr>
        <w:pStyle w:val="Heading1"/>
        <w:numPr>
          <w:ilvl w:val="0"/>
          <w:numId w:val="3"/>
        </w:numPr>
        <w:tabs>
          <w:tab w:pos="667" w:val="left" w:leader="none"/>
        </w:tabs>
        <w:spacing w:line="240" w:lineRule="auto" w:before="0" w:after="0"/>
        <w:ind w:left="667" w:right="0" w:hanging="487"/>
        <w:jc w:val="left"/>
      </w:pPr>
      <w:r>
        <w:rPr>
          <w:spacing w:val="-2"/>
        </w:rPr>
        <w:t>RECOMMENDATIONS</w:t>
      </w:r>
    </w:p>
    <w:p>
      <w:pPr>
        <w:pStyle w:val="BodyText"/>
        <w:spacing w:before="36"/>
        <w:ind w:left="0"/>
        <w:jc w:val="left"/>
        <w:rPr>
          <w:b/>
          <w:sz w:val="28"/>
        </w:rPr>
      </w:pPr>
    </w:p>
    <w:p>
      <w:pPr>
        <w:pStyle w:val="BodyText"/>
        <w:tabs>
          <w:tab w:pos="9837" w:val="left" w:leader="none"/>
        </w:tabs>
        <w:ind w:right="176"/>
      </w:pPr>
      <w:r>
        <w:rPr/>
        <w:t>Investors</w:t>
      </w:r>
      <w:r>
        <w:rPr>
          <w:spacing w:val="-4"/>
        </w:rPr>
        <w:t> </w:t>
      </w:r>
      <w:r>
        <w:rPr/>
        <w:t>looking</w:t>
      </w:r>
      <w:r>
        <w:rPr>
          <w:spacing w:val="-3"/>
        </w:rPr>
        <w:t> </w:t>
      </w:r>
      <w:r>
        <w:rPr/>
        <w:t>for</w:t>
      </w:r>
      <w:r>
        <w:rPr>
          <w:spacing w:val="-4"/>
        </w:rPr>
        <w:t> </w:t>
      </w:r>
      <w:r>
        <w:rPr/>
        <w:t>long-term</w:t>
      </w:r>
      <w:r>
        <w:rPr>
          <w:spacing w:val="-3"/>
        </w:rPr>
        <w:t> </w:t>
      </w:r>
      <w:r>
        <w:rPr/>
        <w:t>capital</w:t>
      </w:r>
      <w:r>
        <w:rPr>
          <w:spacing w:val="-3"/>
        </w:rPr>
        <w:t> </w:t>
      </w:r>
      <w:r>
        <w:rPr/>
        <w:t>appreciation</w:t>
      </w:r>
      <w:r>
        <w:rPr>
          <w:spacing w:val="-3"/>
        </w:rPr>
        <w:t> </w:t>
      </w:r>
      <w:r>
        <w:rPr/>
        <w:t>should</w:t>
      </w:r>
      <w:r>
        <w:rPr>
          <w:spacing w:val="-3"/>
        </w:rPr>
        <w:t> </w:t>
      </w:r>
      <w:r>
        <w:rPr/>
        <w:t>have</w:t>
      </w:r>
      <w:r>
        <w:rPr>
          <w:spacing w:val="-4"/>
        </w:rPr>
        <w:t> </w:t>
      </w:r>
      <w:r>
        <w:rPr/>
        <w:t>a</w:t>
      </w:r>
      <w:r>
        <w:rPr>
          <w:spacing w:val="-4"/>
        </w:rPr>
        <w:t> </w:t>
      </w:r>
      <w:r>
        <w:rPr/>
        <w:t>higher</w:t>
      </w:r>
      <w:r>
        <w:rPr>
          <w:spacing w:val="-3"/>
        </w:rPr>
        <w:t> </w:t>
      </w:r>
      <w:r>
        <w:rPr/>
        <w:t>weightage</w:t>
      </w:r>
      <w:r>
        <w:rPr>
          <w:spacing w:val="-4"/>
        </w:rPr>
        <w:t> </w:t>
      </w:r>
      <w:r>
        <w:rPr/>
        <w:t>of</w:t>
      </w:r>
      <w:r>
        <w:rPr>
          <w:spacing w:val="-3"/>
        </w:rPr>
        <w:t> </w:t>
      </w:r>
      <w:r>
        <w:rPr/>
        <w:t>their</w:t>
      </w:r>
      <w:r>
        <w:rPr>
          <w:spacing w:val="-3"/>
        </w:rPr>
        <w:t> </w:t>
      </w:r>
      <w:r>
        <w:rPr/>
        <w:t>portfolio in growth stocks, namely, the Consumer, Auto, Cement and Private Banking sectors, of which the stocks of companies such as Titan, Asian Paints,</w:t>
      </w:r>
      <w:r>
        <w:rPr>
          <w:spacing w:val="-1"/>
        </w:rPr>
        <w:t> </w:t>
      </w:r>
      <w:r>
        <w:rPr/>
        <w:t>Maruti Suzuki, Bajaj Auto, and Shree Cement have performed well in terms of risk-adjusted returns. Value stocks like Hindustan Unilever, Britannia, UltraTech Cement and NTPC can help take the edge off portfolios in market corrections when the allocation is 35-40%. Investors should pay more attention to the fundamental analysis than trading volume signals, and rebalance their portfolios based on the cycle of interest rates, and use VaR for risk management. A word of caution for consistently underperforming stocks such as Wipro, ZEEL, ONGC,</w:t>
      </w:r>
      <w:r>
        <w:rPr>
          <w:spacing w:val="2"/>
        </w:rPr>
        <w:t> </w:t>
      </w:r>
      <w:r>
        <w:rPr/>
        <w:t>ITC</w:t>
      </w:r>
      <w:r>
        <w:rPr>
          <w:spacing w:val="5"/>
        </w:rPr>
        <w:t> </w:t>
      </w:r>
      <w:r>
        <w:rPr/>
        <w:t>and</w:t>
      </w:r>
      <w:r>
        <w:rPr>
          <w:spacing w:val="4"/>
        </w:rPr>
        <w:t> </w:t>
      </w:r>
      <w:r>
        <w:rPr>
          <w:spacing w:val="-4"/>
        </w:rPr>
        <w:t>IOC.</w:t>
      </w:r>
      <w:r>
        <w:rPr/>
        <w:tab/>
      </w:r>
      <w:r>
        <w:rPr>
          <w:spacing w:val="-10"/>
        </w:rPr>
        <w:t>.</w:t>
      </w:r>
    </w:p>
    <w:p>
      <w:pPr>
        <w:pStyle w:val="BodyText"/>
        <w:spacing w:before="86"/>
        <w:ind w:left="0"/>
        <w:jc w:val="left"/>
      </w:pPr>
    </w:p>
    <w:p>
      <w:pPr>
        <w:pStyle w:val="Heading1"/>
        <w:numPr>
          <w:ilvl w:val="0"/>
          <w:numId w:val="3"/>
        </w:numPr>
        <w:tabs>
          <w:tab w:pos="670" w:val="left" w:leader="none"/>
        </w:tabs>
        <w:spacing w:line="240" w:lineRule="auto" w:before="0" w:after="0"/>
        <w:ind w:left="670" w:right="0" w:hanging="490"/>
        <w:jc w:val="left"/>
      </w:pPr>
      <w:r>
        <w:rPr/>
        <w:t>LIMITATIONS</w:t>
      </w:r>
      <w:r>
        <w:rPr>
          <w:spacing w:val="-8"/>
        </w:rPr>
        <w:t> </w:t>
      </w:r>
      <w:r>
        <w:rPr/>
        <w:t>OF</w:t>
      </w:r>
      <w:r>
        <w:rPr>
          <w:spacing w:val="-5"/>
        </w:rPr>
        <w:t> </w:t>
      </w:r>
      <w:r>
        <w:rPr/>
        <w:t>THE</w:t>
      </w:r>
      <w:r>
        <w:rPr>
          <w:spacing w:val="-6"/>
        </w:rPr>
        <w:t> </w:t>
      </w:r>
      <w:r>
        <w:rPr>
          <w:spacing w:val="-4"/>
        </w:rPr>
        <w:t>STUDY</w:t>
      </w:r>
    </w:p>
    <w:p>
      <w:pPr>
        <w:pStyle w:val="BodyText"/>
        <w:spacing w:before="37"/>
        <w:ind w:left="0"/>
        <w:jc w:val="left"/>
        <w:rPr>
          <w:b/>
          <w:sz w:val="28"/>
        </w:rPr>
      </w:pPr>
    </w:p>
    <w:p>
      <w:pPr>
        <w:pStyle w:val="BodyText"/>
        <w:ind w:right="177"/>
      </w:pPr>
      <w:r>
        <w:rPr/>
        <w:t>There</w:t>
      </w:r>
      <w:r>
        <w:rPr>
          <w:spacing w:val="-8"/>
        </w:rPr>
        <w:t> </w:t>
      </w:r>
      <w:r>
        <w:rPr/>
        <w:t>are</w:t>
      </w:r>
      <w:r>
        <w:rPr>
          <w:spacing w:val="-8"/>
        </w:rPr>
        <w:t> </w:t>
      </w:r>
      <w:r>
        <w:rPr/>
        <w:t>some</w:t>
      </w:r>
      <w:r>
        <w:rPr>
          <w:spacing w:val="-6"/>
        </w:rPr>
        <w:t> </w:t>
      </w:r>
      <w:r>
        <w:rPr/>
        <w:t>limitations</w:t>
      </w:r>
      <w:r>
        <w:rPr>
          <w:spacing w:val="-6"/>
        </w:rPr>
        <w:t> </w:t>
      </w:r>
      <w:r>
        <w:rPr/>
        <w:t>noted</w:t>
      </w:r>
      <w:r>
        <w:rPr>
          <w:spacing w:val="-6"/>
        </w:rPr>
        <w:t> </w:t>
      </w:r>
      <w:r>
        <w:rPr/>
        <w:t>here:</w:t>
      </w:r>
      <w:r>
        <w:rPr>
          <w:spacing w:val="-5"/>
        </w:rPr>
        <w:t> </w:t>
      </w:r>
      <w:r>
        <w:rPr/>
        <w:t>Dividends</w:t>
      </w:r>
      <w:r>
        <w:rPr>
          <w:spacing w:val="-6"/>
        </w:rPr>
        <w:t> </w:t>
      </w:r>
      <w:r>
        <w:rPr/>
        <w:t>have</w:t>
      </w:r>
      <w:r>
        <w:rPr>
          <w:spacing w:val="-7"/>
        </w:rPr>
        <w:t> </w:t>
      </w:r>
      <w:r>
        <w:rPr/>
        <w:t>not</w:t>
      </w:r>
      <w:r>
        <w:rPr>
          <w:spacing w:val="-5"/>
        </w:rPr>
        <w:t> </w:t>
      </w:r>
      <w:r>
        <w:rPr/>
        <w:t>been</w:t>
      </w:r>
      <w:r>
        <w:rPr>
          <w:spacing w:val="-6"/>
        </w:rPr>
        <w:t> </w:t>
      </w:r>
      <w:r>
        <w:rPr/>
        <w:t>included,</w:t>
      </w:r>
      <w:r>
        <w:rPr>
          <w:spacing w:val="-6"/>
        </w:rPr>
        <w:t> </w:t>
      </w:r>
      <w:r>
        <w:rPr/>
        <w:t>transaction</w:t>
      </w:r>
      <w:r>
        <w:rPr>
          <w:spacing w:val="-6"/>
        </w:rPr>
        <w:t> </w:t>
      </w:r>
      <w:r>
        <w:rPr/>
        <w:t>costs</w:t>
      </w:r>
      <w:r>
        <w:rPr>
          <w:spacing w:val="-5"/>
        </w:rPr>
        <w:t> </w:t>
      </w:r>
      <w:r>
        <w:rPr/>
        <w:t>have</w:t>
      </w:r>
      <w:r>
        <w:rPr>
          <w:spacing w:val="-7"/>
        </w:rPr>
        <w:t> </w:t>
      </w:r>
      <w:r>
        <w:rPr/>
        <w:t>been ignored, taxes have not been taken into account, and the effects of liquidity constraints may be less than the actual investor returns, especially for value stocks. The classification of stocks was done </w:t>
      </w:r>
      <w:r>
        <w:rPr>
          <w:spacing w:val="-2"/>
        </w:rPr>
        <w:t>qualitatively</w:t>
      </w:r>
      <w:r>
        <w:rPr>
          <w:spacing w:val="-5"/>
        </w:rPr>
        <w:t> </w:t>
      </w:r>
      <w:r>
        <w:rPr>
          <w:spacing w:val="-2"/>
        </w:rPr>
        <w:t>and</w:t>
      </w:r>
      <w:r>
        <w:rPr>
          <w:spacing w:val="-5"/>
        </w:rPr>
        <w:t> </w:t>
      </w:r>
      <w:r>
        <w:rPr>
          <w:spacing w:val="-2"/>
        </w:rPr>
        <w:t>not</w:t>
      </w:r>
      <w:r>
        <w:rPr>
          <w:spacing w:val="-3"/>
        </w:rPr>
        <w:t> </w:t>
      </w:r>
      <w:r>
        <w:rPr>
          <w:spacing w:val="-2"/>
        </w:rPr>
        <w:t>according</w:t>
      </w:r>
      <w:r>
        <w:rPr>
          <w:spacing w:val="-5"/>
        </w:rPr>
        <w:t> </w:t>
      </w:r>
      <w:r>
        <w:rPr>
          <w:spacing w:val="-2"/>
        </w:rPr>
        <w:t>to</w:t>
      </w:r>
      <w:r>
        <w:rPr>
          <w:spacing w:val="-3"/>
        </w:rPr>
        <w:t> </w:t>
      </w:r>
      <w:r>
        <w:rPr>
          <w:spacing w:val="-2"/>
        </w:rPr>
        <w:t>dynamic</w:t>
      </w:r>
      <w:r>
        <w:rPr>
          <w:spacing w:val="-6"/>
        </w:rPr>
        <w:t> </w:t>
      </w:r>
      <w:r>
        <w:rPr>
          <w:spacing w:val="-2"/>
        </w:rPr>
        <w:t>valuation</w:t>
      </w:r>
      <w:r>
        <w:rPr>
          <w:spacing w:val="-3"/>
        </w:rPr>
        <w:t> </w:t>
      </w:r>
      <w:r>
        <w:rPr>
          <w:spacing w:val="-2"/>
        </w:rPr>
        <w:t>criteria,</w:t>
      </w:r>
      <w:r>
        <w:rPr>
          <w:spacing w:val="-5"/>
        </w:rPr>
        <w:t> </w:t>
      </w:r>
      <w:r>
        <w:rPr>
          <w:spacing w:val="-2"/>
        </w:rPr>
        <w:t>and</w:t>
      </w:r>
      <w:r>
        <w:rPr>
          <w:spacing w:val="-5"/>
        </w:rPr>
        <w:t> </w:t>
      </w:r>
      <w:r>
        <w:rPr>
          <w:spacing w:val="-2"/>
        </w:rPr>
        <w:t>the</w:t>
      </w:r>
      <w:r>
        <w:rPr>
          <w:spacing w:val="-6"/>
        </w:rPr>
        <w:t> </w:t>
      </w:r>
      <w:r>
        <w:rPr>
          <w:spacing w:val="-2"/>
        </w:rPr>
        <w:t>application</w:t>
      </w:r>
      <w:r>
        <w:rPr>
          <w:spacing w:val="-3"/>
        </w:rPr>
        <w:t> </w:t>
      </w:r>
      <w:r>
        <w:rPr>
          <w:spacing w:val="-2"/>
        </w:rPr>
        <w:t>of</w:t>
      </w:r>
      <w:r>
        <w:rPr>
          <w:spacing w:val="-6"/>
        </w:rPr>
        <w:t> </w:t>
      </w:r>
      <w:r>
        <w:rPr>
          <w:spacing w:val="-2"/>
        </w:rPr>
        <w:t>a</w:t>
      </w:r>
      <w:r>
        <w:rPr>
          <w:spacing w:val="-6"/>
        </w:rPr>
        <w:t> </w:t>
      </w:r>
      <w:r>
        <w:rPr>
          <w:spacing w:val="-2"/>
        </w:rPr>
        <w:t>simple</w:t>
      </w:r>
      <w:r>
        <w:rPr>
          <w:spacing w:val="-5"/>
        </w:rPr>
        <w:t> </w:t>
      </w:r>
      <w:r>
        <w:rPr>
          <w:spacing w:val="-2"/>
        </w:rPr>
        <w:t>regression </w:t>
      </w:r>
      <w:r>
        <w:rPr/>
        <w:t>with</w:t>
      </w:r>
      <w:r>
        <w:rPr>
          <w:spacing w:val="-3"/>
        </w:rPr>
        <w:t> </w:t>
      </w:r>
      <w:r>
        <w:rPr/>
        <w:t>a</w:t>
      </w:r>
      <w:r>
        <w:rPr>
          <w:spacing w:val="-4"/>
        </w:rPr>
        <w:t> </w:t>
      </w:r>
      <w:r>
        <w:rPr/>
        <w:t>zero</w:t>
      </w:r>
      <w:r>
        <w:rPr>
          <w:spacing w:val="-4"/>
        </w:rPr>
        <w:t> </w:t>
      </w:r>
      <w:r>
        <w:rPr/>
        <w:t>risk-free</w:t>
      </w:r>
      <w:r>
        <w:rPr>
          <w:spacing w:val="-4"/>
        </w:rPr>
        <w:t> </w:t>
      </w:r>
      <w:r>
        <w:rPr/>
        <w:t>rate could</w:t>
      </w:r>
      <w:r>
        <w:rPr>
          <w:spacing w:val="-2"/>
        </w:rPr>
        <w:t> </w:t>
      </w:r>
      <w:r>
        <w:rPr/>
        <w:t>restrict</w:t>
      </w:r>
      <w:r>
        <w:rPr>
          <w:spacing w:val="-3"/>
        </w:rPr>
        <w:t> </w:t>
      </w:r>
      <w:r>
        <w:rPr/>
        <w:t>the</w:t>
      </w:r>
      <w:r>
        <w:rPr>
          <w:spacing w:val="-4"/>
        </w:rPr>
        <w:t> </w:t>
      </w:r>
      <w:r>
        <w:rPr/>
        <w:t>validity</w:t>
      </w:r>
      <w:r>
        <w:rPr>
          <w:spacing w:val="-4"/>
        </w:rPr>
        <w:t> </w:t>
      </w:r>
      <w:r>
        <w:rPr/>
        <w:t>of</w:t>
      </w:r>
      <w:r>
        <w:rPr>
          <w:spacing w:val="-4"/>
        </w:rPr>
        <w:t> </w:t>
      </w:r>
      <w:r>
        <w:rPr/>
        <w:t>the</w:t>
      </w:r>
      <w:r>
        <w:rPr>
          <w:spacing w:val="-3"/>
        </w:rPr>
        <w:t> </w:t>
      </w:r>
      <w:r>
        <w:rPr/>
        <w:t>outcomes</w:t>
      </w:r>
      <w:r>
        <w:rPr>
          <w:spacing w:val="-3"/>
        </w:rPr>
        <w:t> </w:t>
      </w:r>
      <w:r>
        <w:rPr/>
        <w:t>obtained</w:t>
      </w:r>
      <w:r>
        <w:rPr>
          <w:spacing w:val="-3"/>
        </w:rPr>
        <w:t> </w:t>
      </w:r>
      <w:r>
        <w:rPr/>
        <w:t>from</w:t>
      </w:r>
      <w:r>
        <w:rPr>
          <w:spacing w:val="-2"/>
        </w:rPr>
        <w:t> </w:t>
      </w:r>
      <w:r>
        <w:rPr/>
        <w:t>the</w:t>
      </w:r>
      <w:r>
        <w:rPr>
          <w:spacing w:val="-3"/>
        </w:rPr>
        <w:t> </w:t>
      </w:r>
      <w:r>
        <w:rPr/>
        <w:t>valuation</w:t>
      </w:r>
      <w:r>
        <w:rPr>
          <w:spacing w:val="-2"/>
        </w:rPr>
        <w:t> </w:t>
      </w:r>
      <w:r>
        <w:rPr/>
        <w:t>of </w:t>
      </w:r>
      <w:r>
        <w:rPr>
          <w:spacing w:val="-5"/>
        </w:rPr>
        <w:t>the</w:t>
      </w:r>
    </w:p>
    <w:p>
      <w:pPr>
        <w:pStyle w:val="BodyText"/>
        <w:spacing w:after="0"/>
        <w:sectPr>
          <w:pgSz w:w="12240" w:h="15840"/>
          <w:pgMar w:top="1360" w:bottom="280" w:left="1080" w:right="1080"/>
        </w:sectPr>
      </w:pPr>
    </w:p>
    <w:p>
      <w:pPr>
        <w:pStyle w:val="BodyText"/>
        <w:spacing w:before="79"/>
        <w:ind w:right="176"/>
      </w:pPr>
      <w:r>
        <w:rPr/>
        <w:t>risk. In addition, the results will only be valid for</w:t>
      </w:r>
      <w:r>
        <w:rPr>
          <w:spacing w:val="-2"/>
        </w:rPr>
        <w:t> </w:t>
      </w:r>
      <w:r>
        <w:rPr/>
        <w:t>the Indian market in the</w:t>
      </w:r>
      <w:r>
        <w:rPr>
          <w:spacing w:val="-1"/>
        </w:rPr>
        <w:t> </w:t>
      </w:r>
      <w:r>
        <w:rPr/>
        <w:t>2005-2025 forecast period </w:t>
      </w:r>
      <w:r>
        <w:rPr>
          <w:spacing w:val="13"/>
        </w:rPr>
        <w:t>and</w:t>
      </w:r>
      <w:r>
        <w:rPr>
          <w:spacing w:val="73"/>
        </w:rPr>
        <w:t> </w:t>
      </w:r>
      <w:r>
        <w:rPr>
          <w:spacing w:val="14"/>
        </w:rPr>
        <w:t>may</w:t>
      </w:r>
      <w:r>
        <w:rPr>
          <w:spacing w:val="75"/>
        </w:rPr>
        <w:t> </w:t>
      </w:r>
      <w:r>
        <w:rPr>
          <w:spacing w:val="14"/>
        </w:rPr>
        <w:t>not</w:t>
      </w:r>
      <w:r>
        <w:rPr>
          <w:spacing w:val="73"/>
        </w:rPr>
        <w:t> </w:t>
      </w:r>
      <w:r>
        <w:rPr>
          <w:spacing w:val="11"/>
        </w:rPr>
        <w:t>be</w:t>
      </w:r>
      <w:r>
        <w:rPr>
          <w:spacing w:val="74"/>
        </w:rPr>
        <w:t> </w:t>
      </w:r>
      <w:r>
        <w:rPr>
          <w:spacing w:val="18"/>
        </w:rPr>
        <w:t>completely</w:t>
      </w:r>
      <w:r>
        <w:rPr>
          <w:spacing w:val="75"/>
        </w:rPr>
        <w:t> </w:t>
      </w:r>
      <w:r>
        <w:rPr>
          <w:spacing w:val="19"/>
        </w:rPr>
        <w:t>transferable</w:t>
      </w:r>
      <w:r>
        <w:rPr>
          <w:spacing w:val="74"/>
        </w:rPr>
        <w:t> </w:t>
      </w:r>
      <w:r>
        <w:rPr>
          <w:spacing w:val="10"/>
        </w:rPr>
        <w:t>to</w:t>
      </w:r>
      <w:r>
        <w:rPr>
          <w:spacing w:val="73"/>
        </w:rPr>
        <w:t> </w:t>
      </w:r>
      <w:r>
        <w:rPr>
          <w:spacing w:val="17"/>
        </w:rPr>
        <w:t>other</w:t>
      </w:r>
      <w:r>
        <w:rPr>
          <w:spacing w:val="72"/>
        </w:rPr>
        <w:t> </w:t>
      </w:r>
      <w:r>
        <w:rPr>
          <w:spacing w:val="18"/>
        </w:rPr>
        <w:t>markets</w:t>
      </w:r>
      <w:r>
        <w:rPr>
          <w:spacing w:val="75"/>
        </w:rPr>
        <w:t> </w:t>
      </w:r>
      <w:r>
        <w:rPr>
          <w:spacing w:val="10"/>
        </w:rPr>
        <w:t>or</w:t>
      </w:r>
      <w:r>
        <w:rPr>
          <w:spacing w:val="77"/>
        </w:rPr>
        <w:t> </w:t>
      </w:r>
      <w:r>
        <w:rPr>
          <w:spacing w:val="16"/>
        </w:rPr>
        <w:t>other</w:t>
      </w:r>
      <w:r>
        <w:rPr>
          <w:spacing w:val="74"/>
        </w:rPr>
        <w:t> </w:t>
      </w:r>
      <w:r>
        <w:rPr>
          <w:spacing w:val="18"/>
        </w:rPr>
        <w:t>forecast</w:t>
      </w:r>
      <w:r>
        <w:rPr>
          <w:spacing w:val="73"/>
        </w:rPr>
        <w:t> </w:t>
      </w:r>
      <w:r>
        <w:rPr>
          <w:spacing w:val="17"/>
        </w:rPr>
        <w:t>perio.</w:t>
      </w:r>
    </w:p>
    <w:p>
      <w:pPr>
        <w:pStyle w:val="BodyText"/>
        <w:spacing w:before="85"/>
        <w:ind w:left="0"/>
        <w:jc w:val="left"/>
      </w:pPr>
    </w:p>
    <w:p>
      <w:pPr>
        <w:pStyle w:val="Heading1"/>
        <w:numPr>
          <w:ilvl w:val="0"/>
          <w:numId w:val="3"/>
        </w:numPr>
        <w:tabs>
          <w:tab w:pos="667" w:val="left" w:leader="none"/>
        </w:tabs>
        <w:spacing w:line="240" w:lineRule="auto" w:before="0" w:after="0"/>
        <w:ind w:left="667" w:right="0" w:hanging="487"/>
        <w:jc w:val="left"/>
      </w:pPr>
      <w:r>
        <w:rPr/>
        <w:t>FUTURE</w:t>
      </w:r>
      <w:r>
        <w:rPr>
          <w:spacing w:val="-5"/>
        </w:rPr>
        <w:t> </w:t>
      </w:r>
      <w:r>
        <w:rPr>
          <w:spacing w:val="-4"/>
        </w:rPr>
        <w:t>SCOPE</w:t>
      </w:r>
    </w:p>
    <w:p>
      <w:pPr>
        <w:pStyle w:val="BodyText"/>
        <w:spacing w:before="37"/>
        <w:ind w:left="0"/>
        <w:jc w:val="left"/>
        <w:rPr>
          <w:b/>
          <w:sz w:val="28"/>
        </w:rPr>
      </w:pPr>
    </w:p>
    <w:p>
      <w:pPr>
        <w:pStyle w:val="BodyText"/>
        <w:ind w:right="177"/>
      </w:pPr>
      <w:r>
        <w:rPr/>
        <w:t>This study can be extended in future by including total returns, advanced asset pricing models, like Fama-French framework, and machine learning methods to analyze and predict the performance of the stocks. Sub-period and event-based analyses could be used to study the behavior of growth and value stocks in various market conditions such as financial crises and changes in policy. A larger sample of emerging markets and time varying risk measure such as rolling Sharpe ratio and VaR would</w:t>
      </w:r>
      <w:r>
        <w:rPr>
          <w:spacing w:val="6"/>
        </w:rPr>
        <w:t> </w:t>
      </w:r>
      <w:r>
        <w:rPr/>
        <w:t>yield</w:t>
      </w:r>
      <w:r>
        <w:rPr>
          <w:spacing w:val="9"/>
        </w:rPr>
        <w:t> </w:t>
      </w:r>
      <w:r>
        <w:rPr/>
        <w:t>more</w:t>
      </w:r>
      <w:r>
        <w:rPr>
          <w:spacing w:val="8"/>
        </w:rPr>
        <w:t> </w:t>
      </w:r>
      <w:r>
        <w:rPr/>
        <w:t>comprehensive</w:t>
      </w:r>
      <w:r>
        <w:rPr>
          <w:spacing w:val="8"/>
        </w:rPr>
        <w:t> </w:t>
      </w:r>
      <w:r>
        <w:rPr/>
        <w:t>and</w:t>
      </w:r>
      <w:r>
        <w:rPr>
          <w:spacing w:val="11"/>
        </w:rPr>
        <w:t> </w:t>
      </w:r>
      <w:r>
        <w:rPr/>
        <w:t>deeper</w:t>
      </w:r>
      <w:r>
        <w:rPr>
          <w:spacing w:val="8"/>
        </w:rPr>
        <w:t> </w:t>
      </w:r>
      <w:r>
        <w:rPr/>
        <w:t>understanding</w:t>
      </w:r>
      <w:r>
        <w:rPr>
          <w:spacing w:val="9"/>
        </w:rPr>
        <w:t> </w:t>
      </w:r>
      <w:r>
        <w:rPr/>
        <w:t>of</w:t>
      </w:r>
      <w:r>
        <w:rPr>
          <w:spacing w:val="7"/>
        </w:rPr>
        <w:t> </w:t>
      </w:r>
      <w:r>
        <w:rPr/>
        <w:t>the</w:t>
      </w:r>
      <w:r>
        <w:rPr>
          <w:spacing w:val="11"/>
        </w:rPr>
        <w:t> </w:t>
      </w:r>
      <w:r>
        <w:rPr/>
        <w:t>changing</w:t>
      </w:r>
      <w:r>
        <w:rPr>
          <w:spacing w:val="9"/>
        </w:rPr>
        <w:t> </w:t>
      </w:r>
      <w:r>
        <w:rPr/>
        <w:t>risk-return</w:t>
      </w:r>
      <w:r>
        <w:rPr>
          <w:spacing w:val="11"/>
        </w:rPr>
        <w:t> </w:t>
      </w:r>
      <w:r>
        <w:rPr>
          <w:spacing w:val="-2"/>
        </w:rPr>
        <w:t>relationship.</w:t>
      </w:r>
    </w:p>
    <w:p>
      <w:pPr>
        <w:pStyle w:val="BodyText"/>
        <w:spacing w:before="86"/>
        <w:ind w:left="0"/>
        <w:jc w:val="left"/>
      </w:pPr>
    </w:p>
    <w:p>
      <w:pPr>
        <w:pStyle w:val="Heading1"/>
        <w:numPr>
          <w:ilvl w:val="0"/>
          <w:numId w:val="3"/>
        </w:numPr>
        <w:tabs>
          <w:tab w:pos="667" w:val="left" w:leader="none"/>
        </w:tabs>
        <w:spacing w:line="240" w:lineRule="auto" w:before="0" w:after="0"/>
        <w:ind w:left="667" w:right="0" w:hanging="487"/>
        <w:jc w:val="left"/>
      </w:pPr>
      <w:r>
        <w:rPr>
          <w:spacing w:val="-2"/>
        </w:rPr>
        <w:t>REFERENCES</w:t>
      </w:r>
    </w:p>
    <w:p>
      <w:pPr>
        <w:pStyle w:val="BodyText"/>
        <w:spacing w:line="276" w:lineRule="auto" w:before="118"/>
        <w:ind w:right="175"/>
      </w:pPr>
      <w:r>
        <w:rPr>
          <w:color w:val="404040"/>
        </w:rPr>
        <w:t>Basu, S. (1977). Investment performance of common stocks in relation to their price-earnings ratios: A test of the efficient market hypothesis. The Journal of Finance, 32(3), 663–682. </w:t>
      </w:r>
      <w:hyperlink r:id="rId6">
        <w:r>
          <w:rPr>
            <w:color w:val="404040"/>
            <w:spacing w:val="-2"/>
          </w:rPr>
          <w:t>https://doi.org/10.2307/2326304</w:t>
        </w:r>
      </w:hyperlink>
    </w:p>
    <w:p>
      <w:pPr>
        <w:pStyle w:val="BodyText"/>
        <w:spacing w:line="278" w:lineRule="auto" w:before="80"/>
        <w:ind w:right="176"/>
      </w:pPr>
      <w:r>
        <w:rPr>
          <w:color w:val="404040"/>
        </w:rPr>
        <w:t>Bhatt, P., &amp; Vyas, R. (2012). Evaluation of risk-adjusted performance of Indian mutual funds using Sharpe and Treynor ratios. International Journal of Emerging Markets, 7(3), 300–316.</w:t>
      </w:r>
    </w:p>
    <w:p>
      <w:pPr>
        <w:pStyle w:val="BodyText"/>
        <w:spacing w:line="276" w:lineRule="auto" w:before="75"/>
        <w:ind w:right="182"/>
      </w:pPr>
      <w:r>
        <w:rPr>
          <w:color w:val="404040"/>
        </w:rPr>
        <w:t>Chan, L. K. C., Hamao, Y., &amp; Lakonishok, J. (1991). Fundamentals and stock returns in Japan. The Journal of Finance, 46(5), 1739–1768. </w:t>
      </w:r>
      <w:hyperlink r:id="rId7">
        <w:r>
          <w:rPr>
            <w:color w:val="404040"/>
          </w:rPr>
          <w:t>https://doi.org/10.1111/j.1540-6261.1991.tb04642.x</w:t>
        </w:r>
      </w:hyperlink>
    </w:p>
    <w:p>
      <w:pPr>
        <w:pStyle w:val="BodyText"/>
        <w:spacing w:line="276" w:lineRule="auto" w:before="81"/>
        <w:ind w:right="176"/>
      </w:pPr>
      <w:r>
        <w:rPr>
          <w:color w:val="404040"/>
        </w:rPr>
        <w:t>Chordia, T., &amp; Swaminathan, B. (2000). Trading volume and cross-autocorrelations in stock returns. The Journal of Finance, 55(2), 913–935.</w:t>
      </w:r>
    </w:p>
    <w:p>
      <w:pPr>
        <w:pStyle w:val="BodyText"/>
        <w:spacing w:line="276" w:lineRule="auto" w:before="80"/>
        <w:ind w:right="179"/>
      </w:pPr>
      <w:r>
        <w:rPr>
          <w:color w:val="404040"/>
        </w:rPr>
        <w:t>Choudhary,</w:t>
      </w:r>
      <w:r>
        <w:rPr>
          <w:color w:val="404040"/>
          <w:spacing w:val="-14"/>
        </w:rPr>
        <w:t> </w:t>
      </w:r>
      <w:r>
        <w:rPr>
          <w:color w:val="404040"/>
        </w:rPr>
        <w:t>K.,</w:t>
      </w:r>
      <w:r>
        <w:rPr>
          <w:color w:val="404040"/>
          <w:spacing w:val="-14"/>
        </w:rPr>
        <w:t> </w:t>
      </w:r>
      <w:r>
        <w:rPr>
          <w:color w:val="404040"/>
        </w:rPr>
        <w:t>&amp;</w:t>
      </w:r>
      <w:r>
        <w:rPr>
          <w:color w:val="404040"/>
          <w:spacing w:val="-13"/>
        </w:rPr>
        <w:t> </w:t>
      </w:r>
      <w:r>
        <w:rPr>
          <w:color w:val="404040"/>
        </w:rPr>
        <w:t>Choudhary,</w:t>
      </w:r>
      <w:r>
        <w:rPr>
          <w:color w:val="404040"/>
          <w:spacing w:val="-14"/>
        </w:rPr>
        <w:t> </w:t>
      </w:r>
      <w:r>
        <w:rPr>
          <w:color w:val="404040"/>
        </w:rPr>
        <w:t>S.</w:t>
      </w:r>
      <w:r>
        <w:rPr>
          <w:color w:val="404040"/>
          <w:spacing w:val="-13"/>
        </w:rPr>
        <w:t> </w:t>
      </w:r>
      <w:r>
        <w:rPr>
          <w:color w:val="404040"/>
        </w:rPr>
        <w:t>(2010).</w:t>
      </w:r>
      <w:r>
        <w:rPr>
          <w:color w:val="404040"/>
          <w:spacing w:val="-14"/>
        </w:rPr>
        <w:t> </w:t>
      </w:r>
      <w:r>
        <w:rPr>
          <w:color w:val="404040"/>
        </w:rPr>
        <w:t>Testing</w:t>
      </w:r>
      <w:r>
        <w:rPr>
          <w:color w:val="404040"/>
          <w:spacing w:val="-13"/>
        </w:rPr>
        <w:t> </w:t>
      </w:r>
      <w:r>
        <w:rPr>
          <w:color w:val="404040"/>
        </w:rPr>
        <w:t>capital</w:t>
      </w:r>
      <w:r>
        <w:rPr>
          <w:color w:val="404040"/>
          <w:spacing w:val="-13"/>
        </w:rPr>
        <w:t> </w:t>
      </w:r>
      <w:r>
        <w:rPr>
          <w:color w:val="404040"/>
        </w:rPr>
        <w:t>asset</w:t>
      </w:r>
      <w:r>
        <w:rPr>
          <w:color w:val="404040"/>
          <w:spacing w:val="-13"/>
        </w:rPr>
        <w:t> </w:t>
      </w:r>
      <w:r>
        <w:rPr>
          <w:color w:val="404040"/>
        </w:rPr>
        <w:t>pricing</w:t>
      </w:r>
      <w:r>
        <w:rPr>
          <w:color w:val="404040"/>
          <w:spacing w:val="-13"/>
        </w:rPr>
        <w:t> </w:t>
      </w:r>
      <w:r>
        <w:rPr>
          <w:color w:val="404040"/>
        </w:rPr>
        <w:t>model:</w:t>
      </w:r>
      <w:r>
        <w:rPr>
          <w:color w:val="404040"/>
          <w:spacing w:val="-13"/>
        </w:rPr>
        <w:t> </w:t>
      </w:r>
      <w:r>
        <w:rPr>
          <w:color w:val="404040"/>
        </w:rPr>
        <w:t>Empirical</w:t>
      </w:r>
      <w:r>
        <w:rPr>
          <w:color w:val="404040"/>
          <w:spacing w:val="-13"/>
        </w:rPr>
        <w:t> </w:t>
      </w:r>
      <w:r>
        <w:rPr>
          <w:color w:val="404040"/>
        </w:rPr>
        <w:t>evidence</w:t>
      </w:r>
      <w:r>
        <w:rPr>
          <w:color w:val="404040"/>
          <w:spacing w:val="-12"/>
        </w:rPr>
        <w:t> </w:t>
      </w:r>
      <w:r>
        <w:rPr>
          <w:color w:val="404040"/>
        </w:rPr>
        <w:t>from Indian equity market. Eurasian Journal of Business and Economics, 3(6), 127–138.</w:t>
      </w:r>
    </w:p>
    <w:p>
      <w:pPr>
        <w:pStyle w:val="BodyText"/>
        <w:spacing w:line="276" w:lineRule="auto" w:before="81"/>
        <w:ind w:right="177"/>
      </w:pPr>
      <w:r>
        <w:rPr>
          <w:color w:val="404040"/>
        </w:rPr>
        <w:t>Fama, E. F., &amp; French, K. R. (1992). The cross-section of expected stock returns. The Journal of Finance, 47(2), 427–465. </w:t>
      </w:r>
      <w:hyperlink r:id="rId8">
        <w:r>
          <w:rPr>
            <w:color w:val="404040"/>
          </w:rPr>
          <w:t>https://doi.org/10.1111/j.1540-6261.1992.tb04398.x</w:t>
        </w:r>
      </w:hyperlink>
    </w:p>
    <w:p>
      <w:pPr>
        <w:pStyle w:val="BodyText"/>
        <w:spacing w:line="278" w:lineRule="auto" w:before="78"/>
        <w:ind w:right="177"/>
      </w:pPr>
      <w:r>
        <w:rPr>
          <w:color w:val="404040"/>
        </w:rPr>
        <w:t>Fama,</w:t>
      </w:r>
      <w:r>
        <w:rPr>
          <w:color w:val="404040"/>
          <w:spacing w:val="-6"/>
        </w:rPr>
        <w:t> </w:t>
      </w:r>
      <w:r>
        <w:rPr>
          <w:color w:val="404040"/>
        </w:rPr>
        <w:t>E.</w:t>
      </w:r>
      <w:r>
        <w:rPr>
          <w:color w:val="404040"/>
          <w:spacing w:val="-6"/>
        </w:rPr>
        <w:t> </w:t>
      </w:r>
      <w:r>
        <w:rPr>
          <w:color w:val="404040"/>
        </w:rPr>
        <w:t>F.,</w:t>
      </w:r>
      <w:r>
        <w:rPr>
          <w:color w:val="404040"/>
          <w:spacing w:val="-6"/>
        </w:rPr>
        <w:t> </w:t>
      </w:r>
      <w:r>
        <w:rPr>
          <w:color w:val="404040"/>
        </w:rPr>
        <w:t>&amp;</w:t>
      </w:r>
      <w:r>
        <w:rPr>
          <w:color w:val="404040"/>
          <w:spacing w:val="-5"/>
        </w:rPr>
        <w:t> </w:t>
      </w:r>
      <w:r>
        <w:rPr>
          <w:color w:val="404040"/>
        </w:rPr>
        <w:t>French,</w:t>
      </w:r>
      <w:r>
        <w:rPr>
          <w:color w:val="404040"/>
          <w:spacing w:val="-6"/>
        </w:rPr>
        <w:t> </w:t>
      </w:r>
      <w:r>
        <w:rPr>
          <w:color w:val="404040"/>
        </w:rPr>
        <w:t>K.</w:t>
      </w:r>
      <w:r>
        <w:rPr>
          <w:color w:val="404040"/>
          <w:spacing w:val="-6"/>
        </w:rPr>
        <w:t> </w:t>
      </w:r>
      <w:r>
        <w:rPr>
          <w:color w:val="404040"/>
        </w:rPr>
        <w:t>R.</w:t>
      </w:r>
      <w:r>
        <w:rPr>
          <w:color w:val="404040"/>
          <w:spacing w:val="-6"/>
        </w:rPr>
        <w:t> </w:t>
      </w:r>
      <w:r>
        <w:rPr>
          <w:color w:val="404040"/>
        </w:rPr>
        <w:t>(1993).</w:t>
      </w:r>
      <w:r>
        <w:rPr>
          <w:color w:val="404040"/>
          <w:spacing w:val="-7"/>
        </w:rPr>
        <w:t> </w:t>
      </w:r>
      <w:r>
        <w:rPr>
          <w:color w:val="404040"/>
        </w:rPr>
        <w:t>Common</w:t>
      </w:r>
      <w:r>
        <w:rPr>
          <w:color w:val="404040"/>
          <w:spacing w:val="-8"/>
        </w:rPr>
        <w:t> </w:t>
      </w:r>
      <w:r>
        <w:rPr>
          <w:color w:val="404040"/>
        </w:rPr>
        <w:t>risk</w:t>
      </w:r>
      <w:r>
        <w:rPr>
          <w:color w:val="404040"/>
          <w:spacing w:val="-6"/>
        </w:rPr>
        <w:t> </w:t>
      </w:r>
      <w:r>
        <w:rPr>
          <w:color w:val="404040"/>
        </w:rPr>
        <w:t>factors</w:t>
      </w:r>
      <w:r>
        <w:rPr>
          <w:color w:val="404040"/>
          <w:spacing w:val="-6"/>
        </w:rPr>
        <w:t> </w:t>
      </w:r>
      <w:r>
        <w:rPr>
          <w:color w:val="404040"/>
        </w:rPr>
        <w:t>in</w:t>
      </w:r>
      <w:r>
        <w:rPr>
          <w:color w:val="404040"/>
          <w:spacing w:val="-5"/>
        </w:rPr>
        <w:t> </w:t>
      </w:r>
      <w:r>
        <w:rPr>
          <w:color w:val="404040"/>
        </w:rPr>
        <w:t>the</w:t>
      </w:r>
      <w:r>
        <w:rPr>
          <w:color w:val="404040"/>
          <w:spacing w:val="-6"/>
        </w:rPr>
        <w:t> </w:t>
      </w:r>
      <w:r>
        <w:rPr>
          <w:color w:val="404040"/>
        </w:rPr>
        <w:t>returns</w:t>
      </w:r>
      <w:r>
        <w:rPr>
          <w:color w:val="404040"/>
          <w:spacing w:val="-6"/>
        </w:rPr>
        <w:t> </w:t>
      </w:r>
      <w:r>
        <w:rPr>
          <w:color w:val="404040"/>
        </w:rPr>
        <w:t>on</w:t>
      </w:r>
      <w:r>
        <w:rPr>
          <w:color w:val="404040"/>
          <w:spacing w:val="-6"/>
        </w:rPr>
        <w:t> </w:t>
      </w:r>
      <w:r>
        <w:rPr>
          <w:color w:val="404040"/>
        </w:rPr>
        <w:t>stocks</w:t>
      </w:r>
      <w:r>
        <w:rPr>
          <w:color w:val="404040"/>
          <w:spacing w:val="-6"/>
        </w:rPr>
        <w:t> </w:t>
      </w:r>
      <w:r>
        <w:rPr>
          <w:color w:val="404040"/>
        </w:rPr>
        <w:t>and</w:t>
      </w:r>
      <w:r>
        <w:rPr>
          <w:color w:val="404040"/>
          <w:spacing w:val="-6"/>
        </w:rPr>
        <w:t> </w:t>
      </w:r>
      <w:r>
        <w:rPr>
          <w:color w:val="404040"/>
        </w:rPr>
        <w:t>bonds.</w:t>
      </w:r>
      <w:r>
        <w:rPr>
          <w:color w:val="404040"/>
          <w:spacing w:val="-6"/>
        </w:rPr>
        <w:t> </w:t>
      </w:r>
      <w:r>
        <w:rPr>
          <w:color w:val="404040"/>
        </w:rPr>
        <w:t>Journal of Financial Economics, 33(1), 3–56.</w:t>
      </w:r>
    </w:p>
    <w:p>
      <w:pPr>
        <w:pStyle w:val="BodyText"/>
        <w:spacing w:line="276" w:lineRule="auto" w:before="75"/>
        <w:ind w:right="177"/>
      </w:pPr>
      <w:r>
        <w:rPr>
          <w:color w:val="404040"/>
        </w:rPr>
        <w:t>Jorion, P. (2006). Value at risk: The new benchmark for managing financial risk (3rd ed.). McGraw-</w:t>
      </w:r>
      <w:r>
        <w:rPr>
          <w:color w:val="404040"/>
          <w:spacing w:val="-2"/>
        </w:rPr>
        <w:t>Hill.</w:t>
      </w:r>
    </w:p>
    <w:p>
      <w:pPr>
        <w:pStyle w:val="BodyText"/>
        <w:spacing w:line="276" w:lineRule="auto" w:before="81"/>
        <w:ind w:right="179"/>
      </w:pPr>
      <w:r>
        <w:rPr>
          <w:color w:val="404040"/>
        </w:rPr>
        <w:t>Krishnan, H., &amp; Menon, R. (2009). The volume-price relationship in Indian equity markets: An empirical investigation. Indian Journal of Finance, 3(8), 45–53.</w:t>
      </w:r>
    </w:p>
    <w:p>
      <w:pPr>
        <w:pStyle w:val="BodyText"/>
        <w:spacing w:line="276" w:lineRule="auto" w:before="80"/>
        <w:ind w:right="181"/>
      </w:pPr>
      <w:r>
        <w:rPr>
          <w:color w:val="404040"/>
        </w:rPr>
        <w:t>Lakonishok,</w:t>
      </w:r>
      <w:r>
        <w:rPr>
          <w:color w:val="404040"/>
          <w:spacing w:val="-1"/>
        </w:rPr>
        <w:t> </w:t>
      </w:r>
      <w:r>
        <w:rPr>
          <w:color w:val="404040"/>
        </w:rPr>
        <w:t>J.,</w:t>
      </w:r>
      <w:r>
        <w:rPr>
          <w:color w:val="404040"/>
          <w:spacing w:val="-1"/>
        </w:rPr>
        <w:t> </w:t>
      </w:r>
      <w:r>
        <w:rPr>
          <w:color w:val="404040"/>
        </w:rPr>
        <w:t>Shleifer, A.,</w:t>
      </w:r>
      <w:r>
        <w:rPr>
          <w:color w:val="404040"/>
          <w:spacing w:val="-2"/>
        </w:rPr>
        <w:t> </w:t>
      </w:r>
      <w:r>
        <w:rPr>
          <w:color w:val="404040"/>
        </w:rPr>
        <w:t>&amp;</w:t>
      </w:r>
      <w:r>
        <w:rPr>
          <w:color w:val="404040"/>
          <w:spacing w:val="-1"/>
        </w:rPr>
        <w:t> </w:t>
      </w:r>
      <w:r>
        <w:rPr>
          <w:color w:val="404040"/>
        </w:rPr>
        <w:t>Vishny,</w:t>
      </w:r>
      <w:r>
        <w:rPr>
          <w:color w:val="404040"/>
          <w:spacing w:val="-1"/>
        </w:rPr>
        <w:t> </w:t>
      </w:r>
      <w:r>
        <w:rPr>
          <w:color w:val="404040"/>
        </w:rPr>
        <w:t>R.</w:t>
      </w:r>
      <w:r>
        <w:rPr>
          <w:color w:val="404040"/>
          <w:spacing w:val="-1"/>
        </w:rPr>
        <w:t> </w:t>
      </w:r>
      <w:r>
        <w:rPr>
          <w:color w:val="404040"/>
        </w:rPr>
        <w:t>W. (1994).</w:t>
      </w:r>
      <w:r>
        <w:rPr>
          <w:color w:val="404040"/>
          <w:spacing w:val="-2"/>
        </w:rPr>
        <w:t> </w:t>
      </w:r>
      <w:r>
        <w:rPr>
          <w:color w:val="404040"/>
        </w:rPr>
        <w:t>Contrarian investment,</w:t>
      </w:r>
      <w:r>
        <w:rPr>
          <w:color w:val="404040"/>
          <w:spacing w:val="-1"/>
        </w:rPr>
        <w:t> </w:t>
      </w:r>
      <w:r>
        <w:rPr>
          <w:color w:val="404040"/>
        </w:rPr>
        <w:t>extrapolation,</w:t>
      </w:r>
      <w:r>
        <w:rPr>
          <w:color w:val="404040"/>
          <w:spacing w:val="-1"/>
        </w:rPr>
        <w:t> </w:t>
      </w:r>
      <w:r>
        <w:rPr>
          <w:color w:val="404040"/>
        </w:rPr>
        <w:t>and risk. The Journal of Finance, 49(5), 1541–1578. </w:t>
      </w:r>
      <w:hyperlink r:id="rId9">
        <w:r>
          <w:rPr>
            <w:color w:val="404040"/>
          </w:rPr>
          <w:t>https://doi.org/10.1111/j.1540-6261.1994.tb04772.x</w:t>
        </w:r>
      </w:hyperlink>
    </w:p>
    <w:p>
      <w:pPr>
        <w:pStyle w:val="BodyText"/>
        <w:spacing w:before="81"/>
      </w:pPr>
      <w:r>
        <w:rPr>
          <w:color w:val="404040"/>
        </w:rPr>
        <w:t>Mohanty,</w:t>
      </w:r>
      <w:r>
        <w:rPr>
          <w:color w:val="404040"/>
          <w:spacing w:val="-1"/>
        </w:rPr>
        <w:t> </w:t>
      </w:r>
      <w:r>
        <w:rPr>
          <w:color w:val="404040"/>
        </w:rPr>
        <w:t>P.</w:t>
      </w:r>
      <w:r>
        <w:rPr>
          <w:color w:val="404040"/>
          <w:spacing w:val="-1"/>
        </w:rPr>
        <w:t> </w:t>
      </w:r>
      <w:r>
        <w:rPr>
          <w:color w:val="404040"/>
        </w:rPr>
        <w:t>(2002).</w:t>
      </w:r>
      <w:r>
        <w:rPr>
          <w:color w:val="404040"/>
          <w:spacing w:val="-1"/>
        </w:rPr>
        <w:t> </w:t>
      </w:r>
      <w:r>
        <w:rPr>
          <w:color w:val="404040"/>
        </w:rPr>
        <w:t>Evidence</w:t>
      </w:r>
      <w:r>
        <w:rPr>
          <w:color w:val="404040"/>
          <w:spacing w:val="-2"/>
        </w:rPr>
        <w:t> </w:t>
      </w:r>
      <w:r>
        <w:rPr>
          <w:color w:val="404040"/>
        </w:rPr>
        <w:t>of</w:t>
      </w:r>
      <w:r>
        <w:rPr>
          <w:color w:val="404040"/>
          <w:spacing w:val="-1"/>
        </w:rPr>
        <w:t> </w:t>
      </w:r>
      <w:r>
        <w:rPr>
          <w:color w:val="404040"/>
        </w:rPr>
        <w:t>size</w:t>
      </w:r>
      <w:r>
        <w:rPr>
          <w:color w:val="404040"/>
          <w:spacing w:val="-2"/>
        </w:rPr>
        <w:t> </w:t>
      </w:r>
      <w:r>
        <w:rPr>
          <w:color w:val="404040"/>
        </w:rPr>
        <w:t>effect</w:t>
      </w:r>
      <w:r>
        <w:rPr>
          <w:color w:val="404040"/>
          <w:spacing w:val="-1"/>
        </w:rPr>
        <w:t> </w:t>
      </w:r>
      <w:r>
        <w:rPr>
          <w:color w:val="404040"/>
        </w:rPr>
        <w:t>on</w:t>
      </w:r>
      <w:r>
        <w:rPr>
          <w:color w:val="404040"/>
          <w:spacing w:val="-1"/>
        </w:rPr>
        <w:t> </w:t>
      </w:r>
      <w:r>
        <w:rPr>
          <w:color w:val="404040"/>
        </w:rPr>
        <w:t>stock</w:t>
      </w:r>
      <w:r>
        <w:rPr>
          <w:color w:val="404040"/>
          <w:spacing w:val="-1"/>
        </w:rPr>
        <w:t> </w:t>
      </w:r>
      <w:r>
        <w:rPr>
          <w:color w:val="404040"/>
        </w:rPr>
        <w:t>returns</w:t>
      </w:r>
      <w:r>
        <w:rPr>
          <w:color w:val="404040"/>
          <w:spacing w:val="-2"/>
        </w:rPr>
        <w:t> </w:t>
      </w:r>
      <w:r>
        <w:rPr>
          <w:color w:val="404040"/>
        </w:rPr>
        <w:t>in</w:t>
      </w:r>
      <w:r>
        <w:rPr>
          <w:color w:val="404040"/>
          <w:spacing w:val="1"/>
        </w:rPr>
        <w:t> </w:t>
      </w:r>
      <w:r>
        <w:rPr>
          <w:color w:val="404040"/>
        </w:rPr>
        <w:t>India. Vikalpa,</w:t>
      </w:r>
      <w:r>
        <w:rPr>
          <w:color w:val="404040"/>
          <w:spacing w:val="-1"/>
        </w:rPr>
        <w:t> </w:t>
      </w:r>
      <w:r>
        <w:rPr>
          <w:color w:val="404040"/>
        </w:rPr>
        <w:t>27(3),</w:t>
      </w:r>
      <w:r>
        <w:rPr>
          <w:color w:val="404040"/>
          <w:spacing w:val="-1"/>
        </w:rPr>
        <w:t> </w:t>
      </w:r>
      <w:r>
        <w:rPr>
          <w:color w:val="404040"/>
        </w:rPr>
        <w:t>27–</w:t>
      </w:r>
      <w:r>
        <w:rPr>
          <w:color w:val="404040"/>
          <w:spacing w:val="-5"/>
        </w:rPr>
        <w:t>37.</w:t>
      </w:r>
    </w:p>
    <w:p>
      <w:pPr>
        <w:pStyle w:val="BodyText"/>
        <w:spacing w:line="276" w:lineRule="auto" w:before="120"/>
        <w:ind w:right="180"/>
      </w:pPr>
      <w:r>
        <w:rPr>
          <w:color w:val="404040"/>
        </w:rPr>
        <w:t>Nair, A. S., Suresh, R., &amp; Krishnaswamy, K. (2023). Growth versus value investing in India during COVID-19: An empirical study. Journal of Emerging Market Finance, 22(1), 34–58.</w:t>
      </w:r>
    </w:p>
    <w:p>
      <w:pPr>
        <w:pStyle w:val="BodyText"/>
        <w:spacing w:before="80"/>
      </w:pPr>
      <w:r>
        <w:rPr>
          <w:color w:val="404040"/>
        </w:rPr>
        <w:t>National</w:t>
      </w:r>
      <w:r>
        <w:rPr>
          <w:color w:val="404040"/>
          <w:spacing w:val="-2"/>
        </w:rPr>
        <w:t> </w:t>
      </w:r>
      <w:r>
        <w:rPr>
          <w:color w:val="404040"/>
        </w:rPr>
        <w:t>Stock</w:t>
      </w:r>
      <w:r>
        <w:rPr>
          <w:color w:val="404040"/>
          <w:spacing w:val="-2"/>
        </w:rPr>
        <w:t> </w:t>
      </w:r>
      <w:r>
        <w:rPr>
          <w:color w:val="404040"/>
        </w:rPr>
        <w:t>Exchange</w:t>
      </w:r>
      <w:r>
        <w:rPr>
          <w:color w:val="404040"/>
          <w:spacing w:val="-1"/>
        </w:rPr>
        <w:t> </w:t>
      </w:r>
      <w:r>
        <w:rPr>
          <w:color w:val="404040"/>
        </w:rPr>
        <w:t>of</w:t>
      </w:r>
      <w:r>
        <w:rPr>
          <w:color w:val="404040"/>
          <w:spacing w:val="-1"/>
        </w:rPr>
        <w:t> </w:t>
      </w:r>
      <w:r>
        <w:rPr>
          <w:color w:val="404040"/>
        </w:rPr>
        <w:t>India.</w:t>
      </w:r>
      <w:r>
        <w:rPr>
          <w:color w:val="404040"/>
          <w:spacing w:val="-2"/>
        </w:rPr>
        <w:t> </w:t>
      </w:r>
      <w:r>
        <w:rPr>
          <w:color w:val="404040"/>
        </w:rPr>
        <w:t>(2025).</w:t>
      </w:r>
      <w:r>
        <w:rPr>
          <w:color w:val="404040"/>
          <w:spacing w:val="-1"/>
        </w:rPr>
        <w:t> </w:t>
      </w:r>
      <w:r>
        <w:rPr>
          <w:color w:val="404040"/>
        </w:rPr>
        <w:t>Historical</w:t>
      </w:r>
      <w:r>
        <w:rPr>
          <w:color w:val="404040"/>
          <w:spacing w:val="-1"/>
        </w:rPr>
        <w:t> </w:t>
      </w:r>
      <w:r>
        <w:rPr>
          <w:color w:val="404040"/>
        </w:rPr>
        <w:t>data</w:t>
      </w:r>
      <w:r>
        <w:rPr>
          <w:color w:val="404040"/>
          <w:spacing w:val="-2"/>
        </w:rPr>
        <w:t> </w:t>
      </w:r>
      <w:r>
        <w:rPr>
          <w:color w:val="404040"/>
        </w:rPr>
        <w:t>archive.</w:t>
      </w:r>
      <w:r>
        <w:rPr>
          <w:color w:val="404040"/>
          <w:spacing w:val="-1"/>
        </w:rPr>
        <w:t> </w:t>
      </w:r>
      <w:hyperlink r:id="rId10">
        <w:r>
          <w:rPr>
            <w:color w:val="404040"/>
            <w:spacing w:val="-2"/>
          </w:rPr>
          <w:t>https://www.nseindia.com</w:t>
        </w:r>
      </w:hyperlink>
    </w:p>
    <w:p>
      <w:pPr>
        <w:pStyle w:val="BodyText"/>
        <w:spacing w:after="0"/>
        <w:sectPr>
          <w:pgSz w:w="12240" w:h="15840"/>
          <w:pgMar w:top="1360" w:bottom="280" w:left="1080" w:right="1080"/>
        </w:sectPr>
      </w:pPr>
    </w:p>
    <w:p>
      <w:pPr>
        <w:pStyle w:val="BodyText"/>
        <w:spacing w:line="276" w:lineRule="auto" w:before="79"/>
        <w:jc w:val="left"/>
      </w:pPr>
      <w:r>
        <w:rPr>
          <w:color w:val="404040"/>
        </w:rPr>
        <w:t>Rikala, A. (2022). Value versus growth investing during the COVID-19 pandemic: Evidence from</w:t>
      </w:r>
      <w:r>
        <w:rPr>
          <w:color w:val="404040"/>
          <w:spacing w:val="40"/>
        </w:rPr>
        <w:t> </w:t>
      </w:r>
      <w:r>
        <w:rPr>
          <w:color w:val="404040"/>
        </w:rPr>
        <w:t>emerging equity markets. International Review of Financial Analysis, 84, 102347.</w:t>
      </w:r>
    </w:p>
    <w:p>
      <w:pPr>
        <w:pStyle w:val="BodyText"/>
        <w:spacing w:line="276" w:lineRule="auto" w:before="81"/>
        <w:jc w:val="left"/>
      </w:pPr>
      <w:r>
        <w:rPr>
          <w:color w:val="404040"/>
        </w:rPr>
        <w:t>Sehgal,</w:t>
      </w:r>
      <w:r>
        <w:rPr>
          <w:color w:val="404040"/>
          <w:spacing w:val="-3"/>
        </w:rPr>
        <w:t> </w:t>
      </w:r>
      <w:r>
        <w:rPr>
          <w:color w:val="404040"/>
        </w:rPr>
        <w:t>S.,</w:t>
      </w:r>
      <w:r>
        <w:rPr>
          <w:color w:val="404040"/>
          <w:spacing w:val="-3"/>
        </w:rPr>
        <w:t> </w:t>
      </w:r>
      <w:r>
        <w:rPr>
          <w:color w:val="404040"/>
        </w:rPr>
        <w:t>&amp;</w:t>
      </w:r>
      <w:r>
        <w:rPr>
          <w:color w:val="404040"/>
          <w:spacing w:val="-3"/>
        </w:rPr>
        <w:t> </w:t>
      </w:r>
      <w:r>
        <w:rPr>
          <w:color w:val="404040"/>
        </w:rPr>
        <w:t>Tripathi,</w:t>
      </w:r>
      <w:r>
        <w:rPr>
          <w:color w:val="404040"/>
          <w:spacing w:val="-3"/>
        </w:rPr>
        <w:t> </w:t>
      </w:r>
      <w:r>
        <w:rPr>
          <w:color w:val="404040"/>
        </w:rPr>
        <w:t>V.</w:t>
      </w:r>
      <w:r>
        <w:rPr>
          <w:color w:val="404040"/>
          <w:spacing w:val="-3"/>
        </w:rPr>
        <w:t> </w:t>
      </w:r>
      <w:r>
        <w:rPr>
          <w:color w:val="404040"/>
        </w:rPr>
        <w:t>(2005).</w:t>
      </w:r>
      <w:r>
        <w:rPr>
          <w:color w:val="404040"/>
          <w:spacing w:val="-3"/>
        </w:rPr>
        <w:t> </w:t>
      </w:r>
      <w:r>
        <w:rPr>
          <w:color w:val="404040"/>
        </w:rPr>
        <w:t>Value</w:t>
      </w:r>
      <w:r>
        <w:rPr>
          <w:color w:val="404040"/>
          <w:spacing w:val="-2"/>
        </w:rPr>
        <w:t> </w:t>
      </w:r>
      <w:r>
        <w:rPr>
          <w:color w:val="404040"/>
        </w:rPr>
        <w:t>effect</w:t>
      </w:r>
      <w:r>
        <w:rPr>
          <w:color w:val="404040"/>
          <w:spacing w:val="-3"/>
        </w:rPr>
        <w:t> </w:t>
      </w:r>
      <w:r>
        <w:rPr>
          <w:color w:val="404040"/>
        </w:rPr>
        <w:t>in</w:t>
      </w:r>
      <w:r>
        <w:rPr>
          <w:color w:val="404040"/>
          <w:spacing w:val="-1"/>
        </w:rPr>
        <w:t> </w:t>
      </w:r>
      <w:r>
        <w:rPr>
          <w:color w:val="404040"/>
        </w:rPr>
        <w:t>Indian</w:t>
      </w:r>
      <w:r>
        <w:rPr>
          <w:color w:val="404040"/>
          <w:spacing w:val="-3"/>
        </w:rPr>
        <w:t> </w:t>
      </w:r>
      <w:r>
        <w:rPr>
          <w:color w:val="404040"/>
        </w:rPr>
        <w:t>stock</w:t>
      </w:r>
      <w:r>
        <w:rPr>
          <w:color w:val="404040"/>
          <w:spacing w:val="-3"/>
        </w:rPr>
        <w:t> </w:t>
      </w:r>
      <w:r>
        <w:rPr>
          <w:color w:val="404040"/>
        </w:rPr>
        <w:t>market.</w:t>
      </w:r>
      <w:r>
        <w:rPr>
          <w:color w:val="404040"/>
          <w:spacing w:val="-3"/>
        </w:rPr>
        <w:t> </w:t>
      </w:r>
      <w:r>
        <w:rPr>
          <w:color w:val="404040"/>
        </w:rPr>
        <w:t>The</w:t>
      </w:r>
      <w:r>
        <w:rPr>
          <w:color w:val="404040"/>
          <w:spacing w:val="-2"/>
        </w:rPr>
        <w:t> </w:t>
      </w:r>
      <w:r>
        <w:rPr>
          <w:color w:val="404040"/>
        </w:rPr>
        <w:t>ICFAI</w:t>
      </w:r>
      <w:r>
        <w:rPr>
          <w:color w:val="404040"/>
          <w:spacing w:val="-6"/>
        </w:rPr>
        <w:t> </w:t>
      </w:r>
      <w:r>
        <w:rPr>
          <w:color w:val="404040"/>
        </w:rPr>
        <w:t>Journal</w:t>
      </w:r>
      <w:r>
        <w:rPr>
          <w:color w:val="404040"/>
          <w:spacing w:val="-3"/>
        </w:rPr>
        <w:t> </w:t>
      </w:r>
      <w:r>
        <w:rPr>
          <w:color w:val="404040"/>
        </w:rPr>
        <w:t>of</w:t>
      </w:r>
      <w:r>
        <w:rPr>
          <w:color w:val="404040"/>
          <w:spacing w:val="-2"/>
        </w:rPr>
        <w:t> </w:t>
      </w:r>
      <w:r>
        <w:rPr>
          <w:color w:val="404040"/>
        </w:rPr>
        <w:t>Applied Finance, 11(7), 23–36.</w:t>
      </w:r>
    </w:p>
    <w:p>
      <w:pPr>
        <w:pStyle w:val="BodyText"/>
        <w:spacing w:line="276" w:lineRule="auto" w:before="80"/>
        <w:jc w:val="left"/>
      </w:pPr>
      <w:r>
        <w:rPr>
          <w:color w:val="404040"/>
        </w:rPr>
        <w:t>Sharpe,</w:t>
      </w:r>
      <w:r>
        <w:rPr>
          <w:color w:val="404040"/>
          <w:spacing w:val="70"/>
        </w:rPr>
        <w:t> </w:t>
      </w:r>
      <w:r>
        <w:rPr>
          <w:color w:val="404040"/>
        </w:rPr>
        <w:t>W.</w:t>
      </w:r>
      <w:r>
        <w:rPr>
          <w:color w:val="404040"/>
          <w:spacing w:val="70"/>
        </w:rPr>
        <w:t> </w:t>
      </w:r>
      <w:r>
        <w:rPr>
          <w:color w:val="404040"/>
        </w:rPr>
        <w:t>F.</w:t>
      </w:r>
      <w:r>
        <w:rPr>
          <w:color w:val="404040"/>
          <w:spacing w:val="70"/>
        </w:rPr>
        <w:t> </w:t>
      </w:r>
      <w:r>
        <w:rPr>
          <w:color w:val="404040"/>
        </w:rPr>
        <w:t>(1966).</w:t>
      </w:r>
      <w:r>
        <w:rPr>
          <w:color w:val="404040"/>
          <w:spacing w:val="71"/>
        </w:rPr>
        <w:t> </w:t>
      </w:r>
      <w:r>
        <w:rPr>
          <w:color w:val="404040"/>
        </w:rPr>
        <w:t>Mutual</w:t>
      </w:r>
      <w:r>
        <w:rPr>
          <w:color w:val="404040"/>
          <w:spacing w:val="70"/>
        </w:rPr>
        <w:t> </w:t>
      </w:r>
      <w:r>
        <w:rPr>
          <w:color w:val="404040"/>
        </w:rPr>
        <w:t>fund</w:t>
      </w:r>
      <w:r>
        <w:rPr>
          <w:color w:val="404040"/>
          <w:spacing w:val="69"/>
        </w:rPr>
        <w:t> </w:t>
      </w:r>
      <w:r>
        <w:rPr>
          <w:color w:val="404040"/>
        </w:rPr>
        <w:t>performance.</w:t>
      </w:r>
      <w:r>
        <w:rPr>
          <w:color w:val="404040"/>
          <w:spacing w:val="70"/>
        </w:rPr>
        <w:t> </w:t>
      </w:r>
      <w:r>
        <w:rPr>
          <w:color w:val="404040"/>
        </w:rPr>
        <w:t>The</w:t>
      </w:r>
      <w:r>
        <w:rPr>
          <w:color w:val="404040"/>
          <w:spacing w:val="69"/>
        </w:rPr>
        <w:t> </w:t>
      </w:r>
      <w:r>
        <w:rPr>
          <w:color w:val="404040"/>
        </w:rPr>
        <w:t>Journal</w:t>
      </w:r>
      <w:r>
        <w:rPr>
          <w:color w:val="404040"/>
          <w:spacing w:val="70"/>
        </w:rPr>
        <w:t> </w:t>
      </w:r>
      <w:r>
        <w:rPr>
          <w:color w:val="404040"/>
        </w:rPr>
        <w:t>of</w:t>
      </w:r>
      <w:r>
        <w:rPr>
          <w:color w:val="404040"/>
          <w:spacing w:val="69"/>
        </w:rPr>
        <w:t> </w:t>
      </w:r>
      <w:r>
        <w:rPr>
          <w:color w:val="404040"/>
        </w:rPr>
        <w:t>Business,</w:t>
      </w:r>
      <w:r>
        <w:rPr>
          <w:color w:val="404040"/>
          <w:spacing w:val="70"/>
        </w:rPr>
        <w:t> </w:t>
      </w:r>
      <w:r>
        <w:rPr>
          <w:color w:val="404040"/>
        </w:rPr>
        <w:t>39(S1),</w:t>
      </w:r>
      <w:r>
        <w:rPr>
          <w:color w:val="404040"/>
          <w:spacing w:val="69"/>
        </w:rPr>
        <w:t> </w:t>
      </w:r>
      <w:r>
        <w:rPr>
          <w:color w:val="404040"/>
        </w:rPr>
        <w:t>119–138. </w:t>
      </w:r>
      <w:hyperlink r:id="rId11">
        <w:r>
          <w:rPr>
            <w:color w:val="404040"/>
            <w:spacing w:val="-2"/>
          </w:rPr>
          <w:t>https://doi.org/10.1086/294846</w:t>
        </w:r>
      </w:hyperlink>
    </w:p>
    <w:p>
      <w:pPr>
        <w:pStyle w:val="BodyText"/>
        <w:spacing w:line="278" w:lineRule="auto" w:before="78"/>
        <w:jc w:val="left"/>
      </w:pPr>
      <w:r>
        <w:rPr>
          <w:color w:val="404040"/>
        </w:rPr>
        <w:t>Taneja,</w:t>
      </w:r>
      <w:r>
        <w:rPr>
          <w:color w:val="404040"/>
          <w:spacing w:val="-2"/>
        </w:rPr>
        <w:t> </w:t>
      </w:r>
      <w:r>
        <w:rPr>
          <w:color w:val="404040"/>
        </w:rPr>
        <w:t>Y.</w:t>
      </w:r>
      <w:r>
        <w:rPr>
          <w:color w:val="404040"/>
          <w:spacing w:val="-2"/>
        </w:rPr>
        <w:t> </w:t>
      </w:r>
      <w:r>
        <w:rPr>
          <w:color w:val="404040"/>
        </w:rPr>
        <w:t>P.</w:t>
      </w:r>
      <w:r>
        <w:rPr>
          <w:color w:val="404040"/>
          <w:spacing w:val="-1"/>
        </w:rPr>
        <w:t> </w:t>
      </w:r>
      <w:r>
        <w:rPr>
          <w:color w:val="404040"/>
        </w:rPr>
        <w:t>(2010).</w:t>
      </w:r>
      <w:r>
        <w:rPr>
          <w:color w:val="404040"/>
          <w:spacing w:val="-2"/>
        </w:rPr>
        <w:t> </w:t>
      </w:r>
      <w:r>
        <w:rPr>
          <w:color w:val="404040"/>
        </w:rPr>
        <w:t>Revisiting</w:t>
      </w:r>
      <w:r>
        <w:rPr>
          <w:color w:val="404040"/>
          <w:spacing w:val="-1"/>
        </w:rPr>
        <w:t> </w:t>
      </w:r>
      <w:r>
        <w:rPr>
          <w:color w:val="404040"/>
        </w:rPr>
        <w:t>Fama</w:t>
      </w:r>
      <w:r>
        <w:rPr>
          <w:color w:val="404040"/>
          <w:spacing w:val="-2"/>
        </w:rPr>
        <w:t> </w:t>
      </w:r>
      <w:r>
        <w:rPr>
          <w:color w:val="404040"/>
        </w:rPr>
        <w:t>French</w:t>
      </w:r>
      <w:r>
        <w:rPr>
          <w:color w:val="404040"/>
          <w:spacing w:val="-1"/>
        </w:rPr>
        <w:t> </w:t>
      </w:r>
      <w:r>
        <w:rPr>
          <w:color w:val="404040"/>
        </w:rPr>
        <w:t>three-factor</w:t>
      </w:r>
      <w:r>
        <w:rPr>
          <w:color w:val="404040"/>
          <w:spacing w:val="-2"/>
        </w:rPr>
        <w:t> </w:t>
      </w:r>
      <w:r>
        <w:rPr>
          <w:color w:val="404040"/>
        </w:rPr>
        <w:t>model</w:t>
      </w:r>
      <w:r>
        <w:rPr>
          <w:color w:val="404040"/>
          <w:spacing w:val="-1"/>
        </w:rPr>
        <w:t> </w:t>
      </w:r>
      <w:r>
        <w:rPr>
          <w:color w:val="404040"/>
        </w:rPr>
        <w:t>in</w:t>
      </w:r>
      <w:r>
        <w:rPr>
          <w:color w:val="404040"/>
          <w:spacing w:val="-1"/>
        </w:rPr>
        <w:t> </w:t>
      </w:r>
      <w:r>
        <w:rPr>
          <w:color w:val="404040"/>
        </w:rPr>
        <w:t>Indian stock</w:t>
      </w:r>
      <w:r>
        <w:rPr>
          <w:color w:val="404040"/>
          <w:spacing w:val="-2"/>
        </w:rPr>
        <w:t> </w:t>
      </w:r>
      <w:r>
        <w:rPr>
          <w:color w:val="404040"/>
        </w:rPr>
        <w:t>market.</w:t>
      </w:r>
      <w:r>
        <w:rPr>
          <w:color w:val="404040"/>
          <w:spacing w:val="-1"/>
        </w:rPr>
        <w:t> </w:t>
      </w:r>
      <w:r>
        <w:rPr>
          <w:color w:val="404040"/>
        </w:rPr>
        <w:t>Vision:</w:t>
      </w:r>
      <w:r>
        <w:rPr>
          <w:color w:val="404040"/>
          <w:spacing w:val="-1"/>
        </w:rPr>
        <w:t> </w:t>
      </w:r>
      <w:r>
        <w:rPr>
          <w:color w:val="404040"/>
        </w:rPr>
        <w:t>The Journal of Business Perspective, 14(4), 267–274.</w:t>
      </w:r>
    </w:p>
    <w:p>
      <w:pPr>
        <w:pStyle w:val="BodyText"/>
        <w:ind w:left="0"/>
        <w:jc w:val="left"/>
        <w:rPr>
          <w:sz w:val="20"/>
        </w:rPr>
      </w:pPr>
    </w:p>
    <w:p>
      <w:pPr>
        <w:pStyle w:val="BodyText"/>
        <w:ind w:left="0"/>
        <w:jc w:val="left"/>
        <w:rPr>
          <w:sz w:val="20"/>
        </w:rPr>
      </w:pPr>
    </w:p>
    <w:p>
      <w:pPr>
        <w:pStyle w:val="BodyText"/>
        <w:spacing w:before="56"/>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782116</wp:posOffset>
                </wp:positionH>
                <wp:positionV relativeFrom="paragraph">
                  <wp:posOffset>197189</wp:posOffset>
                </wp:positionV>
                <wp:extent cx="6209665" cy="31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209665" cy="3175"/>
                        </a:xfrm>
                        <a:custGeom>
                          <a:avLst/>
                          <a:gdLst/>
                          <a:ahLst/>
                          <a:cxnLst/>
                          <a:rect l="l" t="t" r="r" b="b"/>
                          <a:pathLst>
                            <a:path w="6209665" h="3175">
                              <a:moveTo>
                                <a:pt x="6209665" y="0"/>
                              </a:moveTo>
                              <a:lnTo>
                                <a:pt x="0" y="0"/>
                              </a:lnTo>
                              <a:lnTo>
                                <a:pt x="0" y="3048"/>
                              </a:lnTo>
                              <a:lnTo>
                                <a:pt x="6209665" y="3048"/>
                              </a:lnTo>
                              <a:lnTo>
                                <a:pt x="6209665"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1.584pt;margin-top:15.526748pt;width:488.95pt;height:.24001pt;mso-position-horizontal-relative:page;mso-position-vertical-relative:paragraph;z-index:-15728128;mso-wrap-distance-left:0;mso-wrap-distance-right:0" id="docshape2" filled="true" fillcolor="#1f487c" stroked="false">
                <v:fill type="solid"/>
                <w10:wrap type="topAndBottom"/>
              </v:rect>
            </w:pict>
          </mc:Fallback>
        </mc:AlternateContent>
      </w:r>
    </w:p>
    <w:p>
      <w:pPr>
        <w:spacing w:before="19"/>
        <w:ind w:left="4" w:right="0" w:firstLine="0"/>
        <w:jc w:val="center"/>
        <w:rPr>
          <w:i/>
          <w:sz w:val="20"/>
        </w:rPr>
      </w:pPr>
      <w:r>
        <w:rPr>
          <w:i/>
          <w:color w:val="585858"/>
          <w:sz w:val="20"/>
        </w:rPr>
        <w:t>—</w:t>
      </w:r>
      <w:r>
        <w:rPr>
          <w:i/>
          <w:color w:val="585858"/>
          <w:spacing w:val="-3"/>
          <w:sz w:val="20"/>
        </w:rPr>
        <w:t> </w:t>
      </w:r>
      <w:r>
        <w:rPr>
          <w:i/>
          <w:color w:val="585858"/>
          <w:sz w:val="20"/>
        </w:rPr>
        <w:t>End</w:t>
      </w:r>
      <w:r>
        <w:rPr>
          <w:i/>
          <w:color w:val="585858"/>
          <w:spacing w:val="-2"/>
          <w:sz w:val="20"/>
        </w:rPr>
        <w:t> </w:t>
      </w:r>
      <w:r>
        <w:rPr>
          <w:i/>
          <w:color w:val="585858"/>
          <w:sz w:val="20"/>
        </w:rPr>
        <w:t>of</w:t>
      </w:r>
      <w:r>
        <w:rPr>
          <w:i/>
          <w:color w:val="585858"/>
          <w:spacing w:val="-3"/>
          <w:sz w:val="20"/>
        </w:rPr>
        <w:t> </w:t>
      </w:r>
      <w:r>
        <w:rPr>
          <w:i/>
          <w:color w:val="585858"/>
          <w:sz w:val="20"/>
        </w:rPr>
        <w:t>Paper</w:t>
      </w:r>
      <w:r>
        <w:rPr>
          <w:i/>
          <w:color w:val="585858"/>
          <w:spacing w:val="-2"/>
          <w:sz w:val="20"/>
        </w:rPr>
        <w:t> </w:t>
      </w:r>
      <w:r>
        <w:rPr>
          <w:i/>
          <w:color w:val="585858"/>
          <w:spacing w:val="-10"/>
          <w:sz w:val="20"/>
        </w:rPr>
        <w:t>—</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9"/>
      <w:numFmt w:val="decimal"/>
      <w:lvlText w:val="%1."/>
      <w:lvlJc w:val="left"/>
      <w:pPr>
        <w:ind w:left="531" w:hanging="351"/>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494" w:hanging="351"/>
      </w:pPr>
      <w:rPr>
        <w:rFonts w:hint="default"/>
        <w:lang w:val="en-US" w:eastAsia="en-US" w:bidi="ar-SA"/>
      </w:rPr>
    </w:lvl>
    <w:lvl w:ilvl="2">
      <w:start w:val="0"/>
      <w:numFmt w:val="bullet"/>
      <w:lvlText w:val="•"/>
      <w:lvlJc w:val="left"/>
      <w:pPr>
        <w:ind w:left="2448" w:hanging="351"/>
      </w:pPr>
      <w:rPr>
        <w:rFonts w:hint="default"/>
        <w:lang w:val="en-US" w:eastAsia="en-US" w:bidi="ar-SA"/>
      </w:rPr>
    </w:lvl>
    <w:lvl w:ilvl="3">
      <w:start w:val="0"/>
      <w:numFmt w:val="bullet"/>
      <w:lvlText w:val="•"/>
      <w:lvlJc w:val="left"/>
      <w:pPr>
        <w:ind w:left="3402" w:hanging="351"/>
      </w:pPr>
      <w:rPr>
        <w:rFonts w:hint="default"/>
        <w:lang w:val="en-US" w:eastAsia="en-US" w:bidi="ar-SA"/>
      </w:rPr>
    </w:lvl>
    <w:lvl w:ilvl="4">
      <w:start w:val="0"/>
      <w:numFmt w:val="bullet"/>
      <w:lvlText w:val="•"/>
      <w:lvlJc w:val="left"/>
      <w:pPr>
        <w:ind w:left="4356" w:hanging="351"/>
      </w:pPr>
      <w:rPr>
        <w:rFonts w:hint="default"/>
        <w:lang w:val="en-US" w:eastAsia="en-US" w:bidi="ar-SA"/>
      </w:rPr>
    </w:lvl>
    <w:lvl w:ilvl="5">
      <w:start w:val="0"/>
      <w:numFmt w:val="bullet"/>
      <w:lvlText w:val="•"/>
      <w:lvlJc w:val="left"/>
      <w:pPr>
        <w:ind w:left="5310" w:hanging="351"/>
      </w:pPr>
      <w:rPr>
        <w:rFonts w:hint="default"/>
        <w:lang w:val="en-US" w:eastAsia="en-US" w:bidi="ar-SA"/>
      </w:rPr>
    </w:lvl>
    <w:lvl w:ilvl="6">
      <w:start w:val="0"/>
      <w:numFmt w:val="bullet"/>
      <w:lvlText w:val="•"/>
      <w:lvlJc w:val="left"/>
      <w:pPr>
        <w:ind w:left="6264" w:hanging="351"/>
      </w:pPr>
      <w:rPr>
        <w:rFonts w:hint="default"/>
        <w:lang w:val="en-US" w:eastAsia="en-US" w:bidi="ar-SA"/>
      </w:rPr>
    </w:lvl>
    <w:lvl w:ilvl="7">
      <w:start w:val="0"/>
      <w:numFmt w:val="bullet"/>
      <w:lvlText w:val="•"/>
      <w:lvlJc w:val="left"/>
      <w:pPr>
        <w:ind w:left="7218" w:hanging="351"/>
      </w:pPr>
      <w:rPr>
        <w:rFonts w:hint="default"/>
        <w:lang w:val="en-US" w:eastAsia="en-US" w:bidi="ar-SA"/>
      </w:rPr>
    </w:lvl>
    <w:lvl w:ilvl="8">
      <w:start w:val="0"/>
      <w:numFmt w:val="bullet"/>
      <w:lvlText w:val="•"/>
      <w:lvlJc w:val="left"/>
      <w:pPr>
        <w:ind w:left="8172" w:hanging="351"/>
      </w:pPr>
      <w:rPr>
        <w:rFonts w:hint="default"/>
        <w:lang w:val="en-US" w:eastAsia="en-US" w:bidi="ar-SA"/>
      </w:rPr>
    </w:lvl>
  </w:abstractNum>
  <w:abstractNum w:abstractNumId="1">
    <w:multiLevelType w:val="hybridMultilevel"/>
    <w:lvl w:ilvl="0">
      <w:start w:val="7"/>
      <w:numFmt w:val="decimal"/>
      <w:lvlText w:val="%1"/>
      <w:lvlJc w:val="left"/>
      <w:pPr>
        <w:ind w:left="669" w:hanging="490"/>
        <w:jc w:val="left"/>
      </w:pPr>
      <w:rPr>
        <w:rFonts w:hint="default"/>
        <w:lang w:val="en-US" w:eastAsia="en-US" w:bidi="ar-SA"/>
      </w:rPr>
    </w:lvl>
    <w:lvl w:ilvl="1">
      <w:start w:val="2"/>
      <w:numFmt w:val="decimal"/>
      <w:lvlText w:val="%1.%2"/>
      <w:lvlJc w:val="left"/>
      <w:pPr>
        <w:ind w:left="669" w:hanging="490"/>
        <w:jc w:val="left"/>
      </w:pPr>
      <w:rPr>
        <w:rFonts w:hint="default" w:ascii="Times New Roman" w:hAnsi="Times New Roman" w:eastAsia="Times New Roman" w:cs="Times New Roman"/>
        <w:b/>
        <w:bCs/>
        <w:i w:val="0"/>
        <w:iCs w:val="0"/>
        <w:color w:val="404040"/>
        <w:spacing w:val="0"/>
        <w:w w:val="100"/>
        <w:sz w:val="28"/>
        <w:szCs w:val="28"/>
        <w:lang w:val="en-US" w:eastAsia="en-US" w:bidi="ar-SA"/>
      </w:rPr>
    </w:lvl>
    <w:lvl w:ilvl="2">
      <w:start w:val="0"/>
      <w:numFmt w:val="bullet"/>
      <w:lvlText w:val="•"/>
      <w:lvlJc w:val="left"/>
      <w:pPr>
        <w:ind w:left="2544" w:hanging="490"/>
      </w:pPr>
      <w:rPr>
        <w:rFonts w:hint="default"/>
        <w:lang w:val="en-US" w:eastAsia="en-US" w:bidi="ar-SA"/>
      </w:rPr>
    </w:lvl>
    <w:lvl w:ilvl="3">
      <w:start w:val="0"/>
      <w:numFmt w:val="bullet"/>
      <w:lvlText w:val="•"/>
      <w:lvlJc w:val="left"/>
      <w:pPr>
        <w:ind w:left="3486" w:hanging="490"/>
      </w:pPr>
      <w:rPr>
        <w:rFonts w:hint="default"/>
        <w:lang w:val="en-US" w:eastAsia="en-US" w:bidi="ar-SA"/>
      </w:rPr>
    </w:lvl>
    <w:lvl w:ilvl="4">
      <w:start w:val="0"/>
      <w:numFmt w:val="bullet"/>
      <w:lvlText w:val="•"/>
      <w:lvlJc w:val="left"/>
      <w:pPr>
        <w:ind w:left="4428" w:hanging="490"/>
      </w:pPr>
      <w:rPr>
        <w:rFonts w:hint="default"/>
        <w:lang w:val="en-US" w:eastAsia="en-US" w:bidi="ar-SA"/>
      </w:rPr>
    </w:lvl>
    <w:lvl w:ilvl="5">
      <w:start w:val="0"/>
      <w:numFmt w:val="bullet"/>
      <w:lvlText w:val="•"/>
      <w:lvlJc w:val="left"/>
      <w:pPr>
        <w:ind w:left="5370" w:hanging="490"/>
      </w:pPr>
      <w:rPr>
        <w:rFonts w:hint="default"/>
        <w:lang w:val="en-US" w:eastAsia="en-US" w:bidi="ar-SA"/>
      </w:rPr>
    </w:lvl>
    <w:lvl w:ilvl="6">
      <w:start w:val="0"/>
      <w:numFmt w:val="bullet"/>
      <w:lvlText w:val="•"/>
      <w:lvlJc w:val="left"/>
      <w:pPr>
        <w:ind w:left="6312" w:hanging="490"/>
      </w:pPr>
      <w:rPr>
        <w:rFonts w:hint="default"/>
        <w:lang w:val="en-US" w:eastAsia="en-US" w:bidi="ar-SA"/>
      </w:rPr>
    </w:lvl>
    <w:lvl w:ilvl="7">
      <w:start w:val="0"/>
      <w:numFmt w:val="bullet"/>
      <w:lvlText w:val="•"/>
      <w:lvlJc w:val="left"/>
      <w:pPr>
        <w:ind w:left="7254" w:hanging="490"/>
      </w:pPr>
      <w:rPr>
        <w:rFonts w:hint="default"/>
        <w:lang w:val="en-US" w:eastAsia="en-US" w:bidi="ar-SA"/>
      </w:rPr>
    </w:lvl>
    <w:lvl w:ilvl="8">
      <w:start w:val="0"/>
      <w:numFmt w:val="bullet"/>
      <w:lvlText w:val="•"/>
      <w:lvlJc w:val="left"/>
      <w:pPr>
        <w:ind w:left="8196" w:hanging="490"/>
      </w:pPr>
      <w:rPr>
        <w:rFonts w:hint="default"/>
        <w:lang w:val="en-US" w:eastAsia="en-US" w:bidi="ar-SA"/>
      </w:rPr>
    </w:lvl>
  </w:abstractNum>
  <w:abstractNum w:abstractNumId="0">
    <w:multiLevelType w:val="hybridMultilevel"/>
    <w:lvl w:ilvl="0">
      <w:start w:val="1"/>
      <w:numFmt w:val="decimal"/>
      <w:lvlText w:val="%1."/>
      <w:lvlJc w:val="left"/>
      <w:pPr>
        <w:ind w:left="531" w:hanging="351"/>
        <w:jc w:val="left"/>
      </w:pPr>
      <w:rPr>
        <w:rFonts w:hint="default"/>
        <w:spacing w:val="0"/>
        <w:w w:val="100"/>
        <w:lang w:val="en-US" w:eastAsia="en-US" w:bidi="ar-SA"/>
      </w:rPr>
    </w:lvl>
    <w:lvl w:ilvl="1">
      <w:start w:val="0"/>
      <w:numFmt w:val="bullet"/>
      <w:lvlText w:val="•"/>
      <w:lvlJc w:val="left"/>
      <w:pPr>
        <w:ind w:left="900" w:hanging="360"/>
      </w:pPr>
      <w:rPr>
        <w:rFonts w:hint="default" w:ascii="Times New Roman" w:hAnsi="Times New Roman" w:eastAsia="Times New Roman" w:cs="Times New Roman"/>
        <w:b w:val="0"/>
        <w:bCs w:val="0"/>
        <w:i w:val="0"/>
        <w:iCs w:val="0"/>
        <w:color w:val="404040"/>
        <w:spacing w:val="0"/>
        <w:w w:val="100"/>
        <w:sz w:val="24"/>
        <w:szCs w:val="24"/>
        <w:lang w:val="en-US" w:eastAsia="en-US" w:bidi="ar-SA"/>
      </w:rPr>
    </w:lvl>
    <w:lvl w:ilvl="2">
      <w:start w:val="0"/>
      <w:numFmt w:val="bullet"/>
      <w:lvlText w:val="•"/>
      <w:lvlJc w:val="left"/>
      <w:pPr>
        <w:ind w:left="1920" w:hanging="360"/>
      </w:pPr>
      <w:rPr>
        <w:rFonts w:hint="default"/>
        <w:lang w:val="en-US" w:eastAsia="en-US" w:bidi="ar-SA"/>
      </w:rPr>
    </w:lvl>
    <w:lvl w:ilvl="3">
      <w:start w:val="0"/>
      <w:numFmt w:val="bullet"/>
      <w:lvlText w:val="•"/>
      <w:lvlJc w:val="left"/>
      <w:pPr>
        <w:ind w:left="294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8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8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529" w:hanging="34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41"/>
      <w:ind w:left="668" w:hanging="488"/>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78"/>
      <w:ind w:left="3565"/>
      <w:jc w:val="both"/>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121"/>
      <w:outlineLvl w:val="4"/>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doi.org/10.2307/2326304" TargetMode="External"/><Relationship Id="rId7" Type="http://schemas.openxmlformats.org/officeDocument/2006/relationships/hyperlink" Target="https://doi.org/10.1111/j.1540-6261.1991.tb04642.x" TargetMode="External"/><Relationship Id="rId8" Type="http://schemas.openxmlformats.org/officeDocument/2006/relationships/hyperlink" Target="https://doi.org/10.1111/j.1540-6261.1992.tb04398.x" TargetMode="External"/><Relationship Id="rId9" Type="http://schemas.openxmlformats.org/officeDocument/2006/relationships/hyperlink" Target="https://doi.org/10.1111/j.1540-6261.1994.tb04772.x" TargetMode="External"/><Relationship Id="rId10" Type="http://schemas.openxmlformats.org/officeDocument/2006/relationships/hyperlink" Target="https://www.nseindia.com/" TargetMode="External"/><Relationship Id="rId11" Type="http://schemas.openxmlformats.org/officeDocument/2006/relationships/hyperlink" Target="https://doi.org/10.1086/294846"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2026-07-07T06:45:38Z</dcterms:created>
  <dcterms:modified xsi:type="dcterms:W3CDTF">2026-07-07T06:45:38Z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2026-05-08T00:00:00Z</vt:filetime>
  </property>
  <property fmtid="{D5CDD505-2E9C-101B-9397-08002B2CF9AE}" pid="4" name="Creator">
    <vt:lpwstr>Microsoft® Word for Microsoft 365</vt:lpwstr>
  </property>
  <property fmtid="{D5CDD505-2E9C-101B-9397-08002B2CF9AE}" pid="5" name="LastSaved">
    <vt:filetime>2026-07-07T00:00:00Z</vt:filetime>
  </property>
  <property fmtid="{D5CDD505-2E9C-101B-9397-08002B2CF9AE}" pid="6" name="Producer">
    <vt:lpwstr>Microsoft® Word for Microsoft 365</vt:lpwstr>
  </property>
</Properties>
</file>