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9DD0" w14:textId="797CCCF1" w:rsidR="00695415" w:rsidRPr="003A0F53" w:rsidRDefault="00F30717" w:rsidP="00695415">
      <w:pPr>
        <w:jc w:val="center"/>
        <w:rPr>
          <w:b/>
          <w:bCs/>
          <w:sz w:val="32"/>
          <w:szCs w:val="32"/>
        </w:rPr>
      </w:pPr>
      <w:r w:rsidRPr="003A0F53">
        <w:rPr>
          <w:b/>
          <w:bCs/>
          <w:sz w:val="32"/>
          <w:szCs w:val="32"/>
        </w:rPr>
        <w:t>C</w:t>
      </w:r>
      <w:r w:rsidR="00D67D35" w:rsidRPr="003A0F53">
        <w:rPr>
          <w:b/>
          <w:bCs/>
          <w:sz w:val="32"/>
          <w:szCs w:val="32"/>
        </w:rPr>
        <w:t xml:space="preserve">utaneous leishmaniasis </w:t>
      </w:r>
      <w:bookmarkStart w:id="0" w:name="_Hlk203491076"/>
      <w:r w:rsidR="00D67D35" w:rsidRPr="003A0F53">
        <w:rPr>
          <w:b/>
          <w:bCs/>
          <w:sz w:val="32"/>
          <w:szCs w:val="32"/>
        </w:rPr>
        <w:t xml:space="preserve">in </w:t>
      </w:r>
      <w:bookmarkEnd w:id="0"/>
      <w:r w:rsidR="007535AF" w:rsidRPr="003A0F53">
        <w:rPr>
          <w:b/>
          <w:bCs/>
          <w:sz w:val="32"/>
          <w:szCs w:val="32"/>
        </w:rPr>
        <w:t>Baghdad Al-</w:t>
      </w:r>
      <w:r w:rsidR="003A0F53" w:rsidRPr="003A0F53">
        <w:rPr>
          <w:b/>
          <w:bCs/>
          <w:sz w:val="32"/>
          <w:szCs w:val="32"/>
        </w:rPr>
        <w:t>Karkh -</w:t>
      </w:r>
      <w:r w:rsidR="007535AF" w:rsidRPr="003A0F53">
        <w:rPr>
          <w:b/>
          <w:bCs/>
          <w:sz w:val="32"/>
          <w:szCs w:val="32"/>
        </w:rPr>
        <w:t xml:space="preserve"> Iraq</w:t>
      </w:r>
    </w:p>
    <w:p w14:paraId="0A5FD88C" w14:textId="4E89B28A" w:rsidR="006078CC" w:rsidRPr="00955B4E" w:rsidRDefault="006078CC" w:rsidP="00695415">
      <w:pPr>
        <w:jc w:val="center"/>
        <w:rPr>
          <w:b/>
          <w:bCs/>
          <w:sz w:val="32"/>
          <w:szCs w:val="32"/>
        </w:rPr>
      </w:pPr>
      <w:r w:rsidRPr="003A0F53">
        <w:rPr>
          <w:b/>
          <w:bCs/>
          <w:sz w:val="32"/>
          <w:szCs w:val="32"/>
        </w:rPr>
        <w:t> </w:t>
      </w:r>
      <w:r w:rsidRPr="00955B4E">
        <w:rPr>
          <w:b/>
          <w:bCs/>
          <w:sz w:val="32"/>
          <w:szCs w:val="32"/>
        </w:rPr>
        <w:t xml:space="preserve">Retrospective descriptive study </w:t>
      </w:r>
    </w:p>
    <w:p w14:paraId="0F758034" w14:textId="73E3B93B" w:rsidR="006078CC" w:rsidRDefault="006078CC" w:rsidP="00695415">
      <w:pPr>
        <w:jc w:val="center"/>
        <w:rPr>
          <w:b/>
          <w:bCs/>
          <w:sz w:val="32"/>
          <w:szCs w:val="32"/>
        </w:rPr>
      </w:pPr>
      <w:r w:rsidRPr="00955B4E">
        <w:rPr>
          <w:b/>
          <w:bCs/>
          <w:sz w:val="32"/>
          <w:szCs w:val="32"/>
        </w:rPr>
        <w:t>2022-202</w:t>
      </w:r>
      <w:r w:rsidR="00F91ABA">
        <w:rPr>
          <w:b/>
          <w:bCs/>
          <w:sz w:val="32"/>
          <w:szCs w:val="32"/>
        </w:rPr>
        <w:t>5</w:t>
      </w:r>
    </w:p>
    <w:p w14:paraId="197E37CF" w14:textId="06F23134" w:rsidR="00A31E3A" w:rsidRDefault="00D143B7" w:rsidP="003A0F53">
      <w:pPr>
        <w:pStyle w:val="ListParagraph"/>
        <w:numPr>
          <w:ilvl w:val="0"/>
          <w:numId w:val="40"/>
        </w:numPr>
        <w:spacing w:after="0" w:line="240" w:lineRule="auto"/>
      </w:pPr>
      <w:r>
        <w:t>Fawzi Hashim Atshan</w:t>
      </w:r>
      <w:r w:rsidR="00A31E3A">
        <w:t xml:space="preserve"> Public Health Department of Baghdad Al-Karkh, Iraqi </w:t>
      </w:r>
    </w:p>
    <w:p w14:paraId="0FBBE10E" w14:textId="61E2785E" w:rsidR="00A31E3A" w:rsidRDefault="00D143B7" w:rsidP="003A0F53">
      <w:pPr>
        <w:pStyle w:val="ListParagraph"/>
        <w:numPr>
          <w:ilvl w:val="0"/>
          <w:numId w:val="40"/>
        </w:numPr>
        <w:spacing w:after="0" w:line="240" w:lineRule="auto"/>
      </w:pPr>
      <w:r>
        <w:t>Yahya Fawzi Hashim</w:t>
      </w:r>
      <w:r w:rsidR="00A31E3A">
        <w:t xml:space="preserve"> Public Health Department of Baghdad Al-Karkh, Iraqi </w:t>
      </w:r>
    </w:p>
    <w:p w14:paraId="38B7F8F2" w14:textId="5F87CA24" w:rsidR="008E19B9" w:rsidRPr="003A0F53" w:rsidRDefault="00D143B7" w:rsidP="003A0F53">
      <w:pPr>
        <w:pStyle w:val="ListParagraph"/>
        <w:numPr>
          <w:ilvl w:val="0"/>
          <w:numId w:val="40"/>
        </w:numPr>
        <w:spacing w:after="0" w:line="240" w:lineRule="auto"/>
        <w:ind w:left="567"/>
        <w:rPr>
          <w:rFonts w:ascii="Times New Roman" w:eastAsia="Times New Roman" w:hAnsi="Times New Roman" w:cs="Times New Roman"/>
          <w:kern w:val="0"/>
          <w:sz w:val="28"/>
          <w:szCs w:val="28"/>
          <w:lang w:eastAsia="en-GB"/>
          <w14:ligatures w14:val="none"/>
        </w:rPr>
      </w:pPr>
      <w:r>
        <w:t xml:space="preserve">Suhad Ridha </w:t>
      </w:r>
      <w:proofErr w:type="spellStart"/>
      <w:r>
        <w:t>Khatee</w:t>
      </w:r>
      <w:proofErr w:type="spellEnd"/>
      <w:r>
        <w:t xml:space="preserve"> </w:t>
      </w:r>
      <w:r w:rsidR="00A31E3A">
        <w:t xml:space="preserve">Public Health Department of Baghdad Al-Karkh, Iraqi </w:t>
      </w:r>
      <w:r w:rsidR="008E19B9" w:rsidRPr="003A0F53">
        <w:rPr>
          <w:rFonts w:ascii="Times New Roman" w:eastAsia="Times New Roman" w:hAnsi="Times New Roman" w:cs="Times New Roman"/>
          <w:b/>
          <w:bCs/>
          <w:kern w:val="0"/>
          <w:sz w:val="28"/>
          <w:szCs w:val="28"/>
          <w:lang w:eastAsia="en-GB"/>
          <w14:ligatures w14:val="none"/>
        </w:rPr>
        <w:t>Abstract</w:t>
      </w:r>
    </w:p>
    <w:p w14:paraId="04D6384E" w14:textId="77777777" w:rsidR="008E19B9" w:rsidRPr="008E19B9" w:rsidRDefault="008E19B9" w:rsidP="008E19B9">
      <w:pPr>
        <w:spacing w:after="0" w:line="240" w:lineRule="auto"/>
        <w:rPr>
          <w:rFonts w:ascii="Times New Roman" w:eastAsia="Times New Roman" w:hAnsi="Times New Roman" w:cs="Times New Roman"/>
          <w:kern w:val="0"/>
          <w:lang w:eastAsia="en-GB"/>
          <w14:ligatures w14:val="none"/>
        </w:rPr>
      </w:pPr>
      <w:r w:rsidRPr="008E19B9">
        <w:rPr>
          <w:rFonts w:ascii="Times New Roman" w:eastAsia="Times New Roman" w:hAnsi="Times New Roman" w:cs="Times New Roman"/>
          <w:b/>
          <w:bCs/>
          <w:kern w:val="0"/>
          <w:lang w:eastAsia="en-GB"/>
          <w14:ligatures w14:val="none"/>
        </w:rPr>
        <w:t>Background:</w:t>
      </w:r>
      <w:r w:rsidRPr="008E19B9">
        <w:rPr>
          <w:rFonts w:ascii="Times New Roman" w:eastAsia="Times New Roman" w:hAnsi="Times New Roman" w:cs="Times New Roman"/>
          <w:kern w:val="0"/>
          <w:lang w:eastAsia="en-GB"/>
          <w14:ligatures w14:val="none"/>
        </w:rPr>
        <w:t xml:space="preserve"> Cutaneous leishmaniasis is endemic and a significant public health concern in Iraq.  Characterised by skin lesions, often referred to as "Baghdad boils," and transmitted by sandflies. The Ministry of Health has developed an integrated vector management and control plan to strengthen the prevention and control of neglected tropical diseases in the country.</w:t>
      </w:r>
    </w:p>
    <w:p w14:paraId="293ABA64" w14:textId="77777777" w:rsidR="008E19B9" w:rsidRPr="008E19B9" w:rsidRDefault="008E19B9" w:rsidP="008E19B9">
      <w:pPr>
        <w:spacing w:after="0" w:line="240" w:lineRule="auto"/>
        <w:rPr>
          <w:rFonts w:ascii="Times New Roman" w:eastAsia="Times New Roman" w:hAnsi="Times New Roman" w:cs="Times New Roman"/>
          <w:kern w:val="0"/>
          <w:lang w:eastAsia="en-GB"/>
          <w14:ligatures w14:val="none"/>
        </w:rPr>
      </w:pPr>
      <w:r w:rsidRPr="008E19B9">
        <w:rPr>
          <w:rFonts w:ascii="Times New Roman" w:eastAsia="Times New Roman" w:hAnsi="Times New Roman" w:cs="Times New Roman"/>
          <w:b/>
          <w:bCs/>
          <w:kern w:val="0"/>
          <w:lang w:eastAsia="en-GB"/>
          <w14:ligatures w14:val="none"/>
        </w:rPr>
        <w:t>Aim</w:t>
      </w:r>
      <w:r w:rsidRPr="008E19B9">
        <w:rPr>
          <w:rFonts w:ascii="Times New Roman" w:eastAsia="Times New Roman" w:hAnsi="Times New Roman" w:cs="Times New Roman"/>
          <w:kern w:val="0"/>
          <w:lang w:eastAsia="en-GB"/>
          <w14:ligatures w14:val="none"/>
        </w:rPr>
        <w:t>: To study the epidemiological situation of cutaneous leishmaniasis in Baghdad al-Karkh during 2022-2025,</w:t>
      </w:r>
    </w:p>
    <w:p w14:paraId="4D0D4EB1" w14:textId="77777777" w:rsidR="008E19B9" w:rsidRPr="008E19B9" w:rsidRDefault="008E19B9" w:rsidP="008E19B9">
      <w:pPr>
        <w:spacing w:after="0" w:line="240" w:lineRule="auto"/>
        <w:rPr>
          <w:rFonts w:ascii="Times New Roman" w:eastAsia="Times New Roman" w:hAnsi="Times New Roman" w:cs="Times New Roman"/>
          <w:kern w:val="0"/>
          <w:lang w:eastAsia="en-GB"/>
          <w14:ligatures w14:val="none"/>
        </w:rPr>
      </w:pPr>
      <w:r w:rsidRPr="008E19B9">
        <w:rPr>
          <w:rFonts w:ascii="Times New Roman" w:eastAsia="Times New Roman" w:hAnsi="Times New Roman" w:cs="Times New Roman"/>
          <w:b/>
          <w:bCs/>
          <w:kern w:val="0"/>
          <w:lang w:eastAsia="en-GB"/>
          <w14:ligatures w14:val="none"/>
        </w:rPr>
        <w:t>Methode</w:t>
      </w:r>
    </w:p>
    <w:p w14:paraId="1290B744" w14:textId="77777777" w:rsidR="008E19B9" w:rsidRPr="008E19B9" w:rsidRDefault="008E19B9" w:rsidP="008E19B9">
      <w:pPr>
        <w:spacing w:after="0" w:line="240" w:lineRule="auto"/>
        <w:rPr>
          <w:rFonts w:ascii="Times New Roman" w:eastAsia="Times New Roman" w:hAnsi="Times New Roman" w:cs="Times New Roman"/>
          <w:kern w:val="0"/>
          <w:lang w:eastAsia="en-GB"/>
          <w14:ligatures w14:val="none"/>
        </w:rPr>
      </w:pPr>
      <w:r w:rsidRPr="008E19B9">
        <w:rPr>
          <w:rFonts w:ascii="Times New Roman" w:eastAsia="Times New Roman" w:hAnsi="Times New Roman" w:cs="Times New Roman"/>
          <w:kern w:val="0"/>
          <w:lang w:eastAsia="en-GB"/>
          <w14:ligatures w14:val="none"/>
        </w:rPr>
        <w:t>A retrospective descriptive study was conducted using data from the infection control records of the General Public Health Department in Baghdad/Al-Karkh (2022–2025). Diagnosis was primarily established through clinical lesion characteristics and epidemiological history, with select cases confirmed via Giemsa stain. Statistical analysis included calculating prevalence and incidence rates per 100,000 population, while Chi-square tests and Cramer’s V were utilised to determine associations between socio-demographic factors.</w:t>
      </w:r>
    </w:p>
    <w:p w14:paraId="54D372CF" w14:textId="77777777" w:rsidR="008E19B9" w:rsidRDefault="008E19B9" w:rsidP="008E19B9">
      <w:pPr>
        <w:spacing w:after="0" w:line="240" w:lineRule="auto"/>
        <w:rPr>
          <w:rFonts w:ascii="Times New Roman" w:eastAsia="Times New Roman" w:hAnsi="Times New Roman" w:cs="Times New Roman"/>
          <w:b/>
          <w:bCs/>
          <w:kern w:val="0"/>
          <w:lang w:eastAsia="en-GB"/>
          <w14:ligatures w14:val="none"/>
        </w:rPr>
      </w:pPr>
      <w:r w:rsidRPr="008E19B9">
        <w:rPr>
          <w:rFonts w:ascii="Times New Roman" w:eastAsia="Times New Roman" w:hAnsi="Times New Roman" w:cs="Times New Roman"/>
          <w:b/>
          <w:bCs/>
          <w:kern w:val="0"/>
          <w:lang w:eastAsia="en-GB"/>
          <w14:ligatures w14:val="none"/>
        </w:rPr>
        <w:t>Results</w:t>
      </w:r>
    </w:p>
    <w:p w14:paraId="2DC84B41" w14:textId="77777777" w:rsidR="00695D00" w:rsidRPr="00695D00"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A total of 669 confirmed cases of Cutaneous Leishmaniasis (CL) were recorded in Baghdad Al-Karkh during the study period (2022–2025). The temporal distribution showed a peak incidence of 33% (n=221) in 2023, followed by a progressive decline to 17% (n=114) by 2025. Seasonal analysis identified February as the peak month for clinical presentation, accounting for 23% of the total burden.</w:t>
      </w:r>
    </w:p>
    <w:p w14:paraId="2D578EA0" w14:textId="17059247" w:rsidR="00695D00" w:rsidRPr="00695D00"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 xml:space="preserve">Demographically, males predominated the sample (60%), and the most affected age group was 15–45 years (47%). Regarding occupation, a highly significant association was found between gender and employment type </w:t>
      </w:r>
      <w:proofErr w:type="gramStart"/>
      <w:r w:rsidRPr="00695D00">
        <w:rPr>
          <w:rFonts w:asciiTheme="majorBidi" w:eastAsia="Times New Roman" w:hAnsiTheme="majorBidi" w:cstheme="majorBidi"/>
          <w:color w:val="0A0A0A"/>
          <w:kern w:val="0"/>
          <w:lang w:eastAsia="en-GB"/>
          <w14:ligatures w14:val="none"/>
        </w:rPr>
        <w:t>(</w:t>
      </w:r>
      <w:r w:rsidRPr="00593365">
        <w:rPr>
          <w:rFonts w:asciiTheme="majorBidi" w:eastAsia="Times New Roman" w:hAnsiTheme="majorBidi" w:cstheme="majorBidi"/>
          <w:color w:val="0A0A0A"/>
          <w:kern w:val="0"/>
          <w:lang w:eastAsia="en-GB"/>
          <w14:ligatures w14:val="none"/>
        </w:rPr>
        <w:t xml:space="preserve"> P</w:t>
      </w:r>
      <w:proofErr w:type="gramEnd"/>
      <w:r w:rsidRPr="00593365">
        <w:rPr>
          <w:rFonts w:asciiTheme="majorBidi" w:eastAsia="Times New Roman" w:hAnsiTheme="majorBidi" w:cstheme="majorBidi"/>
          <w:color w:val="0A0A0A"/>
          <w:kern w:val="0"/>
          <w:lang w:eastAsia="en-GB"/>
          <w14:ligatures w14:val="none"/>
        </w:rPr>
        <w:t>-</w:t>
      </w:r>
      <w:proofErr w:type="gramStart"/>
      <w:r w:rsidRPr="00593365">
        <w:rPr>
          <w:rFonts w:asciiTheme="majorBidi" w:eastAsia="Times New Roman" w:hAnsiTheme="majorBidi" w:cstheme="majorBidi"/>
          <w:color w:val="0A0A0A"/>
          <w:kern w:val="0"/>
          <w:lang w:eastAsia="en-GB"/>
          <w14:ligatures w14:val="none"/>
        </w:rPr>
        <w:t>Value  0.001</w:t>
      </w:r>
      <w:proofErr w:type="gramEnd"/>
      <w:r w:rsidRPr="00695D00">
        <w:rPr>
          <w:rFonts w:asciiTheme="majorBidi" w:eastAsia="Times New Roman" w:hAnsiTheme="majorBidi" w:cstheme="majorBidi"/>
          <w:color w:val="0A0A0A"/>
          <w:kern w:val="0"/>
          <w:lang w:eastAsia="en-GB"/>
          <w14:ligatures w14:val="none"/>
        </w:rPr>
        <w:t>), with 96.8% of "Free Job" workers being male. Geographically, cases were almost equally distributed between urban (48%) and rural (45%) areas. Clinically, dry-type lesions were the most prevalent (72%), with the face being the most frequent site of infection (31%).</w:t>
      </w:r>
    </w:p>
    <w:p w14:paraId="1EE2D8F0" w14:textId="77777777" w:rsidR="00695D00" w:rsidRPr="008E19B9" w:rsidRDefault="00695D00" w:rsidP="008E19B9">
      <w:pPr>
        <w:spacing w:after="0" w:line="240" w:lineRule="auto"/>
        <w:rPr>
          <w:rFonts w:ascii="Times New Roman" w:eastAsia="Times New Roman" w:hAnsi="Times New Roman" w:cs="Times New Roman"/>
          <w:kern w:val="0"/>
          <w:lang w:eastAsia="en-GB"/>
          <w14:ligatures w14:val="none"/>
        </w:rPr>
      </w:pPr>
    </w:p>
    <w:p w14:paraId="42719D58" w14:textId="77777777" w:rsidR="008E19B9" w:rsidRPr="008E19B9" w:rsidRDefault="008E19B9" w:rsidP="008E19B9">
      <w:pPr>
        <w:spacing w:after="0" w:line="240" w:lineRule="auto"/>
        <w:rPr>
          <w:rFonts w:ascii="Times New Roman" w:eastAsia="Times New Roman" w:hAnsi="Times New Roman" w:cs="Times New Roman"/>
          <w:kern w:val="0"/>
          <w:lang w:eastAsia="en-GB"/>
          <w14:ligatures w14:val="none"/>
        </w:rPr>
      </w:pPr>
      <w:r w:rsidRPr="008E19B9">
        <w:rPr>
          <w:rFonts w:ascii="Times New Roman" w:eastAsia="Times New Roman" w:hAnsi="Times New Roman" w:cs="Times New Roman"/>
          <w:b/>
          <w:bCs/>
          <w:kern w:val="0"/>
          <w:lang w:eastAsia="en-GB"/>
          <w14:ligatures w14:val="none"/>
        </w:rPr>
        <w:t>Conclusion</w:t>
      </w:r>
    </w:p>
    <w:p w14:paraId="4789810C" w14:textId="0A7A6A7D" w:rsidR="00695D00" w:rsidRPr="00695D00"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Arial" w:eastAsia="Times New Roman" w:hAnsi="Arial" w:cs="Arial"/>
          <w:color w:val="0A0A0A"/>
          <w:kern w:val="0"/>
          <w:lang w:eastAsia="en-GB"/>
          <w14:ligatures w14:val="none"/>
        </w:rPr>
        <w:t xml:space="preserve">. </w:t>
      </w:r>
      <w:r w:rsidRPr="00695D00">
        <w:rPr>
          <w:rFonts w:asciiTheme="majorBidi" w:eastAsia="Times New Roman" w:hAnsiTheme="majorBidi" w:cstheme="majorBidi"/>
          <w:color w:val="0A0A0A"/>
          <w:kern w:val="0"/>
          <w:lang w:eastAsia="en-GB"/>
          <w14:ligatures w14:val="none"/>
        </w:rPr>
        <w:t>In conclusion, while the correlation between occupation and gender identifies adult males as a primary high-risk group, the domestic infection of women and children necessitates broader environmental interventions, including indoor residual spraying and improved sanitation in Al-Karkh’s residential sectors.</w:t>
      </w:r>
    </w:p>
    <w:p w14:paraId="018CEFEF" w14:textId="15736280" w:rsidR="008E19B9" w:rsidRPr="008E19B9" w:rsidRDefault="008E19B9" w:rsidP="008E19B9">
      <w:pPr>
        <w:spacing w:after="0" w:line="240" w:lineRule="auto"/>
        <w:rPr>
          <w:rFonts w:ascii="Times New Roman" w:eastAsia="Times New Roman" w:hAnsi="Times New Roman" w:cs="Times New Roman"/>
          <w:kern w:val="0"/>
          <w:lang w:eastAsia="en-GB"/>
          <w14:ligatures w14:val="none"/>
        </w:rPr>
      </w:pPr>
      <w:r w:rsidRPr="008E19B9">
        <w:rPr>
          <w:rFonts w:ascii="Times New Roman" w:eastAsia="Times New Roman" w:hAnsi="Times New Roman" w:cs="Times New Roman"/>
          <w:b/>
          <w:bCs/>
          <w:kern w:val="0"/>
          <w:lang w:eastAsia="en-GB"/>
          <w14:ligatures w14:val="none"/>
        </w:rPr>
        <w:t>Keywords</w:t>
      </w:r>
      <w:r w:rsidRPr="008E19B9">
        <w:rPr>
          <w:rFonts w:ascii="Times New Roman" w:eastAsia="Times New Roman" w:hAnsi="Times New Roman" w:cs="Times New Roman"/>
          <w:kern w:val="0"/>
          <w:lang w:eastAsia="en-GB"/>
          <w14:ligatures w14:val="none"/>
        </w:rPr>
        <w:t>: Epidemiology, Cutaneous, Leishmaniasis, Baghdad boil.</w:t>
      </w:r>
      <w:r w:rsidR="00F839E8" w:rsidRPr="00F839E8">
        <w:rPr>
          <w:rFonts w:ascii="Times New Roman" w:eastAsia="Times New Roman" w:hAnsi="Times New Roman" w:cs="Times New Roman"/>
          <w:kern w:val="0"/>
          <w:lang w:eastAsia="en-GB"/>
          <w14:ligatures w14:val="none"/>
        </w:rPr>
        <w:t xml:space="preserve"> </w:t>
      </w:r>
      <w:r w:rsidR="00F839E8" w:rsidRPr="008E19B9">
        <w:rPr>
          <w:rFonts w:ascii="Times New Roman" w:eastAsia="Times New Roman" w:hAnsi="Times New Roman" w:cs="Times New Roman"/>
          <w:kern w:val="0"/>
          <w:lang w:eastAsia="en-GB"/>
          <w14:ligatures w14:val="none"/>
        </w:rPr>
        <w:t>sandflies</w:t>
      </w:r>
    </w:p>
    <w:p w14:paraId="09075B9B" w14:textId="77777777" w:rsidR="008E19B9" w:rsidRDefault="008E19B9" w:rsidP="00EF7948">
      <w:pPr>
        <w:pStyle w:val="NormalWeb"/>
        <w:shd w:val="clear" w:color="auto" w:fill="FFFFFF"/>
        <w:spacing w:before="0" w:beforeAutospacing="0" w:after="225" w:afterAutospacing="0"/>
        <w:ind w:left="-993" w:right="-897"/>
        <w:jc w:val="both"/>
        <w:rPr>
          <w:rStyle w:val="Strong"/>
          <w:rFonts w:asciiTheme="majorBidi" w:eastAsiaTheme="majorEastAsia" w:hAnsiTheme="majorBidi" w:cstheme="majorBidi"/>
          <w:sz w:val="28"/>
          <w:szCs w:val="28"/>
        </w:rPr>
      </w:pPr>
    </w:p>
    <w:p w14:paraId="2192D8C9" w14:textId="77777777" w:rsidR="00593365" w:rsidRDefault="00593365" w:rsidP="00EF7948">
      <w:pPr>
        <w:pStyle w:val="NormalWeb"/>
        <w:shd w:val="clear" w:color="auto" w:fill="FFFFFF"/>
        <w:spacing w:before="0" w:beforeAutospacing="0" w:after="225" w:afterAutospacing="0"/>
        <w:ind w:left="-993" w:right="-897"/>
        <w:jc w:val="both"/>
        <w:rPr>
          <w:rStyle w:val="Strong"/>
          <w:rFonts w:asciiTheme="majorBidi" w:eastAsiaTheme="majorEastAsia" w:hAnsiTheme="majorBidi" w:cstheme="majorBidi"/>
          <w:sz w:val="28"/>
          <w:szCs w:val="28"/>
        </w:rPr>
      </w:pPr>
    </w:p>
    <w:p w14:paraId="45669BBC" w14:textId="77777777" w:rsidR="00593365" w:rsidRDefault="00593365" w:rsidP="00EF7948">
      <w:pPr>
        <w:pStyle w:val="NormalWeb"/>
        <w:shd w:val="clear" w:color="auto" w:fill="FFFFFF"/>
        <w:spacing w:before="0" w:beforeAutospacing="0" w:after="225" w:afterAutospacing="0"/>
        <w:ind w:left="-993" w:right="-897"/>
        <w:jc w:val="both"/>
        <w:rPr>
          <w:rStyle w:val="Strong"/>
          <w:rFonts w:asciiTheme="majorBidi" w:eastAsiaTheme="majorEastAsia" w:hAnsiTheme="majorBidi" w:cstheme="majorBidi"/>
          <w:sz w:val="28"/>
          <w:szCs w:val="28"/>
        </w:rPr>
      </w:pPr>
    </w:p>
    <w:p w14:paraId="43DD3F87" w14:textId="77777777" w:rsidR="0051677D" w:rsidRPr="0051677D" w:rsidRDefault="0051677D" w:rsidP="0051677D">
      <w:pPr>
        <w:shd w:val="clear" w:color="auto" w:fill="FFFFFF"/>
        <w:spacing w:after="0" w:line="420" w:lineRule="atLeast"/>
        <w:rPr>
          <w:rFonts w:ascii="Arial" w:eastAsia="Times New Roman" w:hAnsi="Arial" w:cs="Arial"/>
          <w:b/>
          <w:bCs/>
          <w:color w:val="0A0A0A"/>
          <w:kern w:val="0"/>
          <w:sz w:val="30"/>
          <w:szCs w:val="30"/>
          <w:lang w:eastAsia="en-GB"/>
          <w14:ligatures w14:val="none"/>
        </w:rPr>
      </w:pPr>
      <w:r w:rsidRPr="0051677D">
        <w:rPr>
          <w:rFonts w:ascii="Arial" w:eastAsia="Times New Roman" w:hAnsi="Arial" w:cs="Arial"/>
          <w:b/>
          <w:bCs/>
          <w:color w:val="0A0A0A"/>
          <w:kern w:val="0"/>
          <w:sz w:val="30"/>
          <w:szCs w:val="30"/>
          <w:lang w:eastAsia="en-GB"/>
          <w14:ligatures w14:val="none"/>
        </w:rPr>
        <w:lastRenderedPageBreak/>
        <w:t>Epidemiology and Distribution</w:t>
      </w:r>
    </w:p>
    <w:p w14:paraId="19DAEA19" w14:textId="14F23DFD" w:rsidR="0051677D" w:rsidRPr="0051677D" w:rsidRDefault="00593365" w:rsidP="0051677D">
      <w:pPr>
        <w:shd w:val="clear" w:color="auto" w:fill="FFFFFF"/>
        <w:spacing w:after="0" w:line="360" w:lineRule="atLeast"/>
        <w:rPr>
          <w:rFonts w:asciiTheme="majorBidi" w:eastAsia="Times New Roman" w:hAnsiTheme="majorBidi" w:cstheme="majorBidi"/>
          <w:color w:val="0A0A0A"/>
          <w:kern w:val="0"/>
          <w:lang w:eastAsia="en-GB"/>
          <w14:ligatures w14:val="none"/>
        </w:rPr>
      </w:pPr>
      <w:r>
        <w:rPr>
          <w:rFonts w:asciiTheme="majorBidi" w:eastAsia="Times New Roman" w:hAnsiTheme="majorBidi" w:cstheme="majorBidi"/>
          <w:color w:val="0A0A0A"/>
          <w:kern w:val="0"/>
          <w:lang w:eastAsia="en-GB"/>
          <w14:ligatures w14:val="none"/>
        </w:rPr>
        <w:t xml:space="preserve">      </w:t>
      </w:r>
      <w:r w:rsidR="0051677D" w:rsidRPr="0051677D">
        <w:rPr>
          <w:rFonts w:asciiTheme="majorBidi" w:eastAsia="Times New Roman" w:hAnsiTheme="majorBidi" w:cstheme="majorBidi"/>
          <w:color w:val="0A0A0A"/>
          <w:kern w:val="0"/>
          <w:lang w:eastAsia="en-GB"/>
          <w14:ligatures w14:val="none"/>
        </w:rPr>
        <w:t>Cutaneous leishmaniasis (CL) remains a major global public health concern, with over 1 million new cases occurring annually. In 2024, approximately 83% of the global reported incidence was concentrated in seven countries, including Afghanistan, Algeria, Iran, and the Syrian Arab Republic [1]. In the Middle East, CL represents a significant burden, particularly in conflict-affected areas. Syria reports the highest prevalence (39%), while Saudi Arabia has shown fluctuating trends with surges in 2022 and 2023. Transmission is predominantly seasonal, typically peaking during the winter months [2].</w:t>
      </w:r>
      <w:r>
        <w:rPr>
          <w:rFonts w:asciiTheme="majorBidi" w:eastAsia="Times New Roman" w:hAnsiTheme="majorBidi" w:cstheme="majorBidi"/>
          <w:color w:val="0A0A0A"/>
          <w:kern w:val="0"/>
          <w:lang w:eastAsia="en-GB"/>
          <w14:ligatures w14:val="none"/>
        </w:rPr>
        <w:t xml:space="preserve"> </w:t>
      </w:r>
    </w:p>
    <w:p w14:paraId="7E538291" w14:textId="39F34991" w:rsidR="0051677D" w:rsidRPr="0051677D" w:rsidRDefault="00593365" w:rsidP="0051677D">
      <w:pPr>
        <w:shd w:val="clear" w:color="auto" w:fill="FFFFFF"/>
        <w:spacing w:after="0" w:line="360" w:lineRule="atLeast"/>
        <w:rPr>
          <w:rFonts w:asciiTheme="majorBidi" w:eastAsia="Times New Roman" w:hAnsiTheme="majorBidi" w:cstheme="majorBidi"/>
          <w:color w:val="0A0A0A"/>
          <w:kern w:val="0"/>
          <w:lang w:eastAsia="en-GB"/>
          <w14:ligatures w14:val="none"/>
        </w:rPr>
      </w:pPr>
      <w:r>
        <w:rPr>
          <w:rFonts w:asciiTheme="majorBidi" w:eastAsia="Times New Roman" w:hAnsiTheme="majorBidi" w:cstheme="majorBidi"/>
          <w:color w:val="0A0A0A"/>
          <w:kern w:val="0"/>
          <w:lang w:eastAsia="en-GB"/>
          <w14:ligatures w14:val="none"/>
        </w:rPr>
        <w:t xml:space="preserve">       </w:t>
      </w:r>
      <w:r w:rsidR="0051677D" w:rsidRPr="0051677D">
        <w:rPr>
          <w:rFonts w:asciiTheme="majorBidi" w:eastAsia="Times New Roman" w:hAnsiTheme="majorBidi" w:cstheme="majorBidi"/>
          <w:color w:val="0A0A0A"/>
          <w:kern w:val="0"/>
          <w:lang w:eastAsia="en-GB"/>
          <w14:ligatures w14:val="none"/>
        </w:rPr>
        <w:t xml:space="preserve">In Iraq, CL is endemic across most provinces, driven by urbanization, population displacement, and limited public health awareness [3]. Data from 2015–2020 indicates a higher incidence in males and children aged 5–14, with Diyala, </w:t>
      </w:r>
      <w:proofErr w:type="spellStart"/>
      <w:r w:rsidR="0051677D" w:rsidRPr="0051677D">
        <w:rPr>
          <w:rFonts w:asciiTheme="majorBidi" w:eastAsia="Times New Roman" w:hAnsiTheme="majorBidi" w:cstheme="majorBidi"/>
          <w:color w:val="0A0A0A"/>
          <w:kern w:val="0"/>
          <w:lang w:eastAsia="en-GB"/>
          <w14:ligatures w14:val="none"/>
        </w:rPr>
        <w:t>Thi</w:t>
      </w:r>
      <w:proofErr w:type="spellEnd"/>
      <w:r w:rsidR="0051677D" w:rsidRPr="0051677D">
        <w:rPr>
          <w:rFonts w:asciiTheme="majorBidi" w:eastAsia="Times New Roman" w:hAnsiTheme="majorBidi" w:cstheme="majorBidi"/>
          <w:color w:val="0A0A0A"/>
          <w:kern w:val="0"/>
          <w:lang w:eastAsia="en-GB"/>
          <w14:ligatures w14:val="none"/>
        </w:rPr>
        <w:t>-Qar, and Al-Anbar remaining high-risk foci [4].</w:t>
      </w:r>
    </w:p>
    <w:p w14:paraId="64C4EB6F" w14:textId="5B129601" w:rsidR="0051677D" w:rsidRPr="0051677D" w:rsidRDefault="0051677D" w:rsidP="0051677D">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51677D">
        <w:rPr>
          <w:rFonts w:ascii="Arial" w:eastAsia="Times New Roman" w:hAnsi="Arial" w:cs="Arial"/>
          <w:b/>
          <w:bCs/>
          <w:color w:val="0A0A0A"/>
          <w:kern w:val="0"/>
          <w:lang w:eastAsia="en-GB"/>
          <w14:ligatures w14:val="none"/>
        </w:rPr>
        <w:t>Parasite Species Distribution:</w:t>
      </w:r>
      <w:r w:rsidRPr="0051677D">
        <w:rPr>
          <w:rFonts w:ascii="Arial" w:eastAsia="Times New Roman" w:hAnsi="Arial" w:cs="Arial"/>
          <w:color w:val="0A0A0A"/>
          <w:kern w:val="0"/>
          <w:lang w:eastAsia="en-GB"/>
          <w14:ligatures w14:val="none"/>
        </w:rPr>
        <w:br/>
      </w:r>
      <w:r w:rsidR="00593365">
        <w:rPr>
          <w:rFonts w:asciiTheme="majorBidi" w:eastAsia="Times New Roman" w:hAnsiTheme="majorBidi" w:cstheme="majorBidi"/>
          <w:color w:val="0A0A0A"/>
          <w:kern w:val="0"/>
          <w:lang w:eastAsia="en-GB"/>
          <w14:ligatures w14:val="none"/>
        </w:rPr>
        <w:t xml:space="preserve">      </w:t>
      </w:r>
      <w:r w:rsidRPr="0051677D">
        <w:rPr>
          <w:rFonts w:asciiTheme="majorBidi" w:eastAsia="Times New Roman" w:hAnsiTheme="majorBidi" w:cstheme="majorBidi"/>
          <w:color w:val="0A0A0A"/>
          <w:kern w:val="0"/>
          <w:lang w:eastAsia="en-GB"/>
          <w14:ligatures w14:val="none"/>
        </w:rPr>
        <w:t>Two primary species are responsible for the disease in Iraq. </w:t>
      </w:r>
      <w:r w:rsidRPr="00593365">
        <w:rPr>
          <w:rFonts w:asciiTheme="majorBidi" w:eastAsia="Times New Roman" w:hAnsiTheme="majorBidi" w:cstheme="majorBidi"/>
          <w:color w:val="0A0A0A"/>
          <w:kern w:val="0"/>
          <w:lang w:eastAsia="en-GB"/>
          <w14:ligatures w14:val="none"/>
        </w:rPr>
        <w:t xml:space="preserve"> </w:t>
      </w:r>
      <w:r w:rsidRPr="0051677D">
        <w:rPr>
          <w:rFonts w:asciiTheme="majorBidi" w:eastAsia="Times New Roman" w:hAnsiTheme="majorBidi" w:cstheme="majorBidi"/>
          <w:b/>
          <w:bCs/>
          <w:i/>
          <w:iCs/>
          <w:color w:val="0A0A0A"/>
          <w:kern w:val="0"/>
          <w:lang w:eastAsia="en-GB"/>
          <w14:ligatures w14:val="none"/>
        </w:rPr>
        <w:t>Leishmania major</w:t>
      </w:r>
      <w:r w:rsidRPr="0051677D">
        <w:rPr>
          <w:rFonts w:asciiTheme="majorBidi" w:eastAsia="Times New Roman" w:hAnsiTheme="majorBidi" w:cstheme="majorBidi"/>
          <w:color w:val="0A0A0A"/>
          <w:kern w:val="0"/>
          <w:lang w:eastAsia="en-GB"/>
          <w14:ligatures w14:val="none"/>
        </w:rPr>
        <w:t> causes Zoonotic Cutaneous Leishmaniasis (ZCL), characterized by "wet" or exudative lesions, and is prevalent in rural areas of central and southern provinces such as Diyala and Salahuddin [5]. Conversely, </w:t>
      </w:r>
      <w:r w:rsidRPr="0051677D">
        <w:rPr>
          <w:rFonts w:asciiTheme="majorBidi" w:eastAsia="Times New Roman" w:hAnsiTheme="majorBidi" w:cstheme="majorBidi"/>
          <w:b/>
          <w:bCs/>
          <w:i/>
          <w:iCs/>
          <w:color w:val="0A0A0A"/>
          <w:kern w:val="0"/>
          <w:lang w:eastAsia="en-GB"/>
          <w14:ligatures w14:val="none"/>
        </w:rPr>
        <w:t>Leishmania tropica</w:t>
      </w:r>
      <w:r w:rsidRPr="0051677D">
        <w:rPr>
          <w:rFonts w:asciiTheme="majorBidi" w:eastAsia="Times New Roman" w:hAnsiTheme="majorBidi" w:cstheme="majorBidi"/>
          <w:color w:val="0A0A0A"/>
          <w:kern w:val="0"/>
          <w:lang w:eastAsia="en-GB"/>
          <w14:ligatures w14:val="none"/>
        </w:rPr>
        <w:t> causes Anthroponotic Cutaneous Leishmaniasis (ACL), leading to chronic "dry" lesions, primarily localized in urban settings like Baghdad and Mosul [5].</w:t>
      </w:r>
    </w:p>
    <w:p w14:paraId="7188FDC7" w14:textId="77777777" w:rsidR="0051677D" w:rsidRPr="0051677D" w:rsidRDefault="0051677D" w:rsidP="0051677D">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51677D">
        <w:rPr>
          <w:rFonts w:ascii="Arial" w:eastAsia="Times New Roman" w:hAnsi="Arial" w:cs="Arial"/>
          <w:b/>
          <w:bCs/>
          <w:color w:val="0A0A0A"/>
          <w:kern w:val="0"/>
          <w:lang w:eastAsia="en-GB"/>
          <w14:ligatures w14:val="none"/>
        </w:rPr>
        <w:t>Vector Distribution:</w:t>
      </w:r>
      <w:r w:rsidRPr="0051677D">
        <w:rPr>
          <w:rFonts w:ascii="Arial" w:eastAsia="Times New Roman" w:hAnsi="Arial" w:cs="Arial"/>
          <w:color w:val="0A0A0A"/>
          <w:kern w:val="0"/>
          <w:lang w:eastAsia="en-GB"/>
          <w14:ligatures w14:val="none"/>
        </w:rPr>
        <w:br/>
      </w:r>
      <w:r w:rsidRPr="0051677D">
        <w:rPr>
          <w:rFonts w:asciiTheme="majorBidi" w:eastAsia="Times New Roman" w:hAnsiTheme="majorBidi" w:cstheme="majorBidi"/>
          <w:color w:val="0A0A0A"/>
          <w:kern w:val="0"/>
          <w:lang w:eastAsia="en-GB"/>
          <w14:ligatures w14:val="none"/>
        </w:rPr>
        <w:t>The transmission cycles are maintained by specific sandfly vectors. </w:t>
      </w:r>
      <w:r w:rsidRPr="0051677D">
        <w:rPr>
          <w:rFonts w:asciiTheme="majorBidi" w:eastAsia="Times New Roman" w:hAnsiTheme="majorBidi" w:cstheme="majorBidi"/>
          <w:b/>
          <w:bCs/>
          <w:i/>
          <w:iCs/>
          <w:color w:val="0A0A0A"/>
          <w:kern w:val="0"/>
          <w:lang w:eastAsia="en-GB"/>
          <w14:ligatures w14:val="none"/>
        </w:rPr>
        <w:t>Phlebotomus papatasi</w:t>
      </w:r>
      <w:r w:rsidRPr="0051677D">
        <w:rPr>
          <w:rFonts w:asciiTheme="majorBidi" w:eastAsia="Times New Roman" w:hAnsiTheme="majorBidi" w:cstheme="majorBidi"/>
          <w:color w:val="0A0A0A"/>
          <w:kern w:val="0"/>
          <w:lang w:eastAsia="en-GB"/>
          <w14:ligatures w14:val="none"/>
        </w:rPr>
        <w:t> is the principal vector for </w:t>
      </w:r>
      <w:r w:rsidRPr="0051677D">
        <w:rPr>
          <w:rFonts w:asciiTheme="majorBidi" w:eastAsia="Times New Roman" w:hAnsiTheme="majorBidi" w:cstheme="majorBidi"/>
          <w:i/>
          <w:iCs/>
          <w:color w:val="0A0A0A"/>
          <w:kern w:val="0"/>
          <w:lang w:eastAsia="en-GB"/>
          <w14:ligatures w14:val="none"/>
        </w:rPr>
        <w:t>L. major</w:t>
      </w:r>
      <w:r w:rsidRPr="0051677D">
        <w:rPr>
          <w:rFonts w:asciiTheme="majorBidi" w:eastAsia="Times New Roman" w:hAnsiTheme="majorBidi" w:cstheme="majorBidi"/>
          <w:color w:val="0A0A0A"/>
          <w:kern w:val="0"/>
          <w:lang w:eastAsia="en-GB"/>
          <w14:ligatures w14:val="none"/>
        </w:rPr>
        <w:t>, thriving in agricultural and rural environments across central and southern Iraq [6]. </w:t>
      </w:r>
      <w:r w:rsidRPr="0051677D">
        <w:rPr>
          <w:rFonts w:asciiTheme="majorBidi" w:eastAsia="Times New Roman" w:hAnsiTheme="majorBidi" w:cstheme="majorBidi"/>
          <w:b/>
          <w:bCs/>
          <w:i/>
          <w:iCs/>
          <w:color w:val="0A0A0A"/>
          <w:kern w:val="0"/>
          <w:lang w:eastAsia="en-GB"/>
          <w14:ligatures w14:val="none"/>
        </w:rPr>
        <w:t>Phlebotomus sergenti</w:t>
      </w:r>
      <w:r w:rsidRPr="0051677D">
        <w:rPr>
          <w:rFonts w:asciiTheme="majorBidi" w:eastAsia="Times New Roman" w:hAnsiTheme="majorBidi" w:cstheme="majorBidi"/>
          <w:b/>
          <w:bCs/>
          <w:color w:val="0A0A0A"/>
          <w:kern w:val="0"/>
          <w:lang w:eastAsia="en-GB"/>
          <w14:ligatures w14:val="none"/>
        </w:rPr>
        <w:t> </w:t>
      </w:r>
      <w:r w:rsidRPr="0051677D">
        <w:rPr>
          <w:rFonts w:asciiTheme="majorBidi" w:eastAsia="Times New Roman" w:hAnsiTheme="majorBidi" w:cstheme="majorBidi"/>
          <w:color w:val="0A0A0A"/>
          <w:kern w:val="0"/>
          <w:lang w:eastAsia="en-GB"/>
          <w14:ligatures w14:val="none"/>
        </w:rPr>
        <w:t>serves as the primary vector for </w:t>
      </w:r>
      <w:r w:rsidRPr="0051677D">
        <w:rPr>
          <w:rFonts w:asciiTheme="majorBidi" w:eastAsia="Times New Roman" w:hAnsiTheme="majorBidi" w:cstheme="majorBidi"/>
          <w:i/>
          <w:iCs/>
          <w:color w:val="0A0A0A"/>
          <w:kern w:val="0"/>
          <w:lang w:eastAsia="en-GB"/>
          <w14:ligatures w14:val="none"/>
        </w:rPr>
        <w:t>L. tropica</w:t>
      </w:r>
      <w:r w:rsidRPr="0051677D">
        <w:rPr>
          <w:rFonts w:asciiTheme="majorBidi" w:eastAsia="Times New Roman" w:hAnsiTheme="majorBidi" w:cstheme="majorBidi"/>
          <w:color w:val="0A0A0A"/>
          <w:kern w:val="0"/>
          <w:lang w:eastAsia="en-GB"/>
          <w14:ligatures w14:val="none"/>
        </w:rPr>
        <w:t>, with concentrations in urban areas and northern regions like Nineveh [6]. Recent molecular studies have also identified other species, including </w:t>
      </w:r>
      <w:r w:rsidRPr="0051677D">
        <w:rPr>
          <w:rFonts w:asciiTheme="majorBidi" w:eastAsia="Times New Roman" w:hAnsiTheme="majorBidi" w:cstheme="majorBidi"/>
          <w:i/>
          <w:iCs/>
          <w:color w:val="0A0A0A"/>
          <w:kern w:val="0"/>
          <w:lang w:eastAsia="en-GB"/>
          <w14:ligatures w14:val="none"/>
        </w:rPr>
        <w:t xml:space="preserve">P. </w:t>
      </w:r>
      <w:proofErr w:type="spellStart"/>
      <w:r w:rsidRPr="0051677D">
        <w:rPr>
          <w:rFonts w:asciiTheme="majorBidi" w:eastAsia="Times New Roman" w:hAnsiTheme="majorBidi" w:cstheme="majorBidi"/>
          <w:i/>
          <w:iCs/>
          <w:color w:val="0A0A0A"/>
          <w:kern w:val="0"/>
          <w:lang w:eastAsia="en-GB"/>
          <w14:ligatures w14:val="none"/>
        </w:rPr>
        <w:t>alexandri</w:t>
      </w:r>
      <w:proofErr w:type="spellEnd"/>
      <w:r w:rsidRPr="0051677D">
        <w:rPr>
          <w:rFonts w:asciiTheme="majorBidi" w:eastAsia="Times New Roman" w:hAnsiTheme="majorBidi" w:cstheme="majorBidi"/>
          <w:color w:val="0A0A0A"/>
          <w:kern w:val="0"/>
          <w:lang w:eastAsia="en-GB"/>
          <w14:ligatures w14:val="none"/>
        </w:rPr>
        <w:t>, </w:t>
      </w:r>
      <w:r w:rsidRPr="0051677D">
        <w:rPr>
          <w:rFonts w:asciiTheme="majorBidi" w:eastAsia="Times New Roman" w:hAnsiTheme="majorBidi" w:cstheme="majorBidi"/>
          <w:i/>
          <w:iCs/>
          <w:color w:val="0A0A0A"/>
          <w:kern w:val="0"/>
          <w:lang w:eastAsia="en-GB"/>
          <w14:ligatures w14:val="none"/>
        </w:rPr>
        <w:t xml:space="preserve">P. </w:t>
      </w:r>
      <w:proofErr w:type="spellStart"/>
      <w:r w:rsidRPr="0051677D">
        <w:rPr>
          <w:rFonts w:asciiTheme="majorBidi" w:eastAsia="Times New Roman" w:hAnsiTheme="majorBidi" w:cstheme="majorBidi"/>
          <w:i/>
          <w:iCs/>
          <w:color w:val="0A0A0A"/>
          <w:kern w:val="0"/>
          <w:lang w:eastAsia="en-GB"/>
          <w14:ligatures w14:val="none"/>
        </w:rPr>
        <w:t>tobbi</w:t>
      </w:r>
      <w:proofErr w:type="spellEnd"/>
      <w:r w:rsidRPr="0051677D">
        <w:rPr>
          <w:rFonts w:asciiTheme="majorBidi" w:eastAsia="Times New Roman" w:hAnsiTheme="majorBidi" w:cstheme="majorBidi"/>
          <w:color w:val="0A0A0A"/>
          <w:kern w:val="0"/>
          <w:lang w:eastAsia="en-GB"/>
          <w14:ligatures w14:val="none"/>
        </w:rPr>
        <w:t>, and </w:t>
      </w:r>
      <w:r w:rsidRPr="0051677D">
        <w:rPr>
          <w:rFonts w:asciiTheme="majorBidi" w:eastAsia="Times New Roman" w:hAnsiTheme="majorBidi" w:cstheme="majorBidi"/>
          <w:i/>
          <w:iCs/>
          <w:color w:val="0A0A0A"/>
          <w:kern w:val="0"/>
          <w:lang w:eastAsia="en-GB"/>
          <w14:ligatures w14:val="none"/>
        </w:rPr>
        <w:t>P. syriacus</w:t>
      </w:r>
      <w:r w:rsidRPr="0051677D">
        <w:rPr>
          <w:rFonts w:asciiTheme="majorBidi" w:eastAsia="Times New Roman" w:hAnsiTheme="majorBidi" w:cstheme="majorBidi"/>
          <w:color w:val="0A0A0A"/>
          <w:kern w:val="0"/>
          <w:lang w:eastAsia="en-GB"/>
          <w14:ligatures w14:val="none"/>
        </w:rPr>
        <w:t>, across various governorates [7].</w:t>
      </w:r>
    </w:p>
    <w:p w14:paraId="03952663" w14:textId="77777777" w:rsidR="0051677D" w:rsidRDefault="0051677D" w:rsidP="00526CC8">
      <w:pPr>
        <w:spacing w:after="0" w:line="240" w:lineRule="auto"/>
        <w:rPr>
          <w:rFonts w:ascii="Times New Roman" w:eastAsia="Times New Roman" w:hAnsi="Times New Roman" w:cs="Times New Roman"/>
          <w:b/>
          <w:bCs/>
          <w:kern w:val="0"/>
          <w:lang w:eastAsia="en-GB"/>
          <w14:ligatures w14:val="none"/>
        </w:rPr>
      </w:pPr>
    </w:p>
    <w:p w14:paraId="1EDC3F58" w14:textId="3B533E98" w:rsidR="00526CC8" w:rsidRPr="00526CC8" w:rsidRDefault="00526CC8" w:rsidP="00526CC8">
      <w:pPr>
        <w:spacing w:after="0" w:line="240" w:lineRule="auto"/>
        <w:rPr>
          <w:rFonts w:ascii="Times New Roman" w:eastAsia="Times New Roman" w:hAnsi="Times New Roman" w:cs="Times New Roman"/>
          <w:kern w:val="0"/>
          <w:lang w:eastAsia="en-GB"/>
          <w14:ligatures w14:val="none"/>
        </w:rPr>
      </w:pPr>
      <w:r w:rsidRPr="00526CC8">
        <w:rPr>
          <w:rFonts w:ascii="Times New Roman" w:eastAsia="Times New Roman" w:hAnsi="Times New Roman" w:cs="Times New Roman"/>
          <w:b/>
          <w:bCs/>
          <w:kern w:val="0"/>
          <w:lang w:eastAsia="en-GB"/>
          <w14:ligatures w14:val="none"/>
        </w:rPr>
        <w:t>Method</w:t>
      </w:r>
    </w:p>
    <w:p w14:paraId="0276D908" w14:textId="294562E0" w:rsidR="00526CC8" w:rsidRPr="00526CC8" w:rsidRDefault="00526CC8" w:rsidP="00526CC8">
      <w:pPr>
        <w:spacing w:after="0" w:line="240" w:lineRule="auto"/>
        <w:rPr>
          <w:rFonts w:ascii="Times New Roman" w:eastAsia="Times New Roman" w:hAnsi="Times New Roman" w:cs="Times New Roman"/>
          <w:kern w:val="0"/>
          <w:lang w:eastAsia="en-GB"/>
          <w14:ligatures w14:val="none"/>
        </w:rPr>
      </w:pPr>
      <w:r w:rsidRPr="00526CC8">
        <w:rPr>
          <w:rFonts w:ascii="Times New Roman" w:eastAsia="Times New Roman" w:hAnsi="Times New Roman" w:cs="Times New Roman"/>
          <w:kern w:val="0"/>
          <w:lang w:eastAsia="en-GB"/>
          <w14:ligatures w14:val="none"/>
        </w:rPr>
        <w:t xml:space="preserve">Retrospective descriptive study, data gathered from records in the infection control section of the general public health department in Excel format during the period 2022- 2025. The majority of cases were clinically diagnosed as Cutaneous leishmaniasis based on lesion </w:t>
      </w:r>
      <w:proofErr w:type="gramStart"/>
      <w:r w:rsidRPr="00526CC8">
        <w:rPr>
          <w:rFonts w:ascii="Times New Roman" w:eastAsia="Times New Roman" w:hAnsi="Times New Roman" w:cs="Times New Roman"/>
          <w:kern w:val="0"/>
          <w:lang w:eastAsia="en-GB"/>
          <w14:ligatures w14:val="none"/>
        </w:rPr>
        <w:t xml:space="preserve">characteristics,   </w:t>
      </w:r>
      <w:proofErr w:type="gramEnd"/>
      <w:r w:rsidRPr="00526CC8">
        <w:rPr>
          <w:rFonts w:ascii="Times New Roman" w:eastAsia="Times New Roman" w:hAnsi="Times New Roman" w:cs="Times New Roman"/>
          <w:kern w:val="0"/>
          <w:lang w:eastAsia="en-GB"/>
          <w14:ligatures w14:val="none"/>
        </w:rPr>
        <w:t xml:space="preserve">few cases with laboratory diagnosis performed using Giemsa stain.  Used SPSS V.26 to summarized data inti table with frequency and percentage in </w:t>
      </w:r>
      <w:proofErr w:type="gramStart"/>
      <w:r w:rsidR="007D59D0" w:rsidRPr="00526CC8">
        <w:rPr>
          <w:rFonts w:ascii="Times New Roman" w:eastAsia="Times New Roman" w:hAnsi="Times New Roman" w:cs="Times New Roman"/>
          <w:kern w:val="0"/>
          <w:lang w:eastAsia="en-GB"/>
          <w14:ligatures w14:val="none"/>
        </w:rPr>
        <w:t>tables .</w:t>
      </w:r>
      <w:proofErr w:type="gramEnd"/>
      <w:r w:rsidRPr="00526CC8">
        <w:rPr>
          <w:rFonts w:ascii="Times New Roman" w:eastAsia="Times New Roman" w:hAnsi="Times New Roman" w:cs="Times New Roman"/>
          <w:kern w:val="0"/>
          <w:lang w:eastAsia="en-GB"/>
          <w14:ligatures w14:val="none"/>
        </w:rPr>
        <w:t xml:space="preserve"> </w:t>
      </w:r>
      <w:r w:rsidR="007D59D0" w:rsidRPr="007732DD">
        <w:rPr>
          <w:rFonts w:ascii="Times New Roman" w:eastAsia="Times New Roman" w:hAnsi="Times New Roman" w:cs="Times New Roman"/>
          <w:kern w:val="0"/>
          <w:lang w:eastAsia="en-GB"/>
          <w14:ligatures w14:val="none"/>
        </w:rPr>
        <w:t>Poisson Chi-</w:t>
      </w:r>
      <w:proofErr w:type="gramStart"/>
      <w:r w:rsidR="007D59D0" w:rsidRPr="007732DD">
        <w:rPr>
          <w:rFonts w:ascii="Times New Roman" w:eastAsia="Times New Roman" w:hAnsi="Times New Roman" w:cs="Times New Roman"/>
          <w:kern w:val="0"/>
          <w:lang w:eastAsia="en-GB"/>
          <w14:ligatures w14:val="none"/>
        </w:rPr>
        <w:t xml:space="preserve">Square </w:t>
      </w:r>
      <w:r w:rsidR="007D59D0">
        <w:rPr>
          <w:rFonts w:ascii="Times New Roman" w:eastAsia="Times New Roman" w:hAnsi="Times New Roman" w:cs="Times New Roman"/>
          <w:kern w:val="0"/>
          <w:lang w:eastAsia="en-GB"/>
          <w14:ligatures w14:val="none"/>
        </w:rPr>
        <w:t xml:space="preserve"> </w:t>
      </w:r>
      <w:r w:rsidRPr="00526CC8">
        <w:rPr>
          <w:rFonts w:ascii="Times New Roman" w:eastAsia="Times New Roman" w:hAnsi="Times New Roman" w:cs="Times New Roman"/>
          <w:kern w:val="0"/>
          <w:lang w:eastAsia="en-GB"/>
          <w14:ligatures w14:val="none"/>
        </w:rPr>
        <w:t>to</w:t>
      </w:r>
      <w:proofErr w:type="gramEnd"/>
      <w:r w:rsidRPr="00526CC8">
        <w:rPr>
          <w:rFonts w:ascii="Times New Roman" w:eastAsia="Times New Roman" w:hAnsi="Times New Roman" w:cs="Times New Roman"/>
          <w:kern w:val="0"/>
          <w:lang w:eastAsia="en-GB"/>
          <w14:ligatures w14:val="none"/>
        </w:rPr>
        <w:t xml:space="preserve"> find the association between </w:t>
      </w:r>
      <w:proofErr w:type="gramStart"/>
      <w:r w:rsidRPr="00526CC8">
        <w:rPr>
          <w:rFonts w:ascii="Times New Roman" w:eastAsia="Times New Roman" w:hAnsi="Times New Roman" w:cs="Times New Roman"/>
          <w:kern w:val="0"/>
          <w:lang w:eastAsia="en-GB"/>
          <w14:ligatures w14:val="none"/>
        </w:rPr>
        <w:t xml:space="preserve">variables </w:t>
      </w:r>
      <w:r w:rsidR="007D59D0">
        <w:rPr>
          <w:rFonts w:ascii="Times New Roman" w:eastAsia="Times New Roman" w:hAnsi="Times New Roman" w:cs="Times New Roman"/>
          <w:kern w:val="0"/>
          <w:lang w:eastAsia="en-GB"/>
          <w14:ligatures w14:val="none"/>
        </w:rPr>
        <w:t>,</w:t>
      </w:r>
      <w:proofErr w:type="gramEnd"/>
      <w:r w:rsidR="007D59D0">
        <w:rPr>
          <w:rFonts w:ascii="Times New Roman" w:eastAsia="Times New Roman" w:hAnsi="Times New Roman" w:cs="Times New Roman"/>
          <w:kern w:val="0"/>
          <w:lang w:eastAsia="en-GB"/>
          <w14:ligatures w14:val="none"/>
        </w:rPr>
        <w:t xml:space="preserve"> </w:t>
      </w:r>
      <w:r w:rsidR="007D59D0" w:rsidRPr="007732DD">
        <w:rPr>
          <w:rFonts w:ascii="Times New Roman" w:eastAsia="Times New Roman" w:hAnsi="Times New Roman" w:cs="Times New Roman"/>
          <w:kern w:val="0"/>
          <w:lang w:eastAsia="en-GB"/>
          <w14:ligatures w14:val="none"/>
        </w:rPr>
        <w:t>Incidence Rate Ratio (IRR)</w:t>
      </w:r>
      <w:r w:rsidRPr="00526CC8">
        <w:rPr>
          <w:rFonts w:ascii="Times New Roman" w:eastAsia="Times New Roman" w:hAnsi="Times New Roman" w:cs="Times New Roman"/>
          <w:kern w:val="0"/>
          <w:lang w:eastAsia="en-GB"/>
          <w14:ligatures w14:val="none"/>
        </w:rPr>
        <w:t xml:space="preserve"> at P-value </w:t>
      </w:r>
      <w:proofErr w:type="gramStart"/>
      <w:r w:rsidRPr="00526CC8">
        <w:rPr>
          <w:rFonts w:ascii="Times New Roman" w:eastAsia="Times New Roman" w:hAnsi="Times New Roman" w:cs="Times New Roman"/>
          <w:kern w:val="0"/>
          <w:lang w:eastAsia="en-GB"/>
          <w14:ligatures w14:val="none"/>
        </w:rPr>
        <w:t>0.05  </w:t>
      </w:r>
      <w:r w:rsidR="001B2F45">
        <w:rPr>
          <w:rFonts w:ascii="Times New Roman" w:eastAsia="Times New Roman" w:hAnsi="Times New Roman" w:cs="Times New Roman"/>
          <w:kern w:val="0"/>
          <w:lang w:eastAsia="en-GB"/>
          <w14:ligatures w14:val="none"/>
        </w:rPr>
        <w:t>and</w:t>
      </w:r>
      <w:proofErr w:type="gramEnd"/>
      <w:r w:rsidR="001B2F45">
        <w:rPr>
          <w:rFonts w:ascii="Times New Roman" w:eastAsia="Times New Roman" w:hAnsi="Times New Roman" w:cs="Times New Roman"/>
          <w:kern w:val="0"/>
          <w:lang w:eastAsia="en-GB"/>
          <w14:ligatures w14:val="none"/>
        </w:rPr>
        <w:t xml:space="preserve"> </w:t>
      </w:r>
      <w:r w:rsidR="001B2F45">
        <w:t>Cramer's V</w:t>
      </w:r>
    </w:p>
    <w:p w14:paraId="452B0B9C" w14:textId="77777777" w:rsidR="00451C06" w:rsidRDefault="00451C06" w:rsidP="00EF7948">
      <w:pPr>
        <w:pStyle w:val="NormalWeb"/>
        <w:shd w:val="clear" w:color="auto" w:fill="FFFFFF"/>
        <w:spacing w:before="0" w:beforeAutospacing="0" w:after="225" w:afterAutospacing="0"/>
        <w:ind w:left="-993" w:right="-897"/>
        <w:jc w:val="both"/>
        <w:rPr>
          <w:rStyle w:val="Strong"/>
          <w:rFonts w:asciiTheme="majorBidi" w:eastAsiaTheme="majorEastAsia" w:hAnsiTheme="majorBidi" w:cstheme="majorBidi"/>
          <w:sz w:val="28"/>
          <w:szCs w:val="28"/>
        </w:rPr>
      </w:pPr>
    </w:p>
    <w:p w14:paraId="595AF2FC" w14:textId="77777777" w:rsidR="000B48C0" w:rsidRDefault="00EC5F74" w:rsidP="00EC5F74">
      <w:pPr>
        <w:spacing w:beforeAutospacing="1" w:after="0" w:afterAutospacing="1" w:line="240" w:lineRule="auto"/>
        <w:ind w:left="-851" w:right="-589"/>
        <w:rPr>
          <w:rFonts w:asciiTheme="majorBidi" w:hAnsiTheme="majorBidi" w:cstheme="majorBidi"/>
          <w:b/>
          <w:bCs/>
          <w:sz w:val="32"/>
          <w:szCs w:val="32"/>
        </w:rPr>
      </w:pPr>
      <w:r w:rsidRPr="00955B4E">
        <w:rPr>
          <w:rFonts w:asciiTheme="majorBidi" w:hAnsiTheme="majorBidi" w:cstheme="majorBidi"/>
          <w:b/>
          <w:bCs/>
          <w:sz w:val="32"/>
          <w:szCs w:val="32"/>
        </w:rPr>
        <w:t>Results</w:t>
      </w:r>
    </w:p>
    <w:p w14:paraId="7281FED2" w14:textId="3901B941" w:rsidR="00526CC8" w:rsidRPr="00526CC8" w:rsidRDefault="00526CC8" w:rsidP="00526CC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1.1 </w:t>
      </w:r>
      <w:r w:rsidRPr="00526CC8">
        <w:rPr>
          <w:rFonts w:ascii="Times New Roman" w:eastAsia="Times New Roman" w:hAnsi="Times New Roman" w:cs="Times New Roman"/>
          <w:b/>
          <w:bCs/>
          <w:kern w:val="0"/>
          <w:lang w:eastAsia="en-GB"/>
          <w14:ligatures w14:val="none"/>
        </w:rPr>
        <w:t>Disease Incidence and Temporal Trends</w:t>
      </w:r>
    </w:p>
    <w:p w14:paraId="044709A2" w14:textId="77777777" w:rsidR="007732DD" w:rsidRPr="00593365" w:rsidRDefault="00526CC8" w:rsidP="00526CC8">
      <w:pPr>
        <w:spacing w:after="0" w:line="240" w:lineRule="auto"/>
        <w:rPr>
          <w:rFonts w:ascii="Times New Roman" w:eastAsia="Times New Roman" w:hAnsi="Times New Roman" w:cs="Times New Roman"/>
          <w:kern w:val="0"/>
          <w:lang w:eastAsia="en-GB"/>
          <w14:ligatures w14:val="none"/>
        </w:rPr>
      </w:pPr>
      <w:r w:rsidRPr="00526CC8">
        <w:rPr>
          <w:rFonts w:ascii="Times New Roman" w:eastAsia="Times New Roman" w:hAnsi="Times New Roman" w:cs="Times New Roman"/>
          <w:kern w:val="0"/>
          <w:lang w:eastAsia="en-GB"/>
          <w14:ligatures w14:val="none"/>
        </w:rPr>
        <w:t xml:space="preserve">Between 2022 and 2025, a total of 669 cases of Cutaneous Leishmaniasis (CL) were recorded in Baghdad/Al-Karkh. The highest burden of disease occurred in 2023, accounting for 33% of total cases, followed by a decline to 17% by 2025. The annual incidence rate fluctuated between 3 - 6 per 100,000 population, while the period prevalence was calculated at 16 per 100,000 population, as shown in table </w:t>
      </w:r>
      <w:r w:rsidRPr="00593365">
        <w:rPr>
          <w:rFonts w:ascii="Times New Roman" w:eastAsia="Times New Roman" w:hAnsi="Times New Roman" w:cs="Times New Roman"/>
          <w:kern w:val="0"/>
          <w:lang w:eastAsia="en-GB"/>
          <w14:ligatures w14:val="none"/>
        </w:rPr>
        <w:t>1</w:t>
      </w:r>
      <w:r w:rsidRPr="00526CC8">
        <w:rPr>
          <w:rFonts w:ascii="Times New Roman" w:eastAsia="Times New Roman" w:hAnsi="Times New Roman" w:cs="Times New Roman"/>
          <w:kern w:val="0"/>
          <w:lang w:eastAsia="en-GB"/>
          <w14:ligatures w14:val="none"/>
        </w:rPr>
        <w:t xml:space="preserve">. </w:t>
      </w:r>
    </w:p>
    <w:p w14:paraId="0F99CE11" w14:textId="77777777" w:rsidR="007732DD" w:rsidRPr="00593365" w:rsidRDefault="007732DD" w:rsidP="007732DD">
      <w:pPr>
        <w:rPr>
          <w:rFonts w:ascii="Times New Roman" w:eastAsia="Times New Roman" w:hAnsi="Times New Roman" w:cs="Times New Roman"/>
          <w:kern w:val="0"/>
          <w:lang w:eastAsia="en-GB"/>
          <w14:ligatures w14:val="none"/>
        </w:rPr>
      </w:pPr>
      <w:r w:rsidRPr="00593365">
        <w:t xml:space="preserve"> </w:t>
      </w:r>
      <w:r w:rsidRPr="00593365">
        <w:rPr>
          <w:rFonts w:ascii="Times New Roman" w:eastAsia="Times New Roman" w:hAnsi="Times New Roman" w:cs="Times New Roman"/>
          <w:kern w:val="0"/>
          <w:lang w:eastAsia="en-GB"/>
          <w14:ligatures w14:val="none"/>
        </w:rPr>
        <w:t>Incidence Rate Ratio (IRR) The IRR compares the incidence rate of one period to another to show the relative change. The risk of cases in 2024 is 50% lower (or half) than it was in 2022.</w:t>
      </w:r>
    </w:p>
    <w:p w14:paraId="1A8323BE" w14:textId="2FC856C0" w:rsidR="007732DD" w:rsidRPr="007732DD" w:rsidRDefault="007732DD" w:rsidP="007732DD">
      <w:pPr>
        <w:spacing w:after="0" w:line="240" w:lineRule="auto"/>
        <w:rPr>
          <w:rFonts w:ascii="Times New Roman" w:eastAsia="Times New Roman" w:hAnsi="Times New Roman" w:cs="Times New Roman"/>
          <w:kern w:val="0"/>
          <w:lang w:eastAsia="en-GB"/>
          <w14:ligatures w14:val="none"/>
        </w:rPr>
      </w:pPr>
      <w:r w:rsidRPr="007732DD">
        <w:rPr>
          <w:rFonts w:ascii="Times New Roman" w:eastAsia="Times New Roman" w:hAnsi="Times New Roman" w:cs="Times New Roman"/>
          <w:kern w:val="0"/>
          <w:lang w:eastAsia="en-GB"/>
          <w14:ligatures w14:val="none"/>
        </w:rPr>
        <w:t>Poisson Chi-Square (X</w:t>
      </w:r>
      <w:proofErr w:type="gramStart"/>
      <w:r w:rsidRPr="007732DD">
        <w:rPr>
          <w:rFonts w:ascii="Times New Roman" w:eastAsia="Times New Roman" w:hAnsi="Times New Roman" w:cs="Times New Roman"/>
          <w:kern w:val="0"/>
          <w:vertAlign w:val="superscript"/>
          <w:lang w:eastAsia="en-GB"/>
          <w14:ligatures w14:val="none"/>
        </w:rPr>
        <w:t>2</w:t>
      </w:r>
      <w:r w:rsidRPr="007732DD">
        <w:rPr>
          <w:rFonts w:ascii="Times New Roman" w:eastAsia="Times New Roman" w:hAnsi="Times New Roman" w:cs="Times New Roman"/>
          <w:kern w:val="0"/>
          <w:lang w:eastAsia="en-GB"/>
          <w14:ligatures w14:val="none"/>
        </w:rPr>
        <w:t xml:space="preserve"> )</w:t>
      </w:r>
      <w:proofErr w:type="gramEnd"/>
      <w:r w:rsidRPr="007732DD">
        <w:rPr>
          <w:rFonts w:ascii="Times New Roman" w:eastAsia="Times New Roman" w:hAnsi="Times New Roman" w:cs="Times New Roman"/>
          <w:kern w:val="0"/>
          <w:lang w:eastAsia="en-GB"/>
          <w14:ligatures w14:val="none"/>
        </w:rPr>
        <w:t xml:space="preserve"> This test determines if the drop in cases </w:t>
      </w:r>
      <w:proofErr w:type="gramStart"/>
      <w:r w:rsidRPr="007732DD">
        <w:rPr>
          <w:rFonts w:ascii="Times New Roman" w:eastAsia="Times New Roman" w:hAnsi="Times New Roman" w:cs="Times New Roman"/>
          <w:kern w:val="0"/>
          <w:lang w:eastAsia="en-GB"/>
          <w14:ligatures w14:val="none"/>
        </w:rPr>
        <w:t xml:space="preserve">from </w:t>
      </w:r>
      <w:r w:rsidRPr="00593365">
        <w:rPr>
          <w:rFonts w:ascii="Times New Roman" w:eastAsia="Times New Roman" w:hAnsi="Times New Roman" w:cs="Times New Roman"/>
          <w:kern w:val="0"/>
          <w:lang w:eastAsia="en-GB"/>
          <w14:ligatures w14:val="none"/>
        </w:rPr>
        <w:t xml:space="preserve"> </w:t>
      </w:r>
      <w:r w:rsidRPr="007732DD">
        <w:rPr>
          <w:rFonts w:ascii="Times New Roman" w:eastAsia="Times New Roman" w:hAnsi="Times New Roman" w:cs="Times New Roman"/>
          <w:kern w:val="0"/>
          <w:lang w:eastAsia="en-GB"/>
          <w14:ligatures w14:val="none"/>
        </w:rPr>
        <w:t>220</w:t>
      </w:r>
      <w:proofErr w:type="gramEnd"/>
      <w:r w:rsidRPr="007732DD">
        <w:rPr>
          <w:rFonts w:ascii="Times New Roman" w:eastAsia="Times New Roman" w:hAnsi="Times New Roman" w:cs="Times New Roman"/>
          <w:kern w:val="0"/>
          <w:lang w:eastAsia="en-GB"/>
          <w14:ligatures w14:val="none"/>
        </w:rPr>
        <w:t xml:space="preserve"> (in 2022-23) </w:t>
      </w:r>
      <w:proofErr w:type="gramStart"/>
      <w:r w:rsidRPr="007732DD">
        <w:rPr>
          <w:rFonts w:ascii="Times New Roman" w:eastAsia="Times New Roman" w:hAnsi="Times New Roman" w:cs="Times New Roman"/>
          <w:kern w:val="0"/>
          <w:lang w:eastAsia="en-GB"/>
          <w14:ligatures w14:val="none"/>
        </w:rPr>
        <w:t xml:space="preserve">to </w:t>
      </w:r>
      <w:r w:rsidRPr="00593365">
        <w:rPr>
          <w:rFonts w:ascii="Times New Roman" w:eastAsia="Times New Roman" w:hAnsi="Times New Roman" w:cs="Times New Roman"/>
          <w:kern w:val="0"/>
          <w:lang w:eastAsia="en-GB"/>
          <w14:ligatures w14:val="none"/>
        </w:rPr>
        <w:t xml:space="preserve"> </w:t>
      </w:r>
      <w:r w:rsidRPr="007732DD">
        <w:rPr>
          <w:rFonts w:ascii="Times New Roman" w:eastAsia="Times New Roman" w:hAnsi="Times New Roman" w:cs="Times New Roman"/>
          <w:kern w:val="0"/>
          <w:lang w:eastAsia="en-GB"/>
          <w14:ligatures w14:val="none"/>
        </w:rPr>
        <w:t>115</w:t>
      </w:r>
      <w:proofErr w:type="gramEnd"/>
      <w:r w:rsidRPr="007732DD">
        <w:rPr>
          <w:rFonts w:ascii="Times New Roman" w:eastAsia="Times New Roman" w:hAnsi="Times New Roman" w:cs="Times New Roman"/>
          <w:kern w:val="0"/>
          <w:lang w:eastAsia="en-GB"/>
          <w14:ligatures w14:val="none"/>
        </w:rPr>
        <w:t xml:space="preserve"> (in 2024-25) is statistically significant, with a P-</w:t>
      </w:r>
      <w:proofErr w:type="gramStart"/>
      <w:r w:rsidRPr="007732DD">
        <w:rPr>
          <w:rFonts w:ascii="Times New Roman" w:eastAsia="Times New Roman" w:hAnsi="Times New Roman" w:cs="Times New Roman"/>
          <w:kern w:val="0"/>
          <w:lang w:eastAsia="en-GB"/>
          <w14:ligatures w14:val="none"/>
        </w:rPr>
        <w:t>value  less</w:t>
      </w:r>
      <w:proofErr w:type="gramEnd"/>
      <w:r w:rsidRPr="007732DD">
        <w:rPr>
          <w:rFonts w:ascii="Times New Roman" w:eastAsia="Times New Roman" w:hAnsi="Times New Roman" w:cs="Times New Roman"/>
          <w:kern w:val="0"/>
          <w:lang w:eastAsia="en-GB"/>
          <w14:ligatures w14:val="none"/>
        </w:rPr>
        <w:t xml:space="preserve"> than </w:t>
      </w:r>
      <w:proofErr w:type="gramStart"/>
      <w:r w:rsidRPr="007732DD">
        <w:rPr>
          <w:rFonts w:ascii="Times New Roman" w:eastAsia="Times New Roman" w:hAnsi="Times New Roman" w:cs="Times New Roman"/>
          <w:kern w:val="0"/>
          <w:lang w:eastAsia="en-GB"/>
          <w14:ligatures w14:val="none"/>
        </w:rPr>
        <w:t>0.0001 .</w:t>
      </w:r>
      <w:proofErr w:type="gramEnd"/>
    </w:p>
    <w:p w14:paraId="33FEE107" w14:textId="77777777" w:rsidR="007732DD" w:rsidRPr="00593365" w:rsidRDefault="007732DD" w:rsidP="007732DD">
      <w:pPr>
        <w:spacing w:after="0" w:line="240" w:lineRule="auto"/>
        <w:rPr>
          <w:rFonts w:ascii="Times New Roman" w:eastAsia="Times New Roman" w:hAnsi="Times New Roman" w:cs="Times New Roman"/>
          <w:kern w:val="0"/>
          <w:lang w:eastAsia="en-GB"/>
          <w14:ligatures w14:val="none"/>
        </w:rPr>
      </w:pPr>
      <w:r w:rsidRPr="007732DD">
        <w:rPr>
          <w:rFonts w:ascii="Times New Roman" w:eastAsia="Times New Roman" w:hAnsi="Times New Roman" w:cs="Times New Roman"/>
          <w:kern w:val="0"/>
          <w:lang w:eastAsia="en-GB"/>
          <w14:ligatures w14:val="none"/>
        </w:rPr>
        <w:t xml:space="preserve">The data shows a very strong and significant reduction in incidence for Baghdad Alkarkh starting in 2024. Despite a population increase of over 295,000 people from 2022 to 2025, the actual number of cases fell from 215 to 113. This represents an improvement in health </w:t>
      </w:r>
      <w:proofErr w:type="gramStart"/>
      <w:r w:rsidRPr="007732DD">
        <w:rPr>
          <w:rFonts w:ascii="Times New Roman" w:eastAsia="Times New Roman" w:hAnsi="Times New Roman" w:cs="Times New Roman"/>
          <w:kern w:val="0"/>
          <w:lang w:eastAsia="en-GB"/>
          <w14:ligatures w14:val="none"/>
        </w:rPr>
        <w:t>measurement .</w:t>
      </w:r>
      <w:proofErr w:type="gramEnd"/>
    </w:p>
    <w:p w14:paraId="7B9C066C" w14:textId="77777777" w:rsidR="00AF581E" w:rsidRPr="00593365" w:rsidRDefault="00AF581E" w:rsidP="007732DD">
      <w:pPr>
        <w:spacing w:after="0" w:line="240" w:lineRule="auto"/>
        <w:rPr>
          <w:rFonts w:ascii="Times New Roman" w:eastAsia="Times New Roman" w:hAnsi="Times New Roman" w:cs="Times New Roman"/>
          <w:kern w:val="0"/>
          <w:lang w:eastAsia="en-GB"/>
          <w14:ligatures w14:val="none"/>
        </w:rPr>
      </w:pPr>
    </w:p>
    <w:p w14:paraId="00F3EB33" w14:textId="77777777" w:rsidR="00AF581E" w:rsidRPr="007732DD" w:rsidRDefault="00AF581E" w:rsidP="007732DD">
      <w:pPr>
        <w:spacing w:after="0" w:line="240" w:lineRule="auto"/>
        <w:rPr>
          <w:rFonts w:ascii="Times New Roman" w:eastAsia="Times New Roman" w:hAnsi="Times New Roman" w:cs="Times New Roman"/>
          <w:kern w:val="0"/>
          <w:lang w:eastAsia="en-GB"/>
          <w14:ligatures w14:val="none"/>
        </w:rPr>
      </w:pPr>
    </w:p>
    <w:p w14:paraId="3A402413" w14:textId="54204C60" w:rsidR="00C25D36" w:rsidRPr="00593365" w:rsidRDefault="00C25D36" w:rsidP="00C25D36">
      <w:pPr>
        <w:pStyle w:val="NormalWeb"/>
        <w:rPr>
          <w:rFonts w:ascii="Aptos" w:hAnsi="Aptos"/>
          <w:b/>
          <w:bCs/>
        </w:rPr>
      </w:pPr>
      <w:r w:rsidRPr="00593365">
        <w:rPr>
          <w:rFonts w:ascii="Aptos" w:hAnsi="Aptos"/>
          <w:b/>
          <w:bCs/>
        </w:rPr>
        <w:t xml:space="preserve">1 shows the number and </w:t>
      </w:r>
      <w:proofErr w:type="gramStart"/>
      <w:r w:rsidRPr="00593365">
        <w:rPr>
          <w:rFonts w:ascii="Aptos" w:hAnsi="Aptos"/>
          <w:b/>
          <w:bCs/>
        </w:rPr>
        <w:t>population .</w:t>
      </w:r>
      <w:proofErr w:type="gramEnd"/>
      <w:r w:rsidRPr="00593365">
        <w:rPr>
          <w:rFonts w:ascii="Aptos" w:hAnsi="Aptos"/>
          <w:b/>
          <w:bCs/>
        </w:rPr>
        <w:t xml:space="preserve"> and incidence /100000 pop during 2022-2025</w:t>
      </w:r>
    </w:p>
    <w:tbl>
      <w:tblPr>
        <w:tblStyle w:val="GridTable2"/>
        <w:bidiVisual/>
        <w:tblW w:w="7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18"/>
        <w:gridCol w:w="1134"/>
        <w:gridCol w:w="1276"/>
        <w:gridCol w:w="2300"/>
      </w:tblGrid>
      <w:tr w:rsidR="00C25D36" w:rsidRPr="00C25D36" w14:paraId="587E3EEF" w14:textId="77777777" w:rsidTr="00C25D3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bottom w:val="none" w:sz="0" w:space="0" w:color="auto"/>
              <w:right w:val="none" w:sz="0" w:space="0" w:color="auto"/>
            </w:tcBorders>
            <w:noWrap/>
            <w:hideMark/>
          </w:tcPr>
          <w:p w14:paraId="415C4EB0" w14:textId="77777777" w:rsidR="009B3F3B" w:rsidRPr="00C25D36" w:rsidRDefault="009B3F3B" w:rsidP="009B3F3B">
            <w:pPr>
              <w:jc w:val="center"/>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Incidence /100000 pop</w:t>
            </w:r>
          </w:p>
        </w:tc>
        <w:tc>
          <w:tcPr>
            <w:tcW w:w="1418" w:type="dxa"/>
            <w:tcBorders>
              <w:top w:val="none" w:sz="0" w:space="0" w:color="auto"/>
              <w:left w:val="none" w:sz="0" w:space="0" w:color="auto"/>
              <w:bottom w:val="none" w:sz="0" w:space="0" w:color="auto"/>
              <w:right w:val="none" w:sz="0" w:space="0" w:color="auto"/>
            </w:tcBorders>
            <w:noWrap/>
            <w:hideMark/>
          </w:tcPr>
          <w:p w14:paraId="0D437C13" w14:textId="66283684" w:rsidR="009B3F3B" w:rsidRPr="00C25D36" w:rsidRDefault="00F91ABA" w:rsidP="009B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P</w:t>
            </w:r>
            <w:r w:rsidR="009B3F3B" w:rsidRPr="00C25D36">
              <w:rPr>
                <w:rFonts w:ascii="Calibri" w:eastAsia="Times New Roman" w:hAnsi="Calibri" w:cs="Calibri"/>
                <w:kern w:val="0"/>
                <w:sz w:val="22"/>
                <w:szCs w:val="22"/>
                <w:lang w:eastAsia="en-GB"/>
                <w14:ligatures w14:val="none"/>
              </w:rPr>
              <w:t>op</w:t>
            </w:r>
          </w:p>
        </w:tc>
        <w:tc>
          <w:tcPr>
            <w:tcW w:w="1134" w:type="dxa"/>
            <w:tcBorders>
              <w:top w:val="none" w:sz="0" w:space="0" w:color="auto"/>
              <w:left w:val="none" w:sz="0" w:space="0" w:color="auto"/>
              <w:bottom w:val="none" w:sz="0" w:space="0" w:color="auto"/>
              <w:right w:val="none" w:sz="0" w:space="0" w:color="auto"/>
            </w:tcBorders>
            <w:noWrap/>
            <w:hideMark/>
          </w:tcPr>
          <w:p w14:paraId="70FB98FA" w14:textId="77777777" w:rsidR="009B3F3B" w:rsidRPr="00C25D36" w:rsidRDefault="009B3F3B" w:rsidP="009B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w:t>
            </w:r>
          </w:p>
        </w:tc>
        <w:tc>
          <w:tcPr>
            <w:tcW w:w="1276" w:type="dxa"/>
            <w:tcBorders>
              <w:top w:val="none" w:sz="0" w:space="0" w:color="auto"/>
              <w:left w:val="none" w:sz="0" w:space="0" w:color="auto"/>
              <w:bottom w:val="none" w:sz="0" w:space="0" w:color="auto"/>
              <w:right w:val="none" w:sz="0" w:space="0" w:color="auto"/>
            </w:tcBorders>
            <w:noWrap/>
            <w:hideMark/>
          </w:tcPr>
          <w:p w14:paraId="7F2891DF" w14:textId="77777777" w:rsidR="009B3F3B" w:rsidRPr="00C25D36" w:rsidRDefault="009B3F3B" w:rsidP="009B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en-GB"/>
                <w14:ligatures w14:val="none"/>
              </w:rPr>
            </w:pPr>
            <w:proofErr w:type="spellStart"/>
            <w:proofErr w:type="gramStart"/>
            <w:r w:rsidRPr="00C25D36">
              <w:rPr>
                <w:rFonts w:ascii="Calibri" w:eastAsia="Times New Roman" w:hAnsi="Calibri" w:cs="Calibri"/>
                <w:kern w:val="0"/>
                <w:sz w:val="22"/>
                <w:szCs w:val="22"/>
                <w:lang w:eastAsia="en-GB"/>
                <w14:ligatures w14:val="none"/>
              </w:rPr>
              <w:t>No.of</w:t>
            </w:r>
            <w:proofErr w:type="spellEnd"/>
            <w:proofErr w:type="gramEnd"/>
            <w:r w:rsidRPr="00C25D36">
              <w:rPr>
                <w:rFonts w:ascii="Calibri" w:eastAsia="Times New Roman" w:hAnsi="Calibri" w:cs="Calibri"/>
                <w:kern w:val="0"/>
                <w:sz w:val="22"/>
                <w:szCs w:val="22"/>
                <w:lang w:eastAsia="en-GB"/>
                <w14:ligatures w14:val="none"/>
              </w:rPr>
              <w:t xml:space="preserve"> cases </w:t>
            </w:r>
          </w:p>
        </w:tc>
        <w:tc>
          <w:tcPr>
            <w:tcW w:w="2300" w:type="dxa"/>
            <w:tcBorders>
              <w:top w:val="none" w:sz="0" w:space="0" w:color="auto"/>
              <w:left w:val="none" w:sz="0" w:space="0" w:color="auto"/>
              <w:bottom w:val="none" w:sz="0" w:space="0" w:color="auto"/>
            </w:tcBorders>
            <w:noWrap/>
            <w:hideMark/>
          </w:tcPr>
          <w:p w14:paraId="52711D4F" w14:textId="77777777" w:rsidR="009B3F3B" w:rsidRPr="00C25D36" w:rsidRDefault="009B3F3B" w:rsidP="009B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Years l Bagdad Alkarkh </w:t>
            </w:r>
          </w:p>
        </w:tc>
      </w:tr>
      <w:tr w:rsidR="00C25D36" w:rsidRPr="00C25D36" w14:paraId="5CBB221F"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75" w:type="dxa"/>
            <w:noWrap/>
            <w:hideMark/>
          </w:tcPr>
          <w:p w14:paraId="7E412B7D" w14:textId="77777777" w:rsidR="009B3F3B" w:rsidRPr="00C25D36" w:rsidRDefault="009B3F3B" w:rsidP="009B3F3B">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1418" w:type="dxa"/>
            <w:noWrap/>
            <w:hideMark/>
          </w:tcPr>
          <w:p w14:paraId="252E645B" w14:textId="77777777"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3815810</w:t>
            </w:r>
          </w:p>
        </w:tc>
        <w:tc>
          <w:tcPr>
            <w:tcW w:w="1134" w:type="dxa"/>
            <w:noWrap/>
            <w:hideMark/>
          </w:tcPr>
          <w:p w14:paraId="7FCCB9F7" w14:textId="77777777"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32</w:t>
            </w:r>
          </w:p>
        </w:tc>
        <w:tc>
          <w:tcPr>
            <w:tcW w:w="1276" w:type="dxa"/>
            <w:noWrap/>
            <w:hideMark/>
          </w:tcPr>
          <w:p w14:paraId="6C0740CC" w14:textId="77777777"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215</w:t>
            </w:r>
          </w:p>
        </w:tc>
        <w:tc>
          <w:tcPr>
            <w:tcW w:w="2300" w:type="dxa"/>
            <w:noWrap/>
            <w:hideMark/>
          </w:tcPr>
          <w:p w14:paraId="6D4DCCEA" w14:textId="77777777"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2022</w:t>
            </w:r>
          </w:p>
        </w:tc>
      </w:tr>
      <w:tr w:rsidR="00C25D36" w:rsidRPr="00C25D36" w14:paraId="744B7E90"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275" w:type="dxa"/>
            <w:noWrap/>
            <w:hideMark/>
          </w:tcPr>
          <w:p w14:paraId="1218D582" w14:textId="77777777" w:rsidR="009B3F3B" w:rsidRPr="00C25D36" w:rsidRDefault="009B3F3B" w:rsidP="009B3F3B">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1418" w:type="dxa"/>
            <w:noWrap/>
            <w:hideMark/>
          </w:tcPr>
          <w:p w14:paraId="5DC39253" w14:textId="77777777"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3912908</w:t>
            </w:r>
          </w:p>
        </w:tc>
        <w:tc>
          <w:tcPr>
            <w:tcW w:w="1134" w:type="dxa"/>
            <w:noWrap/>
            <w:hideMark/>
          </w:tcPr>
          <w:p w14:paraId="32D1598A" w14:textId="77777777"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33</w:t>
            </w:r>
          </w:p>
        </w:tc>
        <w:tc>
          <w:tcPr>
            <w:tcW w:w="1276" w:type="dxa"/>
            <w:noWrap/>
            <w:hideMark/>
          </w:tcPr>
          <w:p w14:paraId="2464BF61" w14:textId="77777777"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220</w:t>
            </w:r>
          </w:p>
        </w:tc>
        <w:tc>
          <w:tcPr>
            <w:tcW w:w="2300" w:type="dxa"/>
            <w:noWrap/>
            <w:hideMark/>
          </w:tcPr>
          <w:p w14:paraId="480EA136" w14:textId="77777777"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2023</w:t>
            </w:r>
          </w:p>
        </w:tc>
      </w:tr>
      <w:tr w:rsidR="00C25D36" w:rsidRPr="00C25D36" w14:paraId="54C71A66"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75" w:type="dxa"/>
            <w:noWrap/>
            <w:hideMark/>
          </w:tcPr>
          <w:p w14:paraId="0F435460" w14:textId="77777777" w:rsidR="009B3F3B" w:rsidRPr="00C25D36" w:rsidRDefault="009B3F3B" w:rsidP="009B3F3B">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w:t>
            </w:r>
          </w:p>
        </w:tc>
        <w:tc>
          <w:tcPr>
            <w:tcW w:w="1418" w:type="dxa"/>
            <w:noWrap/>
            <w:hideMark/>
          </w:tcPr>
          <w:p w14:paraId="2508964E" w14:textId="77777777"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4011420</w:t>
            </w:r>
          </w:p>
        </w:tc>
        <w:tc>
          <w:tcPr>
            <w:tcW w:w="1134" w:type="dxa"/>
            <w:noWrap/>
            <w:hideMark/>
          </w:tcPr>
          <w:p w14:paraId="557B075A" w14:textId="77777777"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18</w:t>
            </w:r>
          </w:p>
        </w:tc>
        <w:tc>
          <w:tcPr>
            <w:tcW w:w="1276" w:type="dxa"/>
            <w:noWrap/>
            <w:hideMark/>
          </w:tcPr>
          <w:p w14:paraId="6BD5D971" w14:textId="77777777"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121</w:t>
            </w:r>
          </w:p>
        </w:tc>
        <w:tc>
          <w:tcPr>
            <w:tcW w:w="2300" w:type="dxa"/>
            <w:noWrap/>
            <w:hideMark/>
          </w:tcPr>
          <w:p w14:paraId="0603A46A" w14:textId="77777777"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2024</w:t>
            </w:r>
          </w:p>
        </w:tc>
      </w:tr>
      <w:tr w:rsidR="00C25D36" w:rsidRPr="00C25D36" w14:paraId="67BF1201"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275" w:type="dxa"/>
            <w:noWrap/>
            <w:hideMark/>
          </w:tcPr>
          <w:p w14:paraId="754C951E" w14:textId="77777777" w:rsidR="009B3F3B" w:rsidRPr="00C25D36" w:rsidRDefault="009B3F3B" w:rsidP="009B3F3B">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w:t>
            </w:r>
          </w:p>
        </w:tc>
        <w:tc>
          <w:tcPr>
            <w:tcW w:w="1418" w:type="dxa"/>
            <w:noWrap/>
            <w:hideMark/>
          </w:tcPr>
          <w:p w14:paraId="1601867A" w14:textId="77777777"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4111288</w:t>
            </w:r>
          </w:p>
        </w:tc>
        <w:tc>
          <w:tcPr>
            <w:tcW w:w="1134" w:type="dxa"/>
            <w:noWrap/>
            <w:hideMark/>
          </w:tcPr>
          <w:p w14:paraId="5390C36C" w14:textId="77777777"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17</w:t>
            </w:r>
          </w:p>
        </w:tc>
        <w:tc>
          <w:tcPr>
            <w:tcW w:w="1276" w:type="dxa"/>
            <w:noWrap/>
            <w:hideMark/>
          </w:tcPr>
          <w:p w14:paraId="73A5DC8D" w14:textId="77777777"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113</w:t>
            </w:r>
          </w:p>
        </w:tc>
        <w:tc>
          <w:tcPr>
            <w:tcW w:w="2300" w:type="dxa"/>
            <w:noWrap/>
            <w:hideMark/>
          </w:tcPr>
          <w:p w14:paraId="3D0AF0A7" w14:textId="77777777"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2025</w:t>
            </w:r>
          </w:p>
        </w:tc>
      </w:tr>
    </w:tbl>
    <w:p w14:paraId="227C81DD" w14:textId="77777777" w:rsidR="00AF581E" w:rsidRDefault="00AF581E" w:rsidP="00AF581E">
      <w:pPr>
        <w:spacing w:after="0" w:line="240" w:lineRule="auto"/>
        <w:rPr>
          <w:rFonts w:ascii="Times New Roman" w:eastAsia="Times New Roman" w:hAnsi="Times New Roman" w:cs="Times New Roman"/>
          <w:kern w:val="0"/>
          <w:lang w:eastAsia="en-GB"/>
          <w14:ligatures w14:val="none"/>
        </w:rPr>
      </w:pPr>
    </w:p>
    <w:p w14:paraId="5EE09830" w14:textId="693B496B" w:rsidR="00AF581E" w:rsidRPr="00526CC8" w:rsidRDefault="00AF581E" w:rsidP="00AF581E">
      <w:pPr>
        <w:spacing w:after="0" w:line="240" w:lineRule="auto"/>
        <w:rPr>
          <w:rFonts w:ascii="Times New Roman" w:eastAsia="Times New Roman" w:hAnsi="Times New Roman" w:cs="Times New Roman"/>
          <w:kern w:val="0"/>
          <w:lang w:eastAsia="en-GB"/>
          <w14:ligatures w14:val="none"/>
        </w:rPr>
      </w:pPr>
      <w:r w:rsidRPr="00593365">
        <w:rPr>
          <w:rFonts w:ascii="Times New Roman" w:eastAsia="Times New Roman" w:hAnsi="Times New Roman" w:cs="Times New Roman"/>
          <w:kern w:val="0"/>
          <w:lang w:eastAsia="en-GB"/>
          <w14:ligatures w14:val="none"/>
        </w:rPr>
        <w:t>seasonally</w:t>
      </w:r>
      <w:r w:rsidRPr="00526CC8">
        <w:rPr>
          <w:rFonts w:ascii="Times New Roman" w:eastAsia="Times New Roman" w:hAnsi="Times New Roman" w:cs="Times New Roman"/>
          <w:kern w:val="0"/>
          <w:lang w:eastAsia="en-GB"/>
          <w14:ligatures w14:val="none"/>
        </w:rPr>
        <w:t xml:space="preserve">, a distinct peak was observed during the winter months, specifically December and </w:t>
      </w:r>
      <w:proofErr w:type="gramStart"/>
      <w:r w:rsidRPr="00526CC8">
        <w:rPr>
          <w:rFonts w:ascii="Times New Roman" w:eastAsia="Times New Roman" w:hAnsi="Times New Roman" w:cs="Times New Roman"/>
          <w:kern w:val="0"/>
          <w:lang w:eastAsia="en-GB"/>
          <w14:ligatures w14:val="none"/>
        </w:rPr>
        <w:t>February ,</w:t>
      </w:r>
      <w:proofErr w:type="gramEnd"/>
      <w:r w:rsidRPr="00526CC8">
        <w:rPr>
          <w:rFonts w:ascii="Times New Roman" w:eastAsia="Times New Roman" w:hAnsi="Times New Roman" w:cs="Times New Roman"/>
          <w:kern w:val="0"/>
          <w:lang w:eastAsia="en-GB"/>
          <w14:ligatures w14:val="none"/>
        </w:rPr>
        <w:t xml:space="preserve"> suggesting a transmission peak during the preceding autumn. As in Table </w:t>
      </w:r>
      <w:r w:rsidRPr="00593365">
        <w:rPr>
          <w:rFonts w:ascii="Times New Roman" w:eastAsia="Times New Roman" w:hAnsi="Times New Roman" w:cs="Times New Roman"/>
          <w:kern w:val="0"/>
          <w:lang w:eastAsia="en-GB"/>
          <w14:ligatures w14:val="none"/>
        </w:rPr>
        <w:t>2</w:t>
      </w:r>
    </w:p>
    <w:p w14:paraId="1C764F6F" w14:textId="77777777" w:rsidR="009B3F3B" w:rsidRDefault="009B3F3B" w:rsidP="00EC5F74">
      <w:pPr>
        <w:shd w:val="clear" w:color="auto" w:fill="FFFFFF"/>
        <w:ind w:left="-851"/>
        <w:rPr>
          <w:sz w:val="23"/>
          <w:szCs w:val="23"/>
          <w:shd w:val="clear" w:color="auto" w:fill="FFFFFF"/>
        </w:rPr>
      </w:pPr>
    </w:p>
    <w:p w14:paraId="4A5F6EC9" w14:textId="44FCD633" w:rsidR="00C25D36" w:rsidRPr="00593365" w:rsidRDefault="00C25D36" w:rsidP="00AF581E">
      <w:pPr>
        <w:spacing w:after="0" w:line="240" w:lineRule="auto"/>
        <w:jc w:val="center"/>
        <w:rPr>
          <w:rFonts w:asciiTheme="minorBidi" w:eastAsia="Times New Roman" w:hAnsiTheme="minorBidi"/>
          <w:b/>
          <w:bCs/>
          <w:kern w:val="0"/>
          <w:lang w:eastAsia="en-GB"/>
          <w14:ligatures w14:val="none"/>
        </w:rPr>
      </w:pPr>
      <w:r w:rsidRPr="00C25D36">
        <w:rPr>
          <w:rFonts w:asciiTheme="minorBidi" w:eastAsia="Times New Roman" w:hAnsiTheme="minorBidi"/>
          <w:b/>
          <w:bCs/>
          <w:kern w:val="0"/>
          <w:lang w:eastAsia="en-GB"/>
          <w14:ligatures w14:val="none"/>
        </w:rPr>
        <w:t xml:space="preserve">Table </w:t>
      </w:r>
      <w:r w:rsidRPr="00593365">
        <w:rPr>
          <w:rFonts w:asciiTheme="minorBidi" w:eastAsia="Times New Roman" w:hAnsiTheme="minorBidi"/>
          <w:b/>
          <w:bCs/>
          <w:kern w:val="0"/>
          <w:lang w:eastAsia="en-GB"/>
          <w14:ligatures w14:val="none"/>
        </w:rPr>
        <w:t>2</w:t>
      </w:r>
      <w:r w:rsidRPr="00C25D36">
        <w:rPr>
          <w:rFonts w:asciiTheme="minorBidi" w:eastAsia="Times New Roman" w:hAnsiTheme="minorBidi"/>
          <w:b/>
          <w:bCs/>
          <w:kern w:val="0"/>
          <w:lang w:eastAsia="en-GB"/>
          <w14:ligatures w14:val="none"/>
        </w:rPr>
        <w:t xml:space="preserve"> </w:t>
      </w:r>
      <w:proofErr w:type="gramStart"/>
      <w:r w:rsidRPr="00C25D36">
        <w:rPr>
          <w:rFonts w:asciiTheme="minorBidi" w:eastAsia="Times New Roman" w:hAnsiTheme="minorBidi"/>
          <w:b/>
          <w:bCs/>
          <w:kern w:val="0"/>
          <w:lang w:eastAsia="en-GB"/>
          <w14:ligatures w14:val="none"/>
        </w:rPr>
        <w:t>reveals  the</w:t>
      </w:r>
      <w:proofErr w:type="gramEnd"/>
      <w:r w:rsidRPr="00C25D36">
        <w:rPr>
          <w:rFonts w:asciiTheme="minorBidi" w:eastAsia="Times New Roman" w:hAnsiTheme="minorBidi"/>
          <w:b/>
          <w:bCs/>
          <w:kern w:val="0"/>
          <w:lang w:eastAsia="en-GB"/>
          <w14:ligatures w14:val="none"/>
        </w:rPr>
        <w:t xml:space="preserve"> reported cases </w:t>
      </w:r>
      <w:proofErr w:type="gramStart"/>
      <w:r w:rsidRPr="00C25D36">
        <w:rPr>
          <w:rFonts w:asciiTheme="minorBidi" w:eastAsia="Times New Roman" w:hAnsiTheme="minorBidi"/>
          <w:b/>
          <w:bCs/>
          <w:kern w:val="0"/>
          <w:lang w:eastAsia="en-GB"/>
          <w14:ligatures w14:val="none"/>
        </w:rPr>
        <w:t>during  2023</w:t>
      </w:r>
      <w:proofErr w:type="gramEnd"/>
      <w:r w:rsidRPr="00C25D36">
        <w:rPr>
          <w:rFonts w:asciiTheme="minorBidi" w:eastAsia="Times New Roman" w:hAnsiTheme="minorBidi"/>
          <w:b/>
          <w:bCs/>
          <w:kern w:val="0"/>
          <w:lang w:eastAsia="en-GB"/>
          <w14:ligatures w14:val="none"/>
        </w:rPr>
        <w:t>-2025</w:t>
      </w:r>
    </w:p>
    <w:p w14:paraId="321E03A1" w14:textId="77777777" w:rsidR="00C25D36" w:rsidRPr="00C25D36" w:rsidRDefault="00C25D36" w:rsidP="00C25D36">
      <w:pPr>
        <w:spacing w:after="0" w:line="240" w:lineRule="auto"/>
        <w:rPr>
          <w:rFonts w:ascii="Times New Roman" w:eastAsia="Times New Roman" w:hAnsi="Times New Roman" w:cs="Times New Roman"/>
          <w:kern w:val="0"/>
          <w:lang w:eastAsia="en-GB"/>
          <w14:ligatures w14:val="none"/>
        </w:rPr>
      </w:pPr>
    </w:p>
    <w:tbl>
      <w:tblPr>
        <w:tblStyle w:val="GridTable2"/>
        <w:bidiVisual/>
        <w:tblW w:w="4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663"/>
        <w:gridCol w:w="663"/>
        <w:gridCol w:w="663"/>
        <w:gridCol w:w="663"/>
        <w:gridCol w:w="1480"/>
      </w:tblGrid>
      <w:tr w:rsidR="00C25D36" w:rsidRPr="00C25D36" w14:paraId="191A07A7" w14:textId="77777777" w:rsidTr="00C25D3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tcBorders>
              <w:top w:val="none" w:sz="0" w:space="0" w:color="auto"/>
              <w:bottom w:val="none" w:sz="0" w:space="0" w:color="auto"/>
              <w:right w:val="none" w:sz="0" w:space="0" w:color="auto"/>
            </w:tcBorders>
            <w:noWrap/>
            <w:hideMark/>
          </w:tcPr>
          <w:p w14:paraId="71ADF10F"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total </w:t>
            </w:r>
          </w:p>
        </w:tc>
        <w:tc>
          <w:tcPr>
            <w:tcW w:w="663" w:type="dxa"/>
            <w:tcBorders>
              <w:top w:val="none" w:sz="0" w:space="0" w:color="auto"/>
              <w:left w:val="none" w:sz="0" w:space="0" w:color="auto"/>
              <w:bottom w:val="none" w:sz="0" w:space="0" w:color="auto"/>
              <w:right w:val="none" w:sz="0" w:space="0" w:color="auto"/>
            </w:tcBorders>
            <w:noWrap/>
            <w:hideMark/>
          </w:tcPr>
          <w:p w14:paraId="3905BC65" w14:textId="77777777" w:rsidR="00B006A3" w:rsidRPr="00C25D36" w:rsidRDefault="00B006A3" w:rsidP="00CE4A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2025</w:t>
            </w:r>
          </w:p>
        </w:tc>
        <w:tc>
          <w:tcPr>
            <w:tcW w:w="663" w:type="dxa"/>
            <w:tcBorders>
              <w:top w:val="none" w:sz="0" w:space="0" w:color="auto"/>
              <w:left w:val="none" w:sz="0" w:space="0" w:color="auto"/>
              <w:bottom w:val="none" w:sz="0" w:space="0" w:color="auto"/>
              <w:right w:val="none" w:sz="0" w:space="0" w:color="auto"/>
            </w:tcBorders>
            <w:noWrap/>
            <w:hideMark/>
          </w:tcPr>
          <w:p w14:paraId="2C19308E" w14:textId="77777777" w:rsidR="00B006A3" w:rsidRPr="00C25D36" w:rsidRDefault="00B006A3" w:rsidP="00CE4A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2024</w:t>
            </w:r>
          </w:p>
        </w:tc>
        <w:tc>
          <w:tcPr>
            <w:tcW w:w="663" w:type="dxa"/>
            <w:tcBorders>
              <w:top w:val="none" w:sz="0" w:space="0" w:color="auto"/>
              <w:left w:val="none" w:sz="0" w:space="0" w:color="auto"/>
              <w:bottom w:val="none" w:sz="0" w:space="0" w:color="auto"/>
              <w:right w:val="none" w:sz="0" w:space="0" w:color="auto"/>
            </w:tcBorders>
            <w:noWrap/>
            <w:hideMark/>
          </w:tcPr>
          <w:p w14:paraId="5D688476" w14:textId="77777777" w:rsidR="00B006A3" w:rsidRPr="00C25D36" w:rsidRDefault="00B006A3" w:rsidP="00CE4A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2023</w:t>
            </w:r>
          </w:p>
        </w:tc>
        <w:tc>
          <w:tcPr>
            <w:tcW w:w="663" w:type="dxa"/>
            <w:tcBorders>
              <w:top w:val="none" w:sz="0" w:space="0" w:color="auto"/>
              <w:left w:val="none" w:sz="0" w:space="0" w:color="auto"/>
              <w:bottom w:val="none" w:sz="0" w:space="0" w:color="auto"/>
              <w:right w:val="none" w:sz="0" w:space="0" w:color="auto"/>
            </w:tcBorders>
            <w:noWrap/>
            <w:hideMark/>
          </w:tcPr>
          <w:p w14:paraId="0DAE8AA5" w14:textId="77777777" w:rsidR="00B006A3" w:rsidRPr="00C25D36" w:rsidRDefault="00B006A3" w:rsidP="00CE4A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2022</w:t>
            </w:r>
          </w:p>
        </w:tc>
        <w:tc>
          <w:tcPr>
            <w:tcW w:w="1480" w:type="dxa"/>
            <w:tcBorders>
              <w:top w:val="none" w:sz="0" w:space="0" w:color="auto"/>
              <w:left w:val="none" w:sz="0" w:space="0" w:color="auto"/>
              <w:bottom w:val="none" w:sz="0" w:space="0" w:color="auto"/>
            </w:tcBorders>
            <w:noWrap/>
            <w:hideMark/>
          </w:tcPr>
          <w:p w14:paraId="7C09A55E" w14:textId="77777777" w:rsidR="00B006A3" w:rsidRPr="00C25D36" w:rsidRDefault="00B006A3" w:rsidP="00CE4A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Months </w:t>
            </w:r>
          </w:p>
        </w:tc>
      </w:tr>
      <w:tr w:rsidR="00C25D36" w:rsidRPr="00C25D36" w14:paraId="2FAB01A3"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16A458ED"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88</w:t>
            </w:r>
          </w:p>
        </w:tc>
        <w:tc>
          <w:tcPr>
            <w:tcW w:w="663" w:type="dxa"/>
            <w:noWrap/>
            <w:hideMark/>
          </w:tcPr>
          <w:p w14:paraId="39F44BF9"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18</w:t>
            </w:r>
          </w:p>
        </w:tc>
        <w:tc>
          <w:tcPr>
            <w:tcW w:w="663" w:type="dxa"/>
            <w:noWrap/>
            <w:hideMark/>
          </w:tcPr>
          <w:p w14:paraId="6C135B0F"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13</w:t>
            </w:r>
          </w:p>
        </w:tc>
        <w:tc>
          <w:tcPr>
            <w:tcW w:w="663" w:type="dxa"/>
            <w:noWrap/>
            <w:hideMark/>
          </w:tcPr>
          <w:p w14:paraId="3D9932DB"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14</w:t>
            </w:r>
          </w:p>
        </w:tc>
        <w:tc>
          <w:tcPr>
            <w:tcW w:w="663" w:type="dxa"/>
            <w:noWrap/>
            <w:hideMark/>
          </w:tcPr>
          <w:p w14:paraId="3940BE52"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43</w:t>
            </w:r>
          </w:p>
        </w:tc>
        <w:tc>
          <w:tcPr>
            <w:tcW w:w="1480" w:type="dxa"/>
            <w:noWrap/>
            <w:hideMark/>
          </w:tcPr>
          <w:p w14:paraId="03D22390"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January </w:t>
            </w:r>
          </w:p>
        </w:tc>
      </w:tr>
      <w:tr w:rsidR="00C25D36" w:rsidRPr="00C25D36" w14:paraId="6AEB2084"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4E6A9824"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144</w:t>
            </w:r>
          </w:p>
        </w:tc>
        <w:tc>
          <w:tcPr>
            <w:tcW w:w="663" w:type="dxa"/>
            <w:noWrap/>
            <w:hideMark/>
          </w:tcPr>
          <w:p w14:paraId="6A5B7351"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17</w:t>
            </w:r>
          </w:p>
        </w:tc>
        <w:tc>
          <w:tcPr>
            <w:tcW w:w="663" w:type="dxa"/>
            <w:noWrap/>
            <w:hideMark/>
          </w:tcPr>
          <w:p w14:paraId="5163ED40"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43</w:t>
            </w:r>
          </w:p>
        </w:tc>
        <w:tc>
          <w:tcPr>
            <w:tcW w:w="663" w:type="dxa"/>
            <w:noWrap/>
            <w:hideMark/>
          </w:tcPr>
          <w:p w14:paraId="01918FA3"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53</w:t>
            </w:r>
          </w:p>
        </w:tc>
        <w:tc>
          <w:tcPr>
            <w:tcW w:w="663" w:type="dxa"/>
            <w:noWrap/>
            <w:hideMark/>
          </w:tcPr>
          <w:p w14:paraId="48401C75"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31</w:t>
            </w:r>
          </w:p>
        </w:tc>
        <w:tc>
          <w:tcPr>
            <w:tcW w:w="1480" w:type="dxa"/>
            <w:noWrap/>
            <w:hideMark/>
          </w:tcPr>
          <w:p w14:paraId="5E908FD7"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February</w:t>
            </w:r>
          </w:p>
        </w:tc>
      </w:tr>
      <w:tr w:rsidR="00C25D36" w:rsidRPr="00C25D36" w14:paraId="58135CC5"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594B59FE"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90</w:t>
            </w:r>
          </w:p>
        </w:tc>
        <w:tc>
          <w:tcPr>
            <w:tcW w:w="663" w:type="dxa"/>
            <w:noWrap/>
            <w:hideMark/>
          </w:tcPr>
          <w:p w14:paraId="3AC850CC"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15</w:t>
            </w:r>
          </w:p>
        </w:tc>
        <w:tc>
          <w:tcPr>
            <w:tcW w:w="663" w:type="dxa"/>
            <w:noWrap/>
            <w:hideMark/>
          </w:tcPr>
          <w:p w14:paraId="31D06EB0"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24</w:t>
            </w:r>
          </w:p>
        </w:tc>
        <w:tc>
          <w:tcPr>
            <w:tcW w:w="663" w:type="dxa"/>
            <w:noWrap/>
            <w:hideMark/>
          </w:tcPr>
          <w:p w14:paraId="243321D8"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35</w:t>
            </w:r>
          </w:p>
        </w:tc>
        <w:tc>
          <w:tcPr>
            <w:tcW w:w="663" w:type="dxa"/>
            <w:noWrap/>
            <w:hideMark/>
          </w:tcPr>
          <w:p w14:paraId="58A60F05"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16</w:t>
            </w:r>
          </w:p>
        </w:tc>
        <w:tc>
          <w:tcPr>
            <w:tcW w:w="1480" w:type="dxa"/>
            <w:noWrap/>
            <w:hideMark/>
          </w:tcPr>
          <w:p w14:paraId="759B0B74"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march </w:t>
            </w:r>
          </w:p>
        </w:tc>
      </w:tr>
      <w:tr w:rsidR="00C25D36" w:rsidRPr="00C25D36" w14:paraId="73404C5C"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79DAE6AD"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37</w:t>
            </w:r>
          </w:p>
        </w:tc>
        <w:tc>
          <w:tcPr>
            <w:tcW w:w="663" w:type="dxa"/>
            <w:noWrap/>
            <w:hideMark/>
          </w:tcPr>
          <w:p w14:paraId="5DD07761"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5</w:t>
            </w:r>
          </w:p>
        </w:tc>
        <w:tc>
          <w:tcPr>
            <w:tcW w:w="663" w:type="dxa"/>
            <w:noWrap/>
            <w:hideMark/>
          </w:tcPr>
          <w:p w14:paraId="218099E2"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8</w:t>
            </w:r>
          </w:p>
        </w:tc>
        <w:tc>
          <w:tcPr>
            <w:tcW w:w="663" w:type="dxa"/>
            <w:noWrap/>
            <w:hideMark/>
          </w:tcPr>
          <w:p w14:paraId="5D9C3E2E"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15</w:t>
            </w:r>
          </w:p>
        </w:tc>
        <w:tc>
          <w:tcPr>
            <w:tcW w:w="663" w:type="dxa"/>
            <w:noWrap/>
            <w:hideMark/>
          </w:tcPr>
          <w:p w14:paraId="4E0A44B3"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9</w:t>
            </w:r>
          </w:p>
        </w:tc>
        <w:tc>
          <w:tcPr>
            <w:tcW w:w="1480" w:type="dxa"/>
            <w:noWrap/>
            <w:hideMark/>
          </w:tcPr>
          <w:p w14:paraId="7AFA66A2" w14:textId="307D56F1" w:rsidR="00B006A3" w:rsidRPr="00C25D36" w:rsidRDefault="00C25D36"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April</w:t>
            </w:r>
          </w:p>
        </w:tc>
      </w:tr>
      <w:tr w:rsidR="00C25D36" w:rsidRPr="00C25D36" w14:paraId="2DD72189"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04BE5AD7"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22</w:t>
            </w:r>
          </w:p>
        </w:tc>
        <w:tc>
          <w:tcPr>
            <w:tcW w:w="663" w:type="dxa"/>
            <w:noWrap/>
            <w:hideMark/>
          </w:tcPr>
          <w:p w14:paraId="15AF8F7F"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w:t>
            </w:r>
          </w:p>
        </w:tc>
        <w:tc>
          <w:tcPr>
            <w:tcW w:w="663" w:type="dxa"/>
            <w:noWrap/>
            <w:hideMark/>
          </w:tcPr>
          <w:p w14:paraId="0B20C71E"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663" w:type="dxa"/>
            <w:noWrap/>
            <w:hideMark/>
          </w:tcPr>
          <w:p w14:paraId="0383846C"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15</w:t>
            </w:r>
          </w:p>
        </w:tc>
        <w:tc>
          <w:tcPr>
            <w:tcW w:w="663" w:type="dxa"/>
            <w:noWrap/>
            <w:hideMark/>
          </w:tcPr>
          <w:p w14:paraId="677BD163"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0</w:t>
            </w:r>
          </w:p>
        </w:tc>
        <w:tc>
          <w:tcPr>
            <w:tcW w:w="1480" w:type="dxa"/>
            <w:noWrap/>
            <w:hideMark/>
          </w:tcPr>
          <w:p w14:paraId="141CBEF9"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may</w:t>
            </w:r>
          </w:p>
        </w:tc>
      </w:tr>
      <w:tr w:rsidR="00C25D36" w:rsidRPr="00C25D36" w14:paraId="136E85CB"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312E5EC2"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33</w:t>
            </w:r>
          </w:p>
        </w:tc>
        <w:tc>
          <w:tcPr>
            <w:tcW w:w="663" w:type="dxa"/>
            <w:noWrap/>
            <w:hideMark/>
          </w:tcPr>
          <w:p w14:paraId="5AF61815"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663" w:type="dxa"/>
            <w:noWrap/>
            <w:hideMark/>
          </w:tcPr>
          <w:p w14:paraId="2E06D524"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w:t>
            </w:r>
          </w:p>
        </w:tc>
        <w:tc>
          <w:tcPr>
            <w:tcW w:w="663" w:type="dxa"/>
            <w:noWrap/>
            <w:hideMark/>
          </w:tcPr>
          <w:p w14:paraId="572B950D"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11</w:t>
            </w:r>
          </w:p>
        </w:tc>
        <w:tc>
          <w:tcPr>
            <w:tcW w:w="663" w:type="dxa"/>
            <w:noWrap/>
            <w:hideMark/>
          </w:tcPr>
          <w:p w14:paraId="3E01FECC"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13</w:t>
            </w:r>
          </w:p>
        </w:tc>
        <w:tc>
          <w:tcPr>
            <w:tcW w:w="1480" w:type="dxa"/>
            <w:noWrap/>
            <w:hideMark/>
          </w:tcPr>
          <w:p w14:paraId="6D98A13D"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June</w:t>
            </w:r>
          </w:p>
        </w:tc>
      </w:tr>
      <w:tr w:rsidR="00C25D36" w:rsidRPr="00C25D36" w14:paraId="412799B1"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120F6E21"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12</w:t>
            </w:r>
          </w:p>
        </w:tc>
        <w:tc>
          <w:tcPr>
            <w:tcW w:w="663" w:type="dxa"/>
            <w:noWrap/>
            <w:hideMark/>
          </w:tcPr>
          <w:p w14:paraId="75008FFF"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w:t>
            </w:r>
          </w:p>
        </w:tc>
        <w:tc>
          <w:tcPr>
            <w:tcW w:w="663" w:type="dxa"/>
            <w:noWrap/>
            <w:hideMark/>
          </w:tcPr>
          <w:p w14:paraId="31A129B1"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w:t>
            </w:r>
          </w:p>
        </w:tc>
        <w:tc>
          <w:tcPr>
            <w:tcW w:w="663" w:type="dxa"/>
            <w:noWrap/>
            <w:hideMark/>
          </w:tcPr>
          <w:p w14:paraId="0EC92F1D"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w:t>
            </w:r>
          </w:p>
        </w:tc>
        <w:tc>
          <w:tcPr>
            <w:tcW w:w="663" w:type="dxa"/>
            <w:noWrap/>
            <w:hideMark/>
          </w:tcPr>
          <w:p w14:paraId="57212DC5"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1480" w:type="dxa"/>
            <w:noWrap/>
            <w:hideMark/>
          </w:tcPr>
          <w:p w14:paraId="2EE5CE49"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July</w:t>
            </w:r>
          </w:p>
        </w:tc>
      </w:tr>
      <w:tr w:rsidR="00C25D36" w:rsidRPr="00C25D36" w14:paraId="3E399ACC"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273FE69B"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14</w:t>
            </w:r>
          </w:p>
        </w:tc>
        <w:tc>
          <w:tcPr>
            <w:tcW w:w="663" w:type="dxa"/>
            <w:noWrap/>
            <w:hideMark/>
          </w:tcPr>
          <w:p w14:paraId="597E90D7"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5</w:t>
            </w:r>
          </w:p>
        </w:tc>
        <w:tc>
          <w:tcPr>
            <w:tcW w:w="663" w:type="dxa"/>
            <w:noWrap/>
            <w:hideMark/>
          </w:tcPr>
          <w:p w14:paraId="67875B59"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0</w:t>
            </w:r>
          </w:p>
        </w:tc>
        <w:tc>
          <w:tcPr>
            <w:tcW w:w="663" w:type="dxa"/>
            <w:noWrap/>
            <w:hideMark/>
          </w:tcPr>
          <w:p w14:paraId="4EC85DF7"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w:t>
            </w:r>
          </w:p>
        </w:tc>
        <w:tc>
          <w:tcPr>
            <w:tcW w:w="663" w:type="dxa"/>
            <w:noWrap/>
            <w:hideMark/>
          </w:tcPr>
          <w:p w14:paraId="77C9B780"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7</w:t>
            </w:r>
          </w:p>
        </w:tc>
        <w:tc>
          <w:tcPr>
            <w:tcW w:w="1480" w:type="dxa"/>
            <w:noWrap/>
            <w:hideMark/>
          </w:tcPr>
          <w:p w14:paraId="1091A37D"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august</w:t>
            </w:r>
          </w:p>
        </w:tc>
      </w:tr>
      <w:tr w:rsidR="00C25D36" w:rsidRPr="00C25D36" w14:paraId="264BDD69"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42F45A47"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24</w:t>
            </w:r>
          </w:p>
        </w:tc>
        <w:tc>
          <w:tcPr>
            <w:tcW w:w="663" w:type="dxa"/>
            <w:noWrap/>
            <w:hideMark/>
          </w:tcPr>
          <w:p w14:paraId="33382B4A"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663" w:type="dxa"/>
            <w:noWrap/>
            <w:hideMark/>
          </w:tcPr>
          <w:p w14:paraId="0CE17307"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w:t>
            </w:r>
          </w:p>
        </w:tc>
        <w:tc>
          <w:tcPr>
            <w:tcW w:w="663" w:type="dxa"/>
            <w:noWrap/>
            <w:hideMark/>
          </w:tcPr>
          <w:p w14:paraId="40068F69"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w:t>
            </w:r>
          </w:p>
        </w:tc>
        <w:tc>
          <w:tcPr>
            <w:tcW w:w="663" w:type="dxa"/>
            <w:noWrap/>
            <w:hideMark/>
          </w:tcPr>
          <w:p w14:paraId="56B88E01"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12</w:t>
            </w:r>
          </w:p>
        </w:tc>
        <w:tc>
          <w:tcPr>
            <w:tcW w:w="1480" w:type="dxa"/>
            <w:noWrap/>
            <w:hideMark/>
          </w:tcPr>
          <w:p w14:paraId="012C948F"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September</w:t>
            </w:r>
          </w:p>
        </w:tc>
      </w:tr>
      <w:tr w:rsidR="00C25D36" w:rsidRPr="00C25D36" w14:paraId="1BEA0E1B"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4779C61C"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37</w:t>
            </w:r>
          </w:p>
        </w:tc>
        <w:tc>
          <w:tcPr>
            <w:tcW w:w="663" w:type="dxa"/>
            <w:noWrap/>
            <w:hideMark/>
          </w:tcPr>
          <w:p w14:paraId="25B1F1A9"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7</w:t>
            </w:r>
          </w:p>
        </w:tc>
        <w:tc>
          <w:tcPr>
            <w:tcW w:w="663" w:type="dxa"/>
            <w:noWrap/>
            <w:hideMark/>
          </w:tcPr>
          <w:p w14:paraId="36909525"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w:t>
            </w:r>
          </w:p>
        </w:tc>
        <w:tc>
          <w:tcPr>
            <w:tcW w:w="663" w:type="dxa"/>
            <w:noWrap/>
            <w:hideMark/>
          </w:tcPr>
          <w:p w14:paraId="63B6817C"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10</w:t>
            </w:r>
          </w:p>
        </w:tc>
        <w:tc>
          <w:tcPr>
            <w:tcW w:w="663" w:type="dxa"/>
            <w:noWrap/>
            <w:hideMark/>
          </w:tcPr>
          <w:p w14:paraId="6B92521A"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19</w:t>
            </w:r>
          </w:p>
        </w:tc>
        <w:tc>
          <w:tcPr>
            <w:tcW w:w="1480" w:type="dxa"/>
            <w:noWrap/>
            <w:hideMark/>
          </w:tcPr>
          <w:p w14:paraId="6764AA67"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October</w:t>
            </w:r>
          </w:p>
        </w:tc>
      </w:tr>
      <w:tr w:rsidR="00C25D36" w:rsidRPr="00C25D36" w14:paraId="3B90FA44"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7D2BEFBB"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30</w:t>
            </w:r>
          </w:p>
        </w:tc>
        <w:tc>
          <w:tcPr>
            <w:tcW w:w="663" w:type="dxa"/>
            <w:noWrap/>
            <w:hideMark/>
          </w:tcPr>
          <w:p w14:paraId="1998D58B"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663" w:type="dxa"/>
            <w:noWrap/>
            <w:hideMark/>
          </w:tcPr>
          <w:p w14:paraId="1744EBAC"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w:t>
            </w:r>
          </w:p>
        </w:tc>
        <w:tc>
          <w:tcPr>
            <w:tcW w:w="663" w:type="dxa"/>
            <w:noWrap/>
            <w:hideMark/>
          </w:tcPr>
          <w:p w14:paraId="4A11E579"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5</w:t>
            </w:r>
          </w:p>
        </w:tc>
        <w:tc>
          <w:tcPr>
            <w:tcW w:w="663" w:type="dxa"/>
            <w:noWrap/>
            <w:hideMark/>
          </w:tcPr>
          <w:p w14:paraId="2B9D3171"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17</w:t>
            </w:r>
          </w:p>
        </w:tc>
        <w:tc>
          <w:tcPr>
            <w:tcW w:w="1480" w:type="dxa"/>
            <w:noWrap/>
            <w:hideMark/>
          </w:tcPr>
          <w:p w14:paraId="487E97C3"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November</w:t>
            </w:r>
          </w:p>
        </w:tc>
      </w:tr>
      <w:tr w:rsidR="00C25D36" w:rsidRPr="00C25D36" w14:paraId="5BBC43A6"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43DDE828"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138</w:t>
            </w:r>
          </w:p>
        </w:tc>
        <w:tc>
          <w:tcPr>
            <w:tcW w:w="663" w:type="dxa"/>
            <w:noWrap/>
            <w:hideMark/>
          </w:tcPr>
          <w:p w14:paraId="33201E20"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24</w:t>
            </w:r>
          </w:p>
        </w:tc>
        <w:tc>
          <w:tcPr>
            <w:tcW w:w="663" w:type="dxa"/>
            <w:noWrap/>
            <w:hideMark/>
          </w:tcPr>
          <w:p w14:paraId="72307210"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16</w:t>
            </w:r>
          </w:p>
        </w:tc>
        <w:tc>
          <w:tcPr>
            <w:tcW w:w="663" w:type="dxa"/>
            <w:noWrap/>
            <w:hideMark/>
          </w:tcPr>
          <w:p w14:paraId="4794B1BE"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56</w:t>
            </w:r>
          </w:p>
        </w:tc>
        <w:tc>
          <w:tcPr>
            <w:tcW w:w="663" w:type="dxa"/>
            <w:noWrap/>
            <w:hideMark/>
          </w:tcPr>
          <w:p w14:paraId="2E73AF73"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42</w:t>
            </w:r>
          </w:p>
        </w:tc>
        <w:tc>
          <w:tcPr>
            <w:tcW w:w="1480" w:type="dxa"/>
            <w:noWrap/>
            <w:hideMark/>
          </w:tcPr>
          <w:p w14:paraId="271E980F" w14:textId="77777777"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December</w:t>
            </w:r>
          </w:p>
        </w:tc>
      </w:tr>
      <w:tr w:rsidR="00C25D36" w:rsidRPr="00C25D36" w14:paraId="1F53BE79"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14:paraId="607C2D17" w14:textId="77777777"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669</w:t>
            </w:r>
          </w:p>
        </w:tc>
        <w:tc>
          <w:tcPr>
            <w:tcW w:w="663" w:type="dxa"/>
            <w:noWrap/>
            <w:hideMark/>
          </w:tcPr>
          <w:p w14:paraId="16DAB9E1"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113</w:t>
            </w:r>
          </w:p>
        </w:tc>
        <w:tc>
          <w:tcPr>
            <w:tcW w:w="663" w:type="dxa"/>
            <w:noWrap/>
            <w:hideMark/>
          </w:tcPr>
          <w:p w14:paraId="60199D24"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121</w:t>
            </w:r>
          </w:p>
        </w:tc>
        <w:tc>
          <w:tcPr>
            <w:tcW w:w="663" w:type="dxa"/>
            <w:noWrap/>
            <w:hideMark/>
          </w:tcPr>
          <w:p w14:paraId="51AE54F4"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220</w:t>
            </w:r>
          </w:p>
        </w:tc>
        <w:tc>
          <w:tcPr>
            <w:tcW w:w="663" w:type="dxa"/>
            <w:noWrap/>
            <w:hideMark/>
          </w:tcPr>
          <w:p w14:paraId="27FDFD8B"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215</w:t>
            </w:r>
          </w:p>
        </w:tc>
        <w:tc>
          <w:tcPr>
            <w:tcW w:w="1480" w:type="dxa"/>
            <w:noWrap/>
            <w:hideMark/>
          </w:tcPr>
          <w:p w14:paraId="55F47C5C" w14:textId="77777777"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Total </w:t>
            </w:r>
          </w:p>
        </w:tc>
      </w:tr>
    </w:tbl>
    <w:p w14:paraId="44C6F15C" w14:textId="441DE3D1" w:rsidR="001B2F45" w:rsidRDefault="001B2F45" w:rsidP="001B2F45">
      <w:pPr>
        <w:pStyle w:val="NormalWeb"/>
      </w:pPr>
      <w:r w:rsidRPr="001B2F45">
        <w:rPr>
          <w:b/>
          <w:bCs/>
        </w:rPr>
        <w:t>Poisson Distribution logic</w:t>
      </w:r>
      <w:r>
        <w:t>, the association between the "Cold Season" and case numbers is highly significant (p &lt; 0.001). The risk of a case occurring in February is approximately 12 times higher than in July (the month with the lowest association). Consistency: This relationship remains "stable" across all years. Even as total cases dropped in 2024 and 2025, the peaks stayed in the same months.</w:t>
      </w:r>
    </w:p>
    <w:p w14:paraId="3A24AECB" w14:textId="77777777" w:rsidR="00B006A3" w:rsidRDefault="00B006A3" w:rsidP="00EC5F74">
      <w:pPr>
        <w:shd w:val="clear" w:color="auto" w:fill="FFFFFF"/>
        <w:ind w:left="-851"/>
        <w:rPr>
          <w:sz w:val="23"/>
          <w:szCs w:val="23"/>
          <w:shd w:val="clear" w:color="auto" w:fill="FFFFFF"/>
        </w:rPr>
      </w:pPr>
    </w:p>
    <w:p w14:paraId="2909656E" w14:textId="77777777" w:rsidR="00C25D36" w:rsidRPr="00C25D36" w:rsidRDefault="00C25D36" w:rsidP="00C25D36">
      <w:pPr>
        <w:spacing w:after="0" w:line="240" w:lineRule="auto"/>
        <w:rPr>
          <w:rFonts w:ascii="Times New Roman" w:eastAsia="Times New Roman" w:hAnsi="Times New Roman" w:cs="Times New Roman"/>
          <w:kern w:val="0"/>
          <w:lang w:eastAsia="en-GB"/>
          <w14:ligatures w14:val="none"/>
        </w:rPr>
      </w:pPr>
      <w:r w:rsidRPr="00C25D36">
        <w:rPr>
          <w:rFonts w:ascii="Times New Roman" w:eastAsia="Times New Roman" w:hAnsi="Times New Roman" w:cs="Times New Roman"/>
          <w:b/>
          <w:bCs/>
          <w:kern w:val="0"/>
          <w:lang w:eastAsia="en-GB"/>
          <w14:ligatures w14:val="none"/>
        </w:rPr>
        <w:t>1.2. Socio-Demographic Characteristics</w:t>
      </w:r>
    </w:p>
    <w:p w14:paraId="6884F052" w14:textId="3CC0D8D5" w:rsidR="00C25D36" w:rsidRPr="00593365" w:rsidRDefault="00C25D36" w:rsidP="00C25D36">
      <w:pPr>
        <w:spacing w:after="0" w:line="240" w:lineRule="auto"/>
        <w:rPr>
          <w:rFonts w:ascii="Times New Roman" w:eastAsia="Times New Roman" w:hAnsi="Times New Roman" w:cs="Times New Roman"/>
          <w:kern w:val="0"/>
          <w:lang w:eastAsia="en-GB"/>
          <w14:ligatures w14:val="none"/>
        </w:rPr>
      </w:pPr>
      <w:r w:rsidRPr="00C25D36">
        <w:rPr>
          <w:rFonts w:ascii="Times New Roman" w:eastAsia="Times New Roman" w:hAnsi="Times New Roman" w:cs="Times New Roman"/>
          <w:kern w:val="0"/>
          <w:lang w:eastAsia="en-GB"/>
          <w14:ligatures w14:val="none"/>
        </w:rPr>
        <w:t xml:space="preserve">The demographic profile showed a higher preponderance of infection among males (60%) compared to females (40%). The most affected age group was 15–45 years (48%), whereas infants (below one year) represented the lowest frequency (3%). Regarding occupational risk, official employees (27%) and those in informal labour/free jobs (23%) were the most frequently infected groups. Residency was nearly equally distributed between urban (48%) and rural (45%) areas. Notably, 36% of patients reported direct animal contact, though a significant portion (40%) remained unspecified. As in Table </w:t>
      </w:r>
      <w:r w:rsidRPr="00593365">
        <w:rPr>
          <w:rFonts w:ascii="Times New Roman" w:eastAsia="Times New Roman" w:hAnsi="Times New Roman" w:cs="Times New Roman"/>
          <w:kern w:val="0"/>
          <w:lang w:eastAsia="en-GB"/>
          <w14:ligatures w14:val="none"/>
        </w:rPr>
        <w:t>3</w:t>
      </w:r>
    </w:p>
    <w:p w14:paraId="1BF3936F" w14:textId="77777777" w:rsidR="00C25D36" w:rsidRPr="00C25D36" w:rsidRDefault="00C25D36" w:rsidP="00C25D36">
      <w:pPr>
        <w:spacing w:after="0" w:line="240" w:lineRule="auto"/>
        <w:rPr>
          <w:rFonts w:ascii="Times New Roman" w:eastAsia="Times New Roman" w:hAnsi="Times New Roman" w:cs="Times New Roman"/>
          <w:kern w:val="0"/>
          <w:lang w:eastAsia="en-GB"/>
          <w14:ligatures w14:val="none"/>
        </w:rPr>
      </w:pPr>
    </w:p>
    <w:p w14:paraId="4F045EF1" w14:textId="7D6075AF" w:rsidR="00C25D36" w:rsidRPr="00C25D36" w:rsidRDefault="00C25D36" w:rsidP="00C25D36">
      <w:pPr>
        <w:spacing w:after="0" w:line="240" w:lineRule="auto"/>
        <w:rPr>
          <w:rFonts w:ascii="Times New Roman" w:eastAsia="Times New Roman" w:hAnsi="Times New Roman" w:cs="Times New Roman"/>
          <w:b/>
          <w:bCs/>
          <w:kern w:val="0"/>
          <w:lang w:eastAsia="en-GB"/>
          <w14:ligatures w14:val="none"/>
        </w:rPr>
      </w:pPr>
      <w:r w:rsidRPr="00C25D36">
        <w:rPr>
          <w:rFonts w:ascii="Times New Roman" w:eastAsia="Times New Roman" w:hAnsi="Times New Roman" w:cs="Times New Roman"/>
          <w:b/>
          <w:bCs/>
          <w:kern w:val="0"/>
          <w:lang w:eastAsia="en-GB"/>
          <w14:ligatures w14:val="none"/>
        </w:rPr>
        <w:t xml:space="preserve">Table </w:t>
      </w:r>
      <w:r w:rsidRPr="00593365">
        <w:rPr>
          <w:rFonts w:ascii="Times New Roman" w:eastAsia="Times New Roman" w:hAnsi="Times New Roman" w:cs="Times New Roman"/>
          <w:b/>
          <w:bCs/>
          <w:kern w:val="0"/>
          <w:lang w:eastAsia="en-GB"/>
          <w14:ligatures w14:val="none"/>
        </w:rPr>
        <w:t>3</w:t>
      </w:r>
      <w:r w:rsidRPr="00C25D36">
        <w:rPr>
          <w:rFonts w:ascii="Times New Roman" w:eastAsia="Times New Roman" w:hAnsi="Times New Roman" w:cs="Times New Roman"/>
          <w:b/>
          <w:bCs/>
          <w:kern w:val="0"/>
          <w:lang w:eastAsia="en-GB"/>
          <w14:ligatures w14:val="none"/>
        </w:rPr>
        <w:t xml:space="preserve"> reveals the socio-demographic characteristics of cases during 2023-2025</w:t>
      </w:r>
    </w:p>
    <w:p w14:paraId="2FECBF28" w14:textId="4CD0DCDE" w:rsidR="00290FC5" w:rsidRPr="00290FC5" w:rsidRDefault="00F91ABA" w:rsidP="00290FC5">
      <w:pPr>
        <w:shd w:val="clear" w:color="auto" w:fill="FFFFFF"/>
        <w:spacing w:after="180" w:line="360" w:lineRule="atLeast"/>
        <w:ind w:left="720"/>
        <w:rPr>
          <w:rFonts w:ascii="Times New Roman" w:eastAsia="Times New Roman" w:hAnsi="Times New Roman" w:cs="Times New Roman"/>
          <w:kern w:val="0"/>
          <w:lang w:eastAsia="en-GB"/>
          <w14:ligatures w14:val="none"/>
        </w:rPr>
      </w:pPr>
      <w:r>
        <w:rPr>
          <w:rFonts w:ascii="Calibri" w:eastAsia="Times New Roman" w:hAnsi="Calibri" w:cs="Calibri"/>
          <w:color w:val="000000"/>
          <w:kern w:val="0"/>
          <w:sz w:val="22"/>
          <w:szCs w:val="22"/>
          <w:lang w:eastAsia="en-GB"/>
          <w14:ligatures w14:val="none"/>
        </w:rPr>
        <w:t xml:space="preserve"> </w:t>
      </w:r>
    </w:p>
    <w:tbl>
      <w:tblPr>
        <w:tblStyle w:val="GridTable2"/>
        <w:bidiVisual/>
        <w:tblW w:w="6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140"/>
        <w:gridCol w:w="3280"/>
      </w:tblGrid>
      <w:tr w:rsidR="00C25D36" w:rsidRPr="00C25D36" w14:paraId="524644A2" w14:textId="77777777" w:rsidTr="00C25D3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tcBorders>
              <w:top w:val="none" w:sz="0" w:space="0" w:color="auto"/>
              <w:bottom w:val="none" w:sz="0" w:space="0" w:color="auto"/>
              <w:right w:val="none" w:sz="0" w:space="0" w:color="auto"/>
            </w:tcBorders>
            <w:noWrap/>
            <w:hideMark/>
          </w:tcPr>
          <w:p w14:paraId="4BC6D62C" w14:textId="77777777" w:rsidR="00290FC5" w:rsidRPr="00C25D36" w:rsidRDefault="00290FC5" w:rsidP="00290FC5">
            <w:pP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percentages</w:t>
            </w:r>
          </w:p>
        </w:tc>
        <w:tc>
          <w:tcPr>
            <w:tcW w:w="2140" w:type="dxa"/>
            <w:tcBorders>
              <w:top w:val="none" w:sz="0" w:space="0" w:color="auto"/>
              <w:left w:val="none" w:sz="0" w:space="0" w:color="auto"/>
              <w:bottom w:val="none" w:sz="0" w:space="0" w:color="auto"/>
              <w:right w:val="none" w:sz="0" w:space="0" w:color="auto"/>
            </w:tcBorders>
            <w:noWrap/>
            <w:hideMark/>
          </w:tcPr>
          <w:p w14:paraId="26132A48" w14:textId="77777777" w:rsidR="00290FC5" w:rsidRPr="00C25D36" w:rsidRDefault="00290FC5" w:rsidP="00290FC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frequencies</w:t>
            </w:r>
          </w:p>
        </w:tc>
        <w:tc>
          <w:tcPr>
            <w:tcW w:w="3280" w:type="dxa"/>
            <w:tcBorders>
              <w:top w:val="none" w:sz="0" w:space="0" w:color="auto"/>
              <w:left w:val="none" w:sz="0" w:space="0" w:color="auto"/>
              <w:bottom w:val="none" w:sz="0" w:space="0" w:color="auto"/>
            </w:tcBorders>
            <w:noWrap/>
            <w:hideMark/>
          </w:tcPr>
          <w:p w14:paraId="4849CCE5" w14:textId="77777777" w:rsidR="00290FC5" w:rsidRPr="00C25D36" w:rsidRDefault="00290FC5" w:rsidP="00290FC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Socio-demographic characteristics </w:t>
            </w:r>
          </w:p>
        </w:tc>
      </w:tr>
      <w:tr w:rsidR="00C25D36" w:rsidRPr="00C25D36" w14:paraId="2F9DFDA8"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820" w:type="dxa"/>
            <w:gridSpan w:val="3"/>
            <w:noWrap/>
            <w:hideMark/>
          </w:tcPr>
          <w:p w14:paraId="6CC3D3B7" w14:textId="77777777" w:rsidR="00290FC5" w:rsidRPr="00C25D36" w:rsidRDefault="00290FC5" w:rsidP="00290FC5">
            <w:pPr>
              <w:jc w:val="center"/>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sex </w:t>
            </w:r>
          </w:p>
        </w:tc>
      </w:tr>
      <w:tr w:rsidR="00C25D36" w:rsidRPr="00C25D36" w14:paraId="3642C34A"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5B18D857"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60</w:t>
            </w:r>
          </w:p>
        </w:tc>
        <w:tc>
          <w:tcPr>
            <w:tcW w:w="2140" w:type="dxa"/>
            <w:noWrap/>
            <w:hideMark/>
          </w:tcPr>
          <w:p w14:paraId="6330784A" w14:textId="77777777"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406</w:t>
            </w:r>
          </w:p>
        </w:tc>
        <w:tc>
          <w:tcPr>
            <w:tcW w:w="3280" w:type="dxa"/>
            <w:noWrap/>
            <w:hideMark/>
          </w:tcPr>
          <w:p w14:paraId="5583A44B" w14:textId="77777777"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male </w:t>
            </w:r>
          </w:p>
        </w:tc>
      </w:tr>
      <w:tr w:rsidR="00C25D36" w:rsidRPr="00C25D36" w14:paraId="1A4791D9"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3A4AB2E4"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40</w:t>
            </w:r>
          </w:p>
        </w:tc>
        <w:tc>
          <w:tcPr>
            <w:tcW w:w="2140" w:type="dxa"/>
            <w:noWrap/>
            <w:hideMark/>
          </w:tcPr>
          <w:p w14:paraId="5EBDB9D4"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263</w:t>
            </w:r>
          </w:p>
        </w:tc>
        <w:tc>
          <w:tcPr>
            <w:tcW w:w="3280" w:type="dxa"/>
            <w:noWrap/>
            <w:hideMark/>
          </w:tcPr>
          <w:p w14:paraId="2F8EF486"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female </w:t>
            </w:r>
          </w:p>
        </w:tc>
      </w:tr>
      <w:tr w:rsidR="00C25D36" w:rsidRPr="00C25D36" w14:paraId="58F40F48"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820" w:type="dxa"/>
            <w:gridSpan w:val="3"/>
            <w:noWrap/>
            <w:hideMark/>
          </w:tcPr>
          <w:p w14:paraId="46B2EB27" w14:textId="77777777" w:rsidR="00290FC5" w:rsidRPr="00C25D36" w:rsidRDefault="00290FC5" w:rsidP="00290FC5">
            <w:pPr>
              <w:jc w:val="center"/>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age groups </w:t>
            </w:r>
          </w:p>
        </w:tc>
      </w:tr>
      <w:tr w:rsidR="00C25D36" w:rsidRPr="00C25D36" w14:paraId="2B3AA5D8"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25FB2E60"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w:t>
            </w:r>
          </w:p>
        </w:tc>
        <w:tc>
          <w:tcPr>
            <w:tcW w:w="2140" w:type="dxa"/>
            <w:noWrap/>
            <w:hideMark/>
          </w:tcPr>
          <w:p w14:paraId="302EDDF6"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23</w:t>
            </w:r>
          </w:p>
        </w:tc>
        <w:tc>
          <w:tcPr>
            <w:tcW w:w="3280" w:type="dxa"/>
            <w:noWrap/>
            <w:hideMark/>
          </w:tcPr>
          <w:p w14:paraId="1105EBFB"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below one year </w:t>
            </w:r>
          </w:p>
        </w:tc>
      </w:tr>
      <w:tr w:rsidR="00C25D36" w:rsidRPr="00C25D36" w14:paraId="453C8155"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03F92903"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8</w:t>
            </w:r>
          </w:p>
        </w:tc>
        <w:tc>
          <w:tcPr>
            <w:tcW w:w="2140" w:type="dxa"/>
            <w:noWrap/>
            <w:hideMark/>
          </w:tcPr>
          <w:p w14:paraId="08A70DE4" w14:textId="77777777"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56</w:t>
            </w:r>
          </w:p>
        </w:tc>
        <w:tc>
          <w:tcPr>
            <w:tcW w:w="3280" w:type="dxa"/>
            <w:noWrap/>
            <w:hideMark/>
          </w:tcPr>
          <w:p w14:paraId="0BCCA758" w14:textId="77777777"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1-4 year </w:t>
            </w:r>
          </w:p>
        </w:tc>
      </w:tr>
      <w:tr w:rsidR="00C25D36" w:rsidRPr="00C25D36" w14:paraId="33613E32"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3D3A73B8"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22</w:t>
            </w:r>
          </w:p>
        </w:tc>
        <w:tc>
          <w:tcPr>
            <w:tcW w:w="2140" w:type="dxa"/>
            <w:noWrap/>
            <w:hideMark/>
          </w:tcPr>
          <w:p w14:paraId="06762B85"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145</w:t>
            </w:r>
          </w:p>
        </w:tc>
        <w:tc>
          <w:tcPr>
            <w:tcW w:w="3280" w:type="dxa"/>
            <w:noWrap/>
            <w:hideMark/>
          </w:tcPr>
          <w:p w14:paraId="7E704057"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5-14 year </w:t>
            </w:r>
          </w:p>
        </w:tc>
      </w:tr>
      <w:tr w:rsidR="00C25D36" w:rsidRPr="00C25D36" w14:paraId="3D717380"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349BCFEB"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48</w:t>
            </w:r>
          </w:p>
        </w:tc>
        <w:tc>
          <w:tcPr>
            <w:tcW w:w="2140" w:type="dxa"/>
            <w:noWrap/>
            <w:hideMark/>
          </w:tcPr>
          <w:p w14:paraId="58843659" w14:textId="77777777"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324</w:t>
            </w:r>
          </w:p>
        </w:tc>
        <w:tc>
          <w:tcPr>
            <w:tcW w:w="3280" w:type="dxa"/>
            <w:noWrap/>
            <w:hideMark/>
          </w:tcPr>
          <w:p w14:paraId="6325D536" w14:textId="77777777"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15-45 year</w:t>
            </w:r>
          </w:p>
        </w:tc>
      </w:tr>
      <w:tr w:rsidR="00C25D36" w:rsidRPr="00C25D36" w14:paraId="4E38B4F2"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4468CB25"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18</w:t>
            </w:r>
          </w:p>
        </w:tc>
        <w:tc>
          <w:tcPr>
            <w:tcW w:w="2140" w:type="dxa"/>
            <w:noWrap/>
            <w:hideMark/>
          </w:tcPr>
          <w:p w14:paraId="03461586"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121</w:t>
            </w:r>
          </w:p>
        </w:tc>
        <w:tc>
          <w:tcPr>
            <w:tcW w:w="3280" w:type="dxa"/>
            <w:noWrap/>
            <w:hideMark/>
          </w:tcPr>
          <w:p w14:paraId="32B4694E"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above 45 </w:t>
            </w:r>
            <w:proofErr w:type="gramStart"/>
            <w:r w:rsidRPr="00C25D36">
              <w:rPr>
                <w:rFonts w:ascii="Calibri" w:eastAsia="Times New Roman" w:hAnsi="Calibri" w:cs="Calibri"/>
                <w:kern w:val="0"/>
                <w:sz w:val="22"/>
                <w:szCs w:val="22"/>
                <w:lang w:eastAsia="en-GB"/>
                <w14:ligatures w14:val="none"/>
              </w:rPr>
              <w:t>year</w:t>
            </w:r>
            <w:proofErr w:type="gramEnd"/>
          </w:p>
        </w:tc>
      </w:tr>
      <w:tr w:rsidR="00C25D36" w:rsidRPr="00C25D36" w14:paraId="5BDDA215"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820" w:type="dxa"/>
            <w:gridSpan w:val="3"/>
            <w:noWrap/>
            <w:hideMark/>
          </w:tcPr>
          <w:p w14:paraId="70829010" w14:textId="01A34F26" w:rsidR="00290FC5" w:rsidRPr="00C25D36" w:rsidRDefault="00F91ABA" w:rsidP="00290FC5">
            <w:pPr>
              <w:jc w:val="center"/>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O</w:t>
            </w:r>
            <w:r w:rsidR="00290FC5" w:rsidRPr="00C25D36">
              <w:rPr>
                <w:rFonts w:ascii="Calibri" w:eastAsia="Times New Roman" w:hAnsi="Calibri" w:cs="Calibri"/>
                <w:kern w:val="0"/>
                <w:sz w:val="22"/>
                <w:szCs w:val="22"/>
                <w:lang w:eastAsia="en-GB"/>
                <w14:ligatures w14:val="none"/>
              </w:rPr>
              <w:t>ccupation</w:t>
            </w:r>
          </w:p>
        </w:tc>
      </w:tr>
      <w:tr w:rsidR="00C25D36" w:rsidRPr="00C25D36" w14:paraId="173E0C17"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609FEB99"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13</w:t>
            </w:r>
          </w:p>
        </w:tc>
        <w:tc>
          <w:tcPr>
            <w:tcW w:w="2140" w:type="dxa"/>
            <w:noWrap/>
            <w:hideMark/>
          </w:tcPr>
          <w:p w14:paraId="721E42F7"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84</w:t>
            </w:r>
          </w:p>
        </w:tc>
        <w:tc>
          <w:tcPr>
            <w:tcW w:w="3280" w:type="dxa"/>
            <w:noWrap/>
            <w:hideMark/>
          </w:tcPr>
          <w:p w14:paraId="0DFBFDA3"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house wife </w:t>
            </w:r>
          </w:p>
        </w:tc>
      </w:tr>
      <w:tr w:rsidR="00C25D36" w:rsidRPr="00C25D36" w14:paraId="0A9B5B03"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426298D6"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w:t>
            </w:r>
          </w:p>
        </w:tc>
        <w:tc>
          <w:tcPr>
            <w:tcW w:w="2140" w:type="dxa"/>
            <w:noWrap/>
            <w:hideMark/>
          </w:tcPr>
          <w:p w14:paraId="5B8E1259" w14:textId="77777777"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133</w:t>
            </w:r>
          </w:p>
        </w:tc>
        <w:tc>
          <w:tcPr>
            <w:tcW w:w="3280" w:type="dxa"/>
            <w:noWrap/>
            <w:hideMark/>
          </w:tcPr>
          <w:p w14:paraId="7462BA8B" w14:textId="77777777"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students </w:t>
            </w:r>
          </w:p>
        </w:tc>
      </w:tr>
      <w:tr w:rsidR="00C25D36" w:rsidRPr="00C25D36" w14:paraId="40AE3E79"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04FF46F4"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18</w:t>
            </w:r>
          </w:p>
        </w:tc>
        <w:tc>
          <w:tcPr>
            <w:tcW w:w="2140" w:type="dxa"/>
            <w:noWrap/>
            <w:hideMark/>
          </w:tcPr>
          <w:p w14:paraId="5051AF58"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121</w:t>
            </w:r>
          </w:p>
        </w:tc>
        <w:tc>
          <w:tcPr>
            <w:tcW w:w="3280" w:type="dxa"/>
            <w:noWrap/>
            <w:hideMark/>
          </w:tcPr>
          <w:p w14:paraId="68C09F5A"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child </w:t>
            </w:r>
          </w:p>
        </w:tc>
      </w:tr>
      <w:tr w:rsidR="00C25D36" w:rsidRPr="00C25D36" w14:paraId="0C21C735"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779F8EAE"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27</w:t>
            </w:r>
          </w:p>
        </w:tc>
        <w:tc>
          <w:tcPr>
            <w:tcW w:w="2140" w:type="dxa"/>
            <w:noWrap/>
            <w:hideMark/>
          </w:tcPr>
          <w:p w14:paraId="3F31AA8A" w14:textId="77777777"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178</w:t>
            </w:r>
          </w:p>
        </w:tc>
        <w:tc>
          <w:tcPr>
            <w:tcW w:w="3280" w:type="dxa"/>
            <w:noWrap/>
            <w:hideMark/>
          </w:tcPr>
          <w:p w14:paraId="6F683763" w14:textId="735357FE" w:rsidR="00290FC5" w:rsidRPr="00C25D36" w:rsidRDefault="00F91ABA"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employee</w:t>
            </w:r>
            <w:r w:rsidR="00290FC5" w:rsidRPr="00C25D36">
              <w:rPr>
                <w:rFonts w:ascii="Calibri" w:eastAsia="Times New Roman" w:hAnsi="Calibri" w:cs="Calibri"/>
                <w:kern w:val="0"/>
                <w:sz w:val="22"/>
                <w:szCs w:val="22"/>
                <w:lang w:eastAsia="en-GB"/>
                <w14:ligatures w14:val="none"/>
              </w:rPr>
              <w:t xml:space="preserve"> </w:t>
            </w:r>
          </w:p>
        </w:tc>
      </w:tr>
      <w:tr w:rsidR="00C25D36" w:rsidRPr="00C25D36" w14:paraId="7B011C34"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06E3E1A6"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23</w:t>
            </w:r>
          </w:p>
        </w:tc>
        <w:tc>
          <w:tcPr>
            <w:tcW w:w="2140" w:type="dxa"/>
            <w:noWrap/>
            <w:hideMark/>
          </w:tcPr>
          <w:p w14:paraId="6F5442EB"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153</w:t>
            </w:r>
          </w:p>
        </w:tc>
        <w:tc>
          <w:tcPr>
            <w:tcW w:w="3280" w:type="dxa"/>
            <w:noWrap/>
            <w:hideMark/>
          </w:tcPr>
          <w:p w14:paraId="0E981242"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free jobs </w:t>
            </w:r>
          </w:p>
        </w:tc>
      </w:tr>
      <w:tr w:rsidR="00C25D36" w:rsidRPr="00C25D36" w14:paraId="51B5809B"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820" w:type="dxa"/>
            <w:gridSpan w:val="3"/>
            <w:noWrap/>
            <w:hideMark/>
          </w:tcPr>
          <w:p w14:paraId="74A3F9DD" w14:textId="11253A59" w:rsidR="00290FC5" w:rsidRPr="00C25D36" w:rsidRDefault="00477977" w:rsidP="00290FC5">
            <w:pPr>
              <w:jc w:val="center"/>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Residency  </w:t>
            </w:r>
            <w:r w:rsidR="00290FC5" w:rsidRPr="00C25D36">
              <w:rPr>
                <w:rFonts w:ascii="Calibri" w:eastAsia="Times New Roman" w:hAnsi="Calibri" w:cs="Calibri"/>
                <w:kern w:val="0"/>
                <w:sz w:val="22"/>
                <w:szCs w:val="22"/>
                <w:lang w:eastAsia="en-GB"/>
                <w14:ligatures w14:val="none"/>
              </w:rPr>
              <w:t xml:space="preserve"> </w:t>
            </w:r>
          </w:p>
        </w:tc>
      </w:tr>
      <w:tr w:rsidR="00C25D36" w:rsidRPr="00C25D36" w14:paraId="4701520A"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3B1394BF"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45</w:t>
            </w:r>
          </w:p>
        </w:tc>
        <w:tc>
          <w:tcPr>
            <w:tcW w:w="2140" w:type="dxa"/>
            <w:noWrap/>
            <w:hideMark/>
          </w:tcPr>
          <w:p w14:paraId="793E4670"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302</w:t>
            </w:r>
          </w:p>
        </w:tc>
        <w:tc>
          <w:tcPr>
            <w:tcW w:w="3280" w:type="dxa"/>
            <w:noWrap/>
            <w:hideMark/>
          </w:tcPr>
          <w:p w14:paraId="65213BD5"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rural </w:t>
            </w:r>
          </w:p>
        </w:tc>
      </w:tr>
      <w:tr w:rsidR="00C25D36" w:rsidRPr="00C25D36" w14:paraId="45614D6D"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18B5268C"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48</w:t>
            </w:r>
          </w:p>
        </w:tc>
        <w:tc>
          <w:tcPr>
            <w:tcW w:w="2140" w:type="dxa"/>
            <w:noWrap/>
            <w:hideMark/>
          </w:tcPr>
          <w:p w14:paraId="78948553" w14:textId="77777777"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323</w:t>
            </w:r>
          </w:p>
        </w:tc>
        <w:tc>
          <w:tcPr>
            <w:tcW w:w="3280" w:type="dxa"/>
            <w:noWrap/>
            <w:hideMark/>
          </w:tcPr>
          <w:p w14:paraId="74CBB164" w14:textId="77777777"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urban </w:t>
            </w:r>
          </w:p>
        </w:tc>
      </w:tr>
      <w:tr w:rsidR="00C25D36" w:rsidRPr="00C25D36" w14:paraId="7A4F1E1E"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40E4316E"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7</w:t>
            </w:r>
          </w:p>
        </w:tc>
        <w:tc>
          <w:tcPr>
            <w:tcW w:w="2140" w:type="dxa"/>
            <w:noWrap/>
            <w:hideMark/>
          </w:tcPr>
          <w:p w14:paraId="0D4912D8"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44</w:t>
            </w:r>
          </w:p>
        </w:tc>
        <w:tc>
          <w:tcPr>
            <w:tcW w:w="3280" w:type="dxa"/>
            <w:noWrap/>
            <w:hideMark/>
          </w:tcPr>
          <w:p w14:paraId="47649FB1"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semi-urban </w:t>
            </w:r>
          </w:p>
        </w:tc>
      </w:tr>
      <w:tr w:rsidR="00C25D36" w:rsidRPr="00C25D36" w14:paraId="5A57018A"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820" w:type="dxa"/>
            <w:gridSpan w:val="3"/>
            <w:noWrap/>
            <w:hideMark/>
          </w:tcPr>
          <w:p w14:paraId="4843566A" w14:textId="77777777" w:rsidR="00290FC5" w:rsidRPr="00C25D36" w:rsidRDefault="00290FC5" w:rsidP="00290FC5">
            <w:pPr>
              <w:jc w:val="center"/>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Animal contacts </w:t>
            </w:r>
          </w:p>
        </w:tc>
      </w:tr>
      <w:tr w:rsidR="00C25D36" w:rsidRPr="00C25D36" w14:paraId="2C0143C8"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56E2ED96"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36</w:t>
            </w:r>
          </w:p>
        </w:tc>
        <w:tc>
          <w:tcPr>
            <w:tcW w:w="2140" w:type="dxa"/>
            <w:noWrap/>
            <w:hideMark/>
          </w:tcPr>
          <w:p w14:paraId="5AC18741"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216</w:t>
            </w:r>
          </w:p>
        </w:tc>
        <w:tc>
          <w:tcPr>
            <w:tcW w:w="3280" w:type="dxa"/>
            <w:noWrap/>
            <w:hideMark/>
          </w:tcPr>
          <w:p w14:paraId="4D6EBACE" w14:textId="446FB3BD" w:rsidR="00290FC5" w:rsidRPr="00C25D36" w:rsidRDefault="00BA0A83"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Y</w:t>
            </w:r>
            <w:r w:rsidR="00290FC5" w:rsidRPr="00C25D36">
              <w:rPr>
                <w:rFonts w:ascii="Calibri" w:eastAsia="Times New Roman" w:hAnsi="Calibri" w:cs="Calibri"/>
                <w:kern w:val="0"/>
                <w:sz w:val="22"/>
                <w:szCs w:val="22"/>
                <w:lang w:eastAsia="en-GB"/>
                <w14:ligatures w14:val="none"/>
              </w:rPr>
              <w:t>es</w:t>
            </w:r>
          </w:p>
        </w:tc>
      </w:tr>
      <w:tr w:rsidR="00C25D36" w:rsidRPr="00C25D36" w14:paraId="14C07AFE" w14:textId="77777777"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47922C6B"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24</w:t>
            </w:r>
          </w:p>
        </w:tc>
        <w:tc>
          <w:tcPr>
            <w:tcW w:w="2140" w:type="dxa"/>
            <w:noWrap/>
            <w:hideMark/>
          </w:tcPr>
          <w:p w14:paraId="4DBED9C4" w14:textId="77777777"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155</w:t>
            </w:r>
          </w:p>
        </w:tc>
        <w:tc>
          <w:tcPr>
            <w:tcW w:w="3280" w:type="dxa"/>
            <w:noWrap/>
            <w:hideMark/>
          </w:tcPr>
          <w:p w14:paraId="2DB50653" w14:textId="1F1B05EE" w:rsidR="00290FC5" w:rsidRPr="00C25D36" w:rsidRDefault="00BA0A83"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N</w:t>
            </w:r>
            <w:r w:rsidR="00290FC5" w:rsidRPr="00C25D36">
              <w:rPr>
                <w:rFonts w:ascii="Calibri" w:eastAsia="Times New Roman" w:hAnsi="Calibri" w:cs="Calibri"/>
                <w:kern w:val="0"/>
                <w:sz w:val="22"/>
                <w:szCs w:val="22"/>
                <w:lang w:eastAsia="en-GB"/>
                <w14:ligatures w14:val="none"/>
              </w:rPr>
              <w:t>o</w:t>
            </w:r>
          </w:p>
        </w:tc>
      </w:tr>
      <w:tr w:rsidR="00C25D36" w:rsidRPr="00C25D36" w14:paraId="599F1DD3" w14:textId="77777777"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14:paraId="373B17C6" w14:textId="77777777"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40</w:t>
            </w:r>
          </w:p>
        </w:tc>
        <w:tc>
          <w:tcPr>
            <w:tcW w:w="2140" w:type="dxa"/>
            <w:noWrap/>
            <w:hideMark/>
          </w:tcPr>
          <w:p w14:paraId="710BD4ED" w14:textId="77777777"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298</w:t>
            </w:r>
          </w:p>
        </w:tc>
        <w:tc>
          <w:tcPr>
            <w:tcW w:w="3280" w:type="dxa"/>
            <w:noWrap/>
            <w:hideMark/>
          </w:tcPr>
          <w:p w14:paraId="6DF48BAB" w14:textId="5C4AFF6F" w:rsidR="00290FC5" w:rsidRPr="00C25D36" w:rsidRDefault="00F91ABA"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N</w:t>
            </w:r>
            <w:r w:rsidR="00290FC5" w:rsidRPr="00C25D36">
              <w:rPr>
                <w:rFonts w:ascii="Calibri" w:eastAsia="Times New Roman" w:hAnsi="Calibri" w:cs="Calibri"/>
                <w:kern w:val="0"/>
                <w:sz w:val="22"/>
                <w:szCs w:val="22"/>
                <w:lang w:eastAsia="en-GB"/>
                <w14:ligatures w14:val="none"/>
              </w:rPr>
              <w:t>o</w:t>
            </w:r>
            <w:r w:rsidRPr="00C25D36">
              <w:rPr>
                <w:rFonts w:ascii="Calibri" w:eastAsia="Times New Roman" w:hAnsi="Calibri" w:cs="Calibri"/>
                <w:kern w:val="0"/>
                <w:sz w:val="22"/>
                <w:szCs w:val="22"/>
                <w:lang w:eastAsia="en-GB"/>
                <w14:ligatures w14:val="none"/>
              </w:rPr>
              <w:t>-specified</w:t>
            </w:r>
            <w:r w:rsidR="00290FC5" w:rsidRPr="00C25D36">
              <w:rPr>
                <w:rFonts w:ascii="Calibri" w:eastAsia="Times New Roman" w:hAnsi="Calibri" w:cs="Calibri"/>
                <w:kern w:val="0"/>
                <w:sz w:val="22"/>
                <w:szCs w:val="22"/>
                <w:lang w:eastAsia="en-GB"/>
                <w14:ligatures w14:val="none"/>
              </w:rPr>
              <w:t xml:space="preserve"> </w:t>
            </w:r>
          </w:p>
        </w:tc>
      </w:tr>
    </w:tbl>
    <w:p w14:paraId="11D5C91E" w14:textId="77777777" w:rsidR="00B926DD" w:rsidRDefault="00B926DD" w:rsidP="00B926DD">
      <w:pPr>
        <w:spacing w:after="0" w:line="240" w:lineRule="auto"/>
        <w:rPr>
          <w:rFonts w:ascii="Arial" w:eastAsia="Times New Roman" w:hAnsi="Arial" w:cs="Arial"/>
          <w:color w:val="0A0A0A"/>
          <w:kern w:val="0"/>
          <w:highlight w:val="yellow"/>
          <w:lang w:eastAsia="en-GB"/>
          <w14:ligatures w14:val="none"/>
        </w:rPr>
      </w:pPr>
    </w:p>
    <w:p w14:paraId="0C5B3688" w14:textId="77777777" w:rsidR="0051677D" w:rsidRPr="0051677D" w:rsidRDefault="0051677D" w:rsidP="0051677D">
      <w:pPr>
        <w:shd w:val="clear" w:color="auto" w:fill="FFFFFF"/>
        <w:spacing w:after="0" w:line="420" w:lineRule="atLeast"/>
        <w:rPr>
          <w:rFonts w:ascii="Arial" w:eastAsia="Times New Roman" w:hAnsi="Arial" w:cs="Arial"/>
          <w:b/>
          <w:bCs/>
          <w:color w:val="0A0A0A"/>
          <w:kern w:val="0"/>
          <w:sz w:val="30"/>
          <w:szCs w:val="30"/>
          <w:lang w:eastAsia="en-GB"/>
          <w14:ligatures w14:val="none"/>
        </w:rPr>
      </w:pPr>
      <w:r w:rsidRPr="0051677D">
        <w:rPr>
          <w:rFonts w:ascii="Arial" w:eastAsia="Times New Roman" w:hAnsi="Arial" w:cs="Arial"/>
          <w:b/>
          <w:bCs/>
          <w:color w:val="0A0A0A"/>
          <w:kern w:val="0"/>
          <w:sz w:val="30"/>
          <w:szCs w:val="30"/>
          <w:lang w:eastAsia="en-GB"/>
          <w14:ligatures w14:val="none"/>
        </w:rPr>
        <w:t>Gender-Specific Risk and Occupational Exposure</w:t>
      </w:r>
    </w:p>
    <w:p w14:paraId="7C5CBFBE" w14:textId="03770A36" w:rsidR="0051677D" w:rsidRPr="0051677D" w:rsidRDefault="0051677D" w:rsidP="00593365">
      <w:pPr>
        <w:shd w:val="clear" w:color="auto" w:fill="FFFFFF"/>
        <w:spacing w:after="0" w:line="240" w:lineRule="auto"/>
        <w:rPr>
          <w:rFonts w:asciiTheme="majorBidi" w:eastAsia="Times New Roman" w:hAnsiTheme="majorBidi" w:cstheme="majorBidi"/>
          <w:color w:val="0A0A0A"/>
          <w:kern w:val="0"/>
          <w:lang w:eastAsia="en-GB"/>
          <w14:ligatures w14:val="none"/>
        </w:rPr>
      </w:pPr>
      <w:r w:rsidRPr="0051677D">
        <w:rPr>
          <w:rFonts w:asciiTheme="majorBidi" w:eastAsia="Times New Roman" w:hAnsiTheme="majorBidi" w:cstheme="majorBidi"/>
          <w:color w:val="0A0A0A"/>
          <w:kern w:val="0"/>
          <w:lang w:eastAsia="en-GB"/>
          <w14:ligatures w14:val="none"/>
        </w:rPr>
        <w:t>Statistical analysis of the study population reveals that gender-specific risk for Cutaneous Leishmaniasis (CL) in Baghdad Al-Karkh is primarily driven by occupational exposure rather than age. While the Chi-square test showed no significant association between sex and age group (, Cramer's V = 0.083), a highly significant correlation was identified between Sex and Occupation </w:t>
      </w:r>
      <w:proofErr w:type="gramStart"/>
      <w:r w:rsidRPr="0051677D">
        <w:rPr>
          <w:rFonts w:asciiTheme="majorBidi" w:eastAsia="Times New Roman" w:hAnsiTheme="majorBidi" w:cstheme="majorBidi"/>
          <w:color w:val="0A0A0A"/>
          <w:kern w:val="0"/>
          <w:lang w:eastAsia="en-GB"/>
          <w14:ligatures w14:val="none"/>
        </w:rPr>
        <w:t>(</w:t>
      </w:r>
      <w:r w:rsidR="00CA38A2" w:rsidRPr="00593365">
        <w:rPr>
          <w:rFonts w:asciiTheme="majorBidi" w:eastAsia="Times New Roman" w:hAnsiTheme="majorBidi" w:cstheme="majorBidi"/>
          <w:color w:val="0A0A0A"/>
          <w:kern w:val="0"/>
          <w:lang w:eastAsia="en-GB"/>
          <w14:ligatures w14:val="none"/>
        </w:rPr>
        <w:t xml:space="preserve"> P</w:t>
      </w:r>
      <w:proofErr w:type="gramEnd"/>
      <w:r w:rsidR="00CA38A2" w:rsidRPr="00593365">
        <w:rPr>
          <w:rFonts w:asciiTheme="majorBidi" w:eastAsia="Times New Roman" w:hAnsiTheme="majorBidi" w:cstheme="majorBidi"/>
          <w:color w:val="0A0A0A"/>
          <w:kern w:val="0"/>
          <w:lang w:eastAsia="en-GB"/>
          <w14:ligatures w14:val="none"/>
        </w:rPr>
        <w:t>= 0.001) T</w:t>
      </w:r>
      <w:r w:rsidRPr="0051677D">
        <w:rPr>
          <w:rFonts w:asciiTheme="majorBidi" w:eastAsia="Times New Roman" w:hAnsiTheme="majorBidi" w:cstheme="majorBidi"/>
          <w:color w:val="0A0A0A"/>
          <w:kern w:val="0"/>
          <w:lang w:eastAsia="en-GB"/>
          <w14:ligatures w14:val="none"/>
        </w:rPr>
        <w:t>he substantial effect size (Cramer’s V = 0.63) underscores a strong relationship between gender roles and infection risk</w:t>
      </w:r>
      <w:r w:rsidR="00CA38A2" w:rsidRPr="00593365">
        <w:rPr>
          <w:rFonts w:asciiTheme="majorBidi" w:eastAsia="Times New Roman" w:hAnsiTheme="majorBidi" w:cstheme="majorBidi"/>
          <w:color w:val="0A0A0A"/>
          <w:kern w:val="0"/>
          <w:lang w:eastAsia="en-GB"/>
          <w14:ligatures w14:val="none"/>
        </w:rPr>
        <w:t xml:space="preserve"> </w:t>
      </w:r>
      <w:proofErr w:type="gramStart"/>
      <w:r w:rsidRPr="0051677D">
        <w:rPr>
          <w:rFonts w:asciiTheme="majorBidi" w:eastAsia="Times New Roman" w:hAnsiTheme="majorBidi" w:cstheme="majorBidi"/>
          <w:color w:val="0A0A0A"/>
          <w:kern w:val="0"/>
          <w:lang w:eastAsia="en-GB"/>
          <w14:ligatures w14:val="none"/>
        </w:rPr>
        <w:t>The</w:t>
      </w:r>
      <w:proofErr w:type="gramEnd"/>
      <w:r w:rsidRPr="0051677D">
        <w:rPr>
          <w:rFonts w:asciiTheme="majorBidi" w:eastAsia="Times New Roman" w:hAnsiTheme="majorBidi" w:cstheme="majorBidi"/>
          <w:color w:val="0A0A0A"/>
          <w:kern w:val="0"/>
          <w:lang w:eastAsia="en-GB"/>
          <w14:ligatures w14:val="none"/>
        </w:rPr>
        <w:t xml:space="preserve"> data indicates a bifurcated epidemiological pattern:</w:t>
      </w:r>
    </w:p>
    <w:p w14:paraId="0D34D244" w14:textId="77777777" w:rsidR="0051677D" w:rsidRPr="0051677D" w:rsidRDefault="0051677D" w:rsidP="00593365">
      <w:pPr>
        <w:numPr>
          <w:ilvl w:val="0"/>
          <w:numId w:val="38"/>
        </w:numPr>
        <w:shd w:val="clear" w:color="auto" w:fill="FFFFFF"/>
        <w:spacing w:after="180" w:line="240" w:lineRule="auto"/>
        <w:rPr>
          <w:rFonts w:asciiTheme="majorBidi" w:eastAsia="Times New Roman" w:hAnsiTheme="majorBidi" w:cstheme="majorBidi"/>
          <w:color w:val="0A0A0A"/>
          <w:kern w:val="0"/>
          <w:lang w:eastAsia="en-GB"/>
          <w14:ligatures w14:val="none"/>
        </w:rPr>
      </w:pPr>
      <w:r w:rsidRPr="0051677D">
        <w:rPr>
          <w:rFonts w:asciiTheme="majorBidi" w:eastAsia="Times New Roman" w:hAnsiTheme="majorBidi" w:cstheme="majorBidi"/>
          <w:color w:val="0A0A0A"/>
          <w:kern w:val="0"/>
          <w:lang w:eastAsia="en-GB"/>
          <w14:ligatures w14:val="none"/>
        </w:rPr>
        <w:t xml:space="preserve">Outdoor Risk (Males): Male patients were disproportionately represented in the 'Free Jobs' category, suggesting an occupational-sylvatic cycle where risk is tied to outdoor </w:t>
      </w:r>
      <w:proofErr w:type="spellStart"/>
      <w:r w:rsidRPr="0051677D">
        <w:rPr>
          <w:rFonts w:asciiTheme="majorBidi" w:eastAsia="Times New Roman" w:hAnsiTheme="majorBidi" w:cstheme="majorBidi"/>
          <w:color w:val="0A0A0A"/>
          <w:kern w:val="0"/>
          <w:lang w:eastAsia="en-GB"/>
          <w14:ligatures w14:val="none"/>
        </w:rPr>
        <w:t>labor</w:t>
      </w:r>
      <w:proofErr w:type="spellEnd"/>
      <w:r w:rsidRPr="0051677D">
        <w:rPr>
          <w:rFonts w:asciiTheme="majorBidi" w:eastAsia="Times New Roman" w:hAnsiTheme="majorBidi" w:cstheme="majorBidi"/>
          <w:color w:val="0A0A0A"/>
          <w:kern w:val="0"/>
          <w:lang w:eastAsia="en-GB"/>
          <w14:ligatures w14:val="none"/>
        </w:rPr>
        <w:t xml:space="preserve"> and exposure during peak vector activity hours.</w:t>
      </w:r>
    </w:p>
    <w:p w14:paraId="3E732018" w14:textId="77777777" w:rsidR="0051677D" w:rsidRPr="0051677D" w:rsidRDefault="0051677D" w:rsidP="00593365">
      <w:pPr>
        <w:numPr>
          <w:ilvl w:val="0"/>
          <w:numId w:val="38"/>
        </w:numPr>
        <w:shd w:val="clear" w:color="auto" w:fill="FFFFFF"/>
        <w:spacing w:after="180" w:line="240" w:lineRule="auto"/>
        <w:rPr>
          <w:rFonts w:asciiTheme="majorBidi" w:eastAsia="Times New Roman" w:hAnsiTheme="majorBidi" w:cstheme="majorBidi"/>
          <w:color w:val="0A0A0A"/>
          <w:kern w:val="0"/>
          <w:lang w:eastAsia="en-GB"/>
          <w14:ligatures w14:val="none"/>
        </w:rPr>
      </w:pPr>
      <w:r w:rsidRPr="0051677D">
        <w:rPr>
          <w:rFonts w:asciiTheme="majorBidi" w:eastAsia="Times New Roman" w:hAnsiTheme="majorBidi" w:cstheme="majorBidi"/>
          <w:color w:val="0A0A0A"/>
          <w:kern w:val="0"/>
          <w:lang w:eastAsia="en-GB"/>
          <w14:ligatures w14:val="none"/>
        </w:rPr>
        <w:t>Domestic Risk (Females): Conversely, female risk was almost exclusively concentrated within the 'Housewife' category.</w:t>
      </w:r>
    </w:p>
    <w:p w14:paraId="4D0C71F1" w14:textId="389245FC" w:rsidR="000B48C0" w:rsidRPr="000B48C0" w:rsidRDefault="000B48C0" w:rsidP="001B2F45">
      <w:pPr>
        <w:shd w:val="clear" w:color="auto" w:fill="FFFFFF"/>
        <w:spacing w:line="360" w:lineRule="atLeast"/>
        <w:rPr>
          <w:rFonts w:ascii="Arial" w:eastAsia="Times New Roman" w:hAnsi="Arial" w:cs="Arial"/>
          <w:b/>
          <w:bCs/>
          <w:color w:val="0A0A0A"/>
          <w:kern w:val="0"/>
          <w:lang w:eastAsia="en-GB"/>
          <w14:ligatures w14:val="none"/>
        </w:rPr>
      </w:pPr>
      <w:r w:rsidRPr="000B48C0">
        <w:rPr>
          <w:rFonts w:ascii="Arial" w:eastAsia="Times New Roman" w:hAnsi="Arial" w:cs="Arial"/>
          <w:b/>
          <w:bCs/>
          <w:color w:val="0A0A0A"/>
          <w:kern w:val="0"/>
          <w:lang w:eastAsia="en-GB"/>
          <w14:ligatures w14:val="none"/>
        </w:rPr>
        <w:t>1.3. Clinical Features of Lesions</w:t>
      </w:r>
    </w:p>
    <w:p w14:paraId="717C1087" w14:textId="4E033549" w:rsidR="000B48C0" w:rsidRPr="00593365" w:rsidRDefault="000B48C0" w:rsidP="000B48C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593365">
        <w:rPr>
          <w:rFonts w:asciiTheme="majorBidi" w:eastAsia="Times New Roman" w:hAnsiTheme="majorBidi" w:cstheme="majorBidi"/>
          <w:color w:val="0A0A0A"/>
          <w:kern w:val="0"/>
          <w:lang w:eastAsia="en-GB"/>
          <w14:ligatures w14:val="none"/>
        </w:rPr>
        <w:t>Clinical diagnosis was the primary method of identification (99%). The majority of lesions were of the dry type (72%). Anatomically, lesions were primarily located on the face (31%) and upper extremities (30%). Most patients presented with a single lesion (48%) of small size (1–2 cm, 57%), indicating localized disease progression</w:t>
      </w:r>
      <w:r w:rsidR="00B006A3" w:rsidRPr="00593365">
        <w:rPr>
          <w:rFonts w:asciiTheme="majorBidi" w:eastAsia="Times New Roman" w:hAnsiTheme="majorBidi" w:cstheme="majorBidi"/>
          <w:color w:val="0A0A0A"/>
          <w:kern w:val="0"/>
          <w:lang w:eastAsia="en-GB"/>
          <w14:ligatures w14:val="none"/>
        </w:rPr>
        <w:t xml:space="preserve"> in table </w:t>
      </w:r>
      <w:r w:rsidR="00B926DD" w:rsidRPr="00593365">
        <w:rPr>
          <w:rFonts w:asciiTheme="majorBidi" w:eastAsia="Times New Roman" w:hAnsiTheme="majorBidi" w:cstheme="majorBidi"/>
          <w:color w:val="0A0A0A"/>
          <w:kern w:val="0"/>
          <w:lang w:eastAsia="en-GB"/>
          <w14:ligatures w14:val="none"/>
        </w:rPr>
        <w:t>4</w:t>
      </w:r>
      <w:r w:rsidR="000E0DD1" w:rsidRPr="00593365">
        <w:rPr>
          <w:rFonts w:asciiTheme="majorBidi" w:eastAsia="Times New Roman" w:hAnsiTheme="majorBidi" w:cstheme="majorBidi"/>
          <w:color w:val="0A0A0A"/>
          <w:kern w:val="0"/>
          <w:lang w:eastAsia="en-GB"/>
          <w14:ligatures w14:val="none"/>
        </w:rPr>
        <w:t xml:space="preserve">  </w:t>
      </w:r>
      <w:proofErr w:type="gramStart"/>
      <w:r w:rsidR="000E0DD1" w:rsidRPr="00593365">
        <w:rPr>
          <w:rFonts w:asciiTheme="majorBidi" w:eastAsia="Times New Roman" w:hAnsiTheme="majorBidi" w:cstheme="majorBidi"/>
          <w:color w:val="0A0A0A"/>
          <w:kern w:val="0"/>
          <w:lang w:eastAsia="en-GB"/>
          <w14:ligatures w14:val="none"/>
        </w:rPr>
        <w:t xml:space="preserve"> </w:t>
      </w:r>
      <w:r w:rsidR="00B006A3" w:rsidRPr="00593365">
        <w:rPr>
          <w:rFonts w:asciiTheme="majorBidi" w:eastAsia="Times New Roman" w:hAnsiTheme="majorBidi" w:cstheme="majorBidi"/>
          <w:color w:val="0A0A0A"/>
          <w:kern w:val="0"/>
          <w:lang w:eastAsia="en-GB"/>
          <w14:ligatures w14:val="none"/>
        </w:rPr>
        <w:t xml:space="preserve"> </w:t>
      </w:r>
      <w:r w:rsidRPr="00593365">
        <w:rPr>
          <w:rFonts w:asciiTheme="majorBidi" w:eastAsia="Times New Roman" w:hAnsiTheme="majorBidi" w:cstheme="majorBidi"/>
          <w:color w:val="0A0A0A"/>
          <w:kern w:val="0"/>
          <w:lang w:eastAsia="en-GB"/>
          <w14:ligatures w14:val="none"/>
        </w:rPr>
        <w:t>.</w:t>
      </w:r>
      <w:proofErr w:type="gramEnd"/>
    </w:p>
    <w:p w14:paraId="3F92ED0D" w14:textId="0D6366FD" w:rsidR="000B48C0" w:rsidRPr="000B48C0" w:rsidRDefault="000B48C0" w:rsidP="000B48C0">
      <w:pPr>
        <w:spacing w:after="0" w:line="240" w:lineRule="auto"/>
        <w:rPr>
          <w:rFonts w:ascii="Arial" w:eastAsia="Times New Roman" w:hAnsi="Arial" w:cs="Arial"/>
          <w:kern w:val="0"/>
          <w:lang w:eastAsia="en-GB"/>
          <w14:ligatures w14:val="none"/>
        </w:rPr>
      </w:pPr>
    </w:p>
    <w:p w14:paraId="4CE68B00" w14:textId="0B4A675A" w:rsidR="009A5070" w:rsidRPr="00593365" w:rsidRDefault="009A5070" w:rsidP="009A5070">
      <w:pPr>
        <w:shd w:val="clear" w:color="auto" w:fill="FFFFFF"/>
        <w:spacing w:after="180" w:line="360" w:lineRule="atLeast"/>
        <w:ind w:left="720"/>
        <w:rPr>
          <w:rFonts w:asciiTheme="minorBidi" w:eastAsia="Times New Roman" w:hAnsiTheme="minorBidi"/>
          <w:b/>
          <w:bCs/>
          <w:kern w:val="0"/>
          <w:sz w:val="22"/>
          <w:szCs w:val="22"/>
          <w:lang w:eastAsia="en-GB"/>
          <w14:ligatures w14:val="none"/>
        </w:rPr>
      </w:pPr>
      <w:proofErr w:type="gramStart"/>
      <w:r w:rsidRPr="00593365">
        <w:rPr>
          <w:rFonts w:asciiTheme="minorBidi" w:eastAsia="Times New Roman" w:hAnsiTheme="minorBidi"/>
          <w:b/>
          <w:bCs/>
          <w:kern w:val="0"/>
          <w:sz w:val="22"/>
          <w:szCs w:val="22"/>
          <w:lang w:eastAsia="en-GB"/>
          <w14:ligatures w14:val="none"/>
        </w:rPr>
        <w:t>Table :</w:t>
      </w:r>
      <w:proofErr w:type="gramEnd"/>
      <w:r w:rsidRPr="00593365">
        <w:rPr>
          <w:rFonts w:asciiTheme="minorBidi" w:eastAsia="Times New Roman" w:hAnsiTheme="minorBidi"/>
          <w:b/>
          <w:bCs/>
          <w:kern w:val="0"/>
          <w:sz w:val="22"/>
          <w:szCs w:val="22"/>
          <w:lang w:eastAsia="en-GB"/>
          <w14:ligatures w14:val="none"/>
        </w:rPr>
        <w:t xml:space="preserve"> </w:t>
      </w:r>
      <w:r w:rsidR="00B926DD" w:rsidRPr="00593365">
        <w:rPr>
          <w:rFonts w:asciiTheme="minorBidi" w:eastAsia="Times New Roman" w:hAnsiTheme="minorBidi"/>
          <w:b/>
          <w:bCs/>
          <w:kern w:val="0"/>
          <w:sz w:val="22"/>
          <w:szCs w:val="22"/>
          <w:lang w:eastAsia="en-GB"/>
          <w14:ligatures w14:val="none"/>
        </w:rPr>
        <w:t>4</w:t>
      </w:r>
      <w:r w:rsidRPr="00593365">
        <w:rPr>
          <w:rFonts w:asciiTheme="minorBidi" w:eastAsia="Times New Roman" w:hAnsiTheme="minorBidi"/>
          <w:b/>
          <w:bCs/>
          <w:kern w:val="0"/>
          <w:sz w:val="22"/>
          <w:szCs w:val="22"/>
          <w:lang w:eastAsia="en-GB"/>
          <w14:ligatures w14:val="none"/>
        </w:rPr>
        <w:t xml:space="preserve"> </w:t>
      </w:r>
      <w:proofErr w:type="gramStart"/>
      <w:r w:rsidRPr="00593365">
        <w:rPr>
          <w:rFonts w:asciiTheme="minorBidi" w:eastAsia="Times New Roman" w:hAnsiTheme="minorBidi"/>
          <w:b/>
          <w:bCs/>
          <w:kern w:val="0"/>
          <w:sz w:val="22"/>
          <w:szCs w:val="22"/>
          <w:lang w:eastAsia="en-GB"/>
          <w14:ligatures w14:val="none"/>
        </w:rPr>
        <w:t xml:space="preserve">reveals  </w:t>
      </w:r>
      <w:r w:rsidRPr="00593365">
        <w:rPr>
          <w:rFonts w:asciiTheme="minorBidi" w:eastAsia="Times New Roman" w:hAnsiTheme="minorBidi"/>
          <w:b/>
          <w:bCs/>
          <w:color w:val="000000"/>
          <w:kern w:val="0"/>
          <w:sz w:val="22"/>
          <w:szCs w:val="22"/>
          <w:lang w:eastAsia="en-GB"/>
          <w14:ligatures w14:val="none"/>
        </w:rPr>
        <w:t>lesion</w:t>
      </w:r>
      <w:proofErr w:type="gramEnd"/>
      <w:r w:rsidRPr="00593365">
        <w:rPr>
          <w:rFonts w:asciiTheme="minorBidi" w:eastAsia="Times New Roman" w:hAnsiTheme="minorBidi"/>
          <w:b/>
          <w:bCs/>
          <w:color w:val="000000"/>
          <w:kern w:val="0"/>
          <w:sz w:val="22"/>
          <w:szCs w:val="22"/>
          <w:lang w:eastAsia="en-GB"/>
          <w14:ligatures w14:val="none"/>
        </w:rPr>
        <w:t xml:space="preserve"> of cutaneous </w:t>
      </w:r>
      <w:proofErr w:type="gramStart"/>
      <w:r w:rsidRPr="00593365">
        <w:rPr>
          <w:rFonts w:asciiTheme="minorBidi" w:eastAsia="Times New Roman" w:hAnsiTheme="minorBidi"/>
          <w:b/>
          <w:bCs/>
          <w:color w:val="000000"/>
          <w:kern w:val="0"/>
          <w:sz w:val="22"/>
          <w:szCs w:val="22"/>
          <w:lang w:eastAsia="en-GB"/>
          <w14:ligatures w14:val="none"/>
        </w:rPr>
        <w:t>leishmaniasis  characteristics</w:t>
      </w:r>
      <w:proofErr w:type="gramEnd"/>
      <w:r w:rsidRPr="00593365">
        <w:rPr>
          <w:rFonts w:asciiTheme="minorBidi" w:eastAsia="Times New Roman" w:hAnsiTheme="minorBidi"/>
          <w:b/>
          <w:bCs/>
          <w:color w:val="000000"/>
          <w:kern w:val="0"/>
          <w:sz w:val="22"/>
          <w:szCs w:val="22"/>
          <w:lang w:eastAsia="en-GB"/>
          <w14:ligatures w14:val="none"/>
        </w:rPr>
        <w:t xml:space="preserve"> 2023-2025 </w:t>
      </w:r>
    </w:p>
    <w:tbl>
      <w:tblPr>
        <w:tblStyle w:val="GridTable2"/>
        <w:bidiVisual/>
        <w:tblW w:w="7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140"/>
        <w:gridCol w:w="3280"/>
      </w:tblGrid>
      <w:tr w:rsidR="001B2F45" w:rsidRPr="001B2F45" w14:paraId="1DFBC0A1" w14:textId="77777777" w:rsidTr="001B2F45">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tcBorders>
              <w:top w:val="none" w:sz="0" w:space="0" w:color="auto"/>
              <w:bottom w:val="none" w:sz="0" w:space="0" w:color="auto"/>
              <w:right w:val="none" w:sz="0" w:space="0" w:color="auto"/>
            </w:tcBorders>
            <w:noWrap/>
            <w:hideMark/>
          </w:tcPr>
          <w:p w14:paraId="2E4AC0ED"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w:t>
            </w:r>
          </w:p>
        </w:tc>
        <w:tc>
          <w:tcPr>
            <w:tcW w:w="2140" w:type="dxa"/>
            <w:tcBorders>
              <w:top w:val="none" w:sz="0" w:space="0" w:color="auto"/>
              <w:left w:val="none" w:sz="0" w:space="0" w:color="auto"/>
              <w:bottom w:val="none" w:sz="0" w:space="0" w:color="auto"/>
              <w:right w:val="none" w:sz="0" w:space="0" w:color="auto"/>
            </w:tcBorders>
            <w:noWrap/>
            <w:hideMark/>
          </w:tcPr>
          <w:p w14:paraId="04D821D6" w14:textId="0F808E05" w:rsidR="00477977" w:rsidRPr="001B2F45" w:rsidRDefault="009A5070" w:rsidP="0047797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N</w:t>
            </w:r>
            <w:r w:rsidR="00477977" w:rsidRPr="001B2F45">
              <w:rPr>
                <w:rFonts w:ascii="Calibri" w:eastAsia="Times New Roman" w:hAnsi="Calibri" w:cs="Calibri"/>
                <w:kern w:val="0"/>
                <w:sz w:val="22"/>
                <w:szCs w:val="22"/>
                <w:lang w:eastAsia="en-GB"/>
                <w14:ligatures w14:val="none"/>
              </w:rPr>
              <w:t xml:space="preserve">o. </w:t>
            </w:r>
          </w:p>
        </w:tc>
        <w:tc>
          <w:tcPr>
            <w:tcW w:w="3280" w:type="dxa"/>
            <w:tcBorders>
              <w:top w:val="none" w:sz="0" w:space="0" w:color="auto"/>
              <w:left w:val="none" w:sz="0" w:space="0" w:color="auto"/>
              <w:bottom w:val="none" w:sz="0" w:space="0" w:color="auto"/>
            </w:tcBorders>
            <w:noWrap/>
            <w:hideMark/>
          </w:tcPr>
          <w:p w14:paraId="7296CB22" w14:textId="1EF30FD6" w:rsidR="00477977" w:rsidRPr="001B2F45" w:rsidRDefault="00477977" w:rsidP="0047797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lesions </w:t>
            </w:r>
            <w:r w:rsidR="009A5070" w:rsidRPr="001B2F45">
              <w:rPr>
                <w:rFonts w:ascii="Calibri" w:eastAsia="Times New Roman" w:hAnsi="Calibri" w:cs="Calibri"/>
                <w:kern w:val="0"/>
                <w:sz w:val="22"/>
                <w:szCs w:val="22"/>
                <w:lang w:eastAsia="en-GB"/>
                <w14:ligatures w14:val="none"/>
              </w:rPr>
              <w:t>characteristics</w:t>
            </w:r>
            <w:r w:rsidRPr="001B2F45">
              <w:rPr>
                <w:rFonts w:ascii="Calibri" w:eastAsia="Times New Roman" w:hAnsi="Calibri" w:cs="Calibri"/>
                <w:kern w:val="0"/>
                <w:sz w:val="22"/>
                <w:szCs w:val="22"/>
                <w:lang w:eastAsia="en-GB"/>
                <w14:ligatures w14:val="none"/>
              </w:rPr>
              <w:t xml:space="preserve"> </w:t>
            </w:r>
          </w:p>
        </w:tc>
      </w:tr>
      <w:tr w:rsidR="001B2F45" w:rsidRPr="001B2F45" w14:paraId="0E744CEC" w14:textId="77777777"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720" w:type="dxa"/>
            <w:gridSpan w:val="3"/>
            <w:noWrap/>
            <w:hideMark/>
          </w:tcPr>
          <w:p w14:paraId="7B97ED37" w14:textId="7757C1B6" w:rsidR="00477977" w:rsidRPr="001B2F45" w:rsidRDefault="00477977" w:rsidP="00477977">
            <w:pPr>
              <w:jc w:val="center"/>
              <w:rPr>
                <w:rFonts w:ascii="Calibri" w:eastAsia="Times New Roman" w:hAnsi="Calibri" w:cs="Calibri"/>
                <w:b w:val="0"/>
                <w:bCs w:val="0"/>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 diagnosis of lesions  </w:t>
            </w:r>
          </w:p>
        </w:tc>
      </w:tr>
      <w:tr w:rsidR="001B2F45" w:rsidRPr="001B2F45" w14:paraId="1C48C3ED" w14:textId="77777777"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14:paraId="1EB7A99E"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w:t>
            </w:r>
          </w:p>
        </w:tc>
        <w:tc>
          <w:tcPr>
            <w:tcW w:w="2140" w:type="dxa"/>
            <w:noWrap/>
            <w:hideMark/>
          </w:tcPr>
          <w:p w14:paraId="06F2C880" w14:textId="77777777"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8</w:t>
            </w:r>
          </w:p>
        </w:tc>
        <w:tc>
          <w:tcPr>
            <w:tcW w:w="3280" w:type="dxa"/>
            <w:noWrap/>
            <w:hideMark/>
          </w:tcPr>
          <w:p w14:paraId="2B028F86" w14:textId="77777777"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lab. </w:t>
            </w:r>
          </w:p>
        </w:tc>
      </w:tr>
      <w:tr w:rsidR="001B2F45" w:rsidRPr="001B2F45" w14:paraId="3B84A087" w14:textId="77777777"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14:paraId="2E911013"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99</w:t>
            </w:r>
          </w:p>
        </w:tc>
        <w:tc>
          <w:tcPr>
            <w:tcW w:w="2140" w:type="dxa"/>
            <w:noWrap/>
            <w:hideMark/>
          </w:tcPr>
          <w:p w14:paraId="0E226C7E" w14:textId="77777777"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661</w:t>
            </w:r>
          </w:p>
        </w:tc>
        <w:tc>
          <w:tcPr>
            <w:tcW w:w="3280" w:type="dxa"/>
            <w:noWrap/>
            <w:hideMark/>
          </w:tcPr>
          <w:p w14:paraId="59A8CB1B" w14:textId="77777777"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clinically </w:t>
            </w:r>
          </w:p>
        </w:tc>
      </w:tr>
      <w:tr w:rsidR="001B2F45" w:rsidRPr="001B2F45" w14:paraId="210F3EEE" w14:textId="77777777"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7720" w:type="dxa"/>
            <w:gridSpan w:val="3"/>
            <w:noWrap/>
            <w:hideMark/>
          </w:tcPr>
          <w:p w14:paraId="67D2E7B0" w14:textId="64AC1833" w:rsidR="00477977" w:rsidRPr="001B2F45" w:rsidRDefault="00477977" w:rsidP="00477977">
            <w:pPr>
              <w:jc w:val="center"/>
              <w:rPr>
                <w:rFonts w:ascii="Calibri" w:eastAsia="Times New Roman" w:hAnsi="Calibri" w:cs="Calibri"/>
                <w:b w:val="0"/>
                <w:bCs w:val="0"/>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 types of lesions  </w:t>
            </w:r>
          </w:p>
        </w:tc>
      </w:tr>
      <w:tr w:rsidR="001B2F45" w:rsidRPr="001B2F45" w14:paraId="632301F1" w14:textId="77777777"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14:paraId="60EDEAD4"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25</w:t>
            </w:r>
          </w:p>
        </w:tc>
        <w:tc>
          <w:tcPr>
            <w:tcW w:w="2140" w:type="dxa"/>
            <w:noWrap/>
            <w:hideMark/>
          </w:tcPr>
          <w:p w14:paraId="2256B3F7" w14:textId="77777777"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186</w:t>
            </w:r>
          </w:p>
        </w:tc>
        <w:tc>
          <w:tcPr>
            <w:tcW w:w="3280" w:type="dxa"/>
            <w:noWrap/>
            <w:hideMark/>
          </w:tcPr>
          <w:p w14:paraId="7342C240" w14:textId="77777777"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wet </w:t>
            </w:r>
          </w:p>
        </w:tc>
      </w:tr>
      <w:tr w:rsidR="001B2F45" w:rsidRPr="001B2F45" w14:paraId="186D1506" w14:textId="77777777"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14:paraId="510E5B95"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72</w:t>
            </w:r>
          </w:p>
        </w:tc>
        <w:tc>
          <w:tcPr>
            <w:tcW w:w="2140" w:type="dxa"/>
            <w:noWrap/>
            <w:hideMark/>
          </w:tcPr>
          <w:p w14:paraId="2EDC4596" w14:textId="77777777"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468</w:t>
            </w:r>
          </w:p>
        </w:tc>
        <w:tc>
          <w:tcPr>
            <w:tcW w:w="3280" w:type="dxa"/>
            <w:noWrap/>
            <w:hideMark/>
          </w:tcPr>
          <w:p w14:paraId="536658E4" w14:textId="7656D229" w:rsidR="00477977" w:rsidRPr="001B2F45" w:rsidRDefault="00F02000"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D</w:t>
            </w:r>
            <w:r w:rsidR="00477977" w:rsidRPr="001B2F45">
              <w:rPr>
                <w:rFonts w:ascii="Calibri" w:eastAsia="Times New Roman" w:hAnsi="Calibri" w:cs="Calibri"/>
                <w:kern w:val="0"/>
                <w:sz w:val="22"/>
                <w:szCs w:val="22"/>
                <w:lang w:eastAsia="en-GB"/>
                <w14:ligatures w14:val="none"/>
              </w:rPr>
              <w:t>ry</w:t>
            </w:r>
          </w:p>
        </w:tc>
      </w:tr>
      <w:tr w:rsidR="001B2F45" w:rsidRPr="001B2F45" w14:paraId="4808CE3A" w14:textId="77777777"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14:paraId="2BCC33C3"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3</w:t>
            </w:r>
          </w:p>
        </w:tc>
        <w:tc>
          <w:tcPr>
            <w:tcW w:w="2140" w:type="dxa"/>
            <w:noWrap/>
            <w:hideMark/>
          </w:tcPr>
          <w:p w14:paraId="53EA9C9A" w14:textId="77777777"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15</w:t>
            </w:r>
          </w:p>
        </w:tc>
        <w:tc>
          <w:tcPr>
            <w:tcW w:w="3280" w:type="dxa"/>
            <w:noWrap/>
            <w:hideMark/>
          </w:tcPr>
          <w:p w14:paraId="6A8694D6" w14:textId="10E8D6A9" w:rsidR="00477977" w:rsidRPr="001B2F45" w:rsidRDefault="00F02000"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M</w:t>
            </w:r>
            <w:r w:rsidR="00477977" w:rsidRPr="001B2F45">
              <w:rPr>
                <w:rFonts w:ascii="Calibri" w:eastAsia="Times New Roman" w:hAnsi="Calibri" w:cs="Calibri"/>
                <w:kern w:val="0"/>
                <w:sz w:val="22"/>
                <w:szCs w:val="22"/>
                <w:lang w:eastAsia="en-GB"/>
                <w14:ligatures w14:val="none"/>
              </w:rPr>
              <w:t>ixed</w:t>
            </w:r>
          </w:p>
        </w:tc>
      </w:tr>
      <w:tr w:rsidR="001B2F45" w:rsidRPr="001B2F45" w14:paraId="3A28B043" w14:textId="77777777"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7720" w:type="dxa"/>
            <w:gridSpan w:val="3"/>
            <w:noWrap/>
            <w:hideMark/>
          </w:tcPr>
          <w:p w14:paraId="00403472" w14:textId="06012974" w:rsidR="00477977" w:rsidRPr="001B2F45" w:rsidRDefault="00477977" w:rsidP="00477977">
            <w:pPr>
              <w:jc w:val="center"/>
              <w:rPr>
                <w:rFonts w:ascii="Calibri" w:eastAsia="Times New Roman" w:hAnsi="Calibri" w:cs="Calibri"/>
                <w:b w:val="0"/>
                <w:bCs w:val="0"/>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 sits of lesions  </w:t>
            </w:r>
          </w:p>
        </w:tc>
      </w:tr>
      <w:tr w:rsidR="001B2F45" w:rsidRPr="001B2F45" w14:paraId="46AE7773" w14:textId="77777777"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tcPr>
          <w:p w14:paraId="45FED2AF" w14:textId="5AB4728D" w:rsidR="00477977" w:rsidRPr="001B2F45" w:rsidRDefault="005171A0"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30</w:t>
            </w:r>
          </w:p>
        </w:tc>
        <w:tc>
          <w:tcPr>
            <w:tcW w:w="2140" w:type="dxa"/>
            <w:noWrap/>
          </w:tcPr>
          <w:p w14:paraId="5BE54B5B" w14:textId="63F4BA19" w:rsidR="00477977" w:rsidRPr="001B2F45" w:rsidRDefault="005171A0"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201</w:t>
            </w:r>
          </w:p>
        </w:tc>
        <w:tc>
          <w:tcPr>
            <w:tcW w:w="3280" w:type="dxa"/>
            <w:noWrap/>
            <w:hideMark/>
          </w:tcPr>
          <w:p w14:paraId="0688BC5A" w14:textId="6C00895A"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upper extremities </w:t>
            </w:r>
          </w:p>
        </w:tc>
      </w:tr>
      <w:tr w:rsidR="001B2F45" w:rsidRPr="001B2F45" w14:paraId="22A86260" w14:textId="77777777"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tcPr>
          <w:p w14:paraId="2E295DCE" w14:textId="312BC45C" w:rsidR="00477977" w:rsidRPr="001B2F45" w:rsidRDefault="005171A0"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24</w:t>
            </w:r>
          </w:p>
        </w:tc>
        <w:tc>
          <w:tcPr>
            <w:tcW w:w="2140" w:type="dxa"/>
            <w:noWrap/>
          </w:tcPr>
          <w:p w14:paraId="04007850" w14:textId="5D692AB3" w:rsidR="00477977" w:rsidRPr="001B2F45" w:rsidRDefault="005171A0"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160</w:t>
            </w:r>
          </w:p>
        </w:tc>
        <w:tc>
          <w:tcPr>
            <w:tcW w:w="3280" w:type="dxa"/>
            <w:noWrap/>
            <w:hideMark/>
          </w:tcPr>
          <w:p w14:paraId="21144BB0" w14:textId="71C5B765"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lower </w:t>
            </w:r>
            <w:r w:rsidR="00464847" w:rsidRPr="001B2F45">
              <w:rPr>
                <w:rFonts w:ascii="Calibri" w:eastAsia="Times New Roman" w:hAnsi="Calibri" w:cs="Calibri"/>
                <w:kern w:val="0"/>
                <w:sz w:val="22"/>
                <w:szCs w:val="22"/>
                <w:lang w:eastAsia="en-GB"/>
                <w14:ligatures w14:val="none"/>
              </w:rPr>
              <w:t>extremities</w:t>
            </w:r>
          </w:p>
        </w:tc>
      </w:tr>
      <w:tr w:rsidR="001B2F45" w:rsidRPr="001B2F45" w14:paraId="1AFB6ED6" w14:textId="77777777"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tcPr>
          <w:p w14:paraId="30D2C2A2" w14:textId="3A903868" w:rsidR="00477977" w:rsidRPr="001B2F45" w:rsidRDefault="005171A0"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31</w:t>
            </w:r>
          </w:p>
        </w:tc>
        <w:tc>
          <w:tcPr>
            <w:tcW w:w="2140" w:type="dxa"/>
            <w:noWrap/>
          </w:tcPr>
          <w:p w14:paraId="20819ED0" w14:textId="01555110" w:rsidR="00477977" w:rsidRPr="001B2F45" w:rsidRDefault="005171A0"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205</w:t>
            </w:r>
          </w:p>
        </w:tc>
        <w:tc>
          <w:tcPr>
            <w:tcW w:w="3280" w:type="dxa"/>
            <w:noWrap/>
            <w:hideMark/>
          </w:tcPr>
          <w:p w14:paraId="27B662DD" w14:textId="6D8758BA" w:rsidR="00477977" w:rsidRPr="001B2F45" w:rsidRDefault="0046484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Face </w:t>
            </w:r>
          </w:p>
        </w:tc>
      </w:tr>
      <w:tr w:rsidR="001B2F45" w:rsidRPr="001B2F45" w14:paraId="0506829E" w14:textId="77777777"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tcPr>
          <w:p w14:paraId="35D16696" w14:textId="3401BB6B" w:rsidR="00CC17ED" w:rsidRPr="001B2F45" w:rsidRDefault="005171A0"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15</w:t>
            </w:r>
          </w:p>
        </w:tc>
        <w:tc>
          <w:tcPr>
            <w:tcW w:w="2140" w:type="dxa"/>
            <w:noWrap/>
          </w:tcPr>
          <w:p w14:paraId="3D596255" w14:textId="64C4DA38" w:rsidR="00CC17ED" w:rsidRPr="001B2F45" w:rsidRDefault="005171A0"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103</w:t>
            </w:r>
          </w:p>
        </w:tc>
        <w:tc>
          <w:tcPr>
            <w:tcW w:w="3280" w:type="dxa"/>
            <w:noWrap/>
          </w:tcPr>
          <w:p w14:paraId="291E288D" w14:textId="7031B069" w:rsidR="00CC17ED" w:rsidRPr="001B2F45" w:rsidRDefault="0046484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 Mixed (hand and </w:t>
            </w:r>
            <w:proofErr w:type="gramStart"/>
            <w:r w:rsidRPr="001B2F45">
              <w:rPr>
                <w:rFonts w:ascii="Calibri" w:eastAsia="Times New Roman" w:hAnsi="Calibri" w:cs="Calibri"/>
                <w:kern w:val="0"/>
                <w:sz w:val="22"/>
                <w:szCs w:val="22"/>
                <w:lang w:eastAsia="en-GB"/>
                <w14:ligatures w14:val="none"/>
              </w:rPr>
              <w:t>legs,  Face</w:t>
            </w:r>
            <w:proofErr w:type="gramEnd"/>
            <w:r w:rsidRPr="001B2F45">
              <w:rPr>
                <w:rFonts w:ascii="Calibri" w:eastAsia="Times New Roman" w:hAnsi="Calibri" w:cs="Calibri"/>
                <w:kern w:val="0"/>
                <w:sz w:val="22"/>
                <w:szCs w:val="22"/>
                <w:lang w:eastAsia="en-GB"/>
                <w14:ligatures w14:val="none"/>
              </w:rPr>
              <w:t xml:space="preserve"> ) </w:t>
            </w:r>
          </w:p>
        </w:tc>
      </w:tr>
      <w:tr w:rsidR="001B2F45" w:rsidRPr="001B2F45" w14:paraId="79FDDA3B" w14:textId="77777777"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720" w:type="dxa"/>
            <w:gridSpan w:val="3"/>
            <w:noWrap/>
            <w:hideMark/>
          </w:tcPr>
          <w:p w14:paraId="0744EB27" w14:textId="4F2F3292" w:rsidR="00477977" w:rsidRPr="001B2F45" w:rsidRDefault="009A5070" w:rsidP="00477977">
            <w:pPr>
              <w:jc w:val="center"/>
              <w:rPr>
                <w:rFonts w:ascii="Calibri" w:eastAsia="Times New Roman" w:hAnsi="Calibri" w:cs="Calibri"/>
                <w:b w:val="0"/>
                <w:bCs w:val="0"/>
                <w:kern w:val="0"/>
                <w:sz w:val="22"/>
                <w:szCs w:val="22"/>
                <w:lang w:eastAsia="en-GB"/>
                <w14:ligatures w14:val="none"/>
              </w:rPr>
            </w:pPr>
            <w:r w:rsidRPr="001B2F45">
              <w:rPr>
                <w:rFonts w:ascii="Calibri" w:eastAsia="Times New Roman" w:hAnsi="Calibri" w:cs="Calibri"/>
                <w:kern w:val="0"/>
                <w:sz w:val="22"/>
                <w:szCs w:val="22"/>
                <w:lang w:eastAsia="en-GB"/>
                <w14:ligatures w14:val="none"/>
              </w:rPr>
              <w:t>measures</w:t>
            </w:r>
            <w:r w:rsidR="00477977" w:rsidRPr="001B2F45">
              <w:rPr>
                <w:rFonts w:ascii="Calibri" w:eastAsia="Times New Roman" w:hAnsi="Calibri" w:cs="Calibri"/>
                <w:kern w:val="0"/>
                <w:sz w:val="22"/>
                <w:szCs w:val="22"/>
                <w:lang w:eastAsia="en-GB"/>
                <w14:ligatures w14:val="none"/>
              </w:rPr>
              <w:t xml:space="preserve"> of lesions </w:t>
            </w:r>
          </w:p>
        </w:tc>
      </w:tr>
      <w:tr w:rsidR="001B2F45" w:rsidRPr="001B2F45" w14:paraId="43D76E7C" w14:textId="77777777"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14:paraId="1AAA09F0"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57</w:t>
            </w:r>
          </w:p>
        </w:tc>
        <w:tc>
          <w:tcPr>
            <w:tcW w:w="2140" w:type="dxa"/>
            <w:noWrap/>
            <w:hideMark/>
          </w:tcPr>
          <w:p w14:paraId="084C0373" w14:textId="77777777"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364</w:t>
            </w:r>
          </w:p>
        </w:tc>
        <w:tc>
          <w:tcPr>
            <w:tcW w:w="3280" w:type="dxa"/>
            <w:noWrap/>
            <w:hideMark/>
          </w:tcPr>
          <w:p w14:paraId="672CFC49" w14:textId="77777777"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small (1-2 cm) </w:t>
            </w:r>
          </w:p>
        </w:tc>
      </w:tr>
      <w:tr w:rsidR="001B2F45" w:rsidRPr="001B2F45" w14:paraId="16AFB8A0" w14:textId="77777777"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14:paraId="3AB66F74"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32</w:t>
            </w:r>
          </w:p>
        </w:tc>
        <w:tc>
          <w:tcPr>
            <w:tcW w:w="2140" w:type="dxa"/>
            <w:noWrap/>
            <w:hideMark/>
          </w:tcPr>
          <w:p w14:paraId="03DE77E8" w14:textId="77777777"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207</w:t>
            </w:r>
          </w:p>
        </w:tc>
        <w:tc>
          <w:tcPr>
            <w:tcW w:w="3280" w:type="dxa"/>
            <w:noWrap/>
            <w:hideMark/>
          </w:tcPr>
          <w:p w14:paraId="08AAACB1" w14:textId="77777777"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medium (3-5 cm) </w:t>
            </w:r>
          </w:p>
        </w:tc>
      </w:tr>
      <w:tr w:rsidR="001B2F45" w:rsidRPr="001B2F45" w14:paraId="182D9F0F" w14:textId="77777777"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14:paraId="6E4AA00C"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11</w:t>
            </w:r>
          </w:p>
        </w:tc>
        <w:tc>
          <w:tcPr>
            <w:tcW w:w="2140" w:type="dxa"/>
            <w:noWrap/>
            <w:hideMark/>
          </w:tcPr>
          <w:p w14:paraId="3FEAE8F7" w14:textId="77777777"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98</w:t>
            </w:r>
          </w:p>
        </w:tc>
        <w:tc>
          <w:tcPr>
            <w:tcW w:w="3280" w:type="dxa"/>
            <w:noWrap/>
            <w:hideMark/>
          </w:tcPr>
          <w:p w14:paraId="31F82845" w14:textId="77777777"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large more than 5 cm</w:t>
            </w:r>
          </w:p>
        </w:tc>
      </w:tr>
      <w:tr w:rsidR="001B2F45" w:rsidRPr="001B2F45" w14:paraId="254B5DE1" w14:textId="77777777"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720" w:type="dxa"/>
            <w:gridSpan w:val="3"/>
            <w:noWrap/>
            <w:hideMark/>
          </w:tcPr>
          <w:p w14:paraId="5CE7022D" w14:textId="70CC6107" w:rsidR="00477977" w:rsidRPr="001B2F45" w:rsidRDefault="00477977" w:rsidP="00477977">
            <w:pPr>
              <w:jc w:val="center"/>
              <w:rPr>
                <w:rFonts w:ascii="Calibri" w:eastAsia="Times New Roman" w:hAnsi="Calibri" w:cs="Calibri"/>
                <w:b w:val="0"/>
                <w:bCs w:val="0"/>
                <w:kern w:val="0"/>
                <w:sz w:val="22"/>
                <w:szCs w:val="22"/>
                <w:lang w:eastAsia="en-GB"/>
                <w14:ligatures w14:val="none"/>
              </w:rPr>
            </w:pPr>
            <w:r w:rsidRPr="001B2F45">
              <w:rPr>
                <w:rFonts w:ascii="Calibri" w:eastAsia="Times New Roman" w:hAnsi="Calibri" w:cs="Calibri"/>
                <w:kern w:val="0"/>
                <w:sz w:val="22"/>
                <w:szCs w:val="22"/>
                <w:lang w:eastAsia="en-GB"/>
                <w14:ligatures w14:val="none"/>
              </w:rPr>
              <w:t> </w:t>
            </w:r>
            <w:r w:rsidR="005171A0" w:rsidRPr="001B2F45">
              <w:rPr>
                <w:rFonts w:ascii="Calibri" w:eastAsia="Times New Roman" w:hAnsi="Calibri" w:cs="Calibri"/>
                <w:kern w:val="0"/>
                <w:sz w:val="22"/>
                <w:szCs w:val="22"/>
                <w:lang w:eastAsia="en-GB"/>
                <w14:ligatures w14:val="none"/>
              </w:rPr>
              <w:t>frequency</w:t>
            </w:r>
            <w:r w:rsidRPr="001B2F45">
              <w:rPr>
                <w:rFonts w:ascii="Calibri" w:eastAsia="Times New Roman" w:hAnsi="Calibri" w:cs="Calibri"/>
                <w:kern w:val="0"/>
                <w:sz w:val="22"/>
                <w:szCs w:val="22"/>
                <w:lang w:eastAsia="en-GB"/>
                <w14:ligatures w14:val="none"/>
              </w:rPr>
              <w:t xml:space="preserve"> of lesions </w:t>
            </w:r>
          </w:p>
        </w:tc>
      </w:tr>
      <w:tr w:rsidR="001B2F45" w:rsidRPr="001B2F45" w14:paraId="48E6F573" w14:textId="77777777"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14:paraId="575D38EF"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48</w:t>
            </w:r>
          </w:p>
        </w:tc>
        <w:tc>
          <w:tcPr>
            <w:tcW w:w="2140" w:type="dxa"/>
            <w:noWrap/>
            <w:hideMark/>
          </w:tcPr>
          <w:p w14:paraId="2E5E0B82" w14:textId="77777777"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351</w:t>
            </w:r>
          </w:p>
        </w:tc>
        <w:tc>
          <w:tcPr>
            <w:tcW w:w="3280" w:type="dxa"/>
            <w:noWrap/>
            <w:hideMark/>
          </w:tcPr>
          <w:p w14:paraId="68EC362B" w14:textId="77777777"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one boil</w:t>
            </w:r>
          </w:p>
        </w:tc>
      </w:tr>
      <w:tr w:rsidR="001B2F45" w:rsidRPr="001B2F45" w14:paraId="2B0DFD13" w14:textId="77777777"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14:paraId="5F6310D8"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21</w:t>
            </w:r>
          </w:p>
        </w:tc>
        <w:tc>
          <w:tcPr>
            <w:tcW w:w="2140" w:type="dxa"/>
            <w:noWrap/>
            <w:hideMark/>
          </w:tcPr>
          <w:p w14:paraId="768A2706" w14:textId="77777777"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141</w:t>
            </w:r>
          </w:p>
        </w:tc>
        <w:tc>
          <w:tcPr>
            <w:tcW w:w="3280" w:type="dxa"/>
            <w:noWrap/>
            <w:hideMark/>
          </w:tcPr>
          <w:p w14:paraId="2D081B59" w14:textId="3E94C1A8" w:rsidR="00477977" w:rsidRPr="001B2F45" w:rsidRDefault="00F02000"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T</w:t>
            </w:r>
            <w:r w:rsidR="00477977" w:rsidRPr="001B2F45">
              <w:rPr>
                <w:rFonts w:ascii="Calibri" w:eastAsia="Times New Roman" w:hAnsi="Calibri" w:cs="Calibri"/>
                <w:kern w:val="0"/>
                <w:sz w:val="22"/>
                <w:szCs w:val="22"/>
                <w:lang w:eastAsia="en-GB"/>
                <w14:ligatures w14:val="none"/>
              </w:rPr>
              <w:t>wo</w:t>
            </w:r>
          </w:p>
        </w:tc>
      </w:tr>
      <w:tr w:rsidR="001B2F45" w:rsidRPr="001B2F45" w14:paraId="4A54C74A" w14:textId="77777777"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14:paraId="52B29047"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15</w:t>
            </w:r>
          </w:p>
        </w:tc>
        <w:tc>
          <w:tcPr>
            <w:tcW w:w="2140" w:type="dxa"/>
            <w:noWrap/>
            <w:hideMark/>
          </w:tcPr>
          <w:p w14:paraId="2755CD7C" w14:textId="77777777"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98</w:t>
            </w:r>
          </w:p>
        </w:tc>
        <w:tc>
          <w:tcPr>
            <w:tcW w:w="3280" w:type="dxa"/>
            <w:noWrap/>
            <w:hideMark/>
          </w:tcPr>
          <w:p w14:paraId="21B8D1C9" w14:textId="77777777"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three </w:t>
            </w:r>
            <w:proofErr w:type="gramStart"/>
            <w:r w:rsidRPr="001B2F45">
              <w:rPr>
                <w:rFonts w:ascii="Calibri" w:eastAsia="Times New Roman" w:hAnsi="Calibri" w:cs="Calibri"/>
                <w:kern w:val="0"/>
                <w:sz w:val="22"/>
                <w:szCs w:val="22"/>
                <w:lang w:eastAsia="en-GB"/>
                <w14:ligatures w14:val="none"/>
              </w:rPr>
              <w:t>boil</w:t>
            </w:r>
            <w:proofErr w:type="gramEnd"/>
          </w:p>
        </w:tc>
      </w:tr>
      <w:tr w:rsidR="001B2F45" w:rsidRPr="001B2F45" w14:paraId="31483CC2" w14:textId="77777777"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14:paraId="316E2F5C" w14:textId="77777777"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16</w:t>
            </w:r>
          </w:p>
        </w:tc>
        <w:tc>
          <w:tcPr>
            <w:tcW w:w="2140" w:type="dxa"/>
            <w:noWrap/>
            <w:hideMark/>
          </w:tcPr>
          <w:p w14:paraId="6B1BAF37" w14:textId="77777777"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79</w:t>
            </w:r>
          </w:p>
        </w:tc>
        <w:tc>
          <w:tcPr>
            <w:tcW w:w="3280" w:type="dxa"/>
            <w:noWrap/>
            <w:hideMark/>
          </w:tcPr>
          <w:p w14:paraId="201DC62C" w14:textId="77777777"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more than four </w:t>
            </w:r>
          </w:p>
        </w:tc>
      </w:tr>
    </w:tbl>
    <w:p w14:paraId="6BB4E5D9" w14:textId="77777777" w:rsidR="009A2801" w:rsidRDefault="009A2801" w:rsidP="009A2801"/>
    <w:p w14:paraId="1ED23F31" w14:textId="6DB92DE0" w:rsidR="00D8015C" w:rsidRPr="00D8015C" w:rsidRDefault="00D8015C" w:rsidP="00D8015C">
      <w:pPr>
        <w:spacing w:after="0" w:line="240" w:lineRule="auto"/>
        <w:rPr>
          <w:rFonts w:ascii="Arial" w:eastAsia="Times New Roman" w:hAnsi="Arial" w:cs="Arial"/>
          <w:color w:val="0A0A0A"/>
          <w:kern w:val="0"/>
          <w:lang w:eastAsia="en-GB"/>
          <w14:ligatures w14:val="none"/>
        </w:rPr>
      </w:pPr>
    </w:p>
    <w:p w14:paraId="57CE8902" w14:textId="62758119" w:rsidR="00D8015C" w:rsidRPr="00593365" w:rsidRDefault="00D8015C" w:rsidP="00B926DD">
      <w:pPr>
        <w:spacing w:after="0" w:line="360" w:lineRule="atLeast"/>
        <w:rPr>
          <w:rFonts w:asciiTheme="majorBidi" w:eastAsia="Times New Roman" w:hAnsiTheme="majorBidi" w:cstheme="majorBidi"/>
          <w:color w:val="0A0A0A"/>
          <w:kern w:val="0"/>
          <w:lang w:eastAsia="en-GB"/>
          <w14:ligatures w14:val="none"/>
        </w:rPr>
      </w:pPr>
      <w:r w:rsidRPr="00D8015C">
        <w:rPr>
          <w:rFonts w:ascii="Arial" w:eastAsia="Times New Roman" w:hAnsi="Arial" w:cs="Arial"/>
          <w:color w:val="0A0A0A"/>
          <w:kern w:val="0"/>
          <w:lang w:eastAsia="en-GB"/>
          <w14:ligatures w14:val="none"/>
        </w:rPr>
        <w:t xml:space="preserve">" </w:t>
      </w:r>
      <w:r w:rsidRPr="00D8015C">
        <w:rPr>
          <w:rFonts w:asciiTheme="majorBidi" w:eastAsia="Times New Roman" w:hAnsiTheme="majorBidi" w:cstheme="majorBidi"/>
          <w:color w:val="0A0A0A"/>
          <w:kern w:val="0"/>
          <w:lang w:eastAsia="en-GB"/>
          <w14:ligatures w14:val="none"/>
        </w:rPr>
        <w:t xml:space="preserve">A Pearson’s Chi-Square </w:t>
      </w:r>
      <w:proofErr w:type="gramStart"/>
      <w:r w:rsidRPr="00D8015C">
        <w:rPr>
          <w:rFonts w:asciiTheme="majorBidi" w:eastAsia="Times New Roman" w:hAnsiTheme="majorBidi" w:cstheme="majorBidi"/>
          <w:color w:val="0A0A0A"/>
          <w:kern w:val="0"/>
          <w:lang w:eastAsia="en-GB"/>
          <w14:ligatures w14:val="none"/>
        </w:rPr>
        <w:t>test  evaluate</w:t>
      </w:r>
      <w:proofErr w:type="gramEnd"/>
      <w:r w:rsidRPr="00D8015C">
        <w:rPr>
          <w:rFonts w:asciiTheme="majorBidi" w:eastAsia="Times New Roman" w:hAnsiTheme="majorBidi" w:cstheme="majorBidi"/>
          <w:color w:val="0A0A0A"/>
          <w:kern w:val="0"/>
          <w:lang w:eastAsia="en-GB"/>
          <w14:ligatures w14:val="none"/>
        </w:rPr>
        <w:t xml:space="preserve"> </w:t>
      </w:r>
      <w:proofErr w:type="gramStart"/>
      <w:r w:rsidRPr="00D8015C">
        <w:rPr>
          <w:rFonts w:asciiTheme="majorBidi" w:eastAsia="Times New Roman" w:hAnsiTheme="majorBidi" w:cstheme="majorBidi"/>
          <w:color w:val="0A0A0A"/>
          <w:kern w:val="0"/>
          <w:lang w:eastAsia="en-GB"/>
          <w14:ligatures w14:val="none"/>
        </w:rPr>
        <w:t>The</w:t>
      </w:r>
      <w:proofErr w:type="gramEnd"/>
      <w:r w:rsidRPr="00D8015C">
        <w:rPr>
          <w:rFonts w:asciiTheme="majorBidi" w:eastAsia="Times New Roman" w:hAnsiTheme="majorBidi" w:cstheme="majorBidi"/>
          <w:color w:val="0A0A0A"/>
          <w:kern w:val="0"/>
          <w:lang w:eastAsia="en-GB"/>
          <w14:ligatures w14:val="none"/>
        </w:rPr>
        <w:t xml:space="preserve"> strong statistical association found in this study suggests that the clinical presentation of Leishmaniasis varies significantly by body site. The predominance of single lesions on the Face may be attributed to a single inoculation point during the sandfly bite. In contrast, the Lower Extremities and Mixed Sites were significantly associated with multiple boils. This shift in frequency could be due to the increased surface area of the limbs or </w:t>
      </w:r>
      <w:r w:rsidR="00593365" w:rsidRPr="00D8015C">
        <w:rPr>
          <w:rFonts w:asciiTheme="majorBidi" w:eastAsia="Times New Roman" w:hAnsiTheme="majorBidi" w:cstheme="majorBidi"/>
          <w:color w:val="0A0A0A"/>
          <w:kern w:val="0"/>
          <w:lang w:eastAsia="en-GB"/>
          <w14:ligatures w14:val="none"/>
        </w:rPr>
        <w:t>behavioural</w:t>
      </w:r>
      <w:r w:rsidRPr="00D8015C">
        <w:rPr>
          <w:rFonts w:asciiTheme="majorBidi" w:eastAsia="Times New Roman" w:hAnsiTheme="majorBidi" w:cstheme="majorBidi"/>
          <w:color w:val="0A0A0A"/>
          <w:kern w:val="0"/>
          <w:lang w:eastAsia="en-GB"/>
          <w14:ligatures w14:val="none"/>
        </w:rPr>
        <w:t xml:space="preserve"> factors, such as multiple bites occurring on exposed legs during sleep or rest periods. These findings are consistent with the moderate Cramer’s V value (0.226), indicating that the site of the lesion is a meaningful predictor of the number of lesions a patient may develop."</w:t>
      </w:r>
    </w:p>
    <w:p w14:paraId="1102F39A" w14:textId="77777777" w:rsidR="00695D00" w:rsidRDefault="00695D00" w:rsidP="00B926DD">
      <w:pPr>
        <w:spacing w:after="0" w:line="360" w:lineRule="atLeast"/>
        <w:rPr>
          <w:rFonts w:ascii="Arial" w:eastAsia="Times New Roman" w:hAnsi="Arial" w:cs="Arial"/>
          <w:color w:val="0A0A0A"/>
          <w:kern w:val="0"/>
          <w:lang w:eastAsia="en-GB"/>
          <w14:ligatures w14:val="none"/>
        </w:rPr>
      </w:pPr>
    </w:p>
    <w:p w14:paraId="70CB6597" w14:textId="77777777" w:rsidR="00695D00" w:rsidRPr="00695D00" w:rsidRDefault="00695D00" w:rsidP="00695D00">
      <w:pPr>
        <w:shd w:val="clear" w:color="auto" w:fill="FFFFFF"/>
        <w:spacing w:after="0" w:line="420" w:lineRule="atLeast"/>
        <w:rPr>
          <w:rFonts w:ascii="Arial" w:eastAsia="Times New Roman" w:hAnsi="Arial" w:cs="Arial"/>
          <w:b/>
          <w:bCs/>
          <w:color w:val="0A0A0A"/>
          <w:kern w:val="0"/>
          <w:sz w:val="30"/>
          <w:szCs w:val="30"/>
          <w:lang w:eastAsia="en-GB"/>
          <w14:ligatures w14:val="none"/>
        </w:rPr>
      </w:pPr>
      <w:r w:rsidRPr="00695D00">
        <w:rPr>
          <w:rFonts w:ascii="Arial" w:eastAsia="Times New Roman" w:hAnsi="Arial" w:cs="Arial"/>
          <w:b/>
          <w:bCs/>
          <w:color w:val="0A0A0A"/>
          <w:kern w:val="0"/>
          <w:sz w:val="30"/>
          <w:szCs w:val="30"/>
          <w:lang w:eastAsia="en-GB"/>
          <w14:ligatures w14:val="none"/>
        </w:rPr>
        <w:t>Discussion</w:t>
      </w:r>
    </w:p>
    <w:p w14:paraId="4605368F" w14:textId="77777777" w:rsidR="00695D00" w:rsidRPr="00695D00"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 xml:space="preserve">The epidemiological profile of cutaneous leishmaniasis (CL) in Baghdad Al-Karkh between 2022 and 2025 demonstrates a complex interplay between human activity, environmental factors, and vector </w:t>
      </w:r>
      <w:proofErr w:type="spellStart"/>
      <w:r w:rsidRPr="00695D00">
        <w:rPr>
          <w:rFonts w:asciiTheme="majorBidi" w:eastAsia="Times New Roman" w:hAnsiTheme="majorBidi" w:cstheme="majorBidi"/>
          <w:color w:val="0A0A0A"/>
          <w:kern w:val="0"/>
          <w:lang w:eastAsia="en-GB"/>
          <w14:ligatures w14:val="none"/>
        </w:rPr>
        <w:t>behavior</w:t>
      </w:r>
      <w:proofErr w:type="spellEnd"/>
      <w:r w:rsidRPr="00695D00">
        <w:rPr>
          <w:rFonts w:asciiTheme="majorBidi" w:eastAsia="Times New Roman" w:hAnsiTheme="majorBidi" w:cstheme="majorBidi"/>
          <w:color w:val="0A0A0A"/>
          <w:kern w:val="0"/>
          <w:lang w:eastAsia="en-GB"/>
          <w14:ligatures w14:val="none"/>
        </w:rPr>
        <w:t>. A total of 669 cases were diagnosed during this period. The data reveals a downward trend in incidence, decreasing from 6 per 100,000 in 2022–2023 (representing 32% and 33% of cases, respectively) to 3 per 100,000 in 2024–2025 (18% and 17% of cases). This decline may be attributed to enhanced public health awareness and the strengthening of preventive measures within the governorate.</w:t>
      </w:r>
    </w:p>
    <w:p w14:paraId="510AEA95" w14:textId="6B0C103C" w:rsidR="00695D00" w:rsidRPr="00695D00"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Compared to other Iraqi regions, the incidence in Baghdad Al-Karkh remains lower than in Diyala (25 per 10,000) [</w:t>
      </w:r>
      <w:r w:rsidR="00CD6B66" w:rsidRPr="00593365">
        <w:rPr>
          <w:rFonts w:asciiTheme="majorBidi" w:eastAsia="Times New Roman" w:hAnsiTheme="majorBidi" w:cstheme="majorBidi"/>
          <w:color w:val="0A0A0A"/>
          <w:kern w:val="0"/>
          <w:lang w:eastAsia="en-GB"/>
          <w14:ligatures w14:val="none"/>
        </w:rPr>
        <w:t>8</w:t>
      </w:r>
      <w:r w:rsidRPr="00695D00">
        <w:rPr>
          <w:rFonts w:asciiTheme="majorBidi" w:eastAsia="Times New Roman" w:hAnsiTheme="majorBidi" w:cstheme="majorBidi"/>
          <w:color w:val="0A0A0A"/>
          <w:kern w:val="0"/>
          <w:lang w:eastAsia="en-GB"/>
          <w14:ligatures w14:val="none"/>
        </w:rPr>
        <w:t>,</w:t>
      </w:r>
      <w:r w:rsidR="00CD6B66" w:rsidRPr="00593365">
        <w:rPr>
          <w:rFonts w:asciiTheme="majorBidi" w:eastAsia="Times New Roman" w:hAnsiTheme="majorBidi" w:cstheme="majorBidi"/>
          <w:color w:val="0A0A0A"/>
          <w:kern w:val="0"/>
          <w:lang w:eastAsia="en-GB"/>
          <w14:ligatures w14:val="none"/>
        </w:rPr>
        <w:t>9</w:t>
      </w:r>
      <w:r w:rsidRPr="00695D00">
        <w:rPr>
          <w:rFonts w:asciiTheme="majorBidi" w:eastAsia="Times New Roman" w:hAnsiTheme="majorBidi" w:cstheme="majorBidi"/>
          <w:color w:val="0A0A0A"/>
          <w:kern w:val="0"/>
          <w:lang w:eastAsia="en-GB"/>
          <w14:ligatures w14:val="none"/>
        </w:rPr>
        <w:t>]. Historically, central and western provinces like Salah al-Din and Anbar have accounted for 53% of national cases, while southern regions contribute approximately 46% [</w:t>
      </w:r>
      <w:r w:rsidR="00CD6B66" w:rsidRPr="00593365">
        <w:rPr>
          <w:rFonts w:asciiTheme="majorBidi" w:eastAsia="Times New Roman" w:hAnsiTheme="majorBidi" w:cstheme="majorBidi"/>
          <w:color w:val="0A0A0A"/>
          <w:kern w:val="0"/>
          <w:lang w:eastAsia="en-GB"/>
          <w14:ligatures w14:val="none"/>
        </w:rPr>
        <w:t>9</w:t>
      </w:r>
      <w:r w:rsidRPr="00695D00">
        <w:rPr>
          <w:rFonts w:asciiTheme="majorBidi" w:eastAsia="Times New Roman" w:hAnsiTheme="majorBidi" w:cstheme="majorBidi"/>
          <w:color w:val="0A0A0A"/>
          <w:kern w:val="0"/>
          <w:lang w:eastAsia="en-GB"/>
          <w14:ligatures w14:val="none"/>
        </w:rPr>
        <w:t>,</w:t>
      </w:r>
      <w:r w:rsidR="00CD6B66" w:rsidRPr="00593365">
        <w:rPr>
          <w:rFonts w:asciiTheme="majorBidi" w:eastAsia="Times New Roman" w:hAnsiTheme="majorBidi" w:cstheme="majorBidi"/>
          <w:color w:val="0A0A0A"/>
          <w:kern w:val="0"/>
          <w:lang w:eastAsia="en-GB"/>
          <w14:ligatures w14:val="none"/>
        </w:rPr>
        <w:t>12</w:t>
      </w:r>
      <w:r w:rsidRPr="00695D00">
        <w:rPr>
          <w:rFonts w:asciiTheme="majorBidi" w:eastAsia="Times New Roman" w:hAnsiTheme="majorBidi" w:cstheme="majorBidi"/>
          <w:color w:val="0A0A0A"/>
          <w:kern w:val="0"/>
          <w:lang w:eastAsia="en-GB"/>
          <w14:ligatures w14:val="none"/>
        </w:rPr>
        <w:t>]. Conversely, northern Iraq has maintained low rates (1%), though recent reports from Duhok suggest an emerging trend linked to climate change and desertification [</w:t>
      </w:r>
      <w:r w:rsidR="00CD6B66" w:rsidRPr="00593365">
        <w:rPr>
          <w:rFonts w:asciiTheme="majorBidi" w:eastAsia="Times New Roman" w:hAnsiTheme="majorBidi" w:cstheme="majorBidi"/>
          <w:color w:val="0A0A0A"/>
          <w:kern w:val="0"/>
          <w:lang w:eastAsia="en-GB"/>
          <w14:ligatures w14:val="none"/>
        </w:rPr>
        <w:t>10</w:t>
      </w:r>
      <w:r w:rsidRPr="00695D00">
        <w:rPr>
          <w:rFonts w:asciiTheme="majorBidi" w:eastAsia="Times New Roman" w:hAnsiTheme="majorBidi" w:cstheme="majorBidi"/>
          <w:color w:val="0A0A0A"/>
          <w:kern w:val="0"/>
          <w:lang w:eastAsia="en-GB"/>
          <w14:ligatures w14:val="none"/>
        </w:rPr>
        <w:t>].</w:t>
      </w:r>
    </w:p>
    <w:p w14:paraId="2AD63FC8" w14:textId="0EE38038" w:rsidR="00695D00" w:rsidRPr="00695D00"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Seasonality played a significant role, with the peak incidence occurring in February (23%). This aligns with established transmission dynamics in Central Iraq; the </w:t>
      </w:r>
      <w:r w:rsidRPr="00695D00">
        <w:rPr>
          <w:rFonts w:asciiTheme="majorBidi" w:eastAsia="Times New Roman" w:hAnsiTheme="majorBidi" w:cstheme="majorBidi"/>
          <w:i/>
          <w:iCs/>
          <w:color w:val="0A0A0A"/>
          <w:kern w:val="0"/>
          <w:lang w:eastAsia="en-GB"/>
          <w14:ligatures w14:val="none"/>
        </w:rPr>
        <w:t>Phlebotomus</w:t>
      </w:r>
      <w:r w:rsidRPr="00695D00">
        <w:rPr>
          <w:rFonts w:asciiTheme="majorBidi" w:eastAsia="Times New Roman" w:hAnsiTheme="majorBidi" w:cstheme="majorBidi"/>
          <w:color w:val="0A0A0A"/>
          <w:kern w:val="0"/>
          <w:lang w:eastAsia="en-GB"/>
          <w14:ligatures w14:val="none"/>
        </w:rPr>
        <w:t> sandfly peak activity occurs during the humid months of September and October, and given the parasite's incubation period, clinical manifestations emerge 2 to 4 months later in winter [</w:t>
      </w:r>
      <w:r w:rsidR="00CD6B66" w:rsidRPr="00593365">
        <w:rPr>
          <w:rFonts w:asciiTheme="majorBidi" w:eastAsia="Times New Roman" w:hAnsiTheme="majorBidi" w:cstheme="majorBidi"/>
          <w:color w:val="0A0A0A"/>
          <w:kern w:val="0"/>
          <w:lang w:eastAsia="en-GB"/>
          <w14:ligatures w14:val="none"/>
        </w:rPr>
        <w:t>11</w:t>
      </w:r>
      <w:r w:rsidRPr="00695D00">
        <w:rPr>
          <w:rFonts w:asciiTheme="majorBidi" w:eastAsia="Times New Roman" w:hAnsiTheme="majorBidi" w:cstheme="majorBidi"/>
          <w:color w:val="0A0A0A"/>
          <w:kern w:val="0"/>
          <w:lang w:eastAsia="en-GB"/>
          <w14:ligatures w14:val="none"/>
        </w:rPr>
        <w:t>].</w:t>
      </w:r>
    </w:p>
    <w:p w14:paraId="6324063A" w14:textId="024F7E34" w:rsidR="00695D00" w:rsidRPr="00695D00" w:rsidRDefault="00695D00" w:rsidP="00720949">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 xml:space="preserve">A primary finding is the significant association between sex and </w:t>
      </w:r>
      <w:proofErr w:type="gramStart"/>
      <w:r w:rsidRPr="00695D00">
        <w:rPr>
          <w:rFonts w:asciiTheme="majorBidi" w:eastAsia="Times New Roman" w:hAnsiTheme="majorBidi" w:cstheme="majorBidi"/>
          <w:color w:val="0A0A0A"/>
          <w:kern w:val="0"/>
          <w:lang w:eastAsia="en-GB"/>
          <w14:ligatures w14:val="none"/>
        </w:rPr>
        <w:t xml:space="preserve">occupation </w:t>
      </w:r>
      <w:r w:rsidR="00720949" w:rsidRPr="00593365">
        <w:rPr>
          <w:rFonts w:asciiTheme="majorBidi" w:eastAsia="Times New Roman" w:hAnsiTheme="majorBidi" w:cstheme="majorBidi"/>
          <w:color w:val="0A0A0A"/>
          <w:kern w:val="0"/>
          <w:lang w:eastAsia="en-GB"/>
          <w14:ligatures w14:val="none"/>
        </w:rPr>
        <w:t>,</w:t>
      </w:r>
      <w:proofErr w:type="gramEnd"/>
      <w:r w:rsidR="00720949" w:rsidRPr="00593365">
        <w:rPr>
          <w:rFonts w:asciiTheme="majorBidi" w:eastAsia="Times New Roman" w:hAnsiTheme="majorBidi" w:cstheme="majorBidi"/>
          <w:color w:val="0A0A0A"/>
          <w:kern w:val="0"/>
          <w:lang w:eastAsia="en-GB"/>
          <w14:ligatures w14:val="none"/>
        </w:rPr>
        <w:t xml:space="preserve"> </w:t>
      </w:r>
      <w:r w:rsidRPr="00695D00">
        <w:rPr>
          <w:rFonts w:asciiTheme="majorBidi" w:eastAsia="Times New Roman" w:hAnsiTheme="majorBidi" w:cstheme="majorBidi"/>
          <w:color w:val="0A0A0A"/>
          <w:kern w:val="0"/>
          <w:lang w:eastAsia="en-GB"/>
          <w14:ligatures w14:val="none"/>
        </w:rPr>
        <w:t>Cramer’s V = 0.63). Approximately 60% of patients were male, consistent with findings by Al-Warid et al. (54.3%) and Al-</w:t>
      </w:r>
      <w:proofErr w:type="spellStart"/>
      <w:r w:rsidRPr="00695D00">
        <w:rPr>
          <w:rFonts w:asciiTheme="majorBidi" w:eastAsia="Times New Roman" w:hAnsiTheme="majorBidi" w:cstheme="majorBidi"/>
          <w:color w:val="0A0A0A"/>
          <w:kern w:val="0"/>
          <w:lang w:eastAsia="en-GB"/>
          <w14:ligatures w14:val="none"/>
        </w:rPr>
        <w:t>Samarai</w:t>
      </w:r>
      <w:proofErr w:type="spellEnd"/>
      <w:r w:rsidRPr="00695D00">
        <w:rPr>
          <w:rFonts w:asciiTheme="majorBidi" w:eastAsia="Times New Roman" w:hAnsiTheme="majorBidi" w:cstheme="majorBidi"/>
          <w:color w:val="0A0A0A"/>
          <w:kern w:val="0"/>
          <w:lang w:eastAsia="en-GB"/>
          <w14:ligatures w14:val="none"/>
        </w:rPr>
        <w:t xml:space="preserve"> et al. (53.5%) [</w:t>
      </w:r>
      <w:r w:rsidR="00CD6B66" w:rsidRPr="00593365">
        <w:rPr>
          <w:rFonts w:asciiTheme="majorBidi" w:eastAsia="Times New Roman" w:hAnsiTheme="majorBidi" w:cstheme="majorBidi"/>
          <w:color w:val="0A0A0A"/>
          <w:kern w:val="0"/>
          <w:lang w:eastAsia="en-GB"/>
          <w14:ligatures w14:val="none"/>
        </w:rPr>
        <w:t>11</w:t>
      </w:r>
      <w:r w:rsidRPr="00695D00">
        <w:rPr>
          <w:rFonts w:asciiTheme="majorBidi" w:eastAsia="Times New Roman" w:hAnsiTheme="majorBidi" w:cstheme="majorBidi"/>
          <w:color w:val="0A0A0A"/>
          <w:kern w:val="0"/>
          <w:lang w:eastAsia="en-GB"/>
          <w14:ligatures w14:val="none"/>
        </w:rPr>
        <w:t>,</w:t>
      </w:r>
      <w:r w:rsidR="00CD6B66" w:rsidRPr="00593365">
        <w:rPr>
          <w:rFonts w:asciiTheme="majorBidi" w:eastAsia="Times New Roman" w:hAnsiTheme="majorBidi" w:cstheme="majorBidi"/>
          <w:color w:val="0A0A0A"/>
          <w:kern w:val="0"/>
          <w:lang w:eastAsia="en-GB"/>
          <w14:ligatures w14:val="none"/>
        </w:rPr>
        <w:t>12</w:t>
      </w:r>
      <w:r w:rsidRPr="00695D00">
        <w:rPr>
          <w:rFonts w:asciiTheme="majorBidi" w:eastAsia="Times New Roman" w:hAnsiTheme="majorBidi" w:cstheme="majorBidi"/>
          <w:color w:val="0A0A0A"/>
          <w:kern w:val="0"/>
          <w:lang w:eastAsia="en-GB"/>
          <w14:ligatures w14:val="none"/>
        </w:rPr>
        <w:t xml:space="preserve">]. This male predominance, particularly among those in "Free Jobs" (96.8%), supports an occupational-sylvatic transmission cycle driven by outdoor </w:t>
      </w:r>
      <w:proofErr w:type="spellStart"/>
      <w:r w:rsidRPr="00695D00">
        <w:rPr>
          <w:rFonts w:asciiTheme="majorBidi" w:eastAsia="Times New Roman" w:hAnsiTheme="majorBidi" w:cstheme="majorBidi"/>
          <w:color w:val="0A0A0A"/>
          <w:kern w:val="0"/>
          <w:lang w:eastAsia="en-GB"/>
          <w14:ligatures w14:val="none"/>
        </w:rPr>
        <w:t>labor</w:t>
      </w:r>
      <w:proofErr w:type="spellEnd"/>
      <w:r w:rsidRPr="00695D00">
        <w:rPr>
          <w:rFonts w:asciiTheme="majorBidi" w:eastAsia="Times New Roman" w:hAnsiTheme="majorBidi" w:cstheme="majorBidi"/>
          <w:color w:val="0A0A0A"/>
          <w:kern w:val="0"/>
          <w:lang w:eastAsia="en-GB"/>
          <w14:ligatures w14:val="none"/>
        </w:rPr>
        <w:t xml:space="preserve"> and security duties during peak biting hours [</w:t>
      </w:r>
      <w:r w:rsidR="00CD6B66" w:rsidRPr="00593365">
        <w:rPr>
          <w:rFonts w:asciiTheme="majorBidi" w:eastAsia="Times New Roman" w:hAnsiTheme="majorBidi" w:cstheme="majorBidi"/>
          <w:color w:val="0A0A0A"/>
          <w:kern w:val="0"/>
          <w:lang w:eastAsia="en-GB"/>
          <w14:ligatures w14:val="none"/>
        </w:rPr>
        <w:t>13</w:t>
      </w:r>
      <w:r w:rsidRPr="00695D00">
        <w:rPr>
          <w:rFonts w:asciiTheme="majorBidi" w:eastAsia="Times New Roman" w:hAnsiTheme="majorBidi" w:cstheme="majorBidi"/>
          <w:color w:val="0A0A0A"/>
          <w:kern w:val="0"/>
          <w:lang w:eastAsia="en-GB"/>
          <w14:ligatures w14:val="none"/>
        </w:rPr>
        <w:t>,</w:t>
      </w:r>
      <w:r w:rsidR="00CD6B66" w:rsidRPr="00593365">
        <w:rPr>
          <w:rFonts w:asciiTheme="majorBidi" w:eastAsia="Times New Roman" w:hAnsiTheme="majorBidi" w:cstheme="majorBidi"/>
          <w:color w:val="0A0A0A"/>
          <w:kern w:val="0"/>
          <w:lang w:eastAsia="en-GB"/>
          <w14:ligatures w14:val="none"/>
        </w:rPr>
        <w:t>14</w:t>
      </w:r>
      <w:r w:rsidRPr="00695D00">
        <w:rPr>
          <w:rFonts w:asciiTheme="majorBidi" w:eastAsia="Times New Roman" w:hAnsiTheme="majorBidi" w:cstheme="majorBidi"/>
          <w:color w:val="0A0A0A"/>
          <w:kern w:val="0"/>
          <w:lang w:eastAsia="en-GB"/>
          <w14:ligatures w14:val="none"/>
        </w:rPr>
        <w:t>]. Conversely, the infection of 138 housewives and a balanced distribution among children suggests a parallel domestic transmission cycle facilitated by organic waste and damp soil in residential micro-foci [</w:t>
      </w:r>
      <w:r w:rsidR="00CD6B66" w:rsidRPr="00593365">
        <w:rPr>
          <w:rFonts w:asciiTheme="majorBidi" w:eastAsia="Times New Roman" w:hAnsiTheme="majorBidi" w:cstheme="majorBidi"/>
          <w:color w:val="0A0A0A"/>
          <w:kern w:val="0"/>
          <w:lang w:eastAsia="en-GB"/>
          <w14:ligatures w14:val="none"/>
        </w:rPr>
        <w:t>15</w:t>
      </w:r>
      <w:r w:rsidRPr="00695D00">
        <w:rPr>
          <w:rFonts w:asciiTheme="majorBidi" w:eastAsia="Times New Roman" w:hAnsiTheme="majorBidi" w:cstheme="majorBidi"/>
          <w:color w:val="0A0A0A"/>
          <w:kern w:val="0"/>
          <w:lang w:eastAsia="en-GB"/>
          <w14:ligatures w14:val="none"/>
        </w:rPr>
        <w:t>].</w:t>
      </w:r>
    </w:p>
    <w:p w14:paraId="780FC306" w14:textId="789ED384" w:rsidR="00695D00" w:rsidRPr="00593365"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Regarding age, the 15–45 group was most affected (47%), likely due to socioeconomic and farming activities [9]. This differs from Al-Warid et al. and Kareem et al., who reported higher prevalence in children under 15, often attributed to outdoor play [</w:t>
      </w:r>
      <w:r w:rsidR="00CD6B66" w:rsidRPr="00593365">
        <w:rPr>
          <w:rFonts w:asciiTheme="majorBidi" w:eastAsia="Times New Roman" w:hAnsiTheme="majorBidi" w:cstheme="majorBidi"/>
          <w:color w:val="0A0A0A"/>
          <w:kern w:val="0"/>
          <w:lang w:eastAsia="en-GB"/>
          <w14:ligatures w14:val="none"/>
        </w:rPr>
        <w:t>12</w:t>
      </w:r>
      <w:r w:rsidRPr="00695D00">
        <w:rPr>
          <w:rFonts w:asciiTheme="majorBidi" w:eastAsia="Times New Roman" w:hAnsiTheme="majorBidi" w:cstheme="majorBidi"/>
          <w:color w:val="0A0A0A"/>
          <w:kern w:val="0"/>
          <w:lang w:eastAsia="en-GB"/>
          <w14:ligatures w14:val="none"/>
        </w:rPr>
        <w:t>,</w:t>
      </w:r>
      <w:r w:rsidR="00CD6B66" w:rsidRPr="00593365">
        <w:rPr>
          <w:rFonts w:asciiTheme="majorBidi" w:eastAsia="Times New Roman" w:hAnsiTheme="majorBidi" w:cstheme="majorBidi"/>
          <w:color w:val="0A0A0A"/>
          <w:kern w:val="0"/>
          <w:lang w:eastAsia="en-GB"/>
          <w14:ligatures w14:val="none"/>
        </w:rPr>
        <w:t>17</w:t>
      </w:r>
      <w:r w:rsidRPr="00695D00">
        <w:rPr>
          <w:rFonts w:asciiTheme="majorBidi" w:eastAsia="Times New Roman" w:hAnsiTheme="majorBidi" w:cstheme="majorBidi"/>
          <w:color w:val="0A0A0A"/>
          <w:kern w:val="0"/>
          <w:lang w:eastAsia="en-GB"/>
          <w14:ligatures w14:val="none"/>
        </w:rPr>
        <w:t>]. Furthermore, the nearly equal split between urban (48%) and rural (45%) residents highlights the impact of "urban leishmaniasis." While rural areas often face uncontrolled vectors, urban Baghdad faces challenges from poor waste management and peri-urban livestock proximity, creating ideal conditions for </w:t>
      </w:r>
      <w:r w:rsidRPr="00695D00">
        <w:rPr>
          <w:rFonts w:asciiTheme="majorBidi" w:eastAsia="Times New Roman" w:hAnsiTheme="majorBidi" w:cstheme="majorBidi"/>
          <w:i/>
          <w:iCs/>
          <w:color w:val="0A0A0A"/>
          <w:kern w:val="0"/>
          <w:lang w:eastAsia="en-GB"/>
          <w14:ligatures w14:val="none"/>
        </w:rPr>
        <w:t>Leishmania tropica</w:t>
      </w:r>
      <w:r w:rsidRPr="00695D00">
        <w:rPr>
          <w:rFonts w:asciiTheme="majorBidi" w:eastAsia="Times New Roman" w:hAnsiTheme="majorBidi" w:cstheme="majorBidi"/>
          <w:color w:val="0A0A0A"/>
          <w:kern w:val="0"/>
          <w:lang w:eastAsia="en-GB"/>
          <w14:ligatures w14:val="none"/>
        </w:rPr>
        <w:t> [</w:t>
      </w:r>
      <w:r w:rsidR="00CD6B66" w:rsidRPr="00593365">
        <w:rPr>
          <w:rFonts w:asciiTheme="majorBidi" w:eastAsia="Times New Roman" w:hAnsiTheme="majorBidi" w:cstheme="majorBidi"/>
          <w:color w:val="0A0A0A"/>
          <w:kern w:val="0"/>
          <w:lang w:eastAsia="en-GB"/>
          <w14:ligatures w14:val="none"/>
        </w:rPr>
        <w:t>18</w:t>
      </w:r>
      <w:r w:rsidRPr="00695D00">
        <w:rPr>
          <w:rFonts w:asciiTheme="majorBidi" w:eastAsia="Times New Roman" w:hAnsiTheme="majorBidi" w:cstheme="majorBidi"/>
          <w:color w:val="0A0A0A"/>
          <w:kern w:val="0"/>
          <w:lang w:eastAsia="en-GB"/>
          <w14:ligatures w14:val="none"/>
        </w:rPr>
        <w:t>,</w:t>
      </w:r>
      <w:r w:rsidR="00CD6B66" w:rsidRPr="00593365">
        <w:rPr>
          <w:rFonts w:asciiTheme="majorBidi" w:eastAsia="Times New Roman" w:hAnsiTheme="majorBidi" w:cstheme="majorBidi"/>
          <w:color w:val="0A0A0A"/>
          <w:kern w:val="0"/>
          <w:lang w:eastAsia="en-GB"/>
          <w14:ligatures w14:val="none"/>
        </w:rPr>
        <w:t xml:space="preserve">19, </w:t>
      </w:r>
      <w:proofErr w:type="gramStart"/>
      <w:r w:rsidR="00CD6B66" w:rsidRPr="00593365">
        <w:rPr>
          <w:rFonts w:asciiTheme="majorBidi" w:eastAsia="Times New Roman" w:hAnsiTheme="majorBidi" w:cstheme="majorBidi"/>
          <w:color w:val="0A0A0A"/>
          <w:kern w:val="0"/>
          <w:lang w:eastAsia="en-GB"/>
          <w14:ligatures w14:val="none"/>
        </w:rPr>
        <w:t xml:space="preserve">20 </w:t>
      </w:r>
      <w:r w:rsidRPr="00695D00">
        <w:rPr>
          <w:rFonts w:asciiTheme="majorBidi" w:eastAsia="Times New Roman" w:hAnsiTheme="majorBidi" w:cstheme="majorBidi"/>
          <w:color w:val="0A0A0A"/>
          <w:kern w:val="0"/>
          <w:lang w:eastAsia="en-GB"/>
          <w14:ligatures w14:val="none"/>
        </w:rPr>
        <w:t>]</w:t>
      </w:r>
      <w:proofErr w:type="gramEnd"/>
      <w:r w:rsidRPr="00695D00">
        <w:rPr>
          <w:rFonts w:asciiTheme="majorBidi" w:eastAsia="Times New Roman" w:hAnsiTheme="majorBidi" w:cstheme="majorBidi"/>
          <w:color w:val="0A0A0A"/>
          <w:kern w:val="0"/>
          <w:lang w:eastAsia="en-GB"/>
          <w14:ligatures w14:val="none"/>
        </w:rPr>
        <w:t>.</w:t>
      </w:r>
    </w:p>
    <w:p w14:paraId="76D06AC2" w14:textId="77777777" w:rsidR="00593365" w:rsidRDefault="001F32EF" w:rsidP="001F32EF">
      <w:pPr>
        <w:pStyle w:val="NormalWeb"/>
        <w:rPr>
          <w:sz w:val="28"/>
          <w:szCs w:val="28"/>
        </w:rPr>
      </w:pPr>
      <w:r w:rsidRPr="001F32EF">
        <w:rPr>
          <w:b/>
          <w:bCs/>
          <w:sz w:val="28"/>
          <w:szCs w:val="28"/>
        </w:rPr>
        <w:t>Recommendations</w:t>
      </w:r>
      <w:r w:rsidRPr="001F32EF">
        <w:rPr>
          <w:sz w:val="28"/>
          <w:szCs w:val="28"/>
        </w:rPr>
        <w:t xml:space="preserve"> </w:t>
      </w:r>
    </w:p>
    <w:p w14:paraId="2A4ECB0F" w14:textId="5A0E6F4B" w:rsidR="001F32EF" w:rsidRDefault="001F32EF" w:rsidP="001F32EF">
      <w:pPr>
        <w:pStyle w:val="NormalWeb"/>
      </w:pPr>
      <w:r>
        <w:t>Vector Control: Enhance Indoor Residual Spraying (IRS) and waste management in residential and peri-urban micro-foci. Targeted Protection: Provide repellents and treated clothing for high-risk outdoor workers during peak biting hours. Community Awareness: Launch educational campaigns focusing on the use of fine-mesh bed nets before the autumn transmission peak.</w:t>
      </w:r>
    </w:p>
    <w:p w14:paraId="72ADCF3C" w14:textId="77777777" w:rsidR="00593365" w:rsidRDefault="00593365" w:rsidP="001F32EF">
      <w:pPr>
        <w:pStyle w:val="NormalWeb"/>
      </w:pPr>
    </w:p>
    <w:p w14:paraId="3E8E80D9" w14:textId="01DDD817" w:rsidR="001F32EF" w:rsidRPr="00695D00" w:rsidRDefault="0055331F" w:rsidP="00E64689">
      <w:pPr>
        <w:shd w:val="clear" w:color="auto" w:fill="FFFFFF"/>
        <w:spacing w:after="0" w:line="240" w:lineRule="auto"/>
        <w:rPr>
          <w:rFonts w:ascii="Arial" w:eastAsia="Times New Roman" w:hAnsi="Arial" w:cs="Arial"/>
          <w:b/>
          <w:bCs/>
          <w:color w:val="0A0A0A"/>
          <w:kern w:val="0"/>
          <w:sz w:val="28"/>
          <w:szCs w:val="28"/>
          <w:lang w:eastAsia="en-GB"/>
          <w14:ligatures w14:val="none"/>
        </w:rPr>
      </w:pPr>
      <w:r w:rsidRPr="0055331F">
        <w:rPr>
          <w:rFonts w:ascii="Arial" w:eastAsia="Times New Roman" w:hAnsi="Arial" w:cs="Arial"/>
          <w:b/>
          <w:bCs/>
          <w:color w:val="0A0A0A"/>
          <w:kern w:val="0"/>
          <w:sz w:val="28"/>
          <w:szCs w:val="28"/>
          <w:lang w:eastAsia="en-GB"/>
          <w14:ligatures w14:val="none"/>
        </w:rPr>
        <w:t xml:space="preserve">References </w:t>
      </w:r>
    </w:p>
    <w:p w14:paraId="488A1BFA" w14:textId="77777777"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r w:rsidRPr="0055331F">
        <w:rPr>
          <w:rStyle w:val="t286pc"/>
          <w:rFonts w:asciiTheme="majorBidi" w:eastAsiaTheme="majorEastAsia" w:hAnsiTheme="majorBidi" w:cstheme="majorBidi"/>
          <w:color w:val="0A0A0A"/>
        </w:rPr>
        <w:t xml:space="preserve">World Health Organization. Global leishmaniasis surveillance updates 2024. </w:t>
      </w:r>
      <w:proofErr w:type="spellStart"/>
      <w:r w:rsidRPr="0055331F">
        <w:rPr>
          <w:rStyle w:val="t286pc"/>
          <w:rFonts w:asciiTheme="majorBidi" w:eastAsiaTheme="majorEastAsia" w:hAnsiTheme="majorBidi" w:cstheme="majorBidi"/>
          <w:color w:val="0A0A0A"/>
        </w:rPr>
        <w:t>Wkly</w:t>
      </w:r>
      <w:proofErr w:type="spellEnd"/>
      <w:r w:rsidRPr="0055331F">
        <w:rPr>
          <w:rStyle w:val="t286pc"/>
          <w:rFonts w:asciiTheme="majorBidi" w:eastAsiaTheme="majorEastAsia" w:hAnsiTheme="majorBidi" w:cstheme="majorBidi"/>
          <w:color w:val="0A0A0A"/>
        </w:rPr>
        <w:t xml:space="preserve"> Epidemiology, Rec. 2025;100(45):535-52.</w:t>
      </w:r>
    </w:p>
    <w:p w14:paraId="756028B9" w14:textId="77777777"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r w:rsidRPr="0055331F">
        <w:rPr>
          <w:rStyle w:val="t286pc"/>
          <w:rFonts w:asciiTheme="majorBidi" w:eastAsiaTheme="majorEastAsia" w:hAnsiTheme="majorBidi" w:cstheme="majorBidi"/>
          <w:color w:val="0A0A0A"/>
        </w:rPr>
        <w:t>Hamad MH, et al. The prevalence of cutaneous leishmaniasis among patients in Diyala governorate. Diyala J Med. 2024;26(1):1-12.</w:t>
      </w:r>
    </w:p>
    <w:p w14:paraId="0507386C" w14:textId="77777777"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r w:rsidRPr="0055331F">
        <w:rPr>
          <w:rStyle w:val="t286pc"/>
          <w:rFonts w:asciiTheme="majorBidi" w:eastAsiaTheme="majorEastAsia" w:hAnsiTheme="majorBidi" w:cstheme="majorBidi"/>
          <w:color w:val="0A0A0A"/>
        </w:rPr>
        <w:t xml:space="preserve">Rabeea AA. Epidemiological study of Cutaneous Leishmaniasis in Iraq. J </w:t>
      </w:r>
      <w:proofErr w:type="spellStart"/>
      <w:r w:rsidRPr="0055331F">
        <w:rPr>
          <w:rStyle w:val="t286pc"/>
          <w:rFonts w:asciiTheme="majorBidi" w:eastAsiaTheme="majorEastAsia" w:hAnsiTheme="majorBidi" w:cstheme="majorBidi"/>
          <w:color w:val="0A0A0A"/>
        </w:rPr>
        <w:t>Wassit</w:t>
      </w:r>
      <w:proofErr w:type="spellEnd"/>
      <w:r w:rsidRPr="0055331F">
        <w:rPr>
          <w:rStyle w:val="t286pc"/>
          <w:rFonts w:asciiTheme="majorBidi" w:eastAsiaTheme="majorEastAsia" w:hAnsiTheme="majorBidi" w:cstheme="majorBidi"/>
          <w:color w:val="0A0A0A"/>
        </w:rPr>
        <w:t xml:space="preserve"> Sci Med. 2022;4(1):1-10.</w:t>
      </w:r>
    </w:p>
    <w:p w14:paraId="010C3A6A" w14:textId="77777777"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r w:rsidRPr="0055331F">
        <w:rPr>
          <w:rStyle w:val="t286pc"/>
          <w:rFonts w:asciiTheme="majorBidi" w:eastAsiaTheme="majorEastAsia" w:hAnsiTheme="majorBidi" w:cstheme="majorBidi"/>
          <w:color w:val="0A0A0A"/>
        </w:rPr>
        <w:t>Mancy A, et al. Cutaneous leishmaniasis in Al-Ramadi, Iraq. Our Dermatol Online. 2022;13(4):380-5.</w:t>
      </w:r>
    </w:p>
    <w:p w14:paraId="4D29AA4E" w14:textId="77777777"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proofErr w:type="spellStart"/>
      <w:r w:rsidRPr="0055331F">
        <w:rPr>
          <w:rStyle w:val="t286pc"/>
          <w:rFonts w:asciiTheme="majorBidi" w:eastAsiaTheme="majorEastAsia" w:hAnsiTheme="majorBidi" w:cstheme="majorBidi"/>
          <w:color w:val="0A0A0A"/>
        </w:rPr>
        <w:t>Alsamarai</w:t>
      </w:r>
      <w:proofErr w:type="spellEnd"/>
      <w:r w:rsidRPr="0055331F">
        <w:rPr>
          <w:rStyle w:val="t286pc"/>
          <w:rFonts w:asciiTheme="majorBidi" w:eastAsiaTheme="majorEastAsia" w:hAnsiTheme="majorBidi" w:cstheme="majorBidi"/>
          <w:color w:val="0A0A0A"/>
        </w:rPr>
        <w:t xml:space="preserve"> AM, et al. Cutaneous leishmaniasis in Iraq: a continuing endemic disease. J Drug Des Res. 2016;3(1):1024.</w:t>
      </w:r>
    </w:p>
    <w:p w14:paraId="52775C36" w14:textId="77777777"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r w:rsidRPr="0055331F">
        <w:rPr>
          <w:rStyle w:val="t286pc"/>
          <w:rFonts w:asciiTheme="majorBidi" w:eastAsiaTheme="majorEastAsia" w:hAnsiTheme="majorBidi" w:cstheme="majorBidi"/>
          <w:color w:val="0A0A0A"/>
        </w:rPr>
        <w:t xml:space="preserve">Rasool AA, et al. Morphological and molecular identification of sandfly species in Erbil governorate. Appl </w:t>
      </w:r>
      <w:proofErr w:type="spellStart"/>
      <w:r w:rsidRPr="0055331F">
        <w:rPr>
          <w:rStyle w:val="t286pc"/>
          <w:rFonts w:asciiTheme="majorBidi" w:eastAsiaTheme="majorEastAsia" w:hAnsiTheme="majorBidi" w:cstheme="majorBidi"/>
          <w:color w:val="0A0A0A"/>
        </w:rPr>
        <w:t>Ecol</w:t>
      </w:r>
      <w:proofErr w:type="spellEnd"/>
      <w:r w:rsidRPr="0055331F">
        <w:rPr>
          <w:rStyle w:val="t286pc"/>
          <w:rFonts w:asciiTheme="majorBidi" w:eastAsiaTheme="majorEastAsia" w:hAnsiTheme="majorBidi" w:cstheme="majorBidi"/>
          <w:color w:val="0A0A0A"/>
        </w:rPr>
        <w:t xml:space="preserve"> Environ Res. 2024;22(2):1543-62.</w:t>
      </w:r>
    </w:p>
    <w:p w14:paraId="48195BCF" w14:textId="77777777"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proofErr w:type="spellStart"/>
      <w:r w:rsidRPr="0055331F">
        <w:rPr>
          <w:rStyle w:val="t286pc"/>
          <w:rFonts w:asciiTheme="majorBidi" w:eastAsiaTheme="majorEastAsia" w:hAnsiTheme="majorBidi" w:cstheme="majorBidi"/>
          <w:color w:val="0A0A0A"/>
        </w:rPr>
        <w:t>Oleiwi</w:t>
      </w:r>
      <w:proofErr w:type="spellEnd"/>
      <w:r w:rsidRPr="0055331F">
        <w:rPr>
          <w:rStyle w:val="t286pc"/>
          <w:rFonts w:asciiTheme="majorBidi" w:eastAsiaTheme="majorEastAsia" w:hAnsiTheme="majorBidi" w:cstheme="majorBidi"/>
          <w:color w:val="0A0A0A"/>
        </w:rPr>
        <w:t xml:space="preserve"> AH, et al. First molecular identification of Phlebotomine sandflies in Nineveh governorate. Baghdad Sci J. 2024;21(6):2088-95.</w:t>
      </w:r>
    </w:p>
    <w:p w14:paraId="34FC3525"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WHO Regional Office for the Eastern Mediterranean. Scars of resilience: the fight against leishmaniasis in Iraq [Internet]. 2023 Sep 17 [cited 2024]. Available from: www.emro.who.int</w:t>
      </w:r>
    </w:p>
    <w:p w14:paraId="4A8F926D"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 xml:space="preserve">Assem MM, Hassan GM, Ahmed DF, </w:t>
      </w:r>
      <w:proofErr w:type="spellStart"/>
      <w:r w:rsidRPr="0055331F">
        <w:rPr>
          <w:rFonts w:asciiTheme="majorBidi" w:eastAsia="Times New Roman" w:hAnsiTheme="majorBidi" w:cstheme="majorBidi"/>
          <w:color w:val="0A0A0A"/>
          <w:kern w:val="0"/>
          <w:lang w:eastAsia="en-GB"/>
          <w14:ligatures w14:val="none"/>
        </w:rPr>
        <w:t>Aakef</w:t>
      </w:r>
      <w:proofErr w:type="spellEnd"/>
      <w:r w:rsidRPr="0055331F">
        <w:rPr>
          <w:rFonts w:asciiTheme="majorBidi" w:eastAsia="Times New Roman" w:hAnsiTheme="majorBidi" w:cstheme="majorBidi"/>
          <w:color w:val="0A0A0A"/>
          <w:kern w:val="0"/>
          <w:lang w:eastAsia="en-GB"/>
          <w14:ligatures w14:val="none"/>
        </w:rPr>
        <w:t xml:space="preserve"> IR. Epidemiological Study of Cutaneous Leishmaniasis in Iraq between 2015 to 2020. Iraqi J Sci. 2025;66.</w:t>
      </w:r>
    </w:p>
    <w:p w14:paraId="00F12C1B"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Al-</w:t>
      </w:r>
      <w:proofErr w:type="spellStart"/>
      <w:r w:rsidRPr="0055331F">
        <w:rPr>
          <w:rFonts w:asciiTheme="majorBidi" w:eastAsia="Times New Roman" w:hAnsiTheme="majorBidi" w:cstheme="majorBidi"/>
          <w:color w:val="0A0A0A"/>
          <w:kern w:val="0"/>
          <w:lang w:eastAsia="en-GB"/>
          <w14:ligatures w14:val="none"/>
        </w:rPr>
        <w:t>Hayali</w:t>
      </w:r>
      <w:proofErr w:type="spellEnd"/>
      <w:r w:rsidRPr="0055331F">
        <w:rPr>
          <w:rFonts w:asciiTheme="majorBidi" w:eastAsia="Times New Roman" w:hAnsiTheme="majorBidi" w:cstheme="majorBidi"/>
          <w:color w:val="0A0A0A"/>
          <w:kern w:val="0"/>
          <w:lang w:eastAsia="en-GB"/>
          <w14:ligatures w14:val="none"/>
        </w:rPr>
        <w:t xml:space="preserve"> HL, Al-Kattan MM. Overview on Epidemiology of Leishmaniasis in Iraq. </w:t>
      </w:r>
      <w:proofErr w:type="spellStart"/>
      <w:r w:rsidRPr="0055331F">
        <w:rPr>
          <w:rFonts w:asciiTheme="majorBidi" w:eastAsia="Times New Roman" w:hAnsiTheme="majorBidi" w:cstheme="majorBidi"/>
          <w:color w:val="0A0A0A"/>
          <w:kern w:val="0"/>
          <w:lang w:eastAsia="en-GB"/>
          <w14:ligatures w14:val="none"/>
        </w:rPr>
        <w:t>Rafidain</w:t>
      </w:r>
      <w:proofErr w:type="spellEnd"/>
      <w:r w:rsidRPr="0055331F">
        <w:rPr>
          <w:rFonts w:asciiTheme="majorBidi" w:eastAsia="Times New Roman" w:hAnsiTheme="majorBidi" w:cstheme="majorBidi"/>
          <w:color w:val="0A0A0A"/>
          <w:kern w:val="0"/>
          <w:lang w:eastAsia="en-GB"/>
          <w14:ligatures w14:val="none"/>
        </w:rPr>
        <w:t xml:space="preserve"> J Sci. 2021;30(1):28-37.</w:t>
      </w:r>
    </w:p>
    <w:p w14:paraId="3F35A661"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Al-</w:t>
      </w:r>
      <w:proofErr w:type="spellStart"/>
      <w:r w:rsidRPr="0055331F">
        <w:rPr>
          <w:rFonts w:asciiTheme="majorBidi" w:eastAsia="Times New Roman" w:hAnsiTheme="majorBidi" w:cstheme="majorBidi"/>
          <w:color w:val="0A0A0A"/>
          <w:kern w:val="0"/>
          <w:lang w:eastAsia="en-GB"/>
          <w14:ligatures w14:val="none"/>
        </w:rPr>
        <w:t>Samarai</w:t>
      </w:r>
      <w:proofErr w:type="spellEnd"/>
      <w:r w:rsidRPr="0055331F">
        <w:rPr>
          <w:rFonts w:asciiTheme="majorBidi" w:eastAsia="Times New Roman" w:hAnsiTheme="majorBidi" w:cstheme="majorBidi"/>
          <w:color w:val="0A0A0A"/>
          <w:kern w:val="0"/>
          <w:lang w:eastAsia="en-GB"/>
          <w14:ligatures w14:val="none"/>
        </w:rPr>
        <w:t xml:space="preserve"> AM, Al-Obaidi HS. Cutaneous leishmaniasis in Iraq: </w:t>
      </w:r>
      <w:proofErr w:type="spellStart"/>
      <w:r w:rsidRPr="0055331F">
        <w:rPr>
          <w:rFonts w:asciiTheme="majorBidi" w:eastAsia="Times New Roman" w:hAnsiTheme="majorBidi" w:cstheme="majorBidi"/>
          <w:color w:val="0A0A0A"/>
          <w:kern w:val="0"/>
          <w:lang w:eastAsia="en-GB"/>
          <w14:ligatures w14:val="none"/>
        </w:rPr>
        <w:t>clinico</w:t>
      </w:r>
      <w:proofErr w:type="spellEnd"/>
      <w:r w:rsidRPr="0055331F">
        <w:rPr>
          <w:rFonts w:asciiTheme="majorBidi" w:eastAsia="Times New Roman" w:hAnsiTheme="majorBidi" w:cstheme="majorBidi"/>
          <w:color w:val="0A0A0A"/>
          <w:kern w:val="0"/>
          <w:lang w:eastAsia="en-GB"/>
          <w14:ligatures w14:val="none"/>
        </w:rPr>
        <w:t xml:space="preserve">-epidemiological training. J Infect Dev </w:t>
      </w:r>
      <w:proofErr w:type="spellStart"/>
      <w:r w:rsidRPr="0055331F">
        <w:rPr>
          <w:rFonts w:asciiTheme="majorBidi" w:eastAsia="Times New Roman" w:hAnsiTheme="majorBidi" w:cstheme="majorBidi"/>
          <w:color w:val="0A0A0A"/>
          <w:kern w:val="0"/>
          <w:lang w:eastAsia="en-GB"/>
          <w14:ligatures w14:val="none"/>
        </w:rPr>
        <w:t>Ctries</w:t>
      </w:r>
      <w:proofErr w:type="spellEnd"/>
      <w:r w:rsidRPr="0055331F">
        <w:rPr>
          <w:rFonts w:asciiTheme="majorBidi" w:eastAsia="Times New Roman" w:hAnsiTheme="majorBidi" w:cstheme="majorBidi"/>
          <w:color w:val="0A0A0A"/>
          <w:kern w:val="0"/>
          <w:lang w:eastAsia="en-GB"/>
          <w14:ligatures w14:val="none"/>
        </w:rPr>
        <w:t>. 2009;3(11):861-869.</w:t>
      </w:r>
    </w:p>
    <w:p w14:paraId="083CB547"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Al-Warid HS, Al-</w:t>
      </w:r>
      <w:proofErr w:type="spellStart"/>
      <w:r w:rsidRPr="0055331F">
        <w:rPr>
          <w:rFonts w:asciiTheme="majorBidi" w:eastAsia="Times New Roman" w:hAnsiTheme="majorBidi" w:cstheme="majorBidi"/>
          <w:color w:val="0A0A0A"/>
          <w:kern w:val="0"/>
          <w:lang w:eastAsia="en-GB"/>
          <w14:ligatures w14:val="none"/>
        </w:rPr>
        <w:t>Saqur</w:t>
      </w:r>
      <w:proofErr w:type="spellEnd"/>
      <w:r w:rsidRPr="0055331F">
        <w:rPr>
          <w:rFonts w:asciiTheme="majorBidi" w:eastAsia="Times New Roman" w:hAnsiTheme="majorBidi" w:cstheme="majorBidi"/>
          <w:color w:val="0A0A0A"/>
          <w:kern w:val="0"/>
          <w:lang w:eastAsia="en-GB"/>
          <w14:ligatures w14:val="none"/>
        </w:rPr>
        <w:t xml:space="preserve"> IM, Al-</w:t>
      </w:r>
      <w:proofErr w:type="spellStart"/>
      <w:r w:rsidRPr="0055331F">
        <w:rPr>
          <w:rFonts w:asciiTheme="majorBidi" w:eastAsia="Times New Roman" w:hAnsiTheme="majorBidi" w:cstheme="majorBidi"/>
          <w:color w:val="0A0A0A"/>
          <w:kern w:val="0"/>
          <w:lang w:eastAsia="en-GB"/>
          <w14:ligatures w14:val="none"/>
        </w:rPr>
        <w:t>Tuwaijari</w:t>
      </w:r>
      <w:proofErr w:type="spellEnd"/>
      <w:r w:rsidRPr="0055331F">
        <w:rPr>
          <w:rFonts w:asciiTheme="majorBidi" w:eastAsia="Times New Roman" w:hAnsiTheme="majorBidi" w:cstheme="majorBidi"/>
          <w:color w:val="0A0A0A"/>
          <w:kern w:val="0"/>
          <w:lang w:eastAsia="en-GB"/>
          <w14:ligatures w14:val="none"/>
        </w:rPr>
        <w:t xml:space="preserve"> AS. Review of the epidemiological situation of cutaneous leishmaniasis in Iraq. J </w:t>
      </w:r>
      <w:proofErr w:type="spellStart"/>
      <w:r w:rsidRPr="0055331F">
        <w:rPr>
          <w:rFonts w:asciiTheme="majorBidi" w:eastAsia="Times New Roman" w:hAnsiTheme="majorBidi" w:cstheme="majorBidi"/>
          <w:color w:val="0A0A0A"/>
          <w:kern w:val="0"/>
          <w:lang w:eastAsia="en-GB"/>
          <w14:ligatures w14:val="none"/>
        </w:rPr>
        <w:t>Fac</w:t>
      </w:r>
      <w:proofErr w:type="spellEnd"/>
      <w:r w:rsidRPr="0055331F">
        <w:rPr>
          <w:rFonts w:asciiTheme="majorBidi" w:eastAsia="Times New Roman" w:hAnsiTheme="majorBidi" w:cstheme="majorBidi"/>
          <w:color w:val="0A0A0A"/>
          <w:kern w:val="0"/>
          <w:lang w:eastAsia="en-GB"/>
          <w14:ligatures w14:val="none"/>
        </w:rPr>
        <w:t xml:space="preserve"> Med Baghdad. 2020;62(1):32-37.</w:t>
      </w:r>
    </w:p>
    <w:p w14:paraId="1C032229"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Al-</w:t>
      </w:r>
      <w:proofErr w:type="spellStart"/>
      <w:r w:rsidRPr="0055331F">
        <w:rPr>
          <w:rFonts w:asciiTheme="majorBidi" w:eastAsia="Times New Roman" w:hAnsiTheme="majorBidi" w:cstheme="majorBidi"/>
          <w:color w:val="0A0A0A"/>
          <w:kern w:val="0"/>
          <w:lang w:eastAsia="en-GB"/>
          <w14:ligatures w14:val="none"/>
        </w:rPr>
        <w:t>Bajalan</w:t>
      </w:r>
      <w:proofErr w:type="spellEnd"/>
      <w:r w:rsidRPr="0055331F">
        <w:rPr>
          <w:rFonts w:asciiTheme="majorBidi" w:eastAsia="Times New Roman" w:hAnsiTheme="majorBidi" w:cstheme="majorBidi"/>
          <w:color w:val="0A0A0A"/>
          <w:kern w:val="0"/>
          <w:lang w:eastAsia="en-GB"/>
          <w14:ligatures w14:val="none"/>
        </w:rPr>
        <w:t xml:space="preserve"> MMM, </w:t>
      </w:r>
      <w:proofErr w:type="spellStart"/>
      <w:r w:rsidRPr="0055331F">
        <w:rPr>
          <w:rFonts w:asciiTheme="majorBidi" w:eastAsia="Times New Roman" w:hAnsiTheme="majorBidi" w:cstheme="majorBidi"/>
          <w:color w:val="0A0A0A"/>
          <w:kern w:val="0"/>
          <w:lang w:eastAsia="en-GB"/>
          <w14:ligatures w14:val="none"/>
        </w:rPr>
        <w:t>Niranji</w:t>
      </w:r>
      <w:proofErr w:type="spellEnd"/>
      <w:r w:rsidRPr="0055331F">
        <w:rPr>
          <w:rFonts w:asciiTheme="majorBidi" w:eastAsia="Times New Roman" w:hAnsiTheme="majorBidi" w:cstheme="majorBidi"/>
          <w:color w:val="0A0A0A"/>
          <w:kern w:val="0"/>
          <w:lang w:eastAsia="en-GB"/>
          <w14:ligatures w14:val="none"/>
        </w:rPr>
        <w:t xml:space="preserve"> SS, Al-</w:t>
      </w:r>
      <w:proofErr w:type="spellStart"/>
      <w:r w:rsidRPr="0055331F">
        <w:rPr>
          <w:rFonts w:asciiTheme="majorBidi" w:eastAsia="Times New Roman" w:hAnsiTheme="majorBidi" w:cstheme="majorBidi"/>
          <w:color w:val="0A0A0A"/>
          <w:kern w:val="0"/>
          <w:lang w:eastAsia="en-GB"/>
          <w14:ligatures w14:val="none"/>
        </w:rPr>
        <w:t>Jaf</w:t>
      </w:r>
      <w:proofErr w:type="spellEnd"/>
      <w:r w:rsidRPr="0055331F">
        <w:rPr>
          <w:rFonts w:asciiTheme="majorBidi" w:eastAsia="Times New Roman" w:hAnsiTheme="majorBidi" w:cstheme="majorBidi"/>
          <w:color w:val="0A0A0A"/>
          <w:kern w:val="0"/>
          <w:lang w:eastAsia="en-GB"/>
          <w14:ligatures w14:val="none"/>
        </w:rPr>
        <w:t xml:space="preserve"> SM. The prevalence of cutaneous leishmaniasis in Iraq: A systematic review and meta-analysis. PLoS </w:t>
      </w:r>
      <w:proofErr w:type="spellStart"/>
      <w:r w:rsidRPr="0055331F">
        <w:rPr>
          <w:rFonts w:asciiTheme="majorBidi" w:eastAsia="Times New Roman" w:hAnsiTheme="majorBidi" w:cstheme="majorBidi"/>
          <w:color w:val="0A0A0A"/>
          <w:kern w:val="0"/>
          <w:lang w:eastAsia="en-GB"/>
          <w14:ligatures w14:val="none"/>
        </w:rPr>
        <w:t>Negl</w:t>
      </w:r>
      <w:proofErr w:type="spellEnd"/>
      <w:r w:rsidRPr="0055331F">
        <w:rPr>
          <w:rFonts w:asciiTheme="majorBidi" w:eastAsia="Times New Roman" w:hAnsiTheme="majorBidi" w:cstheme="majorBidi"/>
          <w:color w:val="0A0A0A"/>
          <w:kern w:val="0"/>
          <w:lang w:eastAsia="en-GB"/>
          <w14:ligatures w14:val="none"/>
        </w:rPr>
        <w:t xml:space="preserve"> Trop Dis. 2021;15(10</w:t>
      </w:r>
      <w:proofErr w:type="gramStart"/>
      <w:r w:rsidRPr="0055331F">
        <w:rPr>
          <w:rFonts w:asciiTheme="majorBidi" w:eastAsia="Times New Roman" w:hAnsiTheme="majorBidi" w:cstheme="majorBidi"/>
          <w:color w:val="0A0A0A"/>
          <w:kern w:val="0"/>
          <w:lang w:eastAsia="en-GB"/>
          <w14:ligatures w14:val="none"/>
        </w:rPr>
        <w:t>):e</w:t>
      </w:r>
      <w:proofErr w:type="gramEnd"/>
      <w:r w:rsidRPr="0055331F">
        <w:rPr>
          <w:rFonts w:asciiTheme="majorBidi" w:eastAsia="Times New Roman" w:hAnsiTheme="majorBidi" w:cstheme="majorBidi"/>
          <w:color w:val="0A0A0A"/>
          <w:kern w:val="0"/>
          <w:lang w:eastAsia="en-GB"/>
          <w14:ligatures w14:val="none"/>
        </w:rPr>
        <w:t>0009813.</w:t>
      </w:r>
    </w:p>
    <w:p w14:paraId="3F424FAB"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Al-Warid HS, Al-</w:t>
      </w:r>
      <w:proofErr w:type="spellStart"/>
      <w:r w:rsidRPr="0055331F">
        <w:rPr>
          <w:rFonts w:asciiTheme="majorBidi" w:eastAsia="Times New Roman" w:hAnsiTheme="majorBidi" w:cstheme="majorBidi"/>
          <w:color w:val="0A0A0A"/>
          <w:kern w:val="0"/>
          <w:lang w:eastAsia="en-GB"/>
          <w14:ligatures w14:val="none"/>
        </w:rPr>
        <w:t>Anbari</w:t>
      </w:r>
      <w:proofErr w:type="spellEnd"/>
      <w:r w:rsidRPr="0055331F">
        <w:rPr>
          <w:rFonts w:asciiTheme="majorBidi" w:eastAsia="Times New Roman" w:hAnsiTheme="majorBidi" w:cstheme="majorBidi"/>
          <w:color w:val="0A0A0A"/>
          <w:kern w:val="0"/>
          <w:lang w:eastAsia="en-GB"/>
          <w14:ligatures w14:val="none"/>
        </w:rPr>
        <w:t xml:space="preserve"> AS, Al-Quraishi SA. Distribution of cutaneous leishmaniasis in Iraq: A review of the literature and secondary data analysis. Kerbala J Pharm Sci. </w:t>
      </w:r>
      <w:proofErr w:type="gramStart"/>
      <w:r w:rsidRPr="0055331F">
        <w:rPr>
          <w:rFonts w:asciiTheme="majorBidi" w:eastAsia="Times New Roman" w:hAnsiTheme="majorBidi" w:cstheme="majorBidi"/>
          <w:color w:val="0A0A0A"/>
          <w:kern w:val="0"/>
          <w:lang w:eastAsia="en-GB"/>
          <w14:ligatures w14:val="none"/>
        </w:rPr>
        <w:t>2020;18:1</w:t>
      </w:r>
      <w:proofErr w:type="gramEnd"/>
      <w:r w:rsidRPr="0055331F">
        <w:rPr>
          <w:rFonts w:asciiTheme="majorBidi" w:eastAsia="Times New Roman" w:hAnsiTheme="majorBidi" w:cstheme="majorBidi"/>
          <w:color w:val="0A0A0A"/>
          <w:kern w:val="0"/>
          <w:lang w:eastAsia="en-GB"/>
          <w14:ligatures w14:val="none"/>
        </w:rPr>
        <w:t>-12.</w:t>
      </w:r>
    </w:p>
    <w:p w14:paraId="6DF7259D"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World Health Organization. Control of the leishmaniases: report of a meeting of the WHO Expert Committee on the Control of Leishmaniases. Geneva: World Health Organization; 2010. (WHO Technical Report Series, No. 949).</w:t>
      </w:r>
    </w:p>
    <w:p w14:paraId="3D6AF7B7"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Ibrahim AA. Detection of Leishmania tropica from patients in Diyala province/ Iraq [Master's thesis]. University of Diyala; 2024.</w:t>
      </w:r>
    </w:p>
    <w:p w14:paraId="4BADEEBD"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 xml:space="preserve"> Kareem MA, Al-Obaidi MJ, et al. Survey Study on the Prevalence of Cutaneous Leishmaniasis in Iraq. Iraqi J Sci. 2022;57(3C):2181-2187.</w:t>
      </w:r>
    </w:p>
    <w:p w14:paraId="6AAC9888"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 xml:space="preserve">Shirzadi MR. Epidemiology and control of cutaneous leishmaniasis in the Eastern Mediterranean Region. East </w:t>
      </w:r>
      <w:proofErr w:type="spellStart"/>
      <w:r w:rsidRPr="0055331F">
        <w:rPr>
          <w:rFonts w:asciiTheme="majorBidi" w:eastAsia="Times New Roman" w:hAnsiTheme="majorBidi" w:cstheme="majorBidi"/>
          <w:color w:val="0A0A0A"/>
          <w:kern w:val="0"/>
          <w:lang w:eastAsia="en-GB"/>
          <w14:ligatures w14:val="none"/>
        </w:rPr>
        <w:t>Mediterr</w:t>
      </w:r>
      <w:proofErr w:type="spellEnd"/>
      <w:r w:rsidRPr="0055331F">
        <w:rPr>
          <w:rFonts w:asciiTheme="majorBidi" w:eastAsia="Times New Roman" w:hAnsiTheme="majorBidi" w:cstheme="majorBidi"/>
          <w:color w:val="0A0A0A"/>
          <w:kern w:val="0"/>
          <w:lang w:eastAsia="en-GB"/>
          <w14:ligatures w14:val="none"/>
        </w:rPr>
        <w:t xml:space="preserve"> Health J. 2022;28(1):68-75.</w:t>
      </w:r>
    </w:p>
    <w:p w14:paraId="7A648B5E"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 xml:space="preserve">Abdulla QB, </w:t>
      </w:r>
      <w:proofErr w:type="spellStart"/>
      <w:r w:rsidRPr="0055331F">
        <w:rPr>
          <w:rFonts w:asciiTheme="majorBidi" w:eastAsia="Times New Roman" w:hAnsiTheme="majorBidi" w:cstheme="majorBidi"/>
          <w:color w:val="0A0A0A"/>
          <w:kern w:val="0"/>
          <w:lang w:eastAsia="en-GB"/>
          <w14:ligatures w14:val="none"/>
        </w:rPr>
        <w:t>Shabila</w:t>
      </w:r>
      <w:proofErr w:type="spellEnd"/>
      <w:r w:rsidRPr="0055331F">
        <w:rPr>
          <w:rFonts w:asciiTheme="majorBidi" w:eastAsia="Times New Roman" w:hAnsiTheme="majorBidi" w:cstheme="majorBidi"/>
          <w:color w:val="0A0A0A"/>
          <w:kern w:val="0"/>
          <w:lang w:eastAsia="en-GB"/>
          <w14:ligatures w14:val="none"/>
        </w:rPr>
        <w:t xml:space="preserve"> NP, Al-</w:t>
      </w:r>
      <w:proofErr w:type="spellStart"/>
      <w:r w:rsidRPr="0055331F">
        <w:rPr>
          <w:rFonts w:asciiTheme="majorBidi" w:eastAsia="Times New Roman" w:hAnsiTheme="majorBidi" w:cstheme="majorBidi"/>
          <w:color w:val="0A0A0A"/>
          <w:kern w:val="0"/>
          <w:lang w:eastAsia="en-GB"/>
          <w14:ligatures w14:val="none"/>
        </w:rPr>
        <w:t>Hadithi</w:t>
      </w:r>
      <w:proofErr w:type="spellEnd"/>
      <w:r w:rsidRPr="0055331F">
        <w:rPr>
          <w:rFonts w:asciiTheme="majorBidi" w:eastAsia="Times New Roman" w:hAnsiTheme="majorBidi" w:cstheme="majorBidi"/>
          <w:color w:val="0A0A0A"/>
          <w:kern w:val="0"/>
          <w:lang w:eastAsia="en-GB"/>
          <w14:ligatures w14:val="none"/>
        </w:rPr>
        <w:t xml:space="preserve"> TS. An outbreak of cutaneous leishmaniasis in Erbil governorate. J Infect Dev </w:t>
      </w:r>
      <w:proofErr w:type="spellStart"/>
      <w:r w:rsidRPr="0055331F">
        <w:rPr>
          <w:rFonts w:asciiTheme="majorBidi" w:eastAsia="Times New Roman" w:hAnsiTheme="majorBidi" w:cstheme="majorBidi"/>
          <w:color w:val="0A0A0A"/>
          <w:kern w:val="0"/>
          <w:lang w:eastAsia="en-GB"/>
          <w14:ligatures w14:val="none"/>
        </w:rPr>
        <w:t>Ctries</w:t>
      </w:r>
      <w:proofErr w:type="spellEnd"/>
      <w:r w:rsidRPr="0055331F">
        <w:rPr>
          <w:rFonts w:asciiTheme="majorBidi" w:eastAsia="Times New Roman" w:hAnsiTheme="majorBidi" w:cstheme="majorBidi"/>
          <w:color w:val="0A0A0A"/>
          <w:kern w:val="0"/>
          <w:lang w:eastAsia="en-GB"/>
          <w14:ligatures w14:val="none"/>
        </w:rPr>
        <w:t>. 2018;12(8):600-607.</w:t>
      </w:r>
    </w:p>
    <w:p w14:paraId="7E439FEA" w14:textId="77777777"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 xml:space="preserve">Al-Khayat ZAY, Agha NFS, et al. A </w:t>
      </w:r>
      <w:proofErr w:type="spellStart"/>
      <w:r w:rsidRPr="0055331F">
        <w:rPr>
          <w:rFonts w:asciiTheme="majorBidi" w:eastAsia="Times New Roman" w:hAnsiTheme="majorBidi" w:cstheme="majorBidi"/>
          <w:color w:val="0A0A0A"/>
          <w:kern w:val="0"/>
          <w:lang w:eastAsia="en-GB"/>
          <w14:ligatures w14:val="none"/>
        </w:rPr>
        <w:t>clinico</w:t>
      </w:r>
      <w:proofErr w:type="spellEnd"/>
      <w:r w:rsidRPr="0055331F">
        <w:rPr>
          <w:rFonts w:asciiTheme="majorBidi" w:eastAsia="Times New Roman" w:hAnsiTheme="majorBidi" w:cstheme="majorBidi"/>
          <w:color w:val="0A0A0A"/>
          <w:kern w:val="0"/>
          <w:lang w:eastAsia="en-GB"/>
          <w14:ligatures w14:val="none"/>
        </w:rPr>
        <w:t xml:space="preserve">-epidemiological study on cutaneous leishmaniasis in Erbil, Iraq. Int J Res Dermatol. </w:t>
      </w:r>
      <w:proofErr w:type="gramStart"/>
      <w:r w:rsidRPr="0055331F">
        <w:rPr>
          <w:rFonts w:asciiTheme="majorBidi" w:eastAsia="Times New Roman" w:hAnsiTheme="majorBidi" w:cstheme="majorBidi"/>
          <w:color w:val="0A0A0A"/>
          <w:kern w:val="0"/>
          <w:lang w:eastAsia="en-GB"/>
          <w14:ligatures w14:val="none"/>
        </w:rPr>
        <w:t>2018;4:1</w:t>
      </w:r>
      <w:proofErr w:type="gramEnd"/>
      <w:r w:rsidRPr="0055331F">
        <w:rPr>
          <w:rFonts w:asciiTheme="majorBidi" w:eastAsia="Times New Roman" w:hAnsiTheme="majorBidi" w:cstheme="majorBidi"/>
          <w:color w:val="0A0A0A"/>
          <w:kern w:val="0"/>
          <w:lang w:eastAsia="en-GB"/>
          <w14:ligatures w14:val="none"/>
        </w:rPr>
        <w:t>–7.</w:t>
      </w:r>
    </w:p>
    <w:sectPr w:rsidR="0055331F" w:rsidRPr="0055331F" w:rsidSect="00955B4E">
      <w:pgSz w:w="11906" w:h="16838"/>
      <w:pgMar w:top="709" w:right="127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04DA" w14:textId="77777777" w:rsidR="00DE595E" w:rsidRDefault="00DE595E" w:rsidP="00666C53">
      <w:pPr>
        <w:spacing w:after="0" w:line="240" w:lineRule="auto"/>
      </w:pPr>
      <w:r>
        <w:separator/>
      </w:r>
    </w:p>
  </w:endnote>
  <w:endnote w:type="continuationSeparator" w:id="0">
    <w:p w14:paraId="647860B7" w14:textId="77777777" w:rsidR="00DE595E" w:rsidRDefault="00DE595E" w:rsidP="00666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DD59" w14:textId="77777777" w:rsidR="00DE595E" w:rsidRDefault="00DE595E" w:rsidP="00666C53">
      <w:pPr>
        <w:spacing w:after="0" w:line="240" w:lineRule="auto"/>
      </w:pPr>
      <w:r>
        <w:separator/>
      </w:r>
    </w:p>
  </w:footnote>
  <w:footnote w:type="continuationSeparator" w:id="0">
    <w:p w14:paraId="6A2882FA" w14:textId="77777777" w:rsidR="00DE595E" w:rsidRDefault="00DE595E" w:rsidP="00666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75pt;height:.75pt;visibility:visible;mso-wrap-style:square" o:bullet="t">
        <v:imagedata r:id="rId1" o:title=""/>
      </v:shape>
    </w:pict>
  </w:numPicBullet>
  <w:abstractNum w:abstractNumId="0" w15:restartNumberingAfterBreak="0">
    <w:nsid w:val="053C7673"/>
    <w:multiLevelType w:val="multilevel"/>
    <w:tmpl w:val="F5D2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5F34"/>
    <w:multiLevelType w:val="hybridMultilevel"/>
    <w:tmpl w:val="C846C83E"/>
    <w:lvl w:ilvl="0" w:tplc="720EE67C">
      <w:start w:val="1"/>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0EBC65BF"/>
    <w:multiLevelType w:val="multilevel"/>
    <w:tmpl w:val="5336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F72F9"/>
    <w:multiLevelType w:val="hybridMultilevel"/>
    <w:tmpl w:val="D3C6D582"/>
    <w:lvl w:ilvl="0" w:tplc="FE3CE4A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D50E3"/>
    <w:multiLevelType w:val="multilevel"/>
    <w:tmpl w:val="B6C2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30984"/>
    <w:multiLevelType w:val="multilevel"/>
    <w:tmpl w:val="8F2E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51708"/>
    <w:multiLevelType w:val="multilevel"/>
    <w:tmpl w:val="6B760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03594"/>
    <w:multiLevelType w:val="multilevel"/>
    <w:tmpl w:val="58CE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610CA"/>
    <w:multiLevelType w:val="multilevel"/>
    <w:tmpl w:val="B76A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E20AB"/>
    <w:multiLevelType w:val="multilevel"/>
    <w:tmpl w:val="665A15B6"/>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eastAsia="Times New Roman" w:hAnsi="Arial" w:cs="Arial"/>
        <w:b/>
        <w:i/>
        <w:color w:val="0A0A0A"/>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3946A5"/>
    <w:multiLevelType w:val="multilevel"/>
    <w:tmpl w:val="E8BA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E7E89"/>
    <w:multiLevelType w:val="multilevel"/>
    <w:tmpl w:val="2E72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A4390"/>
    <w:multiLevelType w:val="multilevel"/>
    <w:tmpl w:val="4E44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B414D1"/>
    <w:multiLevelType w:val="multilevel"/>
    <w:tmpl w:val="1448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351EC"/>
    <w:multiLevelType w:val="hybridMultilevel"/>
    <w:tmpl w:val="2EB0708C"/>
    <w:lvl w:ilvl="0" w:tplc="348084A0">
      <w:start w:val="1"/>
      <w:numFmt w:val="bullet"/>
      <w:lvlText w:val=""/>
      <w:lvlPicBulletId w:val="0"/>
      <w:lvlJc w:val="left"/>
      <w:pPr>
        <w:tabs>
          <w:tab w:val="num" w:pos="720"/>
        </w:tabs>
        <w:ind w:left="720" w:hanging="360"/>
      </w:pPr>
      <w:rPr>
        <w:rFonts w:ascii="Symbol" w:hAnsi="Symbol" w:hint="default"/>
      </w:rPr>
    </w:lvl>
    <w:lvl w:ilvl="1" w:tplc="6CB247DA" w:tentative="1">
      <w:start w:val="1"/>
      <w:numFmt w:val="bullet"/>
      <w:lvlText w:val=""/>
      <w:lvlJc w:val="left"/>
      <w:pPr>
        <w:tabs>
          <w:tab w:val="num" w:pos="1440"/>
        </w:tabs>
        <w:ind w:left="1440" w:hanging="360"/>
      </w:pPr>
      <w:rPr>
        <w:rFonts w:ascii="Symbol" w:hAnsi="Symbol" w:hint="default"/>
      </w:rPr>
    </w:lvl>
    <w:lvl w:ilvl="2" w:tplc="EDF68C76" w:tentative="1">
      <w:start w:val="1"/>
      <w:numFmt w:val="bullet"/>
      <w:lvlText w:val=""/>
      <w:lvlJc w:val="left"/>
      <w:pPr>
        <w:tabs>
          <w:tab w:val="num" w:pos="2160"/>
        </w:tabs>
        <w:ind w:left="2160" w:hanging="360"/>
      </w:pPr>
      <w:rPr>
        <w:rFonts w:ascii="Symbol" w:hAnsi="Symbol" w:hint="default"/>
      </w:rPr>
    </w:lvl>
    <w:lvl w:ilvl="3" w:tplc="F7A41A8A" w:tentative="1">
      <w:start w:val="1"/>
      <w:numFmt w:val="bullet"/>
      <w:lvlText w:val=""/>
      <w:lvlJc w:val="left"/>
      <w:pPr>
        <w:tabs>
          <w:tab w:val="num" w:pos="2880"/>
        </w:tabs>
        <w:ind w:left="2880" w:hanging="360"/>
      </w:pPr>
      <w:rPr>
        <w:rFonts w:ascii="Symbol" w:hAnsi="Symbol" w:hint="default"/>
      </w:rPr>
    </w:lvl>
    <w:lvl w:ilvl="4" w:tplc="8DF694C8" w:tentative="1">
      <w:start w:val="1"/>
      <w:numFmt w:val="bullet"/>
      <w:lvlText w:val=""/>
      <w:lvlJc w:val="left"/>
      <w:pPr>
        <w:tabs>
          <w:tab w:val="num" w:pos="3600"/>
        </w:tabs>
        <w:ind w:left="3600" w:hanging="360"/>
      </w:pPr>
      <w:rPr>
        <w:rFonts w:ascii="Symbol" w:hAnsi="Symbol" w:hint="default"/>
      </w:rPr>
    </w:lvl>
    <w:lvl w:ilvl="5" w:tplc="3C862B2C" w:tentative="1">
      <w:start w:val="1"/>
      <w:numFmt w:val="bullet"/>
      <w:lvlText w:val=""/>
      <w:lvlJc w:val="left"/>
      <w:pPr>
        <w:tabs>
          <w:tab w:val="num" w:pos="4320"/>
        </w:tabs>
        <w:ind w:left="4320" w:hanging="360"/>
      </w:pPr>
      <w:rPr>
        <w:rFonts w:ascii="Symbol" w:hAnsi="Symbol" w:hint="default"/>
      </w:rPr>
    </w:lvl>
    <w:lvl w:ilvl="6" w:tplc="97C4A476" w:tentative="1">
      <w:start w:val="1"/>
      <w:numFmt w:val="bullet"/>
      <w:lvlText w:val=""/>
      <w:lvlJc w:val="left"/>
      <w:pPr>
        <w:tabs>
          <w:tab w:val="num" w:pos="5040"/>
        </w:tabs>
        <w:ind w:left="5040" w:hanging="360"/>
      </w:pPr>
      <w:rPr>
        <w:rFonts w:ascii="Symbol" w:hAnsi="Symbol" w:hint="default"/>
      </w:rPr>
    </w:lvl>
    <w:lvl w:ilvl="7" w:tplc="DEC6E44E" w:tentative="1">
      <w:start w:val="1"/>
      <w:numFmt w:val="bullet"/>
      <w:lvlText w:val=""/>
      <w:lvlJc w:val="left"/>
      <w:pPr>
        <w:tabs>
          <w:tab w:val="num" w:pos="5760"/>
        </w:tabs>
        <w:ind w:left="5760" w:hanging="360"/>
      </w:pPr>
      <w:rPr>
        <w:rFonts w:ascii="Symbol" w:hAnsi="Symbol" w:hint="default"/>
      </w:rPr>
    </w:lvl>
    <w:lvl w:ilvl="8" w:tplc="47C0199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8F61124"/>
    <w:multiLevelType w:val="multilevel"/>
    <w:tmpl w:val="9502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91D3C"/>
    <w:multiLevelType w:val="hybridMultilevel"/>
    <w:tmpl w:val="CF1CE67C"/>
    <w:lvl w:ilvl="0" w:tplc="B2EA69D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B7898"/>
    <w:multiLevelType w:val="multilevel"/>
    <w:tmpl w:val="6F34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6D7D81"/>
    <w:multiLevelType w:val="multilevel"/>
    <w:tmpl w:val="3004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852BAA"/>
    <w:multiLevelType w:val="hybridMultilevel"/>
    <w:tmpl w:val="5C406492"/>
    <w:lvl w:ilvl="0" w:tplc="FDD214A4">
      <w:start w:val="20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250EF"/>
    <w:multiLevelType w:val="hybridMultilevel"/>
    <w:tmpl w:val="8B744286"/>
    <w:lvl w:ilvl="0" w:tplc="63BCBA4C">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696023"/>
    <w:multiLevelType w:val="multilevel"/>
    <w:tmpl w:val="DC0E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9137D"/>
    <w:multiLevelType w:val="multilevel"/>
    <w:tmpl w:val="CC52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C078E"/>
    <w:multiLevelType w:val="multilevel"/>
    <w:tmpl w:val="158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50F63"/>
    <w:multiLevelType w:val="multilevel"/>
    <w:tmpl w:val="EEE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31FEA"/>
    <w:multiLevelType w:val="multilevel"/>
    <w:tmpl w:val="270C4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8456A4"/>
    <w:multiLevelType w:val="multilevel"/>
    <w:tmpl w:val="1448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E0741B"/>
    <w:multiLevelType w:val="multilevel"/>
    <w:tmpl w:val="E58A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D3F6D"/>
    <w:multiLevelType w:val="multilevel"/>
    <w:tmpl w:val="F2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86380"/>
    <w:multiLevelType w:val="multilevel"/>
    <w:tmpl w:val="E9D6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3A3535"/>
    <w:multiLevelType w:val="multilevel"/>
    <w:tmpl w:val="DEBA4AB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1" w15:restartNumberingAfterBreak="0">
    <w:nsid w:val="6616396F"/>
    <w:multiLevelType w:val="hybridMultilevel"/>
    <w:tmpl w:val="7F4865EE"/>
    <w:lvl w:ilvl="0" w:tplc="481CB0A6">
      <w:start w:val="1"/>
      <w:numFmt w:val="decimal"/>
      <w:lvlText w:val="%1-"/>
      <w:lvlJc w:val="left"/>
      <w:pPr>
        <w:ind w:left="644" w:hanging="360"/>
      </w:pPr>
      <w:rPr>
        <w:rFonts w:eastAsia="Times New Roman" w:hint="default"/>
        <w:b/>
        <w:i/>
        <w:color w:val="0A0A0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3251B0"/>
    <w:multiLevelType w:val="multilevel"/>
    <w:tmpl w:val="312E0D8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F20EAA"/>
    <w:multiLevelType w:val="multilevel"/>
    <w:tmpl w:val="9C72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9B38F5"/>
    <w:multiLevelType w:val="multilevel"/>
    <w:tmpl w:val="84E2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D25C20"/>
    <w:multiLevelType w:val="multilevel"/>
    <w:tmpl w:val="E822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FF05DB"/>
    <w:multiLevelType w:val="multilevel"/>
    <w:tmpl w:val="B0E4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670BF8"/>
    <w:multiLevelType w:val="multilevel"/>
    <w:tmpl w:val="965E428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46079A"/>
    <w:multiLevelType w:val="multilevel"/>
    <w:tmpl w:val="8CAAE1E6"/>
    <w:lvl w:ilvl="0">
      <w:start w:val="1"/>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326462"/>
    <w:multiLevelType w:val="multilevel"/>
    <w:tmpl w:val="97B2F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259413">
    <w:abstractNumId w:val="0"/>
  </w:num>
  <w:num w:numId="2" w16cid:durableId="1757942278">
    <w:abstractNumId w:val="22"/>
  </w:num>
  <w:num w:numId="3" w16cid:durableId="520361273">
    <w:abstractNumId w:val="2"/>
  </w:num>
  <w:num w:numId="4" w16cid:durableId="1166018047">
    <w:abstractNumId w:val="24"/>
  </w:num>
  <w:num w:numId="5" w16cid:durableId="381172385">
    <w:abstractNumId w:val="23"/>
  </w:num>
  <w:num w:numId="6" w16cid:durableId="915938927">
    <w:abstractNumId w:val="10"/>
  </w:num>
  <w:num w:numId="7" w16cid:durableId="374621747">
    <w:abstractNumId w:val="34"/>
  </w:num>
  <w:num w:numId="8" w16cid:durableId="991063662">
    <w:abstractNumId w:val="37"/>
  </w:num>
  <w:num w:numId="9" w16cid:durableId="104616556">
    <w:abstractNumId w:val="21"/>
  </w:num>
  <w:num w:numId="10" w16cid:durableId="1028681071">
    <w:abstractNumId w:val="7"/>
  </w:num>
  <w:num w:numId="11" w16cid:durableId="568425881">
    <w:abstractNumId w:val="27"/>
  </w:num>
  <w:num w:numId="12" w16cid:durableId="680931723">
    <w:abstractNumId w:val="11"/>
  </w:num>
  <w:num w:numId="13" w16cid:durableId="409163213">
    <w:abstractNumId w:val="20"/>
  </w:num>
  <w:num w:numId="14" w16cid:durableId="1263145437">
    <w:abstractNumId w:val="5"/>
  </w:num>
  <w:num w:numId="15" w16cid:durableId="350642309">
    <w:abstractNumId w:val="18"/>
  </w:num>
  <w:num w:numId="16" w16cid:durableId="1351831927">
    <w:abstractNumId w:val="12"/>
  </w:num>
  <w:num w:numId="17" w16cid:durableId="1205219564">
    <w:abstractNumId w:val="32"/>
  </w:num>
  <w:num w:numId="18" w16cid:durableId="1758020583">
    <w:abstractNumId w:val="1"/>
  </w:num>
  <w:num w:numId="19" w16cid:durableId="850753425">
    <w:abstractNumId w:val="17"/>
  </w:num>
  <w:num w:numId="20" w16cid:durableId="367343047">
    <w:abstractNumId w:val="8"/>
  </w:num>
  <w:num w:numId="21" w16cid:durableId="1908999211">
    <w:abstractNumId w:val="28"/>
  </w:num>
  <w:num w:numId="22" w16cid:durableId="2068915464">
    <w:abstractNumId w:val="39"/>
  </w:num>
  <w:num w:numId="23" w16cid:durableId="1573351388">
    <w:abstractNumId w:val="26"/>
  </w:num>
  <w:num w:numId="24" w16cid:durableId="1087078296">
    <w:abstractNumId w:val="13"/>
  </w:num>
  <w:num w:numId="25" w16cid:durableId="2109233974">
    <w:abstractNumId w:val="9"/>
  </w:num>
  <w:num w:numId="26" w16cid:durableId="267615907">
    <w:abstractNumId w:val="33"/>
  </w:num>
  <w:num w:numId="27" w16cid:durableId="417560443">
    <w:abstractNumId w:val="4"/>
  </w:num>
  <w:num w:numId="28" w16cid:durableId="952976550">
    <w:abstractNumId w:val="36"/>
  </w:num>
  <w:num w:numId="29" w16cid:durableId="53436885">
    <w:abstractNumId w:val="30"/>
  </w:num>
  <w:num w:numId="30" w16cid:durableId="1746603987">
    <w:abstractNumId w:val="6"/>
  </w:num>
  <w:num w:numId="31" w16cid:durableId="757291381">
    <w:abstractNumId w:val="31"/>
  </w:num>
  <w:num w:numId="32" w16cid:durableId="666832926">
    <w:abstractNumId w:val="35"/>
  </w:num>
  <w:num w:numId="33" w16cid:durableId="1012880640">
    <w:abstractNumId w:val="29"/>
  </w:num>
  <w:num w:numId="34" w16cid:durableId="922953953">
    <w:abstractNumId w:val="3"/>
  </w:num>
  <w:num w:numId="35" w16cid:durableId="659237283">
    <w:abstractNumId w:val="14"/>
  </w:num>
  <w:num w:numId="36" w16cid:durableId="1350717240">
    <w:abstractNumId w:val="16"/>
  </w:num>
  <w:num w:numId="37" w16cid:durableId="2111273655">
    <w:abstractNumId w:val="25"/>
  </w:num>
  <w:num w:numId="38" w16cid:durableId="1651402591">
    <w:abstractNumId w:val="15"/>
  </w:num>
  <w:num w:numId="39" w16cid:durableId="1589071097">
    <w:abstractNumId w:val="38"/>
  </w:num>
  <w:num w:numId="40" w16cid:durableId="11042326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46E"/>
    <w:rsid w:val="00003354"/>
    <w:rsid w:val="00010D9E"/>
    <w:rsid w:val="00020B3A"/>
    <w:rsid w:val="00022DC2"/>
    <w:rsid w:val="000256A3"/>
    <w:rsid w:val="00032815"/>
    <w:rsid w:val="00034378"/>
    <w:rsid w:val="000367D5"/>
    <w:rsid w:val="0005344D"/>
    <w:rsid w:val="00055314"/>
    <w:rsid w:val="00055BD2"/>
    <w:rsid w:val="00065AAB"/>
    <w:rsid w:val="00067CE9"/>
    <w:rsid w:val="00073F56"/>
    <w:rsid w:val="00087710"/>
    <w:rsid w:val="000A358A"/>
    <w:rsid w:val="000B1D5E"/>
    <w:rsid w:val="000B48C0"/>
    <w:rsid w:val="000B5E19"/>
    <w:rsid w:val="000C3E06"/>
    <w:rsid w:val="000D4038"/>
    <w:rsid w:val="000E0DD1"/>
    <w:rsid w:val="000E4068"/>
    <w:rsid w:val="000E4EC1"/>
    <w:rsid w:val="000F017F"/>
    <w:rsid w:val="000F2BE6"/>
    <w:rsid w:val="00116341"/>
    <w:rsid w:val="00123AAA"/>
    <w:rsid w:val="00124F55"/>
    <w:rsid w:val="001409C2"/>
    <w:rsid w:val="001634B1"/>
    <w:rsid w:val="00165586"/>
    <w:rsid w:val="00176188"/>
    <w:rsid w:val="00181DD7"/>
    <w:rsid w:val="00195456"/>
    <w:rsid w:val="00195DC2"/>
    <w:rsid w:val="001B0861"/>
    <w:rsid w:val="001B2F45"/>
    <w:rsid w:val="001E2EB4"/>
    <w:rsid w:val="001F32EF"/>
    <w:rsid w:val="00205EBB"/>
    <w:rsid w:val="00210CB7"/>
    <w:rsid w:val="00223144"/>
    <w:rsid w:val="0023417A"/>
    <w:rsid w:val="00241730"/>
    <w:rsid w:val="00245F53"/>
    <w:rsid w:val="00261AAE"/>
    <w:rsid w:val="00276B1A"/>
    <w:rsid w:val="0027797B"/>
    <w:rsid w:val="00290FC5"/>
    <w:rsid w:val="002A7B48"/>
    <w:rsid w:val="002C5083"/>
    <w:rsid w:val="002F2E43"/>
    <w:rsid w:val="002F686F"/>
    <w:rsid w:val="003043C3"/>
    <w:rsid w:val="003511A4"/>
    <w:rsid w:val="003706AC"/>
    <w:rsid w:val="00373329"/>
    <w:rsid w:val="00375921"/>
    <w:rsid w:val="00377B2B"/>
    <w:rsid w:val="00381AA6"/>
    <w:rsid w:val="00384A06"/>
    <w:rsid w:val="00385845"/>
    <w:rsid w:val="00386240"/>
    <w:rsid w:val="0039211C"/>
    <w:rsid w:val="0039685A"/>
    <w:rsid w:val="003A07FC"/>
    <w:rsid w:val="003A0F53"/>
    <w:rsid w:val="003B65E0"/>
    <w:rsid w:val="003C310C"/>
    <w:rsid w:val="003C333E"/>
    <w:rsid w:val="003C7D58"/>
    <w:rsid w:val="003E5AF1"/>
    <w:rsid w:val="003E67A8"/>
    <w:rsid w:val="00401168"/>
    <w:rsid w:val="0040237A"/>
    <w:rsid w:val="00402E39"/>
    <w:rsid w:val="004074A4"/>
    <w:rsid w:val="004118B0"/>
    <w:rsid w:val="004304D9"/>
    <w:rsid w:val="004359B2"/>
    <w:rsid w:val="00451C06"/>
    <w:rsid w:val="00464847"/>
    <w:rsid w:val="00465219"/>
    <w:rsid w:val="0047043B"/>
    <w:rsid w:val="00470B1D"/>
    <w:rsid w:val="004720CC"/>
    <w:rsid w:val="00477977"/>
    <w:rsid w:val="00485C96"/>
    <w:rsid w:val="004874E4"/>
    <w:rsid w:val="004904C7"/>
    <w:rsid w:val="004B0681"/>
    <w:rsid w:val="004B36DE"/>
    <w:rsid w:val="004B6C25"/>
    <w:rsid w:val="004E7311"/>
    <w:rsid w:val="00504F2A"/>
    <w:rsid w:val="0050566D"/>
    <w:rsid w:val="0051677D"/>
    <w:rsid w:val="00516874"/>
    <w:rsid w:val="005171A0"/>
    <w:rsid w:val="00526480"/>
    <w:rsid w:val="00526CC8"/>
    <w:rsid w:val="0053660D"/>
    <w:rsid w:val="005376C1"/>
    <w:rsid w:val="00537DF2"/>
    <w:rsid w:val="0054081B"/>
    <w:rsid w:val="0055331F"/>
    <w:rsid w:val="00554969"/>
    <w:rsid w:val="00561841"/>
    <w:rsid w:val="00563038"/>
    <w:rsid w:val="005650EC"/>
    <w:rsid w:val="00567212"/>
    <w:rsid w:val="00583566"/>
    <w:rsid w:val="00590CCA"/>
    <w:rsid w:val="00593365"/>
    <w:rsid w:val="0059521D"/>
    <w:rsid w:val="00596D74"/>
    <w:rsid w:val="005970A4"/>
    <w:rsid w:val="005A1ADB"/>
    <w:rsid w:val="005B7511"/>
    <w:rsid w:val="005E4D66"/>
    <w:rsid w:val="005F2BF8"/>
    <w:rsid w:val="006010E6"/>
    <w:rsid w:val="00604B0E"/>
    <w:rsid w:val="0060764E"/>
    <w:rsid w:val="006078CC"/>
    <w:rsid w:val="0062233F"/>
    <w:rsid w:val="0063470D"/>
    <w:rsid w:val="00654DA3"/>
    <w:rsid w:val="006558EA"/>
    <w:rsid w:val="006612A9"/>
    <w:rsid w:val="00666C53"/>
    <w:rsid w:val="00670DD8"/>
    <w:rsid w:val="00673FCB"/>
    <w:rsid w:val="00674911"/>
    <w:rsid w:val="006758C2"/>
    <w:rsid w:val="0068207D"/>
    <w:rsid w:val="006907F8"/>
    <w:rsid w:val="006940C4"/>
    <w:rsid w:val="00695415"/>
    <w:rsid w:val="00695D00"/>
    <w:rsid w:val="006A0C66"/>
    <w:rsid w:val="006A2667"/>
    <w:rsid w:val="006A4B09"/>
    <w:rsid w:val="006A61AE"/>
    <w:rsid w:val="006A72BC"/>
    <w:rsid w:val="006B62BA"/>
    <w:rsid w:val="006C100C"/>
    <w:rsid w:val="006C3B2B"/>
    <w:rsid w:val="006C74BF"/>
    <w:rsid w:val="006E64E6"/>
    <w:rsid w:val="006F7D23"/>
    <w:rsid w:val="007024E8"/>
    <w:rsid w:val="00703EAD"/>
    <w:rsid w:val="00705334"/>
    <w:rsid w:val="00705E0D"/>
    <w:rsid w:val="007157D2"/>
    <w:rsid w:val="00717488"/>
    <w:rsid w:val="00720949"/>
    <w:rsid w:val="00721017"/>
    <w:rsid w:val="00723C61"/>
    <w:rsid w:val="007258F1"/>
    <w:rsid w:val="00745008"/>
    <w:rsid w:val="00751313"/>
    <w:rsid w:val="007532E3"/>
    <w:rsid w:val="007535AF"/>
    <w:rsid w:val="00761E76"/>
    <w:rsid w:val="00762006"/>
    <w:rsid w:val="00767C54"/>
    <w:rsid w:val="007732DD"/>
    <w:rsid w:val="00776444"/>
    <w:rsid w:val="007834DE"/>
    <w:rsid w:val="007838BC"/>
    <w:rsid w:val="00787B9F"/>
    <w:rsid w:val="007A3AD1"/>
    <w:rsid w:val="007A587F"/>
    <w:rsid w:val="007B2F59"/>
    <w:rsid w:val="007B4CE0"/>
    <w:rsid w:val="007B5609"/>
    <w:rsid w:val="007B6EE2"/>
    <w:rsid w:val="007B75E7"/>
    <w:rsid w:val="007C1F58"/>
    <w:rsid w:val="007C2D62"/>
    <w:rsid w:val="007D59D0"/>
    <w:rsid w:val="007D6EE5"/>
    <w:rsid w:val="007E3FB0"/>
    <w:rsid w:val="0082618F"/>
    <w:rsid w:val="00826AD9"/>
    <w:rsid w:val="00836A4E"/>
    <w:rsid w:val="0084223F"/>
    <w:rsid w:val="008517ED"/>
    <w:rsid w:val="008555B7"/>
    <w:rsid w:val="0085689E"/>
    <w:rsid w:val="0089723D"/>
    <w:rsid w:val="008A58D0"/>
    <w:rsid w:val="008B3FC2"/>
    <w:rsid w:val="008C2453"/>
    <w:rsid w:val="008E19B9"/>
    <w:rsid w:val="008E4BDF"/>
    <w:rsid w:val="008F56A8"/>
    <w:rsid w:val="009034F0"/>
    <w:rsid w:val="0092628C"/>
    <w:rsid w:val="00926DC9"/>
    <w:rsid w:val="009301A5"/>
    <w:rsid w:val="0093382F"/>
    <w:rsid w:val="00947CE4"/>
    <w:rsid w:val="00955B4E"/>
    <w:rsid w:val="0096125A"/>
    <w:rsid w:val="00961A59"/>
    <w:rsid w:val="00962254"/>
    <w:rsid w:val="00963072"/>
    <w:rsid w:val="009837F9"/>
    <w:rsid w:val="0098448A"/>
    <w:rsid w:val="009863E1"/>
    <w:rsid w:val="009863E5"/>
    <w:rsid w:val="009966C3"/>
    <w:rsid w:val="009A2801"/>
    <w:rsid w:val="009A488C"/>
    <w:rsid w:val="009A4C54"/>
    <w:rsid w:val="009A5070"/>
    <w:rsid w:val="009A76DB"/>
    <w:rsid w:val="009B3F3B"/>
    <w:rsid w:val="009C01BA"/>
    <w:rsid w:val="009C346A"/>
    <w:rsid w:val="009C4FF2"/>
    <w:rsid w:val="009D4077"/>
    <w:rsid w:val="009D5A5A"/>
    <w:rsid w:val="009D7FE6"/>
    <w:rsid w:val="00A12969"/>
    <w:rsid w:val="00A20F98"/>
    <w:rsid w:val="00A22660"/>
    <w:rsid w:val="00A27FE5"/>
    <w:rsid w:val="00A30A7A"/>
    <w:rsid w:val="00A31E3A"/>
    <w:rsid w:val="00A35B04"/>
    <w:rsid w:val="00A40FC1"/>
    <w:rsid w:val="00A56AA8"/>
    <w:rsid w:val="00A74395"/>
    <w:rsid w:val="00A85DDA"/>
    <w:rsid w:val="00AA3F44"/>
    <w:rsid w:val="00AD1A7D"/>
    <w:rsid w:val="00AF32E8"/>
    <w:rsid w:val="00AF581E"/>
    <w:rsid w:val="00B006A3"/>
    <w:rsid w:val="00B06C53"/>
    <w:rsid w:val="00B268E3"/>
    <w:rsid w:val="00B3035A"/>
    <w:rsid w:val="00B32115"/>
    <w:rsid w:val="00B35499"/>
    <w:rsid w:val="00B62B8B"/>
    <w:rsid w:val="00B63721"/>
    <w:rsid w:val="00B673B8"/>
    <w:rsid w:val="00B75A5F"/>
    <w:rsid w:val="00B90088"/>
    <w:rsid w:val="00B926DD"/>
    <w:rsid w:val="00BA0A83"/>
    <w:rsid w:val="00BA3C04"/>
    <w:rsid w:val="00BA416F"/>
    <w:rsid w:val="00BC1DC9"/>
    <w:rsid w:val="00BC2623"/>
    <w:rsid w:val="00BC3DFD"/>
    <w:rsid w:val="00BD4524"/>
    <w:rsid w:val="00C00144"/>
    <w:rsid w:val="00C15B8A"/>
    <w:rsid w:val="00C23AD3"/>
    <w:rsid w:val="00C25D36"/>
    <w:rsid w:val="00C26916"/>
    <w:rsid w:val="00C32FB7"/>
    <w:rsid w:val="00C35568"/>
    <w:rsid w:val="00C45BD0"/>
    <w:rsid w:val="00C51879"/>
    <w:rsid w:val="00C546B7"/>
    <w:rsid w:val="00C713E8"/>
    <w:rsid w:val="00C7295E"/>
    <w:rsid w:val="00C9025A"/>
    <w:rsid w:val="00C907D7"/>
    <w:rsid w:val="00CA38A2"/>
    <w:rsid w:val="00CB2315"/>
    <w:rsid w:val="00CB5A92"/>
    <w:rsid w:val="00CC17ED"/>
    <w:rsid w:val="00CD2C58"/>
    <w:rsid w:val="00CD6B66"/>
    <w:rsid w:val="00CE75D6"/>
    <w:rsid w:val="00D129C5"/>
    <w:rsid w:val="00D12BC8"/>
    <w:rsid w:val="00D13473"/>
    <w:rsid w:val="00D143B7"/>
    <w:rsid w:val="00D30997"/>
    <w:rsid w:val="00D35158"/>
    <w:rsid w:val="00D4319D"/>
    <w:rsid w:val="00D447C6"/>
    <w:rsid w:val="00D60F93"/>
    <w:rsid w:val="00D67D35"/>
    <w:rsid w:val="00D768D7"/>
    <w:rsid w:val="00D76AC8"/>
    <w:rsid w:val="00D8015C"/>
    <w:rsid w:val="00D8274D"/>
    <w:rsid w:val="00D84064"/>
    <w:rsid w:val="00D8415F"/>
    <w:rsid w:val="00D90284"/>
    <w:rsid w:val="00D934BB"/>
    <w:rsid w:val="00D96C7A"/>
    <w:rsid w:val="00D97BCE"/>
    <w:rsid w:val="00DB20DC"/>
    <w:rsid w:val="00DC2DD7"/>
    <w:rsid w:val="00DC658F"/>
    <w:rsid w:val="00DD05EF"/>
    <w:rsid w:val="00DD592C"/>
    <w:rsid w:val="00DE162F"/>
    <w:rsid w:val="00DE595E"/>
    <w:rsid w:val="00E22C39"/>
    <w:rsid w:val="00E249ED"/>
    <w:rsid w:val="00E54B37"/>
    <w:rsid w:val="00E6251F"/>
    <w:rsid w:val="00E631A2"/>
    <w:rsid w:val="00E64689"/>
    <w:rsid w:val="00E8646E"/>
    <w:rsid w:val="00E91D71"/>
    <w:rsid w:val="00EA2867"/>
    <w:rsid w:val="00EC326C"/>
    <w:rsid w:val="00EC5F74"/>
    <w:rsid w:val="00EE7003"/>
    <w:rsid w:val="00EF7948"/>
    <w:rsid w:val="00F02000"/>
    <w:rsid w:val="00F02F7C"/>
    <w:rsid w:val="00F11DA2"/>
    <w:rsid w:val="00F30717"/>
    <w:rsid w:val="00F31814"/>
    <w:rsid w:val="00F426AF"/>
    <w:rsid w:val="00F44E3E"/>
    <w:rsid w:val="00F471CE"/>
    <w:rsid w:val="00F47772"/>
    <w:rsid w:val="00F53747"/>
    <w:rsid w:val="00F53AD1"/>
    <w:rsid w:val="00F5784D"/>
    <w:rsid w:val="00F62560"/>
    <w:rsid w:val="00F62978"/>
    <w:rsid w:val="00F662C9"/>
    <w:rsid w:val="00F839E8"/>
    <w:rsid w:val="00F843AE"/>
    <w:rsid w:val="00F91525"/>
    <w:rsid w:val="00F91ABA"/>
    <w:rsid w:val="00FA06BA"/>
    <w:rsid w:val="00FA2141"/>
    <w:rsid w:val="00FB2BCF"/>
    <w:rsid w:val="00FB6B5A"/>
    <w:rsid w:val="00FC09A4"/>
    <w:rsid w:val="00FC1218"/>
    <w:rsid w:val="00FD04FD"/>
    <w:rsid w:val="00FD2468"/>
    <w:rsid w:val="00FE78E1"/>
    <w:rsid w:val="00FF69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3E77"/>
  <w15:docId w15:val="{8E669A0B-22BD-4D96-BB1D-14F33B10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6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6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86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6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64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4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864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46E"/>
    <w:rPr>
      <w:rFonts w:eastAsiaTheme="majorEastAsia" w:cstheme="majorBidi"/>
      <w:color w:val="272727" w:themeColor="text1" w:themeTint="D8"/>
    </w:rPr>
  </w:style>
  <w:style w:type="paragraph" w:styleId="Title">
    <w:name w:val="Title"/>
    <w:basedOn w:val="Normal"/>
    <w:next w:val="Normal"/>
    <w:link w:val="TitleChar"/>
    <w:uiPriority w:val="10"/>
    <w:qFormat/>
    <w:rsid w:val="00E86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46E"/>
    <w:pPr>
      <w:spacing w:before="160"/>
      <w:jc w:val="center"/>
    </w:pPr>
    <w:rPr>
      <w:i/>
      <w:iCs/>
      <w:color w:val="404040" w:themeColor="text1" w:themeTint="BF"/>
    </w:rPr>
  </w:style>
  <w:style w:type="character" w:customStyle="1" w:styleId="QuoteChar">
    <w:name w:val="Quote Char"/>
    <w:basedOn w:val="DefaultParagraphFont"/>
    <w:link w:val="Quote"/>
    <w:uiPriority w:val="29"/>
    <w:rsid w:val="00E8646E"/>
    <w:rPr>
      <w:i/>
      <w:iCs/>
      <w:color w:val="404040" w:themeColor="text1" w:themeTint="BF"/>
    </w:rPr>
  </w:style>
  <w:style w:type="paragraph" w:styleId="ListParagraph">
    <w:name w:val="List Paragraph"/>
    <w:basedOn w:val="Normal"/>
    <w:uiPriority w:val="34"/>
    <w:qFormat/>
    <w:rsid w:val="00E8646E"/>
    <w:pPr>
      <w:ind w:left="720"/>
      <w:contextualSpacing/>
    </w:pPr>
  </w:style>
  <w:style w:type="character" w:styleId="IntenseEmphasis">
    <w:name w:val="Intense Emphasis"/>
    <w:basedOn w:val="DefaultParagraphFont"/>
    <w:uiPriority w:val="21"/>
    <w:qFormat/>
    <w:rsid w:val="00E8646E"/>
    <w:rPr>
      <w:i/>
      <w:iCs/>
      <w:color w:val="0F4761" w:themeColor="accent1" w:themeShade="BF"/>
    </w:rPr>
  </w:style>
  <w:style w:type="paragraph" w:styleId="IntenseQuote">
    <w:name w:val="Intense Quote"/>
    <w:basedOn w:val="Normal"/>
    <w:next w:val="Normal"/>
    <w:link w:val="IntenseQuoteChar"/>
    <w:uiPriority w:val="30"/>
    <w:qFormat/>
    <w:rsid w:val="00E86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46E"/>
    <w:rPr>
      <w:i/>
      <w:iCs/>
      <w:color w:val="0F4761" w:themeColor="accent1" w:themeShade="BF"/>
    </w:rPr>
  </w:style>
  <w:style w:type="character" w:styleId="IntenseReference">
    <w:name w:val="Intense Reference"/>
    <w:basedOn w:val="DefaultParagraphFont"/>
    <w:uiPriority w:val="32"/>
    <w:qFormat/>
    <w:rsid w:val="00E8646E"/>
    <w:rPr>
      <w:b/>
      <w:bCs/>
      <w:smallCaps/>
      <w:color w:val="0F4761" w:themeColor="accent1" w:themeShade="BF"/>
      <w:spacing w:val="5"/>
    </w:rPr>
  </w:style>
  <w:style w:type="character" w:customStyle="1" w:styleId="oxzekf">
    <w:name w:val="oxzekf"/>
    <w:basedOn w:val="DefaultParagraphFont"/>
    <w:rsid w:val="0098448A"/>
  </w:style>
  <w:style w:type="paragraph" w:styleId="NormalWeb">
    <w:name w:val="Normal (Web)"/>
    <w:basedOn w:val="Normal"/>
    <w:uiPriority w:val="99"/>
    <w:unhideWhenUsed/>
    <w:rsid w:val="0056184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articlelayoutheaderinfojournaldate">
    <w:name w:val="articlelayoutheader__info__journaldate"/>
    <w:basedOn w:val="Normal"/>
    <w:rsid w:val="00245F5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articlelayoutheaderinfodoivolume">
    <w:name w:val="articlelayoutheader__info__doivolume"/>
    <w:basedOn w:val="Normal"/>
    <w:rsid w:val="00245F5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45F53"/>
    <w:rPr>
      <w:color w:val="0000FF"/>
      <w:u w:val="single"/>
    </w:rPr>
  </w:style>
  <w:style w:type="character" w:customStyle="1" w:styleId="UnresolvedMention1">
    <w:name w:val="Unresolved Mention1"/>
    <w:basedOn w:val="DefaultParagraphFont"/>
    <w:uiPriority w:val="99"/>
    <w:semiHidden/>
    <w:unhideWhenUsed/>
    <w:rsid w:val="00195456"/>
    <w:rPr>
      <w:color w:val="605E5C"/>
      <w:shd w:val="clear" w:color="auto" w:fill="E1DFDD"/>
    </w:rPr>
  </w:style>
  <w:style w:type="paragraph" w:styleId="Header">
    <w:name w:val="header"/>
    <w:basedOn w:val="Normal"/>
    <w:link w:val="HeaderChar"/>
    <w:uiPriority w:val="99"/>
    <w:unhideWhenUsed/>
    <w:rsid w:val="00666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C53"/>
  </w:style>
  <w:style w:type="paragraph" w:styleId="Footer">
    <w:name w:val="footer"/>
    <w:basedOn w:val="Normal"/>
    <w:link w:val="FooterChar"/>
    <w:uiPriority w:val="99"/>
    <w:unhideWhenUsed/>
    <w:rsid w:val="00666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C53"/>
  </w:style>
  <w:style w:type="character" w:customStyle="1" w:styleId="uv3um">
    <w:name w:val="uv3um"/>
    <w:basedOn w:val="DefaultParagraphFont"/>
    <w:rsid w:val="004074A4"/>
  </w:style>
  <w:style w:type="character" w:styleId="Strong">
    <w:name w:val="Strong"/>
    <w:basedOn w:val="DefaultParagraphFont"/>
    <w:uiPriority w:val="22"/>
    <w:qFormat/>
    <w:rsid w:val="00386240"/>
    <w:rPr>
      <w:b/>
      <w:bCs/>
    </w:rPr>
  </w:style>
  <w:style w:type="character" w:styleId="Emphasis">
    <w:name w:val="Emphasis"/>
    <w:basedOn w:val="DefaultParagraphFont"/>
    <w:uiPriority w:val="20"/>
    <w:qFormat/>
    <w:rsid w:val="00F53AD1"/>
    <w:rPr>
      <w:i/>
      <w:iCs/>
    </w:rPr>
  </w:style>
  <w:style w:type="paragraph" w:customStyle="1" w:styleId="ref-content">
    <w:name w:val="ref-content"/>
    <w:basedOn w:val="Normal"/>
    <w:rsid w:val="00A56A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apterdates">
    <w:name w:val="chapter__dates"/>
    <w:basedOn w:val="Normal"/>
    <w:rsid w:val="00F843A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apterdoi">
    <w:name w:val="chapter__doi"/>
    <w:basedOn w:val="Normal"/>
    <w:rsid w:val="00F843A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ubtitle1">
    <w:name w:val="Subtitle1"/>
    <w:basedOn w:val="Normal"/>
    <w:rsid w:val="00BC262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lsevierstylebold">
    <w:name w:val="elsevierstylebold"/>
    <w:basedOn w:val="DefaultParagraphFont"/>
    <w:rsid w:val="00FD2468"/>
  </w:style>
  <w:style w:type="paragraph" w:styleId="BalloonText">
    <w:name w:val="Balloon Text"/>
    <w:basedOn w:val="Normal"/>
    <w:link w:val="BalloonTextChar"/>
    <w:uiPriority w:val="99"/>
    <w:semiHidden/>
    <w:unhideWhenUsed/>
    <w:rsid w:val="007B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E0"/>
    <w:rPr>
      <w:rFonts w:ascii="Tahoma" w:hAnsi="Tahoma" w:cs="Tahoma"/>
      <w:sz w:val="16"/>
      <w:szCs w:val="16"/>
    </w:rPr>
  </w:style>
  <w:style w:type="character" w:customStyle="1" w:styleId="UnresolvedMention2">
    <w:name w:val="Unresolved Mention2"/>
    <w:basedOn w:val="DefaultParagraphFont"/>
    <w:uiPriority w:val="99"/>
    <w:semiHidden/>
    <w:unhideWhenUsed/>
    <w:rsid w:val="005F2BF8"/>
    <w:rPr>
      <w:color w:val="605E5C"/>
      <w:shd w:val="clear" w:color="auto" w:fill="E1DFDD"/>
    </w:rPr>
  </w:style>
  <w:style w:type="character" w:styleId="UnresolvedMention">
    <w:name w:val="Unresolved Mention"/>
    <w:basedOn w:val="DefaultParagraphFont"/>
    <w:uiPriority w:val="99"/>
    <w:semiHidden/>
    <w:unhideWhenUsed/>
    <w:rsid w:val="003511A4"/>
    <w:rPr>
      <w:color w:val="605E5C"/>
      <w:shd w:val="clear" w:color="auto" w:fill="E1DFDD"/>
    </w:rPr>
  </w:style>
  <w:style w:type="paragraph" w:customStyle="1" w:styleId="df3vjf">
    <w:name w:val="df3vjf"/>
    <w:basedOn w:val="Normal"/>
    <w:rsid w:val="001E2E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286pc">
    <w:name w:val="t286pc"/>
    <w:basedOn w:val="DefaultParagraphFont"/>
    <w:rsid w:val="001E2EB4"/>
  </w:style>
  <w:style w:type="table" w:styleId="GridTable2">
    <w:name w:val="Grid Table 2"/>
    <w:basedOn w:val="TableNormal"/>
    <w:uiPriority w:val="47"/>
    <w:rsid w:val="00C25D3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6864">
      <w:bodyDiv w:val="1"/>
      <w:marLeft w:val="0"/>
      <w:marRight w:val="0"/>
      <w:marTop w:val="0"/>
      <w:marBottom w:val="0"/>
      <w:divBdr>
        <w:top w:val="none" w:sz="0" w:space="0" w:color="auto"/>
        <w:left w:val="none" w:sz="0" w:space="0" w:color="auto"/>
        <w:bottom w:val="none" w:sz="0" w:space="0" w:color="auto"/>
        <w:right w:val="none" w:sz="0" w:space="0" w:color="auto"/>
      </w:divBdr>
    </w:div>
    <w:div w:id="564268013">
      <w:bodyDiv w:val="1"/>
      <w:marLeft w:val="0"/>
      <w:marRight w:val="0"/>
      <w:marTop w:val="0"/>
      <w:marBottom w:val="0"/>
      <w:divBdr>
        <w:top w:val="none" w:sz="0" w:space="0" w:color="auto"/>
        <w:left w:val="none" w:sz="0" w:space="0" w:color="auto"/>
        <w:bottom w:val="none" w:sz="0" w:space="0" w:color="auto"/>
        <w:right w:val="none" w:sz="0" w:space="0" w:color="auto"/>
      </w:divBdr>
    </w:div>
    <w:div w:id="761532872">
      <w:bodyDiv w:val="1"/>
      <w:marLeft w:val="0"/>
      <w:marRight w:val="0"/>
      <w:marTop w:val="0"/>
      <w:marBottom w:val="0"/>
      <w:divBdr>
        <w:top w:val="none" w:sz="0" w:space="0" w:color="auto"/>
        <w:left w:val="none" w:sz="0" w:space="0" w:color="auto"/>
        <w:bottom w:val="none" w:sz="0" w:space="0" w:color="auto"/>
        <w:right w:val="none" w:sz="0" w:space="0" w:color="auto"/>
      </w:divBdr>
      <w:divsChild>
        <w:div w:id="1099718917">
          <w:marLeft w:val="0"/>
          <w:marRight w:val="0"/>
          <w:marTop w:val="0"/>
          <w:marBottom w:val="0"/>
          <w:divBdr>
            <w:top w:val="none" w:sz="0" w:space="0" w:color="auto"/>
            <w:left w:val="none" w:sz="0" w:space="0" w:color="auto"/>
            <w:bottom w:val="none" w:sz="0" w:space="0" w:color="auto"/>
            <w:right w:val="none" w:sz="0" w:space="0" w:color="auto"/>
          </w:divBdr>
          <w:divsChild>
            <w:div w:id="3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6326">
      <w:bodyDiv w:val="1"/>
      <w:marLeft w:val="0"/>
      <w:marRight w:val="0"/>
      <w:marTop w:val="0"/>
      <w:marBottom w:val="0"/>
      <w:divBdr>
        <w:top w:val="none" w:sz="0" w:space="0" w:color="auto"/>
        <w:left w:val="none" w:sz="0" w:space="0" w:color="auto"/>
        <w:bottom w:val="none" w:sz="0" w:space="0" w:color="auto"/>
        <w:right w:val="none" w:sz="0" w:space="0" w:color="auto"/>
      </w:divBdr>
    </w:div>
    <w:div w:id="965165210">
      <w:bodyDiv w:val="1"/>
      <w:marLeft w:val="0"/>
      <w:marRight w:val="0"/>
      <w:marTop w:val="0"/>
      <w:marBottom w:val="0"/>
      <w:divBdr>
        <w:top w:val="none" w:sz="0" w:space="0" w:color="auto"/>
        <w:left w:val="none" w:sz="0" w:space="0" w:color="auto"/>
        <w:bottom w:val="none" w:sz="0" w:space="0" w:color="auto"/>
        <w:right w:val="none" w:sz="0" w:space="0" w:color="auto"/>
      </w:divBdr>
    </w:div>
    <w:div w:id="979650762">
      <w:bodyDiv w:val="1"/>
      <w:marLeft w:val="0"/>
      <w:marRight w:val="0"/>
      <w:marTop w:val="0"/>
      <w:marBottom w:val="0"/>
      <w:divBdr>
        <w:top w:val="none" w:sz="0" w:space="0" w:color="auto"/>
        <w:left w:val="none" w:sz="0" w:space="0" w:color="auto"/>
        <w:bottom w:val="none" w:sz="0" w:space="0" w:color="auto"/>
        <w:right w:val="none" w:sz="0" w:space="0" w:color="auto"/>
      </w:divBdr>
      <w:divsChild>
        <w:div w:id="17826538">
          <w:marLeft w:val="0"/>
          <w:marRight w:val="0"/>
          <w:marTop w:val="0"/>
          <w:marBottom w:val="0"/>
          <w:divBdr>
            <w:top w:val="none" w:sz="0" w:space="0" w:color="auto"/>
            <w:left w:val="none" w:sz="0" w:space="0" w:color="auto"/>
            <w:bottom w:val="none" w:sz="0" w:space="0" w:color="auto"/>
            <w:right w:val="none" w:sz="0" w:space="0" w:color="auto"/>
          </w:divBdr>
          <w:divsChild>
            <w:div w:id="126627680">
              <w:marLeft w:val="0"/>
              <w:marRight w:val="0"/>
              <w:marTop w:val="0"/>
              <w:marBottom w:val="0"/>
              <w:divBdr>
                <w:top w:val="none" w:sz="0" w:space="0" w:color="auto"/>
                <w:left w:val="none" w:sz="0" w:space="0" w:color="auto"/>
                <w:bottom w:val="single" w:sz="12" w:space="4" w:color="F5F5F5"/>
                <w:right w:val="none" w:sz="0" w:space="0" w:color="auto"/>
              </w:divBdr>
              <w:divsChild>
                <w:div w:id="531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72271">
      <w:bodyDiv w:val="1"/>
      <w:marLeft w:val="0"/>
      <w:marRight w:val="0"/>
      <w:marTop w:val="0"/>
      <w:marBottom w:val="0"/>
      <w:divBdr>
        <w:top w:val="none" w:sz="0" w:space="0" w:color="auto"/>
        <w:left w:val="none" w:sz="0" w:space="0" w:color="auto"/>
        <w:bottom w:val="none" w:sz="0" w:space="0" w:color="auto"/>
        <w:right w:val="none" w:sz="0" w:space="0" w:color="auto"/>
      </w:divBdr>
    </w:div>
    <w:div w:id="1277642811">
      <w:bodyDiv w:val="1"/>
      <w:marLeft w:val="0"/>
      <w:marRight w:val="0"/>
      <w:marTop w:val="0"/>
      <w:marBottom w:val="0"/>
      <w:divBdr>
        <w:top w:val="none" w:sz="0" w:space="0" w:color="auto"/>
        <w:left w:val="none" w:sz="0" w:space="0" w:color="auto"/>
        <w:bottom w:val="none" w:sz="0" w:space="0" w:color="auto"/>
        <w:right w:val="none" w:sz="0" w:space="0" w:color="auto"/>
      </w:divBdr>
      <w:divsChild>
        <w:div w:id="2056735041">
          <w:marLeft w:val="-225"/>
          <w:marRight w:val="-225"/>
          <w:marTop w:val="0"/>
          <w:marBottom w:val="0"/>
          <w:divBdr>
            <w:top w:val="none" w:sz="0" w:space="0" w:color="auto"/>
            <w:left w:val="none" w:sz="0" w:space="0" w:color="auto"/>
            <w:bottom w:val="none" w:sz="0" w:space="0" w:color="auto"/>
            <w:right w:val="none" w:sz="0" w:space="0" w:color="auto"/>
          </w:divBdr>
          <w:divsChild>
            <w:div w:id="644050900">
              <w:marLeft w:val="0"/>
              <w:marRight w:val="0"/>
              <w:marTop w:val="0"/>
              <w:marBottom w:val="0"/>
              <w:divBdr>
                <w:top w:val="none" w:sz="0" w:space="0" w:color="auto"/>
                <w:left w:val="none" w:sz="0" w:space="0" w:color="auto"/>
                <w:bottom w:val="none" w:sz="0" w:space="0" w:color="auto"/>
                <w:right w:val="none" w:sz="0" w:space="0" w:color="auto"/>
              </w:divBdr>
              <w:divsChild>
                <w:div w:id="1884517508">
                  <w:marLeft w:val="0"/>
                  <w:marRight w:val="0"/>
                  <w:marTop w:val="0"/>
                  <w:marBottom w:val="0"/>
                  <w:divBdr>
                    <w:top w:val="none" w:sz="0" w:space="0" w:color="auto"/>
                    <w:left w:val="none" w:sz="0" w:space="0" w:color="auto"/>
                    <w:bottom w:val="single" w:sz="12" w:space="4" w:color="F5F5F5"/>
                    <w:right w:val="none" w:sz="0" w:space="0" w:color="auto"/>
                  </w:divBdr>
                  <w:divsChild>
                    <w:div w:id="20823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7124">
              <w:marLeft w:val="0"/>
              <w:marRight w:val="0"/>
              <w:marTop w:val="0"/>
              <w:marBottom w:val="0"/>
              <w:divBdr>
                <w:top w:val="none" w:sz="0" w:space="0" w:color="auto"/>
                <w:left w:val="none" w:sz="0" w:space="0" w:color="auto"/>
                <w:bottom w:val="none" w:sz="0" w:space="0" w:color="auto"/>
                <w:right w:val="none" w:sz="0" w:space="0" w:color="auto"/>
              </w:divBdr>
              <w:divsChild>
                <w:div w:id="14695226">
                  <w:marLeft w:val="0"/>
                  <w:marRight w:val="0"/>
                  <w:marTop w:val="0"/>
                  <w:marBottom w:val="0"/>
                  <w:divBdr>
                    <w:top w:val="none" w:sz="0" w:space="0" w:color="auto"/>
                    <w:left w:val="none" w:sz="0" w:space="0" w:color="auto"/>
                    <w:bottom w:val="none" w:sz="0" w:space="0" w:color="auto"/>
                    <w:right w:val="none" w:sz="0" w:space="0" w:color="auto"/>
                  </w:divBdr>
                  <w:divsChild>
                    <w:div w:id="1352679878">
                      <w:marLeft w:val="0"/>
                      <w:marRight w:val="180"/>
                      <w:marTop w:val="90"/>
                      <w:marBottom w:val="90"/>
                      <w:divBdr>
                        <w:top w:val="single" w:sz="12" w:space="0" w:color="00205C"/>
                        <w:left w:val="single" w:sz="12" w:space="0" w:color="00205C"/>
                        <w:bottom w:val="single" w:sz="12" w:space="0" w:color="00205C"/>
                        <w:right w:val="single" w:sz="12" w:space="0" w:color="00205C"/>
                      </w:divBdr>
                    </w:div>
                    <w:div w:id="1577781339">
                      <w:marLeft w:val="0"/>
                      <w:marRight w:val="180"/>
                      <w:marTop w:val="90"/>
                      <w:marBottom w:val="90"/>
                      <w:divBdr>
                        <w:top w:val="single" w:sz="12" w:space="0" w:color="00205C"/>
                        <w:left w:val="single" w:sz="12" w:space="0" w:color="00205C"/>
                        <w:bottom w:val="single" w:sz="12" w:space="0" w:color="00205C"/>
                        <w:right w:val="single" w:sz="12" w:space="0" w:color="00205C"/>
                      </w:divBdr>
                    </w:div>
                    <w:div w:id="158152999">
                      <w:marLeft w:val="0"/>
                      <w:marRight w:val="180"/>
                      <w:marTop w:val="90"/>
                      <w:marBottom w:val="90"/>
                      <w:divBdr>
                        <w:top w:val="single" w:sz="12" w:space="0" w:color="00205C"/>
                        <w:left w:val="single" w:sz="12" w:space="0" w:color="00205C"/>
                        <w:bottom w:val="single" w:sz="12" w:space="0" w:color="00205C"/>
                        <w:right w:val="single" w:sz="12" w:space="0" w:color="00205C"/>
                      </w:divBdr>
                    </w:div>
                    <w:div w:id="554901406">
                      <w:marLeft w:val="0"/>
                      <w:marRight w:val="180"/>
                      <w:marTop w:val="90"/>
                      <w:marBottom w:val="90"/>
                      <w:divBdr>
                        <w:top w:val="single" w:sz="12" w:space="0" w:color="00205C"/>
                        <w:left w:val="single" w:sz="12" w:space="0" w:color="00205C"/>
                        <w:bottom w:val="single" w:sz="12" w:space="0" w:color="00205C"/>
                        <w:right w:val="single" w:sz="12" w:space="0" w:color="00205C"/>
                      </w:divBdr>
                    </w:div>
                    <w:div w:id="2007391549">
                      <w:marLeft w:val="0"/>
                      <w:marRight w:val="180"/>
                      <w:marTop w:val="90"/>
                      <w:marBottom w:val="90"/>
                      <w:divBdr>
                        <w:top w:val="single" w:sz="12" w:space="0" w:color="00205C"/>
                        <w:left w:val="single" w:sz="12" w:space="0" w:color="00205C"/>
                        <w:bottom w:val="single" w:sz="12" w:space="0" w:color="00205C"/>
                        <w:right w:val="single" w:sz="12" w:space="0" w:color="00205C"/>
                      </w:divBdr>
                    </w:div>
                  </w:divsChild>
                </w:div>
              </w:divsChild>
            </w:div>
          </w:divsChild>
        </w:div>
        <w:div w:id="781192612">
          <w:marLeft w:val="-225"/>
          <w:marRight w:val="-225"/>
          <w:marTop w:val="0"/>
          <w:marBottom w:val="0"/>
          <w:divBdr>
            <w:top w:val="none" w:sz="0" w:space="0" w:color="auto"/>
            <w:left w:val="none" w:sz="0" w:space="0" w:color="auto"/>
            <w:bottom w:val="none" w:sz="0" w:space="0" w:color="auto"/>
            <w:right w:val="none" w:sz="0" w:space="0" w:color="auto"/>
          </w:divBdr>
          <w:divsChild>
            <w:div w:id="539518898">
              <w:marLeft w:val="0"/>
              <w:marRight w:val="0"/>
              <w:marTop w:val="0"/>
              <w:marBottom w:val="0"/>
              <w:divBdr>
                <w:top w:val="none" w:sz="0" w:space="0" w:color="auto"/>
                <w:left w:val="none" w:sz="0" w:space="0" w:color="auto"/>
                <w:bottom w:val="none" w:sz="0" w:space="0" w:color="auto"/>
                <w:right w:val="none" w:sz="0" w:space="0" w:color="auto"/>
              </w:divBdr>
              <w:divsChild>
                <w:div w:id="623580206">
                  <w:marLeft w:val="0"/>
                  <w:marRight w:val="0"/>
                  <w:marTop w:val="0"/>
                  <w:marBottom w:val="0"/>
                  <w:divBdr>
                    <w:top w:val="none" w:sz="0" w:space="0" w:color="auto"/>
                    <w:left w:val="none" w:sz="0" w:space="0" w:color="auto"/>
                    <w:bottom w:val="single" w:sz="12" w:space="0" w:color="F5F5F5"/>
                    <w:right w:val="none" w:sz="0" w:space="0" w:color="auto"/>
                  </w:divBdr>
                </w:div>
                <w:div w:id="1112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77217">
      <w:bodyDiv w:val="1"/>
      <w:marLeft w:val="0"/>
      <w:marRight w:val="0"/>
      <w:marTop w:val="0"/>
      <w:marBottom w:val="0"/>
      <w:divBdr>
        <w:top w:val="none" w:sz="0" w:space="0" w:color="auto"/>
        <w:left w:val="none" w:sz="0" w:space="0" w:color="auto"/>
        <w:bottom w:val="none" w:sz="0" w:space="0" w:color="auto"/>
        <w:right w:val="none" w:sz="0" w:space="0" w:color="auto"/>
      </w:divBdr>
      <w:divsChild>
        <w:div w:id="2120248771">
          <w:marLeft w:val="0"/>
          <w:marRight w:val="0"/>
          <w:marTop w:val="0"/>
          <w:marBottom w:val="0"/>
          <w:divBdr>
            <w:top w:val="none" w:sz="0" w:space="0" w:color="auto"/>
            <w:left w:val="none" w:sz="0" w:space="0" w:color="auto"/>
            <w:bottom w:val="none" w:sz="0" w:space="0" w:color="auto"/>
            <w:right w:val="none" w:sz="0" w:space="0" w:color="auto"/>
          </w:divBdr>
          <w:divsChild>
            <w:div w:id="338389947">
              <w:marLeft w:val="0"/>
              <w:marRight w:val="0"/>
              <w:marTop w:val="0"/>
              <w:marBottom w:val="0"/>
              <w:divBdr>
                <w:top w:val="none" w:sz="0" w:space="0" w:color="auto"/>
                <w:left w:val="none" w:sz="0" w:space="0" w:color="auto"/>
                <w:bottom w:val="none" w:sz="0" w:space="0" w:color="auto"/>
                <w:right w:val="none" w:sz="0" w:space="0" w:color="auto"/>
              </w:divBdr>
            </w:div>
          </w:divsChild>
        </w:div>
        <w:div w:id="1844316162">
          <w:marLeft w:val="0"/>
          <w:marRight w:val="0"/>
          <w:marTop w:val="0"/>
          <w:marBottom w:val="240"/>
          <w:divBdr>
            <w:top w:val="none" w:sz="0" w:space="0" w:color="auto"/>
            <w:left w:val="none" w:sz="0" w:space="0" w:color="auto"/>
            <w:bottom w:val="none" w:sz="0" w:space="0" w:color="auto"/>
            <w:right w:val="none" w:sz="0" w:space="0" w:color="auto"/>
          </w:divBdr>
          <w:divsChild>
            <w:div w:id="504705871">
              <w:marLeft w:val="0"/>
              <w:marRight w:val="0"/>
              <w:marTop w:val="0"/>
              <w:marBottom w:val="0"/>
              <w:divBdr>
                <w:top w:val="none" w:sz="0" w:space="0" w:color="auto"/>
                <w:left w:val="none" w:sz="0" w:space="0" w:color="auto"/>
                <w:bottom w:val="none" w:sz="0" w:space="0" w:color="auto"/>
                <w:right w:val="none" w:sz="0" w:space="0" w:color="auto"/>
              </w:divBdr>
              <w:divsChild>
                <w:div w:id="20462514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67426982">
      <w:bodyDiv w:val="1"/>
      <w:marLeft w:val="0"/>
      <w:marRight w:val="0"/>
      <w:marTop w:val="0"/>
      <w:marBottom w:val="0"/>
      <w:divBdr>
        <w:top w:val="none" w:sz="0" w:space="0" w:color="auto"/>
        <w:left w:val="none" w:sz="0" w:space="0" w:color="auto"/>
        <w:bottom w:val="none" w:sz="0" w:space="0" w:color="auto"/>
        <w:right w:val="none" w:sz="0" w:space="0" w:color="auto"/>
      </w:divBdr>
    </w:div>
    <w:div w:id="1605187888">
      <w:bodyDiv w:val="1"/>
      <w:marLeft w:val="0"/>
      <w:marRight w:val="0"/>
      <w:marTop w:val="0"/>
      <w:marBottom w:val="0"/>
      <w:divBdr>
        <w:top w:val="none" w:sz="0" w:space="0" w:color="auto"/>
        <w:left w:val="none" w:sz="0" w:space="0" w:color="auto"/>
        <w:bottom w:val="none" w:sz="0" w:space="0" w:color="auto"/>
        <w:right w:val="none" w:sz="0" w:space="0" w:color="auto"/>
      </w:divBdr>
      <w:divsChild>
        <w:div w:id="773598200">
          <w:marLeft w:val="0"/>
          <w:marRight w:val="0"/>
          <w:marTop w:val="0"/>
          <w:marBottom w:val="0"/>
          <w:divBdr>
            <w:top w:val="single" w:sz="6" w:space="0" w:color="DDDDDD"/>
            <w:left w:val="none" w:sz="0" w:space="0" w:color="auto"/>
            <w:bottom w:val="single" w:sz="6" w:space="0" w:color="DDDDDD"/>
            <w:right w:val="none" w:sz="0" w:space="0" w:color="auto"/>
          </w:divBdr>
          <w:divsChild>
            <w:div w:id="985088366">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676346820">
      <w:bodyDiv w:val="1"/>
      <w:marLeft w:val="0"/>
      <w:marRight w:val="0"/>
      <w:marTop w:val="0"/>
      <w:marBottom w:val="0"/>
      <w:divBdr>
        <w:top w:val="none" w:sz="0" w:space="0" w:color="auto"/>
        <w:left w:val="none" w:sz="0" w:space="0" w:color="auto"/>
        <w:bottom w:val="none" w:sz="0" w:space="0" w:color="auto"/>
        <w:right w:val="none" w:sz="0" w:space="0" w:color="auto"/>
      </w:divBdr>
    </w:div>
    <w:div w:id="1723014418">
      <w:bodyDiv w:val="1"/>
      <w:marLeft w:val="0"/>
      <w:marRight w:val="0"/>
      <w:marTop w:val="0"/>
      <w:marBottom w:val="0"/>
      <w:divBdr>
        <w:top w:val="none" w:sz="0" w:space="0" w:color="auto"/>
        <w:left w:val="none" w:sz="0" w:space="0" w:color="auto"/>
        <w:bottom w:val="none" w:sz="0" w:space="0" w:color="auto"/>
        <w:right w:val="none" w:sz="0" w:space="0" w:color="auto"/>
      </w:divBdr>
      <w:divsChild>
        <w:div w:id="1475677388">
          <w:marLeft w:val="0"/>
          <w:marRight w:val="0"/>
          <w:marTop w:val="0"/>
          <w:marBottom w:val="0"/>
          <w:divBdr>
            <w:top w:val="none" w:sz="0" w:space="0" w:color="auto"/>
            <w:left w:val="none" w:sz="0" w:space="0" w:color="auto"/>
            <w:bottom w:val="none" w:sz="0" w:space="0" w:color="auto"/>
            <w:right w:val="none" w:sz="0" w:space="0" w:color="auto"/>
          </w:divBdr>
          <w:divsChild>
            <w:div w:id="1299602634">
              <w:marLeft w:val="0"/>
              <w:marRight w:val="0"/>
              <w:marTop w:val="0"/>
              <w:marBottom w:val="0"/>
              <w:divBdr>
                <w:top w:val="none" w:sz="0" w:space="0" w:color="auto"/>
                <w:left w:val="none" w:sz="0" w:space="0" w:color="auto"/>
                <w:bottom w:val="none" w:sz="0" w:space="0" w:color="auto"/>
                <w:right w:val="none" w:sz="0" w:space="0" w:color="auto"/>
              </w:divBdr>
              <w:divsChild>
                <w:div w:id="2126151336">
                  <w:marLeft w:val="0"/>
                  <w:marRight w:val="-420"/>
                  <w:marTop w:val="0"/>
                  <w:marBottom w:val="0"/>
                  <w:divBdr>
                    <w:top w:val="none" w:sz="0" w:space="0" w:color="auto"/>
                    <w:left w:val="none" w:sz="0" w:space="0" w:color="auto"/>
                    <w:bottom w:val="none" w:sz="0" w:space="0" w:color="auto"/>
                    <w:right w:val="none" w:sz="0" w:space="0" w:color="auto"/>
                  </w:divBdr>
                  <w:divsChild>
                    <w:div w:id="1042707811">
                      <w:marLeft w:val="0"/>
                      <w:marRight w:val="0"/>
                      <w:marTop w:val="0"/>
                      <w:marBottom w:val="0"/>
                      <w:divBdr>
                        <w:top w:val="none" w:sz="0" w:space="0" w:color="auto"/>
                        <w:left w:val="none" w:sz="0" w:space="0" w:color="auto"/>
                        <w:bottom w:val="none" w:sz="0" w:space="0" w:color="auto"/>
                        <w:right w:val="none" w:sz="0" w:space="0" w:color="auto"/>
                      </w:divBdr>
                      <w:divsChild>
                        <w:div w:id="989747608">
                          <w:marLeft w:val="0"/>
                          <w:marRight w:val="0"/>
                          <w:marTop w:val="0"/>
                          <w:marBottom w:val="0"/>
                          <w:divBdr>
                            <w:top w:val="none" w:sz="0" w:space="0" w:color="auto"/>
                            <w:left w:val="none" w:sz="0" w:space="0" w:color="auto"/>
                            <w:bottom w:val="none" w:sz="0" w:space="0" w:color="auto"/>
                            <w:right w:val="none" w:sz="0" w:space="0" w:color="auto"/>
                          </w:divBdr>
                          <w:divsChild>
                            <w:div w:id="1001154156">
                              <w:marLeft w:val="0"/>
                              <w:marRight w:val="0"/>
                              <w:marTop w:val="0"/>
                              <w:marBottom w:val="0"/>
                              <w:divBdr>
                                <w:top w:val="none" w:sz="0" w:space="0" w:color="auto"/>
                                <w:left w:val="none" w:sz="0" w:space="0" w:color="auto"/>
                                <w:bottom w:val="none" w:sz="0" w:space="0" w:color="auto"/>
                                <w:right w:val="none" w:sz="0" w:space="0" w:color="auto"/>
                              </w:divBdr>
                            </w:div>
                            <w:div w:id="14068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4198">
                  <w:marLeft w:val="0"/>
                  <w:marRight w:val="-420"/>
                  <w:marTop w:val="0"/>
                  <w:marBottom w:val="0"/>
                  <w:divBdr>
                    <w:top w:val="none" w:sz="0" w:space="0" w:color="auto"/>
                    <w:left w:val="none" w:sz="0" w:space="0" w:color="auto"/>
                    <w:bottom w:val="none" w:sz="0" w:space="0" w:color="auto"/>
                    <w:right w:val="none" w:sz="0" w:space="0" w:color="auto"/>
                  </w:divBdr>
                  <w:divsChild>
                    <w:div w:id="1818107220">
                      <w:marLeft w:val="0"/>
                      <w:marRight w:val="0"/>
                      <w:marTop w:val="0"/>
                      <w:marBottom w:val="0"/>
                      <w:divBdr>
                        <w:top w:val="none" w:sz="0" w:space="0" w:color="auto"/>
                        <w:left w:val="none" w:sz="0" w:space="0" w:color="auto"/>
                        <w:bottom w:val="none" w:sz="0" w:space="0" w:color="auto"/>
                        <w:right w:val="none" w:sz="0" w:space="0" w:color="auto"/>
                      </w:divBdr>
                      <w:divsChild>
                        <w:div w:id="9575529">
                          <w:marLeft w:val="0"/>
                          <w:marRight w:val="0"/>
                          <w:marTop w:val="0"/>
                          <w:marBottom w:val="0"/>
                          <w:divBdr>
                            <w:top w:val="none" w:sz="0" w:space="0" w:color="auto"/>
                            <w:left w:val="none" w:sz="0" w:space="0" w:color="auto"/>
                            <w:bottom w:val="none" w:sz="0" w:space="0" w:color="auto"/>
                            <w:right w:val="none" w:sz="0" w:space="0" w:color="auto"/>
                          </w:divBdr>
                          <w:divsChild>
                            <w:div w:id="836917302">
                              <w:marLeft w:val="0"/>
                              <w:marRight w:val="0"/>
                              <w:marTop w:val="0"/>
                              <w:marBottom w:val="0"/>
                              <w:divBdr>
                                <w:top w:val="none" w:sz="0" w:space="0" w:color="auto"/>
                                <w:left w:val="none" w:sz="0" w:space="0" w:color="auto"/>
                                <w:bottom w:val="none" w:sz="0" w:space="0" w:color="auto"/>
                                <w:right w:val="none" w:sz="0" w:space="0" w:color="auto"/>
                              </w:divBdr>
                            </w:div>
                            <w:div w:id="10720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04684">
                  <w:marLeft w:val="0"/>
                  <w:marRight w:val="-420"/>
                  <w:marTop w:val="0"/>
                  <w:marBottom w:val="0"/>
                  <w:divBdr>
                    <w:top w:val="none" w:sz="0" w:space="0" w:color="auto"/>
                    <w:left w:val="none" w:sz="0" w:space="0" w:color="auto"/>
                    <w:bottom w:val="none" w:sz="0" w:space="0" w:color="auto"/>
                    <w:right w:val="none" w:sz="0" w:space="0" w:color="auto"/>
                  </w:divBdr>
                  <w:divsChild>
                    <w:div w:id="896936660">
                      <w:marLeft w:val="0"/>
                      <w:marRight w:val="0"/>
                      <w:marTop w:val="0"/>
                      <w:marBottom w:val="0"/>
                      <w:divBdr>
                        <w:top w:val="none" w:sz="0" w:space="0" w:color="auto"/>
                        <w:left w:val="none" w:sz="0" w:space="0" w:color="auto"/>
                        <w:bottom w:val="none" w:sz="0" w:space="0" w:color="auto"/>
                        <w:right w:val="none" w:sz="0" w:space="0" w:color="auto"/>
                      </w:divBdr>
                      <w:divsChild>
                        <w:div w:id="1788961827">
                          <w:marLeft w:val="0"/>
                          <w:marRight w:val="0"/>
                          <w:marTop w:val="0"/>
                          <w:marBottom w:val="0"/>
                          <w:divBdr>
                            <w:top w:val="none" w:sz="0" w:space="0" w:color="auto"/>
                            <w:left w:val="none" w:sz="0" w:space="0" w:color="auto"/>
                            <w:bottom w:val="none" w:sz="0" w:space="0" w:color="auto"/>
                            <w:right w:val="none" w:sz="0" w:space="0" w:color="auto"/>
                          </w:divBdr>
                          <w:divsChild>
                            <w:div w:id="992686158">
                              <w:marLeft w:val="0"/>
                              <w:marRight w:val="0"/>
                              <w:marTop w:val="0"/>
                              <w:marBottom w:val="0"/>
                              <w:divBdr>
                                <w:top w:val="none" w:sz="0" w:space="0" w:color="auto"/>
                                <w:left w:val="none" w:sz="0" w:space="0" w:color="auto"/>
                                <w:bottom w:val="none" w:sz="0" w:space="0" w:color="auto"/>
                                <w:right w:val="none" w:sz="0" w:space="0" w:color="auto"/>
                              </w:divBdr>
                            </w:div>
                            <w:div w:id="8012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874">
                  <w:marLeft w:val="0"/>
                  <w:marRight w:val="-420"/>
                  <w:marTop w:val="0"/>
                  <w:marBottom w:val="0"/>
                  <w:divBdr>
                    <w:top w:val="none" w:sz="0" w:space="0" w:color="auto"/>
                    <w:left w:val="none" w:sz="0" w:space="0" w:color="auto"/>
                    <w:bottom w:val="none" w:sz="0" w:space="0" w:color="auto"/>
                    <w:right w:val="none" w:sz="0" w:space="0" w:color="auto"/>
                  </w:divBdr>
                  <w:divsChild>
                    <w:div w:id="544801054">
                      <w:marLeft w:val="0"/>
                      <w:marRight w:val="0"/>
                      <w:marTop w:val="0"/>
                      <w:marBottom w:val="0"/>
                      <w:divBdr>
                        <w:top w:val="none" w:sz="0" w:space="0" w:color="auto"/>
                        <w:left w:val="none" w:sz="0" w:space="0" w:color="auto"/>
                        <w:bottom w:val="none" w:sz="0" w:space="0" w:color="auto"/>
                        <w:right w:val="none" w:sz="0" w:space="0" w:color="auto"/>
                      </w:divBdr>
                      <w:divsChild>
                        <w:div w:id="1509127661">
                          <w:marLeft w:val="0"/>
                          <w:marRight w:val="0"/>
                          <w:marTop w:val="0"/>
                          <w:marBottom w:val="0"/>
                          <w:divBdr>
                            <w:top w:val="none" w:sz="0" w:space="0" w:color="auto"/>
                            <w:left w:val="none" w:sz="0" w:space="0" w:color="auto"/>
                            <w:bottom w:val="none" w:sz="0" w:space="0" w:color="auto"/>
                            <w:right w:val="none" w:sz="0" w:space="0" w:color="auto"/>
                          </w:divBdr>
                          <w:divsChild>
                            <w:div w:id="2112429388">
                              <w:marLeft w:val="0"/>
                              <w:marRight w:val="0"/>
                              <w:marTop w:val="0"/>
                              <w:marBottom w:val="0"/>
                              <w:divBdr>
                                <w:top w:val="none" w:sz="0" w:space="0" w:color="auto"/>
                                <w:left w:val="none" w:sz="0" w:space="0" w:color="auto"/>
                                <w:bottom w:val="none" w:sz="0" w:space="0" w:color="auto"/>
                                <w:right w:val="none" w:sz="0" w:space="0" w:color="auto"/>
                              </w:divBdr>
                            </w:div>
                            <w:div w:id="20494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7441">
                  <w:marLeft w:val="0"/>
                  <w:marRight w:val="-420"/>
                  <w:marTop w:val="0"/>
                  <w:marBottom w:val="0"/>
                  <w:divBdr>
                    <w:top w:val="none" w:sz="0" w:space="0" w:color="auto"/>
                    <w:left w:val="none" w:sz="0" w:space="0" w:color="auto"/>
                    <w:bottom w:val="none" w:sz="0" w:space="0" w:color="auto"/>
                    <w:right w:val="none" w:sz="0" w:space="0" w:color="auto"/>
                  </w:divBdr>
                  <w:divsChild>
                    <w:div w:id="993416036">
                      <w:marLeft w:val="0"/>
                      <w:marRight w:val="0"/>
                      <w:marTop w:val="0"/>
                      <w:marBottom w:val="0"/>
                      <w:divBdr>
                        <w:top w:val="none" w:sz="0" w:space="0" w:color="auto"/>
                        <w:left w:val="none" w:sz="0" w:space="0" w:color="auto"/>
                        <w:bottom w:val="none" w:sz="0" w:space="0" w:color="auto"/>
                        <w:right w:val="none" w:sz="0" w:space="0" w:color="auto"/>
                      </w:divBdr>
                      <w:divsChild>
                        <w:div w:id="1557349686">
                          <w:marLeft w:val="0"/>
                          <w:marRight w:val="0"/>
                          <w:marTop w:val="0"/>
                          <w:marBottom w:val="0"/>
                          <w:divBdr>
                            <w:top w:val="none" w:sz="0" w:space="0" w:color="auto"/>
                            <w:left w:val="none" w:sz="0" w:space="0" w:color="auto"/>
                            <w:bottom w:val="none" w:sz="0" w:space="0" w:color="auto"/>
                            <w:right w:val="none" w:sz="0" w:space="0" w:color="auto"/>
                          </w:divBdr>
                          <w:divsChild>
                            <w:div w:id="895510555">
                              <w:marLeft w:val="0"/>
                              <w:marRight w:val="0"/>
                              <w:marTop w:val="0"/>
                              <w:marBottom w:val="0"/>
                              <w:divBdr>
                                <w:top w:val="none" w:sz="0" w:space="0" w:color="auto"/>
                                <w:left w:val="none" w:sz="0" w:space="0" w:color="auto"/>
                                <w:bottom w:val="none" w:sz="0" w:space="0" w:color="auto"/>
                                <w:right w:val="none" w:sz="0" w:space="0" w:color="auto"/>
                              </w:divBdr>
                            </w:div>
                            <w:div w:id="20732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6380">
                  <w:marLeft w:val="0"/>
                  <w:marRight w:val="-420"/>
                  <w:marTop w:val="0"/>
                  <w:marBottom w:val="0"/>
                  <w:divBdr>
                    <w:top w:val="none" w:sz="0" w:space="0" w:color="auto"/>
                    <w:left w:val="none" w:sz="0" w:space="0" w:color="auto"/>
                    <w:bottom w:val="none" w:sz="0" w:space="0" w:color="auto"/>
                    <w:right w:val="none" w:sz="0" w:space="0" w:color="auto"/>
                  </w:divBdr>
                  <w:divsChild>
                    <w:div w:id="1551460792">
                      <w:marLeft w:val="0"/>
                      <w:marRight w:val="0"/>
                      <w:marTop w:val="0"/>
                      <w:marBottom w:val="0"/>
                      <w:divBdr>
                        <w:top w:val="none" w:sz="0" w:space="0" w:color="auto"/>
                        <w:left w:val="none" w:sz="0" w:space="0" w:color="auto"/>
                        <w:bottom w:val="none" w:sz="0" w:space="0" w:color="auto"/>
                        <w:right w:val="none" w:sz="0" w:space="0" w:color="auto"/>
                      </w:divBdr>
                      <w:divsChild>
                        <w:div w:id="79445572">
                          <w:marLeft w:val="0"/>
                          <w:marRight w:val="0"/>
                          <w:marTop w:val="0"/>
                          <w:marBottom w:val="0"/>
                          <w:divBdr>
                            <w:top w:val="none" w:sz="0" w:space="0" w:color="auto"/>
                            <w:left w:val="none" w:sz="0" w:space="0" w:color="auto"/>
                            <w:bottom w:val="none" w:sz="0" w:space="0" w:color="auto"/>
                            <w:right w:val="none" w:sz="0" w:space="0" w:color="auto"/>
                          </w:divBdr>
                          <w:divsChild>
                            <w:div w:id="427308100">
                              <w:marLeft w:val="0"/>
                              <w:marRight w:val="0"/>
                              <w:marTop w:val="0"/>
                              <w:marBottom w:val="0"/>
                              <w:divBdr>
                                <w:top w:val="none" w:sz="0" w:space="0" w:color="auto"/>
                                <w:left w:val="none" w:sz="0" w:space="0" w:color="auto"/>
                                <w:bottom w:val="none" w:sz="0" w:space="0" w:color="auto"/>
                                <w:right w:val="none" w:sz="0" w:space="0" w:color="auto"/>
                              </w:divBdr>
                            </w:div>
                            <w:div w:id="4927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3457">
                  <w:marLeft w:val="0"/>
                  <w:marRight w:val="-420"/>
                  <w:marTop w:val="0"/>
                  <w:marBottom w:val="0"/>
                  <w:divBdr>
                    <w:top w:val="none" w:sz="0" w:space="0" w:color="auto"/>
                    <w:left w:val="none" w:sz="0" w:space="0" w:color="auto"/>
                    <w:bottom w:val="none" w:sz="0" w:space="0" w:color="auto"/>
                    <w:right w:val="none" w:sz="0" w:space="0" w:color="auto"/>
                  </w:divBdr>
                  <w:divsChild>
                    <w:div w:id="2078357048">
                      <w:marLeft w:val="0"/>
                      <w:marRight w:val="0"/>
                      <w:marTop w:val="0"/>
                      <w:marBottom w:val="0"/>
                      <w:divBdr>
                        <w:top w:val="none" w:sz="0" w:space="0" w:color="auto"/>
                        <w:left w:val="none" w:sz="0" w:space="0" w:color="auto"/>
                        <w:bottom w:val="none" w:sz="0" w:space="0" w:color="auto"/>
                        <w:right w:val="none" w:sz="0" w:space="0" w:color="auto"/>
                      </w:divBdr>
                      <w:divsChild>
                        <w:div w:id="282078167">
                          <w:marLeft w:val="0"/>
                          <w:marRight w:val="0"/>
                          <w:marTop w:val="0"/>
                          <w:marBottom w:val="0"/>
                          <w:divBdr>
                            <w:top w:val="none" w:sz="0" w:space="0" w:color="auto"/>
                            <w:left w:val="none" w:sz="0" w:space="0" w:color="auto"/>
                            <w:bottom w:val="none" w:sz="0" w:space="0" w:color="auto"/>
                            <w:right w:val="none" w:sz="0" w:space="0" w:color="auto"/>
                          </w:divBdr>
                          <w:divsChild>
                            <w:div w:id="816805051">
                              <w:marLeft w:val="0"/>
                              <w:marRight w:val="0"/>
                              <w:marTop w:val="0"/>
                              <w:marBottom w:val="0"/>
                              <w:divBdr>
                                <w:top w:val="none" w:sz="0" w:space="0" w:color="auto"/>
                                <w:left w:val="none" w:sz="0" w:space="0" w:color="auto"/>
                                <w:bottom w:val="none" w:sz="0" w:space="0" w:color="auto"/>
                                <w:right w:val="none" w:sz="0" w:space="0" w:color="auto"/>
                              </w:divBdr>
                            </w:div>
                            <w:div w:id="147405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7807">
                  <w:marLeft w:val="0"/>
                  <w:marRight w:val="-420"/>
                  <w:marTop w:val="0"/>
                  <w:marBottom w:val="0"/>
                  <w:divBdr>
                    <w:top w:val="none" w:sz="0" w:space="0" w:color="auto"/>
                    <w:left w:val="none" w:sz="0" w:space="0" w:color="auto"/>
                    <w:bottom w:val="none" w:sz="0" w:space="0" w:color="auto"/>
                    <w:right w:val="none" w:sz="0" w:space="0" w:color="auto"/>
                  </w:divBdr>
                  <w:divsChild>
                    <w:div w:id="1311792894">
                      <w:marLeft w:val="0"/>
                      <w:marRight w:val="0"/>
                      <w:marTop w:val="0"/>
                      <w:marBottom w:val="0"/>
                      <w:divBdr>
                        <w:top w:val="none" w:sz="0" w:space="0" w:color="auto"/>
                        <w:left w:val="none" w:sz="0" w:space="0" w:color="auto"/>
                        <w:bottom w:val="none" w:sz="0" w:space="0" w:color="auto"/>
                        <w:right w:val="none" w:sz="0" w:space="0" w:color="auto"/>
                      </w:divBdr>
                      <w:divsChild>
                        <w:div w:id="571890970">
                          <w:marLeft w:val="0"/>
                          <w:marRight w:val="0"/>
                          <w:marTop w:val="0"/>
                          <w:marBottom w:val="0"/>
                          <w:divBdr>
                            <w:top w:val="none" w:sz="0" w:space="0" w:color="auto"/>
                            <w:left w:val="none" w:sz="0" w:space="0" w:color="auto"/>
                            <w:bottom w:val="none" w:sz="0" w:space="0" w:color="auto"/>
                            <w:right w:val="none" w:sz="0" w:space="0" w:color="auto"/>
                          </w:divBdr>
                          <w:divsChild>
                            <w:div w:id="1928952071">
                              <w:marLeft w:val="0"/>
                              <w:marRight w:val="0"/>
                              <w:marTop w:val="0"/>
                              <w:marBottom w:val="0"/>
                              <w:divBdr>
                                <w:top w:val="none" w:sz="0" w:space="0" w:color="auto"/>
                                <w:left w:val="none" w:sz="0" w:space="0" w:color="auto"/>
                                <w:bottom w:val="none" w:sz="0" w:space="0" w:color="auto"/>
                                <w:right w:val="none" w:sz="0" w:space="0" w:color="auto"/>
                              </w:divBdr>
                            </w:div>
                            <w:div w:id="6591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66620">
                  <w:marLeft w:val="0"/>
                  <w:marRight w:val="-420"/>
                  <w:marTop w:val="0"/>
                  <w:marBottom w:val="0"/>
                  <w:divBdr>
                    <w:top w:val="none" w:sz="0" w:space="0" w:color="auto"/>
                    <w:left w:val="none" w:sz="0" w:space="0" w:color="auto"/>
                    <w:bottom w:val="none" w:sz="0" w:space="0" w:color="auto"/>
                    <w:right w:val="none" w:sz="0" w:space="0" w:color="auto"/>
                  </w:divBdr>
                  <w:divsChild>
                    <w:div w:id="1369262608">
                      <w:marLeft w:val="0"/>
                      <w:marRight w:val="0"/>
                      <w:marTop w:val="0"/>
                      <w:marBottom w:val="0"/>
                      <w:divBdr>
                        <w:top w:val="none" w:sz="0" w:space="0" w:color="auto"/>
                        <w:left w:val="none" w:sz="0" w:space="0" w:color="auto"/>
                        <w:bottom w:val="none" w:sz="0" w:space="0" w:color="auto"/>
                        <w:right w:val="none" w:sz="0" w:space="0" w:color="auto"/>
                      </w:divBdr>
                      <w:divsChild>
                        <w:div w:id="410470150">
                          <w:marLeft w:val="0"/>
                          <w:marRight w:val="0"/>
                          <w:marTop w:val="0"/>
                          <w:marBottom w:val="0"/>
                          <w:divBdr>
                            <w:top w:val="none" w:sz="0" w:space="0" w:color="auto"/>
                            <w:left w:val="none" w:sz="0" w:space="0" w:color="auto"/>
                            <w:bottom w:val="none" w:sz="0" w:space="0" w:color="auto"/>
                            <w:right w:val="none" w:sz="0" w:space="0" w:color="auto"/>
                          </w:divBdr>
                          <w:divsChild>
                            <w:div w:id="987171684">
                              <w:marLeft w:val="0"/>
                              <w:marRight w:val="0"/>
                              <w:marTop w:val="0"/>
                              <w:marBottom w:val="0"/>
                              <w:divBdr>
                                <w:top w:val="none" w:sz="0" w:space="0" w:color="auto"/>
                                <w:left w:val="none" w:sz="0" w:space="0" w:color="auto"/>
                                <w:bottom w:val="none" w:sz="0" w:space="0" w:color="auto"/>
                                <w:right w:val="none" w:sz="0" w:space="0" w:color="auto"/>
                              </w:divBdr>
                            </w:div>
                            <w:div w:id="1065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899491">
          <w:marLeft w:val="0"/>
          <w:marRight w:val="0"/>
          <w:marTop w:val="0"/>
          <w:marBottom w:val="0"/>
          <w:divBdr>
            <w:top w:val="none" w:sz="0" w:space="0" w:color="auto"/>
            <w:left w:val="none" w:sz="0" w:space="0" w:color="auto"/>
            <w:bottom w:val="none" w:sz="0" w:space="0" w:color="auto"/>
            <w:right w:val="none" w:sz="0" w:space="0" w:color="auto"/>
          </w:divBdr>
          <w:divsChild>
            <w:div w:id="1877429613">
              <w:marLeft w:val="0"/>
              <w:marRight w:val="0"/>
              <w:marTop w:val="0"/>
              <w:marBottom w:val="0"/>
              <w:divBdr>
                <w:top w:val="none" w:sz="0" w:space="0" w:color="auto"/>
                <w:left w:val="none" w:sz="0" w:space="0" w:color="auto"/>
                <w:bottom w:val="none" w:sz="0" w:space="0" w:color="auto"/>
                <w:right w:val="none" w:sz="0" w:space="0" w:color="auto"/>
              </w:divBdr>
              <w:divsChild>
                <w:div w:id="17371246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5111769">
          <w:marLeft w:val="0"/>
          <w:marRight w:val="0"/>
          <w:marTop w:val="0"/>
          <w:marBottom w:val="0"/>
          <w:divBdr>
            <w:top w:val="none" w:sz="0" w:space="0" w:color="auto"/>
            <w:left w:val="none" w:sz="0" w:space="0" w:color="auto"/>
            <w:bottom w:val="none" w:sz="0" w:space="0" w:color="auto"/>
            <w:right w:val="none" w:sz="0" w:space="0" w:color="auto"/>
          </w:divBdr>
          <w:divsChild>
            <w:div w:id="1125007024">
              <w:marLeft w:val="0"/>
              <w:marRight w:val="0"/>
              <w:marTop w:val="0"/>
              <w:marBottom w:val="0"/>
              <w:divBdr>
                <w:top w:val="none" w:sz="0" w:space="0" w:color="auto"/>
                <w:left w:val="none" w:sz="0" w:space="0" w:color="auto"/>
                <w:bottom w:val="none" w:sz="0" w:space="0" w:color="auto"/>
                <w:right w:val="none" w:sz="0" w:space="0" w:color="auto"/>
              </w:divBdr>
            </w:div>
          </w:divsChild>
        </w:div>
        <w:div w:id="479619500">
          <w:marLeft w:val="0"/>
          <w:marRight w:val="0"/>
          <w:marTop w:val="0"/>
          <w:marBottom w:val="0"/>
          <w:divBdr>
            <w:top w:val="none" w:sz="0" w:space="0" w:color="auto"/>
            <w:left w:val="none" w:sz="0" w:space="0" w:color="auto"/>
            <w:bottom w:val="none" w:sz="0" w:space="0" w:color="auto"/>
            <w:right w:val="none" w:sz="0" w:space="0" w:color="auto"/>
          </w:divBdr>
          <w:divsChild>
            <w:div w:id="1948342626">
              <w:marLeft w:val="0"/>
              <w:marRight w:val="0"/>
              <w:marTop w:val="0"/>
              <w:marBottom w:val="0"/>
              <w:divBdr>
                <w:top w:val="none" w:sz="0" w:space="0" w:color="auto"/>
                <w:left w:val="none" w:sz="0" w:space="0" w:color="auto"/>
                <w:bottom w:val="none" w:sz="0" w:space="0" w:color="auto"/>
                <w:right w:val="none" w:sz="0" w:space="0" w:color="auto"/>
              </w:divBdr>
              <w:divsChild>
                <w:div w:id="9040262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3276634">
          <w:marLeft w:val="0"/>
          <w:marRight w:val="0"/>
          <w:marTop w:val="0"/>
          <w:marBottom w:val="0"/>
          <w:divBdr>
            <w:top w:val="none" w:sz="0" w:space="0" w:color="auto"/>
            <w:left w:val="none" w:sz="0" w:space="0" w:color="auto"/>
            <w:bottom w:val="none" w:sz="0" w:space="0" w:color="auto"/>
            <w:right w:val="none" w:sz="0" w:space="0" w:color="auto"/>
          </w:divBdr>
          <w:divsChild>
            <w:div w:id="1088889925">
              <w:marLeft w:val="0"/>
              <w:marRight w:val="0"/>
              <w:marTop w:val="0"/>
              <w:marBottom w:val="0"/>
              <w:divBdr>
                <w:top w:val="none" w:sz="0" w:space="0" w:color="auto"/>
                <w:left w:val="none" w:sz="0" w:space="0" w:color="auto"/>
                <w:bottom w:val="none" w:sz="0" w:space="0" w:color="auto"/>
                <w:right w:val="none" w:sz="0" w:space="0" w:color="auto"/>
              </w:divBdr>
            </w:div>
          </w:divsChild>
        </w:div>
        <w:div w:id="286086212">
          <w:marLeft w:val="0"/>
          <w:marRight w:val="0"/>
          <w:marTop w:val="0"/>
          <w:marBottom w:val="0"/>
          <w:divBdr>
            <w:top w:val="none" w:sz="0" w:space="0" w:color="auto"/>
            <w:left w:val="none" w:sz="0" w:space="0" w:color="auto"/>
            <w:bottom w:val="none" w:sz="0" w:space="0" w:color="auto"/>
            <w:right w:val="none" w:sz="0" w:space="0" w:color="auto"/>
          </w:divBdr>
          <w:divsChild>
            <w:div w:id="1267689530">
              <w:marLeft w:val="0"/>
              <w:marRight w:val="0"/>
              <w:marTop w:val="0"/>
              <w:marBottom w:val="0"/>
              <w:divBdr>
                <w:top w:val="none" w:sz="0" w:space="0" w:color="auto"/>
                <w:left w:val="none" w:sz="0" w:space="0" w:color="auto"/>
                <w:bottom w:val="none" w:sz="0" w:space="0" w:color="auto"/>
                <w:right w:val="none" w:sz="0" w:space="0" w:color="auto"/>
              </w:divBdr>
              <w:divsChild>
                <w:div w:id="57647538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05931047">
      <w:bodyDiv w:val="1"/>
      <w:marLeft w:val="0"/>
      <w:marRight w:val="0"/>
      <w:marTop w:val="0"/>
      <w:marBottom w:val="0"/>
      <w:divBdr>
        <w:top w:val="none" w:sz="0" w:space="0" w:color="auto"/>
        <w:left w:val="none" w:sz="0" w:space="0" w:color="auto"/>
        <w:bottom w:val="none" w:sz="0" w:space="0" w:color="auto"/>
        <w:right w:val="none" w:sz="0" w:space="0" w:color="auto"/>
      </w:divBdr>
      <w:divsChild>
        <w:div w:id="1001157807">
          <w:marLeft w:val="0"/>
          <w:marRight w:val="0"/>
          <w:marTop w:val="0"/>
          <w:marBottom w:val="150"/>
          <w:divBdr>
            <w:top w:val="none" w:sz="0" w:space="0" w:color="auto"/>
            <w:left w:val="none" w:sz="0" w:space="0" w:color="auto"/>
            <w:bottom w:val="none" w:sz="0" w:space="0" w:color="auto"/>
            <w:right w:val="none" w:sz="0" w:space="0" w:color="auto"/>
          </w:divBdr>
        </w:div>
        <w:div w:id="2082093907">
          <w:marLeft w:val="0"/>
          <w:marRight w:val="0"/>
          <w:marTop w:val="0"/>
          <w:marBottom w:val="0"/>
          <w:divBdr>
            <w:top w:val="none" w:sz="0" w:space="0" w:color="auto"/>
            <w:left w:val="none" w:sz="0" w:space="0" w:color="auto"/>
            <w:bottom w:val="none" w:sz="0" w:space="0" w:color="auto"/>
            <w:right w:val="none" w:sz="0" w:space="0" w:color="auto"/>
          </w:divBdr>
        </w:div>
      </w:divsChild>
    </w:div>
    <w:div w:id="2042197884">
      <w:bodyDiv w:val="1"/>
      <w:marLeft w:val="0"/>
      <w:marRight w:val="0"/>
      <w:marTop w:val="0"/>
      <w:marBottom w:val="0"/>
      <w:divBdr>
        <w:top w:val="none" w:sz="0" w:space="0" w:color="auto"/>
        <w:left w:val="none" w:sz="0" w:space="0" w:color="auto"/>
        <w:bottom w:val="none" w:sz="0" w:space="0" w:color="auto"/>
        <w:right w:val="none" w:sz="0" w:space="0" w:color="auto"/>
      </w:divBdr>
    </w:div>
    <w:div w:id="20661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2136</TotalTime>
  <Pages>7</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ibtsamfaraj@outlook.com</dc:creator>
  <cp:keywords/>
  <dc:description/>
  <cp:lastModifiedBy>ibtsamfaraj@outlook.com</cp:lastModifiedBy>
  <cp:revision>77</cp:revision>
  <dcterms:created xsi:type="dcterms:W3CDTF">2025-07-15T13:44:00Z</dcterms:created>
  <dcterms:modified xsi:type="dcterms:W3CDTF">2026-05-08T19:57:00Z</dcterms:modified>
</cp:coreProperties>
</file>