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5302" w14:textId="0EFCF3EB" w:rsidR="00081FC0" w:rsidRPr="00081FC0" w:rsidRDefault="00EA12A0" w:rsidP="00803139">
      <w:pPr>
        <w:spacing w:line="276" w:lineRule="auto"/>
        <w:rPr>
          <w:rFonts w:ascii="Times New Roman" w:hAnsi="Times New Roman" w:cs="Times New Roman"/>
          <w:b/>
          <w:bCs/>
          <w:color w:val="000000" w:themeColor="text1"/>
          <w:sz w:val="32"/>
          <w:szCs w:val="32"/>
        </w:rPr>
      </w:pPr>
      <w:r w:rsidRPr="00081FC0">
        <w:rPr>
          <w:rFonts w:ascii="Times New Roman" w:hAnsi="Times New Roman" w:cs="Times New Roman"/>
          <w:b/>
          <w:bCs/>
          <w:color w:val="000000" w:themeColor="text1"/>
          <w:sz w:val="32"/>
          <w:szCs w:val="32"/>
        </w:rPr>
        <w:t>Empowering Tribal Women through Vocational Training:</w:t>
      </w:r>
    </w:p>
    <w:p w14:paraId="011A01E7" w14:textId="77777777" w:rsidR="00081FC0" w:rsidRDefault="00EA12A0" w:rsidP="00081FC0">
      <w:pPr>
        <w:tabs>
          <w:tab w:val="left" w:pos="7830"/>
          <w:tab w:val="left" w:pos="8280"/>
        </w:tabs>
        <w:spacing w:line="276" w:lineRule="auto"/>
        <w:jc w:val="center"/>
        <w:rPr>
          <w:rFonts w:ascii="Times New Roman" w:hAnsi="Times New Roman" w:cs="Times New Roman"/>
          <w:b/>
          <w:bCs/>
          <w:color w:val="000000" w:themeColor="text1"/>
          <w:sz w:val="32"/>
          <w:szCs w:val="32"/>
        </w:rPr>
      </w:pPr>
      <w:r w:rsidRPr="00081FC0">
        <w:rPr>
          <w:rFonts w:ascii="Times New Roman" w:hAnsi="Times New Roman" w:cs="Times New Roman"/>
          <w:b/>
          <w:bCs/>
          <w:color w:val="000000" w:themeColor="text1"/>
          <w:sz w:val="32"/>
          <w:szCs w:val="32"/>
        </w:rPr>
        <w:t xml:space="preserve"/>
      </w:r>
    </w:p>
    <w:p w14:paraId="4B2C0A29" w14:textId="2BE16630" w:rsidR="00394710" w:rsidRPr="00081FC0" w:rsidRDefault="00EA12A0" w:rsidP="00081FC0">
      <w:pPr>
        <w:tabs>
          <w:tab w:val="left" w:pos="7830"/>
          <w:tab w:val="left" w:pos="8280"/>
        </w:tabs>
        <w:spacing w:line="276" w:lineRule="auto"/>
        <w:jc w:val="center"/>
        <w:rPr>
          <w:rFonts w:ascii="Times New Roman" w:hAnsi="Times New Roman" w:cs="Times New Roman"/>
          <w:b/>
          <w:bCs/>
          <w:color w:val="000000" w:themeColor="text1"/>
          <w:sz w:val="32"/>
          <w:szCs w:val="32"/>
        </w:rPr>
      </w:pPr>
      <w:r w:rsidRPr="00081FC0">
        <w:rPr>
          <w:rFonts w:ascii="Times New Roman" w:hAnsi="Times New Roman" w:cs="Times New Roman"/>
          <w:b/>
          <w:bCs/>
          <w:color w:val="000000" w:themeColor="text1"/>
          <w:sz w:val="32"/>
          <w:szCs w:val="32"/>
        </w:rPr>
        <w:t/>
      </w:r>
      <w:r w:rsidR="00081FC0">
        <w:rPr>
          <w:rFonts w:ascii="Times New Roman" w:hAnsi="Times New Roman" w:cs="Times New Roman"/>
          <w:b/>
          <w:bCs/>
          <w:color w:val="000000" w:themeColor="text1"/>
          <w:sz w:val="32"/>
          <w:szCs w:val="32"/>
        </w:rPr>
        <w:t xml:space="preserve"/>
      </w:r>
      <w:r w:rsidRPr="00081FC0">
        <w:rPr>
          <w:rFonts w:ascii="Times New Roman" w:hAnsi="Times New Roman" w:cs="Times New Roman"/>
          <w:b/>
          <w:bCs/>
          <w:color w:val="000000" w:themeColor="text1"/>
          <w:sz w:val="32"/>
          <w:szCs w:val="32"/>
        </w:rPr>
        <w:t/>
      </w:r>
    </w:p>
    <w:p w14:paraId="495EB6CB" w14:textId="77777777" w:rsidR="00190D50" w:rsidRDefault="00190D50">
      <w:pPr>
        <w:spacing w:line="360" w:lineRule="auto"/>
        <w:jc w:val="center"/>
        <w:rPr>
          <w:rFonts w:ascii="Times New Roman" w:hAnsi="Times New Roman" w:cs="Times New Roman"/>
          <w:b/>
          <w:bCs/>
          <w:color w:val="000000" w:themeColor="text1"/>
          <w:sz w:val="24"/>
          <w:szCs w:val="24"/>
        </w:rPr>
      </w:pPr>
    </w:p>
    <w:p w14:paraId="4EB6D428" w14:textId="5A834AFF" w:rsidR="00190D50" w:rsidRPr="00081FC0" w:rsidRDefault="00190D50" w:rsidP="00190D50">
      <w:pPr>
        <w:spacing w:line="360" w:lineRule="auto"/>
        <w:jc w:val="center"/>
        <w:rPr>
          <w:rFonts w:ascii="Times New Roman" w:eastAsia="Arial" w:hAnsi="Times New Roman" w:cs="Times New Roman"/>
          <w:b/>
          <w:bCs/>
          <w:sz w:val="24"/>
          <w:szCs w:val="24"/>
          <w:lang w:val="en-IN" w:eastAsia="en-IN"/>
        </w:rPr>
      </w:pPr>
      <w:r w:rsidRPr="00081FC0">
        <w:rPr>
          <w:rFonts w:ascii="Times New Roman" w:eastAsia="Arial" w:hAnsi="Times New Roman" w:cs="Times New Roman"/>
          <w:b/>
          <w:bCs/>
          <w:sz w:val="24"/>
          <w:szCs w:val="24"/>
          <w:lang w:val="en-IN" w:eastAsia="en-IN"/>
        </w:rPr>
        <w:t xml:space="preserve"/>
      </w:r>
      <w:hyperlink r:id="rId7" w:history="1">
        <w:r w:rsidRPr="00081FC0">
          <w:rPr>
            <w:rFonts w:ascii="Times New Roman" w:eastAsia="Arial" w:hAnsi="Times New Roman" w:cs="Times New Roman"/>
            <w:b/>
            <w:bCs/>
            <w:color w:val="0563C1"/>
            <w:sz w:val="24"/>
            <w:szCs w:val="24"/>
            <w:u w:val="single"/>
            <w:lang w:val="en-IN" w:eastAsia="en-IN"/>
          </w:rPr>
          <w:t/>
        </w:r>
      </w:hyperlink>
      <w:r w:rsidR="00C24FA8">
        <w:t xml:space="preserve"/>
      </w:r>
      <w:hyperlink r:id="rId8" w:history="1">
        <w:r w:rsidR="00C24FA8" w:rsidRPr="004820C0">
          <w:rPr>
            <w:rStyle w:val="Hyperlink"/>
          </w:rPr>
          <w:t/>
        </w:r>
      </w:hyperlink>
      <w:r w:rsidR="00C24FA8">
        <w:t xml:space="preserve"/>
      </w:r>
    </w:p>
    <w:p w14:paraId="56F5CEE2" w14:textId="1E5B7A3C" w:rsidR="00190D50" w:rsidRPr="00081FC0" w:rsidRDefault="00190D50" w:rsidP="00190D50">
      <w:pPr>
        <w:spacing w:line="360" w:lineRule="auto"/>
        <w:jc w:val="center"/>
        <w:rPr>
          <w:rFonts w:ascii="Times New Roman" w:eastAsia="Arial" w:hAnsi="Times New Roman" w:cs="Times New Roman"/>
          <w:b/>
          <w:bCs/>
          <w:sz w:val="24"/>
          <w:szCs w:val="24"/>
          <w:lang w:val="en-IN" w:eastAsia="en-IN"/>
        </w:rPr>
      </w:pPr>
      <w:r w:rsidRPr="00081FC0">
        <w:rPr>
          <w:rFonts w:ascii="Times New Roman" w:eastAsia="Arial" w:hAnsi="Times New Roman" w:cs="Times New Roman"/>
          <w:b/>
          <w:bCs/>
          <w:sz w:val="24"/>
          <w:szCs w:val="24"/>
          <w:lang w:val="en-IN" w:eastAsia="en-IN"/>
        </w:rPr>
        <w:t/>
      </w:r>
    </w:p>
    <w:p w14:paraId="2F0E9177" w14:textId="77777777" w:rsidR="00190D50" w:rsidRDefault="00190D50" w:rsidP="00190D50">
      <w:pPr>
        <w:spacing w:line="360" w:lineRule="auto"/>
        <w:jc w:val="center"/>
        <w:rPr>
          <w:rFonts w:ascii="Times New Roman" w:eastAsia="Arial" w:hAnsi="Times New Roman" w:cs="Times New Roman"/>
          <w:b/>
          <w:bCs/>
          <w:sz w:val="24"/>
          <w:szCs w:val="24"/>
          <w:lang w:val="en-IN" w:eastAsia="en-IN"/>
        </w:rPr>
      </w:pPr>
      <w:r w:rsidRPr="00081FC0">
        <w:rPr>
          <w:rFonts w:ascii="Times New Roman" w:eastAsia="Arial" w:hAnsi="Times New Roman" w:cs="Times New Roman"/>
          <w:b/>
          <w:bCs/>
          <w:sz w:val="24"/>
          <w:szCs w:val="24"/>
          <w:lang w:val="en-IN" w:eastAsia="en-IN"/>
        </w:rPr>
        <w:t xml:space="preserve"/>
      </w:r>
      <w:hyperlink r:id="rId9" w:history="1">
        <w:r w:rsidRPr="00081FC0">
          <w:rPr>
            <w:rFonts w:ascii="Times New Roman" w:eastAsia="Arial" w:hAnsi="Times New Roman" w:cs="Times New Roman"/>
            <w:b/>
            <w:bCs/>
            <w:color w:val="0563C1"/>
            <w:sz w:val="24"/>
            <w:szCs w:val="24"/>
            <w:u w:val="single"/>
            <w:lang w:val="en-IN" w:eastAsia="en-IN"/>
          </w:rPr>
          <w:t/>
        </w:r>
      </w:hyperlink>
      <w:r w:rsidRPr="00081FC0">
        <w:rPr>
          <w:rFonts w:ascii="Times New Roman" w:eastAsia="Arial" w:hAnsi="Times New Roman" w:cs="Times New Roman"/>
          <w:b/>
          <w:bCs/>
          <w:sz w:val="24"/>
          <w:szCs w:val="24"/>
          <w:lang w:val="en-IN" w:eastAsia="en-IN"/>
        </w:rPr>
        <w:t xml:space="preserve"/>
      </w:r>
    </w:p>
    <w:p w14:paraId="1DEACEDF" w14:textId="632492AB" w:rsidR="00C24FA8" w:rsidRPr="00C24FA8" w:rsidRDefault="00C24FA8" w:rsidP="00190D50">
      <w:pPr>
        <w:spacing w:line="360" w:lineRule="auto"/>
        <w:jc w:val="center"/>
        <w:rPr>
          <w:rFonts w:ascii="Times New Roman" w:eastAsia="Arial" w:hAnsi="Times New Roman" w:cs="Times New Roman"/>
          <w:sz w:val="22"/>
          <w:szCs w:val="22"/>
          <w:lang w:val="en-IN" w:eastAsia="en-IN"/>
        </w:rPr>
      </w:pPr>
      <w:hyperlink r:id="rId10" w:history="1">
        <w:r w:rsidRPr="00C24FA8">
          <w:rPr>
            <w:rStyle w:val="Hyperlink"/>
            <w:rFonts w:ascii="Times New Roman" w:eastAsia="Arial" w:hAnsi="Times New Roman" w:cs="Times New Roman"/>
            <w:sz w:val="22"/>
            <w:szCs w:val="22"/>
            <w:lang w:val="en-IN" w:eastAsia="en-IN"/>
          </w:rPr>
          <w:t/>
        </w:r>
      </w:hyperlink>
      <w:r w:rsidRPr="00C24FA8">
        <w:rPr>
          <w:rFonts w:ascii="Times New Roman" w:eastAsia="Arial" w:hAnsi="Times New Roman" w:cs="Times New Roman"/>
          <w:sz w:val="22"/>
          <w:szCs w:val="22"/>
          <w:lang w:val="en-IN" w:eastAsia="en-IN"/>
        </w:rPr>
        <w:t xml:space="preserve"/>
      </w:r>
    </w:p>
    <w:p w14:paraId="4E689CF6" w14:textId="45526846" w:rsidR="00190D50" w:rsidRPr="00081FC0" w:rsidRDefault="00190D50" w:rsidP="00190D50">
      <w:pPr>
        <w:spacing w:line="360" w:lineRule="auto"/>
        <w:jc w:val="center"/>
        <w:rPr>
          <w:rFonts w:ascii="Times New Roman" w:eastAsia="Arial" w:hAnsi="Times New Roman" w:cs="Times New Roman"/>
          <w:b/>
          <w:bCs/>
          <w:sz w:val="24"/>
          <w:szCs w:val="24"/>
          <w:lang w:val="en-IN" w:eastAsia="en-IN"/>
        </w:rPr>
      </w:pPr>
      <w:r w:rsidRPr="00081FC0">
        <w:rPr>
          <w:rFonts w:ascii="Times New Roman" w:eastAsia="Arial" w:hAnsi="Times New Roman" w:cs="Times New Roman"/>
          <w:b/>
          <w:bCs/>
          <w:sz w:val="24"/>
          <w:szCs w:val="24"/>
          <w:lang w:val="en-IN" w:eastAsia="en-IN"/>
        </w:rPr>
        <w:t/>
      </w:r>
    </w:p>
    <w:p w14:paraId="050002D7" w14:textId="77777777" w:rsidR="00190D50" w:rsidRPr="00081FC0" w:rsidRDefault="00190D50" w:rsidP="00190D50">
      <w:pPr>
        <w:spacing w:after="200"/>
        <w:jc w:val="center"/>
        <w:rPr>
          <w:rFonts w:ascii="Times New Roman" w:eastAsia="Arial" w:hAnsi="Times New Roman" w:cs="Times New Roman"/>
          <w:color w:val="00B050"/>
          <w:sz w:val="24"/>
          <w:szCs w:val="24"/>
          <w:lang w:val="en-IN" w:eastAsia="en-IN"/>
        </w:rPr>
      </w:pPr>
      <w:r w:rsidRPr="00081FC0">
        <w:rPr>
          <w:rFonts w:ascii="Times New Roman" w:eastAsia="Arial" w:hAnsi="Times New Roman" w:cs="Times New Roman"/>
          <w:b/>
          <w:bCs/>
          <w:color w:val="00B050"/>
          <w:sz w:val="24"/>
          <w:szCs w:val="24"/>
          <w:lang w:val="en-IN" w:eastAsia="en-IN"/>
        </w:rPr>
        <w:t/>
      </w:r>
    </w:p>
    <w:p w14:paraId="391ED44B" w14:textId="77777777" w:rsidR="00190D50" w:rsidRDefault="00190D50" w:rsidP="00660976">
      <w:pPr>
        <w:spacing w:line="360" w:lineRule="auto"/>
        <w:rPr>
          <w:rStyle w:val="Strong"/>
          <w:rFonts w:ascii="Times New Roman" w:hAnsi="Times New Roman" w:cs="Times New Roman"/>
          <w:sz w:val="24"/>
          <w:szCs w:val="24"/>
        </w:rPr>
      </w:pPr>
    </w:p>
    <w:p w14:paraId="55BFCEC5" w14:textId="77777777" w:rsidR="00660976" w:rsidRPr="00660976" w:rsidRDefault="00660976" w:rsidP="00660976">
      <w:pPr>
        <w:spacing w:after="160" w:line="278" w:lineRule="auto"/>
        <w:jc w:val="both"/>
        <w:rPr>
          <w:rFonts w:ascii="Times New Roman" w:eastAsia="Calibri" w:hAnsi="Times New Roman" w:cs="Times New Roman"/>
          <w:b/>
          <w:bCs/>
          <w:i/>
          <w:iCs/>
          <w:kern w:val="2"/>
          <w:sz w:val="24"/>
          <w:szCs w:val="24"/>
          <w:lang w:val="en-IN" w:eastAsia="en-US" w:bidi="or-IN"/>
          <w14:ligatures w14:val="standardContextual"/>
        </w:rPr>
      </w:pPr>
      <w:r w:rsidRPr="00660976">
        <w:rPr>
          <w:rFonts w:ascii="Times New Roman" w:eastAsia="Calibri" w:hAnsi="Times New Roman" w:cs="Times New Roman"/>
          <w:b/>
          <w:bCs/>
          <w:i/>
          <w:iCs/>
          <w:kern w:val="2"/>
          <w:sz w:val="24"/>
          <w:szCs w:val="24"/>
          <w:lang w:val="en-IN" w:eastAsia="en-US" w:bidi="or-IN"/>
          <w14:ligatures w14:val="standardContextual"/>
        </w:rPr>
        <w:t>Abstract:</w:t>
      </w:r>
    </w:p>
    <w:p w14:paraId="3A6C3089" w14:textId="77777777" w:rsidR="00660976" w:rsidRPr="00660976" w:rsidRDefault="00660976" w:rsidP="00660976">
      <w:pPr>
        <w:spacing w:after="160" w:line="278" w:lineRule="auto"/>
        <w:jc w:val="both"/>
        <w:rPr>
          <w:rFonts w:ascii="Times New Roman" w:eastAsia="Calibri" w:hAnsi="Times New Roman" w:cs="Times New Roman"/>
          <w:kern w:val="2"/>
          <w:sz w:val="24"/>
          <w:szCs w:val="24"/>
          <w:lang w:val="en-IN" w:eastAsia="en-US" w:bidi="or-IN"/>
          <w14:ligatures w14:val="standardContextual"/>
        </w:rPr>
      </w:pPr>
      <w:r w:rsidRPr="00660976">
        <w:rPr>
          <w:rFonts w:ascii="Times New Roman" w:eastAsia="Calibri" w:hAnsi="Times New Roman" w:cs="Times New Roman"/>
          <w:kern w:val="2"/>
          <w:sz w:val="24"/>
          <w:szCs w:val="24"/>
          <w:lang w:val="en-IN" w:eastAsia="en-US" w:bidi="or-IN"/>
          <w14:ligatures w14:val="standardContextual"/>
        </w:rPr>
        <w:t>Tribal women in India continue to experience socio-economic marginalisation due to poverty, geographical isolation, limited education, and restricted livelihood opportunities. In this context, vocational training has emerged as an important means of enhancing employability, entrepreneurship, and sustainable livelihoods among indigenous women. The present study examines the impact of vocational training on the socio-economic empowerment of tribal women. The study adopted a mixed-method approach and collected data from 120 tribal female trainees engaged in tailoring, food processing, bamboo craft, beautician training, and digital literacy programmes through questionnaires, interviews, and focus group discussions. The findings reveal that vocational training significantly improved participants’ skills, income levels, self-confidence, employability, and entrepreneurial participation. The study further highlights that vocational education strengthened women’s decision-making capacity and social recognition within the family and community. However, financial constraints, social norms, limited mobility, and inadequate market access continue to hinder their full participation in economic activities. The study concludes that culturally relevant vocational education, combined with institutional and financial support, can play a transformative role in promoting sustainable livelihoods and inclusive development in tribal communities while contributing to the achievement of Sustainable Development Goals related to poverty reduction, gender equality, and decent work.</w:t>
      </w:r>
    </w:p>
    <w:p w14:paraId="638ED0DC" w14:textId="77777777" w:rsidR="00660976" w:rsidRPr="00660976" w:rsidRDefault="00660976" w:rsidP="00660976">
      <w:pPr>
        <w:spacing w:after="160" w:line="278" w:lineRule="auto"/>
        <w:jc w:val="both"/>
        <w:rPr>
          <w:rFonts w:ascii="Times New Roman" w:eastAsia="Calibri" w:hAnsi="Times New Roman" w:cs="Times New Roman"/>
          <w:kern w:val="2"/>
          <w:sz w:val="24"/>
          <w:szCs w:val="24"/>
          <w:lang w:val="en-IN" w:eastAsia="en-US" w:bidi="or-IN"/>
          <w14:ligatures w14:val="standardContextual"/>
        </w:rPr>
      </w:pPr>
    </w:p>
    <w:p w14:paraId="78EF60A2" w14:textId="77777777" w:rsidR="00660976" w:rsidRPr="00660976" w:rsidRDefault="00660976" w:rsidP="00660976">
      <w:pPr>
        <w:spacing w:after="160" w:line="278" w:lineRule="auto"/>
        <w:jc w:val="both"/>
        <w:rPr>
          <w:rFonts w:ascii="Times New Roman" w:eastAsia="Calibri" w:hAnsi="Times New Roman" w:cs="Times New Roman"/>
          <w:kern w:val="2"/>
          <w:sz w:val="24"/>
          <w:szCs w:val="24"/>
          <w:lang w:val="en-IN" w:eastAsia="en-US" w:bidi="or-IN"/>
          <w14:ligatures w14:val="standardContextual"/>
        </w:rPr>
      </w:pPr>
      <w:r w:rsidRPr="00660976">
        <w:rPr>
          <w:rFonts w:ascii="Times New Roman" w:eastAsia="Calibri" w:hAnsi="Times New Roman" w:cs="Times New Roman"/>
          <w:b/>
          <w:bCs/>
          <w:i/>
          <w:iCs/>
          <w:kern w:val="2"/>
          <w:sz w:val="24"/>
          <w:szCs w:val="24"/>
          <w:lang w:val="en-IN" w:eastAsia="en-US" w:bidi="or-IN"/>
          <w14:ligatures w14:val="standardContextual"/>
        </w:rPr>
        <w:t xml:space="preserve">Keywords: </w:t>
      </w:r>
      <w:r w:rsidRPr="00660976">
        <w:rPr>
          <w:rFonts w:ascii="Times New Roman" w:eastAsia="Calibri" w:hAnsi="Times New Roman" w:cs="Times New Roman"/>
          <w:kern w:val="2"/>
          <w:sz w:val="24"/>
          <w:szCs w:val="24"/>
          <w:lang w:val="en-IN" w:eastAsia="en-US" w:bidi="or-IN"/>
          <w14:ligatures w14:val="standardContextual"/>
        </w:rPr>
        <w:t>Tribal Women, Vocational Training, Entrepreneurship, Women Empowerment, Sustainable Livelihoods, Skill Development, Socio-Economic Development, SDGs.</w:t>
      </w:r>
    </w:p>
    <w:p w14:paraId="11508ABA" w14:textId="77777777" w:rsidR="00660976" w:rsidRPr="00FE312D" w:rsidRDefault="00660976" w:rsidP="00660976">
      <w:pPr>
        <w:spacing w:line="360" w:lineRule="auto"/>
        <w:rPr>
          <w:rStyle w:val="Strong"/>
          <w:rFonts w:ascii="Times New Roman" w:hAnsi="Times New Roman" w:cs="Times New Roman"/>
          <w:sz w:val="24"/>
          <w:szCs w:val="24"/>
        </w:rPr>
      </w:pPr>
    </w:p>
    <w:p w14:paraId="4B2C0A2A" w14:textId="77777777" w:rsidR="00394710" w:rsidRDefault="00EA12A0">
      <w:pPr>
        <w:pStyle w:val="Heading1"/>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lastRenderedPageBreak/>
        <w:t xml:space="preserve">Introduction </w:t>
      </w:r>
    </w:p>
    <w:p w14:paraId="4B2C0A2B" w14:textId="4D1344A9" w:rsidR="00394710" w:rsidRDefault="004D409E">
      <w:pPr>
        <w:spacing w:line="360" w:lineRule="auto"/>
        <w:jc w:val="both"/>
        <w:rPr>
          <w:rFonts w:ascii="Times New Roman" w:eastAsia="SimSun" w:hAnsi="Times New Roman"/>
          <w:sz w:val="24"/>
          <w:szCs w:val="24"/>
        </w:rPr>
      </w:pPr>
      <w:r>
        <w:rPr>
          <w:rFonts w:ascii="Times New Roman" w:eastAsia="SimSun" w:hAnsi="Times New Roman"/>
          <w:sz w:val="24"/>
          <w:szCs w:val="24"/>
        </w:rPr>
        <w:tab/>
      </w:r>
      <w:r w:rsidR="00EA12A0">
        <w:rPr>
          <w:rFonts w:ascii="Times New Roman" w:eastAsia="SimSun" w:hAnsi="Times New Roman"/>
          <w:sz w:val="24"/>
          <w:szCs w:val="24"/>
        </w:rPr>
        <w:t>In India, tribal women are the backbone of the rural economy</w:t>
      </w:r>
      <w:r w:rsidR="00E1146A">
        <w:rPr>
          <w:rFonts w:ascii="Times New Roman" w:eastAsia="SimSun" w:hAnsi="Times New Roman"/>
          <w:sz w:val="24"/>
          <w:szCs w:val="24"/>
        </w:rPr>
        <w:t>. Yet, the</w:t>
      </w:r>
      <w:r w:rsidR="00EA12A0">
        <w:rPr>
          <w:rFonts w:ascii="Times New Roman" w:eastAsia="SimSun" w:hAnsi="Times New Roman"/>
          <w:sz w:val="24"/>
          <w:szCs w:val="24"/>
        </w:rPr>
        <w:t xml:space="preserve"> </w:t>
      </w:r>
      <w:proofErr w:type="spellStart"/>
      <w:r w:rsidR="00EA12A0">
        <w:rPr>
          <w:rFonts w:ascii="Times New Roman" w:eastAsia="SimSun" w:hAnsi="Times New Roman"/>
          <w:sz w:val="24"/>
          <w:szCs w:val="24"/>
        </w:rPr>
        <w:t>labour</w:t>
      </w:r>
      <w:proofErr w:type="spellEnd"/>
      <w:r w:rsidR="00EA12A0">
        <w:rPr>
          <w:rFonts w:ascii="Times New Roman" w:eastAsia="SimSun" w:hAnsi="Times New Roman"/>
          <w:sz w:val="24"/>
          <w:szCs w:val="24"/>
        </w:rPr>
        <w:t xml:space="preserve"> and knowledge systems of these women are often overlooked when it comes to mainstream discussions on development. In the wooded areas, on hill slopes, and in inaccessible places, they grow food, rear animals, collect minor forest produce, and </w:t>
      </w:r>
      <w:r w:rsidR="00F048A8">
        <w:rPr>
          <w:rFonts w:ascii="Times New Roman" w:eastAsia="SimSun" w:hAnsi="Times New Roman"/>
          <w:sz w:val="24"/>
          <w:szCs w:val="24"/>
        </w:rPr>
        <w:t xml:space="preserve">do </w:t>
      </w:r>
      <w:r w:rsidR="00EA12A0">
        <w:rPr>
          <w:rFonts w:ascii="Times New Roman" w:eastAsia="SimSun" w:hAnsi="Times New Roman"/>
          <w:sz w:val="24"/>
          <w:szCs w:val="24"/>
        </w:rPr>
        <w:t xml:space="preserve">various informal work. Tribal women </w:t>
      </w:r>
      <w:r>
        <w:rPr>
          <w:rFonts w:ascii="Times New Roman" w:eastAsia="SimSun" w:hAnsi="Times New Roman"/>
          <w:sz w:val="24"/>
          <w:szCs w:val="24"/>
        </w:rPr>
        <w:t>play</w:t>
      </w:r>
      <w:r w:rsidR="00EA12A0">
        <w:rPr>
          <w:rFonts w:ascii="Times New Roman" w:eastAsia="SimSun" w:hAnsi="Times New Roman"/>
          <w:sz w:val="24"/>
          <w:szCs w:val="24"/>
        </w:rPr>
        <w:t xml:space="preserve"> </w:t>
      </w:r>
      <w:r w:rsidR="0010332B">
        <w:rPr>
          <w:rFonts w:ascii="Times New Roman" w:eastAsia="SimSun" w:hAnsi="Times New Roman"/>
          <w:sz w:val="24"/>
          <w:szCs w:val="24"/>
        </w:rPr>
        <w:t xml:space="preserve">an </w:t>
      </w:r>
      <w:r w:rsidR="00EA12A0">
        <w:rPr>
          <w:rFonts w:ascii="Times New Roman" w:eastAsia="SimSun" w:hAnsi="Times New Roman"/>
          <w:sz w:val="24"/>
          <w:szCs w:val="24"/>
        </w:rPr>
        <w:t xml:space="preserve">important role in tribal life, but still they are neglected as their ground realities are shaped through multiple disadvantages hit by indigeneity, gender, poverty and geographical remoteness.  These overlapping barriers prevent them from rising in society, restrict their access to agencies, and limit their economic prospects.  Despite having wealth of knowledge essential </w:t>
      </w:r>
      <w:r w:rsidR="00F048A8">
        <w:rPr>
          <w:rFonts w:ascii="Times New Roman" w:eastAsia="SimSun" w:hAnsi="Times New Roman"/>
          <w:sz w:val="24"/>
          <w:szCs w:val="24"/>
        </w:rPr>
        <w:t xml:space="preserve">to </w:t>
      </w:r>
      <w:r w:rsidR="00EA12A0">
        <w:rPr>
          <w:rFonts w:ascii="Times New Roman" w:eastAsia="SimSun" w:hAnsi="Times New Roman"/>
          <w:sz w:val="24"/>
          <w:szCs w:val="24"/>
        </w:rPr>
        <w:t xml:space="preserve">community well-being and survival, cultural skills and indigenous practices, the options for </w:t>
      </w:r>
      <w:proofErr w:type="spellStart"/>
      <w:r w:rsidR="00F048A8">
        <w:rPr>
          <w:rFonts w:ascii="Times New Roman" w:eastAsia="SimSun" w:hAnsi="Times New Roman"/>
          <w:sz w:val="24"/>
          <w:szCs w:val="24"/>
        </w:rPr>
        <w:t>monetising</w:t>
      </w:r>
      <w:proofErr w:type="spellEnd"/>
      <w:r w:rsidR="00EA12A0">
        <w:rPr>
          <w:rFonts w:ascii="Times New Roman" w:eastAsia="SimSun" w:hAnsi="Times New Roman"/>
          <w:sz w:val="24"/>
          <w:szCs w:val="24"/>
        </w:rPr>
        <w:t xml:space="preserve"> them into sustainable livelihoods are </w:t>
      </w:r>
      <w:r w:rsidR="00F048A8">
        <w:rPr>
          <w:rFonts w:ascii="Times New Roman" w:eastAsia="SimSun" w:hAnsi="Times New Roman"/>
          <w:sz w:val="24"/>
          <w:szCs w:val="24"/>
        </w:rPr>
        <w:t>limited. ¹</w:t>
      </w:r>
    </w:p>
    <w:p w14:paraId="4B2C0A2C" w14:textId="77777777" w:rsidR="00394710" w:rsidRDefault="00394710">
      <w:pPr>
        <w:spacing w:line="360" w:lineRule="auto"/>
        <w:jc w:val="both"/>
        <w:rPr>
          <w:rFonts w:ascii="Times New Roman" w:eastAsia="SimSun" w:hAnsi="Times New Roman"/>
          <w:sz w:val="24"/>
          <w:szCs w:val="24"/>
        </w:rPr>
      </w:pPr>
    </w:p>
    <w:p w14:paraId="4B2C0A2D" w14:textId="068E779A" w:rsidR="00394710" w:rsidRDefault="004D409E">
      <w:pPr>
        <w:spacing w:line="360" w:lineRule="auto"/>
        <w:jc w:val="both"/>
        <w:rPr>
          <w:rFonts w:ascii="Times New Roman" w:eastAsia="SimSun" w:hAnsi="Times New Roman"/>
          <w:sz w:val="24"/>
          <w:szCs w:val="24"/>
        </w:rPr>
      </w:pPr>
      <w:r>
        <w:rPr>
          <w:rFonts w:ascii="Times New Roman" w:eastAsia="SimSun" w:hAnsi="Times New Roman"/>
          <w:sz w:val="24"/>
          <w:szCs w:val="24"/>
        </w:rPr>
        <w:tab/>
      </w:r>
      <w:r w:rsidR="00EA12A0">
        <w:rPr>
          <w:rFonts w:ascii="Times New Roman" w:eastAsia="SimSun" w:hAnsi="Times New Roman"/>
          <w:sz w:val="24"/>
          <w:szCs w:val="24"/>
        </w:rPr>
        <w:t xml:space="preserve">Structural inequalities in India </w:t>
      </w:r>
      <w:proofErr w:type="spellStart"/>
      <w:r w:rsidR="00F048A8">
        <w:rPr>
          <w:rFonts w:ascii="Times New Roman" w:eastAsia="SimSun" w:hAnsi="Times New Roman"/>
          <w:sz w:val="24"/>
          <w:szCs w:val="24"/>
        </w:rPr>
        <w:t>marginalise</w:t>
      </w:r>
      <w:proofErr w:type="spellEnd"/>
      <w:r w:rsidR="00EA12A0">
        <w:rPr>
          <w:rFonts w:ascii="Times New Roman" w:eastAsia="SimSun" w:hAnsi="Times New Roman"/>
          <w:sz w:val="24"/>
          <w:szCs w:val="24"/>
        </w:rPr>
        <w:t xml:space="preserve"> women from indigenous communities. Many tribal areas are affected by infrastructure deficits like transport, telecommunication, schools, and health ailments. The gaps impede women’s ability to obtain formal employment, quality education, digital tools, financial institutions, and markets. Those who marry young face heavy domestic responsibilities and restrictive gender norms, which limit their access to broader economic networks. According to the Ministry of Tribal Affairs Annual Report 2023–</w:t>
      </w:r>
      <w:r w:rsidR="00F048A8">
        <w:rPr>
          <w:rFonts w:ascii="Times New Roman" w:eastAsia="SimSun" w:hAnsi="Times New Roman"/>
          <w:sz w:val="24"/>
          <w:szCs w:val="24"/>
        </w:rPr>
        <w:t>2024, welfare</w:t>
      </w:r>
      <w:r w:rsidR="00EA12A0">
        <w:rPr>
          <w:rFonts w:ascii="Times New Roman" w:eastAsia="SimSun" w:hAnsi="Times New Roman"/>
          <w:sz w:val="24"/>
          <w:szCs w:val="24"/>
        </w:rPr>
        <w:t xml:space="preserve"> interventions, whether governmental or non-</w:t>
      </w:r>
      <w:r w:rsidR="00F048A8">
        <w:rPr>
          <w:rFonts w:ascii="Times New Roman" w:eastAsia="SimSun" w:hAnsi="Times New Roman"/>
          <w:sz w:val="24"/>
          <w:szCs w:val="24"/>
        </w:rPr>
        <w:t>governmental, often</w:t>
      </w:r>
      <w:r w:rsidR="00EA12A0">
        <w:rPr>
          <w:rFonts w:ascii="Times New Roman" w:eastAsia="SimSun" w:hAnsi="Times New Roman"/>
          <w:sz w:val="24"/>
          <w:szCs w:val="24"/>
        </w:rPr>
        <w:t xml:space="preserve"> fail to reach women of remote tribal areas because of administrative bottlenecks, weak implementation mechanisms and lack of cultural sensitivity. In this context, vocational training has emerged as a new route that may break the cycle of deprivation.</w:t>
      </w:r>
      <w:r w:rsidR="00EA12A0">
        <w:rPr>
          <w:rStyle w:val="FootnoteReference"/>
          <w:rFonts w:ascii="Times New Roman" w:eastAsia="SimSun" w:hAnsi="Times New Roman"/>
          <w:sz w:val="24"/>
          <w:szCs w:val="24"/>
        </w:rPr>
        <w:footnoteReference w:id="1"/>
      </w:r>
    </w:p>
    <w:p w14:paraId="4B2C0A2E" w14:textId="77777777" w:rsidR="00394710" w:rsidRDefault="00394710">
      <w:pPr>
        <w:spacing w:line="360" w:lineRule="auto"/>
        <w:jc w:val="both"/>
        <w:rPr>
          <w:rFonts w:ascii="Times New Roman" w:eastAsia="SimSun" w:hAnsi="Times New Roman"/>
          <w:sz w:val="24"/>
          <w:szCs w:val="24"/>
        </w:rPr>
      </w:pPr>
    </w:p>
    <w:p w14:paraId="4B2C0A30" w14:textId="228F068B" w:rsidR="00394710" w:rsidRDefault="004D409E">
      <w:pPr>
        <w:spacing w:line="360" w:lineRule="auto"/>
        <w:jc w:val="both"/>
        <w:rPr>
          <w:rFonts w:ascii="Times New Roman" w:eastAsia="SimSun" w:hAnsi="Times New Roman"/>
          <w:sz w:val="24"/>
          <w:szCs w:val="24"/>
        </w:rPr>
      </w:pPr>
      <w:r>
        <w:rPr>
          <w:rFonts w:ascii="Times New Roman" w:eastAsia="SimSun" w:hAnsi="Times New Roman"/>
          <w:sz w:val="24"/>
          <w:szCs w:val="24"/>
        </w:rPr>
        <w:tab/>
      </w:r>
      <w:r w:rsidR="00EA12A0">
        <w:rPr>
          <w:rFonts w:ascii="Times New Roman" w:eastAsia="SimSun" w:hAnsi="Times New Roman"/>
          <w:sz w:val="24"/>
          <w:szCs w:val="24"/>
        </w:rPr>
        <w:t xml:space="preserve">The tribal women become capable and skilled enough to earn a reasonable income after undergoing practical skill training. The diverse initiatives on offer </w:t>
      </w:r>
      <w:r w:rsidR="00EA12A0">
        <w:rPr>
          <w:rFonts w:ascii="Times New Roman" w:eastAsia="SimSun" w:hAnsi="Times New Roman"/>
          <w:sz w:val="24"/>
          <w:szCs w:val="24"/>
        </w:rPr>
        <w:lastRenderedPageBreak/>
        <w:t xml:space="preserve">include tailoring, food processing, bamboo craft, digital literacy, beauty services, </w:t>
      </w:r>
      <w:proofErr w:type="spellStart"/>
      <w:r w:rsidR="00EA12A0">
        <w:rPr>
          <w:rFonts w:ascii="Times New Roman" w:eastAsia="SimSun" w:hAnsi="Times New Roman"/>
          <w:sz w:val="24"/>
          <w:szCs w:val="24"/>
        </w:rPr>
        <w:t>agro</w:t>
      </w:r>
      <w:proofErr w:type="spellEnd"/>
      <w:r w:rsidR="00EA12A0">
        <w:rPr>
          <w:rFonts w:ascii="Times New Roman" w:eastAsia="SimSun" w:hAnsi="Times New Roman"/>
          <w:sz w:val="24"/>
          <w:szCs w:val="24"/>
        </w:rPr>
        <w:t>-based enterprises, and small-scale manufacturing that provide new livelihood opportunities.  This training gives women the opportunity to earn money and strengthens their confidence. Similarly, it enhances their decision-making skills and helps them express their dreams both at home and in the community. Through the development of their Entrepreneurial Skills, vocational training enables the tribal women to use their cultural knowledge, traditional strengths and family resources in economically productive ways to enhance social recognition and bargaining power within the family.</w:t>
      </w:r>
    </w:p>
    <w:p w14:paraId="4B2C0A31" w14:textId="24AF03B5" w:rsidR="00394710" w:rsidRDefault="004D409E">
      <w:pPr>
        <w:spacing w:line="360" w:lineRule="auto"/>
        <w:jc w:val="both"/>
        <w:rPr>
          <w:rFonts w:ascii="Times New Roman" w:eastAsia="SimSun" w:hAnsi="Times New Roman" w:cs="Times New Roman"/>
          <w:sz w:val="24"/>
          <w:szCs w:val="24"/>
          <w:lang w:bidi="ar"/>
        </w:rPr>
      </w:pPr>
      <w:r>
        <w:rPr>
          <w:rFonts w:ascii="Times New Roman" w:eastAsia="SimSun" w:hAnsi="Times New Roman"/>
          <w:sz w:val="24"/>
          <w:szCs w:val="24"/>
        </w:rPr>
        <w:tab/>
      </w:r>
      <w:r w:rsidR="00EA12A0">
        <w:rPr>
          <w:rFonts w:ascii="Times New Roman" w:eastAsia="SimSun" w:hAnsi="Times New Roman"/>
          <w:sz w:val="24"/>
          <w:szCs w:val="24"/>
        </w:rPr>
        <w:t xml:space="preserve">The objective of this study is to find out the ‘impact of vocational education’ on </w:t>
      </w:r>
      <w:r>
        <w:rPr>
          <w:rFonts w:ascii="Times New Roman" w:eastAsia="SimSun" w:hAnsi="Times New Roman"/>
          <w:sz w:val="24"/>
          <w:szCs w:val="24"/>
        </w:rPr>
        <w:t xml:space="preserve">the </w:t>
      </w:r>
      <w:r w:rsidR="00EA12A0">
        <w:rPr>
          <w:rFonts w:ascii="Times New Roman" w:eastAsia="SimSun" w:hAnsi="Times New Roman"/>
          <w:sz w:val="24"/>
          <w:szCs w:val="24"/>
        </w:rPr>
        <w:t>lifestyle, livelihood, and entrepreneurship of tribal women. It takes a broad view of empowerment as including a degree of economic independence, personal confidence, mobility and participation in community life. This study is designed to examine the experiences of tribal girls who have undergone vocational training and how this influenced their views with regard to identity, agency and prospects. The study intends to understand how systematic skill development can lead to the overall social and economic empowerment of tribal women.</w:t>
      </w:r>
    </w:p>
    <w:tbl>
      <w:tblPr>
        <w:tblStyle w:val="TableGrid"/>
        <w:tblW w:w="0" w:type="auto"/>
        <w:tblLook w:val="04A0" w:firstRow="1" w:lastRow="0" w:firstColumn="1" w:lastColumn="0" w:noHBand="0" w:noVBand="1"/>
      </w:tblPr>
      <w:tblGrid>
        <w:gridCol w:w="4261"/>
        <w:gridCol w:w="4261"/>
      </w:tblGrid>
      <w:tr w:rsidR="00394710" w14:paraId="4B2C0A34" w14:textId="77777777">
        <w:tc>
          <w:tcPr>
            <w:tcW w:w="4261" w:type="dxa"/>
            <w:vAlign w:val="center"/>
          </w:tcPr>
          <w:p w14:paraId="4B2C0A32" w14:textId="77777777" w:rsidR="00394710" w:rsidRDefault="00EA12A0">
            <w:pPr>
              <w:widowControl/>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Demographic Variable</w:t>
            </w:r>
          </w:p>
        </w:tc>
        <w:tc>
          <w:tcPr>
            <w:tcW w:w="4261" w:type="dxa"/>
            <w:vAlign w:val="center"/>
          </w:tcPr>
          <w:p w14:paraId="4B2C0A33" w14:textId="77777777" w:rsidR="00394710" w:rsidRDefault="00EA12A0">
            <w:pPr>
              <w:widowControl/>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Details</w:t>
            </w:r>
          </w:p>
        </w:tc>
      </w:tr>
      <w:tr w:rsidR="00394710" w14:paraId="4B2C0A37" w14:textId="77777777">
        <w:tc>
          <w:tcPr>
            <w:tcW w:w="4261" w:type="dxa"/>
            <w:vAlign w:val="center"/>
          </w:tcPr>
          <w:p w14:paraId="4B2C0A35"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 Participants</w:t>
            </w:r>
          </w:p>
        </w:tc>
        <w:tc>
          <w:tcPr>
            <w:tcW w:w="4261" w:type="dxa"/>
            <w:vAlign w:val="center"/>
          </w:tcPr>
          <w:p w14:paraId="4B2C0A36"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120 tribal female trainees</w:t>
            </w:r>
          </w:p>
        </w:tc>
      </w:tr>
      <w:tr w:rsidR="00394710" w14:paraId="4B2C0A3A" w14:textId="77777777">
        <w:tc>
          <w:tcPr>
            <w:tcW w:w="4261" w:type="dxa"/>
            <w:vAlign w:val="center"/>
          </w:tcPr>
          <w:p w14:paraId="4B2C0A38"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Age Range</w:t>
            </w:r>
          </w:p>
        </w:tc>
        <w:tc>
          <w:tcPr>
            <w:tcW w:w="4261" w:type="dxa"/>
            <w:vAlign w:val="center"/>
          </w:tcPr>
          <w:p w14:paraId="4B2C0A39"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18–35 years</w:t>
            </w:r>
          </w:p>
        </w:tc>
      </w:tr>
      <w:tr w:rsidR="00394710" w14:paraId="4B2C0A3D" w14:textId="77777777">
        <w:tc>
          <w:tcPr>
            <w:tcW w:w="4261" w:type="dxa"/>
            <w:vAlign w:val="center"/>
          </w:tcPr>
          <w:p w14:paraId="4B2C0A3B"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Mean Age</w:t>
            </w:r>
          </w:p>
        </w:tc>
        <w:tc>
          <w:tcPr>
            <w:tcW w:w="4261" w:type="dxa"/>
            <w:vAlign w:val="center"/>
          </w:tcPr>
          <w:p w14:paraId="4B2C0A3C"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 years</w:t>
            </w:r>
          </w:p>
        </w:tc>
      </w:tr>
      <w:tr w:rsidR="00394710" w14:paraId="4B2C0A40" w14:textId="77777777">
        <w:tc>
          <w:tcPr>
            <w:tcW w:w="4261" w:type="dxa"/>
            <w:vAlign w:val="center"/>
          </w:tcPr>
          <w:p w14:paraId="4B2C0A3E"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Literacy Rate</w:t>
            </w:r>
          </w:p>
        </w:tc>
        <w:tc>
          <w:tcPr>
            <w:tcW w:w="4261" w:type="dxa"/>
            <w:vAlign w:val="center"/>
          </w:tcPr>
          <w:p w14:paraId="4B2C0A3F"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62% (basic to secondary education)</w:t>
            </w:r>
          </w:p>
        </w:tc>
      </w:tr>
      <w:tr w:rsidR="00394710" w14:paraId="4B2C0A43" w14:textId="77777777">
        <w:tc>
          <w:tcPr>
            <w:tcW w:w="4261" w:type="dxa"/>
            <w:vAlign w:val="center"/>
          </w:tcPr>
          <w:p w14:paraId="4B2C0A41"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Primary Household Livelihood</w:t>
            </w:r>
          </w:p>
        </w:tc>
        <w:tc>
          <w:tcPr>
            <w:tcW w:w="4261" w:type="dxa"/>
            <w:vAlign w:val="center"/>
          </w:tcPr>
          <w:p w14:paraId="4B2C0A42"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Agriculture &amp; daily wage </w:t>
            </w:r>
            <w:proofErr w:type="spellStart"/>
            <w:r>
              <w:rPr>
                <w:rFonts w:ascii="Times New Roman" w:eastAsia="SimSun" w:hAnsi="Times New Roman" w:cs="Times New Roman"/>
                <w:sz w:val="24"/>
                <w:szCs w:val="24"/>
                <w:lang w:bidi="ar"/>
              </w:rPr>
              <w:t>labour</w:t>
            </w:r>
            <w:proofErr w:type="spellEnd"/>
          </w:p>
        </w:tc>
      </w:tr>
      <w:tr w:rsidR="00394710" w14:paraId="4B2C0A46" w14:textId="77777777">
        <w:tc>
          <w:tcPr>
            <w:tcW w:w="4261" w:type="dxa"/>
            <w:vAlign w:val="center"/>
          </w:tcPr>
          <w:p w14:paraId="4B2C0A44"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Training Duration</w:t>
            </w:r>
          </w:p>
        </w:tc>
        <w:tc>
          <w:tcPr>
            <w:tcW w:w="4261" w:type="dxa"/>
            <w:vAlign w:val="center"/>
          </w:tcPr>
          <w:p w14:paraId="4B2C0A45"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Minimum 3 months</w:t>
            </w:r>
          </w:p>
        </w:tc>
      </w:tr>
      <w:tr w:rsidR="00394710" w14:paraId="4B2C0A49" w14:textId="77777777">
        <w:tc>
          <w:tcPr>
            <w:tcW w:w="4261" w:type="dxa"/>
            <w:vAlign w:val="center"/>
          </w:tcPr>
          <w:p w14:paraId="4B2C0A47"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Major Skill Courses</w:t>
            </w:r>
          </w:p>
        </w:tc>
        <w:tc>
          <w:tcPr>
            <w:tcW w:w="4261" w:type="dxa"/>
            <w:vAlign w:val="center"/>
          </w:tcPr>
          <w:p w14:paraId="4B2C0A48"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Tailoring, Food Processing, Bamboo Craft, Beautician Training, Digital Literacy</w:t>
            </w:r>
          </w:p>
        </w:tc>
      </w:tr>
      <w:tr w:rsidR="00394710" w14:paraId="4B2C0A4C" w14:textId="77777777">
        <w:tc>
          <w:tcPr>
            <w:tcW w:w="4261" w:type="dxa"/>
            <w:vAlign w:val="center"/>
          </w:tcPr>
          <w:p w14:paraId="4B2C0A4A"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Marital Status</w:t>
            </w:r>
          </w:p>
        </w:tc>
        <w:tc>
          <w:tcPr>
            <w:tcW w:w="4261" w:type="dxa"/>
            <w:vAlign w:val="center"/>
          </w:tcPr>
          <w:p w14:paraId="4B2C0A4B"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58% unmarried, 42% married</w:t>
            </w:r>
          </w:p>
        </w:tc>
      </w:tr>
    </w:tbl>
    <w:p w14:paraId="4B2C0A4D" w14:textId="77777777" w:rsidR="00394710" w:rsidRDefault="00EA12A0">
      <w:pPr>
        <w:pStyle w:val="Heading2"/>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i/>
          <w:iCs/>
          <w:sz w:val="24"/>
          <w:szCs w:val="24"/>
        </w:rPr>
        <w:t>Table 1: Demographic Profile of the Respondents</w:t>
      </w:r>
    </w:p>
    <w:p w14:paraId="4B2C0A4E" w14:textId="6056A4FF" w:rsidR="00394710" w:rsidRDefault="00EA12A0">
      <w:pPr>
        <w:pStyle w:val="Heading1"/>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One factor that makes this research interesting is that entrepreneurship serves as a secondary mechanism in vocational training. Due to </w:t>
      </w:r>
      <w:r w:rsidR="008A38C0">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isolation of tribal areas from </w:t>
      </w:r>
      <w:r w:rsidR="0010332B">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city and town economy, tribal women cannot get wage employment. Lack of </w:t>
      </w:r>
      <w:r>
        <w:rPr>
          <w:rFonts w:ascii="Times New Roman" w:hAnsi="Times New Roman" w:hint="default"/>
          <w:b w:val="0"/>
          <w:bCs w:val="0"/>
          <w:sz w:val="24"/>
          <w:szCs w:val="24"/>
        </w:rPr>
        <w:lastRenderedPageBreak/>
        <w:t xml:space="preserve">transport also contributes to this. There are also not many jobs available in </w:t>
      </w:r>
      <w:r w:rsidR="008A38C0">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village. Thus, entrepreneurship can be a good option for women to set up their small </w:t>
      </w:r>
      <w:r w:rsidR="008A38C0">
        <w:rPr>
          <w:rFonts w:ascii="Times New Roman" w:hAnsi="Times New Roman" w:hint="default"/>
          <w:b w:val="0"/>
          <w:bCs w:val="0"/>
          <w:sz w:val="24"/>
          <w:szCs w:val="24"/>
        </w:rPr>
        <w:t>businesses</w:t>
      </w:r>
      <w:r>
        <w:rPr>
          <w:rFonts w:ascii="Times New Roman" w:hAnsi="Times New Roman" w:hint="default"/>
          <w:b w:val="0"/>
          <w:bCs w:val="0"/>
          <w:sz w:val="24"/>
          <w:szCs w:val="24"/>
        </w:rPr>
        <w:t xml:space="preserve"> nearby. Income can be generated through micro enterprises like weaving units, processing forest </w:t>
      </w:r>
      <w:r w:rsidR="008A38C0">
        <w:rPr>
          <w:rFonts w:ascii="Times New Roman" w:hAnsi="Times New Roman" w:hint="default"/>
          <w:b w:val="0"/>
          <w:bCs w:val="0"/>
          <w:sz w:val="24"/>
          <w:szCs w:val="24"/>
        </w:rPr>
        <w:t>products</w:t>
      </w:r>
      <w:r>
        <w:rPr>
          <w:rFonts w:ascii="Times New Roman" w:hAnsi="Times New Roman" w:hint="default"/>
          <w:b w:val="0"/>
          <w:bCs w:val="0"/>
          <w:sz w:val="24"/>
          <w:szCs w:val="24"/>
        </w:rPr>
        <w:t xml:space="preserve">, tailoring, herbal products, </w:t>
      </w:r>
      <w:r w:rsidR="00BD2A61">
        <w:rPr>
          <w:rFonts w:ascii="Times New Roman" w:hAnsi="Times New Roman" w:hint="default"/>
          <w:b w:val="0"/>
          <w:bCs w:val="0"/>
          <w:sz w:val="24"/>
          <w:szCs w:val="24"/>
        </w:rPr>
        <w:t>eco-tourism</w:t>
      </w:r>
      <w:r>
        <w:rPr>
          <w:rFonts w:ascii="Times New Roman" w:hAnsi="Times New Roman" w:hint="default"/>
          <w:b w:val="0"/>
          <w:bCs w:val="0"/>
          <w:sz w:val="24"/>
          <w:szCs w:val="24"/>
        </w:rPr>
        <w:t xml:space="preserve"> services, etc. Women can become </w:t>
      </w:r>
      <w:proofErr w:type="spellStart"/>
      <w:r w:rsidR="00511370">
        <w:rPr>
          <w:rFonts w:ascii="Times New Roman" w:hAnsi="Times New Roman" w:hint="default"/>
          <w:b w:val="0"/>
          <w:bCs w:val="0"/>
          <w:sz w:val="24"/>
          <w:szCs w:val="24"/>
        </w:rPr>
        <w:t>monetised</w:t>
      </w:r>
      <w:proofErr w:type="spellEnd"/>
      <w:r>
        <w:rPr>
          <w:rFonts w:ascii="Times New Roman" w:hAnsi="Times New Roman" w:hint="default"/>
          <w:b w:val="0"/>
          <w:bCs w:val="0"/>
          <w:sz w:val="24"/>
          <w:szCs w:val="24"/>
        </w:rPr>
        <w:t xml:space="preserve"> through entrepreneurship. </w:t>
      </w:r>
      <w:r w:rsidR="008A38C0">
        <w:rPr>
          <w:rFonts w:ascii="Times New Roman" w:hAnsi="Times New Roman" w:hint="default"/>
          <w:b w:val="0"/>
          <w:bCs w:val="0"/>
          <w:sz w:val="24"/>
          <w:szCs w:val="24"/>
        </w:rPr>
        <w:t>Women's</w:t>
      </w:r>
      <w:r>
        <w:rPr>
          <w:rFonts w:ascii="Times New Roman" w:hAnsi="Times New Roman" w:hint="default"/>
          <w:b w:val="0"/>
          <w:bCs w:val="0"/>
          <w:sz w:val="24"/>
          <w:szCs w:val="24"/>
        </w:rPr>
        <w:t xml:space="preserve"> entrepreneurship is putting a new face </w:t>
      </w:r>
      <w:r w:rsidR="0010332B">
        <w:rPr>
          <w:rFonts w:ascii="Times New Roman" w:hAnsi="Times New Roman" w:hint="default"/>
          <w:b w:val="0"/>
          <w:bCs w:val="0"/>
          <w:sz w:val="24"/>
          <w:szCs w:val="24"/>
        </w:rPr>
        <w:t>in</w:t>
      </w:r>
      <w:r>
        <w:rPr>
          <w:rFonts w:ascii="Times New Roman" w:hAnsi="Times New Roman" w:hint="default"/>
          <w:b w:val="0"/>
          <w:bCs w:val="0"/>
          <w:sz w:val="24"/>
          <w:szCs w:val="24"/>
        </w:rPr>
        <w:t xml:space="preserve"> society’s thinking about women. Training and support systems about entrepreneurship help tribal women</w:t>
      </w:r>
      <w:r w:rsidR="008A38C0">
        <w:rPr>
          <w:rFonts w:ascii="Times New Roman" w:hAnsi="Times New Roman" w:hint="default"/>
          <w:b w:val="0"/>
          <w:bCs w:val="0"/>
          <w:sz w:val="24"/>
          <w:szCs w:val="24"/>
        </w:rPr>
        <w:t>,</w:t>
      </w:r>
      <w:r>
        <w:rPr>
          <w:rFonts w:ascii="Times New Roman" w:hAnsi="Times New Roman" w:hint="default"/>
          <w:b w:val="0"/>
          <w:bCs w:val="0"/>
          <w:sz w:val="24"/>
          <w:szCs w:val="24"/>
        </w:rPr>
        <w:t xml:space="preserve"> the participants of the study</w:t>
      </w:r>
      <w:r w:rsidR="0010239E">
        <w:rPr>
          <w:rFonts w:ascii="Times New Roman" w:hAnsi="Times New Roman" w:hint="default"/>
          <w:b w:val="0"/>
          <w:bCs w:val="0"/>
          <w:sz w:val="24"/>
          <w:szCs w:val="24"/>
        </w:rPr>
        <w:t>,</w:t>
      </w:r>
      <w:r>
        <w:rPr>
          <w:rFonts w:ascii="Times New Roman" w:hAnsi="Times New Roman" w:hint="default"/>
          <w:b w:val="0"/>
          <w:bCs w:val="0"/>
          <w:sz w:val="24"/>
          <w:szCs w:val="24"/>
        </w:rPr>
        <w:t xml:space="preserve"> to become leaders, manage finances, understand market navigation and network building</w:t>
      </w:r>
      <w:r w:rsidR="0010239E">
        <w:rPr>
          <w:rFonts w:ascii="Times New Roman" w:hAnsi="Times New Roman" w:hint="default"/>
          <w:b w:val="0"/>
          <w:bCs w:val="0"/>
          <w:sz w:val="24"/>
          <w:szCs w:val="24"/>
        </w:rPr>
        <w:t>,</w:t>
      </w:r>
      <w:r>
        <w:rPr>
          <w:rFonts w:ascii="Times New Roman" w:hAnsi="Times New Roman" w:hint="default"/>
          <w:b w:val="0"/>
          <w:bCs w:val="0"/>
          <w:sz w:val="24"/>
          <w:szCs w:val="24"/>
        </w:rPr>
        <w:t xml:space="preserve"> which </w:t>
      </w:r>
      <w:r w:rsidR="008A38C0">
        <w:rPr>
          <w:rFonts w:ascii="Times New Roman" w:hAnsi="Times New Roman" w:hint="default"/>
          <w:b w:val="0"/>
          <w:bCs w:val="0"/>
          <w:sz w:val="24"/>
          <w:szCs w:val="24"/>
        </w:rPr>
        <w:t>ensures</w:t>
      </w:r>
      <w:r>
        <w:rPr>
          <w:rFonts w:ascii="Times New Roman" w:hAnsi="Times New Roman" w:hint="default"/>
          <w:b w:val="0"/>
          <w:bCs w:val="0"/>
          <w:sz w:val="24"/>
          <w:szCs w:val="24"/>
        </w:rPr>
        <w:t xml:space="preserve"> their socio-economic resilience.  </w:t>
      </w:r>
    </w:p>
    <w:p w14:paraId="4B2C0A4F" w14:textId="77777777" w:rsidR="00394710" w:rsidRDefault="00EA12A0">
      <w:pPr>
        <w:rPr>
          <w:rFonts w:ascii="Times New Roman" w:hAnsi="Times New Roman"/>
          <w:b/>
          <w:bCs/>
          <w:sz w:val="24"/>
          <w:szCs w:val="24"/>
        </w:rPr>
      </w:pPr>
      <w:r>
        <w:rPr>
          <w:rFonts w:ascii="Times New Roman" w:hAnsi="Times New Roman"/>
          <w:b/>
          <w:bCs/>
          <w:sz w:val="24"/>
          <w:szCs w:val="24"/>
        </w:rPr>
        <w:t>SDG GOALS</w:t>
      </w:r>
    </w:p>
    <w:p w14:paraId="4B2C0A50" w14:textId="77777777" w:rsidR="00394710" w:rsidRDefault="00394710">
      <w:pPr>
        <w:rPr>
          <w:rFonts w:ascii="Times New Roman" w:hAnsi="Times New Roman"/>
          <w:b/>
          <w:bCs/>
          <w:sz w:val="24"/>
          <w:szCs w:val="24"/>
        </w:rPr>
      </w:pPr>
    </w:p>
    <w:p w14:paraId="4B2C0A51" w14:textId="31239CCA"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Inclusion of vocational training and entrepreneurship among tribal women directly leads to </w:t>
      </w:r>
      <w:r w:rsidR="008A38C0">
        <w:rPr>
          <w:rFonts w:ascii="Times New Roman" w:hAnsi="Times New Roman"/>
          <w:sz w:val="24"/>
          <w:szCs w:val="24"/>
        </w:rPr>
        <w:t xml:space="preserve">the </w:t>
      </w:r>
      <w:r>
        <w:rPr>
          <w:rFonts w:ascii="Times New Roman" w:hAnsi="Times New Roman"/>
          <w:sz w:val="24"/>
          <w:szCs w:val="24"/>
        </w:rPr>
        <w:t xml:space="preserve">achievement of a number of Sustainable Development Goals (SDGs) through equality among genders and economic and financial independence. These objectives give an international benchmark by which the process of empowering the </w:t>
      </w:r>
      <w:proofErr w:type="spellStart"/>
      <w:r w:rsidR="008A38C0">
        <w:rPr>
          <w:rFonts w:ascii="Times New Roman" w:hAnsi="Times New Roman"/>
          <w:sz w:val="24"/>
          <w:szCs w:val="24"/>
        </w:rPr>
        <w:t>marginalised</w:t>
      </w:r>
      <w:proofErr w:type="spellEnd"/>
      <w:r>
        <w:rPr>
          <w:rFonts w:ascii="Times New Roman" w:hAnsi="Times New Roman"/>
          <w:sz w:val="24"/>
          <w:szCs w:val="24"/>
        </w:rPr>
        <w:t xml:space="preserve"> groups, especially indigenous women, can be </w:t>
      </w:r>
      <w:proofErr w:type="spellStart"/>
      <w:r w:rsidR="008A38C0">
        <w:rPr>
          <w:rFonts w:ascii="Times New Roman" w:hAnsi="Times New Roman"/>
          <w:sz w:val="24"/>
          <w:szCs w:val="24"/>
        </w:rPr>
        <w:t>organised</w:t>
      </w:r>
      <w:proofErr w:type="spellEnd"/>
      <w:r>
        <w:rPr>
          <w:rFonts w:ascii="Times New Roman" w:hAnsi="Times New Roman"/>
          <w:sz w:val="24"/>
          <w:szCs w:val="24"/>
        </w:rPr>
        <w:t xml:space="preserve"> to gain strength. Under tribal </w:t>
      </w:r>
      <w:r w:rsidR="00511370">
        <w:rPr>
          <w:rFonts w:ascii="Times New Roman" w:hAnsi="Times New Roman"/>
          <w:sz w:val="24"/>
          <w:szCs w:val="24"/>
        </w:rPr>
        <w:t>societies</w:t>
      </w:r>
      <w:r>
        <w:rPr>
          <w:rFonts w:ascii="Times New Roman" w:hAnsi="Times New Roman"/>
          <w:sz w:val="24"/>
          <w:szCs w:val="24"/>
        </w:rPr>
        <w:t>, vocational training is a medium through which traditional knowledge systems and modern economic systems can be linked so that women are able to gain access to new forms of livelihood and still maintain their culture.</w:t>
      </w:r>
    </w:p>
    <w:p w14:paraId="4B2C0A52" w14:textId="4AB035B1"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Among SDGs that are of central concern to this study, there is SDG 1: No Poverty, which aims at the reduction of economic deprivation and equal access to resources. Tribal women can have steady incomes, engage in productive economic activities, and make their households less vulnerable due to skill-based training. When women become skilled in tailoring, bamboo craft, food processing, digital literacy, or </w:t>
      </w:r>
      <w:proofErr w:type="spellStart"/>
      <w:r>
        <w:rPr>
          <w:rFonts w:ascii="Times New Roman" w:hAnsi="Times New Roman"/>
          <w:sz w:val="24"/>
          <w:szCs w:val="24"/>
        </w:rPr>
        <w:t>agro</w:t>
      </w:r>
      <w:proofErr w:type="spellEnd"/>
      <w:r>
        <w:rPr>
          <w:rFonts w:ascii="Times New Roman" w:hAnsi="Times New Roman"/>
          <w:sz w:val="24"/>
          <w:szCs w:val="24"/>
        </w:rPr>
        <w:t>-based businesses</w:t>
      </w:r>
      <w:r w:rsidR="00E76CD2">
        <w:rPr>
          <w:rFonts w:ascii="Times New Roman" w:hAnsi="Times New Roman"/>
          <w:sz w:val="24"/>
          <w:szCs w:val="24"/>
        </w:rPr>
        <w:t>,</w:t>
      </w:r>
      <w:r>
        <w:rPr>
          <w:rFonts w:ascii="Times New Roman" w:hAnsi="Times New Roman"/>
          <w:sz w:val="24"/>
          <w:szCs w:val="24"/>
        </w:rPr>
        <w:t xml:space="preserve"> they can better provide sustenance to their families, diversify their sources of income and eliminate </w:t>
      </w:r>
      <w:r w:rsidR="00E76CD2">
        <w:rPr>
          <w:rFonts w:ascii="Times New Roman" w:hAnsi="Times New Roman"/>
          <w:sz w:val="24"/>
          <w:szCs w:val="24"/>
        </w:rPr>
        <w:t>intergenerational</w:t>
      </w:r>
      <w:r>
        <w:rPr>
          <w:rFonts w:ascii="Times New Roman" w:hAnsi="Times New Roman"/>
          <w:sz w:val="24"/>
          <w:szCs w:val="24"/>
        </w:rPr>
        <w:t xml:space="preserve"> poverty.</w:t>
      </w:r>
    </w:p>
    <w:p w14:paraId="4B2C0A53" w14:textId="69B04AB7"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SDG 5: Gender Equality is also important as it </w:t>
      </w:r>
      <w:proofErr w:type="spellStart"/>
      <w:r w:rsidR="00E76CD2">
        <w:rPr>
          <w:rFonts w:ascii="Times New Roman" w:hAnsi="Times New Roman"/>
          <w:sz w:val="24"/>
          <w:szCs w:val="24"/>
        </w:rPr>
        <w:t>emphasises</w:t>
      </w:r>
      <w:proofErr w:type="spellEnd"/>
      <w:r>
        <w:rPr>
          <w:rFonts w:ascii="Times New Roman" w:hAnsi="Times New Roman"/>
          <w:sz w:val="24"/>
          <w:szCs w:val="24"/>
        </w:rPr>
        <w:t xml:space="preserve"> the necessity to eliminate gender barriers and empower women. The skill development </w:t>
      </w:r>
      <w:proofErr w:type="spellStart"/>
      <w:r>
        <w:rPr>
          <w:rFonts w:ascii="Times New Roman" w:hAnsi="Times New Roman"/>
          <w:sz w:val="24"/>
          <w:szCs w:val="24"/>
        </w:rPr>
        <w:t>programmes</w:t>
      </w:r>
      <w:proofErr w:type="spellEnd"/>
      <w:r>
        <w:rPr>
          <w:rFonts w:ascii="Times New Roman" w:hAnsi="Times New Roman"/>
          <w:sz w:val="24"/>
          <w:szCs w:val="24"/>
        </w:rPr>
        <w:t xml:space="preserve"> foster confidence, improve </w:t>
      </w:r>
      <w:r w:rsidR="00E76CD2">
        <w:rPr>
          <w:rFonts w:ascii="Times New Roman" w:hAnsi="Times New Roman"/>
          <w:sz w:val="24"/>
          <w:szCs w:val="24"/>
        </w:rPr>
        <w:t>decision-making</w:t>
      </w:r>
      <w:r>
        <w:rPr>
          <w:rFonts w:ascii="Times New Roman" w:hAnsi="Times New Roman"/>
          <w:sz w:val="24"/>
          <w:szCs w:val="24"/>
        </w:rPr>
        <w:t xml:space="preserve"> skills and increase the involvement of women in community and economic systems. Vocational training can help </w:t>
      </w:r>
      <w:proofErr w:type="spellStart"/>
      <w:r w:rsidR="00E76CD2">
        <w:rPr>
          <w:rFonts w:ascii="Times New Roman" w:hAnsi="Times New Roman"/>
          <w:sz w:val="24"/>
          <w:szCs w:val="24"/>
        </w:rPr>
        <w:t>equalise</w:t>
      </w:r>
      <w:proofErr w:type="spellEnd"/>
      <w:r>
        <w:rPr>
          <w:rFonts w:ascii="Times New Roman" w:hAnsi="Times New Roman"/>
          <w:sz w:val="24"/>
          <w:szCs w:val="24"/>
        </w:rPr>
        <w:t xml:space="preserve"> the allocation of opportunities in the tribal societies by going against the norms of restrictive gender roles and offering ways out of poverty. With women taking up leading roles in micro enterprises and local markets, they </w:t>
      </w:r>
      <w:r w:rsidR="00F060AB">
        <w:rPr>
          <w:rFonts w:ascii="Times New Roman" w:hAnsi="Times New Roman"/>
          <w:sz w:val="24"/>
          <w:szCs w:val="24"/>
        </w:rPr>
        <w:t>can</w:t>
      </w:r>
      <w:r>
        <w:rPr>
          <w:rFonts w:ascii="Times New Roman" w:hAnsi="Times New Roman"/>
          <w:sz w:val="24"/>
          <w:szCs w:val="24"/>
        </w:rPr>
        <w:t xml:space="preserve"> elevate their social standing, and their voices are heard in making household and community decisions.</w:t>
      </w:r>
    </w:p>
    <w:p w14:paraId="4B2C0A54" w14:textId="77777777" w:rsidR="00394710" w:rsidRDefault="00394710">
      <w:pPr>
        <w:spacing w:line="360" w:lineRule="auto"/>
        <w:jc w:val="both"/>
        <w:rPr>
          <w:rFonts w:ascii="Times New Roman" w:hAnsi="Times New Roman"/>
          <w:sz w:val="24"/>
          <w:szCs w:val="24"/>
        </w:rPr>
      </w:pPr>
    </w:p>
    <w:p w14:paraId="4B2C0A55" w14:textId="5254AEC7"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Moreover, SDG 8: Decent Work and Economic Growth </w:t>
      </w:r>
      <w:r w:rsidR="00803139">
        <w:rPr>
          <w:rFonts w:ascii="Times New Roman" w:hAnsi="Times New Roman"/>
          <w:sz w:val="24"/>
          <w:szCs w:val="24"/>
        </w:rPr>
        <w:t>promotes</w:t>
      </w:r>
      <w:r>
        <w:rPr>
          <w:rFonts w:ascii="Times New Roman" w:hAnsi="Times New Roman"/>
          <w:sz w:val="24"/>
          <w:szCs w:val="24"/>
        </w:rPr>
        <w:t xml:space="preserve"> the importance of productive </w:t>
      </w:r>
      <w:proofErr w:type="spellStart"/>
      <w:r w:rsidR="00F060AB">
        <w:rPr>
          <w:rFonts w:ascii="Times New Roman" w:hAnsi="Times New Roman"/>
          <w:sz w:val="24"/>
          <w:szCs w:val="24"/>
        </w:rPr>
        <w:t>labour</w:t>
      </w:r>
      <w:proofErr w:type="spellEnd"/>
      <w:r>
        <w:rPr>
          <w:rFonts w:ascii="Times New Roman" w:hAnsi="Times New Roman"/>
          <w:sz w:val="24"/>
          <w:szCs w:val="24"/>
        </w:rPr>
        <w:t xml:space="preserve"> and economic development. Local economies, creation of employment at local levels, and enhancement of rural value chains are effects of entrepreneurship by tribal women. Skilling based on market requirements will make the </w:t>
      </w:r>
      <w:r w:rsidR="00803139">
        <w:rPr>
          <w:rFonts w:ascii="Times New Roman" w:hAnsi="Times New Roman"/>
          <w:sz w:val="24"/>
          <w:szCs w:val="24"/>
        </w:rPr>
        <w:t>livelihoods</w:t>
      </w:r>
      <w:r>
        <w:rPr>
          <w:rFonts w:ascii="Times New Roman" w:hAnsi="Times New Roman"/>
          <w:sz w:val="24"/>
          <w:szCs w:val="24"/>
        </w:rPr>
        <w:t xml:space="preserve"> of women relevant and strong. When the tribal women become employed in skilled </w:t>
      </w:r>
      <w:proofErr w:type="spellStart"/>
      <w:r>
        <w:rPr>
          <w:rFonts w:ascii="Times New Roman" w:hAnsi="Times New Roman"/>
          <w:sz w:val="24"/>
          <w:szCs w:val="24"/>
        </w:rPr>
        <w:t>labour</w:t>
      </w:r>
      <w:proofErr w:type="spellEnd"/>
      <w:r>
        <w:rPr>
          <w:rFonts w:ascii="Times New Roman" w:hAnsi="Times New Roman"/>
          <w:sz w:val="24"/>
          <w:szCs w:val="24"/>
        </w:rPr>
        <w:t xml:space="preserve"> or as self-employed, they bring about greater economic development besides ensuring inclusive and sustainable growth.</w:t>
      </w:r>
    </w:p>
    <w:p w14:paraId="4B2C0A56" w14:textId="77777777" w:rsidR="00394710" w:rsidRDefault="00EA12A0">
      <w:pPr>
        <w:spacing w:line="360" w:lineRule="auto"/>
        <w:jc w:val="both"/>
        <w:rPr>
          <w:rFonts w:ascii="Times New Roman" w:hAnsi="Times New Roman"/>
          <w:sz w:val="24"/>
          <w:szCs w:val="24"/>
        </w:rPr>
      </w:pPr>
      <w:r>
        <w:rPr>
          <w:rFonts w:ascii="Times New Roman" w:hAnsi="Times New Roman"/>
          <w:sz w:val="24"/>
          <w:szCs w:val="24"/>
        </w:rPr>
        <w:t>All in all, integrating vocational training programs with the SDGs would make a very potent model in empowering tribal women, empowering communities and ensuring equitable development of tribal regions in India.</w:t>
      </w:r>
    </w:p>
    <w:p w14:paraId="4B2C0A57" w14:textId="315EE1EE" w:rsidR="00394710" w:rsidRDefault="00EA12A0">
      <w:pPr>
        <w:pStyle w:val="Heading2"/>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Government Schemes Supporting Tribal Women’s Skills &amp; Entrepreneurship</w:t>
      </w:r>
    </w:p>
    <w:p w14:paraId="4B2C0A58" w14:textId="106DDCF1"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development of skills and entrepreneurship of tribal women has become one of the priorities of </w:t>
      </w:r>
      <w:r w:rsidR="00F060AB">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development agenda in India. The governmental efforts are important in eliminating the structural obstacles, enhancing access to training, and connecting women to financial and market opportunities. Out of the numerous schemes that have surfaced in the last decade, three </w:t>
      </w:r>
      <w:proofErr w:type="spellStart"/>
      <w:r>
        <w:rPr>
          <w:rFonts w:ascii="Times New Roman" w:hAnsi="Times New Roman" w:hint="default"/>
          <w:b w:val="0"/>
          <w:bCs w:val="0"/>
          <w:sz w:val="24"/>
          <w:szCs w:val="24"/>
        </w:rPr>
        <w:t>programmes</w:t>
      </w:r>
      <w:proofErr w:type="spellEnd"/>
      <w:r>
        <w:rPr>
          <w:rFonts w:ascii="Times New Roman" w:hAnsi="Times New Roman" w:hint="default"/>
          <w:b w:val="0"/>
          <w:bCs w:val="0"/>
          <w:sz w:val="24"/>
          <w:szCs w:val="24"/>
        </w:rPr>
        <w:t xml:space="preserve"> can be singled out, namely Pradhan Mantri Kaushal Vikas Yojana (PMKVY), Van Dhan Vikas </w:t>
      </w:r>
      <w:proofErr w:type="spellStart"/>
      <w:r>
        <w:rPr>
          <w:rFonts w:ascii="Times New Roman" w:hAnsi="Times New Roman" w:hint="default"/>
          <w:b w:val="0"/>
          <w:bCs w:val="0"/>
          <w:sz w:val="24"/>
          <w:szCs w:val="24"/>
        </w:rPr>
        <w:t>Karyakram</w:t>
      </w:r>
      <w:proofErr w:type="spellEnd"/>
      <w:r>
        <w:rPr>
          <w:rFonts w:ascii="Times New Roman" w:hAnsi="Times New Roman" w:hint="default"/>
          <w:b w:val="0"/>
          <w:bCs w:val="0"/>
          <w:sz w:val="24"/>
          <w:szCs w:val="24"/>
        </w:rPr>
        <w:t>, and the National Rural Livelihoods Mission (NRLM/</w:t>
      </w:r>
      <w:proofErr w:type="spellStart"/>
      <w:r>
        <w:rPr>
          <w:rFonts w:ascii="Times New Roman" w:hAnsi="Times New Roman" w:hint="default"/>
          <w:b w:val="0"/>
          <w:bCs w:val="0"/>
          <w:sz w:val="24"/>
          <w:szCs w:val="24"/>
        </w:rPr>
        <w:t>Aajeevika</w:t>
      </w:r>
      <w:proofErr w:type="spellEnd"/>
      <w:r>
        <w:rPr>
          <w:rFonts w:ascii="Times New Roman" w:hAnsi="Times New Roman" w:hint="default"/>
          <w:b w:val="0"/>
          <w:bCs w:val="0"/>
          <w:sz w:val="24"/>
          <w:szCs w:val="24"/>
        </w:rPr>
        <w:t xml:space="preserve">), which have placed a lot of emphasis on capacity building, enterprise development, and economic inclusion of tribal women. These plans play a significant role in </w:t>
      </w:r>
      <w:r w:rsidR="00F060AB">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resilience of the economies, </w:t>
      </w:r>
      <w:r w:rsidR="00F060AB">
        <w:rPr>
          <w:rFonts w:ascii="Times New Roman" w:hAnsi="Times New Roman" w:hint="default"/>
          <w:b w:val="0"/>
          <w:bCs w:val="0"/>
          <w:sz w:val="24"/>
          <w:szCs w:val="24"/>
        </w:rPr>
        <w:t xml:space="preserve">the </w:t>
      </w:r>
      <w:r>
        <w:rPr>
          <w:rFonts w:ascii="Times New Roman" w:hAnsi="Times New Roman" w:hint="default"/>
          <w:b w:val="0"/>
          <w:bCs w:val="0"/>
          <w:sz w:val="24"/>
          <w:szCs w:val="24"/>
        </w:rPr>
        <w:t>establishment of sustainable livelihoods, and entrepreneurship among tribes. The next section is a detailed analysis of these three schemes and how it applies to the socio-economic transformation of tribal women.</w:t>
      </w:r>
    </w:p>
    <w:p w14:paraId="4B2C0A59"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1. Pradhan Mantri Kaushal Vikas Yojana (PMKVY)</w:t>
      </w:r>
    </w:p>
    <w:p w14:paraId="4B2C0A5A" w14:textId="58761059"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Pradhan Mantri Kaushal Vikas Yojana (PMKVY) is the flagship skill development </w:t>
      </w:r>
      <w:proofErr w:type="spellStart"/>
      <w:r>
        <w:rPr>
          <w:rFonts w:ascii="Times New Roman" w:hAnsi="Times New Roman" w:hint="default"/>
          <w:b w:val="0"/>
          <w:bCs w:val="0"/>
          <w:sz w:val="24"/>
          <w:szCs w:val="24"/>
        </w:rPr>
        <w:t>programme</w:t>
      </w:r>
      <w:proofErr w:type="spellEnd"/>
      <w:r>
        <w:rPr>
          <w:rFonts w:ascii="Times New Roman" w:hAnsi="Times New Roman" w:hint="default"/>
          <w:b w:val="0"/>
          <w:bCs w:val="0"/>
          <w:sz w:val="24"/>
          <w:szCs w:val="24"/>
        </w:rPr>
        <w:t xml:space="preserve"> of India, which aims at availing market-relevant skills to people by training and certifying them. The scheme is important in preparing the tribal women with </w:t>
      </w:r>
      <w:r w:rsidR="00DB5247">
        <w:rPr>
          <w:rFonts w:ascii="Times New Roman" w:hAnsi="Times New Roman" w:hint="default"/>
          <w:b w:val="0"/>
          <w:bCs w:val="0"/>
          <w:sz w:val="24"/>
          <w:szCs w:val="24"/>
        </w:rPr>
        <w:t xml:space="preserve">the </w:t>
      </w:r>
      <w:r>
        <w:rPr>
          <w:rFonts w:ascii="Times New Roman" w:hAnsi="Times New Roman" w:hint="default"/>
          <w:b w:val="0"/>
          <w:bCs w:val="0"/>
          <w:sz w:val="24"/>
          <w:szCs w:val="24"/>
        </w:rPr>
        <w:t xml:space="preserve">skills they require to secure decent jobs and entrepreneurship. The fact that PMKVY is focused on inclusiveness, i.e. the training is free of charge, women living in isolated tribal regions can have residential support, and districts with high </w:t>
      </w:r>
      <w:r>
        <w:rPr>
          <w:rFonts w:ascii="Times New Roman" w:hAnsi="Times New Roman" w:hint="default"/>
          <w:b w:val="0"/>
          <w:bCs w:val="0"/>
          <w:sz w:val="24"/>
          <w:szCs w:val="24"/>
        </w:rPr>
        <w:lastRenderedPageBreak/>
        <w:t xml:space="preserve">representation of Scheduled Tribes are </w:t>
      </w:r>
      <w:proofErr w:type="spellStart"/>
      <w:r w:rsidR="00DB5247">
        <w:rPr>
          <w:rFonts w:ascii="Times New Roman" w:hAnsi="Times New Roman" w:hint="default"/>
          <w:b w:val="0"/>
          <w:bCs w:val="0"/>
          <w:sz w:val="24"/>
          <w:szCs w:val="24"/>
        </w:rPr>
        <w:t>mobilised</w:t>
      </w:r>
      <w:proofErr w:type="spellEnd"/>
      <w:r>
        <w:rPr>
          <w:rFonts w:ascii="Times New Roman" w:hAnsi="Times New Roman" w:hint="default"/>
          <w:b w:val="0"/>
          <w:bCs w:val="0"/>
          <w:sz w:val="24"/>
          <w:szCs w:val="24"/>
        </w:rPr>
        <w:t xml:space="preserve"> specifically</w:t>
      </w:r>
      <w:r w:rsidR="00DB5247">
        <w:rPr>
          <w:rFonts w:ascii="Times New Roman" w:hAnsi="Times New Roman" w:hint="default"/>
          <w:b w:val="0"/>
          <w:bCs w:val="0"/>
          <w:sz w:val="24"/>
          <w:szCs w:val="24"/>
        </w:rPr>
        <w:t>,</w:t>
      </w:r>
      <w:r>
        <w:rPr>
          <w:rFonts w:ascii="Times New Roman" w:hAnsi="Times New Roman" w:hint="default"/>
          <w:b w:val="0"/>
          <w:bCs w:val="0"/>
          <w:sz w:val="24"/>
          <w:szCs w:val="24"/>
        </w:rPr>
        <w:t xml:space="preserve"> is one of its strong points.</w:t>
      </w:r>
    </w:p>
    <w:p w14:paraId="4B2C0A5B" w14:textId="356D6759"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w:t>
      </w:r>
      <w:proofErr w:type="spellStart"/>
      <w:r>
        <w:rPr>
          <w:rFonts w:ascii="Times New Roman" w:hAnsi="Times New Roman" w:hint="default"/>
          <w:b w:val="0"/>
          <w:bCs w:val="0"/>
          <w:sz w:val="24"/>
          <w:szCs w:val="24"/>
        </w:rPr>
        <w:t>programme</w:t>
      </w:r>
      <w:proofErr w:type="spellEnd"/>
      <w:r>
        <w:rPr>
          <w:rFonts w:ascii="Times New Roman" w:hAnsi="Times New Roman" w:hint="default"/>
          <w:b w:val="0"/>
          <w:bCs w:val="0"/>
          <w:sz w:val="24"/>
          <w:szCs w:val="24"/>
        </w:rPr>
        <w:t xml:space="preserve"> provides training in a wide variety of industries such as textile, tailoring, beauty and wellness, processing of food, handicrafts, agriculture, health care, and digital literacy. To tribal women, such courses do not just equip them with skills, but they also provide them with opportunities to be independent and be economically mobile. Most women who were once dependent on irregular wage </w:t>
      </w:r>
      <w:proofErr w:type="spellStart"/>
      <w:r>
        <w:rPr>
          <w:rFonts w:ascii="Times New Roman" w:hAnsi="Times New Roman" w:hint="default"/>
          <w:b w:val="0"/>
          <w:bCs w:val="0"/>
          <w:sz w:val="24"/>
          <w:szCs w:val="24"/>
        </w:rPr>
        <w:t>labour</w:t>
      </w:r>
      <w:proofErr w:type="spellEnd"/>
      <w:r>
        <w:rPr>
          <w:rFonts w:ascii="Times New Roman" w:hAnsi="Times New Roman" w:hint="default"/>
          <w:b w:val="0"/>
          <w:bCs w:val="0"/>
          <w:sz w:val="24"/>
          <w:szCs w:val="24"/>
        </w:rPr>
        <w:t xml:space="preserve"> or </w:t>
      </w:r>
      <w:r w:rsidR="00DB5247">
        <w:rPr>
          <w:rFonts w:ascii="Times New Roman" w:hAnsi="Times New Roman" w:hint="default"/>
          <w:b w:val="0"/>
          <w:bCs w:val="0"/>
          <w:sz w:val="24"/>
          <w:szCs w:val="24"/>
        </w:rPr>
        <w:t>forest-based</w:t>
      </w:r>
      <w:r>
        <w:rPr>
          <w:rFonts w:ascii="Times New Roman" w:hAnsi="Times New Roman" w:hint="default"/>
          <w:b w:val="0"/>
          <w:bCs w:val="0"/>
          <w:sz w:val="24"/>
          <w:szCs w:val="24"/>
        </w:rPr>
        <w:t xml:space="preserve"> subsistence work can now engage in formal </w:t>
      </w:r>
      <w:proofErr w:type="spellStart"/>
      <w:r>
        <w:rPr>
          <w:rFonts w:ascii="Times New Roman" w:hAnsi="Times New Roman" w:hint="default"/>
          <w:b w:val="0"/>
          <w:bCs w:val="0"/>
          <w:sz w:val="24"/>
          <w:szCs w:val="24"/>
        </w:rPr>
        <w:t>labour</w:t>
      </w:r>
      <w:proofErr w:type="spellEnd"/>
      <w:r>
        <w:rPr>
          <w:rFonts w:ascii="Times New Roman" w:hAnsi="Times New Roman" w:hint="default"/>
          <w:b w:val="0"/>
          <w:bCs w:val="0"/>
          <w:sz w:val="24"/>
          <w:szCs w:val="24"/>
        </w:rPr>
        <w:t xml:space="preserve"> markets or micro enterprises at their homes.</w:t>
      </w:r>
    </w:p>
    <w:p w14:paraId="4B2C0A5C" w14:textId="2AC73DB8"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other important input of PMKVY is its certification process. The evaluation of women is done by training partners at the end of the course and women who pass are awarded nationally </w:t>
      </w:r>
      <w:proofErr w:type="spellStart"/>
      <w:r w:rsidR="00DB5247">
        <w:rPr>
          <w:rFonts w:ascii="Times New Roman" w:hAnsi="Times New Roman" w:hint="default"/>
          <w:b w:val="0"/>
          <w:bCs w:val="0"/>
          <w:sz w:val="24"/>
          <w:szCs w:val="24"/>
        </w:rPr>
        <w:t>recognised</w:t>
      </w:r>
      <w:proofErr w:type="spellEnd"/>
      <w:r>
        <w:rPr>
          <w:rFonts w:ascii="Times New Roman" w:hAnsi="Times New Roman" w:hint="default"/>
          <w:b w:val="0"/>
          <w:bCs w:val="0"/>
          <w:sz w:val="24"/>
          <w:szCs w:val="24"/>
        </w:rPr>
        <w:t xml:space="preserve"> certificate that increases </w:t>
      </w:r>
      <w:r w:rsidR="0010239E">
        <w:rPr>
          <w:rFonts w:ascii="Times New Roman" w:hAnsi="Times New Roman" w:hint="default"/>
          <w:b w:val="0"/>
          <w:bCs w:val="0"/>
          <w:sz w:val="24"/>
          <w:szCs w:val="24"/>
        </w:rPr>
        <w:t>their</w:t>
      </w:r>
      <w:r>
        <w:rPr>
          <w:rFonts w:ascii="Times New Roman" w:hAnsi="Times New Roman" w:hint="default"/>
          <w:b w:val="0"/>
          <w:bCs w:val="0"/>
          <w:sz w:val="24"/>
          <w:szCs w:val="24"/>
        </w:rPr>
        <w:t xml:space="preserve"> credibility and employment opportunities. This is especially crucial to tribal women</w:t>
      </w:r>
      <w:r w:rsidR="0010239E">
        <w:rPr>
          <w:rFonts w:ascii="Times New Roman" w:hAnsi="Times New Roman" w:hint="default"/>
          <w:b w:val="0"/>
          <w:bCs w:val="0"/>
          <w:sz w:val="24"/>
          <w:szCs w:val="24"/>
        </w:rPr>
        <w:t>,</w:t>
      </w:r>
      <w:r>
        <w:rPr>
          <w:rFonts w:ascii="Times New Roman" w:hAnsi="Times New Roman" w:hint="default"/>
          <w:b w:val="0"/>
          <w:bCs w:val="0"/>
          <w:sz w:val="24"/>
          <w:szCs w:val="24"/>
        </w:rPr>
        <w:t xml:space="preserve"> who in most cases do not have formal educational credentials. Certification of skills assists them to bargain </w:t>
      </w:r>
      <w:r w:rsidR="0010239E">
        <w:rPr>
          <w:rFonts w:ascii="Times New Roman" w:hAnsi="Times New Roman" w:hint="default"/>
          <w:b w:val="0"/>
          <w:bCs w:val="0"/>
          <w:sz w:val="24"/>
          <w:szCs w:val="24"/>
        </w:rPr>
        <w:t xml:space="preserve">for </w:t>
      </w:r>
      <w:r>
        <w:rPr>
          <w:rFonts w:ascii="Times New Roman" w:hAnsi="Times New Roman" w:hint="default"/>
          <w:b w:val="0"/>
          <w:bCs w:val="0"/>
          <w:sz w:val="24"/>
          <w:szCs w:val="24"/>
        </w:rPr>
        <w:t xml:space="preserve">higher wages, employment in </w:t>
      </w:r>
      <w:r w:rsidR="00DB5247">
        <w:rPr>
          <w:rFonts w:ascii="Times New Roman" w:hAnsi="Times New Roman" w:hint="default"/>
          <w:b w:val="0"/>
          <w:bCs w:val="0"/>
          <w:sz w:val="24"/>
          <w:szCs w:val="24"/>
        </w:rPr>
        <w:t>the formal sector</w:t>
      </w:r>
      <w:r>
        <w:rPr>
          <w:rFonts w:ascii="Times New Roman" w:hAnsi="Times New Roman" w:hint="default"/>
          <w:b w:val="0"/>
          <w:bCs w:val="0"/>
          <w:sz w:val="24"/>
          <w:szCs w:val="24"/>
        </w:rPr>
        <w:t xml:space="preserve">, and intended entrepreneurship </w:t>
      </w:r>
      <w:proofErr w:type="spellStart"/>
      <w:r>
        <w:rPr>
          <w:rFonts w:ascii="Times New Roman" w:hAnsi="Times New Roman" w:hint="default"/>
          <w:b w:val="0"/>
          <w:bCs w:val="0"/>
          <w:sz w:val="24"/>
          <w:szCs w:val="24"/>
        </w:rPr>
        <w:t>programmes</w:t>
      </w:r>
      <w:proofErr w:type="spellEnd"/>
      <w:r>
        <w:rPr>
          <w:rFonts w:ascii="Times New Roman" w:hAnsi="Times New Roman" w:hint="default"/>
          <w:b w:val="0"/>
          <w:bCs w:val="0"/>
          <w:sz w:val="24"/>
          <w:szCs w:val="24"/>
        </w:rPr>
        <w:t xml:space="preserve"> supported by the government.</w:t>
      </w:r>
    </w:p>
    <w:p w14:paraId="4B2C0A5D" w14:textId="533EA385"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Besides, PMKVY encourages placements and self-employment connections. Training </w:t>
      </w:r>
      <w:proofErr w:type="spellStart"/>
      <w:r>
        <w:rPr>
          <w:rFonts w:ascii="Times New Roman" w:hAnsi="Times New Roman" w:hint="default"/>
          <w:b w:val="0"/>
          <w:bCs w:val="0"/>
          <w:sz w:val="24"/>
          <w:szCs w:val="24"/>
        </w:rPr>
        <w:t>centres</w:t>
      </w:r>
      <w:proofErr w:type="spellEnd"/>
      <w:r>
        <w:rPr>
          <w:rFonts w:ascii="Times New Roman" w:hAnsi="Times New Roman" w:hint="default"/>
          <w:b w:val="0"/>
          <w:bCs w:val="0"/>
          <w:sz w:val="24"/>
          <w:szCs w:val="24"/>
        </w:rPr>
        <w:t xml:space="preserve"> that have been established around the scheme, placement partners and industry partnerships</w:t>
      </w:r>
      <w:r w:rsidR="00DB5247">
        <w:rPr>
          <w:rFonts w:ascii="Times New Roman" w:hAnsi="Times New Roman" w:hint="default"/>
          <w:b w:val="0"/>
          <w:bCs w:val="0"/>
          <w:sz w:val="24"/>
          <w:szCs w:val="24"/>
        </w:rPr>
        <w:t>,</w:t>
      </w:r>
      <w:r>
        <w:rPr>
          <w:rFonts w:ascii="Times New Roman" w:hAnsi="Times New Roman" w:hint="default"/>
          <w:b w:val="0"/>
          <w:bCs w:val="0"/>
          <w:sz w:val="24"/>
          <w:szCs w:val="24"/>
        </w:rPr>
        <w:t xml:space="preserve"> among others</w:t>
      </w:r>
      <w:r w:rsidR="00F060AB">
        <w:rPr>
          <w:rFonts w:ascii="Times New Roman" w:hAnsi="Times New Roman" w:hint="default"/>
          <w:b w:val="0"/>
          <w:bCs w:val="0"/>
          <w:sz w:val="24"/>
          <w:szCs w:val="24"/>
        </w:rPr>
        <w:t>,</w:t>
      </w:r>
      <w:r>
        <w:rPr>
          <w:rFonts w:ascii="Times New Roman" w:hAnsi="Times New Roman" w:hint="default"/>
          <w:b w:val="0"/>
          <w:bCs w:val="0"/>
          <w:sz w:val="24"/>
          <w:szCs w:val="24"/>
        </w:rPr>
        <w:t xml:space="preserve"> make certain that the skills obtained are translated into real </w:t>
      </w:r>
      <w:r w:rsidR="00F060AB">
        <w:rPr>
          <w:rFonts w:ascii="Times New Roman" w:hAnsi="Times New Roman" w:hint="default"/>
          <w:b w:val="0"/>
          <w:bCs w:val="0"/>
          <w:sz w:val="24"/>
          <w:szCs w:val="24"/>
        </w:rPr>
        <w:t>income-generating</w:t>
      </w:r>
      <w:r>
        <w:rPr>
          <w:rFonts w:ascii="Times New Roman" w:hAnsi="Times New Roman" w:hint="default"/>
          <w:b w:val="0"/>
          <w:bCs w:val="0"/>
          <w:sz w:val="24"/>
          <w:szCs w:val="24"/>
        </w:rPr>
        <w:t xml:space="preserve"> results. PMKVY can help decrease poverty, advance gender equality, and promote inclusive development in the tribal regions by building employability and boosting the confidence of women.</w:t>
      </w:r>
    </w:p>
    <w:p w14:paraId="4B2C0A5E" w14:textId="64FCF96F"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 xml:space="preserve">2. Van Dhan Vikas </w:t>
      </w:r>
      <w:proofErr w:type="spellStart"/>
      <w:r>
        <w:rPr>
          <w:rStyle w:val="Strong"/>
          <w:rFonts w:ascii="Times New Roman" w:hAnsi="Times New Roman" w:cs="Times New Roman" w:hint="default"/>
          <w:b/>
          <w:bCs/>
          <w:sz w:val="24"/>
          <w:szCs w:val="24"/>
        </w:rPr>
        <w:t>Karyakram</w:t>
      </w:r>
      <w:proofErr w:type="spellEnd"/>
      <w:r>
        <w:rPr>
          <w:rStyle w:val="Strong"/>
          <w:rFonts w:ascii="Times New Roman" w:hAnsi="Times New Roman" w:cs="Times New Roman" w:hint="default"/>
          <w:b/>
          <w:bCs/>
          <w:sz w:val="24"/>
          <w:szCs w:val="24"/>
        </w:rPr>
        <w:t xml:space="preserve"> (Ministry of Tribal Affairs)</w:t>
      </w:r>
    </w:p>
    <w:p w14:paraId="4B2C0A5F" w14:textId="297BB614"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Van Dhan Vikas </w:t>
      </w:r>
      <w:proofErr w:type="spellStart"/>
      <w:r>
        <w:rPr>
          <w:rFonts w:ascii="Times New Roman" w:hAnsi="Times New Roman" w:hint="default"/>
          <w:b w:val="0"/>
          <w:bCs w:val="0"/>
          <w:sz w:val="24"/>
          <w:szCs w:val="24"/>
        </w:rPr>
        <w:t>Karyakram</w:t>
      </w:r>
      <w:proofErr w:type="spellEnd"/>
      <w:r>
        <w:rPr>
          <w:rFonts w:ascii="Times New Roman" w:hAnsi="Times New Roman" w:hint="default"/>
          <w:b w:val="0"/>
          <w:bCs w:val="0"/>
          <w:sz w:val="24"/>
          <w:szCs w:val="24"/>
        </w:rPr>
        <w:t xml:space="preserve"> is one of the most promising programs that </w:t>
      </w:r>
      <w:r w:rsidR="0010239E">
        <w:rPr>
          <w:rFonts w:ascii="Times New Roman" w:hAnsi="Times New Roman" w:hint="default"/>
          <w:b w:val="0"/>
          <w:bCs w:val="0"/>
          <w:sz w:val="24"/>
          <w:szCs w:val="24"/>
        </w:rPr>
        <w:t>is</w:t>
      </w:r>
      <w:r>
        <w:rPr>
          <w:rFonts w:ascii="Times New Roman" w:hAnsi="Times New Roman" w:hint="default"/>
          <w:b w:val="0"/>
          <w:bCs w:val="0"/>
          <w:sz w:val="24"/>
          <w:szCs w:val="24"/>
        </w:rPr>
        <w:t xml:space="preserve"> designed to empower the livelihoods of the tribal people by adding value to the Minor Forest Produce (MFP). Given that the tribal women are greatly engaged in forest-based activities like harvesting, sorting, processing, and selling forest products, the scheme is more transformative to the economic empowerment of the women.</w:t>
      </w:r>
    </w:p>
    <w:p w14:paraId="4B2C0A60" w14:textId="11895BB4"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lastRenderedPageBreak/>
        <w:t xml:space="preserve">Through this </w:t>
      </w:r>
      <w:proofErr w:type="spellStart"/>
      <w:r>
        <w:rPr>
          <w:rFonts w:ascii="Times New Roman" w:hAnsi="Times New Roman" w:hint="default"/>
          <w:b w:val="0"/>
          <w:bCs w:val="0"/>
          <w:sz w:val="24"/>
          <w:szCs w:val="24"/>
        </w:rPr>
        <w:t>programme</w:t>
      </w:r>
      <w:proofErr w:type="spellEnd"/>
      <w:r w:rsidR="00DB5247">
        <w:rPr>
          <w:rFonts w:ascii="Times New Roman" w:hAnsi="Times New Roman" w:hint="default"/>
          <w:b w:val="0"/>
          <w:bCs w:val="0"/>
          <w:sz w:val="24"/>
          <w:szCs w:val="24"/>
        </w:rPr>
        <w:t>,</w:t>
      </w:r>
      <w:r>
        <w:rPr>
          <w:rFonts w:ascii="Times New Roman" w:hAnsi="Times New Roman" w:hint="default"/>
          <w:b w:val="0"/>
          <w:bCs w:val="0"/>
          <w:sz w:val="24"/>
          <w:szCs w:val="24"/>
        </w:rPr>
        <w:t xml:space="preserve"> the tribal women are grouped into Van Dhan Self-Help Groups (SHGs) and clusters where they receive training in processing, grading, packaging, branding and marketing </w:t>
      </w:r>
      <w:r w:rsidR="00DB5247">
        <w:rPr>
          <w:rFonts w:ascii="Times New Roman" w:hAnsi="Times New Roman" w:hint="default"/>
          <w:b w:val="0"/>
          <w:bCs w:val="0"/>
          <w:sz w:val="24"/>
          <w:szCs w:val="24"/>
        </w:rPr>
        <w:t>forest-based</w:t>
      </w:r>
      <w:r>
        <w:rPr>
          <w:rFonts w:ascii="Times New Roman" w:hAnsi="Times New Roman" w:hint="default"/>
          <w:b w:val="0"/>
          <w:bCs w:val="0"/>
          <w:sz w:val="24"/>
          <w:szCs w:val="24"/>
        </w:rPr>
        <w:t xml:space="preserve"> products. They are such products as tamarind, mahua, honey, bamboo, herbs, lac and some other medicinal plants. Historically, women in the tribes would sell the uncooked forest products at extremely cheap rates to community sellers. The Van Dhan </w:t>
      </w:r>
      <w:proofErr w:type="spellStart"/>
      <w:r>
        <w:rPr>
          <w:rFonts w:ascii="Times New Roman" w:hAnsi="Times New Roman" w:hint="default"/>
          <w:b w:val="0"/>
          <w:bCs w:val="0"/>
          <w:sz w:val="24"/>
          <w:szCs w:val="24"/>
        </w:rPr>
        <w:t>Karyakram</w:t>
      </w:r>
      <w:proofErr w:type="spellEnd"/>
      <w:r>
        <w:rPr>
          <w:rFonts w:ascii="Times New Roman" w:hAnsi="Times New Roman" w:hint="default"/>
          <w:b w:val="0"/>
          <w:bCs w:val="0"/>
          <w:sz w:val="24"/>
          <w:szCs w:val="24"/>
        </w:rPr>
        <w:t xml:space="preserve"> assists in transforming them into suppliers of raw </w:t>
      </w:r>
      <w:r w:rsidR="00DB5247">
        <w:rPr>
          <w:rFonts w:ascii="Times New Roman" w:hAnsi="Times New Roman" w:hint="default"/>
          <w:b w:val="0"/>
          <w:bCs w:val="0"/>
          <w:sz w:val="24"/>
          <w:szCs w:val="24"/>
        </w:rPr>
        <w:t>materials</w:t>
      </w:r>
      <w:r>
        <w:rPr>
          <w:rFonts w:ascii="Times New Roman" w:hAnsi="Times New Roman" w:hint="default"/>
          <w:b w:val="0"/>
          <w:bCs w:val="0"/>
          <w:sz w:val="24"/>
          <w:szCs w:val="24"/>
        </w:rPr>
        <w:t xml:space="preserve"> into </w:t>
      </w:r>
      <w:r w:rsidR="00DB5247">
        <w:rPr>
          <w:rFonts w:ascii="Times New Roman" w:hAnsi="Times New Roman" w:hint="default"/>
          <w:b w:val="0"/>
          <w:bCs w:val="0"/>
          <w:sz w:val="24"/>
          <w:szCs w:val="24"/>
        </w:rPr>
        <w:t>value-added</w:t>
      </w:r>
      <w:r>
        <w:rPr>
          <w:rFonts w:ascii="Times New Roman" w:hAnsi="Times New Roman" w:hint="default"/>
          <w:b w:val="0"/>
          <w:bCs w:val="0"/>
          <w:sz w:val="24"/>
          <w:szCs w:val="24"/>
        </w:rPr>
        <w:t xml:space="preserve"> goods producers and thus raising their income multiple times.</w:t>
      </w:r>
    </w:p>
    <w:p w14:paraId="4B2C0A61" w14:textId="36F53A74"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The strength of this initiative is its elaborate support structure.</w:t>
      </w:r>
      <w:r w:rsidR="000615AF">
        <w:rPr>
          <w:rFonts w:ascii="Times New Roman" w:hAnsi="Times New Roman" w:hint="default"/>
          <w:b w:val="0"/>
          <w:bCs w:val="0"/>
          <w:sz w:val="24"/>
          <w:szCs w:val="24"/>
        </w:rPr>
        <w:t xml:space="preserve"> </w:t>
      </w:r>
      <w:r>
        <w:rPr>
          <w:rFonts w:ascii="Times New Roman" w:hAnsi="Times New Roman" w:hint="default"/>
          <w:b w:val="0"/>
          <w:bCs w:val="0"/>
          <w:sz w:val="24"/>
          <w:szCs w:val="24"/>
        </w:rPr>
        <w:t xml:space="preserve">offers training, capacity building, toolkits, working </w:t>
      </w:r>
      <w:r w:rsidR="00DB5247">
        <w:rPr>
          <w:rFonts w:ascii="Times New Roman" w:hAnsi="Times New Roman" w:hint="default"/>
          <w:b w:val="0"/>
          <w:bCs w:val="0"/>
          <w:sz w:val="24"/>
          <w:szCs w:val="24"/>
        </w:rPr>
        <w:t>capital,</w:t>
      </w:r>
      <w:r>
        <w:rPr>
          <w:rFonts w:ascii="Times New Roman" w:hAnsi="Times New Roman" w:hint="default"/>
          <w:b w:val="0"/>
          <w:bCs w:val="0"/>
          <w:sz w:val="24"/>
          <w:szCs w:val="24"/>
        </w:rPr>
        <w:t xml:space="preserve"> and direct market linkages. Women are advised on how to establish businesses, knowledge of product quality, on collective bargaining, as well as </w:t>
      </w:r>
      <w:r w:rsidR="00DB5247">
        <w:rPr>
          <w:rFonts w:ascii="Times New Roman" w:hAnsi="Times New Roman" w:hint="default"/>
          <w:b w:val="0"/>
          <w:bCs w:val="0"/>
          <w:sz w:val="24"/>
          <w:szCs w:val="24"/>
        </w:rPr>
        <w:t xml:space="preserve">the </w:t>
      </w:r>
      <w:r>
        <w:rPr>
          <w:rFonts w:ascii="Times New Roman" w:hAnsi="Times New Roman" w:hint="default"/>
          <w:b w:val="0"/>
          <w:bCs w:val="0"/>
          <w:sz w:val="24"/>
          <w:szCs w:val="24"/>
        </w:rPr>
        <w:t>availability of contemporary packaging technologies. Several Van Dhan groups have been able to initiate their products using regional brands to empower women to compete more in local and national markets.</w:t>
      </w:r>
    </w:p>
    <w:p w14:paraId="4B2C0A62" w14:textId="35E47E01"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Leadership is also developed in tribal women through the </w:t>
      </w:r>
      <w:proofErr w:type="spellStart"/>
      <w:r>
        <w:rPr>
          <w:rFonts w:ascii="Times New Roman" w:hAnsi="Times New Roman" w:hint="default"/>
          <w:b w:val="0"/>
          <w:bCs w:val="0"/>
          <w:sz w:val="24"/>
          <w:szCs w:val="24"/>
        </w:rPr>
        <w:t>programme</w:t>
      </w:r>
      <w:proofErr w:type="spellEnd"/>
      <w:r>
        <w:rPr>
          <w:rFonts w:ascii="Times New Roman" w:hAnsi="Times New Roman" w:hint="default"/>
          <w:b w:val="0"/>
          <w:bCs w:val="0"/>
          <w:sz w:val="24"/>
          <w:szCs w:val="24"/>
        </w:rPr>
        <w:t>. The positions they assume include group coordinators, quality supervisors and marketing facilitators</w:t>
      </w:r>
      <w:r w:rsidR="00F060AB">
        <w:rPr>
          <w:rFonts w:ascii="Times New Roman" w:hAnsi="Times New Roman" w:hint="default"/>
          <w:b w:val="0"/>
          <w:bCs w:val="0"/>
          <w:sz w:val="24"/>
          <w:szCs w:val="24"/>
        </w:rPr>
        <w:t>,</w:t>
      </w:r>
      <w:r>
        <w:rPr>
          <w:rFonts w:ascii="Times New Roman" w:hAnsi="Times New Roman" w:hint="default"/>
          <w:b w:val="0"/>
          <w:bCs w:val="0"/>
          <w:sz w:val="24"/>
          <w:szCs w:val="24"/>
        </w:rPr>
        <w:t xml:space="preserve"> which improves their social rank in the society. The better the income, the more women take part in the </w:t>
      </w:r>
      <w:r w:rsidR="00DB5247">
        <w:rPr>
          <w:rFonts w:ascii="Times New Roman" w:hAnsi="Times New Roman" w:hint="default"/>
          <w:b w:val="0"/>
          <w:bCs w:val="0"/>
          <w:sz w:val="24"/>
          <w:szCs w:val="24"/>
        </w:rPr>
        <w:t>decision-making</w:t>
      </w:r>
      <w:r>
        <w:rPr>
          <w:rFonts w:ascii="Times New Roman" w:hAnsi="Times New Roman" w:hint="default"/>
          <w:b w:val="0"/>
          <w:bCs w:val="0"/>
          <w:sz w:val="24"/>
          <w:szCs w:val="24"/>
        </w:rPr>
        <w:t xml:space="preserve"> process in the household, educating children, health care and saving. The scheme will also enhance the sustainability of the environment and the culture, as well as </w:t>
      </w:r>
      <w:r w:rsidR="00DB5247">
        <w:rPr>
          <w:rFonts w:ascii="Times New Roman" w:hAnsi="Times New Roman" w:hint="default"/>
          <w:b w:val="0"/>
          <w:bCs w:val="0"/>
          <w:sz w:val="24"/>
          <w:szCs w:val="24"/>
        </w:rPr>
        <w:t>strengthen</w:t>
      </w:r>
      <w:r>
        <w:rPr>
          <w:rFonts w:ascii="Times New Roman" w:hAnsi="Times New Roman" w:hint="default"/>
          <w:b w:val="0"/>
          <w:bCs w:val="0"/>
          <w:sz w:val="24"/>
          <w:szCs w:val="24"/>
        </w:rPr>
        <w:t xml:space="preserve"> livelihoods by encouraging forest-based entrepreneurship.</w:t>
      </w:r>
    </w:p>
    <w:p w14:paraId="4B2C0A63"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 xml:space="preserve">3. National Rural Livelihoods Mission (NRLM) / </w:t>
      </w:r>
      <w:proofErr w:type="spellStart"/>
      <w:r>
        <w:rPr>
          <w:rStyle w:val="Strong"/>
          <w:rFonts w:ascii="Times New Roman" w:hAnsi="Times New Roman" w:cs="Times New Roman" w:hint="default"/>
          <w:b/>
          <w:bCs/>
          <w:sz w:val="24"/>
          <w:szCs w:val="24"/>
        </w:rPr>
        <w:t>Aajeevika</w:t>
      </w:r>
      <w:proofErr w:type="spellEnd"/>
    </w:p>
    <w:p w14:paraId="4B2C0A64" w14:textId="77777777" w:rsidR="00394710" w:rsidRDefault="00EA12A0">
      <w:pPr>
        <w:spacing w:line="360" w:lineRule="auto"/>
        <w:jc w:val="both"/>
        <w:rPr>
          <w:rFonts w:ascii="Times New Roman" w:hAnsi="Times New Roman"/>
          <w:sz w:val="24"/>
          <w:szCs w:val="24"/>
        </w:rPr>
      </w:pPr>
      <w:proofErr w:type="spellStart"/>
      <w:r>
        <w:rPr>
          <w:rFonts w:ascii="Times New Roman" w:hAnsi="Times New Roman"/>
          <w:sz w:val="24"/>
          <w:szCs w:val="24"/>
        </w:rPr>
        <w:t>Aajeevika</w:t>
      </w:r>
      <w:proofErr w:type="spellEnd"/>
      <w:r>
        <w:rPr>
          <w:rFonts w:ascii="Times New Roman" w:hAnsi="Times New Roman"/>
          <w:sz w:val="24"/>
          <w:szCs w:val="24"/>
        </w:rPr>
        <w:t xml:space="preserve"> or the National Rural Livelihoods Mission (NRLM) is an all-inclusive </w:t>
      </w:r>
      <w:proofErr w:type="spellStart"/>
      <w:r>
        <w:rPr>
          <w:rFonts w:ascii="Times New Roman" w:hAnsi="Times New Roman"/>
          <w:sz w:val="24"/>
          <w:szCs w:val="24"/>
        </w:rPr>
        <w:t>programme</w:t>
      </w:r>
      <w:proofErr w:type="spellEnd"/>
      <w:r>
        <w:rPr>
          <w:rFonts w:ascii="Times New Roman" w:hAnsi="Times New Roman"/>
          <w:sz w:val="24"/>
          <w:szCs w:val="24"/>
        </w:rPr>
        <w:t xml:space="preserve"> aimed at supporting the livelihoods of rural populations by establishing and empowering Self-Help Groups (SHGs). The scheme has benefited tribal women the most since the scheme is specifically aimed at vulnerable families and remote areas where economic infrastructure is low.</w:t>
      </w:r>
    </w:p>
    <w:p w14:paraId="4B2C0A65" w14:textId="05A1D033" w:rsidR="00394710" w:rsidRDefault="00511370">
      <w:pPr>
        <w:spacing w:line="360" w:lineRule="auto"/>
        <w:jc w:val="both"/>
        <w:rPr>
          <w:rFonts w:ascii="Times New Roman" w:hAnsi="Times New Roman"/>
          <w:sz w:val="24"/>
          <w:szCs w:val="24"/>
        </w:rPr>
      </w:pPr>
      <w:r>
        <w:rPr>
          <w:rFonts w:ascii="Times New Roman" w:hAnsi="Times New Roman"/>
          <w:sz w:val="24"/>
          <w:szCs w:val="24"/>
        </w:rPr>
        <w:t>Under</w:t>
      </w:r>
      <w:r w:rsidR="00EA12A0">
        <w:rPr>
          <w:rFonts w:ascii="Times New Roman" w:hAnsi="Times New Roman"/>
          <w:sz w:val="24"/>
          <w:szCs w:val="24"/>
        </w:rPr>
        <w:t xml:space="preserve"> NRLM, tribal women are urged to create and join SHGs that are a forum of collective savings, access </w:t>
      </w:r>
      <w:r w:rsidR="00DB5247">
        <w:rPr>
          <w:rFonts w:ascii="Times New Roman" w:hAnsi="Times New Roman"/>
          <w:sz w:val="24"/>
          <w:szCs w:val="24"/>
        </w:rPr>
        <w:t xml:space="preserve">to </w:t>
      </w:r>
      <w:r w:rsidR="00EA12A0">
        <w:rPr>
          <w:rFonts w:ascii="Times New Roman" w:hAnsi="Times New Roman"/>
          <w:sz w:val="24"/>
          <w:szCs w:val="24"/>
        </w:rPr>
        <w:t xml:space="preserve">credit, financial literacy and enterprise development. The SHG model is revolutionary to the tribal women since it provides them with </w:t>
      </w:r>
      <w:proofErr w:type="spellStart"/>
      <w:r w:rsidR="00EA12A0">
        <w:rPr>
          <w:rFonts w:ascii="Times New Roman" w:hAnsi="Times New Roman"/>
          <w:sz w:val="24"/>
          <w:szCs w:val="24"/>
        </w:rPr>
        <w:t>organisational</w:t>
      </w:r>
      <w:proofErr w:type="spellEnd"/>
      <w:r w:rsidR="00EA12A0">
        <w:rPr>
          <w:rFonts w:ascii="Times New Roman" w:hAnsi="Times New Roman"/>
          <w:sz w:val="24"/>
          <w:szCs w:val="24"/>
        </w:rPr>
        <w:t xml:space="preserve"> skills, leadership skills and a positive atmosphere to do business. </w:t>
      </w:r>
      <w:r w:rsidR="00EA12A0">
        <w:rPr>
          <w:rFonts w:ascii="Times New Roman" w:hAnsi="Times New Roman"/>
          <w:sz w:val="24"/>
          <w:szCs w:val="24"/>
        </w:rPr>
        <w:lastRenderedPageBreak/>
        <w:t xml:space="preserve">Women get to know how to handle money, keep accounts, how to apply </w:t>
      </w:r>
      <w:r w:rsidR="0010239E">
        <w:rPr>
          <w:rFonts w:ascii="Times New Roman" w:hAnsi="Times New Roman"/>
          <w:sz w:val="24"/>
          <w:szCs w:val="24"/>
        </w:rPr>
        <w:t xml:space="preserve">for </w:t>
      </w:r>
      <w:r w:rsidR="00EA12A0">
        <w:rPr>
          <w:rFonts w:ascii="Times New Roman" w:hAnsi="Times New Roman"/>
          <w:sz w:val="24"/>
          <w:szCs w:val="24"/>
        </w:rPr>
        <w:t xml:space="preserve">loans and make sound </w:t>
      </w:r>
      <w:r w:rsidR="00DB5247">
        <w:rPr>
          <w:rFonts w:ascii="Times New Roman" w:hAnsi="Times New Roman"/>
          <w:sz w:val="24"/>
          <w:szCs w:val="24"/>
        </w:rPr>
        <w:t>judgments</w:t>
      </w:r>
      <w:r w:rsidR="00EA12A0">
        <w:rPr>
          <w:rFonts w:ascii="Times New Roman" w:hAnsi="Times New Roman"/>
          <w:sz w:val="24"/>
          <w:szCs w:val="24"/>
        </w:rPr>
        <w:t xml:space="preserve"> as far as investments and even business is concerned.</w:t>
      </w:r>
    </w:p>
    <w:p w14:paraId="4B2C0A66" w14:textId="653D8383"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The mission also offers extensive capacity-building </w:t>
      </w:r>
      <w:proofErr w:type="spellStart"/>
      <w:r>
        <w:rPr>
          <w:rFonts w:ascii="Times New Roman" w:hAnsi="Times New Roman"/>
          <w:sz w:val="24"/>
          <w:szCs w:val="24"/>
        </w:rPr>
        <w:t>programmes</w:t>
      </w:r>
      <w:proofErr w:type="spellEnd"/>
      <w:r>
        <w:rPr>
          <w:rFonts w:ascii="Times New Roman" w:hAnsi="Times New Roman"/>
          <w:sz w:val="24"/>
          <w:szCs w:val="24"/>
        </w:rPr>
        <w:t xml:space="preserve"> like training on skill development, livelihood diversification visits, and exposure visits. They assist the tribal women to venture into </w:t>
      </w:r>
      <w:r w:rsidR="00DB5247">
        <w:rPr>
          <w:rFonts w:ascii="Times New Roman" w:hAnsi="Times New Roman"/>
          <w:sz w:val="24"/>
          <w:szCs w:val="24"/>
        </w:rPr>
        <w:t>income-generating</w:t>
      </w:r>
      <w:r>
        <w:rPr>
          <w:rFonts w:ascii="Times New Roman" w:hAnsi="Times New Roman"/>
          <w:sz w:val="24"/>
          <w:szCs w:val="24"/>
        </w:rPr>
        <w:t xml:space="preserve"> activities such as handicrafts, poultry farming, dairy activities, </w:t>
      </w:r>
      <w:r w:rsidR="00DB5247">
        <w:rPr>
          <w:rFonts w:ascii="Times New Roman" w:hAnsi="Times New Roman"/>
          <w:sz w:val="24"/>
          <w:szCs w:val="24"/>
        </w:rPr>
        <w:t>small-scale</w:t>
      </w:r>
      <w:r>
        <w:rPr>
          <w:rFonts w:ascii="Times New Roman" w:hAnsi="Times New Roman"/>
          <w:sz w:val="24"/>
          <w:szCs w:val="24"/>
        </w:rPr>
        <w:t xml:space="preserve"> trading, food processing, herbal products and tailoring. Through programs such as </w:t>
      </w:r>
      <w:r w:rsidR="00E2287F">
        <w:rPr>
          <w:rFonts w:ascii="Times New Roman" w:hAnsi="Times New Roman"/>
          <w:sz w:val="24"/>
          <w:szCs w:val="24"/>
        </w:rPr>
        <w:t xml:space="preserve">the </w:t>
      </w:r>
      <w:r>
        <w:rPr>
          <w:rFonts w:ascii="Times New Roman" w:hAnsi="Times New Roman"/>
          <w:sz w:val="24"/>
          <w:szCs w:val="24"/>
        </w:rPr>
        <w:t xml:space="preserve">SHG-Bank Linkage </w:t>
      </w:r>
      <w:proofErr w:type="spellStart"/>
      <w:r>
        <w:rPr>
          <w:rFonts w:ascii="Times New Roman" w:hAnsi="Times New Roman"/>
          <w:sz w:val="24"/>
          <w:szCs w:val="24"/>
        </w:rPr>
        <w:t>Programme</w:t>
      </w:r>
      <w:proofErr w:type="spellEnd"/>
      <w:r>
        <w:rPr>
          <w:rFonts w:ascii="Times New Roman" w:hAnsi="Times New Roman"/>
          <w:sz w:val="24"/>
          <w:szCs w:val="24"/>
        </w:rPr>
        <w:t>, NRLM is able to connect SHGs with banks</w:t>
      </w:r>
      <w:r w:rsidR="00EC7748">
        <w:rPr>
          <w:rFonts w:ascii="Times New Roman" w:hAnsi="Times New Roman"/>
          <w:sz w:val="24"/>
          <w:szCs w:val="24"/>
        </w:rPr>
        <w:t>,</w:t>
      </w:r>
      <w:r>
        <w:rPr>
          <w:rFonts w:ascii="Times New Roman" w:hAnsi="Times New Roman"/>
          <w:sz w:val="24"/>
          <w:szCs w:val="24"/>
        </w:rPr>
        <w:t xml:space="preserve"> which gives the women access to cheap credit to start or grow their micro-enterprises.</w:t>
      </w:r>
    </w:p>
    <w:p w14:paraId="4B2C0A67" w14:textId="724D00CB"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NRLM is also very important in increasing </w:t>
      </w:r>
      <w:r w:rsidR="00DB5247">
        <w:rPr>
          <w:rFonts w:ascii="Times New Roman" w:hAnsi="Times New Roman"/>
          <w:sz w:val="24"/>
          <w:szCs w:val="24"/>
        </w:rPr>
        <w:t xml:space="preserve">the </w:t>
      </w:r>
      <w:r>
        <w:rPr>
          <w:rFonts w:ascii="Times New Roman" w:hAnsi="Times New Roman"/>
          <w:sz w:val="24"/>
          <w:szCs w:val="24"/>
        </w:rPr>
        <w:t xml:space="preserve">social capital of women. The unity of SHGs </w:t>
      </w:r>
      <w:r w:rsidR="00E2287F">
        <w:rPr>
          <w:rFonts w:ascii="Times New Roman" w:hAnsi="Times New Roman"/>
          <w:sz w:val="24"/>
          <w:szCs w:val="24"/>
        </w:rPr>
        <w:t>helps</w:t>
      </w:r>
      <w:r>
        <w:rPr>
          <w:rFonts w:ascii="Times New Roman" w:hAnsi="Times New Roman"/>
          <w:sz w:val="24"/>
          <w:szCs w:val="24"/>
        </w:rPr>
        <w:t xml:space="preserve"> women to express themselves and to enjoy being involved in institutions in a village and to feel more confident in </w:t>
      </w:r>
      <w:r w:rsidR="00DB5247">
        <w:rPr>
          <w:rFonts w:ascii="Times New Roman" w:hAnsi="Times New Roman"/>
          <w:sz w:val="24"/>
          <w:szCs w:val="24"/>
        </w:rPr>
        <w:t xml:space="preserve">the </w:t>
      </w:r>
      <w:r>
        <w:rPr>
          <w:rFonts w:ascii="Times New Roman" w:hAnsi="Times New Roman"/>
          <w:sz w:val="24"/>
          <w:szCs w:val="24"/>
        </w:rPr>
        <w:t>community development process. The women are able to have superior market opportunities, bargaining benefits and volume buying through the federations and associations at the cluster level.</w:t>
      </w:r>
    </w:p>
    <w:p w14:paraId="4B2C0A68" w14:textId="799DC545" w:rsidR="00394710" w:rsidRDefault="00EA12A0">
      <w:pPr>
        <w:spacing w:line="360" w:lineRule="auto"/>
        <w:jc w:val="both"/>
        <w:rPr>
          <w:rFonts w:ascii="Times New Roman" w:hAnsi="Times New Roman"/>
          <w:sz w:val="24"/>
          <w:szCs w:val="24"/>
        </w:rPr>
      </w:pPr>
      <w:r>
        <w:rPr>
          <w:rFonts w:ascii="Times New Roman" w:hAnsi="Times New Roman"/>
          <w:sz w:val="24"/>
          <w:szCs w:val="24"/>
        </w:rPr>
        <w:t xml:space="preserve">The most powerful aspect of NRLM is its comprehensive nature, i.e. it is a mixture of financial empowerment, skill training, social </w:t>
      </w:r>
      <w:proofErr w:type="spellStart"/>
      <w:r w:rsidR="00DB5247">
        <w:rPr>
          <w:rFonts w:ascii="Times New Roman" w:hAnsi="Times New Roman"/>
          <w:sz w:val="24"/>
          <w:szCs w:val="24"/>
        </w:rPr>
        <w:t>mobilisation</w:t>
      </w:r>
      <w:proofErr w:type="spellEnd"/>
      <w:r w:rsidR="00DB5247">
        <w:rPr>
          <w:rFonts w:ascii="Times New Roman" w:hAnsi="Times New Roman"/>
          <w:sz w:val="24"/>
          <w:szCs w:val="24"/>
        </w:rPr>
        <w:t>,</w:t>
      </w:r>
      <w:r>
        <w:rPr>
          <w:rFonts w:ascii="Times New Roman" w:hAnsi="Times New Roman"/>
          <w:sz w:val="24"/>
          <w:szCs w:val="24"/>
        </w:rPr>
        <w:t xml:space="preserve"> and institutional support. In the case of tribal women who are usually victims of both </w:t>
      </w:r>
      <w:proofErr w:type="spellStart"/>
      <w:r w:rsidR="00DB5247">
        <w:rPr>
          <w:rFonts w:ascii="Times New Roman" w:hAnsi="Times New Roman"/>
          <w:sz w:val="24"/>
          <w:szCs w:val="24"/>
        </w:rPr>
        <w:t>marginalisation</w:t>
      </w:r>
      <w:proofErr w:type="spellEnd"/>
      <w:r>
        <w:rPr>
          <w:rFonts w:ascii="Times New Roman" w:hAnsi="Times New Roman"/>
          <w:sz w:val="24"/>
          <w:szCs w:val="24"/>
        </w:rPr>
        <w:t xml:space="preserve"> and discrimination, this combined approach gives them a way out to sustainable livelihoods, </w:t>
      </w:r>
      <w:r w:rsidR="00DB5247">
        <w:rPr>
          <w:rFonts w:ascii="Times New Roman" w:hAnsi="Times New Roman"/>
          <w:sz w:val="24"/>
          <w:szCs w:val="24"/>
        </w:rPr>
        <w:t>ventures</w:t>
      </w:r>
      <w:r>
        <w:rPr>
          <w:rFonts w:ascii="Times New Roman" w:hAnsi="Times New Roman"/>
          <w:sz w:val="24"/>
          <w:szCs w:val="24"/>
        </w:rPr>
        <w:t xml:space="preserve">, and sustainable </w:t>
      </w:r>
      <w:r w:rsidR="00511370">
        <w:rPr>
          <w:rFonts w:ascii="Times New Roman" w:hAnsi="Times New Roman"/>
          <w:sz w:val="24"/>
          <w:szCs w:val="24"/>
        </w:rPr>
        <w:t>socio-economic</w:t>
      </w:r>
      <w:r>
        <w:rPr>
          <w:rFonts w:ascii="Times New Roman" w:hAnsi="Times New Roman"/>
          <w:sz w:val="24"/>
          <w:szCs w:val="24"/>
        </w:rPr>
        <w:t xml:space="preserve"> empowerment.</w:t>
      </w:r>
    </w:p>
    <w:p w14:paraId="4B2C0A69" w14:textId="77777777" w:rsidR="00394710" w:rsidRDefault="00EA12A0">
      <w:pPr>
        <w:pStyle w:val="Heading1"/>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Objectives of the Study</w:t>
      </w:r>
    </w:p>
    <w:p w14:paraId="4B2C0A6A" w14:textId="77777777" w:rsidR="00394710" w:rsidRDefault="00EA12A0">
      <w:pPr>
        <w:pStyle w:val="NormalWeb"/>
        <w:numPr>
          <w:ilvl w:val="0"/>
          <w:numId w:val="1"/>
        </w:numPr>
        <w:spacing w:line="360" w:lineRule="auto"/>
        <w:jc w:val="both"/>
        <w:rPr>
          <w:rFonts w:cs="Times New Roman"/>
        </w:rPr>
      </w:pPr>
      <w:r>
        <w:rPr>
          <w:rFonts w:cs="Times New Roman"/>
        </w:rPr>
        <w:t>To evaluate the effectiveness of vocational training in enhancing employability among tribal girls.</w:t>
      </w:r>
    </w:p>
    <w:p w14:paraId="4B2C0A6B" w14:textId="34E37CA1" w:rsidR="00394710" w:rsidRDefault="00EA12A0">
      <w:pPr>
        <w:pStyle w:val="NormalWeb"/>
        <w:numPr>
          <w:ilvl w:val="0"/>
          <w:numId w:val="1"/>
        </w:numPr>
        <w:spacing w:line="360" w:lineRule="auto"/>
        <w:jc w:val="both"/>
        <w:rPr>
          <w:rFonts w:cs="Times New Roman"/>
        </w:rPr>
      </w:pPr>
      <w:r>
        <w:rPr>
          <w:rFonts w:cs="Times New Roman"/>
        </w:rPr>
        <w:t xml:space="preserve">To assess the contribution of entrepreneurship in promoting </w:t>
      </w:r>
      <w:r w:rsidR="00DB5247">
        <w:rPr>
          <w:rFonts w:cs="Times New Roman"/>
        </w:rPr>
        <w:t xml:space="preserve">the </w:t>
      </w:r>
      <w:r>
        <w:rPr>
          <w:rFonts w:cs="Times New Roman"/>
        </w:rPr>
        <w:t>economic empowerment of tribal women.</w:t>
      </w:r>
    </w:p>
    <w:p w14:paraId="4B2C0A6C" w14:textId="77777777" w:rsidR="00394710" w:rsidRDefault="00EA12A0">
      <w:pPr>
        <w:pStyle w:val="NormalWeb"/>
        <w:numPr>
          <w:ilvl w:val="0"/>
          <w:numId w:val="1"/>
        </w:numPr>
        <w:spacing w:line="360" w:lineRule="auto"/>
        <w:jc w:val="both"/>
        <w:rPr>
          <w:rFonts w:cs="Times New Roman"/>
        </w:rPr>
      </w:pPr>
      <w:r>
        <w:rPr>
          <w:rFonts w:cs="Times New Roman"/>
        </w:rPr>
        <w:t>To examine the alignment of vocational training with Sustainable Development Goals.</w:t>
      </w:r>
    </w:p>
    <w:p w14:paraId="4B2C0A6D" w14:textId="77777777" w:rsidR="00394710" w:rsidRDefault="00EA12A0">
      <w:pPr>
        <w:pStyle w:val="NormalWeb"/>
        <w:numPr>
          <w:ilvl w:val="0"/>
          <w:numId w:val="1"/>
        </w:numPr>
        <w:spacing w:line="360" w:lineRule="auto"/>
        <w:jc w:val="both"/>
        <w:rPr>
          <w:rFonts w:cs="Times New Roman"/>
        </w:rPr>
      </w:pPr>
      <w:r>
        <w:rPr>
          <w:rFonts w:cs="Times New Roman"/>
        </w:rPr>
        <w:t>To identify social, cultural, and economic barriers that restrict tribal women’s participation in vocational programs.</w:t>
      </w:r>
    </w:p>
    <w:p w14:paraId="4B2C0A6E" w14:textId="77777777" w:rsidR="00394710" w:rsidRDefault="00EA12A0">
      <w:pPr>
        <w:pStyle w:val="NormalWeb"/>
        <w:numPr>
          <w:ilvl w:val="0"/>
          <w:numId w:val="1"/>
        </w:numPr>
        <w:spacing w:line="360" w:lineRule="auto"/>
        <w:jc w:val="both"/>
        <w:rPr>
          <w:rStyle w:val="Strong"/>
          <w:rFonts w:cs="Times New Roman"/>
        </w:rPr>
      </w:pPr>
      <w:r>
        <w:rPr>
          <w:rFonts w:cs="Times New Roman"/>
        </w:rPr>
        <w:t>To recommend policy and programmatic measures that strengthen sustainable livelihoods for tribal communities.</w:t>
      </w:r>
    </w:p>
    <w:p w14:paraId="4B2C0A6F" w14:textId="77777777" w:rsidR="00394710" w:rsidRDefault="00EA12A0">
      <w:pPr>
        <w:pStyle w:val="Heading2"/>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4. Methodology</w:t>
      </w:r>
    </w:p>
    <w:p w14:paraId="4B2C0A70"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lastRenderedPageBreak/>
        <w:t>4.1 Research Design</w:t>
      </w:r>
    </w:p>
    <w:p w14:paraId="4B2C0A71" w14:textId="77777777"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The study made use of quantitative and qualitative methods. This design was chosen because we believe that women and girls’ empowerment is complex and cannot be fully assessed by numbers. The quantitative part looked at things like getting a job, learning new skills, satisfaction with training, income differences, and becoming an entrepreneur. The qualitative part described the cultural restrictions, increases in confidence, mobility, independence, and value of vocational skills.</w:t>
      </w:r>
    </w:p>
    <w:p w14:paraId="4B2C0A72" w14:textId="39C6443F"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use of mixed-methods </w:t>
      </w:r>
      <w:r w:rsidR="0010239E">
        <w:rPr>
          <w:rFonts w:ascii="Times New Roman" w:hAnsi="Times New Roman" w:hint="default"/>
          <w:b w:val="0"/>
          <w:bCs w:val="0"/>
          <w:sz w:val="24"/>
          <w:szCs w:val="24"/>
        </w:rPr>
        <w:t>designs</w:t>
      </w:r>
      <w:r>
        <w:rPr>
          <w:rFonts w:ascii="Times New Roman" w:hAnsi="Times New Roman" w:hint="default"/>
          <w:b w:val="0"/>
          <w:bCs w:val="0"/>
          <w:sz w:val="24"/>
          <w:szCs w:val="24"/>
        </w:rPr>
        <w:t xml:space="preserve"> further improved the validity of the study. We supported our survey results with </w:t>
      </w:r>
      <w:r w:rsidR="00DB5247">
        <w:rPr>
          <w:rFonts w:ascii="Times New Roman" w:hAnsi="Times New Roman" w:hint="default"/>
          <w:b w:val="0"/>
          <w:bCs w:val="0"/>
          <w:sz w:val="24"/>
          <w:szCs w:val="24"/>
        </w:rPr>
        <w:t>qualitative</w:t>
      </w:r>
      <w:r>
        <w:rPr>
          <w:rFonts w:ascii="Times New Roman" w:hAnsi="Times New Roman" w:hint="default"/>
          <w:b w:val="0"/>
          <w:bCs w:val="0"/>
          <w:sz w:val="24"/>
          <w:szCs w:val="24"/>
        </w:rPr>
        <w:t xml:space="preserve"> insights to ensure we didn’t misinterpret patterns. By adopting this combination, it was hoped to understand how vocational training impacts the economic position and social status of tribal women and their decision-making capacity and livelihood practices.</w:t>
      </w:r>
    </w:p>
    <w:p w14:paraId="4B2C0A73"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4.2 Sample</w:t>
      </w:r>
    </w:p>
    <w:p w14:paraId="4B2C0A74" w14:textId="77777777"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A total of 120 female students in vocational training participated in the study from tribal-dominated areas. To ensure that the trainees from various socio-economic and cultural backgrounds were represented, stratified sampling was employed. To participate, you must be a member of a Specified Tribe between 18 and 35 years of age and have enrolled at the vocational training </w:t>
      </w:r>
      <w:proofErr w:type="spellStart"/>
      <w:r>
        <w:rPr>
          <w:rFonts w:ascii="Times New Roman" w:hAnsi="Times New Roman" w:hint="default"/>
          <w:b w:val="0"/>
          <w:bCs w:val="0"/>
          <w:sz w:val="24"/>
          <w:szCs w:val="24"/>
        </w:rPr>
        <w:t>centre</w:t>
      </w:r>
      <w:proofErr w:type="spellEnd"/>
      <w:r>
        <w:rPr>
          <w:rFonts w:ascii="Times New Roman" w:hAnsi="Times New Roman" w:hint="default"/>
          <w:b w:val="0"/>
          <w:bCs w:val="0"/>
          <w:sz w:val="24"/>
          <w:szCs w:val="24"/>
        </w:rPr>
        <w:t xml:space="preserve"> for a minimum period of three months.  only those participants were finally selected who voluntarily participated in the survey, interview and group discussion.</w:t>
      </w:r>
    </w:p>
    <w:p w14:paraId="4B2C0A75" w14:textId="01C13A79"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vocational training </w:t>
      </w:r>
      <w:proofErr w:type="spellStart"/>
      <w:r>
        <w:rPr>
          <w:rFonts w:ascii="Times New Roman" w:hAnsi="Times New Roman" w:hint="default"/>
          <w:b w:val="0"/>
          <w:bCs w:val="0"/>
          <w:sz w:val="24"/>
          <w:szCs w:val="24"/>
        </w:rPr>
        <w:t>centres</w:t>
      </w:r>
      <w:proofErr w:type="spellEnd"/>
      <w:r>
        <w:rPr>
          <w:rFonts w:ascii="Times New Roman" w:hAnsi="Times New Roman" w:hint="default"/>
          <w:b w:val="0"/>
          <w:bCs w:val="0"/>
          <w:sz w:val="24"/>
          <w:szCs w:val="24"/>
        </w:rPr>
        <w:t xml:space="preserve"> were chosen based on their accessibility, community trust and diversity of courses. These </w:t>
      </w:r>
      <w:proofErr w:type="spellStart"/>
      <w:r w:rsidR="00DB5247">
        <w:rPr>
          <w:rFonts w:ascii="Times New Roman" w:hAnsi="Times New Roman" w:hint="default"/>
          <w:b w:val="0"/>
          <w:bCs w:val="0"/>
          <w:sz w:val="24"/>
          <w:szCs w:val="24"/>
        </w:rPr>
        <w:t>centres</w:t>
      </w:r>
      <w:proofErr w:type="spellEnd"/>
      <w:r>
        <w:rPr>
          <w:rFonts w:ascii="Times New Roman" w:hAnsi="Times New Roman" w:hint="default"/>
          <w:b w:val="0"/>
          <w:bCs w:val="0"/>
          <w:sz w:val="24"/>
          <w:szCs w:val="24"/>
        </w:rPr>
        <w:t xml:space="preserve"> instructed people in sewing, food processing, bamboo crafting, computer basics, hairstyling, makeup application, and starting small businesses. A sample size of 120 was sufficient for </w:t>
      </w:r>
      <w:r w:rsidR="00E1146A">
        <w:rPr>
          <w:rFonts w:ascii="Times New Roman" w:hAnsi="Times New Roman" w:hint="default"/>
          <w:b w:val="0"/>
          <w:bCs w:val="0"/>
          <w:sz w:val="24"/>
          <w:szCs w:val="24"/>
        </w:rPr>
        <w:t>quantitative analysis</w:t>
      </w:r>
      <w:r>
        <w:rPr>
          <w:rFonts w:ascii="Times New Roman" w:hAnsi="Times New Roman" w:hint="default"/>
          <w:b w:val="0"/>
          <w:bCs w:val="0"/>
          <w:sz w:val="24"/>
          <w:szCs w:val="24"/>
        </w:rPr>
        <w:t xml:space="preserve"> and identifying </w:t>
      </w:r>
      <w:r w:rsidR="00DB5247">
        <w:rPr>
          <w:rFonts w:ascii="Times New Roman" w:hAnsi="Times New Roman" w:hint="default"/>
          <w:b w:val="0"/>
          <w:bCs w:val="0"/>
          <w:sz w:val="24"/>
          <w:szCs w:val="24"/>
        </w:rPr>
        <w:t>sub-groups</w:t>
      </w:r>
      <w:r>
        <w:rPr>
          <w:rFonts w:ascii="Times New Roman" w:hAnsi="Times New Roman" w:hint="default"/>
          <w:b w:val="0"/>
          <w:bCs w:val="0"/>
          <w:sz w:val="24"/>
          <w:szCs w:val="24"/>
        </w:rPr>
        <w:t xml:space="preserve"> qualitatively.  It maintained equilibrium between social happenings and individual happenings. </w:t>
      </w:r>
    </w:p>
    <w:p w14:paraId="4B2C0A76"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4.3 Data Collection Tools</w:t>
      </w:r>
    </w:p>
    <w:p w14:paraId="4B2C0A77" w14:textId="77777777" w:rsidR="00394710" w:rsidRDefault="00EA12A0">
      <w:pPr>
        <w:pStyle w:val="NormalWeb"/>
        <w:spacing w:line="360" w:lineRule="auto"/>
        <w:jc w:val="both"/>
        <w:rPr>
          <w:rFonts w:cs="Times New Roman"/>
        </w:rPr>
      </w:pPr>
      <w:r>
        <w:rPr>
          <w:rFonts w:cs="Times New Roman"/>
        </w:rPr>
        <w:t xml:space="preserve">The study employed multiple primary data collection tools to capture the varied dimensions of tribal women’s engagement with vocational training. Each tool was </w:t>
      </w:r>
      <w:r>
        <w:rPr>
          <w:rFonts w:cs="Times New Roman"/>
        </w:rPr>
        <w:lastRenderedPageBreak/>
        <w:t>selected to fulfil a specific purpose and to ensure the reliability and richness of the data.</w:t>
      </w:r>
    </w:p>
    <w:p w14:paraId="4B2C0A78" w14:textId="77777777" w:rsidR="00394710" w:rsidRDefault="00EA12A0">
      <w:pPr>
        <w:pStyle w:val="Heading4"/>
        <w:spacing w:line="360" w:lineRule="auto"/>
        <w:jc w:val="both"/>
        <w:rPr>
          <w:rFonts w:ascii="Times New Roman" w:hAnsi="Times New Roman" w:cs="Times New Roman" w:hint="default"/>
        </w:rPr>
      </w:pPr>
      <w:r>
        <w:rPr>
          <w:rStyle w:val="Strong"/>
          <w:rFonts w:ascii="Times New Roman" w:hAnsi="Times New Roman" w:cs="Times New Roman" w:hint="default"/>
          <w:b/>
          <w:bCs/>
        </w:rPr>
        <w:t>4.3.1 Structured Survey Questionnaire</w:t>
      </w:r>
    </w:p>
    <w:p w14:paraId="4B2C0A79" w14:textId="78309E51" w:rsidR="00394710" w:rsidRDefault="00EA12A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All participants completed a </w:t>
      </w:r>
      <w:proofErr w:type="spellStart"/>
      <w:r w:rsidR="00DB5247">
        <w:rPr>
          <w:rFonts w:ascii="Times New Roman" w:hAnsi="Times New Roman" w:hint="default"/>
          <w:b w:val="0"/>
          <w:bCs w:val="0"/>
        </w:rPr>
        <w:t>standardised</w:t>
      </w:r>
      <w:proofErr w:type="spellEnd"/>
      <w:r>
        <w:rPr>
          <w:rFonts w:ascii="Times New Roman" w:hAnsi="Times New Roman" w:hint="default"/>
          <w:b w:val="0"/>
          <w:bCs w:val="0"/>
        </w:rPr>
        <w:t xml:space="preserve"> questionnaire to provide us with quantitative data. The tool had questions on demographics, employment conditions prior to training, learning of skills from training, quality of training, employability opportunities, readiness for entrepreneurship, perceived empowerment, and problems in accessing training. The questionnaire used </w:t>
      </w:r>
      <w:r w:rsidR="00DB5247">
        <w:rPr>
          <w:rFonts w:ascii="Times New Roman" w:hAnsi="Times New Roman" w:hint="default"/>
          <w:b w:val="0"/>
          <w:bCs w:val="0"/>
        </w:rPr>
        <w:t>closed-ended</w:t>
      </w:r>
      <w:r>
        <w:rPr>
          <w:rFonts w:ascii="Times New Roman" w:hAnsi="Times New Roman" w:hint="default"/>
          <w:b w:val="0"/>
          <w:bCs w:val="0"/>
        </w:rPr>
        <w:t xml:space="preserve"> questions and limited open-ended questions for factual information and opinion. Before we used the tool, we verified for clarity, culture and reliability. We collected answers using Likert scales to allow for consistent quantitative analysis.</w:t>
      </w:r>
    </w:p>
    <w:p w14:paraId="4B2C0A7B" w14:textId="77777777" w:rsidR="00394710" w:rsidRDefault="00EA12A0">
      <w:pPr>
        <w:pStyle w:val="Heading4"/>
        <w:spacing w:line="360" w:lineRule="auto"/>
        <w:jc w:val="both"/>
        <w:rPr>
          <w:rFonts w:ascii="Times New Roman" w:hAnsi="Times New Roman" w:cs="Times New Roman" w:hint="default"/>
        </w:rPr>
      </w:pPr>
      <w:r>
        <w:rPr>
          <w:rStyle w:val="Strong"/>
          <w:rFonts w:ascii="Times New Roman" w:hAnsi="Times New Roman" w:cs="Times New Roman" w:hint="default"/>
          <w:b/>
          <w:bCs/>
        </w:rPr>
        <w:t>4.3.2 In-depth Interviews</w:t>
      </w:r>
    </w:p>
    <w:p w14:paraId="4B2C0A7C" w14:textId="7AE5E898" w:rsidR="00394710" w:rsidRDefault="00EA12A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To obtain expert opinion in this regard, in-depth </w:t>
      </w:r>
      <w:r w:rsidR="00DB5247">
        <w:rPr>
          <w:rFonts w:ascii="Times New Roman" w:hAnsi="Times New Roman" w:hint="default"/>
          <w:b w:val="0"/>
          <w:bCs w:val="0"/>
        </w:rPr>
        <w:t>interviews</w:t>
      </w:r>
      <w:r>
        <w:rPr>
          <w:rFonts w:ascii="Times New Roman" w:hAnsi="Times New Roman" w:hint="default"/>
          <w:b w:val="0"/>
          <w:bCs w:val="0"/>
        </w:rPr>
        <w:t xml:space="preserve"> of few trainees, vocational trainers and indigenous women entrepreneurs </w:t>
      </w:r>
      <w:r w:rsidR="00DB5247">
        <w:rPr>
          <w:rFonts w:ascii="Times New Roman" w:hAnsi="Times New Roman" w:hint="default"/>
          <w:b w:val="0"/>
          <w:bCs w:val="0"/>
        </w:rPr>
        <w:t>were</w:t>
      </w:r>
      <w:r>
        <w:rPr>
          <w:rFonts w:ascii="Times New Roman" w:hAnsi="Times New Roman" w:hint="default"/>
          <w:b w:val="0"/>
          <w:bCs w:val="0"/>
        </w:rPr>
        <w:t xml:space="preserve"> conducted. The life experiences, competencies, family expectations, community expectations, and transformation of confidence and autonomy of twenty-five trainees were interviewed.  Six trainers were interviewed on the issues of delivering the training and getting the students interested, attendance, and skill transfer. Reports on Indigenous Women Entrepreneurs were Victims of Capitalism. After undergoing the same training, eight indigenous women entrepreneurs were interviewed about the influence of the training. The training was based on income, business, and household decision-making. Interviews were conducted semi-structured to allow discussion yet stick to the agenda. The debriefs following the interviews played a critical role in creating an atmosphere which brought out the best of the respondents.</w:t>
      </w:r>
    </w:p>
    <w:p w14:paraId="4B2C0A7D" w14:textId="3C20B515" w:rsidR="00394710" w:rsidRDefault="00EA12A0">
      <w:pPr>
        <w:pStyle w:val="Heading4"/>
        <w:spacing w:line="360" w:lineRule="auto"/>
        <w:jc w:val="both"/>
        <w:rPr>
          <w:rFonts w:ascii="Times New Roman" w:hAnsi="Times New Roman" w:cs="Times New Roman" w:hint="default"/>
        </w:rPr>
      </w:pPr>
      <w:r>
        <w:rPr>
          <w:rStyle w:val="Strong"/>
          <w:rFonts w:ascii="Times New Roman" w:hAnsi="Times New Roman" w:cs="Times New Roman" w:hint="default"/>
          <w:b/>
          <w:bCs/>
        </w:rPr>
        <w:t>4.3.3 Focus Group Discussions (FGDs)</w:t>
      </w:r>
    </w:p>
    <w:p w14:paraId="4B2C0A7E" w14:textId="35B011EC" w:rsidR="00394710" w:rsidRDefault="00EA12A0">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Four Focus Group Discussions, with eight to ten participants each, were undertaken for the research. They were to probe into how groups work and what all of them go through. Discussions in the FGDs delved into the quality of training, mobility or family restrictions, business goals, attitudes towards wage work, and gender norms in </w:t>
      </w:r>
      <w:r>
        <w:rPr>
          <w:rFonts w:ascii="Times New Roman" w:hAnsi="Times New Roman" w:hint="default"/>
          <w:b w:val="0"/>
          <w:bCs w:val="0"/>
          <w:sz w:val="24"/>
          <w:szCs w:val="24"/>
        </w:rPr>
        <w:lastRenderedPageBreak/>
        <w:t>the community. The group setting was helpful for the researcher to get more opinions, as many were open. They uncovered social and cultural trends that interviewers may neglect.</w:t>
      </w:r>
    </w:p>
    <w:p w14:paraId="4B2C0A7F" w14:textId="77777777" w:rsidR="00394710" w:rsidRDefault="00EA12A0">
      <w:pPr>
        <w:pStyle w:val="Heading3"/>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4.4 Data Analysis</w:t>
      </w:r>
    </w:p>
    <w:p w14:paraId="4B2C0A80" w14:textId="77777777" w:rsidR="00394710" w:rsidRDefault="00EA12A0">
      <w:pPr>
        <w:pStyle w:val="NormalWeb"/>
        <w:spacing w:line="360" w:lineRule="auto"/>
        <w:jc w:val="both"/>
        <w:rPr>
          <w:rFonts w:cs="Times New Roman"/>
        </w:rPr>
      </w:pPr>
      <w:r>
        <w:rPr>
          <w:rFonts w:cs="Times New Roman"/>
        </w:rPr>
        <w:t>The study adopted complementary analytical strategies for quantitative and qualitative data to ensure depth, reliability, and coherence in interpretation.</w:t>
      </w:r>
    </w:p>
    <w:p w14:paraId="4B2C0A81" w14:textId="77777777" w:rsidR="00394710" w:rsidRDefault="00EA12A0">
      <w:pPr>
        <w:pStyle w:val="Heading4"/>
        <w:spacing w:line="360" w:lineRule="auto"/>
        <w:jc w:val="both"/>
        <w:rPr>
          <w:rFonts w:ascii="Times New Roman" w:hAnsi="Times New Roman" w:cs="Times New Roman" w:hint="default"/>
        </w:rPr>
      </w:pPr>
      <w:r>
        <w:rPr>
          <w:rStyle w:val="Strong"/>
          <w:rFonts w:ascii="Times New Roman" w:hAnsi="Times New Roman" w:cs="Times New Roman" w:hint="default"/>
          <w:b/>
          <w:bCs/>
        </w:rPr>
        <w:t>4.4.1 Quantitative Analysis</w:t>
      </w:r>
    </w:p>
    <w:p w14:paraId="4B2C0A82" w14:textId="0F5B373E" w:rsidR="00394710" w:rsidRDefault="00EA12A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We </w:t>
      </w:r>
      <w:proofErr w:type="spellStart"/>
      <w:r w:rsidR="00B37CDA">
        <w:rPr>
          <w:rFonts w:ascii="Times New Roman" w:hAnsi="Times New Roman" w:hint="default"/>
          <w:b w:val="0"/>
          <w:bCs w:val="0"/>
        </w:rPr>
        <w:t>utilised</w:t>
      </w:r>
      <w:proofErr w:type="spellEnd"/>
      <w:r>
        <w:rPr>
          <w:rFonts w:ascii="Times New Roman" w:hAnsi="Times New Roman" w:hint="default"/>
          <w:b w:val="0"/>
          <w:bCs w:val="0"/>
        </w:rPr>
        <w:t xml:space="preserve"> statistical tools to review and </w:t>
      </w:r>
      <w:proofErr w:type="spellStart"/>
      <w:r w:rsidR="00B37CDA">
        <w:rPr>
          <w:rFonts w:ascii="Times New Roman" w:hAnsi="Times New Roman" w:hint="default"/>
          <w:b w:val="0"/>
          <w:bCs w:val="0"/>
        </w:rPr>
        <w:t>analyse</w:t>
      </w:r>
      <w:proofErr w:type="spellEnd"/>
      <w:r>
        <w:rPr>
          <w:rFonts w:ascii="Times New Roman" w:hAnsi="Times New Roman" w:hint="default"/>
          <w:b w:val="0"/>
          <w:bCs w:val="0"/>
        </w:rPr>
        <w:t xml:space="preserve"> all of the answers to the questionnaire. We </w:t>
      </w:r>
      <w:proofErr w:type="spellStart"/>
      <w:r w:rsidR="00B37CDA">
        <w:rPr>
          <w:rFonts w:ascii="Times New Roman" w:hAnsi="Times New Roman" w:hint="default"/>
          <w:b w:val="0"/>
          <w:bCs w:val="0"/>
        </w:rPr>
        <w:t>analysed</w:t>
      </w:r>
      <w:proofErr w:type="spellEnd"/>
      <w:r>
        <w:rPr>
          <w:rFonts w:ascii="Times New Roman" w:hAnsi="Times New Roman" w:hint="default"/>
          <w:b w:val="0"/>
          <w:bCs w:val="0"/>
        </w:rPr>
        <w:t xml:space="preserve"> skill development, earning potential, motivation to join the program, satisfaction with training, and interest in entrepreneurship using frequencies, percentages, mean scores and crosstabs. The investigators performed quantitative analysis to examine patterns among trainees with different ages, training types and pre-training occupations. With the help of these statistical investigations, we came to know how vocational training changes the economic and social status of tribal women.</w:t>
      </w:r>
    </w:p>
    <w:p w14:paraId="4B2C0A83" w14:textId="77777777" w:rsidR="00394710" w:rsidRDefault="00EA12A0">
      <w:pPr>
        <w:pStyle w:val="Heading4"/>
        <w:spacing w:line="360" w:lineRule="auto"/>
        <w:jc w:val="both"/>
        <w:rPr>
          <w:rFonts w:ascii="Times New Roman" w:hAnsi="Times New Roman" w:cs="Times New Roman" w:hint="default"/>
        </w:rPr>
      </w:pPr>
      <w:r>
        <w:rPr>
          <w:rStyle w:val="Strong"/>
          <w:rFonts w:ascii="Times New Roman" w:hAnsi="Times New Roman" w:cs="Times New Roman" w:hint="default"/>
          <w:b/>
          <w:bCs/>
        </w:rPr>
        <w:t>4.4.2 Qualitative Analysis</w:t>
      </w:r>
    </w:p>
    <w:p w14:paraId="4B2C0A84" w14:textId="590CA6AB" w:rsidR="00394710" w:rsidRDefault="00EA12A0">
      <w:pPr>
        <w:pStyle w:val="NormalWeb"/>
        <w:spacing w:line="360" w:lineRule="auto"/>
        <w:jc w:val="both"/>
      </w:pPr>
      <w:r>
        <w:t xml:space="preserve">Thematic analysis was used to </w:t>
      </w:r>
      <w:proofErr w:type="spellStart"/>
      <w:r>
        <w:t>analyse</w:t>
      </w:r>
      <w:proofErr w:type="spellEnd"/>
      <w:r>
        <w:t xml:space="preserve"> the qualitative interview and focus group data. The researcher went through the audio-recorded discussions before </w:t>
      </w:r>
      <w:r w:rsidR="00054208">
        <w:t>coding</w:t>
      </w:r>
      <w:r>
        <w:t xml:space="preserve"> them. We put labels for significant statements into groups. From the repeating trends in these groups, themes </w:t>
      </w:r>
      <w:r w:rsidR="00B37CDA">
        <w:t>emerged</w:t>
      </w:r>
      <w:r>
        <w:t xml:space="preserve">. The main issues included enhancing confidence and power, curbs on mobility, changing roles in household decision-making, financial and family </w:t>
      </w:r>
      <w:r w:rsidR="00B37CDA">
        <w:t>barriers</w:t>
      </w:r>
      <w:r>
        <w:t xml:space="preserve"> to participation in training, hopes for entrepreneurship, and the visibility and dignity of trainees. As per the subjects, the vocational training has altered the identity, aspiration and livelihood of tribal women.</w:t>
      </w:r>
    </w:p>
    <w:p w14:paraId="4B2C0A85" w14:textId="62BE2CF1" w:rsidR="00394710" w:rsidRDefault="00EA12A0">
      <w:pPr>
        <w:pStyle w:val="NormalWeb"/>
        <w:spacing w:line="360" w:lineRule="auto"/>
        <w:jc w:val="both"/>
        <w:rPr>
          <w:rFonts w:cs="Times New Roman"/>
          <w:b/>
          <w:bCs/>
        </w:rPr>
      </w:pPr>
      <w:r>
        <w:rPr>
          <w:rFonts w:cs="Times New Roman"/>
          <w:b/>
          <w:bCs/>
        </w:rPr>
        <w:t>Data Analysis,</w:t>
      </w:r>
      <w:r w:rsidR="00B37CDA">
        <w:rPr>
          <w:rFonts w:cs="Times New Roman"/>
          <w:b/>
          <w:bCs/>
        </w:rPr>
        <w:t xml:space="preserve"> </w:t>
      </w:r>
      <w:r>
        <w:rPr>
          <w:rFonts w:cs="Times New Roman"/>
          <w:b/>
          <w:bCs/>
        </w:rPr>
        <w:t>Findings &amp; Results</w:t>
      </w:r>
    </w:p>
    <w:p w14:paraId="4B2C0A86" w14:textId="77777777" w:rsidR="00394710" w:rsidRDefault="00EA12A0">
      <w:pPr>
        <w:pStyle w:val="Heading1"/>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 xml:space="preserve">Participation in Vocational Training </w:t>
      </w:r>
      <w:proofErr w:type="spellStart"/>
      <w:r>
        <w:rPr>
          <w:rStyle w:val="Strong"/>
          <w:rFonts w:ascii="Times New Roman" w:hAnsi="Times New Roman" w:cs="Times New Roman" w:hint="default"/>
          <w:b/>
          <w:bCs/>
          <w:sz w:val="24"/>
          <w:szCs w:val="24"/>
        </w:rPr>
        <w:t>Programmes</w:t>
      </w:r>
      <w:proofErr w:type="spellEnd"/>
    </w:p>
    <w:tbl>
      <w:tblPr>
        <w:tblStyle w:val="TableGrid"/>
        <w:tblW w:w="0" w:type="auto"/>
        <w:tblLook w:val="04A0" w:firstRow="1" w:lastRow="0" w:firstColumn="1" w:lastColumn="0" w:noHBand="0" w:noVBand="1"/>
      </w:tblPr>
      <w:tblGrid>
        <w:gridCol w:w="2840"/>
        <w:gridCol w:w="2841"/>
        <w:gridCol w:w="2841"/>
      </w:tblGrid>
      <w:tr w:rsidR="00394710" w14:paraId="4B2C0A8A" w14:textId="77777777" w:rsidTr="00325E26">
        <w:trPr>
          <w:trHeight w:val="485"/>
        </w:trPr>
        <w:tc>
          <w:tcPr>
            <w:tcW w:w="2840" w:type="dxa"/>
            <w:vAlign w:val="center"/>
          </w:tcPr>
          <w:p w14:paraId="4B2C0A87" w14:textId="77777777" w:rsidR="00394710" w:rsidRDefault="00EA12A0">
            <w:pPr>
              <w:widowControl/>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bidi="ar"/>
              </w:rPr>
              <w:t>Training Area</w:t>
            </w:r>
          </w:p>
        </w:tc>
        <w:tc>
          <w:tcPr>
            <w:tcW w:w="2841" w:type="dxa"/>
            <w:vAlign w:val="center"/>
          </w:tcPr>
          <w:p w14:paraId="4B2C0A88" w14:textId="77777777" w:rsidR="00394710" w:rsidRDefault="00EA12A0">
            <w:pPr>
              <w:widowControl/>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bidi="ar"/>
              </w:rPr>
              <w:t>No. of Trainees</w:t>
            </w:r>
          </w:p>
        </w:tc>
        <w:tc>
          <w:tcPr>
            <w:tcW w:w="2841" w:type="dxa"/>
            <w:vAlign w:val="center"/>
          </w:tcPr>
          <w:p w14:paraId="4B2C0A89" w14:textId="77777777" w:rsidR="00394710" w:rsidRDefault="00EA12A0">
            <w:pPr>
              <w:widowControl/>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94710" w14:paraId="4B2C0A8E" w14:textId="77777777">
        <w:tc>
          <w:tcPr>
            <w:tcW w:w="2840" w:type="dxa"/>
            <w:vAlign w:val="center"/>
          </w:tcPr>
          <w:p w14:paraId="4B2C0A8B" w14:textId="77777777" w:rsidR="00394710" w:rsidRDefault="00EA12A0" w:rsidP="00DB5247">
            <w:pPr>
              <w:widowControl/>
              <w:spacing w:line="360" w:lineRule="auto"/>
              <w:jc w:val="left"/>
              <w:rPr>
                <w:rFonts w:ascii="Times New Roman" w:hAnsi="Times New Roman" w:cs="Times New Roman"/>
                <w:b/>
                <w:bCs/>
                <w:sz w:val="24"/>
                <w:szCs w:val="24"/>
              </w:rPr>
            </w:pPr>
            <w:r>
              <w:rPr>
                <w:rFonts w:ascii="Times New Roman" w:eastAsia="SimSun" w:hAnsi="Times New Roman" w:cs="Times New Roman"/>
                <w:sz w:val="24"/>
                <w:szCs w:val="24"/>
                <w:lang w:bidi="ar"/>
              </w:rPr>
              <w:lastRenderedPageBreak/>
              <w:t>Tailoring &amp; Apparel Making</w:t>
            </w:r>
          </w:p>
        </w:tc>
        <w:tc>
          <w:tcPr>
            <w:tcW w:w="2841" w:type="dxa"/>
            <w:vAlign w:val="center"/>
          </w:tcPr>
          <w:p w14:paraId="4B2C0A8C"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38</w:t>
            </w:r>
          </w:p>
        </w:tc>
        <w:tc>
          <w:tcPr>
            <w:tcW w:w="2841" w:type="dxa"/>
            <w:vAlign w:val="center"/>
          </w:tcPr>
          <w:p w14:paraId="4B2C0A8D"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31.7</w:t>
            </w:r>
          </w:p>
        </w:tc>
      </w:tr>
      <w:tr w:rsidR="00394710" w14:paraId="4B2C0A92" w14:textId="77777777">
        <w:tc>
          <w:tcPr>
            <w:tcW w:w="2840" w:type="dxa"/>
            <w:vAlign w:val="center"/>
          </w:tcPr>
          <w:p w14:paraId="4B2C0A8F" w14:textId="77777777" w:rsidR="00394710" w:rsidRDefault="00EA12A0" w:rsidP="00DB5247">
            <w:pPr>
              <w:widowControl/>
              <w:spacing w:line="360" w:lineRule="auto"/>
              <w:jc w:val="left"/>
              <w:rPr>
                <w:rFonts w:ascii="Times New Roman" w:hAnsi="Times New Roman" w:cs="Times New Roman"/>
                <w:b/>
                <w:bCs/>
                <w:sz w:val="24"/>
                <w:szCs w:val="24"/>
              </w:rPr>
            </w:pPr>
            <w:r>
              <w:rPr>
                <w:rFonts w:ascii="Times New Roman" w:eastAsia="SimSun" w:hAnsi="Times New Roman" w:cs="Times New Roman"/>
                <w:sz w:val="24"/>
                <w:szCs w:val="24"/>
                <w:lang w:bidi="ar"/>
              </w:rPr>
              <w:t>Handicrafts &amp; Bamboo Work</w:t>
            </w:r>
          </w:p>
        </w:tc>
        <w:tc>
          <w:tcPr>
            <w:tcW w:w="2841" w:type="dxa"/>
            <w:vAlign w:val="center"/>
          </w:tcPr>
          <w:p w14:paraId="4B2C0A90"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26</w:t>
            </w:r>
          </w:p>
        </w:tc>
        <w:tc>
          <w:tcPr>
            <w:tcW w:w="2841" w:type="dxa"/>
            <w:vAlign w:val="center"/>
          </w:tcPr>
          <w:p w14:paraId="4B2C0A91"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21.7</w:t>
            </w:r>
          </w:p>
        </w:tc>
      </w:tr>
      <w:tr w:rsidR="00394710" w14:paraId="4B2C0A96" w14:textId="77777777" w:rsidTr="00325E26">
        <w:trPr>
          <w:trHeight w:val="476"/>
        </w:trPr>
        <w:tc>
          <w:tcPr>
            <w:tcW w:w="2840" w:type="dxa"/>
            <w:vAlign w:val="center"/>
          </w:tcPr>
          <w:p w14:paraId="4B2C0A93" w14:textId="77777777" w:rsidR="00394710" w:rsidRDefault="00EA12A0" w:rsidP="00DB5247">
            <w:pPr>
              <w:widowControl/>
              <w:spacing w:line="360" w:lineRule="auto"/>
              <w:jc w:val="left"/>
              <w:rPr>
                <w:rFonts w:ascii="Times New Roman" w:hAnsi="Times New Roman" w:cs="Times New Roman"/>
                <w:b/>
                <w:bCs/>
                <w:sz w:val="24"/>
                <w:szCs w:val="24"/>
              </w:rPr>
            </w:pPr>
            <w:r>
              <w:rPr>
                <w:rFonts w:ascii="Times New Roman" w:eastAsia="SimSun" w:hAnsi="Times New Roman" w:cs="Times New Roman"/>
                <w:sz w:val="24"/>
                <w:szCs w:val="24"/>
                <w:lang w:bidi="ar"/>
              </w:rPr>
              <w:t>Food Processing</w:t>
            </w:r>
          </w:p>
        </w:tc>
        <w:tc>
          <w:tcPr>
            <w:tcW w:w="2841" w:type="dxa"/>
            <w:vAlign w:val="center"/>
          </w:tcPr>
          <w:p w14:paraId="4B2C0A94"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22</w:t>
            </w:r>
          </w:p>
        </w:tc>
        <w:tc>
          <w:tcPr>
            <w:tcW w:w="2841" w:type="dxa"/>
            <w:vAlign w:val="center"/>
          </w:tcPr>
          <w:p w14:paraId="4B2C0A95"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18.3</w:t>
            </w:r>
          </w:p>
        </w:tc>
      </w:tr>
      <w:tr w:rsidR="00394710" w14:paraId="4B2C0A9A" w14:textId="77777777">
        <w:tc>
          <w:tcPr>
            <w:tcW w:w="2840" w:type="dxa"/>
            <w:vAlign w:val="center"/>
          </w:tcPr>
          <w:p w14:paraId="4B2C0A97" w14:textId="77777777" w:rsidR="00394710" w:rsidRDefault="00EA12A0" w:rsidP="00DB5247">
            <w:pPr>
              <w:widowControl/>
              <w:spacing w:line="360" w:lineRule="auto"/>
              <w:jc w:val="left"/>
              <w:rPr>
                <w:rFonts w:ascii="Times New Roman" w:hAnsi="Times New Roman" w:cs="Times New Roman"/>
                <w:b/>
                <w:bCs/>
                <w:sz w:val="24"/>
                <w:szCs w:val="24"/>
              </w:rPr>
            </w:pPr>
            <w:r>
              <w:rPr>
                <w:rFonts w:ascii="Times New Roman" w:eastAsia="SimSun" w:hAnsi="Times New Roman" w:cs="Times New Roman"/>
                <w:sz w:val="24"/>
                <w:szCs w:val="24"/>
                <w:lang w:bidi="ar"/>
              </w:rPr>
              <w:t>Computer &amp; Digital Literacy</w:t>
            </w:r>
          </w:p>
        </w:tc>
        <w:tc>
          <w:tcPr>
            <w:tcW w:w="2841" w:type="dxa"/>
            <w:vAlign w:val="center"/>
          </w:tcPr>
          <w:p w14:paraId="4B2C0A98"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18</w:t>
            </w:r>
          </w:p>
        </w:tc>
        <w:tc>
          <w:tcPr>
            <w:tcW w:w="2841" w:type="dxa"/>
            <w:vAlign w:val="center"/>
          </w:tcPr>
          <w:p w14:paraId="4B2C0A99"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15.0</w:t>
            </w:r>
          </w:p>
        </w:tc>
      </w:tr>
      <w:tr w:rsidR="00394710" w14:paraId="4B2C0A9E" w14:textId="77777777">
        <w:tc>
          <w:tcPr>
            <w:tcW w:w="2840" w:type="dxa"/>
            <w:vAlign w:val="center"/>
          </w:tcPr>
          <w:p w14:paraId="4B2C0A9B" w14:textId="77777777" w:rsidR="00394710" w:rsidRDefault="00EA12A0" w:rsidP="00DB5247">
            <w:pPr>
              <w:widowControl/>
              <w:spacing w:line="360" w:lineRule="auto"/>
              <w:jc w:val="left"/>
              <w:rPr>
                <w:rFonts w:ascii="Times New Roman" w:hAnsi="Times New Roman" w:cs="Times New Roman"/>
                <w:b/>
                <w:bCs/>
                <w:sz w:val="24"/>
                <w:szCs w:val="24"/>
              </w:rPr>
            </w:pPr>
            <w:r>
              <w:rPr>
                <w:rFonts w:ascii="Times New Roman" w:eastAsia="SimSun" w:hAnsi="Times New Roman" w:cs="Times New Roman"/>
                <w:sz w:val="24"/>
                <w:szCs w:val="24"/>
                <w:lang w:bidi="ar"/>
              </w:rPr>
              <w:t>Beauty &amp; Wellness</w:t>
            </w:r>
          </w:p>
        </w:tc>
        <w:tc>
          <w:tcPr>
            <w:tcW w:w="2841" w:type="dxa"/>
            <w:vAlign w:val="center"/>
          </w:tcPr>
          <w:p w14:paraId="4B2C0A9C"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16</w:t>
            </w:r>
          </w:p>
        </w:tc>
        <w:tc>
          <w:tcPr>
            <w:tcW w:w="2841" w:type="dxa"/>
            <w:vAlign w:val="center"/>
          </w:tcPr>
          <w:p w14:paraId="4B2C0A9D" w14:textId="77777777" w:rsidR="00394710" w:rsidRDefault="00EA12A0" w:rsidP="00DB5247">
            <w:pPr>
              <w:widowControl/>
              <w:spacing w:line="360" w:lineRule="auto"/>
              <w:jc w:val="center"/>
              <w:rPr>
                <w:rFonts w:ascii="Times New Roman" w:hAnsi="Times New Roman" w:cs="Times New Roman"/>
                <w:b/>
                <w:bCs/>
                <w:sz w:val="24"/>
                <w:szCs w:val="24"/>
              </w:rPr>
            </w:pPr>
            <w:r>
              <w:rPr>
                <w:rFonts w:ascii="Times New Roman" w:eastAsia="SimSun" w:hAnsi="Times New Roman" w:cs="Times New Roman"/>
                <w:sz w:val="24"/>
                <w:szCs w:val="24"/>
                <w:lang w:bidi="ar"/>
              </w:rPr>
              <w:t>13.3</w:t>
            </w:r>
          </w:p>
        </w:tc>
      </w:tr>
    </w:tbl>
    <w:p w14:paraId="357FBCEF" w14:textId="77777777" w:rsidR="00DB5247" w:rsidRDefault="00DB5247">
      <w:pPr>
        <w:pStyle w:val="Heading1"/>
        <w:spacing w:line="360" w:lineRule="auto"/>
        <w:jc w:val="both"/>
        <w:rPr>
          <w:rStyle w:val="Strong"/>
          <w:rFonts w:ascii="Times New Roman" w:hAnsi="Times New Roman" w:cs="Times New Roman" w:hint="default"/>
          <w:b/>
          <w:bCs/>
          <w:sz w:val="24"/>
          <w:szCs w:val="24"/>
        </w:rPr>
      </w:pPr>
    </w:p>
    <w:p w14:paraId="4B2C0AA2" w14:textId="66C52DED" w:rsidR="00394710" w:rsidRDefault="00EA12A0">
      <w:pPr>
        <w:pStyle w:val="Heading1"/>
        <w:spacing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Entrepreneurship Outcomes Among Trainees</w:t>
      </w:r>
    </w:p>
    <w:tbl>
      <w:tblPr>
        <w:tblStyle w:val="TableGrid"/>
        <w:tblW w:w="0" w:type="auto"/>
        <w:tblLook w:val="04A0" w:firstRow="1" w:lastRow="0" w:firstColumn="1" w:lastColumn="0" w:noHBand="0" w:noVBand="1"/>
      </w:tblPr>
      <w:tblGrid>
        <w:gridCol w:w="2840"/>
        <w:gridCol w:w="2841"/>
        <w:gridCol w:w="2841"/>
      </w:tblGrid>
      <w:tr w:rsidR="00394710" w14:paraId="4B2C0AA6" w14:textId="77777777" w:rsidTr="00325E26">
        <w:trPr>
          <w:trHeight w:val="557"/>
        </w:trPr>
        <w:tc>
          <w:tcPr>
            <w:tcW w:w="2840" w:type="dxa"/>
            <w:vAlign w:val="center"/>
          </w:tcPr>
          <w:p w14:paraId="4B2C0AA3"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b/>
                <w:bCs/>
                <w:sz w:val="24"/>
                <w:szCs w:val="24"/>
                <w:lang w:bidi="ar"/>
              </w:rPr>
              <w:t>Entrepreneurship Aspect</w:t>
            </w:r>
          </w:p>
        </w:tc>
        <w:tc>
          <w:tcPr>
            <w:tcW w:w="2841" w:type="dxa"/>
            <w:vAlign w:val="center"/>
          </w:tcPr>
          <w:p w14:paraId="4B2C0AA4"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b/>
                <w:bCs/>
                <w:sz w:val="24"/>
                <w:szCs w:val="24"/>
                <w:lang w:bidi="ar"/>
              </w:rPr>
              <w:t>Frequency</w:t>
            </w:r>
          </w:p>
        </w:tc>
        <w:tc>
          <w:tcPr>
            <w:tcW w:w="2841" w:type="dxa"/>
            <w:vAlign w:val="center"/>
          </w:tcPr>
          <w:p w14:paraId="4B2C0AA5"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b/>
                <w:bCs/>
                <w:sz w:val="24"/>
                <w:szCs w:val="24"/>
                <w:lang w:bidi="ar"/>
              </w:rPr>
              <w:t>Percentage (%)</w:t>
            </w:r>
          </w:p>
        </w:tc>
      </w:tr>
      <w:tr w:rsidR="00394710" w14:paraId="4B2C0AAA" w14:textId="77777777">
        <w:tc>
          <w:tcPr>
            <w:tcW w:w="2840" w:type="dxa"/>
            <w:vAlign w:val="center"/>
          </w:tcPr>
          <w:p w14:paraId="4B2C0AA7"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Started Own Micro-Enterprise</w:t>
            </w:r>
          </w:p>
        </w:tc>
        <w:tc>
          <w:tcPr>
            <w:tcW w:w="2841" w:type="dxa"/>
            <w:vAlign w:val="center"/>
          </w:tcPr>
          <w:p w14:paraId="4B2C0AA8"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28</w:t>
            </w:r>
          </w:p>
        </w:tc>
        <w:tc>
          <w:tcPr>
            <w:tcW w:w="2841" w:type="dxa"/>
            <w:vAlign w:val="center"/>
          </w:tcPr>
          <w:p w14:paraId="4B2C0AA9"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23.3</w:t>
            </w:r>
          </w:p>
        </w:tc>
      </w:tr>
      <w:tr w:rsidR="00394710" w14:paraId="4B2C0AAE" w14:textId="77777777">
        <w:tc>
          <w:tcPr>
            <w:tcW w:w="2840" w:type="dxa"/>
            <w:vAlign w:val="center"/>
          </w:tcPr>
          <w:p w14:paraId="4B2C0AAB"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Joined SHG-based Enterprise</w:t>
            </w:r>
          </w:p>
        </w:tc>
        <w:tc>
          <w:tcPr>
            <w:tcW w:w="2841" w:type="dxa"/>
            <w:vAlign w:val="center"/>
          </w:tcPr>
          <w:p w14:paraId="4B2C0AAC"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w:t>
            </w:r>
          </w:p>
        </w:tc>
        <w:tc>
          <w:tcPr>
            <w:tcW w:w="2841" w:type="dxa"/>
            <w:vAlign w:val="center"/>
          </w:tcPr>
          <w:p w14:paraId="4B2C0AAD"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28.3</w:t>
            </w:r>
          </w:p>
        </w:tc>
      </w:tr>
      <w:tr w:rsidR="00394710" w14:paraId="4B2C0AB2" w14:textId="77777777">
        <w:tc>
          <w:tcPr>
            <w:tcW w:w="2840" w:type="dxa"/>
            <w:vAlign w:val="center"/>
          </w:tcPr>
          <w:p w14:paraId="4B2C0AAF"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Selling Products in Local Markets</w:t>
            </w:r>
          </w:p>
        </w:tc>
        <w:tc>
          <w:tcPr>
            <w:tcW w:w="2841" w:type="dxa"/>
            <w:vAlign w:val="center"/>
          </w:tcPr>
          <w:p w14:paraId="4B2C0AB0"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2841" w:type="dxa"/>
            <w:vAlign w:val="center"/>
          </w:tcPr>
          <w:p w14:paraId="4B2C0AB1"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33.3</w:t>
            </w:r>
          </w:p>
        </w:tc>
      </w:tr>
      <w:tr w:rsidR="00394710" w14:paraId="4B2C0AB6" w14:textId="77777777">
        <w:tc>
          <w:tcPr>
            <w:tcW w:w="2840" w:type="dxa"/>
            <w:vAlign w:val="center"/>
          </w:tcPr>
          <w:p w14:paraId="4B2C0AB3"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Using Digital Platforms for Sales</w:t>
            </w:r>
          </w:p>
        </w:tc>
        <w:tc>
          <w:tcPr>
            <w:tcW w:w="2841" w:type="dxa"/>
            <w:vAlign w:val="center"/>
          </w:tcPr>
          <w:p w14:paraId="4B2C0AB4"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18</w:t>
            </w:r>
          </w:p>
        </w:tc>
        <w:tc>
          <w:tcPr>
            <w:tcW w:w="2841" w:type="dxa"/>
            <w:vAlign w:val="center"/>
          </w:tcPr>
          <w:p w14:paraId="4B2C0AB5" w14:textId="77777777" w:rsidR="00394710" w:rsidRDefault="00EA12A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15.0</w:t>
            </w:r>
          </w:p>
        </w:tc>
      </w:tr>
    </w:tbl>
    <w:p w14:paraId="4B2C0AB7" w14:textId="77777777" w:rsidR="00394710" w:rsidRDefault="00394710">
      <w:pPr>
        <w:pStyle w:val="NormalWeb"/>
        <w:spacing w:line="360" w:lineRule="auto"/>
        <w:jc w:val="both"/>
        <w:rPr>
          <w:rFonts w:cs="Times New Roman"/>
        </w:rPr>
      </w:pPr>
    </w:p>
    <w:p w14:paraId="4B2C0AB8" w14:textId="77777777" w:rsidR="00394710" w:rsidRDefault="00EA12A0">
      <w:pPr>
        <w:pStyle w:val="NormalWeb"/>
        <w:spacing w:line="360" w:lineRule="auto"/>
        <w:jc w:val="both"/>
        <w:rPr>
          <w:rFonts w:cs="Times New Roman"/>
        </w:rPr>
      </w:pPr>
      <w:r>
        <w:rPr>
          <w:rFonts w:cs="Times New Roman"/>
          <w:noProof/>
        </w:rPr>
        <w:lastRenderedPageBreak/>
        <w:drawing>
          <wp:inline distT="0" distB="0" distL="114300" distR="114300" wp14:anchorId="4B2C0B09" wp14:editId="4B2C0B0A">
            <wp:extent cx="4826000" cy="2743200"/>
            <wp:effectExtent l="4445" t="4445" r="15875" b="107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2C0AB9" w14:textId="77777777" w:rsidR="00394710" w:rsidRDefault="00EA12A0">
      <w:pPr>
        <w:pStyle w:val="NormalWeb"/>
        <w:spacing w:line="360" w:lineRule="auto"/>
        <w:jc w:val="both"/>
        <w:rPr>
          <w:rFonts w:cs="Times New Roman"/>
          <w:b/>
          <w:bCs/>
          <w:i/>
          <w:iCs/>
        </w:rPr>
      </w:pPr>
      <w:r>
        <w:rPr>
          <w:rFonts w:cs="Times New Roman"/>
          <w:b/>
          <w:bCs/>
          <w:i/>
          <w:iCs/>
        </w:rPr>
        <w:t>Figure 1: Skill Acquisition Among Tribal Women Participants</w:t>
      </w:r>
    </w:p>
    <w:p w14:paraId="4B2C0ABA" w14:textId="77777777" w:rsidR="00394710" w:rsidRDefault="00EA12A0">
      <w:pPr>
        <w:pStyle w:val="NormalWeb"/>
        <w:spacing w:line="360" w:lineRule="auto"/>
        <w:jc w:val="both"/>
        <w:rPr>
          <w:rFonts w:cs="Times New Roman"/>
        </w:rPr>
      </w:pPr>
      <w:r>
        <w:rPr>
          <w:rFonts w:cs="Times New Roman"/>
          <w:noProof/>
        </w:rPr>
        <w:drawing>
          <wp:inline distT="0" distB="0" distL="114300" distR="114300" wp14:anchorId="4B2C0B0B" wp14:editId="4B2C0B0C">
            <wp:extent cx="4826000" cy="2743200"/>
            <wp:effectExtent l="4445" t="4445" r="15875" b="1079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2C0ABB" w14:textId="77777777" w:rsidR="00394710" w:rsidRDefault="00EA12A0">
      <w:pPr>
        <w:pStyle w:val="NormalWeb"/>
        <w:spacing w:beforeAutospacing="0" w:after="192" w:afterAutospacing="0" w:line="360" w:lineRule="auto"/>
        <w:jc w:val="both"/>
        <w:rPr>
          <w:rFonts w:eastAsia="sans-serif" w:cs="Times New Roman"/>
          <w:b/>
          <w:bCs/>
          <w:i/>
          <w:iCs/>
          <w:color w:val="1F1F1F"/>
          <w:shd w:val="clear" w:color="auto" w:fill="FFFFFF"/>
        </w:rPr>
      </w:pPr>
      <w:r>
        <w:rPr>
          <w:rFonts w:eastAsia="sans-serif" w:cs="Times New Roman"/>
          <w:b/>
          <w:bCs/>
          <w:i/>
          <w:iCs/>
          <w:color w:val="1F1F1F"/>
          <w:shd w:val="clear" w:color="auto" w:fill="FFFFFF"/>
        </w:rPr>
        <w:t>Figure 2: Training Satisfaction Levels Among Participants</w:t>
      </w:r>
    </w:p>
    <w:p w14:paraId="4B2C0ABC" w14:textId="68A5C19A" w:rsidR="00394710" w:rsidRDefault="00EA12A0">
      <w:pPr>
        <w:pStyle w:val="NormalWeb"/>
        <w:numPr>
          <w:ilvl w:val="0"/>
          <w:numId w:val="2"/>
        </w:numPr>
        <w:spacing w:line="360" w:lineRule="auto"/>
        <w:jc w:val="both"/>
      </w:pPr>
      <w:r>
        <w:rPr>
          <w:rFonts w:eastAsia="Symbol" w:cs="Times New Roman"/>
        </w:rPr>
        <w:t>·</w:t>
      </w:r>
      <w:r>
        <w:rPr>
          <w:rFonts w:cs="Times New Roman"/>
        </w:rPr>
        <w:t xml:space="preserve"> </w:t>
      </w:r>
      <w:r>
        <w:t>According to the data, there is very high program quality. 57% of donors stated their level of satisfaction as high</w:t>
      </w:r>
      <w:r w:rsidR="00D6471A">
        <w:t>,</w:t>
      </w:r>
      <w:r>
        <w:t xml:space="preserve"> while only 10% of respondents said their low satisfaction level.</w:t>
      </w:r>
    </w:p>
    <w:p w14:paraId="4B2C0ABD" w14:textId="77777777" w:rsidR="00394710" w:rsidRDefault="00EA12A0">
      <w:pPr>
        <w:pStyle w:val="NormalWeb"/>
        <w:numPr>
          <w:ilvl w:val="0"/>
          <w:numId w:val="2"/>
        </w:numPr>
        <w:spacing w:line="360" w:lineRule="auto"/>
        <w:jc w:val="both"/>
        <w:rPr>
          <w:rFonts w:cs="Times New Roman"/>
          <w:i/>
          <w:iCs/>
          <w:color w:val="1F1F1F"/>
          <w:shd w:val="clear" w:color="auto" w:fill="FFFFFF"/>
        </w:rPr>
      </w:pPr>
      <w:r>
        <w:t>Participants are highly satisfied. This is very important for engagement and later use of knowledge in entrepreneurship or employment.</w:t>
      </w:r>
    </w:p>
    <w:p w14:paraId="4B2C0ABE" w14:textId="77777777" w:rsidR="00394710" w:rsidRDefault="00394710">
      <w:pPr>
        <w:pStyle w:val="NormalWeb"/>
        <w:spacing w:line="360" w:lineRule="auto"/>
        <w:jc w:val="both"/>
        <w:rPr>
          <w:rFonts w:cs="Times New Roman"/>
        </w:rPr>
      </w:pPr>
    </w:p>
    <w:p w14:paraId="4B2C0ABF" w14:textId="77777777" w:rsidR="00394710" w:rsidRDefault="00EA12A0">
      <w:pPr>
        <w:pStyle w:val="NormalWeb"/>
        <w:spacing w:line="360" w:lineRule="auto"/>
        <w:jc w:val="both"/>
        <w:rPr>
          <w:rFonts w:cs="Times New Roman"/>
        </w:rPr>
      </w:pPr>
      <w:r>
        <w:rPr>
          <w:rFonts w:cs="Times New Roman"/>
          <w:noProof/>
        </w:rPr>
        <w:lastRenderedPageBreak/>
        <w:drawing>
          <wp:inline distT="0" distB="0" distL="114300" distR="114300" wp14:anchorId="4B2C0B0D" wp14:editId="4B2C0B0E">
            <wp:extent cx="4826000" cy="2743200"/>
            <wp:effectExtent l="4445" t="4445" r="15875" b="1079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2C0AC0" w14:textId="77777777" w:rsidR="00394710" w:rsidRDefault="00EA12A0">
      <w:pPr>
        <w:pStyle w:val="NormalWeb"/>
        <w:spacing w:beforeAutospacing="0" w:after="192" w:afterAutospacing="0" w:line="360" w:lineRule="auto"/>
        <w:jc w:val="both"/>
        <w:rPr>
          <w:rFonts w:eastAsia="sans-serif" w:cs="Times New Roman"/>
          <w:i/>
          <w:iCs/>
          <w:color w:val="1F1F1F"/>
          <w:shd w:val="clear" w:color="auto" w:fill="FFFFFF"/>
        </w:rPr>
      </w:pPr>
      <w:r>
        <w:rPr>
          <w:rFonts w:eastAsia="sans-serif" w:cs="Times New Roman"/>
          <w:i/>
          <w:iCs/>
          <w:color w:val="1F1F1F"/>
          <w:shd w:val="clear" w:color="auto" w:fill="FFFFFF"/>
        </w:rPr>
        <w:t>Figure 3: Change in Confidence Level After Training</w:t>
      </w:r>
    </w:p>
    <w:p w14:paraId="4B2C0AC1" w14:textId="443B7690" w:rsidR="00394710" w:rsidRDefault="00EA12A0">
      <w:pPr>
        <w:pStyle w:val="NormalWeb"/>
        <w:numPr>
          <w:ilvl w:val="0"/>
          <w:numId w:val="3"/>
        </w:numPr>
        <w:spacing w:line="360" w:lineRule="auto"/>
        <w:jc w:val="both"/>
      </w:pPr>
      <w:r>
        <w:rPr>
          <w:rFonts w:cs="Times New Roman"/>
        </w:rPr>
        <w:t xml:space="preserve"> </w:t>
      </w:r>
      <w:r>
        <w:t xml:space="preserve">The data shows an increase in confidence, which has been sustained over time. The average score went from 32 to 82 between pre-training and 6 </w:t>
      </w:r>
      <w:r w:rsidR="00DB5247">
        <w:t>months</w:t>
      </w:r>
      <w:r>
        <w:t xml:space="preserve"> after training.</w:t>
      </w:r>
    </w:p>
    <w:p w14:paraId="4B2C0AC2" w14:textId="77777777" w:rsidR="00394710" w:rsidRDefault="00EA12A0">
      <w:pPr>
        <w:pStyle w:val="NormalWeb"/>
        <w:numPr>
          <w:ilvl w:val="0"/>
          <w:numId w:val="3"/>
        </w:numPr>
        <w:spacing w:line="360" w:lineRule="auto"/>
        <w:jc w:val="both"/>
        <w:rPr>
          <w:rFonts w:cs="Times New Roman"/>
          <w:i/>
          <w:iCs/>
          <w:color w:val="1F1F1F"/>
          <w:shd w:val="clear" w:color="auto" w:fill="FFFFFF"/>
        </w:rPr>
      </w:pPr>
      <w:r>
        <w:t>This massive growth signifies that the vocational skills provided have empowered the participants psychologically, which is making them likely to access such opportunities.</w:t>
      </w:r>
    </w:p>
    <w:p w14:paraId="4B2C0AC3" w14:textId="77777777" w:rsidR="00394710" w:rsidRDefault="00394710">
      <w:pPr>
        <w:pStyle w:val="NormalWeb"/>
        <w:spacing w:line="360" w:lineRule="auto"/>
        <w:jc w:val="both"/>
        <w:rPr>
          <w:rFonts w:cs="Times New Roman"/>
        </w:rPr>
      </w:pPr>
    </w:p>
    <w:p w14:paraId="4B2C0AC4" w14:textId="77777777" w:rsidR="00394710" w:rsidRDefault="00EA12A0">
      <w:pPr>
        <w:pStyle w:val="NormalWeb"/>
        <w:spacing w:line="360" w:lineRule="auto"/>
        <w:jc w:val="both"/>
        <w:rPr>
          <w:rFonts w:cs="Times New Roman"/>
        </w:rPr>
      </w:pPr>
      <w:r>
        <w:rPr>
          <w:rFonts w:cs="Times New Roman"/>
          <w:noProof/>
        </w:rPr>
        <w:drawing>
          <wp:inline distT="0" distB="0" distL="114300" distR="114300" wp14:anchorId="4B2C0B0F" wp14:editId="4B2C0B10">
            <wp:extent cx="4826000" cy="2743200"/>
            <wp:effectExtent l="4445" t="4445" r="15875" b="1079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2C0AC5" w14:textId="77777777" w:rsidR="00394710" w:rsidRDefault="00EA12A0">
      <w:pPr>
        <w:pStyle w:val="NormalWeb"/>
        <w:spacing w:beforeAutospacing="0" w:after="192" w:afterAutospacing="0" w:line="360" w:lineRule="auto"/>
        <w:jc w:val="both"/>
        <w:rPr>
          <w:rFonts w:eastAsia="sans-serif" w:cs="Times New Roman"/>
          <w:b/>
          <w:bCs/>
          <w:i/>
          <w:iCs/>
          <w:color w:val="1F1F1F"/>
          <w:shd w:val="clear" w:color="auto" w:fill="FFFFFF"/>
        </w:rPr>
      </w:pPr>
      <w:r>
        <w:rPr>
          <w:rFonts w:eastAsia="sans-serif" w:cs="Times New Roman"/>
          <w:b/>
          <w:bCs/>
          <w:i/>
          <w:iCs/>
          <w:color w:val="1F1F1F"/>
          <w:shd w:val="clear" w:color="auto" w:fill="FFFFFF"/>
        </w:rPr>
        <w:t>Figure 4: Employment Status Before and After Training</w:t>
      </w:r>
    </w:p>
    <w:p w14:paraId="4B2C0AC6" w14:textId="7FFBF942" w:rsidR="00394710" w:rsidRDefault="00EA12A0">
      <w:pPr>
        <w:pStyle w:val="NormalWeb"/>
        <w:numPr>
          <w:ilvl w:val="0"/>
          <w:numId w:val="3"/>
        </w:numPr>
        <w:spacing w:line="360" w:lineRule="auto"/>
        <w:jc w:val="both"/>
      </w:pPr>
      <w:r>
        <w:lastRenderedPageBreak/>
        <w:t xml:space="preserve">The data shows that there has been a huge improvement in employment as unemployment fell sharply from 72 to 19 </w:t>
      </w:r>
      <w:r w:rsidR="00BA21E1">
        <w:t>who’s</w:t>
      </w:r>
      <w:r>
        <w:t xml:space="preserve"> full–time participants in employment </w:t>
      </w:r>
      <w:r w:rsidR="00D6471A">
        <w:t>doubling</w:t>
      </w:r>
      <w:r>
        <w:t xml:space="preserve"> from 15 to 37.</w:t>
      </w:r>
    </w:p>
    <w:p w14:paraId="4B2C0AC7" w14:textId="77777777" w:rsidR="00394710" w:rsidRDefault="00EA12A0">
      <w:pPr>
        <w:pStyle w:val="NormalWeb"/>
        <w:numPr>
          <w:ilvl w:val="0"/>
          <w:numId w:val="3"/>
        </w:numPr>
        <w:spacing w:line="360" w:lineRule="auto"/>
        <w:jc w:val="both"/>
        <w:rPr>
          <w:rFonts w:cs="Times New Roman"/>
        </w:rPr>
      </w:pPr>
      <w:r>
        <w:t>Importantly, the program achieved success in creating entrepreneurship with the establishment of 23 self-employed persons when none existed before the training began.</w:t>
      </w:r>
    </w:p>
    <w:p w14:paraId="4B2C0AC8" w14:textId="77777777" w:rsidR="00394710" w:rsidRDefault="00394710">
      <w:pPr>
        <w:pStyle w:val="NormalWeb"/>
        <w:spacing w:beforeAutospacing="0" w:after="192" w:afterAutospacing="0" w:line="360" w:lineRule="auto"/>
        <w:jc w:val="both"/>
        <w:rPr>
          <w:rFonts w:eastAsia="sans-serif" w:cs="Times New Roman"/>
          <w:b/>
          <w:bCs/>
          <w:i/>
          <w:iCs/>
          <w:color w:val="1F1F1F"/>
          <w:shd w:val="clear" w:color="auto" w:fill="FFFFFF"/>
        </w:rPr>
      </w:pPr>
    </w:p>
    <w:p w14:paraId="4B2C0AC9" w14:textId="77777777" w:rsidR="00394710" w:rsidRDefault="00EA12A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4B2C0B11" wp14:editId="4B2C0B12">
            <wp:extent cx="4826000" cy="2743200"/>
            <wp:effectExtent l="4445" t="4445" r="15875" b="10795"/>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2C0ACA" w14:textId="77777777" w:rsidR="00394710" w:rsidRDefault="00EA12A0">
      <w:pPr>
        <w:pStyle w:val="NormalWeb"/>
        <w:spacing w:beforeAutospacing="0" w:after="192" w:afterAutospacing="0" w:line="360" w:lineRule="auto"/>
        <w:jc w:val="both"/>
        <w:rPr>
          <w:rFonts w:eastAsia="sans-serif" w:cs="Times New Roman"/>
          <w:b/>
          <w:bCs/>
          <w:i/>
          <w:iCs/>
          <w:color w:val="1F1F1F"/>
          <w:shd w:val="clear" w:color="auto" w:fill="FFFFFF"/>
        </w:rPr>
      </w:pPr>
      <w:r>
        <w:rPr>
          <w:rFonts w:eastAsia="sans-serif" w:cs="Times New Roman"/>
          <w:b/>
          <w:bCs/>
          <w:i/>
          <w:iCs/>
          <w:color w:val="1F1F1F"/>
          <w:shd w:val="clear" w:color="auto" w:fill="FFFFFF"/>
        </w:rPr>
        <w:t>Figure 5: Pre- and Post-Training Monthly Income Levels</w:t>
      </w:r>
    </w:p>
    <w:p w14:paraId="4B2C0ACB" w14:textId="6F67C0FD" w:rsidR="00394710" w:rsidRDefault="00EA12A0">
      <w:pPr>
        <w:pStyle w:val="NormalWeb"/>
        <w:spacing w:line="360" w:lineRule="auto"/>
        <w:jc w:val="both"/>
        <w:rPr>
          <w:rFonts w:cs="Times New Roman"/>
        </w:rPr>
      </w:pPr>
      <w:r>
        <w:t>The data shows a successful economic mobility as the number of participants from the lowest income group (₹0–2000) decreased sharply from 58 to 12. It was indicated by a nearly five-time increase in the highest earning group (Above ₹6000) from 7 to 34 which shows substantial financial empowerment.</w:t>
      </w:r>
    </w:p>
    <w:p w14:paraId="4B2C0ACC" w14:textId="77777777" w:rsidR="00394710" w:rsidRDefault="00EA12A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4B2C0B13" wp14:editId="4B2C0B14">
            <wp:extent cx="4826000" cy="2743200"/>
            <wp:effectExtent l="4445" t="4445" r="15875" b="1079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2C0ACD" w14:textId="77777777" w:rsidR="00394710" w:rsidRDefault="00EA12A0">
      <w:pPr>
        <w:pStyle w:val="NormalWeb"/>
        <w:spacing w:beforeAutospacing="0" w:after="192" w:afterAutospacing="0" w:line="360" w:lineRule="auto"/>
        <w:jc w:val="both"/>
        <w:rPr>
          <w:rFonts w:eastAsia="sans-serif" w:cs="Times New Roman"/>
          <w:b/>
          <w:bCs/>
          <w:i/>
          <w:iCs/>
          <w:color w:val="1F1F1F"/>
          <w:shd w:val="clear" w:color="auto" w:fill="FFFFFF"/>
        </w:rPr>
      </w:pPr>
      <w:r>
        <w:rPr>
          <w:rFonts w:eastAsia="sans-serif" w:cs="Times New Roman"/>
          <w:b/>
          <w:bCs/>
          <w:i/>
          <w:iCs/>
          <w:color w:val="1F1F1F"/>
          <w:shd w:val="clear" w:color="auto" w:fill="FFFFFF"/>
        </w:rPr>
        <w:t>Figure 6: Barriers Faced by Tribal Women</w:t>
      </w:r>
    </w:p>
    <w:p w14:paraId="4B2C0ACE" w14:textId="15BB0010" w:rsidR="00394710" w:rsidRDefault="00EA12A0">
      <w:pPr>
        <w:pStyle w:val="NormalWeb"/>
        <w:numPr>
          <w:ilvl w:val="0"/>
          <w:numId w:val="4"/>
        </w:numPr>
        <w:spacing w:line="360" w:lineRule="auto"/>
        <w:jc w:val="both"/>
      </w:pPr>
      <w:r>
        <w:t>The data shows that Financial Constraints (FC) are the most significant barrier, accounting for 20 % of the total constraints reported, making it a priority for action.</w:t>
      </w:r>
    </w:p>
    <w:p w14:paraId="4B2C0ACF" w14:textId="77777777" w:rsidR="00394710" w:rsidRDefault="00EA12A0">
      <w:pPr>
        <w:pStyle w:val="NormalWeb"/>
        <w:numPr>
          <w:ilvl w:val="0"/>
          <w:numId w:val="4"/>
        </w:numPr>
        <w:spacing w:line="360" w:lineRule="auto"/>
        <w:jc w:val="both"/>
        <w:rPr>
          <w:rFonts w:cs="Times New Roman"/>
        </w:rPr>
      </w:pPr>
      <w:r>
        <w:t>This shows that there is a need to make the empowerment programs strong on financial literacy and micro-credit access.</w:t>
      </w:r>
    </w:p>
    <w:p w14:paraId="4B2C0AD0" w14:textId="77777777" w:rsidR="00394710" w:rsidRDefault="00EA12A0">
      <w:pPr>
        <w:pStyle w:val="NormalWeb"/>
        <w:spacing w:line="360" w:lineRule="auto"/>
        <w:jc w:val="both"/>
        <w:rPr>
          <w:rFonts w:cs="Times New Roman"/>
        </w:rPr>
      </w:pPr>
      <w:r>
        <w:rPr>
          <w:rStyle w:val="Strong"/>
          <w:rFonts w:cs="Times New Roman"/>
        </w:rPr>
        <w:t>Implications of the Study</w:t>
      </w:r>
    </w:p>
    <w:p w14:paraId="4B2C0AD1" w14:textId="303561E3" w:rsidR="00394710" w:rsidRDefault="00EA12A0">
      <w:pPr>
        <w:pStyle w:val="NormalWeb"/>
        <w:spacing w:line="360" w:lineRule="auto"/>
        <w:jc w:val="both"/>
      </w:pPr>
      <w:r>
        <w:t xml:space="preserve">This study will have useful policy and practical implications for the empowerment of indigenous women with vocational skills and entrepreneurship. According to the study, vocational training enhances the employability, skill sets and confidence of tribal women significantly. It points out the need for having skill development </w:t>
      </w:r>
      <w:proofErr w:type="spellStart"/>
      <w:r>
        <w:t>programmes</w:t>
      </w:r>
      <w:proofErr w:type="spellEnd"/>
      <w:r>
        <w:t xml:space="preserve"> for such </w:t>
      </w:r>
      <w:proofErr w:type="spellStart"/>
      <w:r>
        <w:t>marginalised</w:t>
      </w:r>
      <w:proofErr w:type="spellEnd"/>
      <w:r>
        <w:t xml:space="preserve"> sections. Using this information, the formulation of vocational programs which are accessible for all and take into account the </w:t>
      </w:r>
      <w:r w:rsidR="00C82D40">
        <w:t>existence</w:t>
      </w:r>
      <w:r>
        <w:t xml:space="preserve"> of skill gaps and social and cultural barriers</w:t>
      </w:r>
      <w:r w:rsidR="004D41D1">
        <w:t>,</w:t>
      </w:r>
      <w:r>
        <w:t xml:space="preserve"> such as limited mobility, limited resources and traditional gender roles</w:t>
      </w:r>
      <w:r w:rsidR="004D41D1">
        <w:t>,</w:t>
      </w:r>
      <w:r>
        <w:t xml:space="preserve"> which stop tribal women from participating in economic activities fully.</w:t>
      </w:r>
    </w:p>
    <w:p w14:paraId="4B2C0AD2" w14:textId="4B2A5431" w:rsidR="00394710" w:rsidRDefault="00EA12A0">
      <w:pPr>
        <w:pStyle w:val="NormalWeb"/>
        <w:spacing w:line="360" w:lineRule="auto"/>
        <w:jc w:val="both"/>
      </w:pPr>
      <w:r>
        <w:t xml:space="preserve">Teaching business and job skills to tribal women offers a win-win outcome for the community, which can grow further if the initiative continues. Women entrepreneurs can change social norms, inspire the youth and aid local economies. The results show </w:t>
      </w:r>
      <w:r>
        <w:lastRenderedPageBreak/>
        <w:t xml:space="preserve">that </w:t>
      </w:r>
      <w:r w:rsidR="00DB5247">
        <w:t>changes in access to microfinance, mentorship training,</w:t>
      </w:r>
      <w:r>
        <w:t xml:space="preserve"> and markets should be seen. This comprehensive plan helps native women build long-term economic power and keep doing business after completing their training.</w:t>
      </w:r>
    </w:p>
    <w:p w14:paraId="4B2C0AD3" w14:textId="4EF9680D" w:rsidR="00394710" w:rsidRDefault="00EA12A0">
      <w:pPr>
        <w:pStyle w:val="NormalWeb"/>
        <w:spacing w:line="360" w:lineRule="auto"/>
        <w:jc w:val="both"/>
      </w:pPr>
      <w:r>
        <w:t xml:space="preserve">According to a study, skill development programs that focus on specific areas can help in the faster movement of SDGs. The same applies to SDG 1 (No Poverty), SDG 5 (Gender Equality), and SDG 8 (adequate Work and Economic Growth). Women earning more money with vocational skills and entrepreneurship helps to reduce poverty and improve gender equality. It helps improve social inclusion, community well-being and fair progress. This supports the notion that tribal and </w:t>
      </w:r>
      <w:proofErr w:type="spellStart"/>
      <w:r w:rsidR="00DB5247">
        <w:t>marginalised</w:t>
      </w:r>
      <w:proofErr w:type="spellEnd"/>
      <w:r>
        <w:t xml:space="preserve"> groups should receive gender-sensitive development programs that enable sustainable adaptation.</w:t>
      </w:r>
    </w:p>
    <w:p w14:paraId="4B2C0AD6" w14:textId="77777777" w:rsidR="00394710" w:rsidRDefault="00EA12A0">
      <w:pPr>
        <w:pStyle w:val="NormalWeb"/>
        <w:spacing w:line="360" w:lineRule="auto"/>
        <w:jc w:val="both"/>
      </w:pPr>
      <w:r>
        <w:t>The study lays the groundwork for further explorations about the empowerment of indigenous rural women. It encourages the use of mixed-methods approaches that apply both quantitative and qualitative data to achieve both measurable results and real-life experiences. By using these results for the formulation of various innovative means of skill delivery, incubation, and policy measures, researchers, social workers, and development practitioners may assist in the development of indigenous women.</w:t>
      </w:r>
    </w:p>
    <w:p w14:paraId="4B2C0AD7" w14:textId="77777777" w:rsidR="00394710" w:rsidRDefault="00EA12A0">
      <w:pPr>
        <w:pStyle w:val="NormalWeb"/>
        <w:spacing w:line="360" w:lineRule="auto"/>
        <w:jc w:val="both"/>
        <w:rPr>
          <w:rFonts w:cs="Times New Roman"/>
        </w:rPr>
      </w:pPr>
      <w:r>
        <w:rPr>
          <w:rStyle w:val="Strong"/>
          <w:rFonts w:cs="Times New Roman"/>
        </w:rPr>
        <w:t>Suggestions and Recommendations</w:t>
      </w:r>
    </w:p>
    <w:p w14:paraId="4B2C0AD8" w14:textId="77777777" w:rsidR="00394710" w:rsidRDefault="00EA12A0">
      <w:pPr>
        <w:pStyle w:val="NormalWeb"/>
        <w:spacing w:line="360" w:lineRule="auto"/>
        <w:jc w:val="both"/>
      </w:pPr>
      <w:r>
        <w:t xml:space="preserve">This study offers several valuable recommendations for enhancing the empowerment of indigenous women through vocational skill training and commencing their own enterprises. Firstly, cultural appropriateness and accessibility should be considered in skill development programs.  To reduce travel time, training </w:t>
      </w:r>
      <w:proofErr w:type="spellStart"/>
      <w:r>
        <w:t>centres</w:t>
      </w:r>
      <w:proofErr w:type="spellEnd"/>
      <w:r>
        <w:t xml:space="preserve"> should be in close proximity to tribal settlements and have flexible timings so that women can complete their home duties. When imparting marketable skills such as </w:t>
      </w:r>
      <w:proofErr w:type="spellStart"/>
      <w:r>
        <w:t>handi</w:t>
      </w:r>
      <w:proofErr w:type="spellEnd"/>
      <w:r>
        <w:t xml:space="preserve">-work, tailoring, </w:t>
      </w:r>
      <w:proofErr w:type="spellStart"/>
      <w:r>
        <w:t>agro</w:t>
      </w:r>
      <w:proofErr w:type="spellEnd"/>
      <w:r>
        <w:t>-processing, digital literacy and entrepreneurship, the local economy must be kept in mind.</w:t>
      </w:r>
    </w:p>
    <w:p w14:paraId="4B2C0AD9" w14:textId="53D04845" w:rsidR="00394710" w:rsidRDefault="00EA12A0">
      <w:pPr>
        <w:pStyle w:val="NormalWeb"/>
        <w:spacing w:line="360" w:lineRule="auto"/>
        <w:jc w:val="both"/>
      </w:pPr>
      <w:r>
        <w:t xml:space="preserve">To establish a business, a tribal woman needs the right environment. With microfinance, start-up money, and mentorship, </w:t>
      </w:r>
      <w:r w:rsidR="00DB5247">
        <w:t>women-run businesses</w:t>
      </w:r>
      <w:r>
        <w:t xml:space="preserve"> can survive. Women's entrepreneurship councils, impact investors, cooperatives and groups working in formal and informal settings should also partner with them and enable </w:t>
      </w:r>
      <w:r>
        <w:lastRenderedPageBreak/>
        <w:t xml:space="preserve">them to participate actively in </w:t>
      </w:r>
      <w:r w:rsidR="00DB5247">
        <w:t xml:space="preserve">the </w:t>
      </w:r>
      <w:r>
        <w:t xml:space="preserve">policymaking process and </w:t>
      </w:r>
      <w:proofErr w:type="spellStart"/>
      <w:r>
        <w:t>prioritise</w:t>
      </w:r>
      <w:proofErr w:type="spellEnd"/>
      <w:r>
        <w:t xml:space="preserve"> their collective business interests.</w:t>
      </w:r>
    </w:p>
    <w:p w14:paraId="4B2C0ADA" w14:textId="1DCBFE5D" w:rsidR="00394710" w:rsidRDefault="00EA12A0">
      <w:pPr>
        <w:pStyle w:val="NormalWeb"/>
        <w:spacing w:line="360" w:lineRule="auto"/>
        <w:jc w:val="both"/>
        <w:rPr>
          <w:rStyle w:val="Strong"/>
          <w:rFonts w:cs="Times New Roman"/>
        </w:rPr>
      </w:pPr>
      <w:r>
        <w:t xml:space="preserve">Another important aspect of getting over the social and cultural barriers to peacebuilding is to involve people through public awareness programs.  Creating awareness among families and local governments about </w:t>
      </w:r>
      <w:r w:rsidR="00DB5247">
        <w:t xml:space="preserve">the </w:t>
      </w:r>
      <w:r>
        <w:t>economic contribution of women may eliminate the hassle, reduce resistance and provide an impetus to more women to join vocational programs.</w:t>
      </w:r>
      <w:r w:rsidR="00DB5247">
        <w:t xml:space="preserve"> </w:t>
      </w:r>
      <w:r>
        <w:t>Next, monitoring and evaluation procedures should be put in place to gauge progress and identify problem areas. Likewise, monitoring and evaluation procedures should examine the long-term effects of the training programs. Using data to make the best decisions helps plans, programs and resources work better. In the end, aligning these projects to SDGs can make them function better. Programs to end poverty in tribes, promote gender equality, and create decent jobs for people will improve tribal socio-economic development.</w:t>
      </w:r>
    </w:p>
    <w:p w14:paraId="4B2C0ADB" w14:textId="77777777" w:rsidR="00394710" w:rsidRDefault="00EA12A0">
      <w:pPr>
        <w:pStyle w:val="NormalWeb"/>
        <w:spacing w:line="360" w:lineRule="auto"/>
        <w:jc w:val="both"/>
        <w:rPr>
          <w:rFonts w:cs="Times New Roman"/>
        </w:rPr>
      </w:pPr>
      <w:r>
        <w:rPr>
          <w:rStyle w:val="Strong"/>
          <w:rFonts w:cs="Times New Roman"/>
        </w:rPr>
        <w:t>Conclusion</w:t>
      </w:r>
    </w:p>
    <w:p w14:paraId="4B2C0ADC" w14:textId="240674C8" w:rsidR="00394710" w:rsidRDefault="00EA12A0">
      <w:pPr>
        <w:pStyle w:val="NormalWeb"/>
        <w:spacing w:line="360" w:lineRule="auto"/>
        <w:jc w:val="both"/>
      </w:pPr>
      <w:r>
        <w:t xml:space="preserve">The research article </w:t>
      </w:r>
      <w:proofErr w:type="spellStart"/>
      <w:r w:rsidR="00DB5247">
        <w:t>emphasises</w:t>
      </w:r>
      <w:proofErr w:type="spellEnd"/>
      <w:r>
        <w:t xml:space="preserve"> that vocational training and entrepreneurship is very important in promoting </w:t>
      </w:r>
      <w:r w:rsidR="00DB5247">
        <w:t xml:space="preserve">the </w:t>
      </w:r>
      <w:r>
        <w:t xml:space="preserve">social and economic well-being of tribal women in India. The specific skills training programs help indigenous women learn job-related skills, develop self-confidence to be financially independent, and develop entrepreneurial skills that can help them become part of broader economies. These kinds of </w:t>
      </w:r>
      <w:proofErr w:type="spellStart"/>
      <w:r>
        <w:t>programmes</w:t>
      </w:r>
      <w:proofErr w:type="spellEnd"/>
      <w:r>
        <w:t xml:space="preserve"> assist the participants to equip themselves to work, to be economically self-sufficient and to have secure livelihoods. It has also been reported that such efforts help in alleviating gender-based inequalities and long-standing trends of exclusion.</w:t>
      </w:r>
    </w:p>
    <w:p w14:paraId="4B2C0ADD" w14:textId="5ACE9167" w:rsidR="00394710" w:rsidRDefault="00EA12A0">
      <w:pPr>
        <w:pStyle w:val="NormalWeb"/>
        <w:spacing w:line="360" w:lineRule="auto"/>
        <w:jc w:val="both"/>
      </w:pPr>
      <w:r>
        <w:t>Entrepreneurship also broadens the agency of the tribal women since they earn income, make independent economic choices and also participate in the development of the community. Being armed with relevant resources, mentorship, credit facilities, and market linkages, women-led indigenous businesses have high chances of success. The progress of tribal women entrepreneurship is in line with development priorities of the world, especially Sustainable Development Goal (SDG) 1 on poverty reduction, SDG 5 on gender equality</w:t>
      </w:r>
      <w:r w:rsidR="00DB5247">
        <w:t>,</w:t>
      </w:r>
      <w:r>
        <w:t xml:space="preserve"> as well as SDG 8 on decent work and inclusive economic </w:t>
      </w:r>
      <w:r>
        <w:lastRenderedPageBreak/>
        <w:t xml:space="preserve">growth. Enhancement of </w:t>
      </w:r>
      <w:r w:rsidR="00DB5247">
        <w:t>women's</w:t>
      </w:r>
      <w:r>
        <w:t xml:space="preserve"> contribution to the economy can thus promote sustainable</w:t>
      </w:r>
      <w:r w:rsidR="00DB5247">
        <w:t>,</w:t>
      </w:r>
      <w:r>
        <w:t xml:space="preserve"> equitable development both at the local and national levels.</w:t>
      </w:r>
    </w:p>
    <w:p w14:paraId="4B2C0ADE" w14:textId="10392EB8" w:rsidR="00394710" w:rsidRDefault="00EA12A0">
      <w:pPr>
        <w:pStyle w:val="NormalWeb"/>
        <w:spacing w:line="360" w:lineRule="auto"/>
        <w:jc w:val="both"/>
      </w:pPr>
      <w:r>
        <w:t>The study however</w:t>
      </w:r>
      <w:r w:rsidR="00DB5247">
        <w:t>,</w:t>
      </w:r>
      <w:r>
        <w:t xml:space="preserve"> observes that there are still socio-cultural constraints, lack of facilities that can train them and lack of funds needed to actively involve the tribal women in spite of the positive results that have been </w:t>
      </w:r>
      <w:proofErr w:type="spellStart"/>
      <w:r>
        <w:t>realised</w:t>
      </w:r>
      <w:proofErr w:type="spellEnd"/>
      <w:r>
        <w:t xml:space="preserve"> with such </w:t>
      </w:r>
      <w:proofErr w:type="spellStart"/>
      <w:r>
        <w:t>programmes</w:t>
      </w:r>
      <w:proofErr w:type="spellEnd"/>
      <w:r>
        <w:t>. To overcome these obstacles, a conducive ecological setting is important</w:t>
      </w:r>
      <w:r w:rsidR="00DB5247">
        <w:t>,</w:t>
      </w:r>
      <w:r>
        <w:t xml:space="preserve"> whereby the policy makers, civil society </w:t>
      </w:r>
      <w:proofErr w:type="spellStart"/>
      <w:r>
        <w:t>organisations</w:t>
      </w:r>
      <w:proofErr w:type="spellEnd"/>
      <w:r>
        <w:t xml:space="preserve"> and even the community institutions will work together to make training and entrepreneurship opportunities available and culturally sensitive.</w:t>
      </w:r>
    </w:p>
    <w:p w14:paraId="4B2C0ADF" w14:textId="305947BB" w:rsidR="00394710" w:rsidRDefault="00EA12A0">
      <w:pPr>
        <w:pStyle w:val="NormalWeb"/>
        <w:spacing w:line="360" w:lineRule="auto"/>
        <w:jc w:val="both"/>
        <w:rPr>
          <w:rFonts w:cs="Times New Roman"/>
        </w:rPr>
      </w:pPr>
      <w:r>
        <w:t>In the end, the enhancement of access to professional skills and entrepreneurship will give tribal women the means to have agency, gain a better quality of life, and impact the development of the community. Empowering of women on the periphery is not a mere obligation, but also an inclusive development worth investment. Once tribal women are given the skills, resources and opportunities that they deserve, they will be active contributors to a better</w:t>
      </w:r>
      <w:r w:rsidR="00DB5247">
        <w:t>, more</w:t>
      </w:r>
      <w:r>
        <w:t xml:space="preserve"> equitable, stronger and healthier society.</w:t>
      </w:r>
    </w:p>
    <w:p w14:paraId="4B2C0AE0" w14:textId="77777777" w:rsidR="00394710" w:rsidRDefault="00EA12A0">
      <w:pPr>
        <w:pStyle w:val="NormalWeb"/>
        <w:spacing w:line="360" w:lineRule="auto"/>
        <w:jc w:val="both"/>
        <w:rPr>
          <w:rFonts w:cs="Times New Roman"/>
          <w:b/>
          <w:bCs/>
        </w:rPr>
      </w:pPr>
      <w:r>
        <w:rPr>
          <w:rFonts w:cs="Times New Roman"/>
          <w:b/>
          <w:bCs/>
        </w:rPr>
        <w:t>References</w:t>
      </w:r>
    </w:p>
    <w:p w14:paraId="4B2C0AE1" w14:textId="3E1A4BEE" w:rsidR="00394710" w:rsidRDefault="00EA12A0">
      <w:pPr>
        <w:pStyle w:val="NormalWeb"/>
        <w:numPr>
          <w:ilvl w:val="0"/>
          <w:numId w:val="5"/>
        </w:numPr>
        <w:spacing w:line="360" w:lineRule="auto"/>
        <w:jc w:val="both"/>
        <w:rPr>
          <w:rFonts w:cs="Times New Roman"/>
        </w:rPr>
      </w:pPr>
      <w:r>
        <w:rPr>
          <w:rFonts w:cs="Times New Roman"/>
        </w:rPr>
        <w:t xml:space="preserve">Acharya, S., Yoshino, E., </w:t>
      </w:r>
      <w:proofErr w:type="spellStart"/>
      <w:r>
        <w:rPr>
          <w:rFonts w:cs="Times New Roman"/>
        </w:rPr>
        <w:t>Jimba</w:t>
      </w:r>
      <w:proofErr w:type="spellEnd"/>
      <w:r>
        <w:rPr>
          <w:rFonts w:cs="Times New Roman"/>
        </w:rPr>
        <w:t xml:space="preserve">, M., &amp; Wakai, S. (2007). Empowering rural women through a community development approach in Nepal. </w:t>
      </w:r>
      <w:r>
        <w:rPr>
          <w:rStyle w:val="Emphasis"/>
          <w:rFonts w:cs="Times New Roman"/>
        </w:rPr>
        <w:t>Community Development Journal, 42</w:t>
      </w:r>
      <w:r>
        <w:rPr>
          <w:rFonts w:cs="Times New Roman"/>
        </w:rPr>
        <w:t xml:space="preserve">(1), 34–46. </w:t>
      </w:r>
      <w:hyperlink r:id="rId17" w:history="1">
        <w:r w:rsidR="00DB5247" w:rsidRPr="001030DB">
          <w:rPr>
            <w:rStyle w:val="Hyperlink"/>
            <w:rFonts w:cs="Times New Roman"/>
          </w:rPr>
          <w:t>https://doi.org/10.1093/CDJ/BSI064</w:t>
        </w:r>
      </w:hyperlink>
      <w:r w:rsidR="00DB5247">
        <w:rPr>
          <w:rFonts w:cs="Times New Roman"/>
        </w:rPr>
        <w:t xml:space="preserve">. </w:t>
      </w:r>
    </w:p>
    <w:p w14:paraId="4B2C0AE2" w14:textId="3A9F0A3A" w:rsidR="00394710" w:rsidRDefault="00EA12A0">
      <w:pPr>
        <w:pStyle w:val="NormalWeb"/>
        <w:numPr>
          <w:ilvl w:val="0"/>
          <w:numId w:val="5"/>
        </w:numPr>
        <w:spacing w:line="360" w:lineRule="auto"/>
        <w:jc w:val="both"/>
        <w:rPr>
          <w:rFonts w:cs="Times New Roman"/>
        </w:rPr>
      </w:pPr>
      <w:r>
        <w:rPr>
          <w:rFonts w:cs="Times New Roman"/>
        </w:rPr>
        <w:t xml:space="preserve">Afza, T., &amp; Amir Rashid, M. (2009). </w:t>
      </w:r>
      <w:proofErr w:type="spellStart"/>
      <w:r w:rsidR="00DB5247">
        <w:rPr>
          <w:rFonts w:cs="Times New Roman"/>
        </w:rPr>
        <w:t>Marginalised</w:t>
      </w:r>
      <w:proofErr w:type="spellEnd"/>
      <w:r>
        <w:rPr>
          <w:rFonts w:cs="Times New Roman"/>
        </w:rPr>
        <w:t xml:space="preserve"> </w:t>
      </w:r>
      <w:r w:rsidR="00DB5247">
        <w:rPr>
          <w:rFonts w:cs="Times New Roman"/>
        </w:rPr>
        <w:t>women's</w:t>
      </w:r>
      <w:r>
        <w:rPr>
          <w:rFonts w:cs="Times New Roman"/>
        </w:rPr>
        <w:t xml:space="preserve"> social well-being through enterprise development: A glimpse of remote </w:t>
      </w:r>
      <w:r w:rsidR="00DB5247">
        <w:rPr>
          <w:rFonts w:cs="Times New Roman"/>
        </w:rPr>
        <w:t>women's</w:t>
      </w:r>
      <w:r>
        <w:rPr>
          <w:rFonts w:cs="Times New Roman"/>
        </w:rPr>
        <w:t xml:space="preserve"> status in Pakistan. </w:t>
      </w:r>
      <w:r>
        <w:rPr>
          <w:rStyle w:val="Emphasis"/>
          <w:rFonts w:cs="Times New Roman"/>
        </w:rPr>
        <w:t>Journal of Chinese Entrepreneurship, 1</w:t>
      </w:r>
      <w:r>
        <w:rPr>
          <w:rFonts w:cs="Times New Roman"/>
        </w:rPr>
        <w:t xml:space="preserve">(3), 248–267. </w:t>
      </w:r>
      <w:hyperlink r:id="rId18" w:history="1">
        <w:r w:rsidR="00DB5247" w:rsidRPr="001030DB">
          <w:rPr>
            <w:rStyle w:val="Hyperlink"/>
            <w:rFonts w:cs="Times New Roman"/>
          </w:rPr>
          <w:t>https://doi.org/10.1108/17561390910999533</w:t>
        </w:r>
      </w:hyperlink>
      <w:r w:rsidR="00DB5247">
        <w:rPr>
          <w:rFonts w:cs="Times New Roman"/>
        </w:rPr>
        <w:t xml:space="preserve">. </w:t>
      </w:r>
    </w:p>
    <w:p w14:paraId="4B2C0AE3" w14:textId="1E01B5BD" w:rsidR="00394710" w:rsidRDefault="00EA12A0">
      <w:pPr>
        <w:pStyle w:val="NormalWeb"/>
        <w:numPr>
          <w:ilvl w:val="0"/>
          <w:numId w:val="5"/>
        </w:numPr>
        <w:spacing w:line="360" w:lineRule="auto"/>
        <w:jc w:val="both"/>
        <w:rPr>
          <w:rFonts w:cs="Times New Roman"/>
        </w:rPr>
      </w:pPr>
      <w:r>
        <w:rPr>
          <w:rFonts w:cs="Times New Roman"/>
        </w:rPr>
        <w:t xml:space="preserve">Ali, S. K. J. (2013). Cultural and educational rights of minorities: A human right and constitutional law perspective. </w:t>
      </w:r>
      <w:r>
        <w:rPr>
          <w:rStyle w:val="Emphasis"/>
          <w:rFonts w:cs="Times New Roman"/>
        </w:rPr>
        <w:t>SSRN Electronic Journal</w:t>
      </w:r>
      <w:r>
        <w:rPr>
          <w:rFonts w:cs="Times New Roman"/>
        </w:rPr>
        <w:t xml:space="preserve">. </w:t>
      </w:r>
      <w:hyperlink r:id="rId19" w:history="1">
        <w:r w:rsidR="00DB5247" w:rsidRPr="001030DB">
          <w:rPr>
            <w:rStyle w:val="Hyperlink"/>
            <w:rFonts w:cs="Times New Roman"/>
          </w:rPr>
          <w:t>https://doi.org/10.2139/SSRN.2208559</w:t>
        </w:r>
      </w:hyperlink>
      <w:r w:rsidR="00DB5247">
        <w:rPr>
          <w:rFonts w:cs="Times New Roman"/>
        </w:rPr>
        <w:t xml:space="preserve">. </w:t>
      </w:r>
    </w:p>
    <w:p w14:paraId="4B2C0AE4" w14:textId="4468B3C5" w:rsidR="00394710" w:rsidRDefault="00EA12A0">
      <w:pPr>
        <w:pStyle w:val="NormalWeb"/>
        <w:numPr>
          <w:ilvl w:val="0"/>
          <w:numId w:val="5"/>
        </w:numPr>
        <w:spacing w:line="360" w:lineRule="auto"/>
        <w:jc w:val="both"/>
        <w:rPr>
          <w:rFonts w:cs="Times New Roman"/>
        </w:rPr>
      </w:pPr>
      <w:r>
        <w:rPr>
          <w:rFonts w:cs="Times New Roman"/>
        </w:rPr>
        <w:t xml:space="preserve">Alshammari, M. M. (2011). The use of the mother tongue in Saudi EFL classrooms. </w:t>
      </w:r>
      <w:r>
        <w:rPr>
          <w:rStyle w:val="Emphasis"/>
          <w:rFonts w:cs="Times New Roman"/>
        </w:rPr>
        <w:t>Journal of International Education Research, 7</w:t>
      </w:r>
      <w:r>
        <w:rPr>
          <w:rFonts w:cs="Times New Roman"/>
        </w:rPr>
        <w:t xml:space="preserve">(4), 95–102. </w:t>
      </w:r>
      <w:hyperlink r:id="rId20" w:history="1">
        <w:r w:rsidR="00DB5247" w:rsidRPr="001030DB">
          <w:rPr>
            <w:rStyle w:val="Hyperlink"/>
            <w:rFonts w:cs="Times New Roman"/>
          </w:rPr>
          <w:t>https://doi.org/10.19030/JIER.V7I4.6055</w:t>
        </w:r>
      </w:hyperlink>
      <w:r w:rsidR="00DB5247">
        <w:rPr>
          <w:rFonts w:cs="Times New Roman"/>
        </w:rPr>
        <w:t xml:space="preserve">. </w:t>
      </w:r>
    </w:p>
    <w:p w14:paraId="4B2C0AE5" w14:textId="721E0C22" w:rsidR="00394710" w:rsidRDefault="00EA12A0">
      <w:pPr>
        <w:pStyle w:val="NormalWeb"/>
        <w:numPr>
          <w:ilvl w:val="0"/>
          <w:numId w:val="5"/>
        </w:numPr>
        <w:spacing w:line="360" w:lineRule="auto"/>
        <w:jc w:val="both"/>
        <w:rPr>
          <w:rFonts w:cs="Times New Roman"/>
        </w:rPr>
      </w:pPr>
      <w:r>
        <w:rPr>
          <w:rFonts w:cs="Times New Roman"/>
        </w:rPr>
        <w:lastRenderedPageBreak/>
        <w:t xml:space="preserve">Amin, S., &amp; Lindbeck, A. (1981). Some thoughts on self-reliant development, collective self-reliance and the new international economic order. In </w:t>
      </w:r>
      <w:r>
        <w:rPr>
          <w:rStyle w:val="Emphasis"/>
          <w:rFonts w:cs="Times New Roman"/>
        </w:rPr>
        <w:t>The World Economic Order</w:t>
      </w:r>
      <w:r>
        <w:rPr>
          <w:rFonts w:cs="Times New Roman"/>
        </w:rPr>
        <w:t xml:space="preserve"> (pp. 534–557). </w:t>
      </w:r>
      <w:hyperlink r:id="rId21" w:history="1">
        <w:r w:rsidR="00DB5247" w:rsidRPr="001030DB">
          <w:rPr>
            <w:rStyle w:val="Hyperlink"/>
            <w:rFonts w:cs="Times New Roman"/>
          </w:rPr>
          <w:t>https://doi.org/10.1007/978-1-349-16488-2_16</w:t>
        </w:r>
      </w:hyperlink>
      <w:r w:rsidR="00DB5247">
        <w:rPr>
          <w:rFonts w:cs="Times New Roman"/>
        </w:rPr>
        <w:t xml:space="preserve">. </w:t>
      </w:r>
    </w:p>
    <w:p w14:paraId="4B2C0AE6" w14:textId="4943601E" w:rsidR="00394710" w:rsidRDefault="00EA12A0">
      <w:pPr>
        <w:pStyle w:val="NormalWeb"/>
        <w:numPr>
          <w:ilvl w:val="0"/>
          <w:numId w:val="5"/>
        </w:numPr>
        <w:spacing w:line="360" w:lineRule="auto"/>
        <w:jc w:val="both"/>
        <w:rPr>
          <w:rFonts w:cs="Times New Roman"/>
        </w:rPr>
      </w:pPr>
      <w:r>
        <w:rPr>
          <w:rFonts w:cs="Times New Roman"/>
        </w:rPr>
        <w:t xml:space="preserve">Amzat, I. H., Al-Ani, W. T. K., Ismail, O. H., &amp; Al </w:t>
      </w:r>
      <w:proofErr w:type="spellStart"/>
      <w:r>
        <w:rPr>
          <w:rFonts w:cs="Times New Roman"/>
        </w:rPr>
        <w:t>Omairi</w:t>
      </w:r>
      <w:proofErr w:type="spellEnd"/>
      <w:r>
        <w:rPr>
          <w:rFonts w:cs="Times New Roman"/>
        </w:rPr>
        <w:t xml:space="preserve">, T. (2019). Women’s empowerment and its effect on community development in Oman: Predictive model and indicators for best practices. </w:t>
      </w:r>
      <w:r>
        <w:rPr>
          <w:rStyle w:val="Emphasis"/>
          <w:rFonts w:cs="Times New Roman"/>
        </w:rPr>
        <w:t>Community, Work &amp; Family, 22</w:t>
      </w:r>
      <w:r>
        <w:rPr>
          <w:rFonts w:cs="Times New Roman"/>
        </w:rPr>
        <w:t xml:space="preserve">(3), 338–356. </w:t>
      </w:r>
      <w:hyperlink r:id="rId22" w:history="1">
        <w:r w:rsidR="00DB5247" w:rsidRPr="001030DB">
          <w:rPr>
            <w:rStyle w:val="Hyperlink"/>
            <w:rFonts w:cs="Times New Roman"/>
          </w:rPr>
          <w:t>https://doi.org/10.1080/13668803.2017.1367274</w:t>
        </w:r>
      </w:hyperlink>
      <w:r w:rsidR="00DB5247">
        <w:rPr>
          <w:rFonts w:cs="Times New Roman"/>
        </w:rPr>
        <w:t xml:space="preserve">. </w:t>
      </w:r>
    </w:p>
    <w:p w14:paraId="4B2C0AE7" w14:textId="59FC36BD" w:rsidR="00394710" w:rsidRDefault="00EA12A0">
      <w:pPr>
        <w:pStyle w:val="NormalWeb"/>
        <w:numPr>
          <w:ilvl w:val="0"/>
          <w:numId w:val="5"/>
        </w:numPr>
        <w:spacing w:line="360" w:lineRule="auto"/>
        <w:jc w:val="both"/>
        <w:rPr>
          <w:rFonts w:cs="Times New Roman"/>
        </w:rPr>
      </w:pPr>
      <w:proofErr w:type="spellStart"/>
      <w:r>
        <w:rPr>
          <w:rFonts w:cs="Times New Roman"/>
        </w:rPr>
        <w:t>Andaregie</w:t>
      </w:r>
      <w:proofErr w:type="spellEnd"/>
      <w:r>
        <w:rPr>
          <w:rFonts w:cs="Times New Roman"/>
        </w:rPr>
        <w:t xml:space="preserve">, A., Worku, A., Getachew, B., </w:t>
      </w:r>
      <w:proofErr w:type="spellStart"/>
      <w:r>
        <w:rPr>
          <w:rFonts w:cs="Times New Roman"/>
        </w:rPr>
        <w:t>Fentahun</w:t>
      </w:r>
      <w:proofErr w:type="spellEnd"/>
      <w:r>
        <w:rPr>
          <w:rFonts w:cs="Times New Roman"/>
        </w:rPr>
        <w:t xml:space="preserve">, Y., &amp; </w:t>
      </w:r>
      <w:proofErr w:type="spellStart"/>
      <w:r>
        <w:rPr>
          <w:rFonts w:cs="Times New Roman"/>
        </w:rPr>
        <w:t>Astatkie</w:t>
      </w:r>
      <w:proofErr w:type="spellEnd"/>
      <w:r>
        <w:rPr>
          <w:rFonts w:cs="Times New Roman"/>
        </w:rPr>
        <w:t xml:space="preserve">, T. (2022). Determinants of micro and small enterprises’ (MSEs) growth in northwest Ethiopia. </w:t>
      </w:r>
      <w:r>
        <w:rPr>
          <w:rStyle w:val="Emphasis"/>
          <w:rFonts w:cs="Times New Roman"/>
        </w:rPr>
        <w:t>Development in Practice, 32</w:t>
      </w:r>
      <w:r>
        <w:rPr>
          <w:rFonts w:cs="Times New Roman"/>
        </w:rPr>
        <w:t xml:space="preserve">(1), 39–51. </w:t>
      </w:r>
      <w:hyperlink r:id="rId23" w:history="1">
        <w:r w:rsidR="00DB5247" w:rsidRPr="001030DB">
          <w:rPr>
            <w:rStyle w:val="Hyperlink"/>
            <w:rFonts w:cs="Times New Roman"/>
          </w:rPr>
          <w:t>https://doi.org/10.1080/09614524.2020.1866497</w:t>
        </w:r>
      </w:hyperlink>
      <w:r w:rsidR="00DB5247">
        <w:rPr>
          <w:rFonts w:cs="Times New Roman"/>
        </w:rPr>
        <w:t xml:space="preserve">. </w:t>
      </w:r>
    </w:p>
    <w:p w14:paraId="4B2C0AE8" w14:textId="679C0CFB" w:rsidR="00394710" w:rsidRDefault="00EA12A0">
      <w:pPr>
        <w:pStyle w:val="NormalWeb"/>
        <w:numPr>
          <w:ilvl w:val="0"/>
          <w:numId w:val="5"/>
        </w:numPr>
        <w:spacing w:line="360" w:lineRule="auto"/>
        <w:jc w:val="both"/>
        <w:rPr>
          <w:rFonts w:cs="Times New Roman"/>
        </w:rPr>
      </w:pPr>
      <w:r>
        <w:rPr>
          <w:rFonts w:cs="Times New Roman"/>
        </w:rPr>
        <w:t xml:space="preserve">Barik, D., &amp; Thorat, A. (2015). Issues of unequal access to public health in India. </w:t>
      </w:r>
      <w:r>
        <w:rPr>
          <w:rStyle w:val="Emphasis"/>
          <w:rFonts w:cs="Times New Roman"/>
        </w:rPr>
        <w:t>Frontiers in Public Health, 3</w:t>
      </w:r>
      <w:r>
        <w:rPr>
          <w:rFonts w:cs="Times New Roman"/>
        </w:rPr>
        <w:t xml:space="preserve">, 166553. </w:t>
      </w:r>
      <w:hyperlink r:id="rId24" w:history="1">
        <w:r w:rsidR="00DB5247" w:rsidRPr="001030DB">
          <w:rPr>
            <w:rStyle w:val="Hyperlink"/>
            <w:rFonts w:cs="Times New Roman"/>
          </w:rPr>
          <w:t>https://doi.org/10.3389/FPUBH.2015.00245</w:t>
        </w:r>
      </w:hyperlink>
      <w:r w:rsidR="00DB5247">
        <w:rPr>
          <w:rFonts w:cs="Times New Roman"/>
        </w:rPr>
        <w:t xml:space="preserve">. </w:t>
      </w:r>
    </w:p>
    <w:p w14:paraId="4B2C0AE9" w14:textId="14B08772" w:rsidR="00394710" w:rsidRDefault="00EA12A0">
      <w:pPr>
        <w:pStyle w:val="NormalWeb"/>
        <w:numPr>
          <w:ilvl w:val="0"/>
          <w:numId w:val="5"/>
        </w:numPr>
        <w:spacing w:line="360" w:lineRule="auto"/>
        <w:jc w:val="both"/>
        <w:rPr>
          <w:rFonts w:cs="Times New Roman"/>
        </w:rPr>
      </w:pPr>
      <w:proofErr w:type="spellStart"/>
      <w:r>
        <w:rPr>
          <w:rFonts w:cs="Times New Roman"/>
        </w:rPr>
        <w:t>Bayeh</w:t>
      </w:r>
      <w:proofErr w:type="spellEnd"/>
      <w:r>
        <w:rPr>
          <w:rFonts w:cs="Times New Roman"/>
        </w:rPr>
        <w:t xml:space="preserve">, E. (2016). The role of empowering women and achieving gender equality to the sustainable development of Ethiopia. </w:t>
      </w:r>
      <w:r>
        <w:rPr>
          <w:rStyle w:val="Emphasis"/>
          <w:rFonts w:cs="Times New Roman"/>
        </w:rPr>
        <w:t>Pacific Science Review B: Humanities and Social Sciences, 2</w:t>
      </w:r>
      <w:r>
        <w:rPr>
          <w:rFonts w:cs="Times New Roman"/>
        </w:rPr>
        <w:t xml:space="preserve">(1), 37–42. </w:t>
      </w:r>
      <w:hyperlink r:id="rId25" w:history="1">
        <w:r w:rsidR="00DB5247" w:rsidRPr="001030DB">
          <w:rPr>
            <w:rStyle w:val="Hyperlink"/>
            <w:rFonts w:cs="Times New Roman"/>
          </w:rPr>
          <w:t>https://doi.org/10.1016/J.PSRB.2016.09.013</w:t>
        </w:r>
      </w:hyperlink>
      <w:r w:rsidR="00DB5247">
        <w:rPr>
          <w:rFonts w:cs="Times New Roman"/>
        </w:rPr>
        <w:t xml:space="preserve">. </w:t>
      </w:r>
    </w:p>
    <w:p w14:paraId="4B2C0AEA" w14:textId="77777777" w:rsidR="00394710" w:rsidRDefault="00EA12A0">
      <w:pPr>
        <w:pStyle w:val="NormalWeb"/>
        <w:numPr>
          <w:ilvl w:val="0"/>
          <w:numId w:val="5"/>
        </w:numPr>
        <w:spacing w:line="360" w:lineRule="auto"/>
        <w:jc w:val="both"/>
        <w:rPr>
          <w:rFonts w:cs="Times New Roman"/>
        </w:rPr>
      </w:pPr>
      <w:r>
        <w:rPr>
          <w:rFonts w:cs="Times New Roman"/>
        </w:rPr>
        <w:t xml:space="preserve">Binns, T., &amp; Nel, E. (2019). Beyond the development impasse: The role of local economic development and community self-reliance in rural South Africa. </w:t>
      </w:r>
      <w:r>
        <w:rPr>
          <w:rStyle w:val="Emphasis"/>
          <w:rFonts w:cs="Times New Roman"/>
        </w:rPr>
        <w:t>The Journal of Modern African Studies, 37</w:t>
      </w:r>
      <w:r>
        <w:rPr>
          <w:rFonts w:cs="Times New Roman"/>
        </w:rPr>
        <w:t xml:space="preserve">(3), 389–408. </w:t>
      </w:r>
      <w:hyperlink r:id="rId26" w:tgtFrame="_new" w:history="1">
        <w:r>
          <w:rPr>
            <w:rStyle w:val="Hyperlink"/>
            <w:rFonts w:cs="Times New Roman"/>
          </w:rPr>
          <w:t>https://doi.org/10.1017/S0022278X99003067</w:t>
        </w:r>
      </w:hyperlink>
    </w:p>
    <w:p w14:paraId="4B2C0AEB" w14:textId="680FB656" w:rsidR="00394710" w:rsidRDefault="00EA12A0">
      <w:pPr>
        <w:pStyle w:val="NormalWeb"/>
        <w:numPr>
          <w:ilvl w:val="0"/>
          <w:numId w:val="5"/>
        </w:numPr>
        <w:spacing w:line="360" w:lineRule="auto"/>
        <w:jc w:val="both"/>
        <w:rPr>
          <w:rFonts w:cs="Times New Roman"/>
        </w:rPr>
      </w:pPr>
      <w:r>
        <w:rPr>
          <w:rFonts w:cs="Times New Roman"/>
        </w:rPr>
        <w:t xml:space="preserve">Boon, H. J., &amp; Lewthwaite, B. (2015). Development of an instrument to measure a facet of quality teaching: Culturally responsive pedagogy. </w:t>
      </w:r>
      <w:r>
        <w:rPr>
          <w:rStyle w:val="Emphasis"/>
          <w:rFonts w:cs="Times New Roman"/>
        </w:rPr>
        <w:t>International Journal of Educational Research, 72</w:t>
      </w:r>
      <w:r>
        <w:rPr>
          <w:rFonts w:cs="Times New Roman"/>
        </w:rPr>
        <w:t xml:space="preserve">, 38–58. </w:t>
      </w:r>
      <w:hyperlink r:id="rId27" w:history="1">
        <w:r w:rsidR="00DB5247" w:rsidRPr="001030DB">
          <w:rPr>
            <w:rStyle w:val="Hyperlink"/>
            <w:rFonts w:cs="Times New Roman"/>
          </w:rPr>
          <w:t>https://doi.org/10.1016/J.IJER.2015.05.002</w:t>
        </w:r>
      </w:hyperlink>
      <w:r w:rsidR="00DB5247">
        <w:rPr>
          <w:rFonts w:cs="Times New Roman"/>
        </w:rPr>
        <w:t xml:space="preserve">. </w:t>
      </w:r>
    </w:p>
    <w:p w14:paraId="4B2C0AEC" w14:textId="5FD006DA" w:rsidR="00394710" w:rsidRDefault="00EA12A0">
      <w:pPr>
        <w:pStyle w:val="NormalWeb"/>
        <w:numPr>
          <w:ilvl w:val="0"/>
          <w:numId w:val="5"/>
        </w:numPr>
        <w:spacing w:line="360" w:lineRule="auto"/>
        <w:jc w:val="both"/>
        <w:rPr>
          <w:rFonts w:cs="Times New Roman"/>
        </w:rPr>
      </w:pPr>
      <w:r>
        <w:rPr>
          <w:rFonts w:cs="Times New Roman"/>
        </w:rPr>
        <w:t xml:space="preserve">Borda-Rodriguez, A., Johnson, H., Shaw, L., &amp; Vicari, S. (2016). What makes rural co-operatives resilient in developing countries? </w:t>
      </w:r>
      <w:r>
        <w:rPr>
          <w:rStyle w:val="Emphasis"/>
          <w:rFonts w:cs="Times New Roman"/>
        </w:rPr>
        <w:t>Journal of International Development, 28</w:t>
      </w:r>
      <w:r>
        <w:rPr>
          <w:rFonts w:cs="Times New Roman"/>
        </w:rPr>
        <w:t xml:space="preserve">(1), 89–111. </w:t>
      </w:r>
      <w:hyperlink r:id="rId28" w:history="1">
        <w:r w:rsidR="00DB5247" w:rsidRPr="001030DB">
          <w:rPr>
            <w:rStyle w:val="Hyperlink"/>
            <w:rFonts w:cs="Times New Roman"/>
          </w:rPr>
          <w:t>https://doi.org/10.1002/JID.3125</w:t>
        </w:r>
      </w:hyperlink>
      <w:r w:rsidR="00DB5247">
        <w:rPr>
          <w:rFonts w:cs="Times New Roman"/>
        </w:rPr>
        <w:t xml:space="preserve">. </w:t>
      </w:r>
    </w:p>
    <w:p w14:paraId="4B2C0AED" w14:textId="5BF6BB36" w:rsidR="00394710" w:rsidRDefault="00EA12A0">
      <w:pPr>
        <w:pStyle w:val="NormalWeb"/>
        <w:numPr>
          <w:ilvl w:val="0"/>
          <w:numId w:val="5"/>
        </w:numPr>
        <w:spacing w:line="360" w:lineRule="auto"/>
        <w:jc w:val="both"/>
        <w:rPr>
          <w:rFonts w:cs="Times New Roman"/>
        </w:rPr>
      </w:pPr>
      <w:r>
        <w:rPr>
          <w:rFonts w:cs="Times New Roman"/>
        </w:rPr>
        <w:t xml:space="preserve">Browne, A. J., Varcoe, C., Lavoie, J., Smye, V., Wong, S. T., Krause, M., Tu, D., Godwin, O., Khan, K., &amp; Fridkin, A. (2016). Enhancing health care equity with Indigenous populations: Evidence-based strategies from an ethnographic study. </w:t>
      </w:r>
      <w:r>
        <w:rPr>
          <w:rStyle w:val="Emphasis"/>
          <w:rFonts w:cs="Times New Roman"/>
        </w:rPr>
        <w:t>BMC Health Services Research, 16</w:t>
      </w:r>
      <w:r>
        <w:rPr>
          <w:rFonts w:cs="Times New Roman"/>
        </w:rPr>
        <w:t xml:space="preserve">(1), 1–17. </w:t>
      </w:r>
      <w:hyperlink r:id="rId29" w:history="1">
        <w:r w:rsidR="00DB5247" w:rsidRPr="001030DB">
          <w:rPr>
            <w:rStyle w:val="Hyperlink"/>
            <w:rFonts w:cs="Times New Roman"/>
          </w:rPr>
          <w:t>https://doi.org/10.1186/S12913-016-1707-9/FIGURES/1</w:t>
        </w:r>
      </w:hyperlink>
      <w:r w:rsidR="00DB5247">
        <w:rPr>
          <w:rFonts w:cs="Times New Roman"/>
        </w:rPr>
        <w:t xml:space="preserve">. </w:t>
      </w:r>
    </w:p>
    <w:p w14:paraId="4B2C0AEE" w14:textId="77777777" w:rsidR="00394710" w:rsidRDefault="00EA12A0">
      <w:pPr>
        <w:pStyle w:val="NormalWeb"/>
        <w:numPr>
          <w:ilvl w:val="0"/>
          <w:numId w:val="5"/>
        </w:numPr>
        <w:spacing w:line="360" w:lineRule="auto"/>
        <w:jc w:val="both"/>
        <w:rPr>
          <w:rFonts w:cs="Times New Roman"/>
        </w:rPr>
      </w:pPr>
      <w:r>
        <w:rPr>
          <w:rFonts w:cs="Times New Roman"/>
        </w:rPr>
        <w:lastRenderedPageBreak/>
        <w:t xml:space="preserve">Carlson, J., Johnston, M., &amp; Dawson, J. (2017). Territorial economic development strategies in Nunavut: A hindrance or a help to community economic development? </w:t>
      </w:r>
      <w:r>
        <w:rPr>
          <w:rStyle w:val="Emphasis"/>
          <w:rFonts w:cs="Times New Roman"/>
        </w:rPr>
        <w:t>Journal of Rural and Community Development, 12</w:t>
      </w:r>
      <w:r>
        <w:rPr>
          <w:rFonts w:cs="Times New Roman"/>
        </w:rPr>
        <w:t xml:space="preserve">(2–3), 236–255. </w:t>
      </w:r>
      <w:hyperlink r:id="rId30" w:tgtFrame="_new" w:history="1">
        <w:r>
          <w:rPr>
            <w:rStyle w:val="Hyperlink"/>
            <w:rFonts w:cs="Times New Roman"/>
          </w:rPr>
          <w:t>https://journals.brandonu.ca/jrcd/article/view/1389</w:t>
        </w:r>
      </w:hyperlink>
    </w:p>
    <w:p w14:paraId="4B2C0AEF" w14:textId="77777777" w:rsidR="00394710" w:rsidRDefault="00EA12A0">
      <w:pPr>
        <w:pStyle w:val="NormalWeb"/>
        <w:numPr>
          <w:ilvl w:val="0"/>
          <w:numId w:val="5"/>
        </w:numPr>
        <w:spacing w:line="360" w:lineRule="auto"/>
        <w:jc w:val="both"/>
        <w:rPr>
          <w:rFonts w:cs="Times New Roman"/>
        </w:rPr>
      </w:pPr>
      <w:r>
        <w:rPr>
          <w:rFonts w:cs="Times New Roman"/>
        </w:rPr>
        <w:t xml:space="preserve">Castagno, A. E., &amp; Brayboy, B. M. K. J. (2008). Culturally responsive schooling for Indigenous youth: A review of the literature. </w:t>
      </w:r>
      <w:r>
        <w:rPr>
          <w:rStyle w:val="Emphasis"/>
          <w:rFonts w:cs="Times New Roman"/>
        </w:rPr>
        <w:t>Review of Educational Research, 78</w:t>
      </w:r>
      <w:r>
        <w:rPr>
          <w:rFonts w:cs="Times New Roman"/>
        </w:rPr>
        <w:t xml:space="preserve">(4), 941–993. </w:t>
      </w:r>
      <w:hyperlink r:id="rId31" w:tgtFrame="_new" w:history="1">
        <w:r>
          <w:rPr>
            <w:rStyle w:val="Hyperlink"/>
            <w:rFonts w:cs="Times New Roman"/>
          </w:rPr>
          <w:t>https://doi.org/10.3102/0034654308323036</w:t>
        </w:r>
      </w:hyperlink>
    </w:p>
    <w:p w14:paraId="4B2C0AF0" w14:textId="5A4C8724" w:rsidR="00394710" w:rsidRDefault="00EA12A0">
      <w:pPr>
        <w:pStyle w:val="NormalWeb"/>
        <w:numPr>
          <w:ilvl w:val="0"/>
          <w:numId w:val="5"/>
        </w:numPr>
        <w:spacing w:line="360" w:lineRule="auto"/>
        <w:jc w:val="both"/>
        <w:rPr>
          <w:rFonts w:cs="Times New Roman"/>
        </w:rPr>
      </w:pPr>
      <w:r>
        <w:rPr>
          <w:rFonts w:cs="Times New Roman"/>
        </w:rPr>
        <w:t xml:space="preserve">Catino, J. (2012). The health of vulnerable adolescent girls: A strategic investment for double return. </w:t>
      </w:r>
      <w:r>
        <w:rPr>
          <w:rStyle w:val="Emphasis"/>
          <w:rFonts w:cs="Times New Roman"/>
        </w:rPr>
        <w:t>Poverty, Gender, and Youth</w:t>
      </w:r>
      <w:r>
        <w:rPr>
          <w:rFonts w:cs="Times New Roman"/>
        </w:rPr>
        <w:t xml:space="preserve">. </w:t>
      </w:r>
      <w:hyperlink r:id="rId32" w:history="1">
        <w:r w:rsidR="00DB5247" w:rsidRPr="001030DB">
          <w:rPr>
            <w:rStyle w:val="Hyperlink"/>
            <w:rFonts w:cs="Times New Roman"/>
          </w:rPr>
          <w:t>https://doi.org/10.31899/pgy12.1002</w:t>
        </w:r>
      </w:hyperlink>
      <w:r w:rsidR="00DB5247">
        <w:rPr>
          <w:rFonts w:cs="Times New Roman"/>
        </w:rPr>
        <w:t xml:space="preserve">. </w:t>
      </w:r>
    </w:p>
    <w:p w14:paraId="4B2C0AF1"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Aithal, P. S. (2024). Empowerment dynamics: Exploring the impact of self-help groups on rural women. </w:t>
      </w:r>
      <w:r>
        <w:rPr>
          <w:rStyle w:val="Emphasis"/>
          <w:rFonts w:cs="Times New Roman"/>
        </w:rPr>
        <w:t>International Journal of Case Studies in Business, IT and Education (IJCSBE), 8</w:t>
      </w:r>
      <w:r>
        <w:rPr>
          <w:rFonts w:cs="Times New Roman"/>
        </w:rPr>
        <w:t>(2), 311–322.</w:t>
      </w:r>
    </w:p>
    <w:p w14:paraId="4B2C0AF2"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Amutha, D. (2011). Socio-economic impact through self-help groups. </w:t>
      </w:r>
      <w:r>
        <w:rPr>
          <w:rStyle w:val="Emphasis"/>
          <w:rFonts w:cs="Times New Roman"/>
        </w:rPr>
        <w:t>Methodology, 2</w:t>
      </w:r>
      <w:r>
        <w:rPr>
          <w:rFonts w:cs="Times New Roman"/>
        </w:rPr>
        <w:t>(6), 89–94.</w:t>
      </w:r>
    </w:p>
    <w:p w14:paraId="4B2C0AF3"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Lakshmi, R., &amp; Vadivalagan, G. (2011). Impact of self-help groups on empowerment of women: A study in Dharmapuri district, Tamil Nadu. </w:t>
      </w:r>
      <w:r>
        <w:rPr>
          <w:rStyle w:val="Emphasis"/>
          <w:rFonts w:cs="Times New Roman"/>
        </w:rPr>
        <w:t>Journal of Management and Science, 1</w:t>
      </w:r>
      <w:r>
        <w:rPr>
          <w:rFonts w:cs="Times New Roman"/>
        </w:rPr>
        <w:t>(2), 107–118.</w:t>
      </w:r>
    </w:p>
    <w:p w14:paraId="4B2C0AF4"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Anjugam, M., &amp; Ramasamy, C. (2007). Determinants of women’s participation in self-help group (SHG)-led microfinance </w:t>
      </w:r>
      <w:proofErr w:type="spellStart"/>
      <w:r>
        <w:rPr>
          <w:rFonts w:cs="Times New Roman"/>
        </w:rPr>
        <w:t>programme</w:t>
      </w:r>
      <w:proofErr w:type="spellEnd"/>
      <w:r>
        <w:rPr>
          <w:rFonts w:cs="Times New Roman"/>
        </w:rPr>
        <w:t xml:space="preserve"> in Tamil Nadu. </w:t>
      </w:r>
      <w:r>
        <w:rPr>
          <w:rStyle w:val="Emphasis"/>
          <w:rFonts w:cs="Times New Roman"/>
        </w:rPr>
        <w:t>Agricultural Economics Research Review, 20</w:t>
      </w:r>
      <w:r>
        <w:rPr>
          <w:rFonts w:cs="Times New Roman"/>
        </w:rPr>
        <w:t>(2), 283–298.</w:t>
      </w:r>
    </w:p>
    <w:p w14:paraId="4B2C0AF5"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Manivannan, L., &amp; </w:t>
      </w:r>
      <w:proofErr w:type="spellStart"/>
      <w:r>
        <w:rPr>
          <w:rFonts w:cs="Times New Roman"/>
        </w:rPr>
        <w:t>Premapriya</w:t>
      </w:r>
      <w:proofErr w:type="spellEnd"/>
      <w:r>
        <w:rPr>
          <w:rFonts w:cs="Times New Roman"/>
        </w:rPr>
        <w:t xml:space="preserve">, M. S. (2011). Self-help groups and its impact on poverty alleviation: A case study of </w:t>
      </w:r>
      <w:proofErr w:type="spellStart"/>
      <w:r>
        <w:rPr>
          <w:rFonts w:cs="Times New Roman"/>
        </w:rPr>
        <w:t>Krishnagiri</w:t>
      </w:r>
      <w:proofErr w:type="spellEnd"/>
      <w:r>
        <w:rPr>
          <w:rFonts w:cs="Times New Roman"/>
        </w:rPr>
        <w:t xml:space="preserve"> district, Tamil Nadu. </w:t>
      </w:r>
      <w:r>
        <w:rPr>
          <w:rStyle w:val="Emphasis"/>
          <w:rFonts w:cs="Times New Roman"/>
        </w:rPr>
        <w:t>Global Journal of Arts and Management, 1</w:t>
      </w:r>
      <w:r>
        <w:rPr>
          <w:rFonts w:cs="Times New Roman"/>
        </w:rPr>
        <w:t>(3), 81–85.</w:t>
      </w:r>
    </w:p>
    <w:p w14:paraId="4B2C0AF6" w14:textId="5B3B60A1"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Anjugam, M., Ramasamy, C., &amp; Balasubramanian, R. (2007). Impact of microfinance </w:t>
      </w:r>
      <w:proofErr w:type="spellStart"/>
      <w:r>
        <w:rPr>
          <w:rFonts w:cs="Times New Roman"/>
        </w:rPr>
        <w:t>programme</w:t>
      </w:r>
      <w:proofErr w:type="spellEnd"/>
      <w:r>
        <w:rPr>
          <w:rFonts w:cs="Times New Roman"/>
        </w:rPr>
        <w:t xml:space="preserve"> in empowering women: </w:t>
      </w:r>
      <w:r w:rsidR="00DB5247">
        <w:rPr>
          <w:rFonts w:cs="Times New Roman"/>
        </w:rPr>
        <w:t>Evidence</w:t>
      </w:r>
      <w:r>
        <w:rPr>
          <w:rFonts w:cs="Times New Roman"/>
        </w:rPr>
        <w:t xml:space="preserve"> from self-help groups (SHGs) in Tamil Nadu.</w:t>
      </w:r>
    </w:p>
    <w:p w14:paraId="4B2C0AF7" w14:textId="0F5808F6" w:rsidR="00394710" w:rsidRDefault="00EA12A0">
      <w:pPr>
        <w:pStyle w:val="NormalWeb"/>
        <w:numPr>
          <w:ilvl w:val="0"/>
          <w:numId w:val="5"/>
        </w:numPr>
        <w:tabs>
          <w:tab w:val="clear" w:pos="425"/>
        </w:tabs>
        <w:spacing w:line="360" w:lineRule="auto"/>
        <w:jc w:val="both"/>
        <w:rPr>
          <w:rFonts w:cs="Times New Roman"/>
        </w:rPr>
      </w:pPr>
      <w:r>
        <w:rPr>
          <w:rFonts w:cs="Times New Roman"/>
        </w:rPr>
        <w:t>Mondal, R., &amp; Nath, P. (2024). Pathways to empowerment in diversity: SHG promotion in the rural plains and tribal hills of Western and Eastern India. SSRN</w:t>
      </w:r>
      <w:r w:rsidR="00DB5247">
        <w:rPr>
          <w:rFonts w:cs="Times New Roman"/>
        </w:rPr>
        <w:t>-</w:t>
      </w:r>
      <w:r>
        <w:rPr>
          <w:rFonts w:cs="Times New Roman"/>
        </w:rPr>
        <w:t>5033859.</w:t>
      </w:r>
    </w:p>
    <w:p w14:paraId="4B2C0AF8" w14:textId="77777777" w:rsidR="00394710" w:rsidRDefault="00EA12A0">
      <w:pPr>
        <w:pStyle w:val="NormalWeb"/>
        <w:numPr>
          <w:ilvl w:val="0"/>
          <w:numId w:val="5"/>
        </w:numPr>
        <w:tabs>
          <w:tab w:val="clear" w:pos="425"/>
        </w:tabs>
        <w:spacing w:line="360" w:lineRule="auto"/>
        <w:jc w:val="both"/>
        <w:rPr>
          <w:rFonts w:cs="Times New Roman"/>
        </w:rPr>
      </w:pPr>
      <w:proofErr w:type="spellStart"/>
      <w:r>
        <w:rPr>
          <w:rFonts w:cs="Times New Roman"/>
        </w:rPr>
        <w:t>Nithyanandhan</w:t>
      </w:r>
      <w:proofErr w:type="spellEnd"/>
      <w:r>
        <w:rPr>
          <w:rFonts w:cs="Times New Roman"/>
        </w:rPr>
        <w:t xml:space="preserve">, S. H., &amp; Mansor, N. (2015). Self-help groups and women’s empowerment. </w:t>
      </w:r>
      <w:r>
        <w:rPr>
          <w:rStyle w:val="Emphasis"/>
          <w:rFonts w:cs="Times New Roman"/>
        </w:rPr>
        <w:t>Institutions and Economies</w:t>
      </w:r>
      <w:r>
        <w:rPr>
          <w:rFonts w:cs="Times New Roman"/>
        </w:rPr>
        <w:t>, 143–164.</w:t>
      </w:r>
    </w:p>
    <w:p w14:paraId="4B2C0AF9" w14:textId="48C0A9A5" w:rsidR="00394710" w:rsidRDefault="00EA12A0">
      <w:pPr>
        <w:pStyle w:val="NormalWeb"/>
        <w:numPr>
          <w:ilvl w:val="0"/>
          <w:numId w:val="5"/>
        </w:numPr>
        <w:tabs>
          <w:tab w:val="clear" w:pos="425"/>
        </w:tabs>
        <w:spacing w:line="360" w:lineRule="auto"/>
        <w:jc w:val="both"/>
        <w:rPr>
          <w:rFonts w:cs="Times New Roman"/>
        </w:rPr>
      </w:pPr>
      <w:r>
        <w:rPr>
          <w:rFonts w:cs="Times New Roman"/>
        </w:rPr>
        <w:lastRenderedPageBreak/>
        <w:t xml:space="preserve">Patel, M. R., &amp; Mistry, S. (2024). </w:t>
      </w:r>
      <w:r w:rsidR="00DB5247">
        <w:rPr>
          <w:rFonts w:cs="Times New Roman"/>
        </w:rPr>
        <w:t>Women's</w:t>
      </w:r>
      <w:r>
        <w:rPr>
          <w:rFonts w:cs="Times New Roman"/>
        </w:rPr>
        <w:t xml:space="preserve"> empowerment through self-help groups in India: A comprehensive literature review. </w:t>
      </w:r>
      <w:r>
        <w:rPr>
          <w:rStyle w:val="Emphasis"/>
          <w:rFonts w:cs="Times New Roman"/>
        </w:rPr>
        <w:t>Journal of Informatics Education and Research, 4</w:t>
      </w:r>
      <w:r>
        <w:rPr>
          <w:rFonts w:cs="Times New Roman"/>
        </w:rPr>
        <w:t>(1).</w:t>
      </w:r>
    </w:p>
    <w:p w14:paraId="4B2C0AFA" w14:textId="2186FA14" w:rsidR="00394710" w:rsidRDefault="00EA12A0">
      <w:pPr>
        <w:pStyle w:val="NormalWeb"/>
        <w:numPr>
          <w:ilvl w:val="0"/>
          <w:numId w:val="5"/>
        </w:numPr>
        <w:tabs>
          <w:tab w:val="clear" w:pos="425"/>
        </w:tabs>
        <w:spacing w:line="360" w:lineRule="auto"/>
        <w:jc w:val="both"/>
        <w:rPr>
          <w:rFonts w:cs="Times New Roman"/>
        </w:rPr>
      </w:pPr>
      <w:proofErr w:type="spellStart"/>
      <w:r>
        <w:rPr>
          <w:rFonts w:cs="Times New Roman"/>
        </w:rPr>
        <w:t>Sarawagi</w:t>
      </w:r>
      <w:proofErr w:type="spellEnd"/>
      <w:r>
        <w:rPr>
          <w:rFonts w:cs="Times New Roman"/>
        </w:rPr>
        <w:t xml:space="preserve">, A., &amp; Singh, M. (2024). Enhancing livelihoods and empowering tribal women: </w:t>
      </w:r>
      <w:proofErr w:type="spellStart"/>
      <w:r w:rsidR="00DB5247">
        <w:rPr>
          <w:rFonts w:cs="Times New Roman"/>
        </w:rPr>
        <w:t>Analysing</w:t>
      </w:r>
      <w:proofErr w:type="spellEnd"/>
      <w:r>
        <w:rPr>
          <w:rFonts w:cs="Times New Roman"/>
        </w:rPr>
        <w:t xml:space="preserve"> the role of self-help groups in </w:t>
      </w:r>
      <w:proofErr w:type="spellStart"/>
      <w:r>
        <w:rPr>
          <w:rFonts w:cs="Times New Roman"/>
        </w:rPr>
        <w:t>Sonbhadra</w:t>
      </w:r>
      <w:proofErr w:type="spellEnd"/>
      <w:r>
        <w:rPr>
          <w:rFonts w:cs="Times New Roman"/>
        </w:rPr>
        <w:t xml:space="preserve">. </w:t>
      </w:r>
      <w:proofErr w:type="spellStart"/>
      <w:r>
        <w:rPr>
          <w:rStyle w:val="Emphasis"/>
          <w:rFonts w:cs="Times New Roman"/>
        </w:rPr>
        <w:t>Sachetas</w:t>
      </w:r>
      <w:proofErr w:type="spellEnd"/>
      <w:r>
        <w:rPr>
          <w:rStyle w:val="Emphasis"/>
          <w:rFonts w:cs="Times New Roman"/>
        </w:rPr>
        <w:t>, 3</w:t>
      </w:r>
      <w:r>
        <w:rPr>
          <w:rFonts w:cs="Times New Roman"/>
        </w:rPr>
        <w:t>(2), 23–30.</w:t>
      </w:r>
    </w:p>
    <w:p w14:paraId="4B2C0AFB"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Selvakumar, D. S., &amp; Samundeeswari, B. (2015). Impact of self-help groups on empowerment of women: A study in </w:t>
      </w:r>
      <w:proofErr w:type="spellStart"/>
      <w:r>
        <w:rPr>
          <w:rFonts w:cs="Times New Roman"/>
        </w:rPr>
        <w:t>Krishnagiri</w:t>
      </w:r>
      <w:proofErr w:type="spellEnd"/>
      <w:r>
        <w:rPr>
          <w:rFonts w:cs="Times New Roman"/>
        </w:rPr>
        <w:t xml:space="preserve"> district, Tamil Nadu. </w:t>
      </w:r>
      <w:r>
        <w:rPr>
          <w:rStyle w:val="Emphasis"/>
          <w:rFonts w:cs="Times New Roman"/>
        </w:rPr>
        <w:t>Asian Journal of Business and Management, 3</w:t>
      </w:r>
      <w:r>
        <w:rPr>
          <w:rFonts w:cs="Times New Roman"/>
        </w:rPr>
        <w:t>(1).</w:t>
      </w:r>
    </w:p>
    <w:p w14:paraId="4B2C0AFC"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Singh, A., &amp; Mehta, S. K. (2012). Impact of self-help groups in Jammu, India. </w:t>
      </w:r>
      <w:r>
        <w:rPr>
          <w:rStyle w:val="Emphasis"/>
          <w:rFonts w:cs="Times New Roman"/>
        </w:rPr>
        <w:t>Romanian Economic Journal, 15</w:t>
      </w:r>
      <w:r>
        <w:rPr>
          <w:rFonts w:cs="Times New Roman"/>
        </w:rPr>
        <w:t>(46).</w:t>
      </w:r>
    </w:p>
    <w:p w14:paraId="4B2C0AFD"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Singh, A., &amp; Mehta, S. K. (2012). Impact of self-help groups in Jammu, India. </w:t>
      </w:r>
      <w:r>
        <w:rPr>
          <w:rStyle w:val="Emphasis"/>
          <w:rFonts w:cs="Times New Roman"/>
        </w:rPr>
        <w:t>Romanian Economic Journal, 15</w:t>
      </w:r>
      <w:r>
        <w:rPr>
          <w:rFonts w:cs="Times New Roman"/>
        </w:rPr>
        <w:t>(46).</w:t>
      </w:r>
    </w:p>
    <w:p w14:paraId="4B2C0AFE" w14:textId="4DBDD0B6"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Suresh, N. V., &amp; Rexy, V. A. M. (2024, February). An empirical study on empowering women through self-help groups. In </w:t>
      </w:r>
      <w:r>
        <w:rPr>
          <w:rStyle w:val="Emphasis"/>
          <w:rFonts w:cs="Times New Roman"/>
        </w:rPr>
        <w:t>3rd International Conference on Reinventing Business Practices, Start-ups and Sustainability (ICRBSS 2023)</w:t>
      </w:r>
      <w:r>
        <w:rPr>
          <w:rFonts w:cs="Times New Roman"/>
        </w:rPr>
        <w:t xml:space="preserve"> (pp. 957–964). Atlantis Press. Available online at </w:t>
      </w:r>
      <w:hyperlink r:id="rId33" w:tgtFrame="_new" w:history="1">
        <w:r>
          <w:rPr>
            <w:rStyle w:val="Hyperlink"/>
            <w:rFonts w:cs="Times New Roman"/>
          </w:rPr>
          <w:t>https://psvmkendra.com</w:t>
        </w:r>
      </w:hyperlink>
      <w:r w:rsidR="00DB5247">
        <w:t>.</w:t>
      </w:r>
    </w:p>
    <w:p w14:paraId="4B2C0AFF" w14:textId="77777777" w:rsidR="00394710" w:rsidRDefault="00EA12A0">
      <w:pPr>
        <w:pStyle w:val="NormalWeb"/>
        <w:numPr>
          <w:ilvl w:val="0"/>
          <w:numId w:val="5"/>
        </w:numPr>
        <w:tabs>
          <w:tab w:val="clear" w:pos="425"/>
        </w:tabs>
        <w:spacing w:line="360" w:lineRule="auto"/>
        <w:jc w:val="both"/>
        <w:rPr>
          <w:rFonts w:cs="Times New Roman"/>
        </w:rPr>
      </w:pPr>
      <w:proofErr w:type="spellStart"/>
      <w:r>
        <w:rPr>
          <w:rFonts w:cs="Times New Roman"/>
        </w:rPr>
        <w:t>Survase</w:t>
      </w:r>
      <w:proofErr w:type="spellEnd"/>
      <w:r>
        <w:rPr>
          <w:rFonts w:cs="Times New Roman"/>
        </w:rPr>
        <w:t xml:space="preserve">, M., &amp; Gohil, A. (2024). Empowering self-help groups: The impact of financial inclusion on social well-being. </w:t>
      </w:r>
      <w:r>
        <w:rPr>
          <w:rStyle w:val="Emphasis"/>
          <w:rFonts w:cs="Times New Roman"/>
        </w:rPr>
        <w:t>Journal of Risk and Financial Management, 17</w:t>
      </w:r>
      <w:r>
        <w:rPr>
          <w:rFonts w:cs="Times New Roman"/>
        </w:rPr>
        <w:t>(6), 217.</w:t>
      </w:r>
    </w:p>
    <w:p w14:paraId="4B2C0B00" w14:textId="77777777" w:rsidR="00394710" w:rsidRDefault="00EA12A0">
      <w:pPr>
        <w:pStyle w:val="NormalWeb"/>
        <w:numPr>
          <w:ilvl w:val="0"/>
          <w:numId w:val="5"/>
        </w:numPr>
        <w:tabs>
          <w:tab w:val="clear" w:pos="425"/>
        </w:tabs>
        <w:spacing w:line="360" w:lineRule="auto"/>
        <w:jc w:val="both"/>
        <w:rPr>
          <w:rFonts w:cs="Times New Roman"/>
        </w:rPr>
      </w:pPr>
      <w:proofErr w:type="spellStart"/>
      <w:r>
        <w:rPr>
          <w:rFonts w:cs="Times New Roman"/>
        </w:rPr>
        <w:t>Umamaheswari</w:t>
      </w:r>
      <w:proofErr w:type="spellEnd"/>
      <w:r>
        <w:rPr>
          <w:rFonts w:cs="Times New Roman"/>
        </w:rPr>
        <w:t xml:space="preserve">, P., Gurusamy, M., &amp; Jayakumar, D. A. (2024). A study on social impact of women self-help groups in </w:t>
      </w:r>
      <w:proofErr w:type="spellStart"/>
      <w:r>
        <w:rPr>
          <w:rFonts w:cs="Times New Roman"/>
        </w:rPr>
        <w:t>Mettur</w:t>
      </w:r>
      <w:proofErr w:type="spellEnd"/>
      <w:r>
        <w:rPr>
          <w:rFonts w:cs="Times New Roman"/>
        </w:rPr>
        <w:t xml:space="preserve"> Taluk, Salem District, Tamil Nadu. </w:t>
      </w:r>
      <w:r>
        <w:rPr>
          <w:rStyle w:val="Emphasis"/>
          <w:rFonts w:cs="Times New Roman"/>
        </w:rPr>
        <w:t>International Journal of Social Science &amp; Interdisciplinary Research (IJSSIR), 2</w:t>
      </w:r>
      <w:r>
        <w:rPr>
          <w:rFonts w:cs="Times New Roman"/>
        </w:rPr>
        <w:t>(3), 1–16.</w:t>
      </w:r>
    </w:p>
    <w:p w14:paraId="4B2C0B01" w14:textId="77777777" w:rsidR="00394710" w:rsidRDefault="00EA12A0">
      <w:pPr>
        <w:pStyle w:val="NormalWeb"/>
        <w:numPr>
          <w:ilvl w:val="0"/>
          <w:numId w:val="5"/>
        </w:numPr>
        <w:tabs>
          <w:tab w:val="clear" w:pos="425"/>
        </w:tabs>
        <w:spacing w:line="360" w:lineRule="auto"/>
        <w:jc w:val="both"/>
        <w:rPr>
          <w:rFonts w:cs="Times New Roman"/>
        </w:rPr>
      </w:pPr>
      <w:r>
        <w:rPr>
          <w:rFonts w:cs="Times New Roman"/>
        </w:rPr>
        <w:t xml:space="preserve">Vaishnavi, P., &amp; Ramesh, P. (2024). Economic empowerment of women self-help group members through TNCDW in </w:t>
      </w:r>
      <w:proofErr w:type="spellStart"/>
      <w:r>
        <w:rPr>
          <w:rFonts w:cs="Times New Roman"/>
        </w:rPr>
        <w:t>Cuddalore</w:t>
      </w:r>
      <w:proofErr w:type="spellEnd"/>
      <w:r>
        <w:rPr>
          <w:rFonts w:cs="Times New Roman"/>
        </w:rPr>
        <w:t xml:space="preserve"> district. </w:t>
      </w:r>
      <w:r>
        <w:rPr>
          <w:rStyle w:val="Emphasis"/>
          <w:rFonts w:cs="Times New Roman"/>
        </w:rPr>
        <w:t>Research Journal of Agricultural Sciences, 15</w:t>
      </w:r>
      <w:r>
        <w:rPr>
          <w:rFonts w:cs="Times New Roman"/>
        </w:rPr>
        <w:t>(1), 233–235.</w:t>
      </w:r>
    </w:p>
    <w:p w14:paraId="4B2C0B04" w14:textId="77777777" w:rsidR="00394710" w:rsidRDefault="00394710">
      <w:pPr>
        <w:pStyle w:val="NormalWeb"/>
        <w:spacing w:line="360" w:lineRule="auto"/>
        <w:jc w:val="both"/>
        <w:rPr>
          <w:rFonts w:cs="Times New Roman"/>
        </w:rPr>
      </w:pPr>
    </w:p>
    <w:p w14:paraId="4B2C0B08" w14:textId="77777777" w:rsidR="00394710" w:rsidRDefault="00394710">
      <w:pPr>
        <w:spacing w:line="360" w:lineRule="auto"/>
        <w:jc w:val="both"/>
        <w:rPr>
          <w:rFonts w:ascii="Times New Roman" w:hAnsi="Times New Roman" w:cs="Times New Roman"/>
          <w:sz w:val="24"/>
          <w:szCs w:val="24"/>
        </w:rPr>
      </w:pPr>
    </w:p>
    <w:sectPr w:rsidR="003947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B9EC" w14:textId="77777777" w:rsidR="006C40BE" w:rsidRDefault="006C40BE">
      <w:r>
        <w:separator/>
      </w:r>
    </w:p>
  </w:endnote>
  <w:endnote w:type="continuationSeparator" w:id="0">
    <w:p w14:paraId="085348FA" w14:textId="77777777" w:rsidR="006C40BE" w:rsidRDefault="006C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Kalinga">
    <w:panose1 w:val="020B0502040204020203"/>
    <w:charset w:val="00"/>
    <w:family w:val="swiss"/>
    <w:pitch w:val="variable"/>
    <w:sig w:usb0="00080003" w:usb1="00000000" w:usb2="00000000" w:usb3="00000000" w:csb0="00000001" w:csb1="00000000"/>
  </w:font>
  <w:font w:name="Sendny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0663" w14:textId="77777777" w:rsidR="006C40BE" w:rsidRDefault="006C40BE">
      <w:r>
        <w:separator/>
      </w:r>
    </w:p>
  </w:footnote>
  <w:footnote w:type="continuationSeparator" w:id="0">
    <w:p w14:paraId="428A6FC1" w14:textId="77777777" w:rsidR="006C40BE" w:rsidRDefault="006C40BE">
      <w:r>
        <w:continuationSeparator/>
      </w:r>
    </w:p>
  </w:footnote>
  <w:footnote w:id="1">
    <w:p w14:paraId="4B2C0B17" w14:textId="77777777" w:rsidR="00394710" w:rsidRDefault="00EA12A0">
      <w:pPr>
        <w:pStyle w:val="FootnoteText"/>
      </w:pPr>
      <w:r>
        <w:rPr>
          <w:rStyle w:val="FootnoteReference"/>
        </w:rPr>
        <w:footnoteRef/>
      </w:r>
      <w:r>
        <w:t xml:space="preserve">  Government of India, Ministry of Tribal Affairs. Statistical Profile of Scheduled Tribes in India. New Delhi: </w:t>
      </w:r>
      <w:proofErr w:type="spellStart"/>
      <w:r>
        <w:t>MoTA</w:t>
      </w:r>
      <w:proofErr w:type="spellEnd"/>
      <w:r>
        <w:t>, 2023.</w:t>
      </w:r>
    </w:p>
    <w:p w14:paraId="4B2C0B18" w14:textId="77777777" w:rsidR="00394710" w:rsidRDefault="00EA12A0">
      <w:pPr>
        <w:pStyle w:val="FootnoteText"/>
      </w:pPr>
      <w:proofErr w:type="spellStart"/>
      <w:r>
        <w:t>Xaxa</w:t>
      </w:r>
      <w:proofErr w:type="spellEnd"/>
      <w:r>
        <w:t>, Virginius. “Tribes and Social Exclusion.” Indian Journal of Human Development 6(1), 2012, pp. 1–18.</w:t>
      </w:r>
    </w:p>
    <w:p w14:paraId="4B2C0B19" w14:textId="77777777" w:rsidR="00394710" w:rsidRDefault="00EA12A0">
      <w:pPr>
        <w:pStyle w:val="FootnoteText"/>
      </w:pPr>
      <w:proofErr w:type="spellStart"/>
      <w:r>
        <w:t>Baviskar</w:t>
      </w:r>
      <w:proofErr w:type="spellEnd"/>
      <w:r>
        <w:t>, Amita. In the Belly of the River: Tribal Conflicts Over Development in the Narmada Valley. Oxford University Press, 2004.</w:t>
      </w:r>
    </w:p>
    <w:p w14:paraId="4B2C0B1A" w14:textId="77777777" w:rsidR="00394710" w:rsidRDefault="00EA12A0">
      <w:pPr>
        <w:pStyle w:val="FootnoteText"/>
      </w:pPr>
      <w:r>
        <w:t xml:space="preserve">Ministry of Tribal Affairs, Government of India. Annual Report 2023–2024. New Delhi: </w:t>
      </w:r>
      <w:proofErr w:type="spellStart"/>
      <w:r>
        <w:t>MoTA</w:t>
      </w:r>
      <w:proofErr w:type="spellEnd"/>
      <w:r>
        <w:t>, 2024.</w:t>
      </w:r>
    </w:p>
    <w:p w14:paraId="4B2C0B1B" w14:textId="77777777" w:rsidR="00394710" w:rsidRDefault="00EA12A0">
      <w:pPr>
        <w:pStyle w:val="FootnoteText"/>
      </w:pPr>
      <w:r>
        <w:t xml:space="preserve">Kapoor, Meera. “Gender, </w:t>
      </w:r>
      <w:proofErr w:type="spellStart"/>
      <w:r>
        <w:t>Labour</w:t>
      </w:r>
      <w:proofErr w:type="spellEnd"/>
      <w:r>
        <w:t xml:space="preserve"> and </w:t>
      </w:r>
      <w:proofErr w:type="spellStart"/>
      <w:r>
        <w:t>Marginalisation</w:t>
      </w:r>
      <w:proofErr w:type="spellEnd"/>
      <w:r>
        <w:t>: A Study of Tribal Women in Rural India.” Journal of Rural Development 39(3), 2020, pp. 421–438.</w:t>
      </w:r>
    </w:p>
    <w:p w14:paraId="4B2C0B1C" w14:textId="77777777" w:rsidR="00394710" w:rsidRDefault="00EA12A0">
      <w:pPr>
        <w:pStyle w:val="FootnoteText"/>
      </w:pPr>
      <w:r>
        <w:t>National Skill Development Corporation (NSDC). Skill Development and Livelihood Opportunities for Tribal Communities in India. New Delhi: NSDC,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2C8CF"/>
    <w:multiLevelType w:val="singleLevel"/>
    <w:tmpl w:val="A872C8CF"/>
    <w:lvl w:ilvl="0">
      <w:start w:val="1"/>
      <w:numFmt w:val="decimal"/>
      <w:lvlText w:val="%1."/>
      <w:lvlJc w:val="left"/>
      <w:pPr>
        <w:tabs>
          <w:tab w:val="left" w:pos="425"/>
        </w:tabs>
        <w:ind w:left="425" w:hanging="425"/>
      </w:pPr>
      <w:rPr>
        <w:rFonts w:hint="default"/>
      </w:rPr>
    </w:lvl>
  </w:abstractNum>
  <w:abstractNum w:abstractNumId="1" w15:restartNumberingAfterBreak="0">
    <w:nsid w:val="C35EBF3A"/>
    <w:multiLevelType w:val="singleLevel"/>
    <w:tmpl w:val="C35EBF3A"/>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1B9FB6B"/>
    <w:multiLevelType w:val="singleLevel"/>
    <w:tmpl w:val="01B9FB6B"/>
    <w:lvl w:ilvl="0">
      <w:start w:val="1"/>
      <w:numFmt w:val="decimal"/>
      <w:lvlText w:val="%1."/>
      <w:lvlJc w:val="left"/>
      <w:pPr>
        <w:tabs>
          <w:tab w:val="left" w:pos="425"/>
        </w:tabs>
        <w:ind w:left="425" w:hanging="425"/>
      </w:pPr>
      <w:rPr>
        <w:rFonts w:hint="default"/>
      </w:rPr>
    </w:lvl>
  </w:abstractNum>
  <w:abstractNum w:abstractNumId="3" w15:restartNumberingAfterBreak="0">
    <w:nsid w:val="41070444"/>
    <w:multiLevelType w:val="singleLevel"/>
    <w:tmpl w:val="41070444"/>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7D21FC03"/>
    <w:multiLevelType w:val="singleLevel"/>
    <w:tmpl w:val="7D21FC03"/>
    <w:lvl w:ilvl="0">
      <w:start w:val="1"/>
      <w:numFmt w:val="bullet"/>
      <w:lvlText w:val=""/>
      <w:lvlJc w:val="left"/>
      <w:pPr>
        <w:tabs>
          <w:tab w:val="left" w:pos="420"/>
        </w:tabs>
        <w:ind w:left="420" w:hanging="420"/>
      </w:pPr>
      <w:rPr>
        <w:rFonts w:ascii="Wingdings" w:hAnsi="Wingdings" w:hint="default"/>
        <w:sz w:val="18"/>
        <w:szCs w:val="18"/>
      </w:rPr>
    </w:lvl>
  </w:abstractNum>
  <w:num w:numId="1" w16cid:durableId="30150886">
    <w:abstractNumId w:val="0"/>
  </w:num>
  <w:num w:numId="2" w16cid:durableId="780799459">
    <w:abstractNumId w:val="4"/>
  </w:num>
  <w:num w:numId="3" w16cid:durableId="1381981406">
    <w:abstractNumId w:val="3"/>
  </w:num>
  <w:num w:numId="4" w16cid:durableId="1844316190">
    <w:abstractNumId w:val="1"/>
  </w:num>
  <w:num w:numId="5" w16cid:durableId="1048147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837135"/>
    <w:rsid w:val="00021A96"/>
    <w:rsid w:val="00054208"/>
    <w:rsid w:val="000615AF"/>
    <w:rsid w:val="00081FC0"/>
    <w:rsid w:val="0010239E"/>
    <w:rsid w:val="0010332B"/>
    <w:rsid w:val="00190D50"/>
    <w:rsid w:val="002533E9"/>
    <w:rsid w:val="00265A46"/>
    <w:rsid w:val="00294D77"/>
    <w:rsid w:val="00325E26"/>
    <w:rsid w:val="0033023D"/>
    <w:rsid w:val="00394710"/>
    <w:rsid w:val="003D3116"/>
    <w:rsid w:val="003E0D6B"/>
    <w:rsid w:val="00494F17"/>
    <w:rsid w:val="004D409E"/>
    <w:rsid w:val="004D41D1"/>
    <w:rsid w:val="00511370"/>
    <w:rsid w:val="005E4C27"/>
    <w:rsid w:val="00660976"/>
    <w:rsid w:val="00684F06"/>
    <w:rsid w:val="006B55AC"/>
    <w:rsid w:val="006C40BE"/>
    <w:rsid w:val="007627D6"/>
    <w:rsid w:val="007D5572"/>
    <w:rsid w:val="00803139"/>
    <w:rsid w:val="00831281"/>
    <w:rsid w:val="008A38C0"/>
    <w:rsid w:val="00914BC5"/>
    <w:rsid w:val="00A16E95"/>
    <w:rsid w:val="00A17087"/>
    <w:rsid w:val="00AB115F"/>
    <w:rsid w:val="00AF5C02"/>
    <w:rsid w:val="00B17606"/>
    <w:rsid w:val="00B374FE"/>
    <w:rsid w:val="00B37CDA"/>
    <w:rsid w:val="00B46F2A"/>
    <w:rsid w:val="00B71164"/>
    <w:rsid w:val="00B901D9"/>
    <w:rsid w:val="00B9117B"/>
    <w:rsid w:val="00BA21E1"/>
    <w:rsid w:val="00BD2A61"/>
    <w:rsid w:val="00C24FA8"/>
    <w:rsid w:val="00C34014"/>
    <w:rsid w:val="00C64473"/>
    <w:rsid w:val="00C7231B"/>
    <w:rsid w:val="00C82D40"/>
    <w:rsid w:val="00D04072"/>
    <w:rsid w:val="00D24747"/>
    <w:rsid w:val="00D6471A"/>
    <w:rsid w:val="00DB5247"/>
    <w:rsid w:val="00DD06F3"/>
    <w:rsid w:val="00E03E15"/>
    <w:rsid w:val="00E1146A"/>
    <w:rsid w:val="00E2287F"/>
    <w:rsid w:val="00E76CD2"/>
    <w:rsid w:val="00EA12A0"/>
    <w:rsid w:val="00EC7748"/>
    <w:rsid w:val="00ED7E55"/>
    <w:rsid w:val="00F048A8"/>
    <w:rsid w:val="00F060AB"/>
    <w:rsid w:val="00FE312D"/>
    <w:rsid w:val="03A553A4"/>
    <w:rsid w:val="1CDB6FDB"/>
    <w:rsid w:val="229C0FE3"/>
    <w:rsid w:val="417379E9"/>
    <w:rsid w:val="44374340"/>
    <w:rsid w:val="5E1047BC"/>
    <w:rsid w:val="7C837135"/>
    <w:rsid w:val="7D506E52"/>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C0A29"/>
  <w15:docId w15:val="{0B594FA7-B92A-4CA9-A0B8-DF06F7F6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or-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next w:val="Normal"/>
    <w:qFormat/>
    <w:pPr>
      <w:spacing w:beforeAutospacing="1" w:afterAutospacing="1"/>
      <w:outlineLvl w:val="0"/>
    </w:pPr>
    <w:rPr>
      <w:rFonts w:ascii="SimSun" w:hAnsi="SimSun" w:cs="Sendnya"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cs="Sendnya"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cs="Sendnya"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cs="Sendnya"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cs="Sendnya"/>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qFormat/>
    <w:rPr>
      <w:sz w:val="18"/>
      <w:szCs w:val="18"/>
    </w:rPr>
  </w:style>
  <w:style w:type="character" w:styleId="UnresolvedMention">
    <w:name w:val="Unresolved Mention"/>
    <w:basedOn w:val="DefaultParagraphFont"/>
    <w:uiPriority w:val="99"/>
    <w:semiHidden/>
    <w:unhideWhenUsed/>
    <w:rsid w:val="00DB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108/17561390910999533" TargetMode="External"/><Relationship Id="rId26" Type="http://schemas.openxmlformats.org/officeDocument/2006/relationships/hyperlink" Target="https://doi.org/10.1017/S0022278X99003067" TargetMode="External"/><Relationship Id="rId3" Type="http://schemas.openxmlformats.org/officeDocument/2006/relationships/settings" Target="settings.xml"/><Relationship Id="rId21" Type="http://schemas.openxmlformats.org/officeDocument/2006/relationships/hyperlink" Target="https://doi.org/10.1007/978-1-349-16488-2_16" TargetMode="External"/><Relationship Id="rId34" Type="http://schemas.openxmlformats.org/officeDocument/2006/relationships/fontTable" Target="fontTable.xml"/><Relationship Id="rId7" Type="http://schemas.openxmlformats.org/officeDocument/2006/relationships/hyperlink" Target="mailto:sukulmarndi5@gmail.com" TargetMode="External"/><Relationship Id="rId12" Type="http://schemas.openxmlformats.org/officeDocument/2006/relationships/chart" Target="charts/chart2.xml"/><Relationship Id="rId17" Type="http://schemas.openxmlformats.org/officeDocument/2006/relationships/hyperlink" Target="https://doi.org/10.1093/CDJ/BSI064" TargetMode="External"/><Relationship Id="rId25" Type="http://schemas.openxmlformats.org/officeDocument/2006/relationships/hyperlink" Target="https://doi.org/10.1016/J.PSRB.2016.09.013" TargetMode="External"/><Relationship Id="rId33" Type="http://schemas.openxmlformats.org/officeDocument/2006/relationships/hyperlink" Target="https://psvmkendra.com"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9030/JIER.V7I4.6055" TargetMode="External"/><Relationship Id="rId29" Type="http://schemas.openxmlformats.org/officeDocument/2006/relationships/hyperlink" Target="https://doi.org/10.1186/S12913-016-1707-9/FIGURES/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3389/FPUBH.2015.00245" TargetMode="External"/><Relationship Id="rId32" Type="http://schemas.openxmlformats.org/officeDocument/2006/relationships/hyperlink" Target="https://doi.org/10.31899/pgy12.1002" TargetMode="Externa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80/09614524.2020.1866497" TargetMode="External"/><Relationship Id="rId28" Type="http://schemas.openxmlformats.org/officeDocument/2006/relationships/hyperlink" Target="https://doi.org/10.1002/JID.3125" TargetMode="External"/><Relationship Id="rId10" Type="http://schemas.openxmlformats.org/officeDocument/2006/relationships/hyperlink" Target="https://orcid.org/0009-0004-6404-0607" TargetMode="External"/><Relationship Id="rId19" Type="http://schemas.openxmlformats.org/officeDocument/2006/relationships/hyperlink" Target="https://doi.org/10.2139/SSRN.2208559" TargetMode="External"/><Relationship Id="rId31" Type="http://schemas.openxmlformats.org/officeDocument/2006/relationships/hyperlink" Target="https://doi.org/10.3102/0034654308323036" TargetMode="External"/><Relationship Id="rId4" Type="http://schemas.openxmlformats.org/officeDocument/2006/relationships/webSettings" Target="webSettings.xml"/><Relationship Id="rId9" Type="http://schemas.openxmlformats.org/officeDocument/2006/relationships/hyperlink" Target="mailto:amitatudu99@gmail.com" TargetMode="External"/><Relationship Id="rId14" Type="http://schemas.openxmlformats.org/officeDocument/2006/relationships/chart" Target="charts/chart4.xml"/><Relationship Id="rId22" Type="http://schemas.openxmlformats.org/officeDocument/2006/relationships/hyperlink" Target="https://doi.org/10.1080/13668803.2017.1367274" TargetMode="External"/><Relationship Id="rId27" Type="http://schemas.openxmlformats.org/officeDocument/2006/relationships/hyperlink" Target="https://doi.org/10.1016/J.IJER.2015.05.002" TargetMode="External"/><Relationship Id="rId30" Type="http://schemas.openxmlformats.org/officeDocument/2006/relationships/hyperlink" Target="https://journals.brandonu.ca/jrcd/article/view/1389" TargetMode="External"/><Relationship Id="rId35" Type="http://schemas.openxmlformats.org/officeDocument/2006/relationships/theme" Target="theme/theme1.xml"/><Relationship Id="rId8" Type="http://schemas.openxmlformats.org/officeDocument/2006/relationships/hyperlink" Target="https://orcid.org/0009-0002-2050-110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Skill Acquisition Among Participants</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Number of Trainees (Y-axis)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[Book1]Sheet1!$A$2:$A$6</c:f>
              <c:strCache>
                <c:ptCount val="5"/>
                <c:pt idx="0">
                  <c:v>Tailoring</c:v>
                </c:pt>
                <c:pt idx="1">
                  <c:v>Food Processing</c:v>
                </c:pt>
                <c:pt idx="2">
                  <c:v>Beautician Training</c:v>
                </c:pt>
                <c:pt idx="3">
                  <c:v>Digital Literacy</c:v>
                </c:pt>
                <c:pt idx="4">
                  <c:v>Bamboo Craft</c:v>
                </c:pt>
              </c:strCache>
            </c:strRef>
          </c:cat>
          <c:val>
            <c:numRef>
              <c:f>[Book1]Sheet1!$B$2:$B$6</c:f>
              <c:numCache>
                <c:formatCode>General</c:formatCode>
                <c:ptCount val="5"/>
                <c:pt idx="0">
                  <c:v>35</c:v>
                </c:pt>
                <c:pt idx="1">
                  <c:v>22</c:v>
                </c:pt>
                <c:pt idx="2">
                  <c:v>18</c:v>
                </c:pt>
                <c:pt idx="3">
                  <c:v>28</c:v>
                </c:pt>
                <c:pt idx="4">
                  <c:v>17</c:v>
                </c:pt>
              </c:numCache>
            </c:numRef>
          </c:val>
          <c:extLst>
            <c:ext xmlns:c16="http://schemas.microsoft.com/office/drawing/2014/chart" uri="{C3380CC4-5D6E-409C-BE32-E72D297353CC}">
              <c16:uniqueId val="{00000000-00B3-428D-B31C-06E3FE529017}"/>
            </c:ext>
          </c:extLst>
        </c:ser>
        <c:dLbls>
          <c:showLegendKey val="0"/>
          <c:showVal val="1"/>
          <c:showCatName val="0"/>
          <c:showSerName val="0"/>
          <c:showPercent val="0"/>
          <c:showBubbleSize val="0"/>
        </c:dLbls>
        <c:gapWidth val="246"/>
        <c:overlap val="-28"/>
        <c:axId val="577794723"/>
        <c:axId val="725173066"/>
      </c:barChart>
      <c:catAx>
        <c:axId val="57779472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25173066"/>
        <c:crosses val="autoZero"/>
        <c:auto val="1"/>
        <c:lblAlgn val="ctr"/>
        <c:lblOffset val="100"/>
        <c:noMultiLvlLbl val="0"/>
      </c:catAx>
      <c:valAx>
        <c:axId val="7251730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77794723"/>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d0ad98-ac3a-40b3-932f-dcfd550c2ea2}"/>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Training Satisfaction Levels</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tx>
            <c:strRef>
              <c:f>[Book1]Sheet1!$B$1</c:f>
              <c:strCache>
                <c:ptCount val="1"/>
                <c:pt idx="0">
                  <c:v>Number of Respondents</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3727-4839-B4E1-BF27D932830C}"/>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3727-4839-B4E1-BF27D932830C}"/>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3727-4839-B4E1-BF27D932830C}"/>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[Book1]Sheet1!$A$2:$A$4</c:f>
              <c:strCache>
                <c:ptCount val="3"/>
                <c:pt idx="0">
                  <c:v>High</c:v>
                </c:pt>
                <c:pt idx="1">
                  <c:v>Moderate</c:v>
                </c:pt>
                <c:pt idx="2">
                  <c:v>Low</c:v>
                </c:pt>
              </c:strCache>
            </c:strRef>
          </c:cat>
          <c:val>
            <c:numRef>
              <c:f>[Book1]Sheet1!$B$2:$B$4</c:f>
              <c:numCache>
                <c:formatCode>General</c:formatCode>
                <c:ptCount val="3"/>
                <c:pt idx="0">
                  <c:v>68</c:v>
                </c:pt>
                <c:pt idx="1">
                  <c:v>40</c:v>
                </c:pt>
                <c:pt idx="2">
                  <c:v>12</c:v>
                </c:pt>
              </c:numCache>
            </c:numRef>
          </c:val>
          <c:extLst>
            <c:ext xmlns:c16="http://schemas.microsoft.com/office/drawing/2014/chart" uri="{C3380CC4-5D6E-409C-BE32-E72D297353CC}">
              <c16:uniqueId val="{00000006-3727-4839-B4E1-BF27D932830C}"/>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0414b25-6560-4f59-9a29-b036cd7ad693}"/>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Change in Confidence Level After Training</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Confidence Score (Y-axis)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[Book1]Sheet1!$A$2:$A$5</c:f>
              <c:strCache>
                <c:ptCount val="4"/>
                <c:pt idx="0">
                  <c:v>Before Training</c:v>
                </c:pt>
                <c:pt idx="1">
                  <c:v>During Training (Mid)</c:v>
                </c:pt>
                <c:pt idx="2">
                  <c:v>After Training</c:v>
                </c:pt>
                <c:pt idx="3">
                  <c:v>Six Months After Training</c:v>
                </c:pt>
              </c:strCache>
            </c:strRef>
          </c:cat>
          <c:val>
            <c:numRef>
              <c:f>[Book1]Sheet1!$B$2:$B$5</c:f>
              <c:numCache>
                <c:formatCode>General</c:formatCode>
                <c:ptCount val="4"/>
                <c:pt idx="0">
                  <c:v>32</c:v>
                </c:pt>
                <c:pt idx="1">
                  <c:v>54</c:v>
                </c:pt>
                <c:pt idx="2">
                  <c:v>78</c:v>
                </c:pt>
                <c:pt idx="3">
                  <c:v>82</c:v>
                </c:pt>
              </c:numCache>
            </c:numRef>
          </c:val>
          <c:extLst>
            <c:ext xmlns:c16="http://schemas.microsoft.com/office/drawing/2014/chart" uri="{C3380CC4-5D6E-409C-BE32-E72D297353CC}">
              <c16:uniqueId val="{00000000-B4EA-401C-86F3-E33829B58F46}"/>
            </c:ext>
          </c:extLst>
        </c:ser>
        <c:dLbls>
          <c:showLegendKey val="0"/>
          <c:showVal val="1"/>
          <c:showCatName val="0"/>
          <c:showSerName val="0"/>
          <c:showPercent val="0"/>
          <c:showBubbleSize val="0"/>
        </c:dLbls>
        <c:gapWidth val="246"/>
        <c:overlap val="-28"/>
        <c:axId val="100578596"/>
        <c:axId val="267008035"/>
      </c:barChart>
      <c:catAx>
        <c:axId val="1005785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67008035"/>
        <c:crosses val="autoZero"/>
        <c:auto val="1"/>
        <c:lblAlgn val="ctr"/>
        <c:lblOffset val="100"/>
        <c:noMultiLvlLbl val="0"/>
      </c:catAx>
      <c:valAx>
        <c:axId val="2670080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0057859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eaaeb26-8d33-4859-bc50-2a2cfa09dcd6}"/>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Employment Status Before and After TrainingChart </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Before Training (Y)</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[Book1]Sheet1!$A$2:$A$5</c:f>
              <c:strCache>
                <c:ptCount val="4"/>
                <c:pt idx="0">
                  <c:v>Unemployed</c:v>
                </c:pt>
                <c:pt idx="1">
                  <c:v>Part-Time Work</c:v>
                </c:pt>
                <c:pt idx="2">
                  <c:v>Full-Time Work</c:v>
                </c:pt>
                <c:pt idx="3">
                  <c:v>Self-Employed</c:v>
                </c:pt>
              </c:strCache>
            </c:strRef>
          </c:cat>
          <c:val>
            <c:numRef>
              <c:f>[Book1]Sheet1!$B$2:$B$5</c:f>
              <c:numCache>
                <c:formatCode>General</c:formatCode>
                <c:ptCount val="4"/>
                <c:pt idx="0">
                  <c:v>72</c:v>
                </c:pt>
                <c:pt idx="1">
                  <c:v>33</c:v>
                </c:pt>
                <c:pt idx="2">
                  <c:v>15</c:v>
                </c:pt>
                <c:pt idx="3">
                  <c:v>0</c:v>
                </c:pt>
              </c:numCache>
            </c:numRef>
          </c:val>
          <c:extLst>
            <c:ext xmlns:c16="http://schemas.microsoft.com/office/drawing/2014/chart" uri="{C3380CC4-5D6E-409C-BE32-E72D297353CC}">
              <c16:uniqueId val="{00000000-4099-4972-8CE9-EE7A46411C42}"/>
            </c:ext>
          </c:extLst>
        </c:ser>
        <c:ser>
          <c:idx val="1"/>
          <c:order val="1"/>
          <c:tx>
            <c:strRef>
              <c:f>[Book1]Sheet1!$C$1</c:f>
              <c:strCache>
                <c:ptCount val="1"/>
                <c:pt idx="0">
                  <c:v>After Training (Y)</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[Book1]Sheet1!$A$2:$A$5</c:f>
              <c:strCache>
                <c:ptCount val="4"/>
                <c:pt idx="0">
                  <c:v>Unemployed</c:v>
                </c:pt>
                <c:pt idx="1">
                  <c:v>Part-Time Work</c:v>
                </c:pt>
                <c:pt idx="2">
                  <c:v>Full-Time Work</c:v>
                </c:pt>
                <c:pt idx="3">
                  <c:v>Self-Employed</c:v>
                </c:pt>
              </c:strCache>
            </c:strRef>
          </c:cat>
          <c:val>
            <c:numRef>
              <c:f>[Book1]Sheet1!$C$2:$C$5</c:f>
              <c:numCache>
                <c:formatCode>General</c:formatCode>
                <c:ptCount val="4"/>
                <c:pt idx="0">
                  <c:v>19</c:v>
                </c:pt>
                <c:pt idx="1">
                  <c:v>41</c:v>
                </c:pt>
                <c:pt idx="2">
                  <c:v>37</c:v>
                </c:pt>
                <c:pt idx="3">
                  <c:v>23</c:v>
                </c:pt>
              </c:numCache>
            </c:numRef>
          </c:val>
          <c:extLst>
            <c:ext xmlns:c16="http://schemas.microsoft.com/office/drawing/2014/chart" uri="{C3380CC4-5D6E-409C-BE32-E72D297353CC}">
              <c16:uniqueId val="{00000001-4099-4972-8CE9-EE7A46411C42}"/>
            </c:ext>
          </c:extLst>
        </c:ser>
        <c:dLbls>
          <c:showLegendKey val="0"/>
          <c:showVal val="1"/>
          <c:showCatName val="0"/>
          <c:showSerName val="0"/>
          <c:showPercent val="0"/>
          <c:showBubbleSize val="0"/>
        </c:dLbls>
        <c:gapWidth val="246"/>
        <c:overlap val="-28"/>
        <c:axId val="267916836"/>
        <c:axId val="104827263"/>
      </c:barChart>
      <c:catAx>
        <c:axId val="2679168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04827263"/>
        <c:crosses val="autoZero"/>
        <c:auto val="1"/>
        <c:lblAlgn val="ctr"/>
        <c:lblOffset val="100"/>
        <c:noMultiLvlLbl val="0"/>
      </c:catAx>
      <c:valAx>
        <c:axId val="10482726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679168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3714488-f134-4425-a1d6-396d2cd8f34b}"/>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Pre- and Post-Training Monthly Income Levels</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Before Training (Y)</c:v>
                </c:pt>
              </c:strCache>
            </c:strRef>
          </c:tx>
          <c:spPr>
            <a:solidFill>
              <a:schemeClr val="accent1"/>
            </a:solidFill>
            <a:ln>
              <a:noFill/>
            </a:ln>
            <a:effectLst/>
          </c:spPr>
          <c:invertIfNegative val="0"/>
          <c:cat>
            <c:strRef>
              <c:f>[Book1]Sheet1!$A$2:$A$5</c:f>
              <c:strCache>
                <c:ptCount val="4"/>
                <c:pt idx="0">
                  <c:v>₹0–₹2000</c:v>
                </c:pt>
                <c:pt idx="1">
                  <c:v>₹2001–₹4000</c:v>
                </c:pt>
                <c:pt idx="2">
                  <c:v>₹4001–₹6000</c:v>
                </c:pt>
                <c:pt idx="3">
                  <c:v>Above ₹6000</c:v>
                </c:pt>
              </c:strCache>
            </c:strRef>
          </c:cat>
          <c:val>
            <c:numRef>
              <c:f>[Book1]Sheet1!$B$2:$B$5</c:f>
              <c:numCache>
                <c:formatCode>General</c:formatCode>
                <c:ptCount val="4"/>
                <c:pt idx="0">
                  <c:v>58</c:v>
                </c:pt>
                <c:pt idx="1">
                  <c:v>40</c:v>
                </c:pt>
                <c:pt idx="2">
                  <c:v>15</c:v>
                </c:pt>
                <c:pt idx="3">
                  <c:v>7</c:v>
                </c:pt>
              </c:numCache>
            </c:numRef>
          </c:val>
          <c:extLst>
            <c:ext xmlns:c16="http://schemas.microsoft.com/office/drawing/2014/chart" uri="{C3380CC4-5D6E-409C-BE32-E72D297353CC}">
              <c16:uniqueId val="{00000000-4182-4360-8A98-BA361DE65565}"/>
            </c:ext>
          </c:extLst>
        </c:ser>
        <c:ser>
          <c:idx val="1"/>
          <c:order val="1"/>
          <c:tx>
            <c:strRef>
              <c:f>[Book1]Sheet1!$C$1</c:f>
              <c:strCache>
                <c:ptCount val="1"/>
                <c:pt idx="0">
                  <c:v>After Training (Y)</c:v>
                </c:pt>
              </c:strCache>
            </c:strRef>
          </c:tx>
          <c:spPr>
            <a:solidFill>
              <a:schemeClr val="accent2"/>
            </a:solidFill>
            <a:ln>
              <a:noFill/>
            </a:ln>
            <a:effectLst/>
          </c:spPr>
          <c:invertIfNegative val="0"/>
          <c:cat>
            <c:strRef>
              <c:f>[Book1]Sheet1!$A$2:$A$5</c:f>
              <c:strCache>
                <c:ptCount val="4"/>
                <c:pt idx="0">
                  <c:v>₹0–₹2000</c:v>
                </c:pt>
                <c:pt idx="1">
                  <c:v>₹2001–₹4000</c:v>
                </c:pt>
                <c:pt idx="2">
                  <c:v>₹4001–₹6000</c:v>
                </c:pt>
                <c:pt idx="3">
                  <c:v>Above ₹6000</c:v>
                </c:pt>
              </c:strCache>
            </c:strRef>
          </c:cat>
          <c:val>
            <c:numRef>
              <c:f>[Book1]Sheet1!$C$2:$C$5</c:f>
              <c:numCache>
                <c:formatCode>General</c:formatCode>
                <c:ptCount val="4"/>
                <c:pt idx="0">
                  <c:v>12</c:v>
                </c:pt>
                <c:pt idx="1">
                  <c:v>36</c:v>
                </c:pt>
                <c:pt idx="2">
                  <c:v>38</c:v>
                </c:pt>
                <c:pt idx="3">
                  <c:v>34</c:v>
                </c:pt>
              </c:numCache>
            </c:numRef>
          </c:val>
          <c:extLst>
            <c:ext xmlns:c16="http://schemas.microsoft.com/office/drawing/2014/chart" uri="{C3380CC4-5D6E-409C-BE32-E72D297353CC}">
              <c16:uniqueId val="{00000001-4182-4360-8A98-BA361DE65565}"/>
            </c:ext>
          </c:extLst>
        </c:ser>
        <c:dLbls>
          <c:showLegendKey val="0"/>
          <c:showVal val="0"/>
          <c:showCatName val="0"/>
          <c:showSerName val="0"/>
          <c:showPercent val="0"/>
          <c:showBubbleSize val="0"/>
        </c:dLbls>
        <c:gapWidth val="246"/>
        <c:overlap val="-28"/>
        <c:axId val="984609325"/>
        <c:axId val="591124678"/>
      </c:barChart>
      <c:catAx>
        <c:axId val="98460932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91124678"/>
        <c:crosses val="autoZero"/>
        <c:auto val="1"/>
        <c:lblAlgn val="ctr"/>
        <c:lblOffset val="100"/>
        <c:noMultiLvlLbl val="0"/>
      </c:catAx>
      <c:valAx>
        <c:axId val="5911246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84609325"/>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8ecf3e8-2e49-4a77-a26d-9b098bfee2b5}"/>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r>
              <a:rPr lang="en-IN"/>
              <a:t>Barriers Faced by Tribal Women</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tx>
            <c:strRef>
              <c:f>[Book1]Sheet1!$B$1</c:f>
              <c:strCache>
                <c:ptCount val="1"/>
                <c:pt idx="0">
                  <c:v>Frequency (X-axis)</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8ECD-4206-B063-6804F0C3373D}"/>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8ECD-4206-B063-6804F0C3373D}"/>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8ECD-4206-B063-6804F0C3373D}"/>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8ECD-4206-B063-6804F0C3373D}"/>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8ECD-4206-B063-6804F0C3373D}"/>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8ECD-4206-B063-6804F0C3373D}"/>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[Book1]Sheet1!$A$2:$A$7</c:f>
              <c:strCache>
                <c:ptCount val="6"/>
                <c:pt idx="0">
                  <c:v>Mobility Restrictions</c:v>
                </c:pt>
                <c:pt idx="1">
                  <c:v>Lack of Family Support</c:v>
                </c:pt>
                <c:pt idx="2">
                  <c:v>Financial Constraints</c:v>
                </c:pt>
                <c:pt idx="3">
                  <c:v>Limited Market Access</c:v>
                </c:pt>
                <c:pt idx="4">
                  <c:v>Heavy Household Workload</c:v>
                </c:pt>
                <c:pt idx="5">
                  <c:v>Social Norms/Gender Bias</c:v>
                </c:pt>
              </c:strCache>
            </c:strRef>
          </c:cat>
          <c:val>
            <c:numRef>
              <c:f>[Book1]Sheet1!$B$2:$B$7</c:f>
              <c:numCache>
                <c:formatCode>General</c:formatCode>
                <c:ptCount val="6"/>
                <c:pt idx="0">
                  <c:v>74</c:v>
                </c:pt>
                <c:pt idx="1">
                  <c:v>58</c:v>
                </c:pt>
                <c:pt idx="2">
                  <c:v>82</c:v>
                </c:pt>
                <c:pt idx="3">
                  <c:v>63</c:v>
                </c:pt>
                <c:pt idx="4">
                  <c:v>69</c:v>
                </c:pt>
                <c:pt idx="5">
                  <c:v>55</c:v>
                </c:pt>
              </c:numCache>
            </c:numRef>
          </c:val>
          <c:extLst>
            <c:ext xmlns:c16="http://schemas.microsoft.com/office/drawing/2014/chart" uri="{C3380CC4-5D6E-409C-BE32-E72D297353CC}">
              <c16:uniqueId val="{0000000C-8ECD-4206-B063-6804F0C3373D}"/>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10c7096-fd7a-4ab2-9391-8819a4e0976a}"/>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22</Pages>
  <Words>6019</Words>
  <Characters>34313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AFROSE BANU.M UG BIOTECH</dc:creator>
  <cp:lastModifiedBy>sukul marndi</cp:lastModifiedBy>
  <cp:revision>37</cp:revision>
  <dcterms:created xsi:type="dcterms:W3CDTF">2025-11-29T14:21:00Z</dcterms:created>
  <dcterms:modified xsi:type="dcterms:W3CDTF">2026-07-06T09:39:00Z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D02EF3C4203146EDA57CF391FADD0014_13</vt:lpwstr>
  </property>
  <property fmtid="{D5CDD505-2E9C-101B-9397-08002B2CF9AE}" pid="4" name="GrammarlyDocumentId">
    <vt:lpwstr>21d81297-2989-45db-910d-fad66578d098</vt:lpwstr>
  </property>
</Properties>
</file>