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A77" w:rsidRPr="00DC18CD" w:rsidRDefault="008F5917" w:rsidP="008F5917">
      <w:pPr>
        <w:spacing w:line="276" w:lineRule="auto"/>
        <w:jc w:val="both"/>
        <w:rPr>
          <w:rFonts w:ascii="Times New Roman" w:hAnsi="Times New Roman" w:cs="Times New Roman"/>
          <w:b/>
          <w:sz w:val="32"/>
          <w:szCs w:val="32"/>
          <w:lang w:val="en-GB"/>
        </w:rPr>
      </w:pPr>
      <w:r>
        <w:rPr>
          <w:rFonts w:ascii="Times New Roman" w:hAnsi="Times New Roman" w:cs="Times New Roman"/>
          <w:b/>
          <w:sz w:val="32"/>
          <w:szCs w:val="32"/>
          <w:lang w:val="en-GB"/>
        </w:rPr>
        <w:t xml:space="preserve">Investigating the </w:t>
      </w:r>
      <w:r w:rsidR="00B55A77" w:rsidRPr="00DC18CD">
        <w:rPr>
          <w:rFonts w:ascii="Times New Roman" w:hAnsi="Times New Roman" w:cs="Times New Roman"/>
          <w:b/>
          <w:sz w:val="32"/>
          <w:szCs w:val="32"/>
          <w:lang w:val="en-GB"/>
        </w:rPr>
        <w:t>Relationship between TQM practices</w:t>
      </w:r>
      <w:r>
        <w:rPr>
          <w:rFonts w:ascii="Times New Roman" w:hAnsi="Times New Roman" w:cs="Times New Roman"/>
          <w:b/>
          <w:sz w:val="32"/>
          <w:szCs w:val="32"/>
          <w:lang w:val="en-GB"/>
        </w:rPr>
        <w:t>,</w:t>
      </w:r>
      <w:r w:rsidR="00B55A77" w:rsidRPr="00DC18CD">
        <w:rPr>
          <w:rFonts w:ascii="Times New Roman" w:hAnsi="Times New Roman" w:cs="Times New Roman"/>
          <w:b/>
          <w:sz w:val="32"/>
          <w:szCs w:val="32"/>
          <w:lang w:val="en-GB"/>
        </w:rPr>
        <w:t xml:space="preserve"> </w:t>
      </w:r>
      <w:r w:rsidRPr="00DC18CD">
        <w:rPr>
          <w:rFonts w:ascii="Times New Roman" w:hAnsi="Times New Roman" w:cs="Times New Roman"/>
          <w:b/>
          <w:sz w:val="32"/>
          <w:szCs w:val="32"/>
          <w:lang w:val="en-GB"/>
        </w:rPr>
        <w:t xml:space="preserve">Time Performance </w:t>
      </w:r>
      <w:r w:rsidR="00B55A77" w:rsidRPr="00DC18CD">
        <w:rPr>
          <w:rFonts w:ascii="Times New Roman" w:hAnsi="Times New Roman" w:cs="Times New Roman"/>
          <w:b/>
          <w:sz w:val="32"/>
          <w:szCs w:val="32"/>
          <w:lang w:val="en-GB"/>
        </w:rPr>
        <w:t>and Non-Financial Organisational Performance</w:t>
      </w:r>
      <w:r>
        <w:rPr>
          <w:rFonts w:ascii="Times New Roman" w:hAnsi="Times New Roman" w:cs="Times New Roman"/>
          <w:b/>
          <w:sz w:val="32"/>
          <w:szCs w:val="32"/>
          <w:lang w:val="en-GB"/>
        </w:rPr>
        <w:t xml:space="preserve"> in </w:t>
      </w:r>
      <w:r w:rsidR="00B55A77" w:rsidRPr="00DC18CD">
        <w:rPr>
          <w:rFonts w:ascii="Times New Roman" w:hAnsi="Times New Roman" w:cs="Times New Roman"/>
          <w:b/>
          <w:sz w:val="32"/>
          <w:szCs w:val="32"/>
          <w:lang w:val="en-GB"/>
        </w:rPr>
        <w:t>Zambia’s Service Sector.</w:t>
      </w:r>
    </w:p>
    <w:p w:rsidR="00B55A77" w:rsidRDefault="00B55A77" w:rsidP="00B55A77">
      <w:pPr>
        <w:rPr>
          <w:lang w:val="en-GB"/>
        </w:rPr>
      </w:pPr>
    </w:p>
    <w:p w:rsidR="00B55A77" w:rsidRDefault="00B55A77" w:rsidP="00B55A77">
      <w:pPr>
        <w:rPr>
          <w:lang w:val="en-GB"/>
        </w:rPr>
      </w:pPr>
    </w:p>
    <w:p w:rsidR="00B55A77" w:rsidRDefault="00B55A77" w:rsidP="00B55A77">
      <w:pPr>
        <w:rPr>
          <w:lang w:val="en-GB"/>
        </w:rPr>
      </w:pPr>
    </w:p>
    <w:p w:rsidR="00B55A77" w:rsidRPr="0001668F" w:rsidRDefault="00B55A77" w:rsidP="00B55A77">
      <w:pPr>
        <w:jc w:val="center"/>
        <w:rPr>
          <w:rFonts w:ascii="Times New Roman" w:hAnsi="Times New Roman" w:cs="Times New Roman"/>
          <w:sz w:val="24"/>
          <w:szCs w:val="24"/>
          <w:vertAlign w:val="superscript"/>
          <w:lang w:val="en-GB"/>
        </w:rPr>
      </w:pPr>
      <w:r>
        <w:rPr>
          <w:rFonts w:ascii="Times New Roman" w:hAnsi="Times New Roman" w:cs="Times New Roman"/>
          <w:sz w:val="24"/>
          <w:szCs w:val="24"/>
          <w:lang w:val="en-GB"/>
        </w:rPr>
        <w:t/>
      </w:r>
      <w:r w:rsidRPr="00D87981">
        <w:rPr>
          <w:rFonts w:ascii="Times New Roman" w:hAnsi="Times New Roman" w:cs="Times New Roman"/>
          <w:sz w:val="24"/>
          <w:szCs w:val="24"/>
          <w:lang w:val="en-GB"/>
        </w:rPr>
        <w:t xml:space="preserve"/>
      </w:r>
      <w:r w:rsidR="008F5917">
        <w:rPr>
          <w:rFonts w:ascii="Times New Roman" w:hAnsi="Times New Roman" w:cs="Times New Roman"/>
          <w:sz w:val="24"/>
          <w:szCs w:val="24"/>
          <w:lang w:val="en-GB"/>
        </w:rPr>
        <w:t/>
      </w:r>
      <w:r w:rsidRPr="00D87981">
        <w:rPr>
          <w:rFonts w:ascii="Times New Roman" w:hAnsi="Times New Roman" w:cs="Times New Roman"/>
          <w:sz w:val="24"/>
          <w:szCs w:val="24"/>
          <w:lang w:val="en-GB"/>
        </w:rPr>
        <w:t xml:space="preserve"/>
      </w:r>
      <w:r>
        <w:rPr>
          <w:rFonts w:ascii="Times New Roman" w:hAnsi="Times New Roman" w:cs="Times New Roman"/>
          <w:sz w:val="24"/>
          <w:szCs w:val="24"/>
          <w:vertAlign w:val="superscript"/>
          <w:lang w:val="en-GB"/>
        </w:rPr>
        <w:t/>
      </w:r>
    </w:p>
    <w:p w:rsidR="00B55A77" w:rsidRPr="00D87981" w:rsidRDefault="00B55A77" w:rsidP="00B55A77">
      <w:pPr>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
      </w:r>
      <w:r w:rsidRPr="00D87981">
        <w:rPr>
          <w:rFonts w:ascii="Times New Roman" w:hAnsi="Times New Roman" w:cs="Times New Roman"/>
          <w:sz w:val="24"/>
          <w:szCs w:val="24"/>
          <w:lang w:val="en-GB"/>
        </w:rPr>
        <w:t/>
      </w:r>
    </w:p>
    <w:p w:rsidR="00B55A77" w:rsidRPr="00D87981" w:rsidRDefault="005301D1" w:rsidP="00B55A77">
      <w:pPr>
        <w:jc w:val="center"/>
        <w:rPr>
          <w:rFonts w:ascii="Times New Roman" w:hAnsi="Times New Roman" w:cs="Times New Roman"/>
          <w:sz w:val="24"/>
          <w:szCs w:val="24"/>
          <w:lang w:val="en-GB"/>
        </w:rPr>
      </w:pPr>
      <w:hyperlink r:id="rId5" w:history="1">
        <w:r w:rsidR="00B55A77" w:rsidRPr="00D87981">
          <w:rPr>
            <w:rStyle w:val="Hyperlink"/>
            <w:rFonts w:ascii="Times New Roman" w:hAnsi="Times New Roman" w:cs="Times New Roman"/>
            <w:sz w:val="24"/>
            <w:szCs w:val="24"/>
            <w:lang w:val="en-GB"/>
          </w:rPr>
          <w:t/>
        </w:r>
      </w:hyperlink>
    </w:p>
    <w:p w:rsidR="00B55A77" w:rsidRDefault="00B55A77" w:rsidP="00B55A77">
      <w:pPr>
        <w:jc w:val="center"/>
        <w:rPr>
          <w:rFonts w:ascii="Times New Roman" w:hAnsi="Times New Roman" w:cs="Times New Roman"/>
          <w:sz w:val="24"/>
          <w:szCs w:val="24"/>
          <w:lang w:val="en-GB"/>
        </w:rPr>
      </w:pPr>
    </w:p>
    <w:p w:rsidR="0049080E" w:rsidRDefault="0049080E" w:rsidP="00B55A77">
      <w:pPr>
        <w:jc w:val="center"/>
        <w:rPr>
          <w:rFonts w:ascii="Times New Roman" w:hAnsi="Times New Roman" w:cs="Times New Roman"/>
          <w:sz w:val="24"/>
          <w:szCs w:val="24"/>
          <w:lang w:val="en-GB"/>
        </w:rPr>
      </w:pPr>
    </w:p>
    <w:p w:rsidR="0049080E" w:rsidRPr="0001668F" w:rsidRDefault="0049080E" w:rsidP="0049080E">
      <w:pPr>
        <w:jc w:val="center"/>
        <w:rPr>
          <w:rFonts w:ascii="Times New Roman" w:hAnsi="Times New Roman" w:cs="Times New Roman"/>
          <w:sz w:val="24"/>
          <w:szCs w:val="24"/>
          <w:vertAlign w:val="superscript"/>
          <w:lang w:val="en-GB"/>
        </w:rPr>
      </w:pPr>
      <w:r>
        <w:rPr>
          <w:rFonts w:ascii="Times New Roman" w:hAnsi="Times New Roman" w:cs="Times New Roman"/>
          <w:sz w:val="24"/>
          <w:szCs w:val="24"/>
          <w:lang w:val="en-GB"/>
        </w:rPr>
        <w:t/>
      </w:r>
      <w:r w:rsidRPr="00D87981">
        <w:rPr>
          <w:rFonts w:ascii="Times New Roman" w:hAnsi="Times New Roman" w:cs="Times New Roman"/>
          <w:sz w:val="24"/>
          <w:szCs w:val="24"/>
          <w:lang w:val="en-GB"/>
        </w:rPr>
        <w:t xml:space="preserve"/>
      </w:r>
      <w:r>
        <w:rPr>
          <w:rFonts w:ascii="Times New Roman" w:hAnsi="Times New Roman" w:cs="Times New Roman"/>
          <w:sz w:val="24"/>
          <w:szCs w:val="24"/>
          <w:vertAlign w:val="superscript"/>
          <w:lang w:val="en-GB"/>
        </w:rPr>
        <w:t/>
      </w:r>
    </w:p>
    <w:p w:rsidR="0049080E" w:rsidRDefault="0049080E" w:rsidP="0049080E">
      <w:pPr>
        <w:jc w:val="center"/>
        <w:rPr>
          <w:rFonts w:ascii="Times New Roman" w:hAnsi="Times New Roman" w:cs="Times New Roman"/>
          <w:sz w:val="24"/>
          <w:szCs w:val="24"/>
          <w:lang w:val="en-GB"/>
        </w:rPr>
      </w:pPr>
      <w:r w:rsidRPr="00D87981">
        <w:rPr>
          <w:rFonts w:ascii="Times New Roman" w:hAnsi="Times New Roman" w:cs="Times New Roman"/>
          <w:sz w:val="24"/>
          <w:szCs w:val="24"/>
          <w:lang w:val="en-GB"/>
        </w:rPr>
        <w:t/>
      </w:r>
    </w:p>
    <w:p w:rsidR="0049080E" w:rsidRPr="00D87981" w:rsidRDefault="0049080E" w:rsidP="0049080E">
      <w:pPr>
        <w:jc w:val="center"/>
        <w:rPr>
          <w:rFonts w:ascii="Times New Roman" w:hAnsi="Times New Roman" w:cs="Times New Roman"/>
          <w:sz w:val="24"/>
          <w:szCs w:val="24"/>
          <w:lang w:val="en-GB"/>
        </w:rPr>
      </w:pPr>
      <w:hyperlink r:id="rId6" w:history="1">
        <w:r w:rsidRPr="00C1464D">
          <w:rPr>
            <w:rStyle w:val="Hyperlink"/>
            <w:rFonts w:ascii="Times New Roman" w:hAnsi="Times New Roman" w:cs="Times New Roman"/>
            <w:sz w:val="24"/>
            <w:szCs w:val="24"/>
            <w:lang w:val="en-GB"/>
          </w:rPr>
          <w:t/>
        </w:r>
      </w:hyperlink>
      <w:r>
        <w:rPr>
          <w:rFonts w:ascii="Times New Roman" w:hAnsi="Times New Roman" w:cs="Times New Roman"/>
          <w:sz w:val="24"/>
          <w:szCs w:val="24"/>
          <w:lang w:val="en-GB"/>
        </w:rPr>
        <w:t xml:space="preserve"/>
      </w:r>
    </w:p>
    <w:p w:rsidR="0049080E" w:rsidRDefault="0049080E" w:rsidP="0049080E">
      <w:pPr>
        <w:rPr>
          <w:rFonts w:ascii="Times New Roman" w:hAnsi="Times New Roman" w:cs="Times New Roman"/>
          <w:sz w:val="24"/>
          <w:szCs w:val="24"/>
          <w:lang w:val="en-GB"/>
        </w:rPr>
      </w:pPr>
    </w:p>
    <w:p w:rsidR="0049080E" w:rsidRPr="00D87981" w:rsidRDefault="0049080E" w:rsidP="00B55A77">
      <w:pPr>
        <w:jc w:val="center"/>
        <w:rPr>
          <w:rFonts w:ascii="Times New Roman" w:hAnsi="Times New Roman" w:cs="Times New Roman"/>
          <w:sz w:val="24"/>
          <w:szCs w:val="24"/>
          <w:lang w:val="en-GB"/>
        </w:rPr>
      </w:pPr>
    </w:p>
    <w:p w:rsidR="00B55A77" w:rsidRPr="00D87981" w:rsidRDefault="00B55A77" w:rsidP="00B55A77">
      <w:pPr>
        <w:jc w:val="center"/>
        <w:rPr>
          <w:rFonts w:ascii="Times New Roman" w:hAnsi="Times New Roman" w:cs="Times New Roman"/>
          <w:sz w:val="24"/>
          <w:szCs w:val="24"/>
          <w:lang w:val="en-GB"/>
        </w:rPr>
      </w:pPr>
    </w:p>
    <w:p w:rsidR="00B55A77" w:rsidRPr="0001668F" w:rsidRDefault="00B55A77" w:rsidP="00B55A77">
      <w:pPr>
        <w:jc w:val="center"/>
        <w:rPr>
          <w:rFonts w:ascii="Times New Roman" w:hAnsi="Times New Roman" w:cs="Times New Roman"/>
          <w:sz w:val="24"/>
          <w:szCs w:val="24"/>
          <w:vertAlign w:val="superscript"/>
          <w:lang w:val="en-GB"/>
        </w:rPr>
      </w:pPr>
      <w:r w:rsidRPr="00D87981">
        <w:rPr>
          <w:rFonts w:ascii="Times New Roman" w:hAnsi="Times New Roman" w:cs="Times New Roman"/>
          <w:sz w:val="24"/>
          <w:szCs w:val="24"/>
          <w:lang w:val="en-GB"/>
        </w:rPr>
        <w:t/>
      </w:r>
      <w:r w:rsidR="0049080E">
        <w:rPr>
          <w:rFonts w:ascii="Times New Roman" w:hAnsi="Times New Roman" w:cs="Times New Roman"/>
          <w:sz w:val="24"/>
          <w:szCs w:val="24"/>
          <w:vertAlign w:val="superscript"/>
          <w:lang w:val="en-GB"/>
        </w:rPr>
        <w:t/>
      </w:r>
    </w:p>
    <w:p w:rsidR="00B55A77" w:rsidRDefault="00B55A77" w:rsidP="00B55A77">
      <w:pPr>
        <w:jc w:val="center"/>
        <w:rPr>
          <w:rFonts w:ascii="Times New Roman" w:hAnsi="Times New Roman" w:cs="Times New Roman"/>
          <w:sz w:val="24"/>
          <w:szCs w:val="24"/>
          <w:lang w:val="en-GB"/>
        </w:rPr>
      </w:pPr>
      <w:r w:rsidRPr="00D87981">
        <w:rPr>
          <w:rFonts w:ascii="Times New Roman" w:hAnsi="Times New Roman" w:cs="Times New Roman"/>
          <w:sz w:val="24"/>
          <w:szCs w:val="24"/>
          <w:lang w:val="en-GB"/>
        </w:rPr>
        <w:t/>
      </w:r>
    </w:p>
    <w:p w:rsidR="00B55A77" w:rsidRDefault="005301D1" w:rsidP="00B55A77">
      <w:pPr>
        <w:jc w:val="center"/>
        <w:rPr>
          <w:rFonts w:ascii="Times New Roman" w:hAnsi="Times New Roman" w:cs="Times New Roman"/>
          <w:sz w:val="24"/>
          <w:szCs w:val="24"/>
          <w:lang w:val="en-GB"/>
        </w:rPr>
      </w:pPr>
      <w:hyperlink r:id="rId7" w:history="1">
        <w:r w:rsidR="00B55A77" w:rsidRPr="00C1464D">
          <w:rPr>
            <w:rStyle w:val="Hyperlink"/>
            <w:rFonts w:ascii="Times New Roman" w:hAnsi="Times New Roman" w:cs="Times New Roman"/>
            <w:sz w:val="24"/>
            <w:szCs w:val="24"/>
            <w:lang w:val="en-GB"/>
          </w:rPr>
          <w:t/>
        </w:r>
      </w:hyperlink>
      <w:r w:rsidR="00B55A77">
        <w:rPr>
          <w:rFonts w:ascii="Times New Roman" w:hAnsi="Times New Roman" w:cs="Times New Roman"/>
          <w:sz w:val="24"/>
          <w:szCs w:val="24"/>
          <w:lang w:val="en-GB"/>
        </w:rPr>
        <w:t xml:space="preserve"/>
      </w:r>
    </w:p>
    <w:p w:rsidR="00B55A77" w:rsidRPr="00D87981" w:rsidRDefault="00B55A77" w:rsidP="00B55A77">
      <w:pPr>
        <w:rPr>
          <w:rFonts w:ascii="Times New Roman" w:hAnsi="Times New Roman" w:cs="Times New Roman"/>
          <w:sz w:val="24"/>
          <w:szCs w:val="24"/>
          <w:lang w:val="en-GB"/>
        </w:rPr>
      </w:pPr>
    </w:p>
    <w:p w:rsidR="00B55A77" w:rsidRDefault="00B55A77" w:rsidP="00B55A77">
      <w:pPr>
        <w:rPr>
          <w:rFonts w:ascii="Times New Roman" w:hAnsi="Times New Roman" w:cs="Times New Roman"/>
          <w:sz w:val="24"/>
          <w:szCs w:val="24"/>
          <w:lang w:val="en-GB"/>
        </w:rPr>
      </w:pPr>
      <w:bookmarkStart w:id="0" w:name="_GoBack"/>
      <w:bookmarkEnd w:id="0"/>
    </w:p>
    <w:p w:rsidR="00B55A77" w:rsidRDefault="00B55A77" w:rsidP="00B55A77">
      <w:pPr>
        <w:rPr>
          <w:rFonts w:ascii="Times New Roman" w:hAnsi="Times New Roman" w:cs="Times New Roman"/>
          <w:sz w:val="24"/>
          <w:szCs w:val="24"/>
          <w:lang w:val="en-GB"/>
        </w:rPr>
      </w:pPr>
    </w:p>
    <w:p w:rsidR="00B55A77" w:rsidRDefault="00B55A77" w:rsidP="00B55A77">
      <w:pPr>
        <w:rPr>
          <w:rFonts w:ascii="Times New Roman" w:hAnsi="Times New Roman" w:cs="Times New Roman"/>
          <w:sz w:val="24"/>
          <w:szCs w:val="24"/>
          <w:lang w:val="en-GB"/>
        </w:rPr>
      </w:pPr>
    </w:p>
    <w:p w:rsidR="00B55A77" w:rsidRDefault="00B55A77" w:rsidP="00B55A77">
      <w:pPr>
        <w:rPr>
          <w:rFonts w:ascii="Times New Roman" w:hAnsi="Times New Roman" w:cs="Times New Roman"/>
          <w:sz w:val="24"/>
          <w:szCs w:val="24"/>
          <w:lang w:val="en-GB"/>
        </w:rPr>
      </w:pPr>
    </w:p>
    <w:p w:rsidR="00B55A77" w:rsidRDefault="00B55A77" w:rsidP="00B55A77">
      <w:pPr>
        <w:rPr>
          <w:rFonts w:ascii="Times New Roman" w:hAnsi="Times New Roman" w:cs="Times New Roman"/>
          <w:sz w:val="24"/>
          <w:szCs w:val="24"/>
          <w:lang w:val="en-GB"/>
        </w:rPr>
      </w:pPr>
    </w:p>
    <w:p w:rsidR="00B55A77" w:rsidRDefault="00B55A77" w:rsidP="00B55A77">
      <w:pPr>
        <w:rPr>
          <w:rFonts w:ascii="Times New Roman" w:hAnsi="Times New Roman" w:cs="Times New Roman"/>
          <w:sz w:val="24"/>
          <w:szCs w:val="24"/>
          <w:lang w:val="en-GB"/>
        </w:rPr>
      </w:pPr>
    </w:p>
    <w:p w:rsidR="00B55A77" w:rsidRPr="0001668F" w:rsidRDefault="00B55A77" w:rsidP="00B55A77">
      <w:pPr>
        <w:rPr>
          <w:rFonts w:ascii="Times New Roman" w:hAnsi="Times New Roman" w:cs="Times New Roman"/>
          <w:b/>
          <w:sz w:val="24"/>
          <w:szCs w:val="24"/>
          <w:lang w:val="en-GB"/>
        </w:rPr>
      </w:pPr>
      <w:r w:rsidRPr="0001668F">
        <w:rPr>
          <w:rFonts w:ascii="Times New Roman" w:hAnsi="Times New Roman" w:cs="Times New Roman"/>
          <w:b/>
          <w:sz w:val="24"/>
          <w:szCs w:val="24"/>
          <w:lang w:val="en-GB"/>
        </w:rPr>
        <w:t/>
      </w:r>
    </w:p>
    <w:p w:rsidR="00B55A77" w:rsidRPr="008A6E3F" w:rsidRDefault="00B55A77" w:rsidP="00B55A77">
      <w:pPr>
        <w:keepNext/>
        <w:keepLines/>
        <w:spacing w:before="240" w:after="0" w:line="240" w:lineRule="auto"/>
        <w:jc w:val="center"/>
        <w:outlineLvl w:val="0"/>
        <w:rPr>
          <w:rFonts w:ascii="Times New Roman" w:eastAsiaTheme="majorEastAsia" w:hAnsi="Times New Roman" w:cstheme="majorBidi"/>
          <w:b/>
          <w:sz w:val="32"/>
          <w:szCs w:val="32"/>
          <w:lang w:val="en-ZA"/>
        </w:rPr>
      </w:pPr>
      <w:bookmarkStart w:id="1" w:name="_Toc171425952"/>
      <w:bookmarkStart w:id="2" w:name="_Toc225758912"/>
      <w:r w:rsidRPr="008A6E3F">
        <w:rPr>
          <w:rFonts w:ascii="Times New Roman" w:eastAsiaTheme="majorEastAsia" w:hAnsi="Times New Roman" w:cstheme="majorBidi"/>
          <w:b/>
          <w:sz w:val="32"/>
          <w:szCs w:val="32"/>
          <w:lang w:val="en-ZA"/>
        </w:rPr>
        <w:lastRenderedPageBreak/>
        <w:t>ABSTRACT</w:t>
      </w:r>
      <w:bookmarkEnd w:id="1"/>
      <w:bookmarkEnd w:id="2"/>
    </w:p>
    <w:p w:rsidR="00285568" w:rsidRPr="0017764C" w:rsidRDefault="00285568" w:rsidP="00285568">
      <w:pPr>
        <w:spacing w:before="100" w:beforeAutospacing="1" w:after="100" w:afterAutospacing="1" w:line="360" w:lineRule="auto"/>
        <w:jc w:val="both"/>
        <w:rPr>
          <w:rFonts w:ascii="Times New Roman" w:eastAsia="Times New Roman" w:hAnsi="Times New Roman" w:cs="Times New Roman"/>
          <w:sz w:val="24"/>
          <w:szCs w:val="24"/>
        </w:rPr>
      </w:pPr>
      <w:r w:rsidRPr="0017764C">
        <w:rPr>
          <w:rFonts w:ascii="Times New Roman" w:eastAsia="Times New Roman" w:hAnsi="Times New Roman" w:cs="Times New Roman"/>
          <w:sz w:val="24"/>
          <w:szCs w:val="24"/>
        </w:rPr>
        <w:t>This study investigates the relationship between Total Quality Management (TQM) practices, operational performance measured through time performance, and non</w:t>
      </w:r>
      <w:r w:rsidRPr="0017764C">
        <w:rPr>
          <w:rFonts w:ascii="Times New Roman" w:eastAsia="Times New Roman" w:hAnsi="Times New Roman" w:cs="Times New Roman"/>
          <w:sz w:val="24"/>
          <w:szCs w:val="24"/>
        </w:rPr>
        <w:noBreakHyphen/>
        <w:t>financial organisational outcomes in Zambia’s Service Sector. While TQM has been extensively examined in manufacturing, its appli</w:t>
      </w:r>
      <w:r>
        <w:rPr>
          <w:rFonts w:ascii="Times New Roman" w:eastAsia="Times New Roman" w:hAnsi="Times New Roman" w:cs="Times New Roman"/>
          <w:sz w:val="24"/>
          <w:szCs w:val="24"/>
        </w:rPr>
        <w:t xml:space="preserve">cation in service organisations </w:t>
      </w:r>
      <w:r w:rsidRPr="0017764C">
        <w:rPr>
          <w:rFonts w:ascii="Times New Roman" w:eastAsia="Times New Roman" w:hAnsi="Times New Roman" w:cs="Times New Roman"/>
          <w:sz w:val="24"/>
          <w:szCs w:val="24"/>
        </w:rPr>
        <w:t>particularly i</w:t>
      </w:r>
      <w:r>
        <w:rPr>
          <w:rFonts w:ascii="Times New Roman" w:eastAsia="Times New Roman" w:hAnsi="Times New Roman" w:cs="Times New Roman"/>
          <w:sz w:val="24"/>
          <w:szCs w:val="24"/>
        </w:rPr>
        <w:t>n resource</w:t>
      </w:r>
      <w:r>
        <w:rPr>
          <w:rFonts w:ascii="Times New Roman" w:eastAsia="Times New Roman" w:hAnsi="Times New Roman" w:cs="Times New Roman"/>
          <w:sz w:val="24"/>
          <w:szCs w:val="24"/>
        </w:rPr>
        <w:noBreakHyphen/>
        <w:t xml:space="preserve">constrained contexts </w:t>
      </w:r>
      <w:r w:rsidRPr="0017764C">
        <w:rPr>
          <w:rFonts w:ascii="Times New Roman" w:eastAsia="Times New Roman" w:hAnsi="Times New Roman" w:cs="Times New Roman"/>
          <w:sz w:val="24"/>
          <w:szCs w:val="24"/>
        </w:rPr>
        <w:t xml:space="preserve">remains limited. Focusing on Top Management Commitment and Employee Involvement, the study positions </w:t>
      </w:r>
      <w:r w:rsidR="0049080E" w:rsidRPr="0017764C">
        <w:rPr>
          <w:rFonts w:ascii="Times New Roman" w:eastAsia="Times New Roman" w:hAnsi="Times New Roman" w:cs="Times New Roman"/>
          <w:sz w:val="24"/>
          <w:szCs w:val="24"/>
        </w:rPr>
        <w:t xml:space="preserve">Time Performance </w:t>
      </w:r>
      <w:r w:rsidRPr="0017764C">
        <w:rPr>
          <w:rFonts w:ascii="Times New Roman" w:eastAsia="Times New Roman" w:hAnsi="Times New Roman" w:cs="Times New Roman"/>
          <w:sz w:val="24"/>
          <w:szCs w:val="24"/>
        </w:rPr>
        <w:t>as a mediating mechanism linking these practices to customer satisfaction, service quality, employee morale, and organisational agility.</w:t>
      </w:r>
    </w:p>
    <w:p w:rsidR="00285568" w:rsidRPr="0017764C" w:rsidRDefault="00285568" w:rsidP="00285568">
      <w:pPr>
        <w:spacing w:before="100" w:beforeAutospacing="1" w:after="100" w:afterAutospacing="1" w:line="360" w:lineRule="auto"/>
        <w:jc w:val="both"/>
        <w:rPr>
          <w:rFonts w:ascii="Times New Roman" w:eastAsia="Times New Roman" w:hAnsi="Times New Roman" w:cs="Times New Roman"/>
          <w:sz w:val="24"/>
          <w:szCs w:val="24"/>
        </w:rPr>
      </w:pPr>
      <w:r w:rsidRPr="0017764C">
        <w:rPr>
          <w:rFonts w:ascii="Times New Roman" w:eastAsia="Times New Roman" w:hAnsi="Times New Roman" w:cs="Times New Roman"/>
          <w:sz w:val="24"/>
          <w:szCs w:val="24"/>
        </w:rPr>
        <w:t>A quantitative, cross</w:t>
      </w:r>
      <w:r w:rsidRPr="0017764C">
        <w:rPr>
          <w:rFonts w:ascii="Times New Roman" w:eastAsia="Times New Roman" w:hAnsi="Times New Roman" w:cs="Times New Roman"/>
          <w:sz w:val="24"/>
          <w:szCs w:val="24"/>
        </w:rPr>
        <w:noBreakHyphen/>
        <w:t>sectional design was employed, with data collected from 240 service organisations across hospitality, wholesale and retail, financial, and energy sub</w:t>
      </w:r>
      <w:r>
        <w:rPr>
          <w:rFonts w:ascii="Times New Roman" w:eastAsia="Times New Roman" w:hAnsi="Times New Roman" w:cs="Times New Roman"/>
          <w:sz w:val="24"/>
          <w:szCs w:val="24"/>
        </w:rPr>
        <w:t>-</w:t>
      </w:r>
      <w:r w:rsidRPr="0017764C">
        <w:rPr>
          <w:rFonts w:ascii="Times New Roman" w:eastAsia="Times New Roman" w:hAnsi="Times New Roman" w:cs="Times New Roman"/>
          <w:sz w:val="24"/>
          <w:szCs w:val="24"/>
        </w:rPr>
        <w:t>sectors. Preliminary validation was conducted using SPSS, followed by hypothesis testing through Latent Variable Partial Least Squares (LVPLS) in SmartPLS 4. Results confirmed significant direct and mediated effects, showing that leadership commitment and employee involvement enhance time performance, which in turn drives non</w:t>
      </w:r>
      <w:r w:rsidRPr="0017764C">
        <w:rPr>
          <w:rFonts w:ascii="Times New Roman" w:eastAsia="Times New Roman" w:hAnsi="Times New Roman" w:cs="Times New Roman"/>
          <w:sz w:val="24"/>
          <w:szCs w:val="24"/>
        </w:rPr>
        <w:noBreakHyphen/>
        <w:t>financial organisational performance.</w:t>
      </w:r>
    </w:p>
    <w:p w:rsidR="00285568" w:rsidRPr="0017764C" w:rsidRDefault="00285568" w:rsidP="00285568">
      <w:pPr>
        <w:spacing w:before="100" w:beforeAutospacing="1" w:after="100" w:afterAutospacing="1" w:line="360" w:lineRule="auto"/>
        <w:jc w:val="both"/>
        <w:rPr>
          <w:rFonts w:ascii="Times New Roman" w:eastAsia="Times New Roman" w:hAnsi="Times New Roman" w:cs="Times New Roman"/>
          <w:sz w:val="24"/>
          <w:szCs w:val="24"/>
        </w:rPr>
      </w:pPr>
      <w:r w:rsidRPr="0017764C">
        <w:rPr>
          <w:rFonts w:ascii="Times New Roman" w:eastAsia="Times New Roman" w:hAnsi="Times New Roman" w:cs="Times New Roman"/>
          <w:sz w:val="24"/>
          <w:szCs w:val="24"/>
        </w:rPr>
        <w:t>The study makes four key contributions. Theoretically, it validates the mediating role of time performance, clarifying how human</w:t>
      </w:r>
      <w:r w:rsidRPr="0017764C">
        <w:rPr>
          <w:rFonts w:ascii="Times New Roman" w:eastAsia="Times New Roman" w:hAnsi="Times New Roman" w:cs="Times New Roman"/>
          <w:sz w:val="24"/>
          <w:szCs w:val="24"/>
        </w:rPr>
        <w:noBreakHyphen/>
        <w:t>centred practices influence organisational outcomes through operational efficiency. Contextually, it extends TQM scholarship beyond manufacturing and developed economies, situating the analysis in Zambia’s Service Sector and addressing the underrepresentation of African service organisations. Practically, it demonstrates that leadership commitment, employee empowerment, and strategic time management are critical for fostering a quality</w:t>
      </w:r>
      <w:r w:rsidRPr="0017764C">
        <w:rPr>
          <w:rFonts w:ascii="Times New Roman" w:eastAsia="Times New Roman" w:hAnsi="Times New Roman" w:cs="Times New Roman"/>
          <w:sz w:val="24"/>
          <w:szCs w:val="24"/>
        </w:rPr>
        <w:noBreakHyphen/>
        <w:t>oriented culture, operational agility, and customer satisfaction. Methodologically, it illustrates the utility of LVPLS for mediation analysis in small</w:t>
      </w:r>
      <w:r w:rsidRPr="0017764C">
        <w:rPr>
          <w:rFonts w:ascii="Times New Roman" w:eastAsia="Times New Roman" w:hAnsi="Times New Roman" w:cs="Times New Roman"/>
          <w:sz w:val="24"/>
          <w:szCs w:val="24"/>
        </w:rPr>
        <w:noBreakHyphen/>
        <w:t>sample, resource</w:t>
      </w:r>
      <w:r w:rsidRPr="0017764C">
        <w:rPr>
          <w:rFonts w:ascii="Times New Roman" w:eastAsia="Times New Roman" w:hAnsi="Times New Roman" w:cs="Times New Roman"/>
          <w:sz w:val="24"/>
          <w:szCs w:val="24"/>
        </w:rPr>
        <w:noBreakHyphen/>
        <w:t>constrained settings.</w:t>
      </w:r>
    </w:p>
    <w:p w:rsidR="00B55A77" w:rsidRDefault="00285568" w:rsidP="00285568">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17764C">
        <w:rPr>
          <w:rFonts w:ascii="Times New Roman" w:eastAsia="Times New Roman" w:hAnsi="Times New Roman" w:cs="Times New Roman"/>
          <w:b/>
          <w:bCs/>
          <w:sz w:val="27"/>
          <w:szCs w:val="27"/>
        </w:rPr>
        <w:t>Keywords</w:t>
      </w:r>
      <w:r>
        <w:rPr>
          <w:rFonts w:ascii="Times New Roman" w:eastAsia="Times New Roman" w:hAnsi="Times New Roman" w:cs="Times New Roman"/>
          <w:b/>
          <w:bCs/>
          <w:sz w:val="27"/>
          <w:szCs w:val="27"/>
        </w:rPr>
        <w:t xml:space="preserve">: </w:t>
      </w:r>
      <w:r w:rsidRPr="0017764C">
        <w:rPr>
          <w:rFonts w:ascii="Times New Roman" w:eastAsia="Times New Roman" w:hAnsi="Times New Roman" w:cs="Times New Roman"/>
          <w:i/>
          <w:sz w:val="24"/>
          <w:szCs w:val="24"/>
        </w:rPr>
        <w:t>TQM, Top Management Commitment, Employee Involvement, Time Performance, Non</w:t>
      </w:r>
      <w:r w:rsidRPr="0017764C">
        <w:rPr>
          <w:rFonts w:ascii="Times New Roman" w:eastAsia="Times New Roman" w:hAnsi="Times New Roman" w:cs="Times New Roman"/>
          <w:i/>
          <w:sz w:val="24"/>
          <w:szCs w:val="24"/>
        </w:rPr>
        <w:noBreakHyphen/>
        <w:t>Financial Organisational Performance, Resource</w:t>
      </w:r>
      <w:r w:rsidRPr="0017764C">
        <w:rPr>
          <w:rFonts w:ascii="Times New Roman" w:eastAsia="Times New Roman" w:hAnsi="Times New Roman" w:cs="Times New Roman"/>
          <w:i/>
          <w:sz w:val="24"/>
          <w:szCs w:val="24"/>
        </w:rPr>
        <w:noBreakHyphen/>
        <w:t>Based View, Social Exchange Theory, Service Quality Theory, LVPLS, Zambia</w:t>
      </w:r>
    </w:p>
    <w:p w:rsidR="00B55A77" w:rsidRDefault="00B55A77" w:rsidP="00B55A77">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9A3543" w:rsidRPr="0017764C" w:rsidRDefault="009A3543" w:rsidP="009A354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7764C">
        <w:rPr>
          <w:rFonts w:ascii="Times New Roman" w:eastAsia="Times New Roman" w:hAnsi="Times New Roman" w:cs="Times New Roman"/>
          <w:b/>
          <w:bCs/>
          <w:sz w:val="24"/>
          <w:szCs w:val="24"/>
        </w:rPr>
        <w:lastRenderedPageBreak/>
        <w:t>1.0 Introduction</w:t>
      </w:r>
    </w:p>
    <w:p w:rsidR="009A3543" w:rsidRPr="0017764C" w:rsidRDefault="009A3543" w:rsidP="009A3543">
      <w:pPr>
        <w:spacing w:before="100" w:beforeAutospacing="1" w:after="100" w:afterAutospacing="1" w:line="360" w:lineRule="auto"/>
        <w:jc w:val="both"/>
        <w:rPr>
          <w:rFonts w:ascii="Times New Roman" w:eastAsia="Times New Roman" w:hAnsi="Times New Roman" w:cs="Times New Roman"/>
          <w:sz w:val="24"/>
          <w:szCs w:val="24"/>
        </w:rPr>
      </w:pPr>
      <w:r w:rsidRPr="0017764C">
        <w:rPr>
          <w:rFonts w:ascii="Times New Roman" w:eastAsia="Times New Roman" w:hAnsi="Times New Roman" w:cs="Times New Roman"/>
          <w:sz w:val="24"/>
          <w:szCs w:val="24"/>
        </w:rPr>
        <w:t>Total Quality Management (TQM) is recognised as a holistic philosophy focused on continuous improvement of product and service quality to enhance customer satisfaction (Kanji, 2012). Its adoption has grown among managers and practitioners as a mechanism for organisational change and competitiveness (Anil et al., 2017). Scholars emphasise TQM’s contribution to operational efficiency and organisational success (Alzoubi et al., 2019; Honarpour et al., 2017; Prajogo et al., 2017), with empirical studies confirming strong links between TQM practices and performance outcomes (Puthanveettil et al., 2021; Shafiq et al., 2019). Tortorella et al. (2019) further report notable operational gains from effective implementation.</w:t>
      </w:r>
    </w:p>
    <w:p w:rsidR="009A3543" w:rsidRPr="0017764C" w:rsidRDefault="009A3543" w:rsidP="009A3543">
      <w:pPr>
        <w:spacing w:before="100" w:beforeAutospacing="1" w:after="100" w:afterAutospacing="1" w:line="360" w:lineRule="auto"/>
        <w:jc w:val="both"/>
        <w:rPr>
          <w:rFonts w:ascii="Times New Roman" w:eastAsia="Times New Roman" w:hAnsi="Times New Roman" w:cs="Times New Roman"/>
          <w:sz w:val="24"/>
          <w:szCs w:val="24"/>
        </w:rPr>
      </w:pPr>
      <w:r w:rsidRPr="0017764C">
        <w:rPr>
          <w:rFonts w:ascii="Times New Roman" w:eastAsia="Times New Roman" w:hAnsi="Times New Roman" w:cs="Times New Roman"/>
          <w:sz w:val="24"/>
          <w:szCs w:val="24"/>
        </w:rPr>
        <w:t>Despite extensive research, most studies concentrate on manufacturing and large enterprises, leaving s</w:t>
      </w:r>
      <w:r>
        <w:rPr>
          <w:rFonts w:ascii="Times New Roman" w:eastAsia="Times New Roman" w:hAnsi="Times New Roman" w:cs="Times New Roman"/>
          <w:sz w:val="24"/>
          <w:szCs w:val="24"/>
        </w:rPr>
        <w:t>ervice organisations and micro-</w:t>
      </w:r>
      <w:r w:rsidRPr="0017764C">
        <w:rPr>
          <w:rFonts w:ascii="Times New Roman" w:eastAsia="Times New Roman" w:hAnsi="Times New Roman" w:cs="Times New Roman"/>
          <w:sz w:val="24"/>
          <w:szCs w:val="24"/>
        </w:rPr>
        <w:t>small, and medium</w:t>
      </w:r>
      <w:r w:rsidRPr="0017764C">
        <w:rPr>
          <w:rFonts w:ascii="Times New Roman" w:eastAsia="Times New Roman" w:hAnsi="Times New Roman" w:cs="Times New Roman"/>
          <w:sz w:val="24"/>
          <w:szCs w:val="24"/>
        </w:rPr>
        <w:noBreakHyphen/>
        <w:t xml:space="preserve">sized firms underrepresented. Moreover, the mediating </w:t>
      </w:r>
      <w:r>
        <w:rPr>
          <w:rFonts w:ascii="Times New Roman" w:eastAsia="Times New Roman" w:hAnsi="Times New Roman" w:cs="Times New Roman"/>
          <w:sz w:val="24"/>
          <w:szCs w:val="24"/>
        </w:rPr>
        <w:t xml:space="preserve">role of operational performance </w:t>
      </w:r>
      <w:r w:rsidRPr="0017764C">
        <w:rPr>
          <w:rFonts w:ascii="Times New Roman" w:eastAsia="Times New Roman" w:hAnsi="Times New Roman" w:cs="Times New Roman"/>
          <w:sz w:val="24"/>
          <w:szCs w:val="24"/>
        </w:rPr>
        <w:t>me</w:t>
      </w:r>
      <w:r>
        <w:rPr>
          <w:rFonts w:ascii="Times New Roman" w:eastAsia="Times New Roman" w:hAnsi="Times New Roman" w:cs="Times New Roman"/>
          <w:sz w:val="24"/>
          <w:szCs w:val="24"/>
        </w:rPr>
        <w:t xml:space="preserve">asured here as time performance </w:t>
      </w:r>
      <w:r w:rsidRPr="0017764C">
        <w:rPr>
          <w:rFonts w:ascii="Times New Roman" w:eastAsia="Times New Roman" w:hAnsi="Times New Roman" w:cs="Times New Roman"/>
          <w:sz w:val="24"/>
          <w:szCs w:val="24"/>
        </w:rPr>
        <w:t>closely tied to service delivery speed, responsiveness, and customer satisfaction, remains insufficiently explored in the TQM–performance relationship.</w:t>
      </w:r>
    </w:p>
    <w:p w:rsidR="009A3543" w:rsidRPr="0017764C" w:rsidRDefault="009A3543" w:rsidP="009A3543">
      <w:pPr>
        <w:spacing w:before="100" w:beforeAutospacing="1" w:after="100" w:afterAutospacing="1" w:line="360" w:lineRule="auto"/>
        <w:jc w:val="both"/>
        <w:rPr>
          <w:rFonts w:ascii="Times New Roman" w:eastAsia="Times New Roman" w:hAnsi="Times New Roman" w:cs="Times New Roman"/>
          <w:sz w:val="24"/>
          <w:szCs w:val="24"/>
        </w:rPr>
      </w:pPr>
      <w:r w:rsidRPr="0017764C">
        <w:rPr>
          <w:rFonts w:ascii="Times New Roman" w:eastAsia="Times New Roman" w:hAnsi="Times New Roman" w:cs="Times New Roman"/>
          <w:sz w:val="24"/>
          <w:szCs w:val="24"/>
        </w:rPr>
        <w:t>This study addresses these gaps by examining the relationships between TQM practices (Top Management Commitment and Employee Involvement), time performance, and non</w:t>
      </w:r>
      <w:r w:rsidRPr="0017764C">
        <w:rPr>
          <w:rFonts w:ascii="Times New Roman" w:eastAsia="Times New Roman" w:hAnsi="Times New Roman" w:cs="Times New Roman"/>
          <w:sz w:val="24"/>
          <w:szCs w:val="24"/>
        </w:rPr>
        <w:noBreakHyphen/>
        <w:t xml:space="preserve">financial organisational performance in Zambia’s service sector. The analysis is explicitly grounded in three complementary theoretical perspectives. The </w:t>
      </w:r>
      <w:r w:rsidRPr="004521FE">
        <w:rPr>
          <w:rFonts w:ascii="Times New Roman" w:eastAsia="Times New Roman" w:hAnsi="Times New Roman" w:cs="Times New Roman"/>
          <w:bCs/>
          <w:sz w:val="24"/>
          <w:szCs w:val="24"/>
        </w:rPr>
        <w:t>Resource</w:t>
      </w:r>
      <w:r w:rsidRPr="004521FE">
        <w:rPr>
          <w:rFonts w:ascii="Times New Roman" w:eastAsia="Times New Roman" w:hAnsi="Times New Roman" w:cs="Times New Roman"/>
          <w:bCs/>
          <w:sz w:val="24"/>
          <w:szCs w:val="24"/>
        </w:rPr>
        <w:noBreakHyphen/>
        <w:t>Based View (RBV)</w:t>
      </w:r>
      <w:r w:rsidRPr="0017764C">
        <w:rPr>
          <w:rFonts w:ascii="Times New Roman" w:eastAsia="Times New Roman" w:hAnsi="Times New Roman" w:cs="Times New Roman"/>
          <w:sz w:val="24"/>
          <w:szCs w:val="24"/>
        </w:rPr>
        <w:t xml:space="preserve"> positions managerial commitment as a strategic resource that enables organisations to build rare and inimitable capabilities in timeliness and reliability. </w:t>
      </w:r>
      <w:r w:rsidRPr="004521FE">
        <w:rPr>
          <w:rFonts w:ascii="Times New Roman" w:eastAsia="Times New Roman" w:hAnsi="Times New Roman" w:cs="Times New Roman"/>
          <w:bCs/>
          <w:sz w:val="24"/>
          <w:szCs w:val="24"/>
        </w:rPr>
        <w:t>Social Exchange Theory</w:t>
      </w:r>
      <w:r w:rsidRPr="0017764C">
        <w:rPr>
          <w:rFonts w:ascii="Times New Roman" w:eastAsia="Times New Roman" w:hAnsi="Times New Roman" w:cs="Times New Roman"/>
          <w:sz w:val="24"/>
          <w:szCs w:val="24"/>
        </w:rPr>
        <w:t xml:space="preserve"> explains employee involvement as reciprocal engagement, where participatory management fosters motivation and adaptability, reducing bottlenecks and enhancing responsiveness. </w:t>
      </w:r>
      <w:r w:rsidRPr="004521FE">
        <w:rPr>
          <w:rFonts w:ascii="Times New Roman" w:eastAsia="Times New Roman" w:hAnsi="Times New Roman" w:cs="Times New Roman"/>
          <w:bCs/>
          <w:sz w:val="24"/>
          <w:szCs w:val="24"/>
        </w:rPr>
        <w:t>Service Quality Theory (SERVQUAL)</w:t>
      </w:r>
      <w:r w:rsidRPr="0017764C">
        <w:rPr>
          <w:rFonts w:ascii="Times New Roman" w:eastAsia="Times New Roman" w:hAnsi="Times New Roman" w:cs="Times New Roman"/>
          <w:sz w:val="24"/>
          <w:szCs w:val="24"/>
        </w:rPr>
        <w:t xml:space="preserve"> highlights timeliness and reliability as critical dimensions of perceived service quality, linking operational efficiency directly to customer satisfaction and loyalty.</w:t>
      </w:r>
    </w:p>
    <w:p w:rsidR="009A3543" w:rsidRPr="0017764C" w:rsidRDefault="009A3543" w:rsidP="009A3543">
      <w:pPr>
        <w:spacing w:before="100" w:beforeAutospacing="1" w:after="100" w:afterAutospacing="1" w:line="360" w:lineRule="auto"/>
        <w:jc w:val="both"/>
        <w:rPr>
          <w:rFonts w:ascii="Times New Roman" w:eastAsia="Times New Roman" w:hAnsi="Times New Roman" w:cs="Times New Roman"/>
          <w:sz w:val="24"/>
          <w:szCs w:val="24"/>
        </w:rPr>
      </w:pPr>
      <w:r w:rsidRPr="0017764C">
        <w:rPr>
          <w:rFonts w:ascii="Times New Roman" w:eastAsia="Times New Roman" w:hAnsi="Times New Roman" w:cs="Times New Roman"/>
          <w:sz w:val="24"/>
          <w:szCs w:val="24"/>
        </w:rPr>
        <w:t>By situating the study within these theoretical lenses and in a resource</w:t>
      </w:r>
      <w:r w:rsidRPr="0017764C">
        <w:rPr>
          <w:rFonts w:ascii="Times New Roman" w:eastAsia="Times New Roman" w:hAnsi="Times New Roman" w:cs="Times New Roman"/>
          <w:sz w:val="24"/>
          <w:szCs w:val="24"/>
        </w:rPr>
        <w:noBreakHyphen/>
        <w:t>constrained, service</w:t>
      </w:r>
      <w:r w:rsidRPr="0017764C">
        <w:rPr>
          <w:rFonts w:ascii="Times New Roman" w:eastAsia="Times New Roman" w:hAnsi="Times New Roman" w:cs="Times New Roman"/>
          <w:sz w:val="24"/>
          <w:szCs w:val="24"/>
        </w:rPr>
        <w:noBreakHyphen/>
        <w:t>driven environment, the research extends the applicability of TQM beyond manufacturing and developed economies, clarifies the mediating role of time performance, and contributes contextual insights to the broader literature.</w:t>
      </w:r>
    </w:p>
    <w:p w:rsidR="009A3543" w:rsidRPr="0017764C" w:rsidRDefault="009A3543" w:rsidP="009A354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7764C">
        <w:rPr>
          <w:rFonts w:ascii="Times New Roman" w:eastAsia="Times New Roman" w:hAnsi="Times New Roman" w:cs="Times New Roman"/>
          <w:b/>
          <w:bCs/>
          <w:sz w:val="24"/>
          <w:szCs w:val="24"/>
        </w:rPr>
        <w:lastRenderedPageBreak/>
        <w:t>2.0 Literature Review</w:t>
      </w:r>
    </w:p>
    <w:p w:rsidR="009A3543" w:rsidRPr="0017764C" w:rsidRDefault="009A3543" w:rsidP="009A3543">
      <w:pPr>
        <w:spacing w:before="100" w:beforeAutospacing="1" w:after="100" w:afterAutospacing="1" w:line="360" w:lineRule="auto"/>
        <w:jc w:val="both"/>
        <w:rPr>
          <w:rFonts w:ascii="Times New Roman" w:eastAsia="Times New Roman" w:hAnsi="Times New Roman" w:cs="Times New Roman"/>
          <w:sz w:val="24"/>
          <w:szCs w:val="24"/>
        </w:rPr>
      </w:pPr>
      <w:r w:rsidRPr="0017764C">
        <w:rPr>
          <w:rFonts w:ascii="Times New Roman" w:eastAsia="Times New Roman" w:hAnsi="Times New Roman" w:cs="Times New Roman"/>
          <w:sz w:val="24"/>
          <w:szCs w:val="24"/>
        </w:rPr>
        <w:t>Total Quality Management (TQM) is established as a multidimensional philosophy of continuous improvement, embedding quality across organisational processes. It integrates leadership, employee involvement, customer focus, continuous improvement, and supplier quality management (Kanji, 2012; Prajogo et al., 2017). Manufacturing contexts emphasise process control and efficiency, whereas service organisations prioritise responsiveness and customer satisfaction (Honarpour et al., 2017; Alzoubi et al., 2019). Within this framework, Top Management Commitment and Employee Involvement are consistently identified as foundational, embedding quality culture and driving customer</w:t>
      </w:r>
      <w:r w:rsidRPr="0017764C">
        <w:rPr>
          <w:rFonts w:ascii="Times New Roman" w:eastAsia="Times New Roman" w:hAnsi="Times New Roman" w:cs="Times New Roman"/>
          <w:sz w:val="24"/>
          <w:szCs w:val="24"/>
        </w:rPr>
        <w:noBreakHyphen/>
        <w:t>focused outcomes (Shafiq et al., 2019; Puthanveettil et al., 2021).</w:t>
      </w:r>
    </w:p>
    <w:p w:rsidR="009A3543" w:rsidRPr="0017764C" w:rsidRDefault="009A3543" w:rsidP="009A354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7764C">
        <w:rPr>
          <w:rFonts w:ascii="Times New Roman" w:eastAsia="Times New Roman" w:hAnsi="Times New Roman" w:cs="Times New Roman"/>
          <w:b/>
          <w:bCs/>
          <w:sz w:val="24"/>
          <w:szCs w:val="24"/>
        </w:rPr>
        <w:t>2.1 Clustering of Practices and Theoretical Lenses</w:t>
      </w:r>
    </w:p>
    <w:p w:rsidR="009A3543" w:rsidRPr="0017764C" w:rsidRDefault="009A3543" w:rsidP="009A3543">
      <w:pPr>
        <w:spacing w:before="100" w:beforeAutospacing="1" w:after="100" w:afterAutospacing="1" w:line="360" w:lineRule="auto"/>
        <w:jc w:val="both"/>
        <w:rPr>
          <w:rFonts w:ascii="Times New Roman" w:eastAsia="Times New Roman" w:hAnsi="Times New Roman" w:cs="Times New Roman"/>
          <w:sz w:val="24"/>
          <w:szCs w:val="24"/>
        </w:rPr>
      </w:pPr>
      <w:r w:rsidRPr="0017764C">
        <w:rPr>
          <w:rFonts w:ascii="Times New Roman" w:eastAsia="Times New Roman" w:hAnsi="Times New Roman" w:cs="Times New Roman"/>
          <w:sz w:val="24"/>
          <w:szCs w:val="24"/>
        </w:rPr>
        <w:t>TQM practices are typically clustered into four categories: human</w:t>
      </w:r>
      <w:r w:rsidRPr="0017764C">
        <w:rPr>
          <w:rFonts w:ascii="Times New Roman" w:eastAsia="Times New Roman" w:hAnsi="Times New Roman" w:cs="Times New Roman"/>
          <w:sz w:val="24"/>
          <w:szCs w:val="24"/>
        </w:rPr>
        <w:noBreakHyphen/>
        <w:t>centred, process</w:t>
      </w:r>
      <w:r w:rsidRPr="0017764C">
        <w:rPr>
          <w:rFonts w:ascii="Times New Roman" w:eastAsia="Times New Roman" w:hAnsi="Times New Roman" w:cs="Times New Roman"/>
          <w:sz w:val="24"/>
          <w:szCs w:val="24"/>
        </w:rPr>
        <w:noBreakHyphen/>
        <w:t>oriented, customer</w:t>
      </w:r>
      <w:r w:rsidRPr="0017764C">
        <w:rPr>
          <w:rFonts w:ascii="Times New Roman" w:eastAsia="Times New Roman" w:hAnsi="Times New Roman" w:cs="Times New Roman"/>
          <w:sz w:val="24"/>
          <w:szCs w:val="24"/>
        </w:rPr>
        <w:noBreakHyphen/>
        <w:t>focused, and supplier</w:t>
      </w:r>
      <w:r w:rsidRPr="0017764C">
        <w:rPr>
          <w:rFonts w:ascii="Times New Roman" w:eastAsia="Times New Roman" w:hAnsi="Times New Roman" w:cs="Times New Roman"/>
          <w:sz w:val="24"/>
          <w:szCs w:val="24"/>
        </w:rPr>
        <w:noBreakHyphen/>
        <w:t>related (Prajogo et al., 2017; Honarpour et al., 2017). Each cluster can be understood through complementary theoretical perspectives:</w:t>
      </w:r>
    </w:p>
    <w:p w:rsidR="009A3543" w:rsidRPr="0017764C" w:rsidRDefault="009A3543" w:rsidP="009A3543">
      <w:pPr>
        <w:spacing w:before="100" w:beforeAutospacing="1" w:after="100" w:afterAutospacing="1" w:line="360" w:lineRule="auto"/>
        <w:jc w:val="both"/>
        <w:rPr>
          <w:rFonts w:ascii="Times New Roman" w:eastAsia="Times New Roman" w:hAnsi="Times New Roman" w:cs="Times New Roman"/>
          <w:sz w:val="24"/>
          <w:szCs w:val="24"/>
        </w:rPr>
      </w:pPr>
      <w:r w:rsidRPr="004521FE">
        <w:rPr>
          <w:rFonts w:ascii="Times New Roman" w:eastAsia="Times New Roman" w:hAnsi="Times New Roman" w:cs="Times New Roman"/>
          <w:b/>
          <w:bCs/>
          <w:sz w:val="24"/>
          <w:szCs w:val="24"/>
        </w:rPr>
        <w:t>Human</w:t>
      </w:r>
      <w:r w:rsidRPr="004521FE">
        <w:rPr>
          <w:rFonts w:ascii="Times New Roman" w:eastAsia="Times New Roman" w:hAnsi="Times New Roman" w:cs="Times New Roman"/>
          <w:b/>
          <w:bCs/>
          <w:sz w:val="24"/>
          <w:szCs w:val="24"/>
        </w:rPr>
        <w:noBreakHyphen/>
        <w:t xml:space="preserve">Centred Practices </w:t>
      </w:r>
      <w:r w:rsidRPr="004521FE">
        <w:rPr>
          <w:rFonts w:ascii="Times New Roman" w:eastAsia="Times New Roman" w:hAnsi="Times New Roman" w:cs="Times New Roman"/>
          <w:bCs/>
          <w:sz w:val="24"/>
          <w:szCs w:val="24"/>
        </w:rPr>
        <w:t>(Leadership, Employee Involvement, Training, Empowerment)</w:t>
      </w:r>
      <w:r>
        <w:rPr>
          <w:rFonts w:ascii="Times New Roman" w:eastAsia="Times New Roman" w:hAnsi="Times New Roman" w:cs="Times New Roman"/>
          <w:sz w:val="24"/>
          <w:szCs w:val="24"/>
        </w:rPr>
        <w:t xml:space="preserve"> t</w:t>
      </w:r>
      <w:r w:rsidRPr="0017764C">
        <w:rPr>
          <w:rFonts w:ascii="Times New Roman" w:eastAsia="Times New Roman" w:hAnsi="Times New Roman" w:cs="Times New Roman"/>
          <w:sz w:val="24"/>
          <w:szCs w:val="24"/>
        </w:rPr>
        <w:t xml:space="preserve">hese practices emphasise behavioural and cultural foundations of quality, recognising that organisational change is driven by people rather than systems alone. They align with </w:t>
      </w:r>
      <w:r w:rsidRPr="00C2503F">
        <w:rPr>
          <w:rFonts w:ascii="Times New Roman" w:eastAsia="Times New Roman" w:hAnsi="Times New Roman" w:cs="Times New Roman"/>
          <w:bCs/>
          <w:sz w:val="24"/>
          <w:szCs w:val="24"/>
        </w:rPr>
        <w:t>Social Exchange Theory</w:t>
      </w:r>
      <w:r w:rsidRPr="0017764C">
        <w:rPr>
          <w:rFonts w:ascii="Times New Roman" w:eastAsia="Times New Roman" w:hAnsi="Times New Roman" w:cs="Times New Roman"/>
          <w:sz w:val="24"/>
          <w:szCs w:val="24"/>
        </w:rPr>
        <w:t>, which explains how employee involvement and managerial support foster reciprocal commitment, adaptability, and responsiveness.</w:t>
      </w:r>
    </w:p>
    <w:p w:rsidR="009A3543" w:rsidRPr="0017764C" w:rsidRDefault="009A3543" w:rsidP="009A3543">
      <w:pPr>
        <w:spacing w:before="100" w:beforeAutospacing="1" w:after="100" w:afterAutospacing="1" w:line="360" w:lineRule="auto"/>
        <w:jc w:val="both"/>
        <w:rPr>
          <w:rFonts w:ascii="Times New Roman" w:eastAsia="Times New Roman" w:hAnsi="Times New Roman" w:cs="Times New Roman"/>
          <w:sz w:val="24"/>
          <w:szCs w:val="24"/>
        </w:rPr>
      </w:pPr>
      <w:r w:rsidRPr="004521FE">
        <w:rPr>
          <w:rFonts w:ascii="Times New Roman" w:eastAsia="Times New Roman" w:hAnsi="Times New Roman" w:cs="Times New Roman"/>
          <w:b/>
          <w:bCs/>
          <w:sz w:val="24"/>
          <w:szCs w:val="24"/>
        </w:rPr>
        <w:t>Process</w:t>
      </w:r>
      <w:r w:rsidRPr="004521FE">
        <w:rPr>
          <w:rFonts w:ascii="Times New Roman" w:eastAsia="Times New Roman" w:hAnsi="Times New Roman" w:cs="Times New Roman"/>
          <w:b/>
          <w:bCs/>
          <w:sz w:val="24"/>
          <w:szCs w:val="24"/>
        </w:rPr>
        <w:noBreakHyphen/>
        <w:t xml:space="preserve">Oriented Practices </w:t>
      </w:r>
      <w:r w:rsidRPr="004521FE">
        <w:rPr>
          <w:rFonts w:ascii="Times New Roman" w:eastAsia="Times New Roman" w:hAnsi="Times New Roman" w:cs="Times New Roman"/>
          <w:bCs/>
          <w:sz w:val="24"/>
          <w:szCs w:val="24"/>
        </w:rPr>
        <w:t>(Continuous Improvement, Benchmarking, and Statistical Process Control)</w:t>
      </w:r>
      <w:r w:rsidRPr="0017764C">
        <w:rPr>
          <w:rFonts w:ascii="Times New Roman" w:eastAsia="Times New Roman" w:hAnsi="Times New Roman" w:cs="Times New Roman"/>
          <w:sz w:val="24"/>
          <w:szCs w:val="24"/>
        </w:rPr>
        <w:t xml:space="preserve"> these practices focus on efficiency, defect reduction, and operational consistency. They resonate with the </w:t>
      </w:r>
      <w:r w:rsidRPr="00C2503F">
        <w:rPr>
          <w:rFonts w:ascii="Times New Roman" w:eastAsia="Times New Roman" w:hAnsi="Times New Roman" w:cs="Times New Roman"/>
          <w:bCs/>
          <w:sz w:val="24"/>
          <w:szCs w:val="24"/>
        </w:rPr>
        <w:t>Resource</w:t>
      </w:r>
      <w:r w:rsidRPr="00C2503F">
        <w:rPr>
          <w:rFonts w:ascii="Times New Roman" w:eastAsia="Times New Roman" w:hAnsi="Times New Roman" w:cs="Times New Roman"/>
          <w:bCs/>
          <w:sz w:val="24"/>
          <w:szCs w:val="24"/>
        </w:rPr>
        <w:noBreakHyphen/>
        <w:t>Based View (RBV)</w:t>
      </w:r>
      <w:r w:rsidRPr="0017764C">
        <w:rPr>
          <w:rFonts w:ascii="Times New Roman" w:eastAsia="Times New Roman" w:hAnsi="Times New Roman" w:cs="Times New Roman"/>
          <w:sz w:val="24"/>
          <w:szCs w:val="24"/>
        </w:rPr>
        <w:t>, which positions process discipline and operational routines as valuable, rare, and inimitable organisational capabilities that enhance competitiveness.</w:t>
      </w:r>
    </w:p>
    <w:p w:rsidR="009A3543" w:rsidRPr="0017764C" w:rsidRDefault="009A3543" w:rsidP="009A3543">
      <w:pPr>
        <w:spacing w:before="100" w:beforeAutospacing="1" w:after="100" w:afterAutospacing="1" w:line="360" w:lineRule="auto"/>
        <w:jc w:val="both"/>
        <w:rPr>
          <w:rFonts w:ascii="Times New Roman" w:eastAsia="Times New Roman" w:hAnsi="Times New Roman" w:cs="Times New Roman"/>
          <w:sz w:val="24"/>
          <w:szCs w:val="24"/>
        </w:rPr>
      </w:pPr>
      <w:r w:rsidRPr="004521FE">
        <w:rPr>
          <w:rFonts w:ascii="Times New Roman" w:eastAsia="Times New Roman" w:hAnsi="Times New Roman" w:cs="Times New Roman"/>
          <w:b/>
          <w:bCs/>
          <w:sz w:val="24"/>
          <w:szCs w:val="24"/>
        </w:rPr>
        <w:t>Customer</w:t>
      </w:r>
      <w:r w:rsidRPr="004521FE">
        <w:rPr>
          <w:rFonts w:ascii="Times New Roman" w:eastAsia="Times New Roman" w:hAnsi="Times New Roman" w:cs="Times New Roman"/>
          <w:b/>
          <w:bCs/>
          <w:sz w:val="24"/>
          <w:szCs w:val="24"/>
        </w:rPr>
        <w:noBreakHyphen/>
        <w:t xml:space="preserve">Focused Practices </w:t>
      </w:r>
      <w:r w:rsidRPr="00C2503F">
        <w:rPr>
          <w:rFonts w:ascii="Times New Roman" w:eastAsia="Times New Roman" w:hAnsi="Times New Roman" w:cs="Times New Roman"/>
          <w:bCs/>
          <w:sz w:val="24"/>
          <w:szCs w:val="24"/>
        </w:rPr>
        <w:t>(Customer Satisfaction, Responsiveness, Service Reliability)</w:t>
      </w:r>
      <w:r w:rsidRPr="0017764C">
        <w:rPr>
          <w:rFonts w:ascii="Times New Roman" w:eastAsia="Times New Roman" w:hAnsi="Times New Roman" w:cs="Times New Roman"/>
          <w:sz w:val="24"/>
          <w:szCs w:val="24"/>
        </w:rPr>
        <w:t xml:space="preserve"> these practices place the customer as the ultimate arbiter of quality. They are directly grounded in </w:t>
      </w:r>
      <w:r w:rsidRPr="00C2503F">
        <w:rPr>
          <w:rFonts w:ascii="Times New Roman" w:eastAsia="Times New Roman" w:hAnsi="Times New Roman" w:cs="Times New Roman"/>
          <w:bCs/>
          <w:sz w:val="24"/>
          <w:szCs w:val="24"/>
        </w:rPr>
        <w:t>Service Quality Theory (SERVQUAL)</w:t>
      </w:r>
      <w:r w:rsidRPr="0017764C">
        <w:rPr>
          <w:rFonts w:ascii="Times New Roman" w:eastAsia="Times New Roman" w:hAnsi="Times New Roman" w:cs="Times New Roman"/>
          <w:sz w:val="24"/>
          <w:szCs w:val="24"/>
        </w:rPr>
        <w:t>, which highlights responsiveness and reliability as critical dimensions of perceived service quality and customer loyalty.</w:t>
      </w:r>
    </w:p>
    <w:p w:rsidR="009A3543" w:rsidRPr="0017764C" w:rsidRDefault="009A3543" w:rsidP="009A3543">
      <w:pPr>
        <w:spacing w:before="100" w:beforeAutospacing="1" w:after="100" w:afterAutospacing="1" w:line="360" w:lineRule="auto"/>
        <w:jc w:val="both"/>
        <w:rPr>
          <w:rFonts w:ascii="Times New Roman" w:eastAsia="Times New Roman" w:hAnsi="Times New Roman" w:cs="Times New Roman"/>
          <w:sz w:val="24"/>
          <w:szCs w:val="24"/>
        </w:rPr>
      </w:pPr>
      <w:r w:rsidRPr="004521FE">
        <w:rPr>
          <w:rFonts w:ascii="Times New Roman" w:eastAsia="Times New Roman" w:hAnsi="Times New Roman" w:cs="Times New Roman"/>
          <w:b/>
          <w:bCs/>
          <w:sz w:val="24"/>
          <w:szCs w:val="24"/>
        </w:rPr>
        <w:lastRenderedPageBreak/>
        <w:t>Supplier</w:t>
      </w:r>
      <w:r w:rsidRPr="004521FE">
        <w:rPr>
          <w:rFonts w:ascii="Times New Roman" w:eastAsia="Times New Roman" w:hAnsi="Times New Roman" w:cs="Times New Roman"/>
          <w:b/>
          <w:bCs/>
          <w:sz w:val="24"/>
          <w:szCs w:val="24"/>
        </w:rPr>
        <w:noBreakHyphen/>
        <w:t xml:space="preserve">Related Practices </w:t>
      </w:r>
      <w:r w:rsidRPr="00C2503F">
        <w:rPr>
          <w:rFonts w:ascii="Times New Roman" w:eastAsia="Times New Roman" w:hAnsi="Times New Roman" w:cs="Times New Roman"/>
          <w:bCs/>
          <w:sz w:val="24"/>
          <w:szCs w:val="24"/>
        </w:rPr>
        <w:t>(Supplier Quality Management, Collaboration, Integration)</w:t>
      </w:r>
      <w:r w:rsidRPr="0017764C">
        <w:rPr>
          <w:rFonts w:ascii="Times New Roman" w:eastAsia="Times New Roman" w:hAnsi="Times New Roman" w:cs="Times New Roman"/>
          <w:sz w:val="24"/>
          <w:szCs w:val="24"/>
        </w:rPr>
        <w:t xml:space="preserve"> these practices ensure that external inputs align with organisational standards. They can be interpreted through the </w:t>
      </w:r>
      <w:r w:rsidRPr="00C2503F">
        <w:rPr>
          <w:rFonts w:ascii="Times New Roman" w:eastAsia="Times New Roman" w:hAnsi="Times New Roman" w:cs="Times New Roman"/>
          <w:bCs/>
          <w:sz w:val="24"/>
          <w:szCs w:val="24"/>
        </w:rPr>
        <w:t>RBV lens</w:t>
      </w:r>
      <w:r w:rsidRPr="0017764C">
        <w:rPr>
          <w:rFonts w:ascii="Times New Roman" w:eastAsia="Times New Roman" w:hAnsi="Times New Roman" w:cs="Times New Roman"/>
          <w:sz w:val="24"/>
          <w:szCs w:val="24"/>
        </w:rPr>
        <w:t>, as supplier relationships and integration represent strategic resources that strengthen organisational reliability and agility.</w:t>
      </w:r>
    </w:p>
    <w:p w:rsidR="009A3543" w:rsidRPr="0017764C" w:rsidRDefault="009A3543" w:rsidP="009A3543">
      <w:pPr>
        <w:spacing w:before="100" w:beforeAutospacing="1" w:after="100" w:afterAutospacing="1" w:line="360" w:lineRule="auto"/>
        <w:jc w:val="both"/>
        <w:rPr>
          <w:rFonts w:ascii="Times New Roman" w:eastAsia="Times New Roman" w:hAnsi="Times New Roman" w:cs="Times New Roman"/>
          <w:sz w:val="24"/>
          <w:szCs w:val="24"/>
        </w:rPr>
      </w:pPr>
      <w:r w:rsidRPr="0017764C">
        <w:rPr>
          <w:rFonts w:ascii="Times New Roman" w:eastAsia="Times New Roman" w:hAnsi="Times New Roman" w:cs="Times New Roman"/>
          <w:sz w:val="24"/>
          <w:szCs w:val="24"/>
        </w:rPr>
        <w:t>Among these clusters, human</w:t>
      </w:r>
      <w:r w:rsidRPr="0017764C">
        <w:rPr>
          <w:rFonts w:ascii="Times New Roman" w:eastAsia="Times New Roman" w:hAnsi="Times New Roman" w:cs="Times New Roman"/>
          <w:sz w:val="24"/>
          <w:szCs w:val="24"/>
        </w:rPr>
        <w:noBreakHyphen/>
        <w:t>centred practices are consistently regarded as the foundation of successful implementation. Without strong leadership and active employee involvement, process improvements, customer</w:t>
      </w:r>
      <w:r w:rsidRPr="0017764C">
        <w:rPr>
          <w:rFonts w:ascii="Times New Roman" w:eastAsia="Times New Roman" w:hAnsi="Times New Roman" w:cs="Times New Roman"/>
          <w:sz w:val="24"/>
          <w:szCs w:val="24"/>
        </w:rPr>
        <w:noBreakHyphen/>
        <w:t>focused initiatives, and supplier integration often fail to gain traction. In service organisations, where outcomes are shaped by human interaction and customer perceptions, the human dimension becomes particularly critical. This study therefore narrows its focus to Top Management Commitment and Employee Involvement, situating them within the broader clustering framework while emphasising their unique influence in service contexts. Their interaction with operational timeliness provides a novel lens for understanding how quality initiatives translate into non</w:t>
      </w:r>
      <w:r w:rsidRPr="0017764C">
        <w:rPr>
          <w:rFonts w:ascii="Times New Roman" w:eastAsia="Times New Roman" w:hAnsi="Times New Roman" w:cs="Times New Roman"/>
          <w:sz w:val="24"/>
          <w:szCs w:val="24"/>
        </w:rPr>
        <w:noBreakHyphen/>
        <w:t>financial outcomes.</w:t>
      </w:r>
    </w:p>
    <w:p w:rsidR="009A3543" w:rsidRPr="0017764C" w:rsidRDefault="009A3543" w:rsidP="009A354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7764C">
        <w:rPr>
          <w:rFonts w:ascii="Times New Roman" w:eastAsia="Times New Roman" w:hAnsi="Times New Roman" w:cs="Times New Roman"/>
          <w:b/>
          <w:bCs/>
          <w:sz w:val="24"/>
          <w:szCs w:val="24"/>
        </w:rPr>
        <w:t>2.2 Linkages with Organisational Performance</w:t>
      </w:r>
    </w:p>
    <w:p w:rsidR="009A3543" w:rsidRPr="0017764C" w:rsidRDefault="009A3543" w:rsidP="009A3543">
      <w:pPr>
        <w:spacing w:before="100" w:beforeAutospacing="1" w:after="100" w:afterAutospacing="1" w:line="360" w:lineRule="auto"/>
        <w:jc w:val="both"/>
        <w:rPr>
          <w:rFonts w:ascii="Times New Roman" w:eastAsia="Times New Roman" w:hAnsi="Times New Roman" w:cs="Times New Roman"/>
          <w:sz w:val="24"/>
          <w:szCs w:val="24"/>
        </w:rPr>
      </w:pPr>
      <w:r w:rsidRPr="0017764C">
        <w:rPr>
          <w:rFonts w:ascii="Times New Roman" w:eastAsia="Times New Roman" w:hAnsi="Times New Roman" w:cs="Times New Roman"/>
          <w:sz w:val="24"/>
          <w:szCs w:val="24"/>
        </w:rPr>
        <w:t>Evidence on the relationship between TQM and organisational performance remains fragmented and inconclusive. While many studies report positive effects on productivity, customer satisfaction, and competitiveness (Anil et al., 2019; Al</w:t>
      </w:r>
      <w:r w:rsidRPr="0017764C">
        <w:rPr>
          <w:rFonts w:ascii="Times New Roman" w:eastAsia="Times New Roman" w:hAnsi="Times New Roman" w:cs="Times New Roman"/>
          <w:sz w:val="24"/>
          <w:szCs w:val="24"/>
        </w:rPr>
        <w:noBreakHyphen/>
        <w:t xml:space="preserve">Dhaafri et al., 2020; Puthanveettil et al., 2020), others identify weak or negative associations (Shafiq et al., 2019; Qasrawi et al., 2017; Singh et al., 2015). These inconsistencies underscore the importance of mediating mechanisms. Although culture, innovation, and knowledge management have been examined (Honarpour et al., 2017; Tortorella et </w:t>
      </w:r>
      <w:r>
        <w:rPr>
          <w:rFonts w:ascii="Times New Roman" w:eastAsia="Times New Roman" w:hAnsi="Times New Roman" w:cs="Times New Roman"/>
          <w:sz w:val="24"/>
          <w:szCs w:val="24"/>
        </w:rPr>
        <w:t xml:space="preserve">al., 2019), time performance </w:t>
      </w:r>
      <w:r w:rsidRPr="0017764C">
        <w:rPr>
          <w:rFonts w:ascii="Times New Roman" w:eastAsia="Times New Roman" w:hAnsi="Times New Roman" w:cs="Times New Roman"/>
          <w:sz w:val="24"/>
          <w:szCs w:val="24"/>
        </w:rPr>
        <w:t>central to responsiv</w:t>
      </w:r>
      <w:r>
        <w:rPr>
          <w:rFonts w:ascii="Times New Roman" w:eastAsia="Times New Roman" w:hAnsi="Times New Roman" w:cs="Times New Roman"/>
          <w:sz w:val="24"/>
          <w:szCs w:val="24"/>
        </w:rPr>
        <w:t xml:space="preserve">eness and customer satisfaction </w:t>
      </w:r>
      <w:r w:rsidRPr="0017764C">
        <w:rPr>
          <w:rFonts w:ascii="Times New Roman" w:eastAsia="Times New Roman" w:hAnsi="Times New Roman" w:cs="Times New Roman"/>
          <w:sz w:val="24"/>
          <w:szCs w:val="24"/>
        </w:rPr>
        <w:t>remains insufficiently theorised, particularly in service contexts.</w:t>
      </w:r>
    </w:p>
    <w:p w:rsidR="009A3543" w:rsidRPr="0017764C" w:rsidRDefault="009A3543" w:rsidP="009A354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7764C">
        <w:rPr>
          <w:rFonts w:ascii="Times New Roman" w:eastAsia="Times New Roman" w:hAnsi="Times New Roman" w:cs="Times New Roman"/>
          <w:b/>
          <w:bCs/>
          <w:sz w:val="24"/>
          <w:szCs w:val="24"/>
        </w:rPr>
        <w:t>2.3 Synthesis and Research Gaps</w:t>
      </w:r>
    </w:p>
    <w:p w:rsidR="009A3543" w:rsidRPr="0017764C" w:rsidRDefault="009A3543" w:rsidP="009A3543">
      <w:pPr>
        <w:spacing w:before="100" w:beforeAutospacing="1" w:after="100" w:afterAutospacing="1" w:line="360" w:lineRule="auto"/>
        <w:jc w:val="both"/>
        <w:rPr>
          <w:rFonts w:ascii="Times New Roman" w:eastAsia="Times New Roman" w:hAnsi="Times New Roman" w:cs="Times New Roman"/>
          <w:sz w:val="24"/>
          <w:szCs w:val="24"/>
        </w:rPr>
      </w:pPr>
      <w:r w:rsidRPr="0017764C">
        <w:rPr>
          <w:rFonts w:ascii="Times New Roman" w:eastAsia="Times New Roman" w:hAnsi="Times New Roman" w:cs="Times New Roman"/>
          <w:sz w:val="24"/>
          <w:szCs w:val="24"/>
        </w:rPr>
        <w:t>The scholarship affirms TQM’s potential to enhance organisational performance but reveals persistent gaps. Research has disproportionately focused on manufacturing, with service organisations receiving limited attention despite their growing economic importance. Evidence is also skewed toward large enterprises, leaving micro, small, and medium</w:t>
      </w:r>
      <w:r w:rsidRPr="0017764C">
        <w:rPr>
          <w:rFonts w:ascii="Times New Roman" w:eastAsia="Times New Roman" w:hAnsi="Times New Roman" w:cs="Times New Roman"/>
          <w:sz w:val="24"/>
          <w:szCs w:val="24"/>
        </w:rPr>
        <w:noBreakHyphen/>
        <w:t xml:space="preserve">sized firms underrepresented. Finally, while mediators such as organisational culture and innovation have </w:t>
      </w:r>
      <w:r w:rsidRPr="0017764C">
        <w:rPr>
          <w:rFonts w:ascii="Times New Roman" w:eastAsia="Times New Roman" w:hAnsi="Times New Roman" w:cs="Times New Roman"/>
          <w:sz w:val="24"/>
          <w:szCs w:val="24"/>
        </w:rPr>
        <w:lastRenderedPageBreak/>
        <w:t>been studie</w:t>
      </w:r>
      <w:r>
        <w:rPr>
          <w:rFonts w:ascii="Times New Roman" w:eastAsia="Times New Roman" w:hAnsi="Times New Roman" w:cs="Times New Roman"/>
          <w:sz w:val="24"/>
          <w:szCs w:val="24"/>
        </w:rPr>
        <w:t xml:space="preserve">d, the role of time performance </w:t>
      </w:r>
      <w:r w:rsidRPr="0017764C">
        <w:rPr>
          <w:rFonts w:ascii="Times New Roman" w:eastAsia="Times New Roman" w:hAnsi="Times New Roman" w:cs="Times New Roman"/>
          <w:sz w:val="24"/>
          <w:szCs w:val="24"/>
        </w:rPr>
        <w:t xml:space="preserve">critical to responsiveness </w:t>
      </w:r>
      <w:r>
        <w:rPr>
          <w:rFonts w:ascii="Times New Roman" w:eastAsia="Times New Roman" w:hAnsi="Times New Roman" w:cs="Times New Roman"/>
          <w:sz w:val="24"/>
          <w:szCs w:val="24"/>
        </w:rPr>
        <w:t xml:space="preserve">and agility in service delivery </w:t>
      </w:r>
      <w:r w:rsidRPr="0017764C">
        <w:rPr>
          <w:rFonts w:ascii="Times New Roman" w:eastAsia="Times New Roman" w:hAnsi="Times New Roman" w:cs="Times New Roman"/>
          <w:sz w:val="24"/>
          <w:szCs w:val="24"/>
        </w:rPr>
        <w:t>remains overlooked. This study advances TQM scholarship by clarifying how human</w:t>
      </w:r>
      <w:r w:rsidRPr="0017764C">
        <w:rPr>
          <w:rFonts w:ascii="Times New Roman" w:eastAsia="Times New Roman" w:hAnsi="Times New Roman" w:cs="Times New Roman"/>
          <w:sz w:val="24"/>
          <w:szCs w:val="24"/>
        </w:rPr>
        <w:noBreakHyphen/>
        <w:t>centred practices interact with time</w:t>
      </w:r>
      <w:r w:rsidRPr="0017764C">
        <w:rPr>
          <w:rFonts w:ascii="Times New Roman" w:eastAsia="Times New Roman" w:hAnsi="Times New Roman" w:cs="Times New Roman"/>
          <w:sz w:val="24"/>
          <w:szCs w:val="24"/>
        </w:rPr>
        <w:noBreakHyphen/>
        <w:t>based operational performance to shape non</w:t>
      </w:r>
      <w:r w:rsidRPr="0017764C">
        <w:rPr>
          <w:rFonts w:ascii="Times New Roman" w:eastAsia="Times New Roman" w:hAnsi="Times New Roman" w:cs="Times New Roman"/>
          <w:sz w:val="24"/>
          <w:szCs w:val="24"/>
        </w:rPr>
        <w:noBreakHyphen/>
        <w:t>financial outcomes in Zambia’s service sector, thereby extending theoretical understanding and offering practical insights for underrepresented service contexts.</w:t>
      </w:r>
    </w:p>
    <w:p w:rsidR="00B55A77" w:rsidRPr="00143EF0" w:rsidRDefault="002907EC" w:rsidP="00B55A77">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w:t>
      </w:r>
      <w:r w:rsidR="00B55A77" w:rsidRPr="00143EF0">
        <w:rPr>
          <w:rFonts w:ascii="Times New Roman" w:eastAsia="Times New Roman" w:hAnsi="Times New Roman" w:cs="Times New Roman"/>
          <w:b/>
          <w:bCs/>
          <w:sz w:val="24"/>
          <w:szCs w:val="24"/>
        </w:rPr>
        <w:t xml:space="preserve"> Conceptual Framework</w:t>
      </w:r>
    </w:p>
    <w:p w:rsidR="00137F41" w:rsidRPr="00137F41" w:rsidRDefault="00137F41" w:rsidP="00137F41">
      <w:pPr>
        <w:pStyle w:val="NormalWeb"/>
        <w:spacing w:line="360" w:lineRule="auto"/>
        <w:jc w:val="both"/>
        <w:rPr>
          <w:i/>
        </w:rPr>
      </w:pPr>
      <w:r w:rsidRPr="00137F41">
        <w:rPr>
          <w:rStyle w:val="Emphasis"/>
          <w:i w:val="0"/>
        </w:rPr>
        <w:t>Figure 2.1 illustrates the conceptual model guiding this study. The diagram reflects the sequential logic of TQM practice → time performance → non</w:t>
      </w:r>
      <w:r w:rsidRPr="00137F41">
        <w:rPr>
          <w:rStyle w:val="Emphasis"/>
          <w:i w:val="0"/>
        </w:rPr>
        <w:noBreakHyphen/>
        <w:t>financial outc</w:t>
      </w:r>
      <w:r>
        <w:rPr>
          <w:rStyle w:val="Emphasis"/>
          <w:i w:val="0"/>
        </w:rPr>
        <w:t xml:space="preserve">omes. TQM practices </w:t>
      </w:r>
      <w:r w:rsidRPr="00137F41">
        <w:rPr>
          <w:rStyle w:val="Emphasis"/>
          <w:i w:val="0"/>
        </w:rPr>
        <w:t>specifically Top Management Comm</w:t>
      </w:r>
      <w:r>
        <w:rPr>
          <w:rStyle w:val="Emphasis"/>
          <w:i w:val="0"/>
        </w:rPr>
        <w:t xml:space="preserve">itment and Employee Involvement </w:t>
      </w:r>
      <w:r w:rsidRPr="00137F41">
        <w:rPr>
          <w:rStyle w:val="Emphasis"/>
          <w:i w:val="0"/>
        </w:rPr>
        <w:t>are positioned as independent variables. These practices directly influence operational timeliness, represented by the mediating construct of Time Performance. In turn, improvements in Time Performance drive Non</w:t>
      </w:r>
      <w:r w:rsidRPr="00137F41">
        <w:rPr>
          <w:rStyle w:val="Emphasis"/>
          <w:i w:val="0"/>
        </w:rPr>
        <w:noBreakHyphen/>
        <w:t xml:space="preserve">Financial Organisational outcomes such as customer satisfaction, service quality, employee morale, and organisational agility. The arrows in the model highlight both direct and mediated pathways, showing that leadership and employee </w:t>
      </w:r>
      <w:r>
        <w:rPr>
          <w:rStyle w:val="Emphasis"/>
          <w:i w:val="0"/>
        </w:rPr>
        <w:t>involve</w:t>
      </w:r>
      <w:r w:rsidRPr="00137F41">
        <w:rPr>
          <w:rStyle w:val="Emphasis"/>
          <w:i w:val="0"/>
        </w:rPr>
        <w:t>ment achieve their greatest impact when channelled through operational timeliness. This structure visually reinforces the study’s theoretical claim that time performance is the critical mechanism linking human</w:t>
      </w:r>
      <w:r w:rsidRPr="00137F41">
        <w:rPr>
          <w:rStyle w:val="Emphasis"/>
          <w:i w:val="0"/>
        </w:rPr>
        <w:noBreakHyphen/>
        <w:t>centred practices to service</w:t>
      </w:r>
      <w:r w:rsidRPr="00137F41">
        <w:rPr>
          <w:rStyle w:val="Emphasis"/>
          <w:i w:val="0"/>
        </w:rPr>
        <w:noBreakHyphen/>
        <w:t>sector competitiveness.</w:t>
      </w:r>
    </w:p>
    <w:p w:rsidR="00B55A77" w:rsidRPr="00BC038A" w:rsidRDefault="00B3066F" w:rsidP="00736D0F">
      <w:pPr>
        <w:spacing w:after="0" w:line="360" w:lineRule="auto"/>
        <w:jc w:val="center"/>
        <w:rPr>
          <w:rFonts w:ascii="Times New Roman" w:eastAsia="Times New Roman" w:hAnsi="Times New Roman" w:cs="Times New Roman"/>
          <w:b/>
          <w:sz w:val="24"/>
          <w:szCs w:val="24"/>
          <w:lang w:val="en-ZA"/>
        </w:rPr>
      </w:pPr>
      <w:r>
        <w:rPr>
          <w:rFonts w:ascii="Times New Roman" w:eastAsia="Times New Roman" w:hAnsi="Times New Roman" w:cs="Times New Roman"/>
          <w:b/>
          <w:sz w:val="24"/>
          <w:szCs w:val="24"/>
          <w:lang w:val="en-ZA"/>
        </w:rPr>
        <w:t>Figure 2</w:t>
      </w:r>
      <w:r w:rsidR="00B55A77" w:rsidRPr="00BC038A">
        <w:rPr>
          <w:rFonts w:ascii="Times New Roman" w:eastAsia="Times New Roman" w:hAnsi="Times New Roman" w:cs="Times New Roman"/>
          <w:b/>
          <w:sz w:val="24"/>
          <w:szCs w:val="24"/>
          <w:lang w:val="en-ZA"/>
        </w:rPr>
        <w:t>.</w:t>
      </w:r>
      <w:r w:rsidR="002D024A">
        <w:rPr>
          <w:rFonts w:ascii="Times New Roman" w:eastAsia="Times New Roman" w:hAnsi="Times New Roman" w:cs="Times New Roman"/>
          <w:b/>
          <w:sz w:val="24"/>
          <w:szCs w:val="24"/>
          <w:lang w:val="en-ZA"/>
        </w:rPr>
        <w:t>1</w:t>
      </w:r>
      <w:r w:rsidR="00B55A77" w:rsidRPr="00BC038A">
        <w:rPr>
          <w:rFonts w:ascii="Times New Roman" w:eastAsia="Times New Roman" w:hAnsi="Times New Roman" w:cs="Times New Roman"/>
          <w:b/>
          <w:sz w:val="24"/>
          <w:szCs w:val="24"/>
          <w:lang w:val="en-ZA"/>
        </w:rPr>
        <w:t xml:space="preserve">: </w:t>
      </w:r>
      <w:r w:rsidR="00736D0F">
        <w:rPr>
          <w:rFonts w:ascii="Times New Roman" w:eastAsia="Times New Roman" w:hAnsi="Times New Roman" w:cs="Times New Roman"/>
          <w:b/>
          <w:sz w:val="24"/>
          <w:szCs w:val="24"/>
          <w:lang w:val="en-ZA"/>
        </w:rPr>
        <w:t>Conceptual</w:t>
      </w:r>
      <w:r w:rsidR="00B55A77" w:rsidRPr="00BC038A">
        <w:rPr>
          <w:rFonts w:ascii="Times New Roman" w:eastAsia="Times New Roman" w:hAnsi="Times New Roman" w:cs="Times New Roman"/>
          <w:b/>
          <w:sz w:val="24"/>
          <w:szCs w:val="24"/>
          <w:lang w:val="en-ZA"/>
        </w:rPr>
        <w:t xml:space="preserve"> Model</w:t>
      </w:r>
    </w:p>
    <w:p w:rsidR="00B55A77" w:rsidRPr="00BC038A" w:rsidRDefault="00B55A77" w:rsidP="00B55A77">
      <w:pPr>
        <w:spacing w:after="0" w:line="240" w:lineRule="auto"/>
        <w:rPr>
          <w:rFonts w:ascii="Times New Roman" w:eastAsia="Times New Roman" w:hAnsi="Times New Roman" w:cs="Times New Roman"/>
          <w:sz w:val="24"/>
          <w:szCs w:val="24"/>
          <w:lang w:val="en-ZA"/>
        </w:rPr>
      </w:pPr>
      <w:r w:rsidRPr="00BC038A">
        <w:rPr>
          <w:rFonts w:ascii="Calibri" w:eastAsia="Calibri" w:hAnsi="Calibri" w:cs="Times New Roman"/>
          <w:noProof/>
        </w:rPr>
        <mc:AlternateContent>
          <mc:Choice Requires="wpg">
            <w:drawing>
              <wp:anchor distT="0" distB="0" distL="114300" distR="114300" simplePos="0" relativeHeight="251660288" behindDoc="0" locked="0" layoutInCell="1" allowOverlap="1" wp14:anchorId="186124E7" wp14:editId="61D1834A">
                <wp:simplePos x="0" y="0"/>
                <wp:positionH relativeFrom="margin">
                  <wp:align>left</wp:align>
                </wp:positionH>
                <wp:positionV relativeFrom="paragraph">
                  <wp:posOffset>13726</wp:posOffset>
                </wp:positionV>
                <wp:extent cx="5732878" cy="1310006"/>
                <wp:effectExtent l="0" t="0" r="20320" b="23495"/>
                <wp:wrapNone/>
                <wp:docPr id="11" name="Group 11"/>
                <wp:cNvGraphicFramePr/>
                <a:graphic xmlns:a="http://schemas.openxmlformats.org/drawingml/2006/main">
                  <a:graphicData uri="http://schemas.microsoft.com/office/word/2010/wordprocessingGroup">
                    <wpg:wgp>
                      <wpg:cNvGrpSpPr/>
                      <wpg:grpSpPr>
                        <a:xfrm>
                          <a:off x="0" y="0"/>
                          <a:ext cx="5732878" cy="1310006"/>
                          <a:chOff x="-9419" y="10170"/>
                          <a:chExt cx="5687273" cy="1515159"/>
                        </a:xfrm>
                      </wpg:grpSpPr>
                      <wpg:grpSp>
                        <wpg:cNvPr id="10" name="Group 10"/>
                        <wpg:cNvGrpSpPr/>
                        <wpg:grpSpPr>
                          <a:xfrm>
                            <a:off x="-9419" y="10170"/>
                            <a:ext cx="5687273" cy="1515159"/>
                            <a:chOff x="-9419" y="10170"/>
                            <a:chExt cx="5687273" cy="1515159"/>
                          </a:xfrm>
                        </wpg:grpSpPr>
                        <wps:wsp>
                          <wps:cNvPr id="58" name="Rectangle 58"/>
                          <wps:cNvSpPr/>
                          <wps:spPr>
                            <a:xfrm>
                              <a:off x="1400175" y="133350"/>
                              <a:ext cx="466725" cy="285750"/>
                            </a:xfrm>
                            <a:prstGeom prst="rect">
                              <a:avLst/>
                            </a:prstGeom>
                            <a:solidFill>
                              <a:sysClr val="window" lastClr="FFFFFF"/>
                            </a:solidFill>
                            <a:ln w="3175" cap="flat" cmpd="sng" algn="ctr">
                              <a:solidFill>
                                <a:sysClr val="window" lastClr="FFFFFF"/>
                              </a:solidFill>
                              <a:prstDash val="solid"/>
                            </a:ln>
                            <a:effectLst/>
                          </wps:spPr>
                          <wps:txbx>
                            <w:txbxContent>
                              <w:p w:rsidR="005301D1" w:rsidRPr="00EB56CE" w:rsidRDefault="005301D1" w:rsidP="00B55A77">
                                <w:pPr>
                                  <w:tabs>
                                    <w:tab w:val="left" w:pos="5325"/>
                                  </w:tabs>
                                  <w:rPr>
                                    <w:b/>
                                  </w:rPr>
                                </w:pPr>
                                <w:r w:rsidRPr="00EB56CE">
                                  <w:rPr>
                                    <w:b/>
                                  </w:rPr>
                                  <w:t>H1</w:t>
                                </w:r>
                              </w:p>
                              <w:p w:rsidR="005301D1" w:rsidRDefault="005301D1" w:rsidP="00B55A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ectangle 59"/>
                          <wps:cNvSpPr/>
                          <wps:spPr>
                            <a:xfrm>
                              <a:off x="1352527" y="860666"/>
                              <a:ext cx="572770" cy="339427"/>
                            </a:xfrm>
                            <a:prstGeom prst="rect">
                              <a:avLst/>
                            </a:prstGeom>
                            <a:solidFill>
                              <a:sysClr val="window" lastClr="FFFFFF"/>
                            </a:solidFill>
                            <a:ln w="3175" cap="flat" cmpd="sng" algn="ctr">
                              <a:solidFill>
                                <a:sysClr val="window" lastClr="FFFFFF"/>
                              </a:solidFill>
                              <a:prstDash val="solid"/>
                            </a:ln>
                            <a:effectLst/>
                          </wps:spPr>
                          <wps:txbx>
                            <w:txbxContent>
                              <w:p w:rsidR="005301D1" w:rsidRPr="00EB56CE" w:rsidRDefault="005301D1" w:rsidP="00B55A77">
                                <w:pPr>
                                  <w:tabs>
                                    <w:tab w:val="left" w:pos="5325"/>
                                  </w:tabs>
                                  <w:rPr>
                                    <w:b/>
                                  </w:rPr>
                                </w:pPr>
                                <w:r w:rsidRPr="00EB56CE">
                                  <w:rPr>
                                    <w:b/>
                                  </w:rPr>
                                  <w:t>H2</w:t>
                                </w:r>
                              </w:p>
                              <w:p w:rsidR="005301D1" w:rsidRDefault="005301D1" w:rsidP="00B55A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Oval 56"/>
                          <wps:cNvSpPr/>
                          <wps:spPr>
                            <a:xfrm>
                              <a:off x="4343084" y="552450"/>
                              <a:ext cx="1334770" cy="521335"/>
                            </a:xfrm>
                            <a:prstGeom prst="ellipse">
                              <a:avLst/>
                            </a:prstGeom>
                            <a:solidFill>
                              <a:sysClr val="window" lastClr="FFFFFF"/>
                            </a:solidFill>
                            <a:ln w="25400" cap="flat" cmpd="sng" algn="ctr">
                              <a:solidFill>
                                <a:sysClr val="windowText" lastClr="000000"/>
                              </a:solidFill>
                              <a:prstDash val="solid"/>
                            </a:ln>
                            <a:effectLst/>
                          </wps:spPr>
                          <wps:txbx>
                            <w:txbxContent>
                              <w:p w:rsidR="005301D1" w:rsidRPr="00EB56CE" w:rsidRDefault="005301D1" w:rsidP="00B55A77">
                                <w:pPr>
                                  <w:jc w:val="center"/>
                                  <w:rPr>
                                    <w:b/>
                                  </w:rPr>
                                </w:pPr>
                                <w:r>
                                  <w:rPr>
                                    <w:b/>
                                  </w:rPr>
                                  <w:t>NF</w:t>
                                </w:r>
                                <w:r w:rsidRPr="00EB56CE">
                                  <w:rPr>
                                    <w:b/>
                                  </w:rPr>
                                  <w:t>PERF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Oval 61"/>
                          <wps:cNvSpPr/>
                          <wps:spPr>
                            <a:xfrm>
                              <a:off x="-9419" y="10170"/>
                              <a:ext cx="1165872" cy="485166"/>
                            </a:xfrm>
                            <a:prstGeom prst="ellipse">
                              <a:avLst/>
                            </a:prstGeom>
                            <a:solidFill>
                              <a:sysClr val="window" lastClr="FFFFFF"/>
                            </a:solidFill>
                            <a:ln w="25400" cap="flat" cmpd="sng" algn="ctr">
                              <a:solidFill>
                                <a:sysClr val="windowText" lastClr="000000"/>
                              </a:solidFill>
                              <a:prstDash val="solid"/>
                            </a:ln>
                            <a:effectLst/>
                          </wps:spPr>
                          <wps:txbx>
                            <w:txbxContent>
                              <w:p w:rsidR="005301D1" w:rsidRPr="00EB56CE" w:rsidRDefault="005301D1" w:rsidP="00B55A77">
                                <w:pPr>
                                  <w:jc w:val="center"/>
                                  <w:rPr>
                                    <w:b/>
                                  </w:rPr>
                                </w:pPr>
                                <w:r w:rsidRPr="00EB56CE">
                                  <w:rPr>
                                    <w:b/>
                                  </w:rPr>
                                  <w:t>TMCMT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Oval 62"/>
                          <wps:cNvSpPr/>
                          <wps:spPr>
                            <a:xfrm>
                              <a:off x="8827" y="1027094"/>
                              <a:ext cx="1132142" cy="498235"/>
                            </a:xfrm>
                            <a:prstGeom prst="ellipse">
                              <a:avLst/>
                            </a:prstGeom>
                            <a:solidFill>
                              <a:sysClr val="window" lastClr="FFFFFF"/>
                            </a:solidFill>
                            <a:ln w="25400" cap="flat" cmpd="sng" algn="ctr">
                              <a:solidFill>
                                <a:sysClr val="windowText" lastClr="000000"/>
                              </a:solidFill>
                              <a:prstDash val="solid"/>
                            </a:ln>
                            <a:effectLst/>
                          </wps:spPr>
                          <wps:txbx>
                            <w:txbxContent>
                              <w:p w:rsidR="005301D1" w:rsidRPr="00EB56CE" w:rsidRDefault="005301D1" w:rsidP="00B55A77">
                                <w:pPr>
                                  <w:jc w:val="center"/>
                                  <w:rPr>
                                    <w:b/>
                                  </w:rPr>
                                </w:pPr>
                                <w:r w:rsidRPr="00EB56CE">
                                  <w:rPr>
                                    <w:b/>
                                  </w:rPr>
                                  <w:t>EINV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Oval 65"/>
                          <wps:cNvSpPr/>
                          <wps:spPr>
                            <a:xfrm>
                              <a:off x="2200275" y="552450"/>
                              <a:ext cx="1209675" cy="647700"/>
                            </a:xfrm>
                            <a:prstGeom prst="ellipse">
                              <a:avLst/>
                            </a:prstGeom>
                            <a:solidFill>
                              <a:sysClr val="window" lastClr="FFFFFF">
                                <a:lumMod val="75000"/>
                              </a:sysClr>
                            </a:solidFill>
                            <a:ln w="25400" cap="flat" cmpd="sng" algn="ctr">
                              <a:solidFill>
                                <a:sysClr val="windowText" lastClr="000000"/>
                              </a:solidFill>
                              <a:prstDash val="solid"/>
                            </a:ln>
                            <a:effectLst/>
                          </wps:spPr>
                          <wps:txbx>
                            <w:txbxContent>
                              <w:p w:rsidR="005301D1" w:rsidRPr="00EB56CE" w:rsidRDefault="005301D1" w:rsidP="00B55A77">
                                <w:pPr>
                                  <w:ind w:left="-142"/>
                                  <w:jc w:val="center"/>
                                  <w:rPr>
                                    <w:b/>
                                  </w:rPr>
                                </w:pPr>
                                <w:r w:rsidRPr="00EB56CE">
                                  <w:rPr>
                                    <w:b/>
                                  </w:rPr>
                                  <w:t>TMPERF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Straight Arrow Connector 66"/>
                          <wps:cNvCnPr/>
                          <wps:spPr>
                            <a:xfrm>
                              <a:off x="1156537" y="271210"/>
                              <a:ext cx="1057275" cy="558165"/>
                            </a:xfrm>
                            <a:prstGeom prst="straightConnector1">
                              <a:avLst/>
                            </a:prstGeom>
                            <a:noFill/>
                            <a:ln w="19050" cap="flat" cmpd="sng" algn="ctr">
                              <a:solidFill>
                                <a:sysClr val="windowText" lastClr="000000"/>
                              </a:solidFill>
                              <a:prstDash val="solid"/>
                              <a:tailEnd type="arrow"/>
                            </a:ln>
                            <a:effectLst/>
                          </wps:spPr>
                          <wps:bodyPr/>
                        </wps:wsp>
                        <wps:wsp>
                          <wps:cNvPr id="68" name="Rectangle 68"/>
                          <wps:cNvSpPr/>
                          <wps:spPr>
                            <a:xfrm>
                              <a:off x="3657600" y="609600"/>
                              <a:ext cx="561340" cy="285750"/>
                            </a:xfrm>
                            <a:prstGeom prst="rect">
                              <a:avLst/>
                            </a:prstGeom>
                            <a:solidFill>
                              <a:sysClr val="window" lastClr="FFFFFF"/>
                            </a:solidFill>
                            <a:ln w="3175" cap="flat" cmpd="sng" algn="ctr">
                              <a:solidFill>
                                <a:sysClr val="window" lastClr="FFFFFF"/>
                              </a:solidFill>
                              <a:prstDash val="solid"/>
                            </a:ln>
                            <a:effectLst/>
                          </wps:spPr>
                          <wps:txbx>
                            <w:txbxContent>
                              <w:p w:rsidR="005301D1" w:rsidRPr="00EB56CE" w:rsidRDefault="005301D1" w:rsidP="00B55A77">
                                <w:pPr>
                                  <w:tabs>
                                    <w:tab w:val="left" w:pos="5325"/>
                                  </w:tabs>
                                  <w:rPr>
                                    <w:b/>
                                  </w:rPr>
                                </w:pPr>
                                <w:r w:rsidRPr="00EB56CE">
                                  <w:rPr>
                                    <w:b/>
                                  </w:rPr>
                                  <w:t>H3</w:t>
                                </w:r>
                              </w:p>
                              <w:p w:rsidR="005301D1" w:rsidRDefault="005301D1" w:rsidP="00B55A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Straight Arrow Connector 67"/>
                          <wps:cNvCnPr/>
                          <wps:spPr>
                            <a:xfrm flipV="1">
                              <a:off x="1140970" y="876300"/>
                              <a:ext cx="1095375" cy="459105"/>
                            </a:xfrm>
                            <a:prstGeom prst="straightConnector1">
                              <a:avLst/>
                            </a:prstGeom>
                            <a:noFill/>
                            <a:ln w="19050" cap="flat" cmpd="sng" algn="ctr">
                              <a:solidFill>
                                <a:sysClr val="windowText" lastClr="000000"/>
                              </a:solidFill>
                              <a:prstDash val="solid"/>
                              <a:tailEnd type="arrow"/>
                            </a:ln>
                            <a:effectLst/>
                          </wps:spPr>
                          <wps:bodyPr/>
                        </wps:wsp>
                      </wpg:grpSp>
                      <wps:wsp>
                        <wps:cNvPr id="71" name="Straight Arrow Connector 71"/>
                        <wps:cNvCnPr/>
                        <wps:spPr>
                          <a:xfrm>
                            <a:off x="3409950" y="841290"/>
                            <a:ext cx="932815" cy="0"/>
                          </a:xfrm>
                          <a:prstGeom prst="straightConnector1">
                            <a:avLst/>
                          </a:prstGeom>
                          <a:noFill/>
                          <a:ln w="19050" cap="flat" cmpd="sng" algn="ctr">
                            <a:solidFill>
                              <a:sysClr val="windowText" lastClr="000000"/>
                            </a:solidFill>
                            <a:prstDash val="solid"/>
                            <a:tailEnd type="arrow"/>
                          </a:ln>
                          <a:effectLst/>
                        </wps:spPr>
                        <wps:bodyPr/>
                      </wps:wsp>
                    </wpg:wgp>
                  </a:graphicData>
                </a:graphic>
                <wp14:sizeRelH relativeFrom="margin">
                  <wp14:pctWidth>0</wp14:pctWidth>
                </wp14:sizeRelH>
                <wp14:sizeRelV relativeFrom="margin">
                  <wp14:pctHeight>0</wp14:pctHeight>
                </wp14:sizeRelV>
              </wp:anchor>
            </w:drawing>
          </mc:Choice>
          <mc:Fallback>
            <w:pict>
              <v:group w14:anchorId="186124E7" id="Group 11" o:spid="_x0000_s1026" style="position:absolute;margin-left:0;margin-top:1.1pt;width:451.4pt;height:103.15pt;z-index:251660288;mso-position-horizontal:left;mso-position-horizontal-relative:margin;mso-width-relative:margin;mso-height-relative:margin" coordorigin="-94,101" coordsize="56872,15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">
                <v:group id="Group 10" o:spid="_x0000_s1027" style="position:absolute;left:-94;top:101;width:56872;height:15152" coordorigin="-94,101" coordsize="56872,151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rect id="Rectangle 58" o:spid="_x0000_s1028" style="position:absolute;left:14001;top:1333;width:4668;height:2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XPMcIA&#10;AADbAAAADwAAAGRycy9kb3ducmV2LnhtbERPy2rCQBTdF/yH4Qpuik4iWCQ6ShALplCoj427S+aa&#10;BDN3wsw0Sf++syh0eTjv7X40rejJ+caygnSRgCAurW64UnC7vs/XIHxA1thaJgU/5GG/m7xsMdN2&#10;4DP1l1CJGMI+QwV1CF0mpS9rMugXtiOO3MM6gyFCV0ntcIjhppXLJHmTBhuODTV2dKipfF6+jYLX&#10;28exuH8tNaWFPn6uzonL+6dSs+mYb0AEGsO/+M990gpWcWz8En+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dc8xwgAAANsAAAAPAAAAAAAAAAAAAAAAAJgCAABkcnMvZG93&#10;bnJldi54bWxQSwUGAAAAAAQABAD1AAAAhwMAAAAA&#10;" fillcolor="window" strokecolor="window" strokeweight=".25pt">
                    <v:textbox>
                      <w:txbxContent>
                        <w:p w:rsidR="005301D1" w:rsidRPr="00EB56CE" w:rsidRDefault="005301D1" w:rsidP="00B55A77">
                          <w:pPr>
                            <w:tabs>
                              <w:tab w:val="left" w:pos="5325"/>
                            </w:tabs>
                            <w:rPr>
                              <w:b/>
                            </w:rPr>
                          </w:pPr>
                          <w:r w:rsidRPr="00EB56CE">
                            <w:rPr>
                              <w:b/>
                            </w:rPr>
                            <w:t>H1</w:t>
                          </w:r>
                        </w:p>
                        <w:p w:rsidR="005301D1" w:rsidRDefault="005301D1" w:rsidP="00B55A77">
                          <w:pPr>
                            <w:jc w:val="center"/>
                          </w:pPr>
                        </w:p>
                      </w:txbxContent>
                    </v:textbox>
                  </v:rect>
                  <v:rect id="Rectangle 59" o:spid="_x0000_s1029" style="position:absolute;left:13525;top:8606;width:5727;height:33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lqqsQA&#10;AADbAAAADwAAAGRycy9kb3ducmV2LnhtbESPT4vCMBTE74LfIbwFL6KpgqJdo4i4oILgv8veHs3b&#10;tti8lCRbu99+Iwgeh5n5DbNYtaYSDTlfWlYwGiYgiDOrS84V3K5fgxkIH5A1VpZJwR95WC27nQWm&#10;2j74TM0l5CJC2KeooAihTqX0WUEG/dDWxNH7sc5giNLlUjt8RLip5DhJptJgyXGhwJo2BWX3y69R&#10;0L8dtvvv01jTaK+3x8k5cevmrlTvo11/ggjUhnf41d5pBZM5PL/EH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5aqrEAAAA2wAAAA8AAAAAAAAAAAAAAAAAmAIAAGRycy9k&#10;b3ducmV2LnhtbFBLBQYAAAAABAAEAPUAAACJAwAAAAA=&#10;" fillcolor="window" strokecolor="window" strokeweight=".25pt">
                    <v:textbox>
                      <w:txbxContent>
                        <w:p w:rsidR="005301D1" w:rsidRPr="00EB56CE" w:rsidRDefault="005301D1" w:rsidP="00B55A77">
                          <w:pPr>
                            <w:tabs>
                              <w:tab w:val="left" w:pos="5325"/>
                            </w:tabs>
                            <w:rPr>
                              <w:b/>
                            </w:rPr>
                          </w:pPr>
                          <w:r w:rsidRPr="00EB56CE">
                            <w:rPr>
                              <w:b/>
                            </w:rPr>
                            <w:t>H2</w:t>
                          </w:r>
                        </w:p>
                        <w:p w:rsidR="005301D1" w:rsidRDefault="005301D1" w:rsidP="00B55A77">
                          <w:pPr>
                            <w:jc w:val="center"/>
                          </w:pPr>
                        </w:p>
                      </w:txbxContent>
                    </v:textbox>
                  </v:rect>
                  <v:oval id="Oval 56" o:spid="_x0000_s1030" style="position:absolute;left:43430;top:5524;width:13348;height:52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pZU8UA&#10;AADbAAAADwAAAGRycy9kb3ducmV2LnhtbESPQWvCQBSE74X+h+UVeqsbK5U2uooNhnrpIbZ6fmSf&#10;SXT3bciuMf77rlDwOMzMN8x8OVgjeup841jBeJSAIC6dbrhS8PuTv7yD8AFZo3FMCq7kYbl4fJhj&#10;qt2FC+q3oRIRwj5FBXUIbSqlL2uy6EeuJY7ewXUWQ5RdJXWHlwi3Rr4myVRabDgu1NhSVlN52p6t&#10;gn0+2eUfn1d/PB+L72K1Nl+HbKfU89OwmoEINIR7+L+90QrepnD7En+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OllTxQAAANsAAAAPAAAAAAAAAAAAAAAAAJgCAABkcnMv&#10;ZG93bnJldi54bWxQSwUGAAAAAAQABAD1AAAAigMAAAAA&#10;" fillcolor="window" strokecolor="windowText" strokeweight="2pt">
                    <v:textbox>
                      <w:txbxContent>
                        <w:p w:rsidR="005301D1" w:rsidRPr="00EB56CE" w:rsidRDefault="005301D1" w:rsidP="00B55A77">
                          <w:pPr>
                            <w:jc w:val="center"/>
                            <w:rPr>
                              <w:b/>
                            </w:rPr>
                          </w:pPr>
                          <w:r>
                            <w:rPr>
                              <w:b/>
                            </w:rPr>
                            <w:t>NF</w:t>
                          </w:r>
                          <w:r w:rsidRPr="00EB56CE">
                            <w:rPr>
                              <w:b/>
                            </w:rPr>
                            <w:t>PERF</w:t>
                          </w:r>
                        </w:p>
                      </w:txbxContent>
                    </v:textbox>
                  </v:oval>
                  <v:oval id="Oval 61" o:spid="_x0000_s1031" style="position:absolute;left:-94;top:101;width:11658;height:48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8LmsMA&#10;AADbAAAADwAAAGRycy9kb3ducmV2LnhtbESPQYvCMBSE7wv7H8Jb8LamuiBuNYrKFr14qKueH82z&#10;rTYvpYm1/nsjCB6HmfmGmc47U4mWGldaVjDoRyCIM6tLzhXs/5PvMQjnkTVWlknBnRzMZ58fU4y1&#10;vXFK7c7nIkDYxaig8L6OpXRZQQZd39bEwTvZxqAPssmlbvAW4KaSwygaSYMlh4UCa1oVlF12V6Pg&#10;mPwckt/l3Z2v53SbLv6q9Wl1UKr31S0mIDx1/h1+tTdawWgAzy/h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r8LmsMAAADbAAAADwAAAAAAAAAAAAAAAACYAgAAZHJzL2Rv&#10;d25yZXYueG1sUEsFBgAAAAAEAAQA9QAAAIgDAAAAAA==&#10;" fillcolor="window" strokecolor="windowText" strokeweight="2pt">
                    <v:textbox>
                      <w:txbxContent>
                        <w:p w:rsidR="005301D1" w:rsidRPr="00EB56CE" w:rsidRDefault="005301D1" w:rsidP="00B55A77">
                          <w:pPr>
                            <w:jc w:val="center"/>
                            <w:rPr>
                              <w:b/>
                            </w:rPr>
                          </w:pPr>
                          <w:r w:rsidRPr="00EB56CE">
                            <w:rPr>
                              <w:b/>
                            </w:rPr>
                            <w:t>TMCMT</w:t>
                          </w:r>
                        </w:p>
                      </w:txbxContent>
                    </v:textbox>
                  </v:oval>
                  <v:oval id="Oval 62" o:spid="_x0000_s1032" style="position:absolute;left:88;top:10270;width:11321;height:49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2V7cUA&#10;AADbAAAADwAAAGRycy9kb3ducmV2LnhtbESPQWvCQBSE7wX/w/IEb3WjBampq6g02EsP0drzI/tM&#10;YnffhuzGxH/fLRQ8DjPzDbPaDNaIG7W+dqxgNk1AEBdO11wq+Dplz68gfEDWaByTgjt52KxHTytM&#10;tes5p9sxlCJC2KeooAqhSaX0RUUW/dQ1xNG7uNZiiLItpW6xj3Br5DxJFtJizXGhwob2FRU/x84q&#10;+M5eztlyd/fX7pp/5tt3c7jsz0pNxsP2DUSgITzC/+0PrWAxh78v8Q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ZXtxQAAANsAAAAPAAAAAAAAAAAAAAAAAJgCAABkcnMv&#10;ZG93bnJldi54bWxQSwUGAAAAAAQABAD1AAAAigMAAAAA&#10;" fillcolor="window" strokecolor="windowText" strokeweight="2pt">
                    <v:textbox>
                      <w:txbxContent>
                        <w:p w:rsidR="005301D1" w:rsidRPr="00EB56CE" w:rsidRDefault="005301D1" w:rsidP="00B55A77">
                          <w:pPr>
                            <w:jc w:val="center"/>
                            <w:rPr>
                              <w:b/>
                            </w:rPr>
                          </w:pPr>
                          <w:r w:rsidRPr="00EB56CE">
                            <w:rPr>
                              <w:b/>
                            </w:rPr>
                            <w:t>EINV</w:t>
                          </w:r>
                        </w:p>
                      </w:txbxContent>
                    </v:textbox>
                  </v:oval>
                  <v:oval id="Oval 65" o:spid="_x0000_s1033" style="position:absolute;left:22002;top:5524;width:12097;height:6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v7bMIA&#10;AADbAAAADwAAAGRycy9kb3ducmV2LnhtbESPUWvCMBSF34X9h3AF32yqsjI6o8hEkPk05w+4NHdt&#10;tbkJSbTtv1+EwR4P55zvcNbbwXTiQT60lhUsshwEcWV1y7WCy/dh/gYiRGSNnWVSMFKA7eZlssZS&#10;256/6HGOtUgQDiUqaGJ0pZShashgyKwjTt6P9QZjkr6W2mOf4KaTyzwvpMGW00KDjj4aqm7nu1Fg&#10;d6vxtLyMe38NYSwOzvWfK6fUbDrs3kFEGuJ/+K991AqKV3h+ST9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K/tswgAAANsAAAAPAAAAAAAAAAAAAAAAAJgCAABkcnMvZG93&#10;bnJldi54bWxQSwUGAAAAAAQABAD1AAAAhwMAAAAA&#10;" fillcolor="#bfbfbf" strokecolor="windowText" strokeweight="2pt">
                    <v:textbox>
                      <w:txbxContent>
                        <w:p w:rsidR="005301D1" w:rsidRPr="00EB56CE" w:rsidRDefault="005301D1" w:rsidP="00B55A77">
                          <w:pPr>
                            <w:ind w:left="-142"/>
                            <w:jc w:val="center"/>
                            <w:rPr>
                              <w:b/>
                            </w:rPr>
                          </w:pPr>
                          <w:r w:rsidRPr="00EB56CE">
                            <w:rPr>
                              <w:b/>
                            </w:rPr>
                            <w:t>TMPERF</w:t>
                          </w:r>
                        </w:p>
                      </w:txbxContent>
                    </v:textbox>
                  </v:oval>
                  <v:shapetype id="_x0000_t32" coordsize="21600,21600" o:spt="32" o:oned="t" path="m,l21600,21600e" filled="f">
                    <v:path arrowok="t" fillok="f" o:connecttype="none"/>
                    <o:lock v:ext="edit" shapetype="t"/>
                  </v:shapetype>
                  <v:shape id="Straight Arrow Connector 66" o:spid="_x0000_s1034" type="#_x0000_t32" style="position:absolute;left:11565;top:2712;width:10573;height:55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ODuscAAADbAAAADwAAAGRycy9kb3ducmV2LnhtbESPT2vCQBTE7wW/w/IEL6Vu6iFK6ipa&#10;iJbqwX+HHh/Z1ySafRuzW0399N2C4HGYmd8w42lrKnGhxpWWFbz2IxDEmdUl5woO+/RlBMJ5ZI2V&#10;ZVLwSw6mk87TGBNtr7yly87nIkDYJaig8L5OpHRZQQZd39bEwfu2jUEfZJNL3eA1wE0lB1EUS4Ml&#10;h4UCa3ovKDvtfoyCefr5vPoaLuV5vTqODqm7LZabvVK9bjt7A+Gp9Y/wvf2hFcQx/H8JP0BO/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A4O6xwAAANsAAAAPAAAAAAAA&#10;AAAAAAAAAKECAABkcnMvZG93bnJldi54bWxQSwUGAAAAAAQABAD5AAAAlQMAAAAA&#10;" strokecolor="windowText" strokeweight="1.5pt">
                    <v:stroke endarrow="open"/>
                  </v:shape>
                  <v:rect id="Rectangle 68" o:spid="_x0000_s1035" style="position:absolute;left:36576;top:6096;width:5613;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kFjMIA&#10;AADbAAAADwAAAGRycy9kb3ducmV2LnhtbERPy2rCQBTdF/yH4Qpuik4iVCQ6ShALplCoj427S+aa&#10;BDN3wsw0Sf++syh0eTjv7X40rejJ+caygnSRgCAurW64UnC7vs/XIHxA1thaJgU/5GG/m7xsMdN2&#10;4DP1l1CJGMI+QwV1CF0mpS9rMugXtiOO3MM6gyFCV0ntcIjhppXLJFlJgw3Hhho7OtRUPi/fRsHr&#10;7eNY3L+WmtJCHz/fzonL+6dSs+mYb0AEGsO/+M990gpWcWz8En+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GQWMwgAAANsAAAAPAAAAAAAAAAAAAAAAAJgCAABkcnMvZG93&#10;bnJldi54bWxQSwUGAAAAAAQABAD1AAAAhwMAAAAA&#10;" fillcolor="window" strokecolor="window" strokeweight=".25pt">
                    <v:textbox>
                      <w:txbxContent>
                        <w:p w:rsidR="005301D1" w:rsidRPr="00EB56CE" w:rsidRDefault="005301D1" w:rsidP="00B55A77">
                          <w:pPr>
                            <w:tabs>
                              <w:tab w:val="left" w:pos="5325"/>
                            </w:tabs>
                            <w:rPr>
                              <w:b/>
                            </w:rPr>
                          </w:pPr>
                          <w:r w:rsidRPr="00EB56CE">
                            <w:rPr>
                              <w:b/>
                            </w:rPr>
                            <w:t>H3</w:t>
                          </w:r>
                        </w:p>
                        <w:p w:rsidR="005301D1" w:rsidRDefault="005301D1" w:rsidP="00B55A77">
                          <w:pPr>
                            <w:jc w:val="center"/>
                          </w:pPr>
                        </w:p>
                      </w:txbxContent>
                    </v:textbox>
                  </v:rect>
                  <v:shape id="Straight Arrow Connector 67" o:spid="_x0000_s1036" type="#_x0000_t32" style="position:absolute;left:11409;top:8763;width:10954;height:459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2UGsMAAADbAAAADwAAAGRycy9kb3ducmV2LnhtbESPQYvCMBSE7wv+h/AEb2uqB5VqFNFd&#10;cU9iddHjo3m2xealNLHt/nsjCHscZuYbZrHqTCkaql1hWcFoGIEgTq0uOFNwPn1/zkA4j6yxtEwK&#10;/sjBatn7WGCsbctHahKfiQBhF6OC3PsqltKlORl0Q1sRB+9ma4M+yDqTusY2wE0px1E0kQYLDgs5&#10;VrTJKb0nD6OgHZ8Ol8PP77VMLru1rLbnZpN8KTXod+s5CE+d/w+/23utYDKF15fwA+Ty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tlBrDAAAA2wAAAA8AAAAAAAAAAAAA&#10;AAAAoQIAAGRycy9kb3ducmV2LnhtbFBLBQYAAAAABAAEAPkAAACRAwAAAAA=&#10;" strokecolor="windowText" strokeweight="1.5pt">
                    <v:stroke endarrow="open"/>
                  </v:shape>
                </v:group>
                <v:shape id="Straight Arrow Connector 71" o:spid="_x0000_s1037" type="#_x0000_t32" style="position:absolute;left:34099;top:8412;width:932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ONE8cAAADbAAAADwAAAGRycy9kb3ducmV2LnhtbESPT2vCQBTE7wW/w/IEL0U3eqgSXcUW&#10;Uov24L+Dx0f2mUSzb9PsVqOfvisUPA4z8xtmMmtMKS5Uu8Kygn4vAkGcWl1wpmC/S7ojEM4jaywt&#10;k4IbOZhNWy8TjLW98oYuW5+JAGEXo4Lc+yqW0qU5GXQ9WxEH72hrgz7IOpO6xmuAm1IOouhNGiw4&#10;LORY0UdO6Xn7axS8J8vX1WG4kD/fq9Non7j752K9U6rTbuZjEJ4a/wz/t7+0gmEfHl/CD5DT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M40TxwAAANsAAAAPAAAAAAAA&#10;AAAAAAAAAKECAABkcnMvZG93bnJldi54bWxQSwUGAAAAAAQABAD5AAAAlQMAAAAA&#10;" strokecolor="windowText" strokeweight="1.5pt">
                  <v:stroke endarrow="open"/>
                </v:shape>
                <w10:wrap anchorx="margin"/>
              </v:group>
            </w:pict>
          </mc:Fallback>
        </mc:AlternateContent>
      </w:r>
    </w:p>
    <w:p w:rsidR="00B55A77" w:rsidRPr="00BC038A" w:rsidRDefault="00B55A77" w:rsidP="00B55A77">
      <w:pPr>
        <w:spacing w:after="0" w:line="240" w:lineRule="auto"/>
        <w:rPr>
          <w:rFonts w:ascii="Times New Roman" w:eastAsia="Times New Roman" w:hAnsi="Times New Roman" w:cs="Times New Roman"/>
          <w:sz w:val="24"/>
          <w:szCs w:val="24"/>
          <w:lang w:val="en-ZA"/>
        </w:rPr>
      </w:pPr>
    </w:p>
    <w:p w:rsidR="00B55A77" w:rsidRPr="00BC038A" w:rsidRDefault="00B55A77" w:rsidP="00B55A77">
      <w:pPr>
        <w:spacing w:after="0" w:line="240" w:lineRule="auto"/>
        <w:rPr>
          <w:rFonts w:ascii="Times New Roman" w:eastAsia="Times New Roman" w:hAnsi="Times New Roman" w:cs="Times New Roman"/>
          <w:sz w:val="24"/>
          <w:szCs w:val="24"/>
          <w:lang w:val="en-ZA"/>
        </w:rPr>
      </w:pPr>
    </w:p>
    <w:p w:rsidR="00B55A77" w:rsidRPr="00BC038A" w:rsidRDefault="00B55A77" w:rsidP="00B55A77">
      <w:pPr>
        <w:spacing w:after="0" w:line="240" w:lineRule="auto"/>
        <w:rPr>
          <w:rFonts w:ascii="Times New Roman" w:eastAsia="Times New Roman" w:hAnsi="Times New Roman" w:cs="Times New Roman"/>
          <w:sz w:val="24"/>
          <w:szCs w:val="24"/>
          <w:lang w:val="en-ZA"/>
        </w:rPr>
      </w:pPr>
    </w:p>
    <w:p w:rsidR="00B55A77" w:rsidRPr="00BC038A" w:rsidRDefault="00B55A77" w:rsidP="00B55A77">
      <w:pPr>
        <w:spacing w:after="0" w:line="240" w:lineRule="auto"/>
        <w:rPr>
          <w:rFonts w:ascii="Times New Roman" w:eastAsia="Times New Roman" w:hAnsi="Times New Roman" w:cs="Times New Roman"/>
          <w:sz w:val="24"/>
          <w:szCs w:val="24"/>
          <w:lang w:val="en-ZA"/>
        </w:rPr>
      </w:pPr>
    </w:p>
    <w:p w:rsidR="00B55A77" w:rsidRPr="00BC038A" w:rsidRDefault="00B55A77" w:rsidP="00B55A77">
      <w:pPr>
        <w:tabs>
          <w:tab w:val="left" w:pos="5325"/>
        </w:tabs>
        <w:spacing w:after="0" w:line="240" w:lineRule="auto"/>
        <w:rPr>
          <w:rFonts w:ascii="Times New Roman" w:eastAsia="Times New Roman" w:hAnsi="Times New Roman" w:cs="Times New Roman"/>
          <w:b/>
          <w:sz w:val="24"/>
          <w:szCs w:val="24"/>
          <w:lang w:val="en-ZA"/>
        </w:rPr>
      </w:pPr>
      <w:r w:rsidRPr="00BC038A">
        <w:rPr>
          <w:rFonts w:ascii="Times New Roman" w:eastAsia="Times New Roman" w:hAnsi="Times New Roman" w:cs="Times New Roman"/>
          <w:sz w:val="24"/>
          <w:szCs w:val="24"/>
          <w:lang w:val="en-ZA"/>
        </w:rPr>
        <w:tab/>
      </w:r>
    </w:p>
    <w:p w:rsidR="00B55A77" w:rsidRPr="00BC038A" w:rsidRDefault="00B55A77" w:rsidP="00B55A77">
      <w:pPr>
        <w:spacing w:after="0" w:line="240" w:lineRule="auto"/>
        <w:rPr>
          <w:rFonts w:ascii="Times New Roman" w:eastAsia="Times New Roman" w:hAnsi="Times New Roman" w:cs="Times New Roman"/>
          <w:sz w:val="24"/>
          <w:szCs w:val="24"/>
          <w:lang w:val="en-ZA"/>
        </w:rPr>
      </w:pPr>
    </w:p>
    <w:p w:rsidR="00B55A77" w:rsidRPr="00BC038A" w:rsidRDefault="00B55A77" w:rsidP="00B55A77">
      <w:pPr>
        <w:spacing w:after="0" w:line="240" w:lineRule="auto"/>
        <w:rPr>
          <w:rFonts w:ascii="Times New Roman" w:eastAsia="Times New Roman" w:hAnsi="Times New Roman" w:cs="Times New Roman"/>
          <w:sz w:val="24"/>
          <w:szCs w:val="24"/>
          <w:lang w:val="en-ZA"/>
        </w:rPr>
      </w:pPr>
    </w:p>
    <w:p w:rsidR="00B55A77" w:rsidRPr="00BC038A" w:rsidRDefault="00B55A77" w:rsidP="00B55A77">
      <w:pPr>
        <w:spacing w:after="0" w:line="240" w:lineRule="auto"/>
        <w:rPr>
          <w:rFonts w:ascii="Times New Roman" w:eastAsia="Times New Roman" w:hAnsi="Times New Roman" w:cs="Times New Roman"/>
          <w:sz w:val="12"/>
          <w:szCs w:val="24"/>
          <w:lang w:val="en-ZA"/>
        </w:rPr>
      </w:pPr>
    </w:p>
    <w:p w:rsidR="00B55A77" w:rsidRDefault="00CF787F" w:rsidP="00B55A77">
      <w:pPr>
        <w:spacing w:after="0" w:line="360" w:lineRule="auto"/>
        <w:jc w:val="both"/>
        <w:rPr>
          <w:rFonts w:ascii="Times New Roman" w:eastAsia="Times New Roman" w:hAnsi="Times New Roman" w:cs="Times New Roman"/>
          <w:b/>
          <w:i/>
          <w:sz w:val="20"/>
          <w:szCs w:val="20"/>
          <w:lang w:val="en-ZA"/>
        </w:rPr>
      </w:pPr>
      <w:r>
        <w:rPr>
          <w:rFonts w:ascii="Times New Roman" w:eastAsia="Times New Roman" w:hAnsi="Times New Roman" w:cs="Times New Roman"/>
          <w:b/>
          <w:i/>
          <w:sz w:val="20"/>
          <w:szCs w:val="20"/>
          <w:lang w:val="en-ZA"/>
        </w:rPr>
        <w:t>Source: Author, 2025</w:t>
      </w:r>
    </w:p>
    <w:p w:rsidR="009A3543" w:rsidRPr="00137F41" w:rsidRDefault="00137F41" w:rsidP="009A354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37F41">
        <w:rPr>
          <w:rFonts w:ascii="Times New Roman" w:hAnsi="Times New Roman" w:cs="Times New Roman"/>
          <w:sz w:val="24"/>
          <w:szCs w:val="24"/>
        </w:rPr>
        <w:t>The model depicts the sequential pathway from TQM practices (Top Management Commitment and Employee Involvement) to operational timeliness (Time Performance), and onward to non</w:t>
      </w:r>
      <w:r w:rsidRPr="00137F41">
        <w:rPr>
          <w:rFonts w:ascii="Times New Roman" w:hAnsi="Times New Roman" w:cs="Times New Roman"/>
          <w:sz w:val="24"/>
          <w:szCs w:val="24"/>
        </w:rPr>
        <w:noBreakHyphen/>
        <w:t>fin</w:t>
      </w:r>
      <w:r>
        <w:rPr>
          <w:rFonts w:ascii="Times New Roman" w:hAnsi="Times New Roman" w:cs="Times New Roman"/>
          <w:sz w:val="24"/>
          <w:szCs w:val="24"/>
        </w:rPr>
        <w:t>ancial organisational outcomes.</w:t>
      </w:r>
    </w:p>
    <w:p w:rsidR="009A3543" w:rsidRPr="000B5CE9" w:rsidRDefault="009A3543" w:rsidP="009A354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B5CE9">
        <w:rPr>
          <w:rFonts w:ascii="Times New Roman" w:eastAsia="Times New Roman" w:hAnsi="Times New Roman" w:cs="Times New Roman"/>
          <w:b/>
          <w:bCs/>
          <w:sz w:val="24"/>
          <w:szCs w:val="24"/>
        </w:rPr>
        <w:lastRenderedPageBreak/>
        <w:t>2.5 Study Hypotheses</w:t>
      </w:r>
    </w:p>
    <w:p w:rsidR="009A3543" w:rsidRPr="000B5CE9" w:rsidRDefault="009A3543" w:rsidP="009A3543">
      <w:pPr>
        <w:spacing w:before="100" w:beforeAutospacing="1" w:after="100" w:afterAutospacing="1" w:line="360" w:lineRule="auto"/>
        <w:jc w:val="both"/>
        <w:rPr>
          <w:rFonts w:ascii="Times New Roman" w:eastAsia="Times New Roman" w:hAnsi="Times New Roman" w:cs="Times New Roman"/>
          <w:sz w:val="24"/>
          <w:szCs w:val="24"/>
        </w:rPr>
      </w:pPr>
      <w:r w:rsidRPr="00C2503F">
        <w:rPr>
          <w:rFonts w:ascii="Times New Roman" w:eastAsia="Times New Roman" w:hAnsi="Times New Roman" w:cs="Times New Roman"/>
          <w:bCs/>
          <w:sz w:val="24"/>
          <w:szCs w:val="24"/>
        </w:rPr>
        <w:t>Top Management Commitment and Time Performance (RBV Lens)</w:t>
      </w:r>
      <w:r>
        <w:rPr>
          <w:rFonts w:ascii="Times New Roman" w:eastAsia="Times New Roman" w:hAnsi="Times New Roman" w:cs="Times New Roman"/>
          <w:bCs/>
          <w:sz w:val="24"/>
          <w:szCs w:val="24"/>
        </w:rPr>
        <w:t>:</w:t>
      </w:r>
      <w:r w:rsidRPr="000B5CE9">
        <w:rPr>
          <w:rFonts w:ascii="Times New Roman" w:eastAsia="Times New Roman" w:hAnsi="Times New Roman" w:cs="Times New Roman"/>
          <w:sz w:val="24"/>
          <w:szCs w:val="24"/>
        </w:rPr>
        <w:t xml:space="preserve"> Commitment from senior leadership is widely recognised as a cornerstone of Total Quality Management (TQM) implementation. When top management provides strategic direction, allocates resources, and reinforces a culture of quality, organisations are better positioned to achieve improvements in service delivery and customer satisfaction (Anil et al., 2019; Shafiq et al., 2019). From a </w:t>
      </w:r>
      <w:r w:rsidRPr="00C2503F">
        <w:rPr>
          <w:rFonts w:ascii="Times New Roman" w:eastAsia="Times New Roman" w:hAnsi="Times New Roman" w:cs="Times New Roman"/>
          <w:bCs/>
          <w:sz w:val="24"/>
          <w:szCs w:val="24"/>
        </w:rPr>
        <w:t>Resource</w:t>
      </w:r>
      <w:r w:rsidRPr="00C2503F">
        <w:rPr>
          <w:rFonts w:ascii="Times New Roman" w:eastAsia="Times New Roman" w:hAnsi="Times New Roman" w:cs="Times New Roman"/>
          <w:bCs/>
          <w:sz w:val="24"/>
          <w:szCs w:val="24"/>
        </w:rPr>
        <w:noBreakHyphen/>
        <w:t>Based View (RBV)</w:t>
      </w:r>
      <w:r w:rsidRPr="000B5CE9">
        <w:rPr>
          <w:rFonts w:ascii="Times New Roman" w:eastAsia="Times New Roman" w:hAnsi="Times New Roman" w:cs="Times New Roman"/>
          <w:sz w:val="24"/>
          <w:szCs w:val="24"/>
        </w:rPr>
        <w:t xml:space="preserve"> perspective, managerial commitment represents a strategic resource that enables organisations to build rare and inimitable capabilities in timeliness and reliability. Efficient time utilisation reduces service delays and strengthens organisational agility, thereby contributing to non</w:t>
      </w:r>
      <w:r w:rsidRPr="000B5CE9">
        <w:rPr>
          <w:rFonts w:ascii="Times New Roman" w:eastAsia="Times New Roman" w:hAnsi="Times New Roman" w:cs="Times New Roman"/>
          <w:sz w:val="24"/>
          <w:szCs w:val="24"/>
        </w:rPr>
        <w:noBreakHyphen/>
        <w:t>financial outcomes such as customer satisfaction and employee morale.</w:t>
      </w:r>
    </w:p>
    <w:p w:rsidR="009A3543" w:rsidRPr="000B5CE9" w:rsidRDefault="009A3543" w:rsidP="009A3543">
      <w:pPr>
        <w:numPr>
          <w:ilvl w:val="0"/>
          <w:numId w:val="46"/>
        </w:numPr>
        <w:spacing w:before="100" w:beforeAutospacing="1" w:after="100" w:afterAutospacing="1" w:line="360" w:lineRule="auto"/>
        <w:jc w:val="both"/>
        <w:rPr>
          <w:rFonts w:ascii="Times New Roman" w:eastAsia="Times New Roman" w:hAnsi="Times New Roman" w:cs="Times New Roman"/>
          <w:i/>
          <w:sz w:val="24"/>
          <w:szCs w:val="24"/>
        </w:rPr>
      </w:pPr>
      <w:r w:rsidRPr="00C2503F">
        <w:rPr>
          <w:rFonts w:ascii="Times New Roman" w:eastAsia="Times New Roman" w:hAnsi="Times New Roman" w:cs="Times New Roman"/>
          <w:b/>
          <w:bCs/>
          <w:i/>
          <w:sz w:val="24"/>
          <w:szCs w:val="24"/>
        </w:rPr>
        <w:t>H1: Top Management Commitment has a positive direct effect on Time Performance.</w:t>
      </w:r>
    </w:p>
    <w:p w:rsidR="009A3543" w:rsidRPr="000B5CE9" w:rsidRDefault="009A3543" w:rsidP="009A3543">
      <w:pPr>
        <w:spacing w:before="100" w:beforeAutospacing="1" w:after="100" w:afterAutospacing="1" w:line="360" w:lineRule="auto"/>
        <w:jc w:val="both"/>
        <w:rPr>
          <w:rFonts w:ascii="Times New Roman" w:eastAsia="Times New Roman" w:hAnsi="Times New Roman" w:cs="Times New Roman"/>
          <w:sz w:val="24"/>
          <w:szCs w:val="24"/>
        </w:rPr>
      </w:pPr>
      <w:r w:rsidRPr="00C2503F">
        <w:rPr>
          <w:rFonts w:ascii="Times New Roman" w:eastAsia="Times New Roman" w:hAnsi="Times New Roman" w:cs="Times New Roman"/>
          <w:bCs/>
          <w:sz w:val="24"/>
          <w:szCs w:val="24"/>
        </w:rPr>
        <w:t>Employee Involvement and Time Performance (Social Exchange Lens)</w:t>
      </w:r>
      <w:r>
        <w:rPr>
          <w:rFonts w:ascii="Times New Roman" w:eastAsia="Times New Roman" w:hAnsi="Times New Roman" w:cs="Times New Roman"/>
          <w:sz w:val="24"/>
          <w:szCs w:val="24"/>
        </w:rPr>
        <w:t>:</w:t>
      </w:r>
      <w:r w:rsidRPr="000B5CE9">
        <w:rPr>
          <w:rFonts w:ascii="Times New Roman" w:eastAsia="Times New Roman" w:hAnsi="Times New Roman" w:cs="Times New Roman"/>
          <w:sz w:val="24"/>
          <w:szCs w:val="24"/>
        </w:rPr>
        <w:t xml:space="preserve"> Employee involvement ensures that frontline staff actively participate in problem</w:t>
      </w:r>
      <w:r w:rsidRPr="000B5CE9">
        <w:rPr>
          <w:rFonts w:ascii="Times New Roman" w:eastAsia="Times New Roman" w:hAnsi="Times New Roman" w:cs="Times New Roman"/>
          <w:sz w:val="24"/>
          <w:szCs w:val="24"/>
        </w:rPr>
        <w:noBreakHyphen/>
        <w:t>solving, continuous improvement, and customer</w:t>
      </w:r>
      <w:r w:rsidRPr="000B5CE9">
        <w:rPr>
          <w:rFonts w:ascii="Times New Roman" w:eastAsia="Times New Roman" w:hAnsi="Times New Roman" w:cs="Times New Roman"/>
          <w:sz w:val="24"/>
          <w:szCs w:val="24"/>
        </w:rPr>
        <w:noBreakHyphen/>
        <w:t xml:space="preserve">focused service delivery. In service organisations, where human interaction is central to performance outcomes, employee engagement is critical for embedding timeliness and responsiveness into operational processes (Honarpour et al., 2017; Puthanveettil et al., 2021). Drawing on </w:t>
      </w:r>
      <w:r w:rsidRPr="00C2503F">
        <w:rPr>
          <w:rFonts w:ascii="Times New Roman" w:eastAsia="Times New Roman" w:hAnsi="Times New Roman" w:cs="Times New Roman"/>
          <w:bCs/>
          <w:sz w:val="24"/>
          <w:szCs w:val="24"/>
        </w:rPr>
        <w:t>Social Exchange Theory</w:t>
      </w:r>
      <w:r w:rsidRPr="000B5CE9">
        <w:rPr>
          <w:rFonts w:ascii="Times New Roman" w:eastAsia="Times New Roman" w:hAnsi="Times New Roman" w:cs="Times New Roman"/>
          <w:sz w:val="24"/>
          <w:szCs w:val="24"/>
        </w:rPr>
        <w:t>, when employees perceive organisational support and inclusion, they reciprocate through greater effort, adaptability, and responsiveness. Active participation reduces delays, enhances agility, and embeds timeliness into service delivery.</w:t>
      </w:r>
    </w:p>
    <w:p w:rsidR="009A3543" w:rsidRPr="000B5CE9" w:rsidRDefault="009A3543" w:rsidP="009A3543">
      <w:pPr>
        <w:numPr>
          <w:ilvl w:val="0"/>
          <w:numId w:val="47"/>
        </w:numPr>
        <w:spacing w:before="100" w:beforeAutospacing="1" w:after="100" w:afterAutospacing="1" w:line="360" w:lineRule="auto"/>
        <w:jc w:val="both"/>
        <w:rPr>
          <w:rFonts w:ascii="Times New Roman" w:eastAsia="Times New Roman" w:hAnsi="Times New Roman" w:cs="Times New Roman"/>
          <w:i/>
          <w:sz w:val="24"/>
          <w:szCs w:val="24"/>
        </w:rPr>
      </w:pPr>
      <w:r w:rsidRPr="00C2503F">
        <w:rPr>
          <w:rFonts w:ascii="Times New Roman" w:eastAsia="Times New Roman" w:hAnsi="Times New Roman" w:cs="Times New Roman"/>
          <w:b/>
          <w:bCs/>
          <w:i/>
          <w:sz w:val="24"/>
          <w:szCs w:val="24"/>
        </w:rPr>
        <w:t>H2: Employee Involvement has a positive direct effect on Time Performance.</w:t>
      </w:r>
    </w:p>
    <w:p w:rsidR="009A3543" w:rsidRPr="000B5CE9" w:rsidRDefault="009A3543" w:rsidP="009A3543">
      <w:pPr>
        <w:spacing w:before="100" w:beforeAutospacing="1" w:after="100" w:afterAutospacing="1" w:line="360" w:lineRule="auto"/>
        <w:jc w:val="both"/>
        <w:rPr>
          <w:rFonts w:ascii="Times New Roman" w:eastAsia="Times New Roman" w:hAnsi="Times New Roman" w:cs="Times New Roman"/>
          <w:sz w:val="24"/>
          <w:szCs w:val="24"/>
        </w:rPr>
      </w:pPr>
      <w:r w:rsidRPr="00C2503F">
        <w:rPr>
          <w:rFonts w:ascii="Times New Roman" w:eastAsia="Times New Roman" w:hAnsi="Times New Roman" w:cs="Times New Roman"/>
          <w:bCs/>
          <w:sz w:val="24"/>
          <w:szCs w:val="24"/>
        </w:rPr>
        <w:t>Time Performance and Non</w:t>
      </w:r>
      <w:r w:rsidRPr="00C2503F">
        <w:rPr>
          <w:rFonts w:ascii="Times New Roman" w:eastAsia="Times New Roman" w:hAnsi="Times New Roman" w:cs="Times New Roman"/>
          <w:bCs/>
          <w:sz w:val="24"/>
          <w:szCs w:val="24"/>
        </w:rPr>
        <w:noBreakHyphen/>
        <w:t>Financial Organisational Performance (Service Quality Lens)</w:t>
      </w:r>
      <w:r>
        <w:rPr>
          <w:rFonts w:ascii="Times New Roman" w:eastAsia="Times New Roman" w:hAnsi="Times New Roman" w:cs="Times New Roman"/>
          <w:bCs/>
          <w:sz w:val="24"/>
          <w:szCs w:val="24"/>
        </w:rPr>
        <w:t>:</w:t>
      </w:r>
      <w:r w:rsidRPr="000B5CE9">
        <w:rPr>
          <w:rFonts w:ascii="Times New Roman" w:eastAsia="Times New Roman" w:hAnsi="Times New Roman" w:cs="Times New Roman"/>
          <w:sz w:val="24"/>
          <w:szCs w:val="24"/>
        </w:rPr>
        <w:t xml:space="preserve"> Operational performance measured in time performance is a critical determinant of non</w:t>
      </w:r>
      <w:r w:rsidRPr="000B5CE9">
        <w:rPr>
          <w:rFonts w:ascii="Times New Roman" w:eastAsia="Times New Roman" w:hAnsi="Times New Roman" w:cs="Times New Roman"/>
          <w:sz w:val="24"/>
          <w:szCs w:val="24"/>
        </w:rPr>
        <w:noBreakHyphen/>
        <w:t xml:space="preserve">financial organisational outcomes. Efficient time utilisation enhances service reliability, responsiveness, and adaptability, which in turn improve customer satisfaction, employee morale, and organisational reputation (Anil et al., 2019; Honarpour et al., 2017). This relationship is consistent with </w:t>
      </w:r>
      <w:r w:rsidRPr="00C2503F">
        <w:rPr>
          <w:rFonts w:ascii="Times New Roman" w:eastAsia="Times New Roman" w:hAnsi="Times New Roman" w:cs="Times New Roman"/>
          <w:bCs/>
          <w:sz w:val="24"/>
          <w:szCs w:val="24"/>
        </w:rPr>
        <w:t>Service Quality Theory (SERVQUAL)</w:t>
      </w:r>
      <w:r w:rsidRPr="000B5CE9">
        <w:rPr>
          <w:rFonts w:ascii="Times New Roman" w:eastAsia="Times New Roman" w:hAnsi="Times New Roman" w:cs="Times New Roman"/>
          <w:sz w:val="24"/>
          <w:szCs w:val="24"/>
        </w:rPr>
        <w:t>, which identifies responsiveness and reliability as key dimensions of perceived service quality. Thus, time performance serves not only as a mediator but also as a direct driver of non</w:t>
      </w:r>
      <w:r w:rsidRPr="000B5CE9">
        <w:rPr>
          <w:rFonts w:ascii="Times New Roman" w:eastAsia="Times New Roman" w:hAnsi="Times New Roman" w:cs="Times New Roman"/>
          <w:sz w:val="24"/>
          <w:szCs w:val="24"/>
        </w:rPr>
        <w:noBreakHyphen/>
        <w:t>financial organisational performance.</w:t>
      </w:r>
    </w:p>
    <w:p w:rsidR="009A3543" w:rsidRPr="000B5CE9" w:rsidRDefault="009A3543" w:rsidP="009A3543">
      <w:pPr>
        <w:numPr>
          <w:ilvl w:val="0"/>
          <w:numId w:val="48"/>
        </w:numPr>
        <w:spacing w:before="100" w:beforeAutospacing="1" w:after="100" w:afterAutospacing="1" w:line="360" w:lineRule="auto"/>
        <w:jc w:val="both"/>
        <w:rPr>
          <w:rFonts w:ascii="Times New Roman" w:eastAsia="Times New Roman" w:hAnsi="Times New Roman" w:cs="Times New Roman"/>
          <w:i/>
          <w:sz w:val="24"/>
          <w:szCs w:val="24"/>
        </w:rPr>
      </w:pPr>
      <w:r w:rsidRPr="00C2503F">
        <w:rPr>
          <w:rFonts w:ascii="Times New Roman" w:eastAsia="Times New Roman" w:hAnsi="Times New Roman" w:cs="Times New Roman"/>
          <w:b/>
          <w:bCs/>
          <w:i/>
          <w:sz w:val="24"/>
          <w:szCs w:val="24"/>
        </w:rPr>
        <w:lastRenderedPageBreak/>
        <w:t>H3: Time Performance has a positive direct effect on Non</w:t>
      </w:r>
      <w:r w:rsidRPr="00C2503F">
        <w:rPr>
          <w:rFonts w:ascii="Times New Roman" w:eastAsia="Times New Roman" w:hAnsi="Times New Roman" w:cs="Times New Roman"/>
          <w:b/>
          <w:bCs/>
          <w:i/>
          <w:sz w:val="24"/>
          <w:szCs w:val="24"/>
        </w:rPr>
        <w:noBreakHyphen/>
        <w:t>Financial Organisational Performance.</w:t>
      </w:r>
    </w:p>
    <w:p w:rsidR="00B55A77" w:rsidRPr="00143EF0" w:rsidRDefault="00B63C15" w:rsidP="00B55A77">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00B55A77" w:rsidRPr="00143EF0">
        <w:rPr>
          <w:rFonts w:ascii="Times New Roman" w:eastAsia="Times New Roman" w:hAnsi="Times New Roman" w:cs="Times New Roman"/>
          <w:b/>
          <w:bCs/>
          <w:sz w:val="24"/>
          <w:szCs w:val="24"/>
        </w:rPr>
        <w:t xml:space="preserve">.0 </w:t>
      </w:r>
      <w:r>
        <w:rPr>
          <w:rFonts w:ascii="Times New Roman" w:eastAsia="Times New Roman" w:hAnsi="Times New Roman" w:cs="Times New Roman"/>
          <w:b/>
          <w:bCs/>
          <w:sz w:val="24"/>
          <w:szCs w:val="24"/>
        </w:rPr>
        <w:t>Methods of the Study</w:t>
      </w:r>
    </w:p>
    <w:p w:rsidR="00B55A77" w:rsidRPr="00143EF0" w:rsidRDefault="00B55A77" w:rsidP="00B55A77">
      <w:pPr>
        <w:spacing w:before="100" w:beforeAutospacing="1" w:after="100" w:afterAutospacing="1" w:line="360" w:lineRule="auto"/>
        <w:jc w:val="both"/>
        <w:rPr>
          <w:rFonts w:ascii="Times New Roman" w:eastAsia="Times New Roman" w:hAnsi="Times New Roman" w:cs="Times New Roman"/>
          <w:sz w:val="24"/>
          <w:szCs w:val="24"/>
        </w:rPr>
      </w:pPr>
      <w:r w:rsidRPr="00143EF0">
        <w:rPr>
          <w:rFonts w:ascii="Times New Roman" w:eastAsia="Times New Roman" w:hAnsi="Times New Roman" w:cs="Times New Roman"/>
          <w:sz w:val="24"/>
          <w:szCs w:val="24"/>
        </w:rPr>
        <w:t xml:space="preserve">This </w:t>
      </w:r>
      <w:r w:rsidR="00B63C15">
        <w:rPr>
          <w:rFonts w:ascii="Times New Roman" w:eastAsia="Times New Roman" w:hAnsi="Times New Roman" w:cs="Times New Roman"/>
          <w:sz w:val="24"/>
          <w:szCs w:val="24"/>
        </w:rPr>
        <w:t>section</w:t>
      </w:r>
      <w:r w:rsidRPr="00143EF0">
        <w:rPr>
          <w:rFonts w:ascii="Times New Roman" w:eastAsia="Times New Roman" w:hAnsi="Times New Roman" w:cs="Times New Roman"/>
          <w:sz w:val="24"/>
          <w:szCs w:val="24"/>
        </w:rPr>
        <w:t xml:space="preserve"> outlines the methodological approach adopted to empirically test the hypotheses developed in </w:t>
      </w:r>
      <w:r>
        <w:rPr>
          <w:rFonts w:ascii="Times New Roman" w:eastAsia="Times New Roman" w:hAnsi="Times New Roman" w:cs="Times New Roman"/>
          <w:sz w:val="24"/>
          <w:szCs w:val="24"/>
        </w:rPr>
        <w:t xml:space="preserve">the previous </w:t>
      </w:r>
      <w:r w:rsidR="00B63C15">
        <w:rPr>
          <w:rFonts w:ascii="Times New Roman" w:eastAsia="Times New Roman" w:hAnsi="Times New Roman" w:cs="Times New Roman"/>
          <w:sz w:val="24"/>
          <w:szCs w:val="24"/>
        </w:rPr>
        <w:t>section</w:t>
      </w:r>
      <w:r w:rsidRPr="00143EF0">
        <w:rPr>
          <w:rFonts w:ascii="Times New Roman" w:eastAsia="Times New Roman" w:hAnsi="Times New Roman" w:cs="Times New Roman"/>
          <w:sz w:val="24"/>
          <w:szCs w:val="24"/>
        </w:rPr>
        <w:t xml:space="preserve">. The research design is structured to ensure methodological rigor, contextual relevance, and alignment with the study’s objectives. Specifically, the methodology integrates a quantitative approach, employing survey data and </w:t>
      </w:r>
      <w:r w:rsidRPr="007F7DC8">
        <w:rPr>
          <w:rFonts w:ascii="Times New Roman" w:eastAsia="Times New Roman" w:hAnsi="Times New Roman" w:cs="Times New Roman"/>
          <w:bCs/>
          <w:sz w:val="24"/>
          <w:szCs w:val="24"/>
        </w:rPr>
        <w:t>Structural Equation Modelling (SEM)</w:t>
      </w:r>
      <w:r w:rsidRPr="007F7DC8">
        <w:rPr>
          <w:rFonts w:ascii="Times New Roman" w:eastAsia="Times New Roman" w:hAnsi="Times New Roman" w:cs="Times New Roman"/>
          <w:sz w:val="24"/>
          <w:szCs w:val="24"/>
        </w:rPr>
        <w:t xml:space="preserve"> to examine the direct and mediated relationships between </w:t>
      </w:r>
      <w:r w:rsidRPr="007F7DC8">
        <w:rPr>
          <w:rFonts w:ascii="Times New Roman" w:eastAsia="Times New Roman" w:hAnsi="Times New Roman" w:cs="Times New Roman"/>
          <w:bCs/>
          <w:sz w:val="24"/>
          <w:szCs w:val="24"/>
        </w:rPr>
        <w:t>Top Management Commitment</w:t>
      </w:r>
      <w:r w:rsidRPr="007F7DC8">
        <w:rPr>
          <w:rFonts w:ascii="Times New Roman" w:eastAsia="Times New Roman" w:hAnsi="Times New Roman" w:cs="Times New Roman"/>
          <w:sz w:val="24"/>
          <w:szCs w:val="24"/>
        </w:rPr>
        <w:t xml:space="preserve">, </w:t>
      </w:r>
      <w:r w:rsidRPr="007F7DC8">
        <w:rPr>
          <w:rFonts w:ascii="Times New Roman" w:eastAsia="Times New Roman" w:hAnsi="Times New Roman" w:cs="Times New Roman"/>
          <w:bCs/>
          <w:sz w:val="24"/>
          <w:szCs w:val="24"/>
        </w:rPr>
        <w:t>Employee Involvement</w:t>
      </w:r>
      <w:r w:rsidRPr="007F7DC8">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o</w:t>
      </w:r>
      <w:r w:rsidRPr="007F7DC8">
        <w:rPr>
          <w:rFonts w:ascii="Times New Roman" w:eastAsia="Times New Roman" w:hAnsi="Times New Roman" w:cs="Times New Roman"/>
          <w:bCs/>
          <w:sz w:val="24"/>
          <w:szCs w:val="24"/>
        </w:rPr>
        <w:t xml:space="preserve">perational Performance measured in Time </w:t>
      </w:r>
      <w:r w:rsidR="00B63C15">
        <w:rPr>
          <w:rFonts w:ascii="Times New Roman" w:eastAsia="Times New Roman" w:hAnsi="Times New Roman" w:cs="Times New Roman"/>
          <w:bCs/>
          <w:sz w:val="24"/>
          <w:szCs w:val="24"/>
        </w:rPr>
        <w:t>Performance</w:t>
      </w:r>
      <w:r w:rsidRPr="007F7DC8">
        <w:rPr>
          <w:rFonts w:ascii="Times New Roman" w:eastAsia="Times New Roman" w:hAnsi="Times New Roman" w:cs="Times New Roman"/>
          <w:sz w:val="24"/>
          <w:szCs w:val="24"/>
        </w:rPr>
        <w:t xml:space="preserve">, and </w:t>
      </w:r>
      <w:r w:rsidRPr="007F7DC8">
        <w:rPr>
          <w:rFonts w:ascii="Times New Roman" w:eastAsia="Times New Roman" w:hAnsi="Times New Roman" w:cs="Times New Roman"/>
          <w:bCs/>
          <w:sz w:val="24"/>
          <w:szCs w:val="24"/>
        </w:rPr>
        <w:t>Non-Financial Organisational Performance</w:t>
      </w:r>
      <w:r w:rsidRPr="00143EF0">
        <w:rPr>
          <w:rFonts w:ascii="Times New Roman" w:eastAsia="Times New Roman" w:hAnsi="Times New Roman" w:cs="Times New Roman"/>
          <w:sz w:val="24"/>
          <w:szCs w:val="24"/>
        </w:rPr>
        <w:t xml:space="preserve"> in Zambia’s Service Sector.</w:t>
      </w:r>
    </w:p>
    <w:p w:rsidR="00B55A77" w:rsidRPr="00143EF0" w:rsidRDefault="00B55A77" w:rsidP="00B55A77">
      <w:pPr>
        <w:spacing w:before="100" w:beforeAutospacing="1" w:after="100" w:afterAutospacing="1" w:line="360" w:lineRule="auto"/>
        <w:jc w:val="both"/>
        <w:rPr>
          <w:rFonts w:ascii="Times New Roman" w:eastAsia="Times New Roman" w:hAnsi="Times New Roman" w:cs="Times New Roman"/>
          <w:sz w:val="24"/>
          <w:szCs w:val="24"/>
        </w:rPr>
      </w:pPr>
      <w:r w:rsidRPr="00143EF0">
        <w:rPr>
          <w:rFonts w:ascii="Times New Roman" w:eastAsia="Times New Roman" w:hAnsi="Times New Roman" w:cs="Times New Roman"/>
          <w:sz w:val="24"/>
          <w:szCs w:val="24"/>
        </w:rPr>
        <w:t xml:space="preserve">The choice of methodology is informed by three considerations. First, the study seeks to establish causal linkages between TQM practices and </w:t>
      </w:r>
      <w:r>
        <w:rPr>
          <w:rFonts w:ascii="Times New Roman" w:eastAsia="Times New Roman" w:hAnsi="Times New Roman" w:cs="Times New Roman"/>
          <w:sz w:val="24"/>
          <w:szCs w:val="24"/>
        </w:rPr>
        <w:t xml:space="preserve">non-financial </w:t>
      </w:r>
      <w:r w:rsidRPr="00143EF0">
        <w:rPr>
          <w:rFonts w:ascii="Times New Roman" w:eastAsia="Times New Roman" w:hAnsi="Times New Roman" w:cs="Times New Roman"/>
          <w:sz w:val="24"/>
          <w:szCs w:val="24"/>
        </w:rPr>
        <w:t>organisational outcomes, necessitating a robust statistical technique capable of testing mediation effects. Second, the Service Sector context requires a design that captures perceptions and practices across diverse organis</w:t>
      </w:r>
      <w:r>
        <w:rPr>
          <w:rFonts w:ascii="Times New Roman" w:eastAsia="Times New Roman" w:hAnsi="Times New Roman" w:cs="Times New Roman"/>
          <w:sz w:val="24"/>
          <w:szCs w:val="24"/>
        </w:rPr>
        <w:t>ational types, including micro-small</w:t>
      </w:r>
      <w:r w:rsidRPr="00143EF0">
        <w:rPr>
          <w:rFonts w:ascii="Times New Roman" w:eastAsia="Times New Roman" w:hAnsi="Times New Roman" w:cs="Times New Roman"/>
          <w:sz w:val="24"/>
          <w:szCs w:val="24"/>
        </w:rPr>
        <w:t xml:space="preserve"> and medium-sized enterprises as well as larger service organisations. Third, the emp</w:t>
      </w:r>
      <w:r>
        <w:rPr>
          <w:rFonts w:ascii="Times New Roman" w:eastAsia="Times New Roman" w:hAnsi="Times New Roman" w:cs="Times New Roman"/>
          <w:sz w:val="24"/>
          <w:szCs w:val="24"/>
        </w:rPr>
        <w:t xml:space="preserve">hasis on non-financial outcomes </w:t>
      </w:r>
      <w:r w:rsidRPr="00143EF0">
        <w:rPr>
          <w:rFonts w:ascii="Times New Roman" w:eastAsia="Times New Roman" w:hAnsi="Times New Roman" w:cs="Times New Roman"/>
          <w:sz w:val="24"/>
          <w:szCs w:val="24"/>
        </w:rPr>
        <w:t>such as customer satisfaction, service quality, employee mor</w:t>
      </w:r>
      <w:r>
        <w:rPr>
          <w:rFonts w:ascii="Times New Roman" w:eastAsia="Times New Roman" w:hAnsi="Times New Roman" w:cs="Times New Roman"/>
          <w:sz w:val="24"/>
          <w:szCs w:val="24"/>
        </w:rPr>
        <w:t xml:space="preserve">ale, and organisational agility </w:t>
      </w:r>
      <w:r w:rsidRPr="00143EF0">
        <w:rPr>
          <w:rFonts w:ascii="Times New Roman" w:eastAsia="Times New Roman" w:hAnsi="Times New Roman" w:cs="Times New Roman"/>
          <w:sz w:val="24"/>
          <w:szCs w:val="24"/>
        </w:rPr>
        <w:t>calls for instruments that measure intangible constructs with reliability and validity.</w:t>
      </w:r>
      <w:r>
        <w:rPr>
          <w:rFonts w:ascii="Times New Roman" w:eastAsia="Times New Roman" w:hAnsi="Times New Roman" w:cs="Times New Roman"/>
          <w:sz w:val="24"/>
          <w:szCs w:val="24"/>
        </w:rPr>
        <w:t xml:space="preserve"> </w:t>
      </w:r>
    </w:p>
    <w:p w:rsidR="00B55A77" w:rsidRPr="00143EF0" w:rsidRDefault="00B63C15" w:rsidP="00B55A77">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00B55A77" w:rsidRPr="00143EF0">
        <w:rPr>
          <w:rFonts w:ascii="Times New Roman" w:eastAsia="Times New Roman" w:hAnsi="Times New Roman" w:cs="Times New Roman"/>
          <w:b/>
          <w:bCs/>
          <w:sz w:val="24"/>
          <w:szCs w:val="24"/>
        </w:rPr>
        <w:t xml:space="preserve">.1 </w:t>
      </w:r>
      <w:r w:rsidR="00646712">
        <w:rPr>
          <w:rFonts w:ascii="Times New Roman" w:eastAsia="Times New Roman" w:hAnsi="Times New Roman" w:cs="Times New Roman"/>
          <w:b/>
          <w:bCs/>
          <w:sz w:val="24"/>
          <w:szCs w:val="24"/>
        </w:rPr>
        <w:t>Study</w:t>
      </w:r>
      <w:r w:rsidR="00B55A77" w:rsidRPr="00143EF0">
        <w:rPr>
          <w:rFonts w:ascii="Times New Roman" w:eastAsia="Times New Roman" w:hAnsi="Times New Roman" w:cs="Times New Roman"/>
          <w:b/>
          <w:bCs/>
          <w:sz w:val="24"/>
          <w:szCs w:val="24"/>
        </w:rPr>
        <w:t xml:space="preserve"> Design </w:t>
      </w:r>
    </w:p>
    <w:p w:rsidR="00B55A77" w:rsidRPr="00143EF0" w:rsidRDefault="00B55A77" w:rsidP="00B55A77">
      <w:pPr>
        <w:spacing w:before="100" w:beforeAutospacing="1" w:after="100" w:afterAutospacing="1" w:line="360" w:lineRule="auto"/>
        <w:jc w:val="both"/>
        <w:rPr>
          <w:rFonts w:ascii="Times New Roman" w:eastAsia="Times New Roman" w:hAnsi="Times New Roman" w:cs="Times New Roman"/>
          <w:sz w:val="24"/>
          <w:szCs w:val="24"/>
        </w:rPr>
      </w:pPr>
      <w:r w:rsidRPr="00143EF0">
        <w:rPr>
          <w:rFonts w:ascii="Times New Roman" w:eastAsia="Times New Roman" w:hAnsi="Times New Roman" w:cs="Times New Roman"/>
          <w:sz w:val="24"/>
          <w:szCs w:val="24"/>
        </w:rPr>
        <w:t xml:space="preserve">This study adopts a </w:t>
      </w:r>
      <w:r w:rsidRPr="007F7DC8">
        <w:rPr>
          <w:rFonts w:ascii="Times New Roman" w:eastAsia="Times New Roman" w:hAnsi="Times New Roman" w:cs="Times New Roman"/>
          <w:bCs/>
          <w:sz w:val="24"/>
          <w:szCs w:val="24"/>
        </w:rPr>
        <w:t>quantitative research design</w:t>
      </w:r>
      <w:r w:rsidRPr="007F7DC8">
        <w:rPr>
          <w:rFonts w:ascii="Times New Roman" w:eastAsia="Times New Roman" w:hAnsi="Times New Roman" w:cs="Times New Roman"/>
          <w:sz w:val="24"/>
          <w:szCs w:val="24"/>
        </w:rPr>
        <w:t xml:space="preserve"> anchored in the </w:t>
      </w:r>
      <w:r w:rsidRPr="007F7DC8">
        <w:rPr>
          <w:rFonts w:ascii="Times New Roman" w:eastAsia="Times New Roman" w:hAnsi="Times New Roman" w:cs="Times New Roman"/>
          <w:bCs/>
          <w:sz w:val="24"/>
          <w:szCs w:val="24"/>
        </w:rPr>
        <w:t>positivist paradigm</w:t>
      </w:r>
      <w:r w:rsidRPr="00143EF0">
        <w:rPr>
          <w:rFonts w:ascii="Times New Roman" w:eastAsia="Times New Roman" w:hAnsi="Times New Roman" w:cs="Times New Roman"/>
          <w:sz w:val="24"/>
          <w:szCs w:val="24"/>
        </w:rPr>
        <w:t xml:space="preserve">, which assumes that reality can be objectively measured and explained through observable relationships among variables. The positivist orientation is appropriate given the study’s focus on testing hypotheses and establishing causal linkages between </w:t>
      </w:r>
      <w:r w:rsidRPr="007F7DC8">
        <w:rPr>
          <w:rFonts w:ascii="Times New Roman" w:eastAsia="Times New Roman" w:hAnsi="Times New Roman" w:cs="Times New Roman"/>
          <w:bCs/>
          <w:sz w:val="24"/>
          <w:szCs w:val="24"/>
        </w:rPr>
        <w:t>Top Management Commitment</w:t>
      </w:r>
      <w:r w:rsidRPr="007F7DC8">
        <w:rPr>
          <w:rFonts w:ascii="Times New Roman" w:eastAsia="Times New Roman" w:hAnsi="Times New Roman" w:cs="Times New Roman"/>
          <w:sz w:val="24"/>
          <w:szCs w:val="24"/>
        </w:rPr>
        <w:t xml:space="preserve">, </w:t>
      </w:r>
      <w:r w:rsidRPr="007F7DC8">
        <w:rPr>
          <w:rFonts w:ascii="Times New Roman" w:eastAsia="Times New Roman" w:hAnsi="Times New Roman" w:cs="Times New Roman"/>
          <w:bCs/>
          <w:sz w:val="24"/>
          <w:szCs w:val="24"/>
        </w:rPr>
        <w:t>Employee Involvement</w:t>
      </w:r>
      <w:r w:rsidRPr="007F7DC8">
        <w:rPr>
          <w:rFonts w:ascii="Times New Roman" w:eastAsia="Times New Roman" w:hAnsi="Times New Roman" w:cs="Times New Roman"/>
          <w:sz w:val="24"/>
          <w:szCs w:val="24"/>
        </w:rPr>
        <w:t xml:space="preserve">, </w:t>
      </w:r>
      <w:r w:rsidRPr="007F7DC8">
        <w:rPr>
          <w:rFonts w:ascii="Times New Roman" w:eastAsia="Times New Roman" w:hAnsi="Times New Roman" w:cs="Times New Roman"/>
          <w:bCs/>
          <w:sz w:val="24"/>
          <w:szCs w:val="24"/>
        </w:rPr>
        <w:t xml:space="preserve">operational performance measured in Time </w:t>
      </w:r>
      <w:r w:rsidR="002028A4">
        <w:rPr>
          <w:rFonts w:ascii="Times New Roman" w:eastAsia="Times New Roman" w:hAnsi="Times New Roman" w:cs="Times New Roman"/>
          <w:bCs/>
          <w:sz w:val="24"/>
          <w:szCs w:val="24"/>
        </w:rPr>
        <w:t>Performance</w:t>
      </w:r>
      <w:r w:rsidRPr="007F7DC8">
        <w:rPr>
          <w:rFonts w:ascii="Times New Roman" w:eastAsia="Times New Roman" w:hAnsi="Times New Roman" w:cs="Times New Roman"/>
          <w:sz w:val="24"/>
          <w:szCs w:val="24"/>
        </w:rPr>
        <w:t xml:space="preserve"> and </w:t>
      </w:r>
      <w:r w:rsidRPr="007F7DC8">
        <w:rPr>
          <w:rFonts w:ascii="Times New Roman" w:eastAsia="Times New Roman" w:hAnsi="Times New Roman" w:cs="Times New Roman"/>
          <w:bCs/>
          <w:sz w:val="24"/>
          <w:szCs w:val="24"/>
        </w:rPr>
        <w:t>Non-Financial Organisational Performance</w:t>
      </w:r>
      <w:r w:rsidRPr="007F7DC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143EF0">
        <w:rPr>
          <w:rFonts w:ascii="Times New Roman" w:eastAsia="Times New Roman" w:hAnsi="Times New Roman" w:cs="Times New Roman"/>
          <w:sz w:val="24"/>
          <w:szCs w:val="24"/>
        </w:rPr>
        <w:t xml:space="preserve">The quantitative design enables the use of structured instruments to collect data from a large sample of service organisations, thereby enhancing generalisability and reliability. It also facilitates the application of advanced statistical techniques, particularly </w:t>
      </w:r>
      <w:r w:rsidRPr="007F7DC8">
        <w:rPr>
          <w:rFonts w:ascii="Times New Roman" w:eastAsia="Times New Roman" w:hAnsi="Times New Roman" w:cs="Times New Roman"/>
          <w:bCs/>
          <w:sz w:val="24"/>
          <w:szCs w:val="24"/>
        </w:rPr>
        <w:t>Structural Equation Modelling (SEM)</w:t>
      </w:r>
      <w:r w:rsidRPr="00143EF0">
        <w:rPr>
          <w:rFonts w:ascii="Times New Roman" w:eastAsia="Times New Roman" w:hAnsi="Times New Roman" w:cs="Times New Roman"/>
          <w:sz w:val="24"/>
          <w:szCs w:val="24"/>
        </w:rPr>
        <w:t xml:space="preserve">, which is well-suited for examining complex relationships </w:t>
      </w:r>
      <w:r w:rsidRPr="00143EF0">
        <w:rPr>
          <w:rFonts w:ascii="Times New Roman" w:eastAsia="Times New Roman" w:hAnsi="Times New Roman" w:cs="Times New Roman"/>
          <w:sz w:val="24"/>
          <w:szCs w:val="24"/>
        </w:rPr>
        <w:lastRenderedPageBreak/>
        <w:t>and mediation effects. SEM allows simultaneous testing of direct and indirect pathways, providing a robust analytical framework for validating the conceptual model.</w:t>
      </w:r>
    </w:p>
    <w:p w:rsidR="00B55A77" w:rsidRPr="00143EF0" w:rsidRDefault="00B55A77" w:rsidP="00B55A77">
      <w:pPr>
        <w:spacing w:before="100" w:beforeAutospacing="1" w:after="100" w:afterAutospacing="1" w:line="360" w:lineRule="auto"/>
        <w:jc w:val="both"/>
        <w:rPr>
          <w:rFonts w:ascii="Times New Roman" w:eastAsia="Times New Roman" w:hAnsi="Times New Roman" w:cs="Times New Roman"/>
          <w:sz w:val="24"/>
          <w:szCs w:val="24"/>
        </w:rPr>
      </w:pPr>
      <w:r w:rsidRPr="00143EF0">
        <w:rPr>
          <w:rFonts w:ascii="Times New Roman" w:eastAsia="Times New Roman" w:hAnsi="Times New Roman" w:cs="Times New Roman"/>
          <w:sz w:val="24"/>
          <w:szCs w:val="24"/>
        </w:rPr>
        <w:t>The research design is cross-sectional, capturing data at a single point in time to provide a snapshot of TQM practices and performance outcomes within Zambia’s Service Sector. While longitudinal designs could offer insights into changes over time, the cross-sectional approach is justified by resource constraints and the exploratory nature of examining</w:t>
      </w:r>
      <w:r>
        <w:rPr>
          <w:rFonts w:ascii="Times New Roman" w:eastAsia="Times New Roman" w:hAnsi="Times New Roman" w:cs="Times New Roman"/>
          <w:sz w:val="24"/>
          <w:szCs w:val="24"/>
        </w:rPr>
        <w:t xml:space="preserve"> time </w:t>
      </w:r>
      <w:r w:rsidR="002028A4">
        <w:rPr>
          <w:rFonts w:ascii="Times New Roman" w:eastAsia="Times New Roman" w:hAnsi="Times New Roman" w:cs="Times New Roman"/>
          <w:sz w:val="24"/>
          <w:szCs w:val="24"/>
        </w:rPr>
        <w:t>performance</w:t>
      </w:r>
      <w:r>
        <w:rPr>
          <w:rFonts w:ascii="Times New Roman" w:eastAsia="Times New Roman" w:hAnsi="Times New Roman" w:cs="Times New Roman"/>
          <w:sz w:val="24"/>
          <w:szCs w:val="24"/>
        </w:rPr>
        <w:t xml:space="preserve"> as a mediator. </w:t>
      </w:r>
      <w:r w:rsidRPr="00143EF0">
        <w:rPr>
          <w:rFonts w:ascii="Times New Roman" w:eastAsia="Times New Roman" w:hAnsi="Times New Roman" w:cs="Times New Roman"/>
          <w:sz w:val="24"/>
          <w:szCs w:val="24"/>
        </w:rPr>
        <w:t>By grounding the study in a positivist, quantitative framework, the methodology ensures objectivity, replicability, and analytical rigor, aligning with the study’s aim of contributing both theoretical clarity and practical insights into TQM implementation in service organisations.</w:t>
      </w:r>
    </w:p>
    <w:p w:rsidR="00B55A77" w:rsidRPr="00143EF0" w:rsidRDefault="00812281" w:rsidP="00B55A77">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00B55A77" w:rsidRPr="00143EF0">
        <w:rPr>
          <w:rFonts w:ascii="Times New Roman" w:eastAsia="Times New Roman" w:hAnsi="Times New Roman" w:cs="Times New Roman"/>
          <w:b/>
          <w:bCs/>
          <w:sz w:val="24"/>
          <w:szCs w:val="24"/>
        </w:rPr>
        <w:t>.</w:t>
      </w:r>
      <w:r w:rsidR="00B55A77">
        <w:rPr>
          <w:rFonts w:ascii="Times New Roman" w:eastAsia="Times New Roman" w:hAnsi="Times New Roman" w:cs="Times New Roman"/>
          <w:b/>
          <w:bCs/>
          <w:sz w:val="24"/>
          <w:szCs w:val="24"/>
        </w:rPr>
        <w:t xml:space="preserve">2 </w:t>
      </w:r>
      <w:r w:rsidR="00B3066F">
        <w:rPr>
          <w:rFonts w:ascii="Times New Roman" w:eastAsia="Times New Roman" w:hAnsi="Times New Roman" w:cs="Times New Roman"/>
          <w:b/>
          <w:bCs/>
          <w:sz w:val="24"/>
          <w:szCs w:val="24"/>
        </w:rPr>
        <w:t xml:space="preserve">Study </w:t>
      </w:r>
      <w:r w:rsidR="00B55A77">
        <w:rPr>
          <w:rFonts w:ascii="Times New Roman" w:eastAsia="Times New Roman" w:hAnsi="Times New Roman" w:cs="Times New Roman"/>
          <w:b/>
          <w:bCs/>
          <w:sz w:val="24"/>
          <w:szCs w:val="24"/>
        </w:rPr>
        <w:t>Population</w:t>
      </w:r>
    </w:p>
    <w:p w:rsidR="00B55A77" w:rsidRPr="00143EF0" w:rsidRDefault="00B55A77" w:rsidP="00B55A77">
      <w:pPr>
        <w:spacing w:before="100" w:beforeAutospacing="1" w:after="100" w:afterAutospacing="1" w:line="360" w:lineRule="auto"/>
        <w:jc w:val="both"/>
        <w:rPr>
          <w:rFonts w:ascii="Times New Roman" w:eastAsia="Times New Roman" w:hAnsi="Times New Roman" w:cs="Times New Roman"/>
          <w:sz w:val="24"/>
          <w:szCs w:val="24"/>
        </w:rPr>
      </w:pPr>
      <w:r w:rsidRPr="00143EF0">
        <w:rPr>
          <w:rFonts w:ascii="Times New Roman" w:eastAsia="Times New Roman" w:hAnsi="Times New Roman" w:cs="Times New Roman"/>
          <w:sz w:val="24"/>
          <w:szCs w:val="24"/>
        </w:rPr>
        <w:t xml:space="preserve">The target population for this study comprises service sector organisations operating in Zambia. According to the sampling frame, there are </w:t>
      </w:r>
      <w:r w:rsidRPr="00CE7E4D">
        <w:rPr>
          <w:rFonts w:ascii="Times New Roman" w:eastAsia="Times New Roman" w:hAnsi="Times New Roman" w:cs="Times New Roman"/>
          <w:bCs/>
          <w:sz w:val="24"/>
          <w:szCs w:val="24"/>
        </w:rPr>
        <w:t>1,201 registered service organisations</w:t>
      </w:r>
      <w:r w:rsidRPr="00143EF0">
        <w:rPr>
          <w:rFonts w:ascii="Times New Roman" w:eastAsia="Times New Roman" w:hAnsi="Times New Roman" w:cs="Times New Roman"/>
          <w:sz w:val="24"/>
          <w:szCs w:val="24"/>
        </w:rPr>
        <w:t xml:space="preserve"> across key subsectors such as </w:t>
      </w:r>
      <w:r>
        <w:rPr>
          <w:rFonts w:ascii="Times New Roman" w:eastAsia="Times New Roman" w:hAnsi="Times New Roman" w:cs="Times New Roman"/>
          <w:sz w:val="24"/>
          <w:szCs w:val="24"/>
        </w:rPr>
        <w:t>hospitality, financial services</w:t>
      </w:r>
      <w:r w:rsidRPr="00143EF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energy</w:t>
      </w:r>
      <w:r w:rsidRPr="00143EF0">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w:t>
      </w:r>
      <w:r w:rsidRPr="00143EF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wholesale and retail trading</w:t>
      </w:r>
      <w:r w:rsidRPr="00143EF0">
        <w:rPr>
          <w:rFonts w:ascii="Times New Roman" w:eastAsia="Times New Roman" w:hAnsi="Times New Roman" w:cs="Times New Roman"/>
          <w:sz w:val="24"/>
          <w:szCs w:val="24"/>
        </w:rPr>
        <w:t xml:space="preserve">. </w:t>
      </w:r>
      <w:r w:rsidRPr="00FA35B9">
        <w:rPr>
          <w:rFonts w:ascii="Times New Roman" w:eastAsia="Times New Roman" w:hAnsi="Times New Roman" w:cs="Times New Roman"/>
          <w:sz w:val="24"/>
          <w:szCs w:val="24"/>
        </w:rPr>
        <w:t>These organisations collectively represent the largest contributors to national GDP, underscoring their relevance to the study’s objectives.</w:t>
      </w:r>
      <w:r w:rsidRPr="00143EF0">
        <w:rPr>
          <w:rFonts w:ascii="Times New Roman" w:eastAsia="Times New Roman" w:hAnsi="Times New Roman" w:cs="Times New Roman"/>
          <w:sz w:val="24"/>
          <w:szCs w:val="24"/>
        </w:rPr>
        <w:t xml:space="preserve"> To determine an appropriate sample size, the </w:t>
      </w:r>
      <w:r w:rsidRPr="00CE7E4D">
        <w:rPr>
          <w:rFonts w:ascii="Times New Roman" w:eastAsia="Times New Roman" w:hAnsi="Times New Roman" w:cs="Times New Roman"/>
          <w:bCs/>
          <w:sz w:val="24"/>
          <w:szCs w:val="24"/>
        </w:rPr>
        <w:t>Cochran formula</w:t>
      </w:r>
      <w:r w:rsidRPr="00143EF0">
        <w:rPr>
          <w:rFonts w:ascii="Times New Roman" w:eastAsia="Times New Roman" w:hAnsi="Times New Roman" w:cs="Times New Roman"/>
          <w:sz w:val="24"/>
          <w:szCs w:val="24"/>
        </w:rPr>
        <w:t xml:space="preserve"> was applied to the population of 1,201 organisations. This yielded a sample size of </w:t>
      </w:r>
      <w:r w:rsidRPr="00CE7E4D">
        <w:rPr>
          <w:rFonts w:ascii="Times New Roman" w:eastAsia="Times New Roman" w:hAnsi="Times New Roman" w:cs="Times New Roman"/>
          <w:bCs/>
          <w:sz w:val="24"/>
          <w:szCs w:val="24"/>
        </w:rPr>
        <w:t>291 organisations</w:t>
      </w:r>
      <w:r w:rsidRPr="00143EF0">
        <w:rPr>
          <w:rFonts w:ascii="Times New Roman" w:eastAsia="Times New Roman" w:hAnsi="Times New Roman" w:cs="Times New Roman"/>
          <w:sz w:val="24"/>
          <w:szCs w:val="24"/>
        </w:rPr>
        <w:t xml:space="preserve">, which was considered sufficient to ensure representativeness and statistical reliability. Out of the 291 organisations approached, </w:t>
      </w:r>
      <w:r w:rsidRPr="00693AFA">
        <w:rPr>
          <w:rFonts w:ascii="Times New Roman" w:eastAsia="Times New Roman" w:hAnsi="Times New Roman" w:cs="Times New Roman"/>
          <w:bCs/>
          <w:sz w:val="24"/>
          <w:szCs w:val="24"/>
        </w:rPr>
        <w:t>240 valid responses</w:t>
      </w:r>
      <w:r w:rsidRPr="00143EF0">
        <w:rPr>
          <w:rFonts w:ascii="Times New Roman" w:eastAsia="Times New Roman" w:hAnsi="Times New Roman" w:cs="Times New Roman"/>
          <w:sz w:val="24"/>
          <w:szCs w:val="24"/>
        </w:rPr>
        <w:t xml:space="preserve"> were obtained, representing an effective response rate of approximately 82</w:t>
      </w:r>
      <w:r w:rsidR="0049080E">
        <w:rPr>
          <w:rFonts w:ascii="Times New Roman" w:eastAsia="Times New Roman" w:hAnsi="Times New Roman" w:cs="Times New Roman"/>
          <w:sz w:val="24"/>
          <w:szCs w:val="24"/>
        </w:rPr>
        <w:t xml:space="preserve"> percent</w:t>
      </w:r>
      <w:r w:rsidRPr="00143EF0">
        <w:rPr>
          <w:rFonts w:ascii="Times New Roman" w:eastAsia="Times New Roman" w:hAnsi="Times New Roman" w:cs="Times New Roman"/>
          <w:sz w:val="24"/>
          <w:szCs w:val="24"/>
        </w:rPr>
        <w:t>. This rate is acceptable within social science research and provides a robust dataset for analysis.</w:t>
      </w:r>
    </w:p>
    <w:p w:rsidR="00B55A77" w:rsidRPr="00143EF0" w:rsidRDefault="00B55A77" w:rsidP="00B55A77">
      <w:pPr>
        <w:spacing w:before="100" w:beforeAutospacing="1" w:after="100" w:afterAutospacing="1" w:line="360" w:lineRule="auto"/>
        <w:jc w:val="both"/>
        <w:rPr>
          <w:rFonts w:ascii="Times New Roman" w:eastAsia="Times New Roman" w:hAnsi="Times New Roman" w:cs="Times New Roman"/>
          <w:sz w:val="24"/>
          <w:szCs w:val="24"/>
        </w:rPr>
      </w:pPr>
      <w:r w:rsidRPr="00143EF0">
        <w:rPr>
          <w:rFonts w:ascii="Times New Roman" w:eastAsia="Times New Roman" w:hAnsi="Times New Roman" w:cs="Times New Roman"/>
          <w:sz w:val="24"/>
          <w:szCs w:val="24"/>
        </w:rPr>
        <w:t xml:space="preserve">The respondents were purposively selected to ensure that data was collected from individuals with direct knowledge of organisational practices and performance outcomes. Specifically, the study targeted </w:t>
      </w:r>
      <w:r w:rsidRPr="00693AFA">
        <w:rPr>
          <w:rFonts w:ascii="Times New Roman" w:eastAsia="Times New Roman" w:hAnsi="Times New Roman" w:cs="Times New Roman"/>
          <w:bCs/>
          <w:sz w:val="24"/>
          <w:szCs w:val="24"/>
        </w:rPr>
        <w:t>Chief Executive Officers (CEOs), Branch Managers, Operational Managers</w:t>
      </w:r>
      <w:r w:rsidRPr="00143EF0">
        <w:rPr>
          <w:rFonts w:ascii="Times New Roman" w:eastAsia="Times New Roman" w:hAnsi="Times New Roman" w:cs="Times New Roman"/>
          <w:sz w:val="24"/>
          <w:szCs w:val="24"/>
        </w:rPr>
        <w:t>, and other senior personnel designated by management. These respondents were chosen because of their strategic and operational oversight, enabling them to provide informed perspectives on</w:t>
      </w:r>
      <w:r>
        <w:rPr>
          <w:rFonts w:ascii="Times New Roman" w:eastAsia="Times New Roman" w:hAnsi="Times New Roman" w:cs="Times New Roman"/>
          <w:sz w:val="24"/>
          <w:szCs w:val="24"/>
        </w:rPr>
        <w:t xml:space="preserve"> TQM practices, Time </w:t>
      </w:r>
      <w:r w:rsidR="002028A4">
        <w:rPr>
          <w:rFonts w:ascii="Times New Roman" w:eastAsia="Times New Roman" w:hAnsi="Times New Roman" w:cs="Times New Roman"/>
          <w:sz w:val="24"/>
          <w:szCs w:val="24"/>
        </w:rPr>
        <w:t>Performance</w:t>
      </w:r>
      <w:r w:rsidRPr="00143EF0">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Non-Financial O</w:t>
      </w:r>
      <w:r w:rsidRPr="00143EF0">
        <w:rPr>
          <w:rFonts w:ascii="Times New Roman" w:eastAsia="Times New Roman" w:hAnsi="Times New Roman" w:cs="Times New Roman"/>
          <w:sz w:val="24"/>
          <w:szCs w:val="24"/>
        </w:rPr>
        <w:t xml:space="preserve">rganisational </w:t>
      </w:r>
      <w:r>
        <w:rPr>
          <w:rFonts w:ascii="Times New Roman" w:eastAsia="Times New Roman" w:hAnsi="Times New Roman" w:cs="Times New Roman"/>
          <w:sz w:val="24"/>
          <w:szCs w:val="24"/>
        </w:rPr>
        <w:t xml:space="preserve">Performance. </w:t>
      </w:r>
      <w:r w:rsidRPr="00143EF0">
        <w:rPr>
          <w:rFonts w:ascii="Times New Roman" w:eastAsia="Times New Roman" w:hAnsi="Times New Roman" w:cs="Times New Roman"/>
          <w:sz w:val="24"/>
          <w:szCs w:val="24"/>
        </w:rPr>
        <w:t xml:space="preserve">Site selection was guided by the distribution of service organisations across Zambia’s major provinces, including Lusaka, Copperbelt, Central, Southern, and North-Western. This ensured geographical diversity </w:t>
      </w:r>
      <w:r w:rsidRPr="00143EF0">
        <w:rPr>
          <w:rFonts w:ascii="Times New Roman" w:eastAsia="Times New Roman" w:hAnsi="Times New Roman" w:cs="Times New Roman"/>
          <w:sz w:val="24"/>
          <w:szCs w:val="24"/>
        </w:rPr>
        <w:lastRenderedPageBreak/>
        <w:t>and contextual representation, capturing variations in organisational practices across different service environments.</w:t>
      </w:r>
    </w:p>
    <w:p w:rsidR="00B55A77" w:rsidRPr="00143EF0" w:rsidRDefault="00812281" w:rsidP="00B55A77">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00B55A77" w:rsidRPr="00143EF0">
        <w:rPr>
          <w:rFonts w:ascii="Times New Roman" w:eastAsia="Times New Roman" w:hAnsi="Times New Roman" w:cs="Times New Roman"/>
          <w:b/>
          <w:bCs/>
          <w:sz w:val="24"/>
          <w:szCs w:val="24"/>
        </w:rPr>
        <w:t>.3 Data Collection Methods and Instruments</w:t>
      </w:r>
    </w:p>
    <w:p w:rsidR="00E32FFB" w:rsidRDefault="00B55A77" w:rsidP="00E32FFB">
      <w:pPr>
        <w:spacing w:before="100" w:beforeAutospacing="1" w:after="100" w:afterAutospacing="1" w:line="360" w:lineRule="auto"/>
        <w:jc w:val="both"/>
        <w:rPr>
          <w:rFonts w:ascii="Times New Roman" w:eastAsia="Times New Roman" w:hAnsi="Times New Roman" w:cs="Times New Roman"/>
          <w:sz w:val="24"/>
          <w:szCs w:val="24"/>
        </w:rPr>
      </w:pPr>
      <w:r w:rsidRPr="00143EF0">
        <w:rPr>
          <w:rFonts w:ascii="Times New Roman" w:eastAsia="Times New Roman" w:hAnsi="Times New Roman" w:cs="Times New Roman"/>
          <w:sz w:val="24"/>
          <w:szCs w:val="24"/>
        </w:rPr>
        <w:t xml:space="preserve">Data for this study were collected exclusively through </w:t>
      </w:r>
      <w:r w:rsidRPr="00A7533F">
        <w:rPr>
          <w:rFonts w:ascii="Times New Roman" w:eastAsia="Times New Roman" w:hAnsi="Times New Roman" w:cs="Times New Roman"/>
          <w:bCs/>
          <w:sz w:val="24"/>
          <w:szCs w:val="24"/>
        </w:rPr>
        <w:t>structured questionnaires</w:t>
      </w:r>
      <w:r w:rsidRPr="00143EF0">
        <w:rPr>
          <w:rFonts w:ascii="Times New Roman" w:eastAsia="Times New Roman" w:hAnsi="Times New Roman" w:cs="Times New Roman"/>
          <w:sz w:val="24"/>
          <w:szCs w:val="24"/>
        </w:rPr>
        <w:t xml:space="preserve">, which were designed to capture quantitative information on the key constructs of the conceptual framework: </w:t>
      </w:r>
      <w:r w:rsidRPr="00A7533F">
        <w:rPr>
          <w:rFonts w:ascii="Times New Roman" w:eastAsia="Times New Roman" w:hAnsi="Times New Roman" w:cs="Times New Roman"/>
          <w:bCs/>
          <w:sz w:val="24"/>
          <w:szCs w:val="24"/>
        </w:rPr>
        <w:t>Top Management Commitment</w:t>
      </w:r>
      <w:r w:rsidRPr="00A7533F">
        <w:rPr>
          <w:rFonts w:ascii="Times New Roman" w:eastAsia="Times New Roman" w:hAnsi="Times New Roman" w:cs="Times New Roman"/>
          <w:sz w:val="24"/>
          <w:szCs w:val="24"/>
        </w:rPr>
        <w:t xml:space="preserve">, </w:t>
      </w:r>
      <w:r w:rsidRPr="00A7533F">
        <w:rPr>
          <w:rFonts w:ascii="Times New Roman" w:eastAsia="Times New Roman" w:hAnsi="Times New Roman" w:cs="Times New Roman"/>
          <w:bCs/>
          <w:sz w:val="24"/>
          <w:szCs w:val="24"/>
        </w:rPr>
        <w:t>Employee Involvement</w:t>
      </w:r>
      <w:r w:rsidRPr="00A7533F">
        <w:rPr>
          <w:rFonts w:ascii="Times New Roman" w:eastAsia="Times New Roman" w:hAnsi="Times New Roman" w:cs="Times New Roman"/>
          <w:sz w:val="24"/>
          <w:szCs w:val="24"/>
        </w:rPr>
        <w:t xml:space="preserve">, </w:t>
      </w:r>
      <w:r w:rsidRPr="00A7533F">
        <w:rPr>
          <w:rFonts w:ascii="Times New Roman" w:eastAsia="Times New Roman" w:hAnsi="Times New Roman" w:cs="Times New Roman"/>
          <w:bCs/>
          <w:sz w:val="24"/>
          <w:szCs w:val="24"/>
        </w:rPr>
        <w:t xml:space="preserve">Operational Performance measured in Time </w:t>
      </w:r>
      <w:r w:rsidR="00B3066F">
        <w:rPr>
          <w:rFonts w:ascii="Times New Roman" w:eastAsia="Times New Roman" w:hAnsi="Times New Roman" w:cs="Times New Roman"/>
          <w:bCs/>
          <w:sz w:val="24"/>
          <w:szCs w:val="24"/>
        </w:rPr>
        <w:t>Performance</w:t>
      </w:r>
      <w:r w:rsidRPr="00A7533F">
        <w:rPr>
          <w:rFonts w:ascii="Times New Roman" w:eastAsia="Times New Roman" w:hAnsi="Times New Roman" w:cs="Times New Roman"/>
          <w:sz w:val="24"/>
          <w:szCs w:val="24"/>
        </w:rPr>
        <w:t xml:space="preserve">, and </w:t>
      </w:r>
      <w:r w:rsidRPr="00A7533F">
        <w:rPr>
          <w:rFonts w:ascii="Times New Roman" w:eastAsia="Times New Roman" w:hAnsi="Times New Roman" w:cs="Times New Roman"/>
          <w:bCs/>
          <w:sz w:val="24"/>
          <w:szCs w:val="24"/>
        </w:rPr>
        <w:t>Non-Financial Organisational Performance</w:t>
      </w:r>
      <w:r>
        <w:rPr>
          <w:rFonts w:ascii="Times New Roman" w:eastAsia="Times New Roman" w:hAnsi="Times New Roman" w:cs="Times New Roman"/>
          <w:sz w:val="24"/>
          <w:szCs w:val="24"/>
        </w:rPr>
        <w:t xml:space="preserve">. </w:t>
      </w:r>
      <w:r w:rsidRPr="00143EF0">
        <w:rPr>
          <w:rFonts w:ascii="Times New Roman" w:eastAsia="Times New Roman" w:hAnsi="Times New Roman" w:cs="Times New Roman"/>
          <w:sz w:val="24"/>
          <w:szCs w:val="24"/>
        </w:rPr>
        <w:t>The questionnaire was divided into five sections. The first section gathered demographic and organisational information, including size, sub</w:t>
      </w:r>
      <w:r w:rsidR="002028A4">
        <w:rPr>
          <w:rFonts w:ascii="Times New Roman" w:eastAsia="Times New Roman" w:hAnsi="Times New Roman" w:cs="Times New Roman"/>
          <w:sz w:val="24"/>
          <w:szCs w:val="24"/>
        </w:rPr>
        <w:t>-</w:t>
      </w:r>
      <w:r w:rsidRPr="00143EF0">
        <w:rPr>
          <w:rFonts w:ascii="Times New Roman" w:eastAsia="Times New Roman" w:hAnsi="Times New Roman" w:cs="Times New Roman"/>
          <w:sz w:val="24"/>
          <w:szCs w:val="24"/>
        </w:rPr>
        <w:t>sector, and geographical location. The second and third sections mea</w:t>
      </w:r>
      <w:r>
        <w:rPr>
          <w:rFonts w:ascii="Times New Roman" w:eastAsia="Times New Roman" w:hAnsi="Times New Roman" w:cs="Times New Roman"/>
          <w:sz w:val="24"/>
          <w:szCs w:val="24"/>
        </w:rPr>
        <w:t xml:space="preserve">sured the independent variables </w:t>
      </w:r>
      <w:r w:rsidRPr="00143EF0">
        <w:rPr>
          <w:rFonts w:ascii="Times New Roman" w:eastAsia="Times New Roman" w:hAnsi="Times New Roman" w:cs="Times New Roman"/>
          <w:sz w:val="24"/>
          <w:szCs w:val="24"/>
        </w:rPr>
        <w:t>Top Management Comm</w:t>
      </w:r>
      <w:r>
        <w:rPr>
          <w:rFonts w:ascii="Times New Roman" w:eastAsia="Times New Roman" w:hAnsi="Times New Roman" w:cs="Times New Roman"/>
          <w:sz w:val="24"/>
          <w:szCs w:val="24"/>
        </w:rPr>
        <w:t xml:space="preserve">itment and Employee Involvement </w:t>
      </w:r>
      <w:r w:rsidRPr="00143EF0">
        <w:rPr>
          <w:rFonts w:ascii="Times New Roman" w:eastAsia="Times New Roman" w:hAnsi="Times New Roman" w:cs="Times New Roman"/>
          <w:sz w:val="24"/>
          <w:szCs w:val="24"/>
        </w:rPr>
        <w:t xml:space="preserve">using items adapted from validated TQM scales in prior studies. The fourth section assessed Operational Performance, with emphasis on Time </w:t>
      </w:r>
      <w:r w:rsidR="00B3066F">
        <w:rPr>
          <w:rFonts w:ascii="Times New Roman" w:eastAsia="Times New Roman" w:hAnsi="Times New Roman" w:cs="Times New Roman"/>
          <w:sz w:val="24"/>
          <w:szCs w:val="24"/>
        </w:rPr>
        <w:t>Performance</w:t>
      </w:r>
      <w:r w:rsidRPr="00143EF0">
        <w:rPr>
          <w:rFonts w:ascii="Times New Roman" w:eastAsia="Times New Roman" w:hAnsi="Times New Roman" w:cs="Times New Roman"/>
          <w:sz w:val="24"/>
          <w:szCs w:val="24"/>
        </w:rPr>
        <w:t xml:space="preserve"> indicators such as responsiveness, timeliness of service delivery, and reduction of delays. The fifth section measured Non-Financial Organisational Performance, focusing on customer satisfaction, service quality, employee morale, and organisational agility.</w:t>
      </w:r>
    </w:p>
    <w:p w:rsidR="00B55A77" w:rsidRDefault="00B55A77" w:rsidP="00B55A77">
      <w:pPr>
        <w:spacing w:before="100" w:beforeAutospacing="1" w:after="100" w:afterAutospacing="1" w:line="360" w:lineRule="auto"/>
        <w:jc w:val="both"/>
        <w:rPr>
          <w:rFonts w:ascii="Times New Roman" w:eastAsia="Times New Roman" w:hAnsi="Times New Roman" w:cs="Times New Roman"/>
          <w:sz w:val="24"/>
          <w:szCs w:val="24"/>
        </w:rPr>
      </w:pPr>
      <w:r w:rsidRPr="00143EF0">
        <w:rPr>
          <w:rFonts w:ascii="Times New Roman" w:eastAsia="Times New Roman" w:hAnsi="Times New Roman" w:cs="Times New Roman"/>
          <w:sz w:val="24"/>
          <w:szCs w:val="24"/>
        </w:rPr>
        <w:t xml:space="preserve">All items were measured using a </w:t>
      </w:r>
      <w:r w:rsidRPr="00A7533F">
        <w:rPr>
          <w:rFonts w:ascii="Times New Roman" w:eastAsia="Times New Roman" w:hAnsi="Times New Roman" w:cs="Times New Roman"/>
          <w:bCs/>
          <w:sz w:val="24"/>
          <w:szCs w:val="24"/>
        </w:rPr>
        <w:t>five-point Likert scale</w:t>
      </w:r>
      <w:r w:rsidRPr="00143EF0">
        <w:rPr>
          <w:rFonts w:ascii="Times New Roman" w:eastAsia="Times New Roman" w:hAnsi="Times New Roman" w:cs="Times New Roman"/>
          <w:sz w:val="24"/>
          <w:szCs w:val="24"/>
        </w:rPr>
        <w:t xml:space="preserve">, ranging from </w:t>
      </w:r>
      <w:r w:rsidR="002028A4">
        <w:rPr>
          <w:rFonts w:ascii="Times New Roman" w:eastAsia="Times New Roman" w:hAnsi="Times New Roman" w:cs="Times New Roman"/>
          <w:sz w:val="24"/>
          <w:szCs w:val="24"/>
        </w:rPr>
        <w:t>(</w:t>
      </w:r>
      <w:r w:rsidRPr="00143EF0">
        <w:rPr>
          <w:rFonts w:ascii="Times New Roman" w:eastAsia="Times New Roman" w:hAnsi="Times New Roman" w:cs="Times New Roman"/>
          <w:i/>
          <w:iCs/>
          <w:sz w:val="24"/>
          <w:szCs w:val="24"/>
        </w:rPr>
        <w:t>1 = strongly disagree</w:t>
      </w:r>
      <w:r w:rsidRPr="00143EF0">
        <w:rPr>
          <w:rFonts w:ascii="Times New Roman" w:eastAsia="Times New Roman" w:hAnsi="Times New Roman" w:cs="Times New Roman"/>
          <w:sz w:val="24"/>
          <w:szCs w:val="24"/>
        </w:rPr>
        <w:t xml:space="preserve"> to </w:t>
      </w:r>
      <w:r w:rsidRPr="00143EF0">
        <w:rPr>
          <w:rFonts w:ascii="Times New Roman" w:eastAsia="Times New Roman" w:hAnsi="Times New Roman" w:cs="Times New Roman"/>
          <w:i/>
          <w:iCs/>
          <w:sz w:val="24"/>
          <w:szCs w:val="24"/>
        </w:rPr>
        <w:t>5 = strongly agree</w:t>
      </w:r>
      <w:r w:rsidR="002028A4">
        <w:rPr>
          <w:rFonts w:ascii="Times New Roman" w:eastAsia="Times New Roman" w:hAnsi="Times New Roman" w:cs="Times New Roman"/>
          <w:i/>
          <w:iCs/>
          <w:sz w:val="24"/>
          <w:szCs w:val="24"/>
        </w:rPr>
        <w:t>)</w:t>
      </w:r>
      <w:r w:rsidR="00B3066F">
        <w:rPr>
          <w:rFonts w:ascii="Times New Roman" w:eastAsia="Times New Roman" w:hAnsi="Times New Roman" w:cs="Times New Roman"/>
          <w:i/>
          <w:iCs/>
          <w:sz w:val="24"/>
          <w:szCs w:val="24"/>
        </w:rPr>
        <w:t xml:space="preserve"> </w:t>
      </w:r>
      <w:r w:rsidR="00B3066F" w:rsidRPr="00B3066F">
        <w:rPr>
          <w:rFonts w:ascii="Times New Roman" w:eastAsia="Times New Roman" w:hAnsi="Times New Roman" w:cs="Times New Roman"/>
          <w:iCs/>
          <w:sz w:val="24"/>
          <w:szCs w:val="24"/>
        </w:rPr>
        <w:t>for TQM practices</w:t>
      </w:r>
      <w:r w:rsidR="00B3066F">
        <w:rPr>
          <w:rFonts w:ascii="Times New Roman" w:eastAsia="Times New Roman" w:hAnsi="Times New Roman" w:cs="Times New Roman"/>
          <w:sz w:val="24"/>
          <w:szCs w:val="24"/>
        </w:rPr>
        <w:t xml:space="preserve"> and a scale ranging from </w:t>
      </w:r>
      <w:r w:rsidR="002028A4">
        <w:rPr>
          <w:rFonts w:ascii="Times New Roman" w:eastAsia="Times New Roman" w:hAnsi="Times New Roman" w:cs="Times New Roman"/>
          <w:sz w:val="24"/>
          <w:szCs w:val="24"/>
        </w:rPr>
        <w:t>(</w:t>
      </w:r>
      <w:r w:rsidR="00B3066F" w:rsidRPr="00B3066F">
        <w:rPr>
          <w:rFonts w:ascii="Times New Roman" w:eastAsia="Times New Roman" w:hAnsi="Times New Roman" w:cs="Times New Roman"/>
          <w:i/>
          <w:sz w:val="24"/>
          <w:szCs w:val="24"/>
        </w:rPr>
        <w:t>1 = decreased significantly to 5 = increased significantly</w:t>
      </w:r>
      <w:r w:rsidR="002028A4">
        <w:rPr>
          <w:rFonts w:ascii="Times New Roman" w:eastAsia="Times New Roman" w:hAnsi="Times New Roman" w:cs="Times New Roman"/>
          <w:i/>
          <w:sz w:val="24"/>
          <w:szCs w:val="24"/>
        </w:rPr>
        <w:t>)</w:t>
      </w:r>
      <w:r w:rsidR="00B3066F">
        <w:rPr>
          <w:rFonts w:ascii="Times New Roman" w:eastAsia="Times New Roman" w:hAnsi="Times New Roman" w:cs="Times New Roman"/>
          <w:sz w:val="24"/>
          <w:szCs w:val="24"/>
        </w:rPr>
        <w:t xml:space="preserve"> for operational and organisational performance measures</w:t>
      </w:r>
      <w:r w:rsidRPr="00143EF0">
        <w:rPr>
          <w:rFonts w:ascii="Times New Roman" w:eastAsia="Times New Roman" w:hAnsi="Times New Roman" w:cs="Times New Roman"/>
          <w:sz w:val="24"/>
          <w:szCs w:val="24"/>
        </w:rPr>
        <w:t>. This scaling ensured consistency and facilitated statistical analysis through Structural Equation Modelling (SEM). The questionnaire was pre-tested with a small group of respondents to refine clarity, eliminate ambiguity, and confirm reliabil</w:t>
      </w:r>
      <w:r>
        <w:rPr>
          <w:rFonts w:ascii="Times New Roman" w:eastAsia="Times New Roman" w:hAnsi="Times New Roman" w:cs="Times New Roman"/>
          <w:sz w:val="24"/>
          <w:szCs w:val="24"/>
        </w:rPr>
        <w:t xml:space="preserve">ity before full administration. </w:t>
      </w:r>
      <w:r w:rsidRPr="00143EF0">
        <w:rPr>
          <w:rFonts w:ascii="Times New Roman" w:eastAsia="Times New Roman" w:hAnsi="Times New Roman" w:cs="Times New Roman"/>
          <w:sz w:val="24"/>
          <w:szCs w:val="24"/>
        </w:rPr>
        <w:t>Administration of the questionnaire targeted senior organis</w:t>
      </w:r>
      <w:r>
        <w:rPr>
          <w:rFonts w:ascii="Times New Roman" w:eastAsia="Times New Roman" w:hAnsi="Times New Roman" w:cs="Times New Roman"/>
          <w:sz w:val="24"/>
          <w:szCs w:val="24"/>
        </w:rPr>
        <w:t xml:space="preserve">ational representatives </w:t>
      </w:r>
      <w:r w:rsidRPr="00A7533F">
        <w:rPr>
          <w:rFonts w:ascii="Times New Roman" w:eastAsia="Times New Roman" w:hAnsi="Times New Roman" w:cs="Times New Roman"/>
          <w:bCs/>
          <w:sz w:val="24"/>
          <w:szCs w:val="24"/>
        </w:rPr>
        <w:t>Chief Executive Officers, Branch Managers, Operational Managers, and other personnel assigned by management</w:t>
      </w:r>
      <w:r>
        <w:rPr>
          <w:rFonts w:ascii="Times New Roman" w:eastAsia="Times New Roman" w:hAnsi="Times New Roman" w:cs="Times New Roman"/>
          <w:sz w:val="24"/>
          <w:szCs w:val="24"/>
        </w:rPr>
        <w:t xml:space="preserve"> </w:t>
      </w:r>
      <w:r w:rsidRPr="00143EF0">
        <w:rPr>
          <w:rFonts w:ascii="Times New Roman" w:eastAsia="Times New Roman" w:hAnsi="Times New Roman" w:cs="Times New Roman"/>
          <w:sz w:val="24"/>
          <w:szCs w:val="24"/>
        </w:rPr>
        <w:t xml:space="preserve">to ensure that responses reflected informed perspectives on organisational practices and performance outcomes. </w:t>
      </w:r>
      <w:r w:rsidR="00E32FFB" w:rsidRPr="00E32FFB">
        <w:rPr>
          <w:rFonts w:ascii="Times New Roman" w:eastAsia="Times New Roman" w:hAnsi="Times New Roman" w:cs="Times New Roman"/>
          <w:sz w:val="24"/>
          <w:szCs w:val="24"/>
        </w:rPr>
        <w:t>Questionnaires we</w:t>
      </w:r>
      <w:r w:rsidR="00E32FFB">
        <w:rPr>
          <w:rFonts w:ascii="Times New Roman" w:eastAsia="Times New Roman" w:hAnsi="Times New Roman" w:cs="Times New Roman"/>
          <w:sz w:val="24"/>
          <w:szCs w:val="24"/>
        </w:rPr>
        <w:t>re administered in person utilis</w:t>
      </w:r>
      <w:r w:rsidR="00E32FFB" w:rsidRPr="00E32FFB">
        <w:rPr>
          <w:rFonts w:ascii="Times New Roman" w:eastAsia="Times New Roman" w:hAnsi="Times New Roman" w:cs="Times New Roman"/>
          <w:sz w:val="24"/>
          <w:szCs w:val="24"/>
        </w:rPr>
        <w:t>ing the DOPU method, and systematic follow-up proced</w:t>
      </w:r>
      <w:r w:rsidR="00E32FFB">
        <w:rPr>
          <w:rFonts w:ascii="Times New Roman" w:eastAsia="Times New Roman" w:hAnsi="Times New Roman" w:cs="Times New Roman"/>
          <w:sz w:val="24"/>
          <w:szCs w:val="24"/>
        </w:rPr>
        <w:t>ures were implemented to optimis</w:t>
      </w:r>
      <w:r w:rsidR="00E32FFB" w:rsidRPr="00E32FFB">
        <w:rPr>
          <w:rFonts w:ascii="Times New Roman" w:eastAsia="Times New Roman" w:hAnsi="Times New Roman" w:cs="Times New Roman"/>
          <w:sz w:val="24"/>
          <w:szCs w:val="24"/>
        </w:rPr>
        <w:t>e the response rate.</w:t>
      </w:r>
      <w:r w:rsidR="00E32FFB">
        <w:rPr>
          <w:rFonts w:ascii="Times New Roman" w:eastAsia="Times New Roman" w:hAnsi="Times New Roman" w:cs="Times New Roman"/>
          <w:sz w:val="24"/>
          <w:szCs w:val="24"/>
        </w:rPr>
        <w:t xml:space="preserve"> </w:t>
      </w:r>
      <w:r w:rsidRPr="00143EF0">
        <w:rPr>
          <w:rFonts w:ascii="Times New Roman" w:eastAsia="Times New Roman" w:hAnsi="Times New Roman" w:cs="Times New Roman"/>
          <w:sz w:val="24"/>
          <w:szCs w:val="24"/>
        </w:rPr>
        <w:t xml:space="preserve">Out of the 291 organisations sampled, </w:t>
      </w:r>
      <w:r w:rsidRPr="00A7533F">
        <w:rPr>
          <w:rFonts w:ascii="Times New Roman" w:eastAsia="Times New Roman" w:hAnsi="Times New Roman" w:cs="Times New Roman"/>
          <w:bCs/>
          <w:sz w:val="24"/>
          <w:szCs w:val="24"/>
        </w:rPr>
        <w:t>240 valid responses</w:t>
      </w:r>
      <w:r w:rsidRPr="00143EF0">
        <w:rPr>
          <w:rFonts w:ascii="Times New Roman" w:eastAsia="Times New Roman" w:hAnsi="Times New Roman" w:cs="Times New Roman"/>
          <w:sz w:val="24"/>
          <w:szCs w:val="24"/>
        </w:rPr>
        <w:t xml:space="preserve"> were obtained, representing an effective response rate of 82</w:t>
      </w:r>
      <w:r w:rsidR="00E32FFB">
        <w:rPr>
          <w:rFonts w:ascii="Times New Roman" w:eastAsia="Times New Roman" w:hAnsi="Times New Roman" w:cs="Times New Roman"/>
          <w:sz w:val="24"/>
          <w:szCs w:val="24"/>
        </w:rPr>
        <w:t xml:space="preserve"> percent</w:t>
      </w:r>
      <w:r w:rsidRPr="00143EF0">
        <w:rPr>
          <w:rFonts w:ascii="Times New Roman" w:eastAsia="Times New Roman" w:hAnsi="Times New Roman" w:cs="Times New Roman"/>
          <w:sz w:val="24"/>
          <w:szCs w:val="24"/>
        </w:rPr>
        <w:t>.</w:t>
      </w:r>
    </w:p>
    <w:p w:rsidR="00A53244" w:rsidRDefault="00A53244" w:rsidP="005E17DA">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0E65B5" w:rsidRPr="000E65B5" w:rsidRDefault="005E17DA" w:rsidP="005E17DA">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3.</w:t>
      </w:r>
      <w:r w:rsidR="000E65B5" w:rsidRPr="000E65B5">
        <w:rPr>
          <w:rFonts w:ascii="Times New Roman" w:eastAsia="Times New Roman" w:hAnsi="Times New Roman" w:cs="Times New Roman"/>
          <w:b/>
          <w:bCs/>
          <w:sz w:val="24"/>
          <w:szCs w:val="24"/>
        </w:rPr>
        <w:t>4 Data Analysis</w:t>
      </w:r>
    </w:p>
    <w:p w:rsidR="002907EC" w:rsidRDefault="000E65B5" w:rsidP="002907EC">
      <w:pPr>
        <w:spacing w:before="100" w:beforeAutospacing="1" w:after="100" w:afterAutospacing="1" w:line="360" w:lineRule="auto"/>
        <w:jc w:val="both"/>
        <w:rPr>
          <w:rFonts w:ascii="Times New Roman" w:eastAsia="Times New Roman" w:hAnsi="Times New Roman" w:cs="Times New Roman"/>
          <w:sz w:val="24"/>
          <w:szCs w:val="24"/>
        </w:rPr>
      </w:pPr>
      <w:r w:rsidRPr="000E65B5">
        <w:rPr>
          <w:rFonts w:ascii="Times New Roman" w:eastAsia="Times New Roman" w:hAnsi="Times New Roman" w:cs="Times New Roman"/>
          <w:sz w:val="24"/>
          <w:szCs w:val="24"/>
        </w:rPr>
        <w:t xml:space="preserve">Data analysis combined preliminary validation in SPSS with hypothesis testing through </w:t>
      </w:r>
      <w:r w:rsidRPr="005E17DA">
        <w:rPr>
          <w:rFonts w:ascii="Times New Roman" w:eastAsia="Times New Roman" w:hAnsi="Times New Roman" w:cs="Times New Roman"/>
          <w:bCs/>
          <w:sz w:val="24"/>
          <w:szCs w:val="24"/>
        </w:rPr>
        <w:t>Latent Variable Partial Least Squares (LVPLS)</w:t>
      </w:r>
      <w:r w:rsidRPr="000E65B5">
        <w:rPr>
          <w:rFonts w:ascii="Times New Roman" w:eastAsia="Times New Roman" w:hAnsi="Times New Roman" w:cs="Times New Roman"/>
          <w:sz w:val="24"/>
          <w:szCs w:val="24"/>
        </w:rPr>
        <w:t xml:space="preserve"> using SmartPLS 4. SPSS was employed to screen responses for completeness and outliers, address missing values, and assess reliability through Cronbach’s alpha, while exploratory factor analysis confirmed dimensionality. LVPLS was then applied to examine the relationships among Top Management Commitment, Employee Involvement, Operational Performance (Time </w:t>
      </w:r>
      <w:r w:rsidR="002028A4">
        <w:rPr>
          <w:rFonts w:ascii="Times New Roman" w:eastAsia="Times New Roman" w:hAnsi="Times New Roman" w:cs="Times New Roman"/>
          <w:sz w:val="24"/>
          <w:szCs w:val="24"/>
        </w:rPr>
        <w:t>Performance</w:t>
      </w:r>
      <w:r w:rsidRPr="000E65B5">
        <w:rPr>
          <w:rFonts w:ascii="Times New Roman" w:eastAsia="Times New Roman" w:hAnsi="Times New Roman" w:cs="Times New Roman"/>
          <w:sz w:val="24"/>
          <w:szCs w:val="24"/>
        </w:rPr>
        <w:t>), and Non-Financial Organisational Performance. The measurement model was evaluated for convergent validity (AVE ≥ 0.50), composite reliability (CR ≥ 0.70), and discriminant validity using the Fornell–Larcker criterion and HTMT ratios. The structural model was assessed through path coefficients, mediation testing with bootstrapping (5,000 resamples), and model fit indices including SRMR (≤ 0.08) and R² values. This integrated approach demonstrates methodological rigor and highlights the suitability of LVPLS for complex mediation analysis in small-sample, service-sector research.</w:t>
      </w:r>
      <w:bookmarkStart w:id="3" w:name="_Toc225759345"/>
    </w:p>
    <w:p w:rsidR="00B55A77" w:rsidRPr="002907EC" w:rsidRDefault="00812281" w:rsidP="002907EC">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heme="majorBidi"/>
          <w:b/>
          <w:sz w:val="24"/>
          <w:szCs w:val="24"/>
          <w:lang w:val="en-ZA"/>
        </w:rPr>
        <w:t>4</w:t>
      </w:r>
      <w:r w:rsidR="0063459F">
        <w:rPr>
          <w:rFonts w:ascii="Times New Roman" w:eastAsia="Times New Roman" w:hAnsi="Times New Roman" w:cstheme="majorBidi"/>
          <w:b/>
          <w:sz w:val="24"/>
          <w:szCs w:val="24"/>
          <w:lang w:val="en-ZA"/>
        </w:rPr>
        <w:t>.0</w:t>
      </w:r>
      <w:r w:rsidR="00B55A77" w:rsidRPr="00C5778B">
        <w:rPr>
          <w:rFonts w:ascii="Times New Roman" w:eastAsia="Times New Roman" w:hAnsi="Times New Roman" w:cstheme="majorBidi"/>
          <w:b/>
          <w:sz w:val="24"/>
          <w:szCs w:val="24"/>
          <w:lang w:val="en-ZA"/>
        </w:rPr>
        <w:t xml:space="preserve"> </w:t>
      </w:r>
      <w:bookmarkEnd w:id="3"/>
      <w:r w:rsidR="0063459F">
        <w:rPr>
          <w:rFonts w:ascii="Times New Roman" w:eastAsia="Times New Roman" w:hAnsi="Times New Roman" w:cstheme="majorBidi"/>
          <w:b/>
          <w:sz w:val="24"/>
          <w:szCs w:val="24"/>
          <w:lang w:val="en-ZA"/>
        </w:rPr>
        <w:t>Results and Discussions</w:t>
      </w:r>
    </w:p>
    <w:p w:rsidR="002F1E49" w:rsidRDefault="00342F68" w:rsidP="005779E9">
      <w:pPr>
        <w:pStyle w:val="NormalWeb"/>
        <w:spacing w:line="360" w:lineRule="auto"/>
        <w:jc w:val="both"/>
      </w:pPr>
      <w:bookmarkStart w:id="4" w:name="_Toc225433959"/>
      <w:bookmarkStart w:id="5" w:name="_Toc225759346"/>
      <w:r>
        <w:t>This section presents the study’s findings on the relationship between Total Quality Management (TQM) practices, time performance, and non</w:t>
      </w:r>
      <w:r>
        <w:noBreakHyphen/>
        <w:t>financial organisational outcomes in Zambia’s service sector. Of the 291 organisations surveyed, 240 provided valid responses, representing a strong response rate of 82.5 percent.</w:t>
      </w:r>
      <w:r>
        <w:t xml:space="preserve"> </w:t>
      </w:r>
      <w:r w:rsidR="005779E9" w:rsidRPr="00EC7DC1">
        <w:t xml:space="preserve">Table </w:t>
      </w:r>
      <w:r>
        <w:t>4</w:t>
      </w:r>
      <w:r w:rsidR="005779E9" w:rsidRPr="00EC7DC1">
        <w:t>.1 presents the characteristics of the respondents, providing a comprehensive overview of the data collection process, its distribution, and the parties involved.</w:t>
      </w:r>
      <w:r w:rsidR="005779E9">
        <w:t xml:space="preserve"> </w:t>
      </w:r>
    </w:p>
    <w:p w:rsidR="005301D1" w:rsidRDefault="005301D1" w:rsidP="005301D1">
      <w:pPr>
        <w:spacing w:after="0"/>
        <w:jc w:val="center"/>
        <w:rPr>
          <w:rFonts w:ascii="Times New Roman" w:hAnsi="Times New Roman" w:cs="Times New Roman"/>
          <w:b/>
          <w:sz w:val="24"/>
          <w:szCs w:val="24"/>
          <w:lang w:val="en-GB"/>
        </w:rPr>
      </w:pPr>
    </w:p>
    <w:p w:rsidR="005301D1" w:rsidRDefault="005301D1" w:rsidP="005301D1">
      <w:pPr>
        <w:spacing w:after="0"/>
        <w:jc w:val="center"/>
        <w:rPr>
          <w:rFonts w:ascii="Times New Roman" w:hAnsi="Times New Roman" w:cs="Times New Roman"/>
          <w:b/>
          <w:sz w:val="24"/>
          <w:szCs w:val="24"/>
          <w:lang w:val="en-GB"/>
        </w:rPr>
      </w:pPr>
    </w:p>
    <w:p w:rsidR="005301D1" w:rsidRDefault="005301D1" w:rsidP="005301D1">
      <w:pPr>
        <w:spacing w:after="0"/>
        <w:jc w:val="center"/>
        <w:rPr>
          <w:rFonts w:ascii="Times New Roman" w:hAnsi="Times New Roman" w:cs="Times New Roman"/>
          <w:b/>
          <w:sz w:val="24"/>
          <w:szCs w:val="24"/>
          <w:lang w:val="en-GB"/>
        </w:rPr>
      </w:pPr>
    </w:p>
    <w:p w:rsidR="005301D1" w:rsidRDefault="005301D1" w:rsidP="005301D1">
      <w:pPr>
        <w:spacing w:after="0"/>
        <w:jc w:val="center"/>
        <w:rPr>
          <w:rFonts w:ascii="Times New Roman" w:hAnsi="Times New Roman" w:cs="Times New Roman"/>
          <w:b/>
          <w:sz w:val="24"/>
          <w:szCs w:val="24"/>
          <w:lang w:val="en-GB"/>
        </w:rPr>
      </w:pPr>
    </w:p>
    <w:p w:rsidR="005301D1" w:rsidRDefault="005301D1" w:rsidP="005301D1">
      <w:pPr>
        <w:spacing w:after="0"/>
        <w:jc w:val="center"/>
        <w:rPr>
          <w:rFonts w:ascii="Times New Roman" w:hAnsi="Times New Roman" w:cs="Times New Roman"/>
          <w:b/>
          <w:sz w:val="24"/>
          <w:szCs w:val="24"/>
          <w:lang w:val="en-GB"/>
        </w:rPr>
      </w:pPr>
    </w:p>
    <w:p w:rsidR="005301D1" w:rsidRDefault="005301D1" w:rsidP="005301D1">
      <w:pPr>
        <w:spacing w:after="0"/>
        <w:jc w:val="center"/>
        <w:rPr>
          <w:rFonts w:ascii="Times New Roman" w:hAnsi="Times New Roman" w:cs="Times New Roman"/>
          <w:b/>
          <w:sz w:val="24"/>
          <w:szCs w:val="24"/>
          <w:lang w:val="en-GB"/>
        </w:rPr>
      </w:pPr>
    </w:p>
    <w:p w:rsidR="005301D1" w:rsidRDefault="005301D1" w:rsidP="005301D1">
      <w:pPr>
        <w:spacing w:after="0"/>
        <w:jc w:val="center"/>
        <w:rPr>
          <w:rFonts w:ascii="Times New Roman" w:hAnsi="Times New Roman" w:cs="Times New Roman"/>
          <w:b/>
          <w:sz w:val="24"/>
          <w:szCs w:val="24"/>
          <w:lang w:val="en-GB"/>
        </w:rPr>
      </w:pPr>
    </w:p>
    <w:p w:rsidR="005301D1" w:rsidRDefault="005301D1" w:rsidP="005301D1">
      <w:pPr>
        <w:spacing w:after="0"/>
        <w:jc w:val="center"/>
        <w:rPr>
          <w:rFonts w:ascii="Times New Roman" w:hAnsi="Times New Roman" w:cs="Times New Roman"/>
          <w:b/>
          <w:sz w:val="24"/>
          <w:szCs w:val="24"/>
          <w:lang w:val="en-GB"/>
        </w:rPr>
      </w:pPr>
    </w:p>
    <w:p w:rsidR="005301D1" w:rsidRDefault="005301D1" w:rsidP="005301D1">
      <w:pPr>
        <w:spacing w:after="0"/>
        <w:jc w:val="center"/>
        <w:rPr>
          <w:rFonts w:ascii="Times New Roman" w:hAnsi="Times New Roman" w:cs="Times New Roman"/>
          <w:b/>
          <w:sz w:val="24"/>
          <w:szCs w:val="24"/>
          <w:lang w:val="en-GB"/>
        </w:rPr>
      </w:pPr>
    </w:p>
    <w:p w:rsidR="005779E9" w:rsidRDefault="005779E9" w:rsidP="005301D1">
      <w:pPr>
        <w:spacing w:after="0"/>
        <w:jc w:val="center"/>
        <w:rPr>
          <w:rFonts w:ascii="Times New Roman" w:hAnsi="Times New Roman" w:cs="Times New Roman"/>
          <w:b/>
          <w:sz w:val="24"/>
          <w:szCs w:val="24"/>
          <w:lang w:val="en-GB"/>
        </w:rPr>
      </w:pPr>
    </w:p>
    <w:p w:rsidR="005779E9" w:rsidRDefault="005779E9" w:rsidP="005301D1">
      <w:pPr>
        <w:spacing w:after="0"/>
        <w:jc w:val="center"/>
        <w:rPr>
          <w:rFonts w:ascii="Times New Roman" w:hAnsi="Times New Roman" w:cs="Times New Roman"/>
          <w:b/>
          <w:sz w:val="24"/>
          <w:szCs w:val="24"/>
          <w:lang w:val="en-GB"/>
        </w:rPr>
      </w:pPr>
    </w:p>
    <w:p w:rsidR="005779E9" w:rsidRDefault="005779E9" w:rsidP="005301D1">
      <w:pPr>
        <w:spacing w:after="0"/>
        <w:jc w:val="center"/>
        <w:rPr>
          <w:rFonts w:ascii="Times New Roman" w:hAnsi="Times New Roman" w:cs="Times New Roman"/>
          <w:b/>
          <w:sz w:val="24"/>
          <w:szCs w:val="24"/>
          <w:lang w:val="en-GB"/>
        </w:rPr>
      </w:pPr>
    </w:p>
    <w:p w:rsidR="005301D1" w:rsidRPr="003314BB" w:rsidRDefault="005301D1" w:rsidP="005301D1">
      <w:pPr>
        <w:spacing w:after="0"/>
        <w:jc w:val="center"/>
        <w:rPr>
          <w:rFonts w:ascii="Times New Roman" w:hAnsi="Times New Roman" w:cs="Times New Roman"/>
          <w:b/>
          <w:sz w:val="24"/>
          <w:szCs w:val="24"/>
          <w:lang w:val="en-GB"/>
        </w:rPr>
      </w:pPr>
      <w:r w:rsidRPr="003314BB">
        <w:rPr>
          <w:rFonts w:ascii="Times New Roman" w:hAnsi="Times New Roman" w:cs="Times New Roman"/>
          <w:b/>
          <w:sz w:val="24"/>
          <w:szCs w:val="24"/>
          <w:lang w:val="en-GB"/>
        </w:rPr>
        <w:lastRenderedPageBreak/>
        <w:t xml:space="preserve">Table </w:t>
      </w:r>
      <w:r>
        <w:rPr>
          <w:rFonts w:ascii="Times New Roman" w:hAnsi="Times New Roman" w:cs="Times New Roman"/>
          <w:b/>
          <w:sz w:val="24"/>
          <w:szCs w:val="24"/>
          <w:lang w:val="en-GB"/>
        </w:rPr>
        <w:t>4</w:t>
      </w:r>
      <w:r w:rsidRPr="003314BB">
        <w:rPr>
          <w:rFonts w:ascii="Times New Roman" w:hAnsi="Times New Roman" w:cs="Times New Roman"/>
          <w:b/>
          <w:sz w:val="24"/>
          <w:szCs w:val="24"/>
          <w:lang w:val="en-GB"/>
        </w:rPr>
        <w:t>.1: Respondents Characteristics</w:t>
      </w:r>
    </w:p>
    <w:tbl>
      <w:tblPr>
        <w:tblStyle w:val="TableGrid"/>
        <w:tblW w:w="0" w:type="auto"/>
        <w:jc w:val="center"/>
        <w:tblLook w:val="04A0" w:firstRow="1" w:lastRow="0" w:firstColumn="1" w:lastColumn="0" w:noHBand="0" w:noVBand="1"/>
      </w:tblPr>
      <w:tblGrid>
        <w:gridCol w:w="2122"/>
        <w:gridCol w:w="2835"/>
        <w:gridCol w:w="1559"/>
        <w:gridCol w:w="1559"/>
      </w:tblGrid>
      <w:tr w:rsidR="005301D1" w:rsidRPr="00386280" w:rsidTr="005301D1">
        <w:trPr>
          <w:jc w:val="center"/>
        </w:trPr>
        <w:tc>
          <w:tcPr>
            <w:tcW w:w="2122" w:type="dxa"/>
            <w:shd w:val="clear" w:color="auto" w:fill="FFE599" w:themeFill="accent4" w:themeFillTint="66"/>
          </w:tcPr>
          <w:p w:rsidR="005301D1" w:rsidRPr="00386280" w:rsidRDefault="005301D1" w:rsidP="005301D1">
            <w:pPr>
              <w:rPr>
                <w:rFonts w:ascii="Times New Roman" w:hAnsi="Times New Roman" w:cs="Times New Roman"/>
                <w:b/>
                <w:sz w:val="24"/>
                <w:szCs w:val="24"/>
                <w:lang w:val="en-GB"/>
              </w:rPr>
            </w:pPr>
            <w:r w:rsidRPr="00386280">
              <w:rPr>
                <w:rFonts w:ascii="Times New Roman" w:hAnsi="Times New Roman" w:cs="Times New Roman"/>
                <w:b/>
                <w:sz w:val="24"/>
                <w:szCs w:val="24"/>
                <w:lang w:val="en-GB"/>
              </w:rPr>
              <w:t>Variable</w:t>
            </w:r>
          </w:p>
        </w:tc>
        <w:tc>
          <w:tcPr>
            <w:tcW w:w="2835" w:type="dxa"/>
            <w:shd w:val="clear" w:color="auto" w:fill="FFE599" w:themeFill="accent4" w:themeFillTint="66"/>
          </w:tcPr>
          <w:p w:rsidR="005301D1" w:rsidRPr="00386280" w:rsidRDefault="005301D1" w:rsidP="005301D1">
            <w:pPr>
              <w:rPr>
                <w:rFonts w:ascii="Times New Roman" w:hAnsi="Times New Roman" w:cs="Times New Roman"/>
                <w:b/>
                <w:sz w:val="24"/>
                <w:szCs w:val="24"/>
                <w:lang w:val="en-GB"/>
              </w:rPr>
            </w:pPr>
            <w:r w:rsidRPr="00386280">
              <w:rPr>
                <w:rFonts w:ascii="Times New Roman" w:hAnsi="Times New Roman" w:cs="Times New Roman"/>
                <w:b/>
                <w:sz w:val="24"/>
                <w:szCs w:val="24"/>
                <w:lang w:val="en-GB"/>
              </w:rPr>
              <w:t>Description</w:t>
            </w:r>
          </w:p>
        </w:tc>
        <w:tc>
          <w:tcPr>
            <w:tcW w:w="1559" w:type="dxa"/>
            <w:shd w:val="clear" w:color="auto" w:fill="FFE599" w:themeFill="accent4" w:themeFillTint="66"/>
          </w:tcPr>
          <w:p w:rsidR="005301D1" w:rsidRPr="00386280" w:rsidRDefault="005301D1" w:rsidP="005301D1">
            <w:pPr>
              <w:rPr>
                <w:rFonts w:ascii="Times New Roman" w:hAnsi="Times New Roman" w:cs="Times New Roman"/>
                <w:b/>
                <w:sz w:val="24"/>
                <w:szCs w:val="24"/>
                <w:lang w:val="en-GB"/>
              </w:rPr>
            </w:pPr>
            <w:r w:rsidRPr="00386280">
              <w:rPr>
                <w:rFonts w:ascii="Times New Roman" w:hAnsi="Times New Roman" w:cs="Times New Roman"/>
                <w:b/>
                <w:sz w:val="24"/>
                <w:szCs w:val="24"/>
                <w:lang w:val="en-GB"/>
              </w:rPr>
              <w:t>Frequency</w:t>
            </w:r>
          </w:p>
        </w:tc>
        <w:tc>
          <w:tcPr>
            <w:tcW w:w="1559" w:type="dxa"/>
            <w:shd w:val="clear" w:color="auto" w:fill="FFE599" w:themeFill="accent4" w:themeFillTint="66"/>
          </w:tcPr>
          <w:p w:rsidR="005301D1" w:rsidRPr="00386280" w:rsidRDefault="005301D1" w:rsidP="005301D1">
            <w:pPr>
              <w:rPr>
                <w:rFonts w:ascii="Times New Roman" w:hAnsi="Times New Roman" w:cs="Times New Roman"/>
                <w:b/>
                <w:sz w:val="24"/>
                <w:szCs w:val="24"/>
                <w:lang w:val="en-GB"/>
              </w:rPr>
            </w:pPr>
            <w:r w:rsidRPr="00386280">
              <w:rPr>
                <w:rFonts w:ascii="Times New Roman" w:hAnsi="Times New Roman" w:cs="Times New Roman"/>
                <w:b/>
                <w:sz w:val="24"/>
                <w:szCs w:val="24"/>
                <w:lang w:val="en-GB"/>
              </w:rPr>
              <w:t>Percentage</w:t>
            </w:r>
          </w:p>
        </w:tc>
      </w:tr>
      <w:tr w:rsidR="005301D1" w:rsidRPr="00386280" w:rsidTr="005301D1">
        <w:trPr>
          <w:jc w:val="center"/>
        </w:trPr>
        <w:tc>
          <w:tcPr>
            <w:tcW w:w="2122" w:type="dxa"/>
            <w:shd w:val="clear" w:color="auto" w:fill="E7E6E6" w:themeFill="background2"/>
          </w:tcPr>
          <w:p w:rsidR="005301D1" w:rsidRPr="00386280" w:rsidRDefault="005301D1" w:rsidP="005301D1">
            <w:pPr>
              <w:rPr>
                <w:rFonts w:ascii="Times New Roman" w:hAnsi="Times New Roman" w:cs="Times New Roman"/>
                <w:b/>
                <w:sz w:val="24"/>
                <w:szCs w:val="24"/>
                <w:lang w:val="en-GB"/>
              </w:rPr>
            </w:pPr>
            <w:r w:rsidRPr="00386280">
              <w:rPr>
                <w:rFonts w:ascii="Times New Roman" w:hAnsi="Times New Roman" w:cs="Times New Roman"/>
                <w:b/>
                <w:sz w:val="24"/>
                <w:szCs w:val="24"/>
                <w:lang w:val="en-GB"/>
              </w:rPr>
              <w:t xml:space="preserve">Gender </w:t>
            </w:r>
          </w:p>
        </w:tc>
        <w:tc>
          <w:tcPr>
            <w:tcW w:w="2835" w:type="dxa"/>
          </w:tcPr>
          <w:p w:rsidR="005301D1" w:rsidRPr="00386280" w:rsidRDefault="005301D1" w:rsidP="005301D1">
            <w:pPr>
              <w:rPr>
                <w:rFonts w:ascii="Times New Roman" w:hAnsi="Times New Roman" w:cs="Times New Roman"/>
                <w:sz w:val="24"/>
                <w:szCs w:val="24"/>
                <w:lang w:val="en-GB"/>
              </w:rPr>
            </w:pPr>
            <w:r w:rsidRPr="00386280">
              <w:rPr>
                <w:rFonts w:ascii="Times New Roman" w:hAnsi="Times New Roman" w:cs="Times New Roman"/>
                <w:sz w:val="24"/>
                <w:szCs w:val="24"/>
                <w:lang w:val="en-GB"/>
              </w:rPr>
              <w:t>Male</w:t>
            </w:r>
          </w:p>
        </w:tc>
        <w:tc>
          <w:tcPr>
            <w:tcW w:w="1559" w:type="dxa"/>
          </w:tcPr>
          <w:p w:rsidR="005301D1" w:rsidRPr="00386280" w:rsidRDefault="005301D1" w:rsidP="005301D1">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143</w:t>
            </w:r>
          </w:p>
        </w:tc>
        <w:tc>
          <w:tcPr>
            <w:tcW w:w="1559" w:type="dxa"/>
          </w:tcPr>
          <w:p w:rsidR="005301D1" w:rsidRPr="00386280" w:rsidRDefault="005301D1" w:rsidP="005301D1">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59.6</w:t>
            </w:r>
          </w:p>
        </w:tc>
      </w:tr>
      <w:tr w:rsidR="005301D1" w:rsidRPr="00386280" w:rsidTr="005301D1">
        <w:trPr>
          <w:jc w:val="center"/>
        </w:trPr>
        <w:tc>
          <w:tcPr>
            <w:tcW w:w="2122" w:type="dxa"/>
            <w:shd w:val="clear" w:color="auto" w:fill="E7E6E6" w:themeFill="background2"/>
          </w:tcPr>
          <w:p w:rsidR="005301D1" w:rsidRPr="00386280" w:rsidRDefault="005301D1" w:rsidP="005301D1">
            <w:pPr>
              <w:rPr>
                <w:rFonts w:ascii="Times New Roman" w:hAnsi="Times New Roman" w:cs="Times New Roman"/>
                <w:b/>
                <w:sz w:val="24"/>
                <w:szCs w:val="24"/>
                <w:lang w:val="en-GB"/>
              </w:rPr>
            </w:pPr>
          </w:p>
        </w:tc>
        <w:tc>
          <w:tcPr>
            <w:tcW w:w="2835" w:type="dxa"/>
          </w:tcPr>
          <w:p w:rsidR="005301D1" w:rsidRPr="00386280" w:rsidRDefault="005301D1" w:rsidP="005301D1">
            <w:pPr>
              <w:rPr>
                <w:rFonts w:ascii="Times New Roman" w:hAnsi="Times New Roman" w:cs="Times New Roman"/>
                <w:sz w:val="24"/>
                <w:szCs w:val="24"/>
                <w:lang w:val="en-GB"/>
              </w:rPr>
            </w:pPr>
            <w:r w:rsidRPr="00386280">
              <w:rPr>
                <w:rFonts w:ascii="Times New Roman" w:hAnsi="Times New Roman" w:cs="Times New Roman"/>
                <w:sz w:val="24"/>
                <w:szCs w:val="24"/>
                <w:lang w:val="en-GB"/>
              </w:rPr>
              <w:t>Female</w:t>
            </w:r>
          </w:p>
        </w:tc>
        <w:tc>
          <w:tcPr>
            <w:tcW w:w="1559" w:type="dxa"/>
          </w:tcPr>
          <w:p w:rsidR="005301D1" w:rsidRPr="00386280" w:rsidRDefault="005301D1" w:rsidP="005301D1">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97</w:t>
            </w:r>
          </w:p>
        </w:tc>
        <w:tc>
          <w:tcPr>
            <w:tcW w:w="1559" w:type="dxa"/>
          </w:tcPr>
          <w:p w:rsidR="005301D1" w:rsidRPr="00386280" w:rsidRDefault="005301D1" w:rsidP="005301D1">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40.4</w:t>
            </w:r>
          </w:p>
        </w:tc>
      </w:tr>
      <w:tr w:rsidR="005301D1" w:rsidRPr="00386280" w:rsidTr="005301D1">
        <w:trPr>
          <w:jc w:val="center"/>
        </w:trPr>
        <w:tc>
          <w:tcPr>
            <w:tcW w:w="2122" w:type="dxa"/>
            <w:shd w:val="clear" w:color="auto" w:fill="E7E6E6" w:themeFill="background2"/>
          </w:tcPr>
          <w:p w:rsidR="005301D1" w:rsidRPr="00386280" w:rsidRDefault="005301D1" w:rsidP="005301D1">
            <w:pPr>
              <w:rPr>
                <w:rFonts w:ascii="Times New Roman" w:hAnsi="Times New Roman" w:cs="Times New Roman"/>
                <w:b/>
                <w:sz w:val="24"/>
                <w:szCs w:val="24"/>
                <w:lang w:val="en-GB"/>
              </w:rPr>
            </w:pPr>
          </w:p>
        </w:tc>
        <w:tc>
          <w:tcPr>
            <w:tcW w:w="2835" w:type="dxa"/>
          </w:tcPr>
          <w:p w:rsidR="005301D1" w:rsidRPr="00386280" w:rsidRDefault="005301D1" w:rsidP="005301D1">
            <w:pPr>
              <w:rPr>
                <w:rFonts w:ascii="Times New Roman" w:hAnsi="Times New Roman" w:cs="Times New Roman"/>
                <w:sz w:val="24"/>
                <w:szCs w:val="24"/>
                <w:lang w:val="en-GB"/>
              </w:rPr>
            </w:pPr>
          </w:p>
        </w:tc>
        <w:tc>
          <w:tcPr>
            <w:tcW w:w="1559" w:type="dxa"/>
          </w:tcPr>
          <w:p w:rsidR="005301D1" w:rsidRPr="00386280" w:rsidRDefault="005301D1" w:rsidP="005301D1">
            <w:pPr>
              <w:jc w:val="center"/>
              <w:rPr>
                <w:rFonts w:ascii="Times New Roman" w:hAnsi="Times New Roman" w:cs="Times New Roman"/>
                <w:b/>
                <w:sz w:val="24"/>
                <w:szCs w:val="24"/>
                <w:lang w:val="en-GB"/>
              </w:rPr>
            </w:pPr>
            <w:r w:rsidRPr="00386280">
              <w:rPr>
                <w:rFonts w:ascii="Times New Roman" w:hAnsi="Times New Roman" w:cs="Times New Roman"/>
                <w:b/>
                <w:sz w:val="24"/>
                <w:szCs w:val="24"/>
                <w:lang w:val="en-GB"/>
              </w:rPr>
              <w:t>240</w:t>
            </w:r>
          </w:p>
        </w:tc>
        <w:tc>
          <w:tcPr>
            <w:tcW w:w="1559" w:type="dxa"/>
          </w:tcPr>
          <w:p w:rsidR="005301D1" w:rsidRPr="00386280" w:rsidRDefault="005301D1" w:rsidP="005301D1">
            <w:pPr>
              <w:jc w:val="center"/>
              <w:rPr>
                <w:rFonts w:ascii="Times New Roman" w:hAnsi="Times New Roman" w:cs="Times New Roman"/>
                <w:b/>
                <w:sz w:val="24"/>
                <w:szCs w:val="24"/>
                <w:lang w:val="en-GB"/>
              </w:rPr>
            </w:pPr>
            <w:r w:rsidRPr="00386280">
              <w:rPr>
                <w:rFonts w:ascii="Times New Roman" w:hAnsi="Times New Roman" w:cs="Times New Roman"/>
                <w:b/>
                <w:sz w:val="24"/>
                <w:szCs w:val="24"/>
                <w:lang w:val="en-GB"/>
              </w:rPr>
              <w:t>100</w:t>
            </w:r>
          </w:p>
        </w:tc>
      </w:tr>
      <w:tr w:rsidR="005301D1" w:rsidRPr="00386280" w:rsidTr="005301D1">
        <w:trPr>
          <w:jc w:val="center"/>
        </w:trPr>
        <w:tc>
          <w:tcPr>
            <w:tcW w:w="2122" w:type="dxa"/>
            <w:shd w:val="clear" w:color="auto" w:fill="E7E6E6" w:themeFill="background2"/>
          </w:tcPr>
          <w:p w:rsidR="005301D1" w:rsidRPr="00386280" w:rsidRDefault="005301D1" w:rsidP="005301D1">
            <w:pPr>
              <w:rPr>
                <w:rFonts w:ascii="Times New Roman" w:hAnsi="Times New Roman" w:cs="Times New Roman"/>
                <w:b/>
                <w:sz w:val="24"/>
                <w:szCs w:val="24"/>
                <w:lang w:val="en-GB"/>
              </w:rPr>
            </w:pPr>
          </w:p>
        </w:tc>
        <w:tc>
          <w:tcPr>
            <w:tcW w:w="2835" w:type="dxa"/>
          </w:tcPr>
          <w:p w:rsidR="005301D1" w:rsidRPr="00386280" w:rsidRDefault="005301D1" w:rsidP="005301D1">
            <w:pPr>
              <w:rPr>
                <w:rFonts w:ascii="Times New Roman" w:hAnsi="Times New Roman" w:cs="Times New Roman"/>
                <w:sz w:val="24"/>
                <w:szCs w:val="24"/>
                <w:lang w:val="en-GB"/>
              </w:rPr>
            </w:pPr>
            <w:r w:rsidRPr="00386280">
              <w:rPr>
                <w:rFonts w:ascii="Times New Roman" w:hAnsi="Times New Roman" w:cs="Times New Roman"/>
                <w:sz w:val="24"/>
                <w:szCs w:val="24"/>
                <w:lang w:val="en-GB"/>
              </w:rPr>
              <w:t>Below 25 years</w:t>
            </w:r>
          </w:p>
        </w:tc>
        <w:tc>
          <w:tcPr>
            <w:tcW w:w="1559" w:type="dxa"/>
          </w:tcPr>
          <w:p w:rsidR="005301D1" w:rsidRPr="00386280" w:rsidRDefault="005301D1" w:rsidP="005301D1">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8</w:t>
            </w:r>
          </w:p>
        </w:tc>
        <w:tc>
          <w:tcPr>
            <w:tcW w:w="1559" w:type="dxa"/>
          </w:tcPr>
          <w:p w:rsidR="005301D1" w:rsidRPr="00386280" w:rsidRDefault="005301D1" w:rsidP="005301D1">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3.3</w:t>
            </w:r>
          </w:p>
        </w:tc>
      </w:tr>
      <w:tr w:rsidR="005301D1" w:rsidRPr="00386280" w:rsidTr="005301D1">
        <w:trPr>
          <w:jc w:val="center"/>
        </w:trPr>
        <w:tc>
          <w:tcPr>
            <w:tcW w:w="2122" w:type="dxa"/>
            <w:shd w:val="clear" w:color="auto" w:fill="E7E6E6" w:themeFill="background2"/>
          </w:tcPr>
          <w:p w:rsidR="005301D1" w:rsidRPr="00386280" w:rsidRDefault="005301D1" w:rsidP="005301D1">
            <w:pPr>
              <w:rPr>
                <w:rFonts w:ascii="Times New Roman" w:hAnsi="Times New Roman" w:cs="Times New Roman"/>
                <w:b/>
                <w:sz w:val="24"/>
                <w:szCs w:val="24"/>
                <w:lang w:val="en-GB"/>
              </w:rPr>
            </w:pPr>
          </w:p>
        </w:tc>
        <w:tc>
          <w:tcPr>
            <w:tcW w:w="2835" w:type="dxa"/>
          </w:tcPr>
          <w:p w:rsidR="005301D1" w:rsidRPr="00386280" w:rsidRDefault="005301D1" w:rsidP="005301D1">
            <w:pPr>
              <w:rPr>
                <w:rFonts w:ascii="Times New Roman" w:hAnsi="Times New Roman" w:cs="Times New Roman"/>
                <w:sz w:val="24"/>
                <w:szCs w:val="24"/>
                <w:lang w:val="en-GB"/>
              </w:rPr>
            </w:pPr>
            <w:r w:rsidRPr="00386280">
              <w:rPr>
                <w:rFonts w:ascii="Times New Roman" w:hAnsi="Times New Roman" w:cs="Times New Roman"/>
                <w:sz w:val="24"/>
                <w:szCs w:val="24"/>
                <w:lang w:val="en-GB"/>
              </w:rPr>
              <w:t>25 – 34 years</w:t>
            </w:r>
          </w:p>
        </w:tc>
        <w:tc>
          <w:tcPr>
            <w:tcW w:w="1559" w:type="dxa"/>
          </w:tcPr>
          <w:p w:rsidR="005301D1" w:rsidRPr="00386280" w:rsidRDefault="005301D1" w:rsidP="005301D1">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84</w:t>
            </w:r>
          </w:p>
        </w:tc>
        <w:tc>
          <w:tcPr>
            <w:tcW w:w="1559" w:type="dxa"/>
          </w:tcPr>
          <w:p w:rsidR="005301D1" w:rsidRPr="00386280" w:rsidRDefault="005301D1" w:rsidP="005301D1">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35.0</w:t>
            </w:r>
          </w:p>
        </w:tc>
      </w:tr>
      <w:tr w:rsidR="005301D1" w:rsidRPr="00386280" w:rsidTr="005301D1">
        <w:trPr>
          <w:jc w:val="center"/>
        </w:trPr>
        <w:tc>
          <w:tcPr>
            <w:tcW w:w="2122" w:type="dxa"/>
            <w:shd w:val="clear" w:color="auto" w:fill="E7E6E6" w:themeFill="background2"/>
          </w:tcPr>
          <w:p w:rsidR="005301D1" w:rsidRPr="00386280" w:rsidRDefault="005301D1" w:rsidP="005301D1">
            <w:pPr>
              <w:rPr>
                <w:rFonts w:ascii="Times New Roman" w:hAnsi="Times New Roman" w:cs="Times New Roman"/>
                <w:b/>
                <w:sz w:val="24"/>
                <w:szCs w:val="24"/>
                <w:lang w:val="en-GB"/>
              </w:rPr>
            </w:pPr>
            <w:r w:rsidRPr="00386280">
              <w:rPr>
                <w:rFonts w:ascii="Times New Roman" w:hAnsi="Times New Roman" w:cs="Times New Roman"/>
                <w:b/>
                <w:sz w:val="24"/>
                <w:szCs w:val="24"/>
                <w:lang w:val="en-GB"/>
              </w:rPr>
              <w:t>Age</w:t>
            </w:r>
          </w:p>
        </w:tc>
        <w:tc>
          <w:tcPr>
            <w:tcW w:w="2835" w:type="dxa"/>
          </w:tcPr>
          <w:p w:rsidR="005301D1" w:rsidRPr="00386280" w:rsidRDefault="005301D1" w:rsidP="005301D1">
            <w:pPr>
              <w:rPr>
                <w:rFonts w:ascii="Times New Roman" w:hAnsi="Times New Roman" w:cs="Times New Roman"/>
                <w:sz w:val="24"/>
                <w:szCs w:val="24"/>
                <w:lang w:val="en-GB"/>
              </w:rPr>
            </w:pPr>
            <w:r w:rsidRPr="00386280">
              <w:rPr>
                <w:rFonts w:ascii="Times New Roman" w:hAnsi="Times New Roman" w:cs="Times New Roman"/>
                <w:sz w:val="24"/>
                <w:szCs w:val="24"/>
                <w:lang w:val="en-GB"/>
              </w:rPr>
              <w:t>35 – 44 years</w:t>
            </w:r>
          </w:p>
        </w:tc>
        <w:tc>
          <w:tcPr>
            <w:tcW w:w="1559" w:type="dxa"/>
          </w:tcPr>
          <w:p w:rsidR="005301D1" w:rsidRPr="00386280" w:rsidRDefault="005301D1" w:rsidP="005301D1">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85</w:t>
            </w:r>
          </w:p>
        </w:tc>
        <w:tc>
          <w:tcPr>
            <w:tcW w:w="1559" w:type="dxa"/>
          </w:tcPr>
          <w:p w:rsidR="005301D1" w:rsidRPr="00386280" w:rsidRDefault="005301D1" w:rsidP="005301D1">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35.4</w:t>
            </w:r>
          </w:p>
        </w:tc>
      </w:tr>
      <w:tr w:rsidR="005301D1" w:rsidRPr="00386280" w:rsidTr="005301D1">
        <w:trPr>
          <w:jc w:val="center"/>
        </w:trPr>
        <w:tc>
          <w:tcPr>
            <w:tcW w:w="2122" w:type="dxa"/>
            <w:shd w:val="clear" w:color="auto" w:fill="E7E6E6" w:themeFill="background2"/>
          </w:tcPr>
          <w:p w:rsidR="005301D1" w:rsidRPr="00386280" w:rsidRDefault="005301D1" w:rsidP="005301D1">
            <w:pPr>
              <w:rPr>
                <w:rFonts w:ascii="Times New Roman" w:hAnsi="Times New Roman" w:cs="Times New Roman"/>
                <w:b/>
                <w:sz w:val="24"/>
                <w:szCs w:val="24"/>
                <w:lang w:val="en-GB"/>
              </w:rPr>
            </w:pPr>
          </w:p>
        </w:tc>
        <w:tc>
          <w:tcPr>
            <w:tcW w:w="2835" w:type="dxa"/>
          </w:tcPr>
          <w:p w:rsidR="005301D1" w:rsidRPr="00386280" w:rsidRDefault="005301D1" w:rsidP="005301D1">
            <w:pPr>
              <w:rPr>
                <w:rFonts w:ascii="Times New Roman" w:hAnsi="Times New Roman" w:cs="Times New Roman"/>
                <w:sz w:val="24"/>
                <w:szCs w:val="24"/>
                <w:lang w:val="en-GB"/>
              </w:rPr>
            </w:pPr>
            <w:r w:rsidRPr="00386280">
              <w:rPr>
                <w:rFonts w:ascii="Times New Roman" w:hAnsi="Times New Roman" w:cs="Times New Roman"/>
                <w:sz w:val="24"/>
                <w:szCs w:val="24"/>
                <w:lang w:val="en-GB"/>
              </w:rPr>
              <w:t>45 – 54 years</w:t>
            </w:r>
          </w:p>
        </w:tc>
        <w:tc>
          <w:tcPr>
            <w:tcW w:w="1559" w:type="dxa"/>
          </w:tcPr>
          <w:p w:rsidR="005301D1" w:rsidRPr="00386280" w:rsidRDefault="005301D1" w:rsidP="005301D1">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52</w:t>
            </w:r>
          </w:p>
        </w:tc>
        <w:tc>
          <w:tcPr>
            <w:tcW w:w="1559" w:type="dxa"/>
          </w:tcPr>
          <w:p w:rsidR="005301D1" w:rsidRPr="00386280" w:rsidRDefault="005301D1" w:rsidP="005301D1">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21.7</w:t>
            </w:r>
          </w:p>
        </w:tc>
      </w:tr>
      <w:tr w:rsidR="005301D1" w:rsidRPr="00386280" w:rsidTr="005301D1">
        <w:trPr>
          <w:jc w:val="center"/>
        </w:trPr>
        <w:tc>
          <w:tcPr>
            <w:tcW w:w="2122" w:type="dxa"/>
            <w:shd w:val="clear" w:color="auto" w:fill="E7E6E6" w:themeFill="background2"/>
          </w:tcPr>
          <w:p w:rsidR="005301D1" w:rsidRPr="00386280" w:rsidRDefault="005301D1" w:rsidP="005301D1">
            <w:pPr>
              <w:rPr>
                <w:rFonts w:ascii="Times New Roman" w:hAnsi="Times New Roman" w:cs="Times New Roman"/>
                <w:b/>
                <w:sz w:val="24"/>
                <w:szCs w:val="24"/>
                <w:lang w:val="en-GB"/>
              </w:rPr>
            </w:pPr>
          </w:p>
        </w:tc>
        <w:tc>
          <w:tcPr>
            <w:tcW w:w="2835" w:type="dxa"/>
          </w:tcPr>
          <w:p w:rsidR="005301D1" w:rsidRPr="00386280" w:rsidRDefault="005301D1" w:rsidP="005301D1">
            <w:pPr>
              <w:rPr>
                <w:rFonts w:ascii="Times New Roman" w:hAnsi="Times New Roman" w:cs="Times New Roman"/>
                <w:sz w:val="24"/>
                <w:szCs w:val="24"/>
                <w:lang w:val="en-GB"/>
              </w:rPr>
            </w:pPr>
            <w:r w:rsidRPr="00386280">
              <w:rPr>
                <w:rFonts w:ascii="Times New Roman" w:hAnsi="Times New Roman" w:cs="Times New Roman"/>
                <w:sz w:val="24"/>
                <w:szCs w:val="24"/>
                <w:lang w:val="en-GB"/>
              </w:rPr>
              <w:t>55 years and above</w:t>
            </w:r>
          </w:p>
        </w:tc>
        <w:tc>
          <w:tcPr>
            <w:tcW w:w="1559" w:type="dxa"/>
          </w:tcPr>
          <w:p w:rsidR="005301D1" w:rsidRPr="00386280" w:rsidRDefault="005301D1" w:rsidP="005301D1">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11</w:t>
            </w:r>
          </w:p>
        </w:tc>
        <w:tc>
          <w:tcPr>
            <w:tcW w:w="1559" w:type="dxa"/>
          </w:tcPr>
          <w:p w:rsidR="005301D1" w:rsidRPr="00386280" w:rsidRDefault="005301D1" w:rsidP="005301D1">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4.6</w:t>
            </w:r>
          </w:p>
        </w:tc>
      </w:tr>
      <w:tr w:rsidR="005301D1" w:rsidRPr="00386280" w:rsidTr="005301D1">
        <w:trPr>
          <w:jc w:val="center"/>
        </w:trPr>
        <w:tc>
          <w:tcPr>
            <w:tcW w:w="2122" w:type="dxa"/>
            <w:shd w:val="clear" w:color="auto" w:fill="E7E6E6" w:themeFill="background2"/>
          </w:tcPr>
          <w:p w:rsidR="005301D1" w:rsidRPr="00386280" w:rsidRDefault="005301D1" w:rsidP="005301D1">
            <w:pPr>
              <w:rPr>
                <w:rFonts w:ascii="Times New Roman" w:hAnsi="Times New Roman" w:cs="Times New Roman"/>
                <w:b/>
                <w:sz w:val="24"/>
                <w:szCs w:val="24"/>
                <w:lang w:val="en-GB"/>
              </w:rPr>
            </w:pPr>
          </w:p>
        </w:tc>
        <w:tc>
          <w:tcPr>
            <w:tcW w:w="2835" w:type="dxa"/>
          </w:tcPr>
          <w:p w:rsidR="005301D1" w:rsidRPr="00386280" w:rsidRDefault="005301D1" w:rsidP="005301D1">
            <w:pPr>
              <w:rPr>
                <w:rFonts w:ascii="Times New Roman" w:hAnsi="Times New Roman" w:cs="Times New Roman"/>
                <w:sz w:val="24"/>
                <w:szCs w:val="24"/>
                <w:lang w:val="en-GB"/>
              </w:rPr>
            </w:pPr>
          </w:p>
        </w:tc>
        <w:tc>
          <w:tcPr>
            <w:tcW w:w="1559" w:type="dxa"/>
          </w:tcPr>
          <w:p w:rsidR="005301D1" w:rsidRPr="00386280" w:rsidRDefault="005301D1" w:rsidP="005301D1">
            <w:pPr>
              <w:jc w:val="center"/>
              <w:rPr>
                <w:rFonts w:ascii="Times New Roman" w:hAnsi="Times New Roman" w:cs="Times New Roman"/>
                <w:b/>
                <w:sz w:val="24"/>
                <w:szCs w:val="24"/>
                <w:lang w:val="en-GB"/>
              </w:rPr>
            </w:pPr>
            <w:r w:rsidRPr="00386280">
              <w:rPr>
                <w:rFonts w:ascii="Times New Roman" w:hAnsi="Times New Roman" w:cs="Times New Roman"/>
                <w:b/>
                <w:sz w:val="24"/>
                <w:szCs w:val="24"/>
                <w:lang w:val="en-GB"/>
              </w:rPr>
              <w:t>240</w:t>
            </w:r>
          </w:p>
        </w:tc>
        <w:tc>
          <w:tcPr>
            <w:tcW w:w="1559" w:type="dxa"/>
          </w:tcPr>
          <w:p w:rsidR="005301D1" w:rsidRPr="00386280" w:rsidRDefault="005301D1" w:rsidP="005301D1">
            <w:pPr>
              <w:jc w:val="center"/>
              <w:rPr>
                <w:rFonts w:ascii="Times New Roman" w:hAnsi="Times New Roman" w:cs="Times New Roman"/>
                <w:b/>
                <w:sz w:val="24"/>
                <w:szCs w:val="24"/>
                <w:lang w:val="en-GB"/>
              </w:rPr>
            </w:pPr>
            <w:r w:rsidRPr="00386280">
              <w:rPr>
                <w:rFonts w:ascii="Times New Roman" w:hAnsi="Times New Roman" w:cs="Times New Roman"/>
                <w:b/>
                <w:sz w:val="24"/>
                <w:szCs w:val="24"/>
                <w:lang w:val="en-GB"/>
              </w:rPr>
              <w:t>100</w:t>
            </w:r>
          </w:p>
        </w:tc>
      </w:tr>
      <w:tr w:rsidR="005301D1" w:rsidRPr="00386280" w:rsidTr="005301D1">
        <w:trPr>
          <w:jc w:val="center"/>
        </w:trPr>
        <w:tc>
          <w:tcPr>
            <w:tcW w:w="2122" w:type="dxa"/>
            <w:shd w:val="clear" w:color="auto" w:fill="E7E6E6" w:themeFill="background2"/>
          </w:tcPr>
          <w:p w:rsidR="005301D1" w:rsidRPr="00386280" w:rsidRDefault="005301D1" w:rsidP="005301D1">
            <w:pPr>
              <w:rPr>
                <w:rFonts w:ascii="Times New Roman" w:hAnsi="Times New Roman" w:cs="Times New Roman"/>
                <w:b/>
                <w:sz w:val="24"/>
                <w:szCs w:val="24"/>
                <w:lang w:val="en-GB"/>
              </w:rPr>
            </w:pPr>
          </w:p>
        </w:tc>
        <w:tc>
          <w:tcPr>
            <w:tcW w:w="2835" w:type="dxa"/>
          </w:tcPr>
          <w:p w:rsidR="005301D1" w:rsidRPr="00386280" w:rsidRDefault="005301D1" w:rsidP="005301D1">
            <w:pPr>
              <w:rPr>
                <w:rFonts w:ascii="Times New Roman" w:hAnsi="Times New Roman" w:cs="Times New Roman"/>
                <w:sz w:val="24"/>
                <w:szCs w:val="24"/>
                <w:lang w:val="en-GB"/>
              </w:rPr>
            </w:pPr>
            <w:r w:rsidRPr="00386280">
              <w:rPr>
                <w:rFonts w:ascii="Times New Roman" w:hAnsi="Times New Roman" w:cs="Times New Roman"/>
                <w:sz w:val="24"/>
                <w:szCs w:val="24"/>
                <w:lang w:val="en-GB"/>
              </w:rPr>
              <w:t>Chief Executive Officer</w:t>
            </w:r>
          </w:p>
        </w:tc>
        <w:tc>
          <w:tcPr>
            <w:tcW w:w="1559" w:type="dxa"/>
          </w:tcPr>
          <w:p w:rsidR="005301D1" w:rsidRPr="00386280" w:rsidRDefault="005301D1" w:rsidP="005301D1">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17</w:t>
            </w:r>
          </w:p>
        </w:tc>
        <w:tc>
          <w:tcPr>
            <w:tcW w:w="1559" w:type="dxa"/>
          </w:tcPr>
          <w:p w:rsidR="005301D1" w:rsidRPr="00386280" w:rsidRDefault="005301D1" w:rsidP="005301D1">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7.1</w:t>
            </w:r>
          </w:p>
        </w:tc>
      </w:tr>
      <w:tr w:rsidR="005301D1" w:rsidRPr="00386280" w:rsidTr="005301D1">
        <w:trPr>
          <w:jc w:val="center"/>
        </w:trPr>
        <w:tc>
          <w:tcPr>
            <w:tcW w:w="2122" w:type="dxa"/>
            <w:shd w:val="clear" w:color="auto" w:fill="E7E6E6" w:themeFill="background2"/>
          </w:tcPr>
          <w:p w:rsidR="005301D1" w:rsidRPr="00386280" w:rsidRDefault="005301D1" w:rsidP="005301D1">
            <w:pPr>
              <w:rPr>
                <w:rFonts w:ascii="Times New Roman" w:hAnsi="Times New Roman" w:cs="Times New Roman"/>
                <w:b/>
                <w:sz w:val="24"/>
                <w:szCs w:val="24"/>
                <w:lang w:val="en-GB"/>
              </w:rPr>
            </w:pPr>
            <w:r w:rsidRPr="00386280">
              <w:rPr>
                <w:rFonts w:ascii="Times New Roman" w:hAnsi="Times New Roman" w:cs="Times New Roman"/>
                <w:b/>
                <w:sz w:val="24"/>
                <w:szCs w:val="24"/>
                <w:lang w:val="en-GB"/>
              </w:rPr>
              <w:t>Position</w:t>
            </w:r>
          </w:p>
        </w:tc>
        <w:tc>
          <w:tcPr>
            <w:tcW w:w="2835" w:type="dxa"/>
          </w:tcPr>
          <w:p w:rsidR="005301D1" w:rsidRPr="00386280" w:rsidRDefault="005301D1" w:rsidP="005301D1">
            <w:pPr>
              <w:rPr>
                <w:rFonts w:ascii="Times New Roman" w:hAnsi="Times New Roman" w:cs="Times New Roman"/>
                <w:sz w:val="24"/>
                <w:szCs w:val="24"/>
                <w:lang w:val="en-GB"/>
              </w:rPr>
            </w:pPr>
            <w:r w:rsidRPr="00386280">
              <w:rPr>
                <w:rFonts w:ascii="Times New Roman" w:hAnsi="Times New Roman" w:cs="Times New Roman"/>
                <w:sz w:val="24"/>
                <w:szCs w:val="24"/>
                <w:lang w:val="en-GB"/>
              </w:rPr>
              <w:t>Branch Manager</w:t>
            </w:r>
          </w:p>
        </w:tc>
        <w:tc>
          <w:tcPr>
            <w:tcW w:w="1559" w:type="dxa"/>
          </w:tcPr>
          <w:p w:rsidR="005301D1" w:rsidRPr="00386280" w:rsidRDefault="005301D1" w:rsidP="005301D1">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55</w:t>
            </w:r>
          </w:p>
        </w:tc>
        <w:tc>
          <w:tcPr>
            <w:tcW w:w="1559" w:type="dxa"/>
          </w:tcPr>
          <w:p w:rsidR="005301D1" w:rsidRPr="00386280" w:rsidRDefault="005301D1" w:rsidP="005301D1">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22.9</w:t>
            </w:r>
          </w:p>
        </w:tc>
      </w:tr>
      <w:tr w:rsidR="005301D1" w:rsidRPr="00386280" w:rsidTr="005301D1">
        <w:trPr>
          <w:jc w:val="center"/>
        </w:trPr>
        <w:tc>
          <w:tcPr>
            <w:tcW w:w="2122" w:type="dxa"/>
            <w:shd w:val="clear" w:color="auto" w:fill="E7E6E6" w:themeFill="background2"/>
          </w:tcPr>
          <w:p w:rsidR="005301D1" w:rsidRPr="00386280" w:rsidRDefault="005301D1" w:rsidP="005301D1">
            <w:pPr>
              <w:rPr>
                <w:rFonts w:ascii="Times New Roman" w:hAnsi="Times New Roman" w:cs="Times New Roman"/>
                <w:b/>
                <w:sz w:val="24"/>
                <w:szCs w:val="24"/>
                <w:lang w:val="en-GB"/>
              </w:rPr>
            </w:pPr>
          </w:p>
        </w:tc>
        <w:tc>
          <w:tcPr>
            <w:tcW w:w="2835" w:type="dxa"/>
          </w:tcPr>
          <w:p w:rsidR="005301D1" w:rsidRPr="00386280" w:rsidRDefault="005301D1" w:rsidP="005301D1">
            <w:pPr>
              <w:rPr>
                <w:rFonts w:ascii="Times New Roman" w:hAnsi="Times New Roman" w:cs="Times New Roman"/>
                <w:sz w:val="24"/>
                <w:szCs w:val="24"/>
                <w:lang w:val="en-GB"/>
              </w:rPr>
            </w:pPr>
            <w:r w:rsidRPr="00386280">
              <w:rPr>
                <w:rFonts w:ascii="Times New Roman" w:hAnsi="Times New Roman" w:cs="Times New Roman"/>
                <w:sz w:val="24"/>
                <w:szCs w:val="24"/>
                <w:lang w:val="en-GB"/>
              </w:rPr>
              <w:t>Operations Manager</w:t>
            </w:r>
          </w:p>
        </w:tc>
        <w:tc>
          <w:tcPr>
            <w:tcW w:w="1559" w:type="dxa"/>
          </w:tcPr>
          <w:p w:rsidR="005301D1" w:rsidRPr="00386280" w:rsidRDefault="005301D1" w:rsidP="005301D1">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72</w:t>
            </w:r>
          </w:p>
        </w:tc>
        <w:tc>
          <w:tcPr>
            <w:tcW w:w="1559" w:type="dxa"/>
          </w:tcPr>
          <w:p w:rsidR="005301D1" w:rsidRPr="00386280" w:rsidRDefault="005301D1" w:rsidP="005301D1">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30.0</w:t>
            </w:r>
          </w:p>
        </w:tc>
      </w:tr>
      <w:tr w:rsidR="005301D1" w:rsidRPr="00386280" w:rsidTr="005301D1">
        <w:trPr>
          <w:jc w:val="center"/>
        </w:trPr>
        <w:tc>
          <w:tcPr>
            <w:tcW w:w="2122" w:type="dxa"/>
            <w:shd w:val="clear" w:color="auto" w:fill="E7E6E6" w:themeFill="background2"/>
          </w:tcPr>
          <w:p w:rsidR="005301D1" w:rsidRPr="00386280" w:rsidRDefault="005301D1" w:rsidP="005301D1">
            <w:pPr>
              <w:rPr>
                <w:rFonts w:ascii="Times New Roman" w:hAnsi="Times New Roman" w:cs="Times New Roman"/>
                <w:b/>
                <w:sz w:val="24"/>
                <w:szCs w:val="24"/>
                <w:lang w:val="en-GB"/>
              </w:rPr>
            </w:pPr>
          </w:p>
        </w:tc>
        <w:tc>
          <w:tcPr>
            <w:tcW w:w="2835" w:type="dxa"/>
          </w:tcPr>
          <w:p w:rsidR="005301D1" w:rsidRPr="00386280" w:rsidRDefault="005301D1" w:rsidP="005301D1">
            <w:pPr>
              <w:rPr>
                <w:rFonts w:ascii="Times New Roman" w:hAnsi="Times New Roman" w:cs="Times New Roman"/>
                <w:sz w:val="24"/>
                <w:szCs w:val="24"/>
                <w:lang w:val="en-GB"/>
              </w:rPr>
            </w:pPr>
            <w:r w:rsidRPr="00386280">
              <w:rPr>
                <w:rFonts w:ascii="Times New Roman" w:hAnsi="Times New Roman" w:cs="Times New Roman"/>
                <w:sz w:val="24"/>
                <w:szCs w:val="24"/>
                <w:lang w:val="en-GB"/>
              </w:rPr>
              <w:t>Other</w:t>
            </w:r>
          </w:p>
        </w:tc>
        <w:tc>
          <w:tcPr>
            <w:tcW w:w="1559" w:type="dxa"/>
          </w:tcPr>
          <w:p w:rsidR="005301D1" w:rsidRPr="00386280" w:rsidRDefault="005301D1" w:rsidP="005301D1">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96</w:t>
            </w:r>
          </w:p>
        </w:tc>
        <w:tc>
          <w:tcPr>
            <w:tcW w:w="1559" w:type="dxa"/>
          </w:tcPr>
          <w:p w:rsidR="005301D1" w:rsidRPr="00386280" w:rsidRDefault="005301D1" w:rsidP="005301D1">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40.0</w:t>
            </w:r>
          </w:p>
        </w:tc>
      </w:tr>
      <w:tr w:rsidR="005301D1" w:rsidRPr="00386280" w:rsidTr="005301D1">
        <w:trPr>
          <w:jc w:val="center"/>
        </w:trPr>
        <w:tc>
          <w:tcPr>
            <w:tcW w:w="2122" w:type="dxa"/>
            <w:shd w:val="clear" w:color="auto" w:fill="E7E6E6" w:themeFill="background2"/>
          </w:tcPr>
          <w:p w:rsidR="005301D1" w:rsidRPr="00386280" w:rsidRDefault="005301D1" w:rsidP="005301D1">
            <w:pPr>
              <w:rPr>
                <w:rFonts w:ascii="Times New Roman" w:hAnsi="Times New Roman" w:cs="Times New Roman"/>
                <w:b/>
                <w:sz w:val="24"/>
                <w:szCs w:val="24"/>
                <w:lang w:val="en-GB"/>
              </w:rPr>
            </w:pPr>
          </w:p>
        </w:tc>
        <w:tc>
          <w:tcPr>
            <w:tcW w:w="2835" w:type="dxa"/>
          </w:tcPr>
          <w:p w:rsidR="005301D1" w:rsidRPr="00386280" w:rsidRDefault="005301D1" w:rsidP="005301D1">
            <w:pPr>
              <w:rPr>
                <w:rFonts w:ascii="Times New Roman" w:hAnsi="Times New Roman" w:cs="Times New Roman"/>
                <w:sz w:val="24"/>
                <w:szCs w:val="24"/>
                <w:lang w:val="en-GB"/>
              </w:rPr>
            </w:pPr>
          </w:p>
        </w:tc>
        <w:tc>
          <w:tcPr>
            <w:tcW w:w="1559" w:type="dxa"/>
          </w:tcPr>
          <w:p w:rsidR="005301D1" w:rsidRPr="00386280" w:rsidRDefault="005301D1" w:rsidP="005301D1">
            <w:pPr>
              <w:jc w:val="center"/>
              <w:rPr>
                <w:rFonts w:ascii="Times New Roman" w:hAnsi="Times New Roman" w:cs="Times New Roman"/>
                <w:b/>
                <w:sz w:val="24"/>
                <w:szCs w:val="24"/>
                <w:lang w:val="en-GB"/>
              </w:rPr>
            </w:pPr>
            <w:r w:rsidRPr="00386280">
              <w:rPr>
                <w:rFonts w:ascii="Times New Roman" w:hAnsi="Times New Roman" w:cs="Times New Roman"/>
                <w:b/>
                <w:sz w:val="24"/>
                <w:szCs w:val="24"/>
                <w:lang w:val="en-GB"/>
              </w:rPr>
              <w:t>240</w:t>
            </w:r>
          </w:p>
        </w:tc>
        <w:tc>
          <w:tcPr>
            <w:tcW w:w="1559" w:type="dxa"/>
          </w:tcPr>
          <w:p w:rsidR="005301D1" w:rsidRPr="00386280" w:rsidRDefault="005301D1" w:rsidP="005301D1">
            <w:pPr>
              <w:jc w:val="center"/>
              <w:rPr>
                <w:rFonts w:ascii="Times New Roman" w:hAnsi="Times New Roman" w:cs="Times New Roman"/>
                <w:b/>
                <w:sz w:val="24"/>
                <w:szCs w:val="24"/>
                <w:lang w:val="en-GB"/>
              </w:rPr>
            </w:pPr>
            <w:r w:rsidRPr="00386280">
              <w:rPr>
                <w:rFonts w:ascii="Times New Roman" w:hAnsi="Times New Roman" w:cs="Times New Roman"/>
                <w:b/>
                <w:sz w:val="24"/>
                <w:szCs w:val="24"/>
                <w:lang w:val="en-GB"/>
              </w:rPr>
              <w:t>100</w:t>
            </w:r>
          </w:p>
        </w:tc>
      </w:tr>
      <w:tr w:rsidR="005301D1" w:rsidRPr="00386280" w:rsidTr="005301D1">
        <w:trPr>
          <w:jc w:val="center"/>
        </w:trPr>
        <w:tc>
          <w:tcPr>
            <w:tcW w:w="2122" w:type="dxa"/>
            <w:shd w:val="clear" w:color="auto" w:fill="E7E6E6" w:themeFill="background2"/>
          </w:tcPr>
          <w:p w:rsidR="005301D1" w:rsidRPr="00386280" w:rsidRDefault="005301D1" w:rsidP="005301D1">
            <w:pPr>
              <w:rPr>
                <w:rFonts w:ascii="Times New Roman" w:hAnsi="Times New Roman" w:cs="Times New Roman"/>
                <w:b/>
                <w:sz w:val="24"/>
                <w:szCs w:val="24"/>
                <w:lang w:val="en-GB"/>
              </w:rPr>
            </w:pPr>
          </w:p>
        </w:tc>
        <w:tc>
          <w:tcPr>
            <w:tcW w:w="2835" w:type="dxa"/>
          </w:tcPr>
          <w:p w:rsidR="005301D1" w:rsidRPr="00386280" w:rsidRDefault="005301D1" w:rsidP="005301D1">
            <w:pPr>
              <w:rPr>
                <w:rFonts w:ascii="Times New Roman" w:hAnsi="Times New Roman" w:cs="Times New Roman"/>
                <w:sz w:val="24"/>
                <w:szCs w:val="24"/>
                <w:lang w:val="en-GB"/>
              </w:rPr>
            </w:pPr>
            <w:r w:rsidRPr="00386280">
              <w:rPr>
                <w:rFonts w:ascii="Times New Roman" w:hAnsi="Times New Roman" w:cs="Times New Roman"/>
                <w:sz w:val="24"/>
                <w:szCs w:val="24"/>
                <w:lang w:val="en-GB"/>
              </w:rPr>
              <w:t>Certificate</w:t>
            </w:r>
          </w:p>
        </w:tc>
        <w:tc>
          <w:tcPr>
            <w:tcW w:w="1559" w:type="dxa"/>
          </w:tcPr>
          <w:p w:rsidR="005301D1" w:rsidRPr="00386280" w:rsidRDefault="005301D1" w:rsidP="005301D1">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38</w:t>
            </w:r>
          </w:p>
        </w:tc>
        <w:tc>
          <w:tcPr>
            <w:tcW w:w="1559" w:type="dxa"/>
          </w:tcPr>
          <w:p w:rsidR="005301D1" w:rsidRPr="00386280" w:rsidRDefault="005301D1" w:rsidP="005301D1">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15.8</w:t>
            </w:r>
          </w:p>
        </w:tc>
      </w:tr>
      <w:tr w:rsidR="005301D1" w:rsidRPr="00386280" w:rsidTr="005301D1">
        <w:trPr>
          <w:jc w:val="center"/>
        </w:trPr>
        <w:tc>
          <w:tcPr>
            <w:tcW w:w="2122" w:type="dxa"/>
            <w:shd w:val="clear" w:color="auto" w:fill="E7E6E6" w:themeFill="background2"/>
          </w:tcPr>
          <w:p w:rsidR="005301D1" w:rsidRPr="00386280" w:rsidRDefault="005301D1" w:rsidP="005301D1">
            <w:pPr>
              <w:rPr>
                <w:rFonts w:ascii="Times New Roman" w:hAnsi="Times New Roman" w:cs="Times New Roman"/>
                <w:b/>
                <w:sz w:val="24"/>
                <w:szCs w:val="24"/>
                <w:lang w:val="en-GB"/>
              </w:rPr>
            </w:pPr>
          </w:p>
        </w:tc>
        <w:tc>
          <w:tcPr>
            <w:tcW w:w="2835" w:type="dxa"/>
          </w:tcPr>
          <w:p w:rsidR="005301D1" w:rsidRPr="00386280" w:rsidRDefault="005301D1" w:rsidP="005301D1">
            <w:pPr>
              <w:rPr>
                <w:rFonts w:ascii="Times New Roman" w:hAnsi="Times New Roman" w:cs="Times New Roman"/>
                <w:sz w:val="24"/>
                <w:szCs w:val="24"/>
                <w:lang w:val="en-GB"/>
              </w:rPr>
            </w:pPr>
            <w:r w:rsidRPr="00386280">
              <w:rPr>
                <w:rFonts w:ascii="Times New Roman" w:hAnsi="Times New Roman" w:cs="Times New Roman"/>
                <w:sz w:val="24"/>
                <w:szCs w:val="24"/>
                <w:lang w:val="en-GB"/>
              </w:rPr>
              <w:t>Diploma</w:t>
            </w:r>
          </w:p>
        </w:tc>
        <w:tc>
          <w:tcPr>
            <w:tcW w:w="1559" w:type="dxa"/>
          </w:tcPr>
          <w:p w:rsidR="005301D1" w:rsidRPr="00386280" w:rsidRDefault="005301D1" w:rsidP="005301D1">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74</w:t>
            </w:r>
          </w:p>
        </w:tc>
        <w:tc>
          <w:tcPr>
            <w:tcW w:w="1559" w:type="dxa"/>
          </w:tcPr>
          <w:p w:rsidR="005301D1" w:rsidRPr="00386280" w:rsidRDefault="005301D1" w:rsidP="005301D1">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30.8</w:t>
            </w:r>
          </w:p>
        </w:tc>
      </w:tr>
      <w:tr w:rsidR="005301D1" w:rsidRPr="00386280" w:rsidTr="005301D1">
        <w:trPr>
          <w:jc w:val="center"/>
        </w:trPr>
        <w:tc>
          <w:tcPr>
            <w:tcW w:w="2122" w:type="dxa"/>
            <w:shd w:val="clear" w:color="auto" w:fill="E7E6E6" w:themeFill="background2"/>
          </w:tcPr>
          <w:p w:rsidR="005301D1" w:rsidRPr="00386280" w:rsidRDefault="005301D1" w:rsidP="005301D1">
            <w:pPr>
              <w:rPr>
                <w:rFonts w:ascii="Times New Roman" w:hAnsi="Times New Roman" w:cs="Times New Roman"/>
                <w:b/>
                <w:sz w:val="24"/>
                <w:szCs w:val="24"/>
                <w:lang w:val="en-GB"/>
              </w:rPr>
            </w:pPr>
            <w:r w:rsidRPr="00386280">
              <w:rPr>
                <w:rFonts w:ascii="Times New Roman" w:hAnsi="Times New Roman" w:cs="Times New Roman"/>
                <w:b/>
                <w:sz w:val="24"/>
                <w:szCs w:val="24"/>
                <w:lang w:val="en-GB"/>
              </w:rPr>
              <w:t>Qualification level</w:t>
            </w:r>
          </w:p>
        </w:tc>
        <w:tc>
          <w:tcPr>
            <w:tcW w:w="2835" w:type="dxa"/>
          </w:tcPr>
          <w:p w:rsidR="005301D1" w:rsidRPr="00386280" w:rsidRDefault="005301D1" w:rsidP="005301D1">
            <w:pPr>
              <w:rPr>
                <w:rFonts w:ascii="Times New Roman" w:hAnsi="Times New Roman" w:cs="Times New Roman"/>
                <w:sz w:val="24"/>
                <w:szCs w:val="24"/>
                <w:lang w:val="en-GB"/>
              </w:rPr>
            </w:pPr>
            <w:r w:rsidRPr="00386280">
              <w:rPr>
                <w:rFonts w:ascii="Times New Roman" w:hAnsi="Times New Roman" w:cs="Times New Roman"/>
                <w:sz w:val="24"/>
                <w:szCs w:val="24"/>
                <w:lang w:val="en-GB"/>
              </w:rPr>
              <w:t>Degree</w:t>
            </w:r>
          </w:p>
        </w:tc>
        <w:tc>
          <w:tcPr>
            <w:tcW w:w="1559" w:type="dxa"/>
          </w:tcPr>
          <w:p w:rsidR="005301D1" w:rsidRPr="00386280" w:rsidRDefault="005301D1" w:rsidP="005301D1">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90</w:t>
            </w:r>
          </w:p>
        </w:tc>
        <w:tc>
          <w:tcPr>
            <w:tcW w:w="1559" w:type="dxa"/>
          </w:tcPr>
          <w:p w:rsidR="005301D1" w:rsidRPr="00386280" w:rsidRDefault="005301D1" w:rsidP="005301D1">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37.5</w:t>
            </w:r>
          </w:p>
        </w:tc>
      </w:tr>
      <w:tr w:rsidR="005301D1" w:rsidRPr="00386280" w:rsidTr="005301D1">
        <w:trPr>
          <w:jc w:val="center"/>
        </w:trPr>
        <w:tc>
          <w:tcPr>
            <w:tcW w:w="2122" w:type="dxa"/>
            <w:shd w:val="clear" w:color="auto" w:fill="E7E6E6" w:themeFill="background2"/>
          </w:tcPr>
          <w:p w:rsidR="005301D1" w:rsidRPr="00386280" w:rsidRDefault="005301D1" w:rsidP="005301D1">
            <w:pPr>
              <w:rPr>
                <w:rFonts w:ascii="Times New Roman" w:hAnsi="Times New Roman" w:cs="Times New Roman"/>
                <w:b/>
                <w:sz w:val="24"/>
                <w:szCs w:val="24"/>
                <w:lang w:val="en-GB"/>
              </w:rPr>
            </w:pPr>
          </w:p>
        </w:tc>
        <w:tc>
          <w:tcPr>
            <w:tcW w:w="2835" w:type="dxa"/>
          </w:tcPr>
          <w:p w:rsidR="005301D1" w:rsidRPr="00386280" w:rsidRDefault="005301D1" w:rsidP="005301D1">
            <w:pPr>
              <w:rPr>
                <w:rFonts w:ascii="Times New Roman" w:hAnsi="Times New Roman" w:cs="Times New Roman"/>
                <w:sz w:val="24"/>
                <w:szCs w:val="24"/>
                <w:lang w:val="en-GB"/>
              </w:rPr>
            </w:pPr>
            <w:r w:rsidRPr="00386280">
              <w:rPr>
                <w:rFonts w:ascii="Times New Roman" w:hAnsi="Times New Roman" w:cs="Times New Roman"/>
                <w:sz w:val="24"/>
                <w:szCs w:val="24"/>
                <w:lang w:val="en-GB"/>
              </w:rPr>
              <w:t>Masters</w:t>
            </w:r>
          </w:p>
        </w:tc>
        <w:tc>
          <w:tcPr>
            <w:tcW w:w="1559" w:type="dxa"/>
          </w:tcPr>
          <w:p w:rsidR="005301D1" w:rsidRPr="00386280" w:rsidRDefault="005301D1" w:rsidP="005301D1">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37</w:t>
            </w:r>
          </w:p>
        </w:tc>
        <w:tc>
          <w:tcPr>
            <w:tcW w:w="1559" w:type="dxa"/>
          </w:tcPr>
          <w:p w:rsidR="005301D1" w:rsidRPr="00386280" w:rsidRDefault="005301D1" w:rsidP="005301D1">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15.5</w:t>
            </w:r>
          </w:p>
        </w:tc>
      </w:tr>
      <w:tr w:rsidR="005301D1" w:rsidRPr="00386280" w:rsidTr="005301D1">
        <w:trPr>
          <w:jc w:val="center"/>
        </w:trPr>
        <w:tc>
          <w:tcPr>
            <w:tcW w:w="2122" w:type="dxa"/>
            <w:shd w:val="clear" w:color="auto" w:fill="E7E6E6" w:themeFill="background2"/>
          </w:tcPr>
          <w:p w:rsidR="005301D1" w:rsidRPr="00386280" w:rsidRDefault="005301D1" w:rsidP="005301D1">
            <w:pPr>
              <w:rPr>
                <w:rFonts w:ascii="Times New Roman" w:hAnsi="Times New Roman" w:cs="Times New Roman"/>
                <w:b/>
                <w:sz w:val="24"/>
                <w:szCs w:val="24"/>
                <w:lang w:val="en-GB"/>
              </w:rPr>
            </w:pPr>
          </w:p>
        </w:tc>
        <w:tc>
          <w:tcPr>
            <w:tcW w:w="2835" w:type="dxa"/>
          </w:tcPr>
          <w:p w:rsidR="005301D1" w:rsidRPr="00386280" w:rsidRDefault="005301D1" w:rsidP="005301D1">
            <w:pPr>
              <w:rPr>
                <w:rFonts w:ascii="Times New Roman" w:hAnsi="Times New Roman" w:cs="Times New Roman"/>
                <w:sz w:val="24"/>
                <w:szCs w:val="24"/>
                <w:lang w:val="en-GB"/>
              </w:rPr>
            </w:pPr>
            <w:r w:rsidRPr="00386280">
              <w:rPr>
                <w:rFonts w:ascii="Times New Roman" w:hAnsi="Times New Roman" w:cs="Times New Roman"/>
                <w:sz w:val="24"/>
                <w:szCs w:val="24"/>
                <w:lang w:val="en-GB"/>
              </w:rPr>
              <w:t>PhD</w:t>
            </w:r>
          </w:p>
        </w:tc>
        <w:tc>
          <w:tcPr>
            <w:tcW w:w="1559" w:type="dxa"/>
          </w:tcPr>
          <w:p w:rsidR="005301D1" w:rsidRPr="00386280" w:rsidRDefault="005301D1" w:rsidP="005301D1">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1</w:t>
            </w:r>
          </w:p>
        </w:tc>
        <w:tc>
          <w:tcPr>
            <w:tcW w:w="1559" w:type="dxa"/>
          </w:tcPr>
          <w:p w:rsidR="005301D1" w:rsidRPr="00386280" w:rsidRDefault="005301D1" w:rsidP="005301D1">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0.4</w:t>
            </w:r>
          </w:p>
        </w:tc>
      </w:tr>
      <w:tr w:rsidR="005301D1" w:rsidRPr="00386280" w:rsidTr="005301D1">
        <w:trPr>
          <w:jc w:val="center"/>
        </w:trPr>
        <w:tc>
          <w:tcPr>
            <w:tcW w:w="2122" w:type="dxa"/>
            <w:shd w:val="clear" w:color="auto" w:fill="E7E6E6" w:themeFill="background2"/>
          </w:tcPr>
          <w:p w:rsidR="005301D1" w:rsidRPr="00386280" w:rsidRDefault="005301D1" w:rsidP="005301D1">
            <w:pPr>
              <w:rPr>
                <w:rFonts w:ascii="Times New Roman" w:hAnsi="Times New Roman" w:cs="Times New Roman"/>
                <w:b/>
                <w:sz w:val="24"/>
                <w:szCs w:val="24"/>
                <w:lang w:val="en-GB"/>
              </w:rPr>
            </w:pPr>
          </w:p>
        </w:tc>
        <w:tc>
          <w:tcPr>
            <w:tcW w:w="2835" w:type="dxa"/>
          </w:tcPr>
          <w:p w:rsidR="005301D1" w:rsidRPr="00386280" w:rsidRDefault="005301D1" w:rsidP="005301D1">
            <w:pPr>
              <w:rPr>
                <w:rFonts w:ascii="Times New Roman" w:hAnsi="Times New Roman" w:cs="Times New Roman"/>
                <w:sz w:val="24"/>
                <w:szCs w:val="24"/>
                <w:lang w:val="en-GB"/>
              </w:rPr>
            </w:pPr>
          </w:p>
        </w:tc>
        <w:tc>
          <w:tcPr>
            <w:tcW w:w="1559" w:type="dxa"/>
          </w:tcPr>
          <w:p w:rsidR="005301D1" w:rsidRPr="00386280" w:rsidRDefault="005301D1" w:rsidP="005301D1">
            <w:pPr>
              <w:jc w:val="center"/>
              <w:rPr>
                <w:rFonts w:ascii="Times New Roman" w:hAnsi="Times New Roman" w:cs="Times New Roman"/>
                <w:b/>
                <w:sz w:val="24"/>
                <w:szCs w:val="24"/>
                <w:lang w:val="en-GB"/>
              </w:rPr>
            </w:pPr>
            <w:r w:rsidRPr="00386280">
              <w:rPr>
                <w:rFonts w:ascii="Times New Roman" w:hAnsi="Times New Roman" w:cs="Times New Roman"/>
                <w:b/>
                <w:sz w:val="24"/>
                <w:szCs w:val="24"/>
                <w:lang w:val="en-GB"/>
              </w:rPr>
              <w:t>240</w:t>
            </w:r>
          </w:p>
        </w:tc>
        <w:tc>
          <w:tcPr>
            <w:tcW w:w="1559" w:type="dxa"/>
          </w:tcPr>
          <w:p w:rsidR="005301D1" w:rsidRPr="00386280" w:rsidRDefault="005301D1" w:rsidP="005301D1">
            <w:pPr>
              <w:jc w:val="center"/>
              <w:rPr>
                <w:rFonts w:ascii="Times New Roman" w:hAnsi="Times New Roman" w:cs="Times New Roman"/>
                <w:b/>
                <w:sz w:val="24"/>
                <w:szCs w:val="24"/>
                <w:lang w:val="en-GB"/>
              </w:rPr>
            </w:pPr>
            <w:r w:rsidRPr="00386280">
              <w:rPr>
                <w:rFonts w:ascii="Times New Roman" w:hAnsi="Times New Roman" w:cs="Times New Roman"/>
                <w:b/>
                <w:sz w:val="24"/>
                <w:szCs w:val="24"/>
                <w:lang w:val="en-GB"/>
              </w:rPr>
              <w:t>100</w:t>
            </w:r>
          </w:p>
        </w:tc>
      </w:tr>
      <w:tr w:rsidR="005301D1" w:rsidRPr="00386280" w:rsidTr="005301D1">
        <w:trPr>
          <w:jc w:val="center"/>
        </w:trPr>
        <w:tc>
          <w:tcPr>
            <w:tcW w:w="2122" w:type="dxa"/>
            <w:shd w:val="clear" w:color="auto" w:fill="E7E6E6" w:themeFill="background2"/>
          </w:tcPr>
          <w:p w:rsidR="005301D1" w:rsidRPr="00386280" w:rsidRDefault="005301D1" w:rsidP="005301D1">
            <w:pPr>
              <w:rPr>
                <w:rFonts w:ascii="Times New Roman" w:hAnsi="Times New Roman" w:cs="Times New Roman"/>
                <w:b/>
                <w:sz w:val="24"/>
                <w:szCs w:val="24"/>
                <w:lang w:val="en-GB"/>
              </w:rPr>
            </w:pPr>
          </w:p>
        </w:tc>
        <w:tc>
          <w:tcPr>
            <w:tcW w:w="2835" w:type="dxa"/>
          </w:tcPr>
          <w:p w:rsidR="005301D1" w:rsidRPr="00386280" w:rsidRDefault="005301D1" w:rsidP="005301D1">
            <w:pPr>
              <w:rPr>
                <w:rFonts w:ascii="Times New Roman" w:hAnsi="Times New Roman" w:cs="Times New Roman"/>
                <w:sz w:val="24"/>
                <w:szCs w:val="24"/>
                <w:lang w:val="en-GB"/>
              </w:rPr>
            </w:pPr>
            <w:r w:rsidRPr="00386280">
              <w:rPr>
                <w:rFonts w:ascii="Times New Roman" w:hAnsi="Times New Roman" w:cs="Times New Roman"/>
                <w:sz w:val="24"/>
                <w:szCs w:val="24"/>
                <w:lang w:val="en-GB"/>
              </w:rPr>
              <w:t>Below 5 years</w:t>
            </w:r>
          </w:p>
        </w:tc>
        <w:tc>
          <w:tcPr>
            <w:tcW w:w="1559" w:type="dxa"/>
          </w:tcPr>
          <w:p w:rsidR="005301D1" w:rsidRPr="00386280" w:rsidRDefault="005301D1" w:rsidP="005301D1">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133</w:t>
            </w:r>
          </w:p>
        </w:tc>
        <w:tc>
          <w:tcPr>
            <w:tcW w:w="1559" w:type="dxa"/>
          </w:tcPr>
          <w:p w:rsidR="005301D1" w:rsidRPr="00386280" w:rsidRDefault="005301D1" w:rsidP="005301D1">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55.5</w:t>
            </w:r>
          </w:p>
        </w:tc>
      </w:tr>
      <w:tr w:rsidR="005301D1" w:rsidRPr="00386280" w:rsidTr="005301D1">
        <w:trPr>
          <w:jc w:val="center"/>
        </w:trPr>
        <w:tc>
          <w:tcPr>
            <w:tcW w:w="2122" w:type="dxa"/>
            <w:shd w:val="clear" w:color="auto" w:fill="E7E6E6" w:themeFill="background2"/>
          </w:tcPr>
          <w:p w:rsidR="005301D1" w:rsidRPr="00386280" w:rsidRDefault="005301D1" w:rsidP="005301D1">
            <w:pPr>
              <w:rPr>
                <w:rFonts w:ascii="Times New Roman" w:hAnsi="Times New Roman" w:cs="Times New Roman"/>
                <w:b/>
                <w:sz w:val="24"/>
                <w:szCs w:val="24"/>
                <w:lang w:val="en-GB"/>
              </w:rPr>
            </w:pPr>
          </w:p>
        </w:tc>
        <w:tc>
          <w:tcPr>
            <w:tcW w:w="2835" w:type="dxa"/>
          </w:tcPr>
          <w:p w:rsidR="005301D1" w:rsidRPr="00386280" w:rsidRDefault="005301D1" w:rsidP="005301D1">
            <w:pPr>
              <w:rPr>
                <w:rFonts w:ascii="Times New Roman" w:hAnsi="Times New Roman" w:cs="Times New Roman"/>
                <w:sz w:val="24"/>
                <w:szCs w:val="24"/>
                <w:lang w:val="en-GB"/>
              </w:rPr>
            </w:pPr>
            <w:r w:rsidRPr="00386280">
              <w:rPr>
                <w:rFonts w:ascii="Times New Roman" w:hAnsi="Times New Roman" w:cs="Times New Roman"/>
                <w:sz w:val="24"/>
                <w:szCs w:val="24"/>
                <w:lang w:val="en-GB"/>
              </w:rPr>
              <w:t>6 – 10 years</w:t>
            </w:r>
          </w:p>
        </w:tc>
        <w:tc>
          <w:tcPr>
            <w:tcW w:w="1559" w:type="dxa"/>
          </w:tcPr>
          <w:p w:rsidR="005301D1" w:rsidRPr="00386280" w:rsidRDefault="005301D1" w:rsidP="005301D1">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62</w:t>
            </w:r>
          </w:p>
        </w:tc>
        <w:tc>
          <w:tcPr>
            <w:tcW w:w="1559" w:type="dxa"/>
          </w:tcPr>
          <w:p w:rsidR="005301D1" w:rsidRPr="00386280" w:rsidRDefault="005301D1" w:rsidP="005301D1">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25.8</w:t>
            </w:r>
          </w:p>
        </w:tc>
      </w:tr>
      <w:tr w:rsidR="005301D1" w:rsidRPr="00386280" w:rsidTr="005301D1">
        <w:trPr>
          <w:jc w:val="center"/>
        </w:trPr>
        <w:tc>
          <w:tcPr>
            <w:tcW w:w="2122" w:type="dxa"/>
            <w:shd w:val="clear" w:color="auto" w:fill="E7E6E6" w:themeFill="background2"/>
          </w:tcPr>
          <w:p w:rsidR="005301D1" w:rsidRPr="00386280" w:rsidRDefault="005301D1" w:rsidP="005301D1">
            <w:pPr>
              <w:rPr>
                <w:rFonts w:ascii="Times New Roman" w:hAnsi="Times New Roman" w:cs="Times New Roman"/>
                <w:b/>
                <w:sz w:val="24"/>
                <w:szCs w:val="24"/>
                <w:lang w:val="en-GB"/>
              </w:rPr>
            </w:pPr>
            <w:r w:rsidRPr="00386280">
              <w:rPr>
                <w:rFonts w:ascii="Times New Roman" w:hAnsi="Times New Roman" w:cs="Times New Roman"/>
                <w:b/>
                <w:sz w:val="24"/>
                <w:szCs w:val="24"/>
                <w:lang w:val="en-GB"/>
              </w:rPr>
              <w:t>Length of service</w:t>
            </w:r>
          </w:p>
        </w:tc>
        <w:tc>
          <w:tcPr>
            <w:tcW w:w="2835" w:type="dxa"/>
          </w:tcPr>
          <w:p w:rsidR="005301D1" w:rsidRPr="00386280" w:rsidRDefault="005301D1" w:rsidP="005301D1">
            <w:pPr>
              <w:rPr>
                <w:rFonts w:ascii="Times New Roman" w:hAnsi="Times New Roman" w:cs="Times New Roman"/>
                <w:sz w:val="24"/>
                <w:szCs w:val="24"/>
                <w:lang w:val="en-GB"/>
              </w:rPr>
            </w:pPr>
            <w:r w:rsidRPr="00386280">
              <w:rPr>
                <w:rFonts w:ascii="Times New Roman" w:hAnsi="Times New Roman" w:cs="Times New Roman"/>
                <w:sz w:val="24"/>
                <w:szCs w:val="24"/>
                <w:lang w:val="en-GB"/>
              </w:rPr>
              <w:t>11 – 20 years</w:t>
            </w:r>
          </w:p>
        </w:tc>
        <w:tc>
          <w:tcPr>
            <w:tcW w:w="1559" w:type="dxa"/>
          </w:tcPr>
          <w:p w:rsidR="005301D1" w:rsidRPr="00386280" w:rsidRDefault="005301D1" w:rsidP="005301D1">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38</w:t>
            </w:r>
          </w:p>
        </w:tc>
        <w:tc>
          <w:tcPr>
            <w:tcW w:w="1559" w:type="dxa"/>
          </w:tcPr>
          <w:p w:rsidR="005301D1" w:rsidRPr="00386280" w:rsidRDefault="005301D1" w:rsidP="005301D1">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15.8</w:t>
            </w:r>
          </w:p>
        </w:tc>
      </w:tr>
      <w:tr w:rsidR="005301D1" w:rsidRPr="00386280" w:rsidTr="005301D1">
        <w:trPr>
          <w:jc w:val="center"/>
        </w:trPr>
        <w:tc>
          <w:tcPr>
            <w:tcW w:w="2122" w:type="dxa"/>
            <w:shd w:val="clear" w:color="auto" w:fill="E7E6E6" w:themeFill="background2"/>
          </w:tcPr>
          <w:p w:rsidR="005301D1" w:rsidRPr="00386280" w:rsidRDefault="005301D1" w:rsidP="005301D1">
            <w:pPr>
              <w:rPr>
                <w:rFonts w:ascii="Times New Roman" w:hAnsi="Times New Roman" w:cs="Times New Roman"/>
                <w:b/>
                <w:sz w:val="24"/>
                <w:szCs w:val="24"/>
                <w:lang w:val="en-GB"/>
              </w:rPr>
            </w:pPr>
          </w:p>
        </w:tc>
        <w:tc>
          <w:tcPr>
            <w:tcW w:w="2835" w:type="dxa"/>
          </w:tcPr>
          <w:p w:rsidR="005301D1" w:rsidRPr="00386280" w:rsidRDefault="005301D1" w:rsidP="005301D1">
            <w:pPr>
              <w:rPr>
                <w:rFonts w:ascii="Times New Roman" w:hAnsi="Times New Roman" w:cs="Times New Roman"/>
                <w:sz w:val="24"/>
                <w:szCs w:val="24"/>
                <w:lang w:val="en-GB"/>
              </w:rPr>
            </w:pPr>
            <w:r w:rsidRPr="00386280">
              <w:rPr>
                <w:rFonts w:ascii="Times New Roman" w:hAnsi="Times New Roman" w:cs="Times New Roman"/>
                <w:sz w:val="24"/>
                <w:szCs w:val="24"/>
                <w:lang w:val="en-GB"/>
              </w:rPr>
              <w:t>21 – 30 years</w:t>
            </w:r>
          </w:p>
        </w:tc>
        <w:tc>
          <w:tcPr>
            <w:tcW w:w="1559" w:type="dxa"/>
          </w:tcPr>
          <w:p w:rsidR="005301D1" w:rsidRPr="00386280" w:rsidRDefault="005301D1" w:rsidP="005301D1">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6</w:t>
            </w:r>
          </w:p>
        </w:tc>
        <w:tc>
          <w:tcPr>
            <w:tcW w:w="1559" w:type="dxa"/>
          </w:tcPr>
          <w:p w:rsidR="005301D1" w:rsidRPr="00386280" w:rsidRDefault="005301D1" w:rsidP="005301D1">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2.5</w:t>
            </w:r>
          </w:p>
        </w:tc>
      </w:tr>
      <w:tr w:rsidR="005301D1" w:rsidRPr="00386280" w:rsidTr="005301D1">
        <w:trPr>
          <w:jc w:val="center"/>
        </w:trPr>
        <w:tc>
          <w:tcPr>
            <w:tcW w:w="2122" w:type="dxa"/>
            <w:shd w:val="clear" w:color="auto" w:fill="E7E6E6" w:themeFill="background2"/>
          </w:tcPr>
          <w:p w:rsidR="005301D1" w:rsidRPr="00386280" w:rsidRDefault="005301D1" w:rsidP="005301D1">
            <w:pPr>
              <w:rPr>
                <w:rFonts w:ascii="Times New Roman" w:hAnsi="Times New Roman" w:cs="Times New Roman"/>
                <w:b/>
                <w:sz w:val="24"/>
                <w:szCs w:val="24"/>
                <w:lang w:val="en-GB"/>
              </w:rPr>
            </w:pPr>
          </w:p>
        </w:tc>
        <w:tc>
          <w:tcPr>
            <w:tcW w:w="2835" w:type="dxa"/>
          </w:tcPr>
          <w:p w:rsidR="005301D1" w:rsidRPr="00386280" w:rsidRDefault="005301D1" w:rsidP="005301D1">
            <w:pPr>
              <w:rPr>
                <w:rFonts w:ascii="Times New Roman" w:hAnsi="Times New Roman" w:cs="Times New Roman"/>
                <w:sz w:val="24"/>
                <w:szCs w:val="24"/>
                <w:lang w:val="en-GB"/>
              </w:rPr>
            </w:pPr>
            <w:r w:rsidRPr="00386280">
              <w:rPr>
                <w:rFonts w:ascii="Times New Roman" w:hAnsi="Times New Roman" w:cs="Times New Roman"/>
                <w:sz w:val="24"/>
                <w:szCs w:val="24"/>
                <w:lang w:val="en-GB"/>
              </w:rPr>
              <w:t>31 years and above</w:t>
            </w:r>
          </w:p>
        </w:tc>
        <w:tc>
          <w:tcPr>
            <w:tcW w:w="1559" w:type="dxa"/>
          </w:tcPr>
          <w:p w:rsidR="005301D1" w:rsidRPr="00386280" w:rsidRDefault="005301D1" w:rsidP="005301D1">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1</w:t>
            </w:r>
          </w:p>
        </w:tc>
        <w:tc>
          <w:tcPr>
            <w:tcW w:w="1559" w:type="dxa"/>
          </w:tcPr>
          <w:p w:rsidR="005301D1" w:rsidRPr="00386280" w:rsidRDefault="005301D1" w:rsidP="005301D1">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0.4</w:t>
            </w:r>
          </w:p>
        </w:tc>
      </w:tr>
      <w:tr w:rsidR="005301D1" w:rsidRPr="00386280" w:rsidTr="005301D1">
        <w:trPr>
          <w:jc w:val="center"/>
        </w:trPr>
        <w:tc>
          <w:tcPr>
            <w:tcW w:w="2122" w:type="dxa"/>
            <w:shd w:val="clear" w:color="auto" w:fill="E7E6E6" w:themeFill="background2"/>
          </w:tcPr>
          <w:p w:rsidR="005301D1" w:rsidRPr="00386280" w:rsidRDefault="005301D1" w:rsidP="005301D1">
            <w:pPr>
              <w:rPr>
                <w:rFonts w:ascii="Times New Roman" w:hAnsi="Times New Roman" w:cs="Times New Roman"/>
                <w:b/>
                <w:sz w:val="24"/>
                <w:szCs w:val="24"/>
                <w:lang w:val="en-GB"/>
              </w:rPr>
            </w:pPr>
          </w:p>
        </w:tc>
        <w:tc>
          <w:tcPr>
            <w:tcW w:w="2835" w:type="dxa"/>
          </w:tcPr>
          <w:p w:rsidR="005301D1" w:rsidRPr="00386280" w:rsidRDefault="005301D1" w:rsidP="005301D1">
            <w:pPr>
              <w:rPr>
                <w:rFonts w:ascii="Times New Roman" w:hAnsi="Times New Roman" w:cs="Times New Roman"/>
                <w:sz w:val="24"/>
                <w:szCs w:val="24"/>
                <w:lang w:val="en-GB"/>
              </w:rPr>
            </w:pPr>
          </w:p>
        </w:tc>
        <w:tc>
          <w:tcPr>
            <w:tcW w:w="1559" w:type="dxa"/>
          </w:tcPr>
          <w:p w:rsidR="005301D1" w:rsidRPr="00386280" w:rsidRDefault="005301D1" w:rsidP="005301D1">
            <w:pPr>
              <w:jc w:val="center"/>
              <w:rPr>
                <w:rFonts w:ascii="Times New Roman" w:hAnsi="Times New Roman" w:cs="Times New Roman"/>
                <w:b/>
                <w:sz w:val="24"/>
                <w:szCs w:val="24"/>
                <w:lang w:val="en-GB"/>
              </w:rPr>
            </w:pPr>
            <w:r w:rsidRPr="00386280">
              <w:rPr>
                <w:rFonts w:ascii="Times New Roman" w:hAnsi="Times New Roman" w:cs="Times New Roman"/>
                <w:b/>
                <w:sz w:val="24"/>
                <w:szCs w:val="24"/>
                <w:lang w:val="en-GB"/>
              </w:rPr>
              <w:t>240</w:t>
            </w:r>
          </w:p>
        </w:tc>
        <w:tc>
          <w:tcPr>
            <w:tcW w:w="1559" w:type="dxa"/>
          </w:tcPr>
          <w:p w:rsidR="005301D1" w:rsidRPr="00386280" w:rsidRDefault="005301D1" w:rsidP="005301D1">
            <w:pPr>
              <w:jc w:val="center"/>
              <w:rPr>
                <w:rFonts w:ascii="Times New Roman" w:hAnsi="Times New Roman" w:cs="Times New Roman"/>
                <w:b/>
                <w:sz w:val="24"/>
                <w:szCs w:val="24"/>
                <w:lang w:val="en-GB"/>
              </w:rPr>
            </w:pPr>
            <w:r w:rsidRPr="00386280">
              <w:rPr>
                <w:rFonts w:ascii="Times New Roman" w:hAnsi="Times New Roman" w:cs="Times New Roman"/>
                <w:b/>
                <w:sz w:val="24"/>
                <w:szCs w:val="24"/>
                <w:lang w:val="en-GB"/>
              </w:rPr>
              <w:t>100</w:t>
            </w:r>
          </w:p>
        </w:tc>
      </w:tr>
    </w:tbl>
    <w:p w:rsidR="005301D1" w:rsidRPr="00EC7DC1" w:rsidRDefault="005301D1" w:rsidP="005301D1">
      <w:pPr>
        <w:ind w:firstLine="720"/>
        <w:rPr>
          <w:rFonts w:ascii="Times New Roman" w:hAnsi="Times New Roman" w:cs="Times New Roman"/>
          <w:b/>
          <w:i/>
          <w:sz w:val="20"/>
          <w:szCs w:val="20"/>
          <w:lang w:val="en-GB"/>
        </w:rPr>
      </w:pPr>
      <w:r w:rsidRPr="00B118D6">
        <w:rPr>
          <w:rFonts w:ascii="Times New Roman" w:hAnsi="Times New Roman" w:cs="Times New Roman"/>
          <w:b/>
          <w:i/>
          <w:sz w:val="20"/>
          <w:szCs w:val="20"/>
          <w:lang w:val="en-GB"/>
        </w:rPr>
        <w:t xml:space="preserve">Source: Author, 2025 </w:t>
      </w:r>
    </w:p>
    <w:bookmarkEnd w:id="4"/>
    <w:bookmarkEnd w:id="5"/>
    <w:p w:rsidR="00342F68" w:rsidRPr="00342F68" w:rsidRDefault="00342F68" w:rsidP="00342F68">
      <w:pPr>
        <w:spacing w:line="360" w:lineRule="auto"/>
        <w:jc w:val="both"/>
        <w:rPr>
          <w:rFonts w:ascii="Times New Roman" w:hAnsi="Times New Roman" w:cs="Times New Roman"/>
          <w:sz w:val="24"/>
          <w:szCs w:val="24"/>
        </w:rPr>
      </w:pPr>
      <w:r w:rsidRPr="00342F68">
        <w:rPr>
          <w:rFonts w:ascii="Times New Roman" w:hAnsi="Times New Roman" w:cs="Times New Roman"/>
          <w:sz w:val="24"/>
          <w:szCs w:val="24"/>
        </w:rPr>
        <w:t>Table 4.1 highlights the demographic and professional composition of respondents. The profile is defined by a male</w:t>
      </w:r>
      <w:r w:rsidRPr="00342F68">
        <w:rPr>
          <w:rFonts w:ascii="Times New Roman" w:hAnsi="Times New Roman" w:cs="Times New Roman"/>
          <w:sz w:val="24"/>
          <w:szCs w:val="24"/>
        </w:rPr>
        <w:noBreakHyphen/>
        <w:t>dominated leadership structure, a concentration of mid</w:t>
      </w:r>
      <w:r w:rsidRPr="00342F68">
        <w:rPr>
          <w:rFonts w:ascii="Times New Roman" w:hAnsi="Times New Roman" w:cs="Times New Roman"/>
          <w:sz w:val="24"/>
          <w:szCs w:val="24"/>
        </w:rPr>
        <w:noBreakHyphen/>
        <w:t>career professionals, and a predominance of functional managers rather than top executives. Educational attainment is moderate, with degrees and diplomas most common, while advanced research qualifications are rare. Work experience is skewed toward newer entrants, reflecting openness to change but limited institutional memory. Collectively, these features suggest that TQM adoption is driven by operational managers who bring adaptability and energy to implementation, yet the absence of strong executive leadership and long</w:t>
      </w:r>
      <w:r w:rsidRPr="00342F68">
        <w:rPr>
          <w:rFonts w:ascii="Times New Roman" w:hAnsi="Times New Roman" w:cs="Times New Roman"/>
          <w:sz w:val="24"/>
          <w:szCs w:val="24"/>
        </w:rPr>
        <w:noBreakHyphen/>
        <w:t>term continuity constrains inclusivity, strategic depth, and sustainability.</w:t>
      </w:r>
    </w:p>
    <w:p w:rsidR="00342F68" w:rsidRDefault="00342F68" w:rsidP="005779E9">
      <w:pPr>
        <w:spacing w:line="360" w:lineRule="auto"/>
        <w:jc w:val="both"/>
      </w:pPr>
    </w:p>
    <w:p w:rsidR="005779E9" w:rsidRPr="003314BB" w:rsidRDefault="005779E9" w:rsidP="005779E9">
      <w:pPr>
        <w:spacing w:after="0"/>
        <w:jc w:val="center"/>
        <w:rPr>
          <w:rFonts w:ascii="Times New Roman" w:hAnsi="Times New Roman" w:cs="Times New Roman"/>
          <w:b/>
          <w:sz w:val="24"/>
          <w:szCs w:val="24"/>
          <w:lang w:val="en-GB"/>
        </w:rPr>
      </w:pPr>
      <w:r w:rsidRPr="003314BB">
        <w:rPr>
          <w:rFonts w:ascii="Times New Roman" w:hAnsi="Times New Roman" w:cs="Times New Roman"/>
          <w:b/>
          <w:sz w:val="24"/>
          <w:szCs w:val="24"/>
          <w:lang w:val="en-GB"/>
        </w:rPr>
        <w:lastRenderedPageBreak/>
        <w:t xml:space="preserve">Table </w:t>
      </w:r>
      <w:r>
        <w:rPr>
          <w:rFonts w:ascii="Times New Roman" w:hAnsi="Times New Roman" w:cs="Times New Roman"/>
          <w:b/>
          <w:sz w:val="24"/>
          <w:szCs w:val="24"/>
          <w:lang w:val="en-GB"/>
        </w:rPr>
        <w:t>4</w:t>
      </w:r>
      <w:r w:rsidRPr="003314BB">
        <w:rPr>
          <w:rFonts w:ascii="Times New Roman" w:hAnsi="Times New Roman" w:cs="Times New Roman"/>
          <w:b/>
          <w:sz w:val="24"/>
          <w:szCs w:val="24"/>
          <w:lang w:val="en-GB"/>
        </w:rPr>
        <w:t>.2: Sector Profile</w:t>
      </w:r>
    </w:p>
    <w:tbl>
      <w:tblPr>
        <w:tblStyle w:val="TableGrid"/>
        <w:tblW w:w="0" w:type="auto"/>
        <w:jc w:val="center"/>
        <w:tblLook w:val="04A0" w:firstRow="1" w:lastRow="0" w:firstColumn="1" w:lastColumn="0" w:noHBand="0" w:noVBand="1"/>
      </w:tblPr>
      <w:tblGrid>
        <w:gridCol w:w="2122"/>
        <w:gridCol w:w="3543"/>
        <w:gridCol w:w="1418"/>
        <w:gridCol w:w="1559"/>
      </w:tblGrid>
      <w:tr w:rsidR="005779E9" w:rsidRPr="00386280" w:rsidTr="00E82FD5">
        <w:trPr>
          <w:jc w:val="center"/>
        </w:trPr>
        <w:tc>
          <w:tcPr>
            <w:tcW w:w="2122" w:type="dxa"/>
            <w:shd w:val="clear" w:color="auto" w:fill="FFE599" w:themeFill="accent4" w:themeFillTint="66"/>
          </w:tcPr>
          <w:p w:rsidR="005779E9" w:rsidRPr="00386280" w:rsidRDefault="005779E9" w:rsidP="00E82FD5">
            <w:pPr>
              <w:rPr>
                <w:rFonts w:ascii="Times New Roman" w:hAnsi="Times New Roman" w:cs="Times New Roman"/>
                <w:b/>
                <w:sz w:val="24"/>
                <w:szCs w:val="24"/>
                <w:lang w:val="en-GB"/>
              </w:rPr>
            </w:pPr>
            <w:r w:rsidRPr="00386280">
              <w:rPr>
                <w:rFonts w:ascii="Times New Roman" w:hAnsi="Times New Roman" w:cs="Times New Roman"/>
                <w:b/>
                <w:sz w:val="24"/>
                <w:szCs w:val="24"/>
                <w:lang w:val="en-GB"/>
              </w:rPr>
              <w:t>Variable</w:t>
            </w:r>
          </w:p>
        </w:tc>
        <w:tc>
          <w:tcPr>
            <w:tcW w:w="3543" w:type="dxa"/>
            <w:shd w:val="clear" w:color="auto" w:fill="FFE599" w:themeFill="accent4" w:themeFillTint="66"/>
          </w:tcPr>
          <w:p w:rsidR="005779E9" w:rsidRPr="00386280" w:rsidRDefault="005779E9" w:rsidP="00E82FD5">
            <w:pPr>
              <w:rPr>
                <w:rFonts w:ascii="Times New Roman" w:hAnsi="Times New Roman" w:cs="Times New Roman"/>
                <w:b/>
                <w:sz w:val="24"/>
                <w:szCs w:val="24"/>
                <w:lang w:val="en-GB"/>
              </w:rPr>
            </w:pPr>
            <w:r w:rsidRPr="00386280">
              <w:rPr>
                <w:rFonts w:ascii="Times New Roman" w:hAnsi="Times New Roman" w:cs="Times New Roman"/>
                <w:b/>
                <w:sz w:val="24"/>
                <w:szCs w:val="24"/>
                <w:lang w:val="en-GB"/>
              </w:rPr>
              <w:t>Description</w:t>
            </w:r>
          </w:p>
        </w:tc>
        <w:tc>
          <w:tcPr>
            <w:tcW w:w="1418" w:type="dxa"/>
            <w:shd w:val="clear" w:color="auto" w:fill="FFE599" w:themeFill="accent4" w:themeFillTint="66"/>
          </w:tcPr>
          <w:p w:rsidR="005779E9" w:rsidRPr="00386280" w:rsidRDefault="005779E9" w:rsidP="00E82FD5">
            <w:pPr>
              <w:jc w:val="center"/>
              <w:rPr>
                <w:rFonts w:ascii="Times New Roman" w:hAnsi="Times New Roman" w:cs="Times New Roman"/>
                <w:b/>
                <w:sz w:val="24"/>
                <w:szCs w:val="24"/>
                <w:lang w:val="en-GB"/>
              </w:rPr>
            </w:pPr>
            <w:r w:rsidRPr="00386280">
              <w:rPr>
                <w:rFonts w:ascii="Times New Roman" w:hAnsi="Times New Roman" w:cs="Times New Roman"/>
                <w:b/>
                <w:sz w:val="24"/>
                <w:szCs w:val="24"/>
                <w:lang w:val="en-GB"/>
              </w:rPr>
              <w:t>Frequency</w:t>
            </w:r>
          </w:p>
        </w:tc>
        <w:tc>
          <w:tcPr>
            <w:tcW w:w="1559" w:type="dxa"/>
            <w:shd w:val="clear" w:color="auto" w:fill="FFE599" w:themeFill="accent4" w:themeFillTint="66"/>
          </w:tcPr>
          <w:p w:rsidR="005779E9" w:rsidRPr="00386280" w:rsidRDefault="005779E9" w:rsidP="00E82FD5">
            <w:pPr>
              <w:jc w:val="center"/>
              <w:rPr>
                <w:rFonts w:ascii="Times New Roman" w:hAnsi="Times New Roman" w:cs="Times New Roman"/>
                <w:b/>
                <w:sz w:val="24"/>
                <w:szCs w:val="24"/>
                <w:lang w:val="en-GB"/>
              </w:rPr>
            </w:pPr>
            <w:r w:rsidRPr="00386280">
              <w:rPr>
                <w:rFonts w:ascii="Times New Roman" w:hAnsi="Times New Roman" w:cs="Times New Roman"/>
                <w:b/>
                <w:sz w:val="24"/>
                <w:szCs w:val="24"/>
                <w:lang w:val="en-GB"/>
              </w:rPr>
              <w:t>Percentage</w:t>
            </w:r>
          </w:p>
        </w:tc>
      </w:tr>
      <w:tr w:rsidR="005779E9" w:rsidRPr="00386280" w:rsidTr="00E82FD5">
        <w:trPr>
          <w:jc w:val="center"/>
        </w:trPr>
        <w:tc>
          <w:tcPr>
            <w:tcW w:w="2122" w:type="dxa"/>
            <w:shd w:val="clear" w:color="auto" w:fill="E7E6E6" w:themeFill="background2"/>
          </w:tcPr>
          <w:p w:rsidR="005779E9" w:rsidRPr="00386280" w:rsidRDefault="005779E9" w:rsidP="00E82FD5">
            <w:pPr>
              <w:jc w:val="center"/>
              <w:rPr>
                <w:rFonts w:ascii="Times New Roman" w:hAnsi="Times New Roman" w:cs="Times New Roman"/>
                <w:b/>
                <w:sz w:val="24"/>
                <w:szCs w:val="24"/>
                <w:lang w:val="en-GB"/>
              </w:rPr>
            </w:pPr>
          </w:p>
        </w:tc>
        <w:tc>
          <w:tcPr>
            <w:tcW w:w="3543" w:type="dxa"/>
          </w:tcPr>
          <w:p w:rsidR="005779E9" w:rsidRPr="00386280" w:rsidRDefault="005779E9" w:rsidP="00E82FD5">
            <w:pPr>
              <w:rPr>
                <w:rFonts w:ascii="Times New Roman" w:hAnsi="Times New Roman" w:cs="Times New Roman"/>
                <w:sz w:val="24"/>
                <w:szCs w:val="24"/>
                <w:lang w:val="en-GB"/>
              </w:rPr>
            </w:pPr>
            <w:r w:rsidRPr="00386280">
              <w:rPr>
                <w:rFonts w:ascii="Times New Roman" w:hAnsi="Times New Roman" w:cs="Times New Roman"/>
                <w:sz w:val="24"/>
                <w:szCs w:val="24"/>
                <w:lang w:val="en-GB"/>
              </w:rPr>
              <w:t>Financial services</w:t>
            </w:r>
          </w:p>
        </w:tc>
        <w:tc>
          <w:tcPr>
            <w:tcW w:w="1418" w:type="dxa"/>
          </w:tcPr>
          <w:p w:rsidR="005779E9" w:rsidRPr="00386280" w:rsidRDefault="005779E9" w:rsidP="00E82FD5">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27</w:t>
            </w:r>
          </w:p>
        </w:tc>
        <w:tc>
          <w:tcPr>
            <w:tcW w:w="1559" w:type="dxa"/>
          </w:tcPr>
          <w:p w:rsidR="005779E9" w:rsidRPr="00386280" w:rsidRDefault="005779E9" w:rsidP="00E82FD5">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11.3</w:t>
            </w:r>
          </w:p>
        </w:tc>
      </w:tr>
      <w:tr w:rsidR="005779E9" w:rsidRPr="00386280" w:rsidTr="00E82FD5">
        <w:trPr>
          <w:jc w:val="center"/>
        </w:trPr>
        <w:tc>
          <w:tcPr>
            <w:tcW w:w="2122" w:type="dxa"/>
            <w:shd w:val="clear" w:color="auto" w:fill="E7E6E6" w:themeFill="background2"/>
          </w:tcPr>
          <w:p w:rsidR="005779E9" w:rsidRPr="00386280" w:rsidRDefault="005779E9" w:rsidP="00E82FD5">
            <w:pPr>
              <w:rPr>
                <w:rFonts w:ascii="Times New Roman" w:hAnsi="Times New Roman" w:cs="Times New Roman"/>
                <w:b/>
                <w:sz w:val="24"/>
                <w:szCs w:val="24"/>
                <w:lang w:val="en-GB"/>
              </w:rPr>
            </w:pPr>
            <w:r w:rsidRPr="00386280">
              <w:rPr>
                <w:rFonts w:ascii="Times New Roman" w:hAnsi="Times New Roman" w:cs="Times New Roman"/>
                <w:b/>
                <w:sz w:val="24"/>
                <w:szCs w:val="24"/>
                <w:lang w:val="en-GB"/>
              </w:rPr>
              <w:t>Sector</w:t>
            </w:r>
          </w:p>
        </w:tc>
        <w:tc>
          <w:tcPr>
            <w:tcW w:w="3543" w:type="dxa"/>
          </w:tcPr>
          <w:p w:rsidR="005779E9" w:rsidRPr="00386280" w:rsidRDefault="005779E9" w:rsidP="00E82FD5">
            <w:pPr>
              <w:rPr>
                <w:rFonts w:ascii="Times New Roman" w:hAnsi="Times New Roman" w:cs="Times New Roman"/>
                <w:sz w:val="24"/>
                <w:szCs w:val="24"/>
                <w:lang w:val="en-GB"/>
              </w:rPr>
            </w:pPr>
            <w:r w:rsidRPr="00386280">
              <w:rPr>
                <w:rFonts w:ascii="Times New Roman" w:hAnsi="Times New Roman" w:cs="Times New Roman"/>
                <w:sz w:val="24"/>
                <w:szCs w:val="24"/>
                <w:lang w:val="en-GB"/>
              </w:rPr>
              <w:t>Hospitality</w:t>
            </w:r>
          </w:p>
        </w:tc>
        <w:tc>
          <w:tcPr>
            <w:tcW w:w="1418" w:type="dxa"/>
          </w:tcPr>
          <w:p w:rsidR="005779E9" w:rsidRPr="00386280" w:rsidRDefault="005779E9" w:rsidP="00E82FD5">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140</w:t>
            </w:r>
          </w:p>
        </w:tc>
        <w:tc>
          <w:tcPr>
            <w:tcW w:w="1559" w:type="dxa"/>
          </w:tcPr>
          <w:p w:rsidR="005779E9" w:rsidRPr="00386280" w:rsidRDefault="005779E9" w:rsidP="00E82FD5">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58.3</w:t>
            </w:r>
          </w:p>
        </w:tc>
      </w:tr>
      <w:tr w:rsidR="005779E9" w:rsidRPr="00386280" w:rsidTr="00E82FD5">
        <w:trPr>
          <w:jc w:val="center"/>
        </w:trPr>
        <w:tc>
          <w:tcPr>
            <w:tcW w:w="2122" w:type="dxa"/>
            <w:shd w:val="clear" w:color="auto" w:fill="E7E6E6" w:themeFill="background2"/>
          </w:tcPr>
          <w:p w:rsidR="005779E9" w:rsidRPr="00386280" w:rsidRDefault="005779E9" w:rsidP="00E82FD5">
            <w:pPr>
              <w:jc w:val="center"/>
              <w:rPr>
                <w:rFonts w:ascii="Times New Roman" w:hAnsi="Times New Roman" w:cs="Times New Roman"/>
                <w:b/>
                <w:sz w:val="24"/>
                <w:szCs w:val="24"/>
                <w:lang w:val="en-GB"/>
              </w:rPr>
            </w:pPr>
          </w:p>
        </w:tc>
        <w:tc>
          <w:tcPr>
            <w:tcW w:w="3543" w:type="dxa"/>
          </w:tcPr>
          <w:p w:rsidR="005779E9" w:rsidRPr="00386280" w:rsidRDefault="005779E9" w:rsidP="00E82FD5">
            <w:pPr>
              <w:rPr>
                <w:rFonts w:ascii="Times New Roman" w:hAnsi="Times New Roman" w:cs="Times New Roman"/>
                <w:sz w:val="24"/>
                <w:szCs w:val="24"/>
                <w:lang w:val="en-GB"/>
              </w:rPr>
            </w:pPr>
            <w:r w:rsidRPr="00386280">
              <w:rPr>
                <w:rFonts w:ascii="Times New Roman" w:hAnsi="Times New Roman" w:cs="Times New Roman"/>
                <w:sz w:val="24"/>
                <w:szCs w:val="24"/>
                <w:lang w:val="en-GB"/>
              </w:rPr>
              <w:t>Energy</w:t>
            </w:r>
          </w:p>
        </w:tc>
        <w:tc>
          <w:tcPr>
            <w:tcW w:w="1418" w:type="dxa"/>
          </w:tcPr>
          <w:p w:rsidR="005779E9" w:rsidRPr="00386280" w:rsidRDefault="005779E9" w:rsidP="00E82FD5">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18</w:t>
            </w:r>
          </w:p>
        </w:tc>
        <w:tc>
          <w:tcPr>
            <w:tcW w:w="1559" w:type="dxa"/>
          </w:tcPr>
          <w:p w:rsidR="005779E9" w:rsidRPr="00386280" w:rsidRDefault="005779E9" w:rsidP="00E82FD5">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7.5</w:t>
            </w:r>
          </w:p>
        </w:tc>
      </w:tr>
      <w:tr w:rsidR="005779E9" w:rsidRPr="00386280" w:rsidTr="00E82FD5">
        <w:trPr>
          <w:jc w:val="center"/>
        </w:trPr>
        <w:tc>
          <w:tcPr>
            <w:tcW w:w="2122" w:type="dxa"/>
            <w:shd w:val="clear" w:color="auto" w:fill="E7E6E6" w:themeFill="background2"/>
          </w:tcPr>
          <w:p w:rsidR="005779E9" w:rsidRPr="00386280" w:rsidRDefault="005779E9" w:rsidP="00E82FD5">
            <w:pPr>
              <w:jc w:val="center"/>
              <w:rPr>
                <w:rFonts w:ascii="Times New Roman" w:hAnsi="Times New Roman" w:cs="Times New Roman"/>
                <w:b/>
                <w:sz w:val="24"/>
                <w:szCs w:val="24"/>
                <w:lang w:val="en-GB"/>
              </w:rPr>
            </w:pPr>
          </w:p>
        </w:tc>
        <w:tc>
          <w:tcPr>
            <w:tcW w:w="3543" w:type="dxa"/>
          </w:tcPr>
          <w:p w:rsidR="005779E9" w:rsidRPr="00386280" w:rsidRDefault="005779E9" w:rsidP="00E82FD5">
            <w:pPr>
              <w:rPr>
                <w:rFonts w:ascii="Times New Roman" w:hAnsi="Times New Roman" w:cs="Times New Roman"/>
                <w:sz w:val="24"/>
                <w:szCs w:val="24"/>
                <w:lang w:val="en-GB"/>
              </w:rPr>
            </w:pPr>
            <w:r w:rsidRPr="00386280">
              <w:rPr>
                <w:rFonts w:ascii="Times New Roman" w:hAnsi="Times New Roman" w:cs="Times New Roman"/>
                <w:sz w:val="24"/>
                <w:szCs w:val="24"/>
                <w:lang w:val="en-GB"/>
              </w:rPr>
              <w:t>Wholesale and retail</w:t>
            </w:r>
          </w:p>
        </w:tc>
        <w:tc>
          <w:tcPr>
            <w:tcW w:w="1418" w:type="dxa"/>
          </w:tcPr>
          <w:p w:rsidR="005779E9" w:rsidRPr="00386280" w:rsidRDefault="005779E9" w:rsidP="00E82FD5">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55</w:t>
            </w:r>
          </w:p>
        </w:tc>
        <w:tc>
          <w:tcPr>
            <w:tcW w:w="1559" w:type="dxa"/>
          </w:tcPr>
          <w:p w:rsidR="005779E9" w:rsidRPr="00386280" w:rsidRDefault="005779E9" w:rsidP="00E82FD5">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22.9</w:t>
            </w:r>
          </w:p>
        </w:tc>
      </w:tr>
      <w:tr w:rsidR="005779E9" w:rsidRPr="00386280" w:rsidTr="00E82FD5">
        <w:trPr>
          <w:jc w:val="center"/>
        </w:trPr>
        <w:tc>
          <w:tcPr>
            <w:tcW w:w="2122" w:type="dxa"/>
            <w:shd w:val="clear" w:color="auto" w:fill="E7E6E6" w:themeFill="background2"/>
          </w:tcPr>
          <w:p w:rsidR="005779E9" w:rsidRPr="00386280" w:rsidRDefault="005779E9" w:rsidP="00E82FD5">
            <w:pPr>
              <w:jc w:val="center"/>
              <w:rPr>
                <w:rFonts w:ascii="Times New Roman" w:hAnsi="Times New Roman" w:cs="Times New Roman"/>
                <w:b/>
                <w:sz w:val="24"/>
                <w:szCs w:val="24"/>
                <w:lang w:val="en-GB"/>
              </w:rPr>
            </w:pPr>
          </w:p>
        </w:tc>
        <w:tc>
          <w:tcPr>
            <w:tcW w:w="3543" w:type="dxa"/>
          </w:tcPr>
          <w:p w:rsidR="005779E9" w:rsidRPr="00386280" w:rsidRDefault="005779E9" w:rsidP="00E82FD5">
            <w:pPr>
              <w:jc w:val="center"/>
              <w:rPr>
                <w:rFonts w:ascii="Times New Roman" w:hAnsi="Times New Roman" w:cs="Times New Roman"/>
                <w:sz w:val="24"/>
                <w:szCs w:val="24"/>
                <w:lang w:val="en-GB"/>
              </w:rPr>
            </w:pPr>
          </w:p>
        </w:tc>
        <w:tc>
          <w:tcPr>
            <w:tcW w:w="1418" w:type="dxa"/>
          </w:tcPr>
          <w:p w:rsidR="005779E9" w:rsidRPr="00386280" w:rsidRDefault="005779E9" w:rsidP="00E82FD5">
            <w:pPr>
              <w:jc w:val="center"/>
              <w:rPr>
                <w:rFonts w:ascii="Times New Roman" w:hAnsi="Times New Roman" w:cs="Times New Roman"/>
                <w:b/>
                <w:sz w:val="24"/>
                <w:szCs w:val="24"/>
                <w:lang w:val="en-GB"/>
              </w:rPr>
            </w:pPr>
            <w:r w:rsidRPr="00386280">
              <w:rPr>
                <w:rFonts w:ascii="Times New Roman" w:hAnsi="Times New Roman" w:cs="Times New Roman"/>
                <w:b/>
                <w:sz w:val="24"/>
                <w:szCs w:val="24"/>
                <w:lang w:val="en-GB"/>
              </w:rPr>
              <w:t>240</w:t>
            </w:r>
          </w:p>
        </w:tc>
        <w:tc>
          <w:tcPr>
            <w:tcW w:w="1559" w:type="dxa"/>
          </w:tcPr>
          <w:p w:rsidR="005779E9" w:rsidRPr="00386280" w:rsidRDefault="005779E9" w:rsidP="00E82FD5">
            <w:pPr>
              <w:jc w:val="center"/>
              <w:rPr>
                <w:rFonts w:ascii="Times New Roman" w:hAnsi="Times New Roman" w:cs="Times New Roman"/>
                <w:b/>
                <w:sz w:val="24"/>
                <w:szCs w:val="24"/>
                <w:lang w:val="en-GB"/>
              </w:rPr>
            </w:pPr>
            <w:r w:rsidRPr="00386280">
              <w:rPr>
                <w:rFonts w:ascii="Times New Roman" w:hAnsi="Times New Roman" w:cs="Times New Roman"/>
                <w:b/>
                <w:sz w:val="24"/>
                <w:szCs w:val="24"/>
                <w:lang w:val="en-GB"/>
              </w:rPr>
              <w:t>100</w:t>
            </w:r>
          </w:p>
        </w:tc>
      </w:tr>
      <w:tr w:rsidR="005779E9" w:rsidRPr="00386280" w:rsidTr="00E82FD5">
        <w:trPr>
          <w:jc w:val="center"/>
        </w:trPr>
        <w:tc>
          <w:tcPr>
            <w:tcW w:w="2122" w:type="dxa"/>
            <w:shd w:val="clear" w:color="auto" w:fill="E7E6E6" w:themeFill="background2"/>
          </w:tcPr>
          <w:p w:rsidR="005779E9" w:rsidRPr="00386280" w:rsidRDefault="005779E9" w:rsidP="00E82FD5">
            <w:pPr>
              <w:jc w:val="center"/>
              <w:rPr>
                <w:rFonts w:ascii="Times New Roman" w:hAnsi="Times New Roman" w:cs="Times New Roman"/>
                <w:b/>
                <w:sz w:val="24"/>
                <w:szCs w:val="24"/>
                <w:lang w:val="en-GB"/>
              </w:rPr>
            </w:pPr>
          </w:p>
        </w:tc>
        <w:tc>
          <w:tcPr>
            <w:tcW w:w="3543" w:type="dxa"/>
          </w:tcPr>
          <w:p w:rsidR="005779E9" w:rsidRPr="00386280" w:rsidRDefault="005779E9" w:rsidP="00E82FD5">
            <w:pPr>
              <w:rPr>
                <w:rFonts w:ascii="Times New Roman" w:hAnsi="Times New Roman" w:cs="Times New Roman"/>
                <w:sz w:val="24"/>
                <w:szCs w:val="24"/>
                <w:lang w:val="en-GB"/>
              </w:rPr>
            </w:pPr>
            <w:r w:rsidRPr="00386280">
              <w:rPr>
                <w:rFonts w:ascii="Times New Roman" w:hAnsi="Times New Roman" w:cs="Times New Roman"/>
                <w:sz w:val="24"/>
                <w:szCs w:val="24"/>
                <w:lang w:val="en-GB"/>
              </w:rPr>
              <w:t>50 employees and below (Micro and Small Org</w:t>
            </w:r>
            <w:r>
              <w:rPr>
                <w:rFonts w:ascii="Times New Roman" w:hAnsi="Times New Roman" w:cs="Times New Roman"/>
                <w:sz w:val="24"/>
                <w:szCs w:val="24"/>
                <w:lang w:val="en-GB"/>
              </w:rPr>
              <w:t>anisation</w:t>
            </w:r>
            <w:r w:rsidRPr="00386280">
              <w:rPr>
                <w:rFonts w:ascii="Times New Roman" w:hAnsi="Times New Roman" w:cs="Times New Roman"/>
                <w:sz w:val="24"/>
                <w:szCs w:val="24"/>
                <w:lang w:val="en-GB"/>
              </w:rPr>
              <w:t>)</w:t>
            </w:r>
          </w:p>
        </w:tc>
        <w:tc>
          <w:tcPr>
            <w:tcW w:w="1418" w:type="dxa"/>
          </w:tcPr>
          <w:p w:rsidR="005779E9" w:rsidRPr="00386280" w:rsidRDefault="005779E9" w:rsidP="00E82FD5">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156</w:t>
            </w:r>
          </w:p>
        </w:tc>
        <w:tc>
          <w:tcPr>
            <w:tcW w:w="1559" w:type="dxa"/>
          </w:tcPr>
          <w:p w:rsidR="005779E9" w:rsidRPr="00386280" w:rsidRDefault="005779E9" w:rsidP="00E82FD5">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65</w:t>
            </w:r>
          </w:p>
        </w:tc>
      </w:tr>
      <w:tr w:rsidR="005779E9" w:rsidRPr="00386280" w:rsidTr="00E82FD5">
        <w:trPr>
          <w:jc w:val="center"/>
        </w:trPr>
        <w:tc>
          <w:tcPr>
            <w:tcW w:w="2122" w:type="dxa"/>
            <w:shd w:val="clear" w:color="auto" w:fill="E7E6E6" w:themeFill="background2"/>
          </w:tcPr>
          <w:p w:rsidR="005779E9" w:rsidRPr="00386280" w:rsidRDefault="005779E9" w:rsidP="00E82FD5">
            <w:pPr>
              <w:rPr>
                <w:rFonts w:ascii="Times New Roman" w:hAnsi="Times New Roman" w:cs="Times New Roman"/>
                <w:b/>
                <w:sz w:val="24"/>
                <w:szCs w:val="24"/>
                <w:lang w:val="en-GB"/>
              </w:rPr>
            </w:pPr>
            <w:r w:rsidRPr="00386280">
              <w:rPr>
                <w:rFonts w:ascii="Times New Roman" w:hAnsi="Times New Roman" w:cs="Times New Roman"/>
                <w:b/>
                <w:sz w:val="24"/>
                <w:szCs w:val="24"/>
                <w:lang w:val="en-GB"/>
              </w:rPr>
              <w:t>Size of Organisation</w:t>
            </w:r>
          </w:p>
        </w:tc>
        <w:tc>
          <w:tcPr>
            <w:tcW w:w="3543" w:type="dxa"/>
          </w:tcPr>
          <w:p w:rsidR="005779E9" w:rsidRPr="00386280" w:rsidRDefault="005779E9" w:rsidP="00E82FD5">
            <w:pPr>
              <w:rPr>
                <w:rFonts w:ascii="Times New Roman" w:hAnsi="Times New Roman" w:cs="Times New Roman"/>
                <w:sz w:val="24"/>
                <w:szCs w:val="24"/>
                <w:lang w:val="en-GB"/>
              </w:rPr>
            </w:pPr>
            <w:r w:rsidRPr="00386280">
              <w:rPr>
                <w:rFonts w:ascii="Times New Roman" w:hAnsi="Times New Roman" w:cs="Times New Roman"/>
                <w:sz w:val="24"/>
                <w:szCs w:val="24"/>
                <w:lang w:val="en-GB"/>
              </w:rPr>
              <w:t>51 – 250 employees (Medium-size Organisation)</w:t>
            </w:r>
          </w:p>
        </w:tc>
        <w:tc>
          <w:tcPr>
            <w:tcW w:w="1418" w:type="dxa"/>
          </w:tcPr>
          <w:p w:rsidR="005779E9" w:rsidRPr="00386280" w:rsidRDefault="005779E9" w:rsidP="00E82FD5">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56</w:t>
            </w:r>
          </w:p>
        </w:tc>
        <w:tc>
          <w:tcPr>
            <w:tcW w:w="1559" w:type="dxa"/>
          </w:tcPr>
          <w:p w:rsidR="005779E9" w:rsidRPr="00386280" w:rsidRDefault="005779E9" w:rsidP="00E82FD5">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23.3</w:t>
            </w:r>
          </w:p>
        </w:tc>
      </w:tr>
      <w:tr w:rsidR="005779E9" w:rsidRPr="00386280" w:rsidTr="00E82FD5">
        <w:trPr>
          <w:jc w:val="center"/>
        </w:trPr>
        <w:tc>
          <w:tcPr>
            <w:tcW w:w="2122" w:type="dxa"/>
            <w:shd w:val="clear" w:color="auto" w:fill="E7E6E6" w:themeFill="background2"/>
          </w:tcPr>
          <w:p w:rsidR="005779E9" w:rsidRPr="00386280" w:rsidRDefault="005779E9" w:rsidP="00E82FD5">
            <w:pPr>
              <w:jc w:val="center"/>
              <w:rPr>
                <w:rFonts w:ascii="Times New Roman" w:hAnsi="Times New Roman" w:cs="Times New Roman"/>
                <w:b/>
                <w:sz w:val="24"/>
                <w:szCs w:val="24"/>
                <w:lang w:val="en-GB"/>
              </w:rPr>
            </w:pPr>
          </w:p>
        </w:tc>
        <w:tc>
          <w:tcPr>
            <w:tcW w:w="3543" w:type="dxa"/>
          </w:tcPr>
          <w:p w:rsidR="005779E9" w:rsidRPr="00386280" w:rsidRDefault="005779E9" w:rsidP="00E82FD5">
            <w:pPr>
              <w:rPr>
                <w:rFonts w:ascii="Times New Roman" w:hAnsi="Times New Roman" w:cs="Times New Roman"/>
                <w:sz w:val="24"/>
                <w:szCs w:val="24"/>
                <w:lang w:val="en-GB"/>
              </w:rPr>
            </w:pPr>
            <w:r w:rsidRPr="00386280">
              <w:rPr>
                <w:rFonts w:ascii="Times New Roman" w:hAnsi="Times New Roman" w:cs="Times New Roman"/>
                <w:sz w:val="24"/>
                <w:szCs w:val="24"/>
                <w:lang w:val="en-GB"/>
              </w:rPr>
              <w:t xml:space="preserve">251 employees and above (Large Organisation) </w:t>
            </w:r>
          </w:p>
        </w:tc>
        <w:tc>
          <w:tcPr>
            <w:tcW w:w="1418" w:type="dxa"/>
          </w:tcPr>
          <w:p w:rsidR="005779E9" w:rsidRPr="00386280" w:rsidRDefault="005779E9" w:rsidP="00E82FD5">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28</w:t>
            </w:r>
          </w:p>
        </w:tc>
        <w:tc>
          <w:tcPr>
            <w:tcW w:w="1559" w:type="dxa"/>
          </w:tcPr>
          <w:p w:rsidR="005779E9" w:rsidRPr="00386280" w:rsidRDefault="005779E9" w:rsidP="00E82FD5">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11.7</w:t>
            </w:r>
          </w:p>
        </w:tc>
      </w:tr>
      <w:tr w:rsidR="005779E9" w:rsidRPr="00386280" w:rsidTr="00E82FD5">
        <w:trPr>
          <w:jc w:val="center"/>
        </w:trPr>
        <w:tc>
          <w:tcPr>
            <w:tcW w:w="2122" w:type="dxa"/>
            <w:shd w:val="clear" w:color="auto" w:fill="E7E6E6" w:themeFill="background2"/>
          </w:tcPr>
          <w:p w:rsidR="005779E9" w:rsidRPr="00386280" w:rsidRDefault="005779E9" w:rsidP="00E82FD5">
            <w:pPr>
              <w:jc w:val="center"/>
              <w:rPr>
                <w:rFonts w:ascii="Times New Roman" w:hAnsi="Times New Roman" w:cs="Times New Roman"/>
                <w:b/>
                <w:sz w:val="24"/>
                <w:szCs w:val="24"/>
                <w:lang w:val="en-GB"/>
              </w:rPr>
            </w:pPr>
          </w:p>
        </w:tc>
        <w:tc>
          <w:tcPr>
            <w:tcW w:w="3543" w:type="dxa"/>
          </w:tcPr>
          <w:p w:rsidR="005779E9" w:rsidRPr="00386280" w:rsidRDefault="005779E9" w:rsidP="00E82FD5">
            <w:pPr>
              <w:jc w:val="center"/>
              <w:rPr>
                <w:rFonts w:ascii="Times New Roman" w:hAnsi="Times New Roman" w:cs="Times New Roman"/>
                <w:sz w:val="24"/>
                <w:szCs w:val="24"/>
                <w:lang w:val="en-GB"/>
              </w:rPr>
            </w:pPr>
          </w:p>
        </w:tc>
        <w:tc>
          <w:tcPr>
            <w:tcW w:w="1418" w:type="dxa"/>
          </w:tcPr>
          <w:p w:rsidR="005779E9" w:rsidRPr="00386280" w:rsidRDefault="005779E9" w:rsidP="00E82FD5">
            <w:pPr>
              <w:jc w:val="center"/>
              <w:rPr>
                <w:rFonts w:ascii="Times New Roman" w:hAnsi="Times New Roman" w:cs="Times New Roman"/>
                <w:b/>
                <w:sz w:val="24"/>
                <w:szCs w:val="24"/>
                <w:lang w:val="en-GB"/>
              </w:rPr>
            </w:pPr>
            <w:r w:rsidRPr="00386280">
              <w:rPr>
                <w:rFonts w:ascii="Times New Roman" w:hAnsi="Times New Roman" w:cs="Times New Roman"/>
                <w:b/>
                <w:sz w:val="24"/>
                <w:szCs w:val="24"/>
                <w:lang w:val="en-GB"/>
              </w:rPr>
              <w:t>240</w:t>
            </w:r>
          </w:p>
        </w:tc>
        <w:tc>
          <w:tcPr>
            <w:tcW w:w="1559" w:type="dxa"/>
          </w:tcPr>
          <w:p w:rsidR="005779E9" w:rsidRPr="00386280" w:rsidRDefault="005779E9" w:rsidP="00E82FD5">
            <w:pPr>
              <w:jc w:val="center"/>
              <w:rPr>
                <w:rFonts w:ascii="Times New Roman" w:hAnsi="Times New Roman" w:cs="Times New Roman"/>
                <w:b/>
                <w:sz w:val="24"/>
                <w:szCs w:val="24"/>
                <w:lang w:val="en-GB"/>
              </w:rPr>
            </w:pPr>
            <w:r w:rsidRPr="00386280">
              <w:rPr>
                <w:rFonts w:ascii="Times New Roman" w:hAnsi="Times New Roman" w:cs="Times New Roman"/>
                <w:b/>
                <w:sz w:val="24"/>
                <w:szCs w:val="24"/>
                <w:lang w:val="en-GB"/>
              </w:rPr>
              <w:t>100</w:t>
            </w:r>
          </w:p>
        </w:tc>
      </w:tr>
      <w:tr w:rsidR="005779E9" w:rsidRPr="00386280" w:rsidTr="00E82FD5">
        <w:trPr>
          <w:jc w:val="center"/>
        </w:trPr>
        <w:tc>
          <w:tcPr>
            <w:tcW w:w="2122" w:type="dxa"/>
            <w:tcBorders>
              <w:bottom w:val="single" w:sz="4" w:space="0" w:color="auto"/>
            </w:tcBorders>
            <w:shd w:val="clear" w:color="auto" w:fill="E7E6E6" w:themeFill="background2"/>
          </w:tcPr>
          <w:p w:rsidR="005779E9" w:rsidRPr="00386280" w:rsidRDefault="005779E9" w:rsidP="00E82FD5">
            <w:pPr>
              <w:jc w:val="center"/>
              <w:rPr>
                <w:rFonts w:ascii="Times New Roman" w:hAnsi="Times New Roman" w:cs="Times New Roman"/>
                <w:b/>
                <w:sz w:val="24"/>
                <w:szCs w:val="24"/>
                <w:lang w:val="en-GB"/>
              </w:rPr>
            </w:pPr>
          </w:p>
        </w:tc>
        <w:tc>
          <w:tcPr>
            <w:tcW w:w="3543" w:type="dxa"/>
          </w:tcPr>
          <w:p w:rsidR="005779E9" w:rsidRPr="00386280" w:rsidRDefault="005779E9" w:rsidP="00E82FD5">
            <w:pPr>
              <w:rPr>
                <w:rFonts w:ascii="Times New Roman" w:hAnsi="Times New Roman" w:cs="Times New Roman"/>
                <w:sz w:val="24"/>
                <w:szCs w:val="24"/>
                <w:lang w:val="en-GB"/>
              </w:rPr>
            </w:pPr>
            <w:r w:rsidRPr="00386280">
              <w:rPr>
                <w:rFonts w:ascii="Times New Roman" w:hAnsi="Times New Roman" w:cs="Times New Roman"/>
                <w:sz w:val="24"/>
                <w:szCs w:val="24"/>
                <w:lang w:val="en-GB"/>
              </w:rPr>
              <w:t>1906 – 1925</w:t>
            </w:r>
          </w:p>
        </w:tc>
        <w:tc>
          <w:tcPr>
            <w:tcW w:w="1418" w:type="dxa"/>
          </w:tcPr>
          <w:p w:rsidR="005779E9" w:rsidRPr="00386280" w:rsidRDefault="005779E9" w:rsidP="00E82FD5">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4</w:t>
            </w:r>
          </w:p>
        </w:tc>
        <w:tc>
          <w:tcPr>
            <w:tcW w:w="1559" w:type="dxa"/>
          </w:tcPr>
          <w:p w:rsidR="005779E9" w:rsidRPr="00386280" w:rsidRDefault="005779E9" w:rsidP="00E82FD5">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1.7</w:t>
            </w:r>
          </w:p>
        </w:tc>
      </w:tr>
      <w:tr w:rsidR="005779E9" w:rsidRPr="00386280" w:rsidTr="00E82FD5">
        <w:trPr>
          <w:jc w:val="center"/>
        </w:trPr>
        <w:tc>
          <w:tcPr>
            <w:tcW w:w="2122" w:type="dxa"/>
            <w:tcBorders>
              <w:bottom w:val="nil"/>
            </w:tcBorders>
            <w:shd w:val="clear" w:color="auto" w:fill="E7E6E6" w:themeFill="background2"/>
          </w:tcPr>
          <w:p w:rsidR="005779E9" w:rsidRPr="00386280" w:rsidRDefault="005779E9" w:rsidP="00E82FD5">
            <w:pPr>
              <w:rPr>
                <w:rFonts w:ascii="Times New Roman" w:hAnsi="Times New Roman" w:cs="Times New Roman"/>
                <w:b/>
                <w:sz w:val="24"/>
                <w:szCs w:val="24"/>
                <w:lang w:val="en-GB"/>
              </w:rPr>
            </w:pPr>
            <w:r w:rsidRPr="00386280">
              <w:rPr>
                <w:rFonts w:ascii="Times New Roman" w:hAnsi="Times New Roman" w:cs="Times New Roman"/>
                <w:b/>
                <w:sz w:val="24"/>
                <w:szCs w:val="24"/>
                <w:lang w:val="en-GB"/>
              </w:rPr>
              <w:t>Year organisation</w:t>
            </w:r>
          </w:p>
        </w:tc>
        <w:tc>
          <w:tcPr>
            <w:tcW w:w="3543" w:type="dxa"/>
          </w:tcPr>
          <w:p w:rsidR="005779E9" w:rsidRPr="00386280" w:rsidRDefault="005779E9" w:rsidP="00E82FD5">
            <w:pPr>
              <w:rPr>
                <w:rFonts w:ascii="Times New Roman" w:hAnsi="Times New Roman" w:cs="Times New Roman"/>
                <w:sz w:val="24"/>
                <w:szCs w:val="24"/>
                <w:lang w:val="en-GB"/>
              </w:rPr>
            </w:pPr>
            <w:r w:rsidRPr="00386280">
              <w:rPr>
                <w:rFonts w:ascii="Times New Roman" w:hAnsi="Times New Roman" w:cs="Times New Roman"/>
                <w:sz w:val="24"/>
                <w:szCs w:val="24"/>
                <w:lang w:val="en-GB"/>
              </w:rPr>
              <w:t>1926 – 1945</w:t>
            </w:r>
          </w:p>
        </w:tc>
        <w:tc>
          <w:tcPr>
            <w:tcW w:w="1418" w:type="dxa"/>
          </w:tcPr>
          <w:p w:rsidR="005779E9" w:rsidRPr="00386280" w:rsidRDefault="005779E9" w:rsidP="00E82FD5">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1</w:t>
            </w:r>
          </w:p>
        </w:tc>
        <w:tc>
          <w:tcPr>
            <w:tcW w:w="1559" w:type="dxa"/>
          </w:tcPr>
          <w:p w:rsidR="005779E9" w:rsidRPr="00386280" w:rsidRDefault="005779E9" w:rsidP="00E82FD5">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0.4</w:t>
            </w:r>
          </w:p>
        </w:tc>
      </w:tr>
      <w:tr w:rsidR="005779E9" w:rsidRPr="00386280" w:rsidTr="00E82FD5">
        <w:trPr>
          <w:jc w:val="center"/>
        </w:trPr>
        <w:tc>
          <w:tcPr>
            <w:tcW w:w="2122" w:type="dxa"/>
            <w:tcBorders>
              <w:top w:val="nil"/>
            </w:tcBorders>
            <w:shd w:val="clear" w:color="auto" w:fill="E7E6E6" w:themeFill="background2"/>
          </w:tcPr>
          <w:p w:rsidR="005779E9" w:rsidRPr="00386280" w:rsidRDefault="005779E9" w:rsidP="00E82FD5">
            <w:pPr>
              <w:rPr>
                <w:rFonts w:ascii="Times New Roman" w:hAnsi="Times New Roman" w:cs="Times New Roman"/>
                <w:b/>
                <w:sz w:val="24"/>
                <w:szCs w:val="24"/>
                <w:lang w:val="en-GB"/>
              </w:rPr>
            </w:pPr>
            <w:r w:rsidRPr="00386280">
              <w:rPr>
                <w:rFonts w:ascii="Times New Roman" w:hAnsi="Times New Roman" w:cs="Times New Roman"/>
                <w:b/>
                <w:sz w:val="24"/>
                <w:szCs w:val="24"/>
                <w:lang w:val="en-GB"/>
              </w:rPr>
              <w:t>established</w:t>
            </w:r>
          </w:p>
        </w:tc>
        <w:tc>
          <w:tcPr>
            <w:tcW w:w="3543" w:type="dxa"/>
          </w:tcPr>
          <w:p w:rsidR="005779E9" w:rsidRPr="00386280" w:rsidRDefault="005779E9" w:rsidP="00E82FD5">
            <w:pPr>
              <w:rPr>
                <w:rFonts w:ascii="Times New Roman" w:hAnsi="Times New Roman" w:cs="Times New Roman"/>
                <w:sz w:val="24"/>
                <w:szCs w:val="24"/>
                <w:lang w:val="en-GB"/>
              </w:rPr>
            </w:pPr>
            <w:r w:rsidRPr="00386280">
              <w:rPr>
                <w:rFonts w:ascii="Times New Roman" w:hAnsi="Times New Roman" w:cs="Times New Roman"/>
                <w:sz w:val="24"/>
                <w:szCs w:val="24"/>
                <w:lang w:val="en-GB"/>
              </w:rPr>
              <w:t>1946 – 1965</w:t>
            </w:r>
          </w:p>
        </w:tc>
        <w:tc>
          <w:tcPr>
            <w:tcW w:w="1418" w:type="dxa"/>
          </w:tcPr>
          <w:p w:rsidR="005779E9" w:rsidRPr="00386280" w:rsidRDefault="005779E9" w:rsidP="00E82FD5">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3</w:t>
            </w:r>
          </w:p>
        </w:tc>
        <w:tc>
          <w:tcPr>
            <w:tcW w:w="1559" w:type="dxa"/>
          </w:tcPr>
          <w:p w:rsidR="005779E9" w:rsidRPr="00386280" w:rsidRDefault="005779E9" w:rsidP="00E82FD5">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1.3</w:t>
            </w:r>
          </w:p>
        </w:tc>
      </w:tr>
      <w:tr w:rsidR="005779E9" w:rsidRPr="00386280" w:rsidTr="00E82FD5">
        <w:trPr>
          <w:jc w:val="center"/>
        </w:trPr>
        <w:tc>
          <w:tcPr>
            <w:tcW w:w="2122" w:type="dxa"/>
            <w:shd w:val="clear" w:color="auto" w:fill="E7E6E6" w:themeFill="background2"/>
          </w:tcPr>
          <w:p w:rsidR="005779E9" w:rsidRPr="00386280" w:rsidRDefault="005779E9" w:rsidP="00E82FD5">
            <w:pPr>
              <w:jc w:val="center"/>
              <w:rPr>
                <w:rFonts w:ascii="Times New Roman" w:hAnsi="Times New Roman" w:cs="Times New Roman"/>
                <w:b/>
                <w:sz w:val="24"/>
                <w:szCs w:val="24"/>
                <w:lang w:val="en-GB"/>
              </w:rPr>
            </w:pPr>
          </w:p>
        </w:tc>
        <w:tc>
          <w:tcPr>
            <w:tcW w:w="3543" w:type="dxa"/>
          </w:tcPr>
          <w:p w:rsidR="005779E9" w:rsidRPr="00386280" w:rsidRDefault="005779E9" w:rsidP="00E82FD5">
            <w:pPr>
              <w:rPr>
                <w:rFonts w:ascii="Times New Roman" w:hAnsi="Times New Roman" w:cs="Times New Roman"/>
                <w:sz w:val="24"/>
                <w:szCs w:val="24"/>
                <w:lang w:val="en-GB"/>
              </w:rPr>
            </w:pPr>
            <w:r w:rsidRPr="00386280">
              <w:rPr>
                <w:rFonts w:ascii="Times New Roman" w:hAnsi="Times New Roman" w:cs="Times New Roman"/>
                <w:sz w:val="24"/>
                <w:szCs w:val="24"/>
                <w:lang w:val="en-GB"/>
              </w:rPr>
              <w:t>1966 – 1985</w:t>
            </w:r>
          </w:p>
        </w:tc>
        <w:tc>
          <w:tcPr>
            <w:tcW w:w="1418" w:type="dxa"/>
          </w:tcPr>
          <w:p w:rsidR="005779E9" w:rsidRPr="00386280" w:rsidRDefault="005779E9" w:rsidP="00E82FD5">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11</w:t>
            </w:r>
          </w:p>
        </w:tc>
        <w:tc>
          <w:tcPr>
            <w:tcW w:w="1559" w:type="dxa"/>
          </w:tcPr>
          <w:p w:rsidR="005779E9" w:rsidRPr="00386280" w:rsidRDefault="005779E9" w:rsidP="00E82FD5">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4.6</w:t>
            </w:r>
          </w:p>
        </w:tc>
      </w:tr>
      <w:tr w:rsidR="005779E9" w:rsidRPr="00386280" w:rsidTr="00E82FD5">
        <w:trPr>
          <w:jc w:val="center"/>
        </w:trPr>
        <w:tc>
          <w:tcPr>
            <w:tcW w:w="2122" w:type="dxa"/>
            <w:shd w:val="clear" w:color="auto" w:fill="E7E6E6" w:themeFill="background2"/>
          </w:tcPr>
          <w:p w:rsidR="005779E9" w:rsidRPr="00386280" w:rsidRDefault="005779E9" w:rsidP="00E82FD5">
            <w:pPr>
              <w:jc w:val="center"/>
              <w:rPr>
                <w:rFonts w:ascii="Times New Roman" w:hAnsi="Times New Roman" w:cs="Times New Roman"/>
                <w:b/>
                <w:sz w:val="24"/>
                <w:szCs w:val="24"/>
                <w:lang w:val="en-GB"/>
              </w:rPr>
            </w:pPr>
          </w:p>
        </w:tc>
        <w:tc>
          <w:tcPr>
            <w:tcW w:w="3543" w:type="dxa"/>
          </w:tcPr>
          <w:p w:rsidR="005779E9" w:rsidRPr="00386280" w:rsidRDefault="005779E9" w:rsidP="00E82FD5">
            <w:pPr>
              <w:rPr>
                <w:rFonts w:ascii="Times New Roman" w:hAnsi="Times New Roman" w:cs="Times New Roman"/>
                <w:sz w:val="24"/>
                <w:szCs w:val="24"/>
                <w:lang w:val="en-GB"/>
              </w:rPr>
            </w:pPr>
            <w:r w:rsidRPr="00386280">
              <w:rPr>
                <w:rFonts w:ascii="Times New Roman" w:hAnsi="Times New Roman" w:cs="Times New Roman"/>
                <w:sz w:val="24"/>
                <w:szCs w:val="24"/>
                <w:lang w:val="en-GB"/>
              </w:rPr>
              <w:t>1986 – 2005</w:t>
            </w:r>
          </w:p>
        </w:tc>
        <w:tc>
          <w:tcPr>
            <w:tcW w:w="1418" w:type="dxa"/>
          </w:tcPr>
          <w:p w:rsidR="005779E9" w:rsidRPr="00386280" w:rsidRDefault="005779E9" w:rsidP="00E82FD5">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56</w:t>
            </w:r>
          </w:p>
        </w:tc>
        <w:tc>
          <w:tcPr>
            <w:tcW w:w="1559" w:type="dxa"/>
          </w:tcPr>
          <w:p w:rsidR="005779E9" w:rsidRPr="00386280" w:rsidRDefault="005779E9" w:rsidP="00E82FD5">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23.3</w:t>
            </w:r>
          </w:p>
        </w:tc>
      </w:tr>
      <w:tr w:rsidR="005779E9" w:rsidRPr="00386280" w:rsidTr="00E82FD5">
        <w:trPr>
          <w:jc w:val="center"/>
        </w:trPr>
        <w:tc>
          <w:tcPr>
            <w:tcW w:w="2122" w:type="dxa"/>
            <w:shd w:val="clear" w:color="auto" w:fill="E7E6E6" w:themeFill="background2"/>
          </w:tcPr>
          <w:p w:rsidR="005779E9" w:rsidRPr="00386280" w:rsidRDefault="005779E9" w:rsidP="00E82FD5">
            <w:pPr>
              <w:jc w:val="center"/>
              <w:rPr>
                <w:rFonts w:ascii="Times New Roman" w:hAnsi="Times New Roman" w:cs="Times New Roman"/>
                <w:b/>
                <w:sz w:val="24"/>
                <w:szCs w:val="24"/>
                <w:lang w:val="en-GB"/>
              </w:rPr>
            </w:pPr>
          </w:p>
        </w:tc>
        <w:tc>
          <w:tcPr>
            <w:tcW w:w="3543" w:type="dxa"/>
          </w:tcPr>
          <w:p w:rsidR="005779E9" w:rsidRPr="00386280" w:rsidRDefault="005779E9" w:rsidP="00E82FD5">
            <w:pPr>
              <w:rPr>
                <w:rFonts w:ascii="Times New Roman" w:hAnsi="Times New Roman" w:cs="Times New Roman"/>
                <w:sz w:val="24"/>
                <w:szCs w:val="24"/>
                <w:lang w:val="en-GB"/>
              </w:rPr>
            </w:pPr>
            <w:r w:rsidRPr="00386280">
              <w:rPr>
                <w:rFonts w:ascii="Times New Roman" w:hAnsi="Times New Roman" w:cs="Times New Roman"/>
                <w:sz w:val="24"/>
                <w:szCs w:val="24"/>
                <w:lang w:val="en-GB"/>
              </w:rPr>
              <w:t>2006 – 2025</w:t>
            </w:r>
          </w:p>
        </w:tc>
        <w:tc>
          <w:tcPr>
            <w:tcW w:w="1418" w:type="dxa"/>
          </w:tcPr>
          <w:p w:rsidR="005779E9" w:rsidRPr="00386280" w:rsidRDefault="005779E9" w:rsidP="00E82FD5">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165</w:t>
            </w:r>
          </w:p>
        </w:tc>
        <w:tc>
          <w:tcPr>
            <w:tcW w:w="1559" w:type="dxa"/>
          </w:tcPr>
          <w:p w:rsidR="005779E9" w:rsidRPr="00386280" w:rsidRDefault="005779E9" w:rsidP="00E82FD5">
            <w:pPr>
              <w:jc w:val="center"/>
              <w:rPr>
                <w:rFonts w:ascii="Times New Roman" w:hAnsi="Times New Roman" w:cs="Times New Roman"/>
                <w:sz w:val="24"/>
                <w:szCs w:val="24"/>
                <w:lang w:val="en-GB"/>
              </w:rPr>
            </w:pPr>
            <w:r w:rsidRPr="00386280">
              <w:rPr>
                <w:rFonts w:ascii="Times New Roman" w:hAnsi="Times New Roman" w:cs="Times New Roman"/>
                <w:sz w:val="24"/>
                <w:szCs w:val="24"/>
                <w:lang w:val="en-GB"/>
              </w:rPr>
              <w:t>68.8</w:t>
            </w:r>
          </w:p>
        </w:tc>
      </w:tr>
      <w:tr w:rsidR="005779E9" w:rsidRPr="00386280" w:rsidTr="00E82FD5">
        <w:trPr>
          <w:jc w:val="center"/>
        </w:trPr>
        <w:tc>
          <w:tcPr>
            <w:tcW w:w="2122" w:type="dxa"/>
            <w:shd w:val="clear" w:color="auto" w:fill="E7E6E6" w:themeFill="background2"/>
          </w:tcPr>
          <w:p w:rsidR="005779E9" w:rsidRPr="00386280" w:rsidRDefault="005779E9" w:rsidP="00E82FD5">
            <w:pPr>
              <w:jc w:val="center"/>
              <w:rPr>
                <w:rFonts w:ascii="Times New Roman" w:hAnsi="Times New Roman" w:cs="Times New Roman"/>
                <w:b/>
                <w:sz w:val="24"/>
                <w:szCs w:val="24"/>
                <w:lang w:val="en-GB"/>
              </w:rPr>
            </w:pPr>
          </w:p>
        </w:tc>
        <w:tc>
          <w:tcPr>
            <w:tcW w:w="3543" w:type="dxa"/>
          </w:tcPr>
          <w:p w:rsidR="005779E9" w:rsidRPr="00386280" w:rsidRDefault="005779E9" w:rsidP="00E82FD5">
            <w:pPr>
              <w:jc w:val="center"/>
              <w:rPr>
                <w:rFonts w:ascii="Times New Roman" w:hAnsi="Times New Roman" w:cs="Times New Roman"/>
                <w:sz w:val="24"/>
                <w:szCs w:val="24"/>
                <w:lang w:val="en-GB"/>
              </w:rPr>
            </w:pPr>
          </w:p>
        </w:tc>
        <w:tc>
          <w:tcPr>
            <w:tcW w:w="1418" w:type="dxa"/>
          </w:tcPr>
          <w:p w:rsidR="005779E9" w:rsidRPr="00386280" w:rsidRDefault="005779E9" w:rsidP="00E82FD5">
            <w:pPr>
              <w:jc w:val="center"/>
              <w:rPr>
                <w:rFonts w:ascii="Times New Roman" w:hAnsi="Times New Roman" w:cs="Times New Roman"/>
                <w:b/>
                <w:sz w:val="24"/>
                <w:szCs w:val="24"/>
                <w:lang w:val="en-GB"/>
              </w:rPr>
            </w:pPr>
            <w:r w:rsidRPr="00386280">
              <w:rPr>
                <w:rFonts w:ascii="Times New Roman" w:hAnsi="Times New Roman" w:cs="Times New Roman"/>
                <w:b/>
                <w:sz w:val="24"/>
                <w:szCs w:val="24"/>
                <w:lang w:val="en-GB"/>
              </w:rPr>
              <w:t>240</w:t>
            </w:r>
          </w:p>
        </w:tc>
        <w:tc>
          <w:tcPr>
            <w:tcW w:w="1559" w:type="dxa"/>
          </w:tcPr>
          <w:p w:rsidR="005779E9" w:rsidRPr="00386280" w:rsidRDefault="005779E9" w:rsidP="00E82FD5">
            <w:pPr>
              <w:jc w:val="center"/>
              <w:rPr>
                <w:rFonts w:ascii="Times New Roman" w:hAnsi="Times New Roman" w:cs="Times New Roman"/>
                <w:b/>
                <w:sz w:val="24"/>
                <w:szCs w:val="24"/>
                <w:lang w:val="en-GB"/>
              </w:rPr>
            </w:pPr>
            <w:r w:rsidRPr="00386280">
              <w:rPr>
                <w:rFonts w:ascii="Times New Roman" w:hAnsi="Times New Roman" w:cs="Times New Roman"/>
                <w:b/>
                <w:sz w:val="24"/>
                <w:szCs w:val="24"/>
                <w:lang w:val="en-GB"/>
              </w:rPr>
              <w:t>100</w:t>
            </w:r>
          </w:p>
        </w:tc>
      </w:tr>
    </w:tbl>
    <w:p w:rsidR="005779E9" w:rsidRPr="006A3044" w:rsidRDefault="005779E9" w:rsidP="005779E9">
      <w:pPr>
        <w:rPr>
          <w:rFonts w:ascii="Times New Roman" w:hAnsi="Times New Roman" w:cs="Times New Roman"/>
          <w:b/>
          <w:i/>
          <w:sz w:val="20"/>
          <w:szCs w:val="20"/>
          <w:lang w:val="en-GB"/>
        </w:rPr>
      </w:pPr>
      <w:r>
        <w:rPr>
          <w:rFonts w:ascii="Times New Roman" w:hAnsi="Times New Roman" w:cs="Times New Roman"/>
          <w:b/>
          <w:i/>
          <w:sz w:val="24"/>
          <w:szCs w:val="24"/>
          <w:lang w:val="en-GB"/>
        </w:rPr>
        <w:t xml:space="preserve">      </w:t>
      </w:r>
      <w:r w:rsidRPr="006A3044">
        <w:rPr>
          <w:rFonts w:ascii="Times New Roman" w:hAnsi="Times New Roman" w:cs="Times New Roman"/>
          <w:b/>
          <w:i/>
          <w:sz w:val="20"/>
          <w:szCs w:val="20"/>
          <w:lang w:val="en-GB"/>
        </w:rPr>
        <w:t>Source: Author, 2025</w:t>
      </w:r>
    </w:p>
    <w:p w:rsidR="00342F68" w:rsidRPr="00342F68" w:rsidRDefault="00342F68" w:rsidP="00342F68">
      <w:pPr>
        <w:spacing w:before="100" w:beforeAutospacing="1" w:after="100" w:afterAutospacing="1" w:line="360" w:lineRule="auto"/>
        <w:jc w:val="both"/>
        <w:rPr>
          <w:rFonts w:ascii="Times New Roman" w:eastAsia="Times New Roman" w:hAnsi="Times New Roman" w:cs="Times New Roman"/>
          <w:sz w:val="24"/>
          <w:szCs w:val="24"/>
        </w:rPr>
      </w:pPr>
      <w:r w:rsidRPr="00342F68">
        <w:rPr>
          <w:rFonts w:ascii="Times New Roman" w:eastAsia="Times New Roman" w:hAnsi="Times New Roman" w:cs="Times New Roman"/>
          <w:sz w:val="24"/>
          <w:szCs w:val="24"/>
        </w:rPr>
        <w:t>Table 4.2 situates these demographics within the broader sectoral context. Hospitality organisations dominate the sample, underscoring a customer</w:t>
      </w:r>
      <w:r w:rsidRPr="00342F68">
        <w:rPr>
          <w:rFonts w:ascii="Times New Roman" w:eastAsia="Times New Roman" w:hAnsi="Times New Roman" w:cs="Times New Roman"/>
          <w:sz w:val="24"/>
          <w:szCs w:val="24"/>
        </w:rPr>
        <w:noBreakHyphen/>
        <w:t>facing orientation where service quality is central. Wholesale and retail firms form the second largest group, while financial services and energy are less represented. Organisatio</w:t>
      </w:r>
      <w:r w:rsidR="00297AB6">
        <w:rPr>
          <w:rFonts w:ascii="Times New Roman" w:eastAsia="Times New Roman" w:hAnsi="Times New Roman" w:cs="Times New Roman"/>
          <w:sz w:val="24"/>
          <w:szCs w:val="24"/>
        </w:rPr>
        <w:t>nal size is skewed toward micro-</w:t>
      </w:r>
      <w:r w:rsidRPr="00342F68">
        <w:rPr>
          <w:rFonts w:ascii="Times New Roman" w:eastAsia="Times New Roman" w:hAnsi="Times New Roman" w:cs="Times New Roman"/>
          <w:sz w:val="24"/>
          <w:szCs w:val="24"/>
        </w:rPr>
        <w:t>small firms, which account for nearly two</w:t>
      </w:r>
      <w:r w:rsidRPr="00342F68">
        <w:rPr>
          <w:rFonts w:ascii="Times New Roman" w:eastAsia="Times New Roman" w:hAnsi="Times New Roman" w:cs="Times New Roman"/>
          <w:sz w:val="24"/>
          <w:szCs w:val="24"/>
        </w:rPr>
        <w:noBreakHyphen/>
        <w:t>thirds of the sample. Large organisations are scarce, indicating that TQM practices are pursued within lean structures and resource</w:t>
      </w:r>
      <w:r w:rsidRPr="00342F68">
        <w:rPr>
          <w:rFonts w:ascii="Times New Roman" w:eastAsia="Times New Roman" w:hAnsi="Times New Roman" w:cs="Times New Roman"/>
          <w:sz w:val="24"/>
          <w:szCs w:val="24"/>
        </w:rPr>
        <w:noBreakHyphen/>
        <w:t>constrained environments. Furthermore, most organisations are relatively young, established after 2006, reflecting enthusiasm for modern management practices but limited institutional depth.</w:t>
      </w:r>
    </w:p>
    <w:p w:rsidR="00342F68" w:rsidRPr="00342F68" w:rsidRDefault="00342F68" w:rsidP="00342F68">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4.1 </w:t>
      </w:r>
      <w:r w:rsidRPr="00342F68">
        <w:rPr>
          <w:rFonts w:ascii="Times New Roman" w:eastAsia="Times New Roman" w:hAnsi="Times New Roman" w:cs="Times New Roman"/>
          <w:b/>
          <w:bCs/>
          <w:sz w:val="24"/>
          <w:szCs w:val="24"/>
        </w:rPr>
        <w:t>Integrated Implications for TQM Adoption</w:t>
      </w:r>
    </w:p>
    <w:p w:rsidR="00342F68" w:rsidRPr="00342F68" w:rsidRDefault="00342F68" w:rsidP="00342F68">
      <w:pPr>
        <w:spacing w:before="100" w:beforeAutospacing="1" w:after="100" w:afterAutospacing="1" w:line="360" w:lineRule="auto"/>
        <w:jc w:val="both"/>
        <w:rPr>
          <w:rFonts w:ascii="Times New Roman" w:eastAsia="Times New Roman" w:hAnsi="Times New Roman" w:cs="Times New Roman"/>
          <w:sz w:val="24"/>
          <w:szCs w:val="24"/>
        </w:rPr>
      </w:pPr>
      <w:r w:rsidRPr="00342F68">
        <w:rPr>
          <w:rFonts w:ascii="Times New Roman" w:eastAsia="Times New Roman" w:hAnsi="Times New Roman" w:cs="Times New Roman"/>
          <w:sz w:val="24"/>
          <w:szCs w:val="24"/>
        </w:rPr>
        <w:t xml:space="preserve">Taken together, Tables 4.1 and 4.2 depict a service sector that is </w:t>
      </w:r>
      <w:r w:rsidRPr="00342F68">
        <w:rPr>
          <w:rFonts w:ascii="Times New Roman" w:eastAsia="Times New Roman" w:hAnsi="Times New Roman" w:cs="Times New Roman"/>
          <w:bCs/>
          <w:sz w:val="24"/>
          <w:szCs w:val="24"/>
        </w:rPr>
        <w:t>dynamic, customer</w:t>
      </w:r>
      <w:r w:rsidRPr="00342F68">
        <w:rPr>
          <w:rFonts w:ascii="Times New Roman" w:eastAsia="Times New Roman" w:hAnsi="Times New Roman" w:cs="Times New Roman"/>
          <w:bCs/>
          <w:sz w:val="24"/>
          <w:szCs w:val="24"/>
        </w:rPr>
        <w:noBreakHyphen/>
        <w:t>oriented, and operationally driven</w:t>
      </w:r>
      <w:r w:rsidRPr="00342F68">
        <w:rPr>
          <w:rFonts w:ascii="Times New Roman" w:eastAsia="Times New Roman" w:hAnsi="Times New Roman" w:cs="Times New Roman"/>
          <w:sz w:val="24"/>
          <w:szCs w:val="24"/>
        </w:rPr>
        <w:t xml:space="preserve">, yet challenged by </w:t>
      </w:r>
      <w:r w:rsidRPr="00342F68">
        <w:rPr>
          <w:rFonts w:ascii="Times New Roman" w:eastAsia="Times New Roman" w:hAnsi="Times New Roman" w:cs="Times New Roman"/>
          <w:bCs/>
          <w:sz w:val="24"/>
          <w:szCs w:val="24"/>
        </w:rPr>
        <w:t>resource limitations, gender imbalance, weak strategic leadership, and insufficient long</w:t>
      </w:r>
      <w:r w:rsidRPr="00342F68">
        <w:rPr>
          <w:rFonts w:ascii="Times New Roman" w:eastAsia="Times New Roman" w:hAnsi="Times New Roman" w:cs="Times New Roman"/>
          <w:bCs/>
          <w:sz w:val="24"/>
          <w:szCs w:val="24"/>
        </w:rPr>
        <w:noBreakHyphen/>
        <w:t>term experience</w:t>
      </w:r>
      <w:r w:rsidRPr="00342F68">
        <w:rPr>
          <w:rFonts w:ascii="Times New Roman" w:eastAsia="Times New Roman" w:hAnsi="Times New Roman" w:cs="Times New Roman"/>
          <w:sz w:val="24"/>
          <w:szCs w:val="24"/>
        </w:rPr>
        <w:t xml:space="preserve">. These characteristics shape TQM adoption in two ways: they foster adaptability and responsiveness at the functional level, but they also expose vulnerabilities in embedding quality management as a durable organisational culture. The sector </w:t>
      </w:r>
      <w:r w:rsidRPr="00342F68">
        <w:rPr>
          <w:rFonts w:ascii="Times New Roman" w:eastAsia="Times New Roman" w:hAnsi="Times New Roman" w:cs="Times New Roman"/>
          <w:sz w:val="24"/>
          <w:szCs w:val="24"/>
        </w:rPr>
        <w:lastRenderedPageBreak/>
        <w:t>is therefore well</w:t>
      </w:r>
      <w:r w:rsidRPr="00342F68">
        <w:rPr>
          <w:rFonts w:ascii="Times New Roman" w:eastAsia="Times New Roman" w:hAnsi="Times New Roman" w:cs="Times New Roman"/>
          <w:sz w:val="24"/>
          <w:szCs w:val="24"/>
        </w:rPr>
        <w:noBreakHyphen/>
        <w:t>positioned for short</w:t>
      </w:r>
      <w:r w:rsidRPr="00342F68">
        <w:rPr>
          <w:rFonts w:ascii="Times New Roman" w:eastAsia="Times New Roman" w:hAnsi="Times New Roman" w:cs="Times New Roman"/>
          <w:sz w:val="24"/>
          <w:szCs w:val="24"/>
        </w:rPr>
        <w:noBreakHyphen/>
        <w:t>term operational improvements, but sustaining TQM as a strategic, long</w:t>
      </w:r>
      <w:r w:rsidRPr="00342F68">
        <w:rPr>
          <w:rFonts w:ascii="Times New Roman" w:eastAsia="Times New Roman" w:hAnsi="Times New Roman" w:cs="Times New Roman"/>
          <w:sz w:val="24"/>
          <w:szCs w:val="24"/>
        </w:rPr>
        <w:noBreakHyphen/>
        <w:t>term performance driver remains a critical challenge.</w:t>
      </w:r>
    </w:p>
    <w:p w:rsidR="00342F68" w:rsidRPr="00342F68" w:rsidRDefault="00342F68" w:rsidP="00342F6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42F68">
        <w:rPr>
          <w:rFonts w:ascii="Times New Roman" w:eastAsia="Times New Roman" w:hAnsi="Times New Roman" w:cs="Times New Roman"/>
          <w:b/>
          <w:bCs/>
          <w:sz w:val="24"/>
          <w:szCs w:val="24"/>
        </w:rPr>
        <w:t>4.2 Measurement Model Results</w:t>
      </w:r>
    </w:p>
    <w:p w:rsidR="00342F68" w:rsidRPr="00342F68" w:rsidRDefault="00342F68" w:rsidP="00342F68">
      <w:pPr>
        <w:spacing w:before="100" w:beforeAutospacing="1" w:after="100" w:afterAutospacing="1" w:line="360" w:lineRule="auto"/>
        <w:jc w:val="both"/>
        <w:rPr>
          <w:rFonts w:ascii="Times New Roman" w:eastAsia="Times New Roman" w:hAnsi="Times New Roman" w:cs="Times New Roman"/>
          <w:sz w:val="24"/>
          <w:szCs w:val="24"/>
        </w:rPr>
      </w:pPr>
      <w:r w:rsidRPr="00342F68">
        <w:rPr>
          <w:rFonts w:ascii="Times New Roman" w:eastAsia="Times New Roman" w:hAnsi="Times New Roman" w:cs="Times New Roman"/>
          <w:sz w:val="24"/>
          <w:szCs w:val="24"/>
        </w:rPr>
        <w:t xml:space="preserve">The measurement model was evaluated using </w:t>
      </w:r>
      <w:r w:rsidRPr="0032714C">
        <w:rPr>
          <w:rFonts w:ascii="Times New Roman" w:eastAsia="Times New Roman" w:hAnsi="Times New Roman" w:cs="Times New Roman"/>
          <w:bCs/>
          <w:sz w:val="24"/>
          <w:szCs w:val="24"/>
        </w:rPr>
        <w:t>SmartPLS 4</w:t>
      </w:r>
      <w:r w:rsidRPr="00342F68">
        <w:rPr>
          <w:rFonts w:ascii="Times New Roman" w:eastAsia="Times New Roman" w:hAnsi="Times New Roman" w:cs="Times New Roman"/>
          <w:sz w:val="24"/>
          <w:szCs w:val="24"/>
        </w:rPr>
        <w:t>, with emphasis on the reliability, convergent validity, and discriminant validity of the constructs. This assessment ensured that the indicators consistently measured their respective latent variables and that the constructs were both internally coherent and empirically distinct.</w:t>
      </w:r>
      <w:r w:rsidR="0032714C">
        <w:rPr>
          <w:rFonts w:ascii="Times New Roman" w:eastAsia="Times New Roman" w:hAnsi="Times New Roman" w:cs="Times New Roman"/>
          <w:sz w:val="24"/>
          <w:szCs w:val="24"/>
        </w:rPr>
        <w:t xml:space="preserve"> </w:t>
      </w:r>
      <w:r w:rsidRPr="00342F68">
        <w:rPr>
          <w:rFonts w:ascii="Times New Roman" w:eastAsia="Times New Roman" w:hAnsi="Times New Roman" w:cs="Times New Roman"/>
          <w:sz w:val="24"/>
          <w:szCs w:val="24"/>
        </w:rPr>
        <w:t>Figure 4.1 presents the estimated PLS measurement model, illustrating the relationships between latent constructs and their observed indicators. The diagram provides a visual representation of the structural integrity of the model, highlighting the robustness of the measurement properties prior to testing the hypothesised relationships.</w:t>
      </w:r>
    </w:p>
    <w:p w:rsidR="00B55A77" w:rsidRPr="003314BB" w:rsidRDefault="00B55A77" w:rsidP="00B55A77">
      <w:pPr>
        <w:spacing w:line="360" w:lineRule="auto"/>
        <w:jc w:val="center"/>
        <w:rPr>
          <w:rFonts w:ascii="Times New Roman" w:eastAsia="Calibri" w:hAnsi="Times New Roman" w:cs="Times New Roman"/>
          <w:b/>
          <w:sz w:val="24"/>
          <w:szCs w:val="24"/>
        </w:rPr>
      </w:pPr>
      <w:r w:rsidRPr="003314BB">
        <w:rPr>
          <w:rFonts w:ascii="Times New Roman" w:eastAsia="SimSun" w:hAnsi="Times New Roman" w:cs="Times New Roman"/>
          <w:b/>
          <w:kern w:val="3"/>
          <w:sz w:val="24"/>
          <w:szCs w:val="24"/>
          <w:lang w:val="en-GB"/>
        </w:rPr>
        <w:t>Figure</w:t>
      </w:r>
      <w:r>
        <w:rPr>
          <w:rFonts w:ascii="Times New Roman" w:eastAsia="SimSun" w:hAnsi="Times New Roman" w:cs="Times New Roman"/>
          <w:kern w:val="3"/>
          <w:sz w:val="24"/>
          <w:szCs w:val="24"/>
          <w:lang w:val="en-GB"/>
        </w:rPr>
        <w:t xml:space="preserve"> </w:t>
      </w:r>
      <w:r w:rsidR="00812281">
        <w:rPr>
          <w:rFonts w:ascii="Times New Roman" w:eastAsia="SimSun" w:hAnsi="Times New Roman" w:cs="Times New Roman"/>
          <w:b/>
          <w:kern w:val="3"/>
          <w:sz w:val="24"/>
          <w:szCs w:val="24"/>
          <w:lang w:val="en-GB"/>
        </w:rPr>
        <w:t>4</w:t>
      </w:r>
      <w:r>
        <w:rPr>
          <w:rFonts w:ascii="Times New Roman" w:eastAsia="SimSun" w:hAnsi="Times New Roman" w:cs="Times New Roman"/>
          <w:b/>
          <w:kern w:val="3"/>
          <w:sz w:val="24"/>
          <w:szCs w:val="24"/>
          <w:lang w:val="en-GB"/>
        </w:rPr>
        <w:t xml:space="preserve">.1: </w:t>
      </w:r>
      <w:r w:rsidRPr="003314BB">
        <w:rPr>
          <w:rFonts w:ascii="Times New Roman" w:eastAsia="SimSun" w:hAnsi="Times New Roman" w:cs="Times New Roman"/>
          <w:b/>
          <w:kern w:val="3"/>
          <w:sz w:val="24"/>
          <w:szCs w:val="24"/>
          <w:lang w:val="en-GB"/>
        </w:rPr>
        <w:t>PLS Measurement Model Estimation</w:t>
      </w:r>
    </w:p>
    <w:p w:rsidR="00B55A77" w:rsidRPr="003314BB" w:rsidRDefault="00B55A77" w:rsidP="00B55A77">
      <w:pPr>
        <w:spacing w:after="120" w:line="360" w:lineRule="auto"/>
        <w:jc w:val="both"/>
        <w:rPr>
          <w:rFonts w:ascii="Times New Roman" w:eastAsia="Times New Roman" w:hAnsi="Times New Roman" w:cs="Times New Roman"/>
          <w:sz w:val="24"/>
          <w:szCs w:val="24"/>
        </w:rPr>
      </w:pPr>
      <w:r w:rsidRPr="003314BB">
        <w:rPr>
          <w:noProof/>
        </w:rPr>
        <w:drawing>
          <wp:inline distT="0" distB="0" distL="0" distR="0" wp14:anchorId="3DA691C3" wp14:editId="3A32C48D">
            <wp:extent cx="5942965" cy="2600325"/>
            <wp:effectExtent l="0" t="0" r="635" b="9525"/>
            <wp:docPr id="1" name="Picture 1" descr="C:\Users\KENNED~1\AppData\Local\Temp\image18190077753991113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NNED~1\AppData\Local\Temp\image1819007775399111300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5315" cy="2601353"/>
                    </a:xfrm>
                    <a:prstGeom prst="rect">
                      <a:avLst/>
                    </a:prstGeom>
                    <a:noFill/>
                    <a:ln>
                      <a:noFill/>
                    </a:ln>
                  </pic:spPr>
                </pic:pic>
              </a:graphicData>
            </a:graphic>
          </wp:inline>
        </w:drawing>
      </w:r>
    </w:p>
    <w:p w:rsidR="00B55A77" w:rsidRDefault="00CF787F" w:rsidP="00B55A77">
      <w:pPr>
        <w:spacing w:after="120" w:line="360" w:lineRule="auto"/>
        <w:jc w:val="both"/>
        <w:rPr>
          <w:rFonts w:ascii="Times New Roman" w:eastAsia="Times New Roman" w:hAnsi="Times New Roman" w:cs="Times New Roman"/>
          <w:b/>
          <w:i/>
          <w:sz w:val="20"/>
          <w:szCs w:val="20"/>
        </w:rPr>
      </w:pPr>
      <w:bookmarkStart w:id="6" w:name="_Toc225759374"/>
      <w:r>
        <w:rPr>
          <w:rFonts w:ascii="Times New Roman" w:eastAsia="Times New Roman" w:hAnsi="Times New Roman" w:cs="Times New Roman"/>
          <w:b/>
          <w:i/>
          <w:sz w:val="20"/>
          <w:szCs w:val="20"/>
        </w:rPr>
        <w:t>Source: Author, 2025</w:t>
      </w:r>
    </w:p>
    <w:bookmarkEnd w:id="6"/>
    <w:p w:rsidR="0032714C" w:rsidRPr="0032714C" w:rsidRDefault="0032714C" w:rsidP="006E388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2714C">
        <w:rPr>
          <w:rFonts w:ascii="Times New Roman" w:eastAsia="Times New Roman" w:hAnsi="Times New Roman" w:cs="Times New Roman"/>
          <w:b/>
          <w:bCs/>
          <w:sz w:val="24"/>
          <w:szCs w:val="24"/>
        </w:rPr>
        <w:t>4.2.1 Model Outer Loadings and Internal Consistency Reliability</w:t>
      </w:r>
    </w:p>
    <w:p w:rsidR="0032714C" w:rsidRPr="0032714C" w:rsidRDefault="0032714C" w:rsidP="006E3888">
      <w:pPr>
        <w:spacing w:before="100" w:beforeAutospacing="1" w:after="100" w:afterAutospacing="1" w:line="360" w:lineRule="auto"/>
        <w:jc w:val="both"/>
        <w:rPr>
          <w:rFonts w:ascii="Times New Roman" w:eastAsia="Times New Roman" w:hAnsi="Times New Roman" w:cs="Times New Roman"/>
          <w:sz w:val="24"/>
          <w:szCs w:val="24"/>
        </w:rPr>
      </w:pPr>
      <w:r w:rsidRPr="0032714C">
        <w:rPr>
          <w:rFonts w:ascii="Times New Roman" w:eastAsia="Times New Roman" w:hAnsi="Times New Roman" w:cs="Times New Roman"/>
          <w:sz w:val="24"/>
          <w:szCs w:val="24"/>
        </w:rPr>
        <w:t>Internal consistency reliability within Partial Least Squares Structural Equation Modelling (PLS</w:t>
      </w:r>
      <w:r w:rsidRPr="0032714C">
        <w:rPr>
          <w:rFonts w:ascii="Times New Roman" w:eastAsia="Times New Roman" w:hAnsi="Times New Roman" w:cs="Times New Roman"/>
          <w:sz w:val="24"/>
          <w:szCs w:val="24"/>
        </w:rPr>
        <w:noBreakHyphen/>
        <w:t xml:space="preserve">SEM) is best assessed using </w:t>
      </w:r>
      <w:r w:rsidRPr="006E3888">
        <w:rPr>
          <w:rFonts w:ascii="Times New Roman" w:eastAsia="Times New Roman" w:hAnsi="Times New Roman" w:cs="Times New Roman"/>
          <w:bCs/>
          <w:sz w:val="24"/>
          <w:szCs w:val="24"/>
        </w:rPr>
        <w:t>composite reliability</w:t>
      </w:r>
      <w:r w:rsidRPr="0032714C">
        <w:rPr>
          <w:rFonts w:ascii="Times New Roman" w:eastAsia="Times New Roman" w:hAnsi="Times New Roman" w:cs="Times New Roman"/>
          <w:sz w:val="24"/>
          <w:szCs w:val="24"/>
        </w:rPr>
        <w:t>, which is widely recognised as a more appropriate measure than Cronbach’s alpha. While Cronbach’s alpha has traditionally served as the benchmark, its application in PLS</w:t>
      </w:r>
      <w:r w:rsidRPr="0032714C">
        <w:rPr>
          <w:rFonts w:ascii="Times New Roman" w:eastAsia="Times New Roman" w:hAnsi="Times New Roman" w:cs="Times New Roman"/>
          <w:sz w:val="24"/>
          <w:szCs w:val="24"/>
        </w:rPr>
        <w:noBreakHyphen/>
        <w:t xml:space="preserve">SEM is limited due to sensitivity to the number of scale </w:t>
      </w:r>
      <w:r w:rsidRPr="0032714C">
        <w:rPr>
          <w:rFonts w:ascii="Times New Roman" w:eastAsia="Times New Roman" w:hAnsi="Times New Roman" w:cs="Times New Roman"/>
          <w:sz w:val="24"/>
          <w:szCs w:val="24"/>
        </w:rPr>
        <w:lastRenderedPageBreak/>
        <w:t xml:space="preserve">items and its tendency to underestimate reliability estimates (Werts, Linn, </w:t>
      </w:r>
      <w:r w:rsidR="006E3888">
        <w:rPr>
          <w:rFonts w:ascii="Times New Roman" w:eastAsia="Times New Roman" w:hAnsi="Times New Roman" w:cs="Times New Roman"/>
          <w:sz w:val="24"/>
          <w:szCs w:val="24"/>
        </w:rPr>
        <w:t>and</w:t>
      </w:r>
      <w:r w:rsidRPr="0032714C">
        <w:rPr>
          <w:rFonts w:ascii="Times New Roman" w:eastAsia="Times New Roman" w:hAnsi="Times New Roman" w:cs="Times New Roman"/>
          <w:sz w:val="24"/>
          <w:szCs w:val="24"/>
        </w:rPr>
        <w:t xml:space="preserve"> Jöreskog, 1974). Consequently, composite reliability is considered the preferred metric in this analytical context.</w:t>
      </w:r>
    </w:p>
    <w:p w:rsidR="0032714C" w:rsidRPr="0032714C" w:rsidRDefault="0032714C" w:rsidP="006E3888">
      <w:pPr>
        <w:spacing w:before="100" w:beforeAutospacing="1" w:after="100" w:afterAutospacing="1" w:line="360" w:lineRule="auto"/>
        <w:jc w:val="both"/>
        <w:rPr>
          <w:rFonts w:ascii="Times New Roman" w:eastAsia="Times New Roman" w:hAnsi="Times New Roman" w:cs="Times New Roman"/>
          <w:sz w:val="24"/>
          <w:szCs w:val="24"/>
        </w:rPr>
      </w:pPr>
      <w:r w:rsidRPr="0032714C">
        <w:rPr>
          <w:rFonts w:ascii="Times New Roman" w:eastAsia="Times New Roman" w:hAnsi="Times New Roman" w:cs="Times New Roman"/>
          <w:sz w:val="24"/>
          <w:szCs w:val="24"/>
        </w:rPr>
        <w:t xml:space="preserve">Scholarly guidance recommends composite reliability values of at least </w:t>
      </w:r>
      <w:r w:rsidRPr="006E3888">
        <w:rPr>
          <w:rFonts w:ascii="Times New Roman" w:eastAsia="Times New Roman" w:hAnsi="Times New Roman" w:cs="Times New Roman"/>
          <w:bCs/>
          <w:sz w:val="24"/>
          <w:szCs w:val="24"/>
        </w:rPr>
        <w:t>0.60</w:t>
      </w:r>
      <w:r w:rsidRPr="0032714C">
        <w:rPr>
          <w:rFonts w:ascii="Times New Roman" w:eastAsia="Times New Roman" w:hAnsi="Times New Roman" w:cs="Times New Roman"/>
          <w:sz w:val="24"/>
          <w:szCs w:val="24"/>
        </w:rPr>
        <w:t xml:space="preserve"> in exploratory research, while values exceeding </w:t>
      </w:r>
      <w:r w:rsidRPr="006E3888">
        <w:rPr>
          <w:rFonts w:ascii="Times New Roman" w:eastAsia="Times New Roman" w:hAnsi="Times New Roman" w:cs="Times New Roman"/>
          <w:bCs/>
          <w:sz w:val="24"/>
          <w:szCs w:val="24"/>
        </w:rPr>
        <w:t>0.95</w:t>
      </w:r>
      <w:r w:rsidRPr="0032714C">
        <w:rPr>
          <w:rFonts w:ascii="Times New Roman" w:eastAsia="Times New Roman" w:hAnsi="Times New Roman" w:cs="Times New Roman"/>
          <w:sz w:val="24"/>
          <w:szCs w:val="24"/>
        </w:rPr>
        <w:t xml:space="preserve"> should be avoided to prevent redundancy and artificially inflated estimates (Hair et al., 2013; Bagozzi </w:t>
      </w:r>
      <w:r w:rsidR="006E3888">
        <w:rPr>
          <w:rFonts w:ascii="Times New Roman" w:eastAsia="Times New Roman" w:hAnsi="Times New Roman" w:cs="Times New Roman"/>
          <w:sz w:val="24"/>
          <w:szCs w:val="24"/>
        </w:rPr>
        <w:t>and</w:t>
      </w:r>
      <w:r w:rsidRPr="0032714C">
        <w:rPr>
          <w:rFonts w:ascii="Times New Roman" w:eastAsia="Times New Roman" w:hAnsi="Times New Roman" w:cs="Times New Roman"/>
          <w:sz w:val="24"/>
          <w:szCs w:val="24"/>
        </w:rPr>
        <w:t xml:space="preserve"> Yi, 1988). In this study (see Table 4.</w:t>
      </w:r>
      <w:r w:rsidRPr="006E3888">
        <w:rPr>
          <w:rFonts w:ascii="Times New Roman" w:eastAsia="Times New Roman" w:hAnsi="Times New Roman" w:cs="Times New Roman"/>
          <w:sz w:val="24"/>
          <w:szCs w:val="24"/>
        </w:rPr>
        <w:t>3</w:t>
      </w:r>
      <w:r w:rsidRPr="0032714C">
        <w:rPr>
          <w:rFonts w:ascii="Times New Roman" w:eastAsia="Times New Roman" w:hAnsi="Times New Roman" w:cs="Times New Roman"/>
          <w:sz w:val="24"/>
          <w:szCs w:val="24"/>
        </w:rPr>
        <w:t xml:space="preserve">), the constructs of </w:t>
      </w:r>
      <w:r w:rsidRPr="006E3888">
        <w:rPr>
          <w:rFonts w:ascii="Times New Roman" w:eastAsia="Times New Roman" w:hAnsi="Times New Roman" w:cs="Times New Roman"/>
          <w:i/>
          <w:iCs/>
          <w:sz w:val="24"/>
          <w:szCs w:val="24"/>
        </w:rPr>
        <w:t>Top Management Commitment</w:t>
      </w:r>
      <w:r w:rsidRPr="0032714C">
        <w:rPr>
          <w:rFonts w:ascii="Times New Roman" w:eastAsia="Times New Roman" w:hAnsi="Times New Roman" w:cs="Times New Roman"/>
          <w:sz w:val="24"/>
          <w:szCs w:val="24"/>
        </w:rPr>
        <w:t xml:space="preserve">, </w:t>
      </w:r>
      <w:r w:rsidRPr="006E3888">
        <w:rPr>
          <w:rFonts w:ascii="Times New Roman" w:eastAsia="Times New Roman" w:hAnsi="Times New Roman" w:cs="Times New Roman"/>
          <w:i/>
          <w:iCs/>
          <w:sz w:val="24"/>
          <w:szCs w:val="24"/>
        </w:rPr>
        <w:t>Employee Involvement</w:t>
      </w:r>
      <w:r w:rsidRPr="0032714C">
        <w:rPr>
          <w:rFonts w:ascii="Times New Roman" w:eastAsia="Times New Roman" w:hAnsi="Times New Roman" w:cs="Times New Roman"/>
          <w:sz w:val="24"/>
          <w:szCs w:val="24"/>
        </w:rPr>
        <w:t xml:space="preserve">, </w:t>
      </w:r>
      <w:r w:rsidRPr="006E3888">
        <w:rPr>
          <w:rFonts w:ascii="Times New Roman" w:eastAsia="Times New Roman" w:hAnsi="Times New Roman" w:cs="Times New Roman"/>
          <w:i/>
          <w:iCs/>
          <w:sz w:val="24"/>
          <w:szCs w:val="24"/>
        </w:rPr>
        <w:t>Time Performance</w:t>
      </w:r>
      <w:r w:rsidRPr="0032714C">
        <w:rPr>
          <w:rFonts w:ascii="Times New Roman" w:eastAsia="Times New Roman" w:hAnsi="Times New Roman" w:cs="Times New Roman"/>
          <w:sz w:val="24"/>
          <w:szCs w:val="24"/>
        </w:rPr>
        <w:t xml:space="preserve">, and </w:t>
      </w:r>
      <w:r w:rsidRPr="006E3888">
        <w:rPr>
          <w:rFonts w:ascii="Times New Roman" w:eastAsia="Times New Roman" w:hAnsi="Times New Roman" w:cs="Times New Roman"/>
          <w:i/>
          <w:iCs/>
          <w:sz w:val="24"/>
          <w:szCs w:val="24"/>
        </w:rPr>
        <w:t>Non</w:t>
      </w:r>
      <w:r w:rsidRPr="006E3888">
        <w:rPr>
          <w:rFonts w:ascii="Times New Roman" w:eastAsia="Times New Roman" w:hAnsi="Times New Roman" w:cs="Times New Roman"/>
          <w:i/>
          <w:iCs/>
          <w:sz w:val="24"/>
          <w:szCs w:val="24"/>
        </w:rPr>
        <w:noBreakHyphen/>
        <w:t>Financial Organisational Performance</w:t>
      </w:r>
      <w:r w:rsidRPr="0032714C">
        <w:rPr>
          <w:rFonts w:ascii="Times New Roman" w:eastAsia="Times New Roman" w:hAnsi="Times New Roman" w:cs="Times New Roman"/>
          <w:sz w:val="24"/>
          <w:szCs w:val="24"/>
        </w:rPr>
        <w:t xml:space="preserve"> recorded composite reliability coefficients of </w:t>
      </w:r>
      <w:r w:rsidRPr="006E3888">
        <w:rPr>
          <w:rFonts w:ascii="Times New Roman" w:eastAsia="Times New Roman" w:hAnsi="Times New Roman" w:cs="Times New Roman"/>
          <w:bCs/>
          <w:sz w:val="24"/>
          <w:szCs w:val="24"/>
        </w:rPr>
        <w:t>0.883</w:t>
      </w:r>
      <w:r w:rsidRPr="0032714C">
        <w:rPr>
          <w:rFonts w:ascii="Times New Roman" w:eastAsia="Times New Roman" w:hAnsi="Times New Roman" w:cs="Times New Roman"/>
          <w:sz w:val="24"/>
          <w:szCs w:val="24"/>
        </w:rPr>
        <w:t xml:space="preserve">, </w:t>
      </w:r>
      <w:r w:rsidRPr="006E3888">
        <w:rPr>
          <w:rFonts w:ascii="Times New Roman" w:eastAsia="Times New Roman" w:hAnsi="Times New Roman" w:cs="Times New Roman"/>
          <w:bCs/>
          <w:sz w:val="24"/>
          <w:szCs w:val="24"/>
        </w:rPr>
        <w:t>0.913</w:t>
      </w:r>
      <w:r w:rsidRPr="0032714C">
        <w:rPr>
          <w:rFonts w:ascii="Times New Roman" w:eastAsia="Times New Roman" w:hAnsi="Times New Roman" w:cs="Times New Roman"/>
          <w:sz w:val="24"/>
          <w:szCs w:val="24"/>
        </w:rPr>
        <w:t xml:space="preserve">, </w:t>
      </w:r>
      <w:r w:rsidRPr="006E3888">
        <w:rPr>
          <w:rFonts w:ascii="Times New Roman" w:eastAsia="Times New Roman" w:hAnsi="Times New Roman" w:cs="Times New Roman"/>
          <w:bCs/>
          <w:sz w:val="24"/>
          <w:szCs w:val="24"/>
        </w:rPr>
        <w:t>0.840</w:t>
      </w:r>
      <w:r w:rsidRPr="0032714C">
        <w:rPr>
          <w:rFonts w:ascii="Times New Roman" w:eastAsia="Times New Roman" w:hAnsi="Times New Roman" w:cs="Times New Roman"/>
          <w:sz w:val="24"/>
          <w:szCs w:val="24"/>
        </w:rPr>
        <w:t xml:space="preserve">, and </w:t>
      </w:r>
      <w:r w:rsidRPr="006E3888">
        <w:rPr>
          <w:rFonts w:ascii="Times New Roman" w:eastAsia="Times New Roman" w:hAnsi="Times New Roman" w:cs="Times New Roman"/>
          <w:bCs/>
          <w:sz w:val="24"/>
          <w:szCs w:val="24"/>
        </w:rPr>
        <w:t>0.875</w:t>
      </w:r>
      <w:r w:rsidRPr="0032714C">
        <w:rPr>
          <w:rFonts w:ascii="Times New Roman" w:eastAsia="Times New Roman" w:hAnsi="Times New Roman" w:cs="Times New Roman"/>
          <w:sz w:val="24"/>
          <w:szCs w:val="24"/>
        </w:rPr>
        <w:t xml:space="preserve">, respectively. These values fall comfortably within the recommended range, thereby confirming strong internal consistency reliability across all constructs examined (Martinkova </w:t>
      </w:r>
      <w:r w:rsidR="006E3888">
        <w:rPr>
          <w:rFonts w:ascii="Times New Roman" w:eastAsia="Times New Roman" w:hAnsi="Times New Roman" w:cs="Times New Roman"/>
          <w:sz w:val="24"/>
          <w:szCs w:val="24"/>
        </w:rPr>
        <w:t>and</w:t>
      </w:r>
      <w:r w:rsidRPr="0032714C">
        <w:rPr>
          <w:rFonts w:ascii="Times New Roman" w:eastAsia="Times New Roman" w:hAnsi="Times New Roman" w:cs="Times New Roman"/>
          <w:sz w:val="24"/>
          <w:szCs w:val="24"/>
        </w:rPr>
        <w:t xml:space="preserve"> Hladka, 2023).</w:t>
      </w:r>
    </w:p>
    <w:p w:rsidR="00B55A77" w:rsidRPr="001B437F" w:rsidRDefault="00B55A77" w:rsidP="00B55A77">
      <w:pPr>
        <w:keepNext/>
        <w:widowControl w:val="0"/>
        <w:suppressAutoHyphens/>
        <w:autoSpaceDN w:val="0"/>
        <w:spacing w:after="0" w:line="240" w:lineRule="auto"/>
        <w:jc w:val="center"/>
        <w:rPr>
          <w:rFonts w:ascii="Times New Roman" w:eastAsia="SimSun" w:hAnsi="Times New Roman" w:cs="Times New Roman"/>
          <w:b/>
          <w:iCs/>
          <w:kern w:val="3"/>
          <w:sz w:val="24"/>
          <w:szCs w:val="24"/>
          <w:lang w:val="en-GB"/>
        </w:rPr>
      </w:pPr>
      <w:bookmarkStart w:id="7" w:name="_Toc92282236"/>
      <w:bookmarkStart w:id="8" w:name="_Toc92281464"/>
      <w:r w:rsidRPr="001B437F">
        <w:rPr>
          <w:rFonts w:ascii="Times New Roman" w:eastAsia="SimSun" w:hAnsi="Times New Roman" w:cs="Times New Roman"/>
          <w:b/>
          <w:iCs/>
          <w:kern w:val="3"/>
          <w:sz w:val="24"/>
          <w:szCs w:val="24"/>
          <w:lang w:val="en-GB"/>
        </w:rPr>
        <w:t>Table</w:t>
      </w:r>
      <w:r w:rsidRPr="001B437F">
        <w:rPr>
          <w:rFonts w:ascii="Times New Roman" w:eastAsia="SimSun" w:hAnsi="Times New Roman" w:cs="Times New Roman"/>
          <w:iCs/>
          <w:color w:val="44546A" w:themeColor="text2"/>
          <w:kern w:val="3"/>
          <w:sz w:val="24"/>
          <w:szCs w:val="24"/>
          <w:lang w:val="en-GB"/>
        </w:rPr>
        <w:t xml:space="preserve"> </w:t>
      </w:r>
      <w:r w:rsidR="00812281">
        <w:rPr>
          <w:rFonts w:ascii="Times New Roman" w:eastAsia="SimSun" w:hAnsi="Times New Roman" w:cs="Times New Roman"/>
          <w:b/>
          <w:iCs/>
          <w:color w:val="44546A" w:themeColor="text2"/>
          <w:kern w:val="3"/>
          <w:sz w:val="24"/>
          <w:szCs w:val="24"/>
          <w:lang w:val="en-GB"/>
        </w:rPr>
        <w:t>4</w:t>
      </w:r>
      <w:r>
        <w:rPr>
          <w:rFonts w:ascii="Times New Roman" w:eastAsia="SimSun" w:hAnsi="Times New Roman" w:cs="Times New Roman"/>
          <w:b/>
          <w:iCs/>
          <w:kern w:val="3"/>
          <w:sz w:val="24"/>
          <w:szCs w:val="24"/>
          <w:lang w:val="en-GB"/>
        </w:rPr>
        <w:t>.</w:t>
      </w:r>
      <w:r w:rsidR="0032714C">
        <w:rPr>
          <w:rFonts w:ascii="Times New Roman" w:eastAsia="SimSun" w:hAnsi="Times New Roman" w:cs="Times New Roman"/>
          <w:b/>
          <w:iCs/>
          <w:kern w:val="3"/>
          <w:sz w:val="24"/>
          <w:szCs w:val="24"/>
          <w:lang w:val="en-GB"/>
        </w:rPr>
        <w:t>3</w:t>
      </w:r>
      <w:r w:rsidRPr="001B437F">
        <w:rPr>
          <w:rFonts w:ascii="Times New Roman" w:eastAsia="SimSun" w:hAnsi="Times New Roman" w:cs="Times New Roman"/>
          <w:b/>
          <w:iCs/>
          <w:kern w:val="3"/>
          <w:sz w:val="24"/>
          <w:szCs w:val="24"/>
          <w:lang w:val="en-GB"/>
        </w:rPr>
        <w:t>: Outer Loadings and Internal Consistency Reliability</w:t>
      </w:r>
      <w:bookmarkEnd w:id="7"/>
      <w:bookmarkEnd w:id="8"/>
    </w:p>
    <w:tbl>
      <w:tblPr>
        <w:tblStyle w:val="TableGrid"/>
        <w:tblW w:w="0" w:type="auto"/>
        <w:jc w:val="center"/>
        <w:tblLook w:val="04A0" w:firstRow="1" w:lastRow="0" w:firstColumn="1" w:lastColumn="0" w:noHBand="0" w:noVBand="1"/>
      </w:tblPr>
      <w:tblGrid>
        <w:gridCol w:w="4390"/>
        <w:gridCol w:w="2268"/>
        <w:gridCol w:w="2268"/>
      </w:tblGrid>
      <w:tr w:rsidR="00B55A77" w:rsidRPr="001B437F" w:rsidTr="00B55A77">
        <w:trPr>
          <w:jc w:val="center"/>
        </w:trPr>
        <w:tc>
          <w:tcPr>
            <w:tcW w:w="4390" w:type="dxa"/>
            <w:shd w:val="clear" w:color="auto" w:fill="FFE599" w:themeFill="accent4" w:themeFillTint="66"/>
          </w:tcPr>
          <w:p w:rsidR="00B55A77" w:rsidRPr="001B437F" w:rsidRDefault="00B55A77" w:rsidP="00B55A77">
            <w:pPr>
              <w:widowControl w:val="0"/>
              <w:suppressAutoHyphens/>
              <w:autoSpaceDN w:val="0"/>
              <w:rPr>
                <w:rFonts w:ascii="Times New Roman" w:eastAsia="SimSun" w:hAnsi="Times New Roman" w:cs="Times New Roman"/>
                <w:b/>
                <w:kern w:val="3"/>
                <w:sz w:val="20"/>
                <w:szCs w:val="20"/>
                <w:lang w:val="en-GB"/>
              </w:rPr>
            </w:pPr>
            <w:r w:rsidRPr="001B437F">
              <w:rPr>
                <w:rFonts w:ascii="Times New Roman" w:eastAsia="SimSun" w:hAnsi="Times New Roman" w:cs="Times New Roman"/>
                <w:b/>
                <w:kern w:val="3"/>
                <w:sz w:val="20"/>
                <w:szCs w:val="20"/>
                <w:lang w:val="en-GB"/>
              </w:rPr>
              <w:t>Constructs (Latent Variables)</w:t>
            </w:r>
          </w:p>
        </w:tc>
        <w:tc>
          <w:tcPr>
            <w:tcW w:w="2268" w:type="dxa"/>
            <w:shd w:val="clear" w:color="auto" w:fill="FFE599" w:themeFill="accent4" w:themeFillTint="66"/>
          </w:tcPr>
          <w:p w:rsidR="00B55A77" w:rsidRPr="001B437F" w:rsidRDefault="00B55A77" w:rsidP="00B55A77">
            <w:pPr>
              <w:widowControl w:val="0"/>
              <w:suppressAutoHyphens/>
              <w:autoSpaceDN w:val="0"/>
              <w:rPr>
                <w:rFonts w:ascii="Times New Roman" w:eastAsia="SimSun" w:hAnsi="Times New Roman" w:cs="Times New Roman"/>
                <w:b/>
                <w:kern w:val="3"/>
                <w:sz w:val="20"/>
                <w:szCs w:val="20"/>
                <w:lang w:val="en-GB"/>
              </w:rPr>
            </w:pPr>
            <w:r w:rsidRPr="001B437F">
              <w:rPr>
                <w:rFonts w:ascii="Times New Roman" w:eastAsia="SimSun" w:hAnsi="Times New Roman" w:cs="Times New Roman"/>
                <w:b/>
                <w:kern w:val="3"/>
                <w:sz w:val="20"/>
                <w:szCs w:val="20"/>
                <w:lang w:val="en-GB"/>
              </w:rPr>
              <w:t>Composite Reliability</w:t>
            </w:r>
          </w:p>
        </w:tc>
        <w:tc>
          <w:tcPr>
            <w:tcW w:w="2268" w:type="dxa"/>
            <w:shd w:val="clear" w:color="auto" w:fill="FFE599" w:themeFill="accent4" w:themeFillTint="66"/>
          </w:tcPr>
          <w:p w:rsidR="00B55A77" w:rsidRPr="001B437F" w:rsidRDefault="00B55A77" w:rsidP="00B55A77">
            <w:pPr>
              <w:widowControl w:val="0"/>
              <w:suppressAutoHyphens/>
              <w:autoSpaceDN w:val="0"/>
              <w:rPr>
                <w:rFonts w:ascii="Times New Roman" w:eastAsia="SimSun" w:hAnsi="Times New Roman" w:cs="Times New Roman"/>
                <w:b/>
                <w:kern w:val="3"/>
                <w:sz w:val="20"/>
                <w:szCs w:val="20"/>
                <w:lang w:val="en-GB"/>
              </w:rPr>
            </w:pPr>
            <w:r w:rsidRPr="001B437F">
              <w:rPr>
                <w:rFonts w:ascii="Times New Roman" w:eastAsia="SimSun" w:hAnsi="Times New Roman" w:cs="Times New Roman"/>
                <w:b/>
                <w:kern w:val="3"/>
                <w:sz w:val="20"/>
                <w:szCs w:val="20"/>
                <w:lang w:val="en-GB"/>
              </w:rPr>
              <w:t>Outer Loadings</w:t>
            </w:r>
          </w:p>
        </w:tc>
      </w:tr>
      <w:tr w:rsidR="00B55A77" w:rsidRPr="001B437F" w:rsidTr="00B55A77">
        <w:trPr>
          <w:jc w:val="center"/>
        </w:trPr>
        <w:tc>
          <w:tcPr>
            <w:tcW w:w="4390" w:type="dxa"/>
          </w:tcPr>
          <w:p w:rsidR="00B55A77" w:rsidRPr="001B437F" w:rsidRDefault="00B55A77" w:rsidP="00B55A77">
            <w:pPr>
              <w:widowControl w:val="0"/>
              <w:suppressAutoHyphens/>
              <w:autoSpaceDN w:val="0"/>
              <w:rPr>
                <w:rFonts w:ascii="Times New Roman" w:eastAsia="SimSun" w:hAnsi="Times New Roman" w:cs="Times New Roman"/>
                <w:b/>
                <w:kern w:val="3"/>
                <w:sz w:val="20"/>
                <w:szCs w:val="20"/>
                <w:lang w:val="en-GB"/>
              </w:rPr>
            </w:pPr>
            <w:r w:rsidRPr="001B437F">
              <w:rPr>
                <w:rFonts w:ascii="Times New Roman" w:eastAsia="SimSun" w:hAnsi="Times New Roman" w:cs="Times New Roman"/>
                <w:b/>
                <w:kern w:val="3"/>
                <w:sz w:val="20"/>
                <w:szCs w:val="20"/>
                <w:lang w:val="en-GB"/>
              </w:rPr>
              <w:t>Top Management Commitment</w:t>
            </w:r>
          </w:p>
        </w:tc>
        <w:tc>
          <w:tcPr>
            <w:tcW w:w="2268" w:type="dxa"/>
          </w:tcPr>
          <w:p w:rsidR="00B55A77" w:rsidRPr="001B437F" w:rsidRDefault="00B55A77" w:rsidP="00B55A77">
            <w:pPr>
              <w:widowControl w:val="0"/>
              <w:suppressAutoHyphens/>
              <w:autoSpaceDN w:val="0"/>
              <w:rPr>
                <w:rFonts w:ascii="Times New Roman" w:eastAsia="SimSun" w:hAnsi="Times New Roman" w:cs="Times New Roman"/>
                <w:b/>
                <w:kern w:val="3"/>
                <w:sz w:val="20"/>
                <w:szCs w:val="20"/>
                <w:lang w:val="en-GB"/>
              </w:rPr>
            </w:pPr>
            <w:r w:rsidRPr="001B437F">
              <w:rPr>
                <w:rFonts w:ascii="Times New Roman" w:eastAsia="SimSun" w:hAnsi="Times New Roman" w:cs="Times New Roman"/>
                <w:b/>
                <w:kern w:val="3"/>
                <w:sz w:val="20"/>
                <w:szCs w:val="20"/>
                <w:lang w:val="en-GB"/>
              </w:rPr>
              <w:t>0.883</w:t>
            </w:r>
          </w:p>
        </w:tc>
        <w:tc>
          <w:tcPr>
            <w:tcW w:w="2268"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p>
        </w:tc>
      </w:tr>
      <w:tr w:rsidR="00B55A77" w:rsidRPr="001B437F" w:rsidTr="00B55A77">
        <w:trPr>
          <w:jc w:val="center"/>
        </w:trPr>
        <w:tc>
          <w:tcPr>
            <w:tcW w:w="4390"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r w:rsidRPr="001B437F">
              <w:rPr>
                <w:rFonts w:ascii="Times New Roman" w:eastAsia="SimSun" w:hAnsi="Times New Roman" w:cs="Times New Roman"/>
                <w:kern w:val="3"/>
                <w:sz w:val="20"/>
                <w:szCs w:val="20"/>
                <w:lang w:val="en-GB"/>
              </w:rPr>
              <w:t>TMC1</w:t>
            </w:r>
          </w:p>
        </w:tc>
        <w:tc>
          <w:tcPr>
            <w:tcW w:w="2268" w:type="dxa"/>
          </w:tcPr>
          <w:p w:rsidR="00B55A77" w:rsidRPr="001B437F" w:rsidRDefault="00B55A77" w:rsidP="00B55A77">
            <w:pPr>
              <w:widowControl w:val="0"/>
              <w:suppressAutoHyphens/>
              <w:autoSpaceDN w:val="0"/>
              <w:rPr>
                <w:rFonts w:ascii="Times New Roman" w:eastAsia="SimSun" w:hAnsi="Times New Roman" w:cs="Times New Roman"/>
                <w:b/>
                <w:kern w:val="3"/>
                <w:sz w:val="20"/>
                <w:szCs w:val="20"/>
                <w:lang w:val="en-GB"/>
              </w:rPr>
            </w:pPr>
          </w:p>
        </w:tc>
        <w:tc>
          <w:tcPr>
            <w:tcW w:w="2268"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r w:rsidRPr="001B437F">
              <w:rPr>
                <w:rFonts w:ascii="Times New Roman" w:eastAsia="SimSun" w:hAnsi="Times New Roman" w:cs="Times New Roman"/>
                <w:kern w:val="3"/>
                <w:sz w:val="20"/>
                <w:szCs w:val="20"/>
                <w:lang w:val="en-GB"/>
              </w:rPr>
              <w:t>0.681</w:t>
            </w:r>
          </w:p>
        </w:tc>
      </w:tr>
      <w:tr w:rsidR="00B55A77" w:rsidRPr="001B437F" w:rsidTr="00B55A77">
        <w:trPr>
          <w:trHeight w:val="193"/>
          <w:jc w:val="center"/>
        </w:trPr>
        <w:tc>
          <w:tcPr>
            <w:tcW w:w="4390"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r w:rsidRPr="001B437F">
              <w:rPr>
                <w:rFonts w:ascii="Times New Roman" w:eastAsia="SimSun" w:hAnsi="Times New Roman" w:cs="Times New Roman"/>
                <w:kern w:val="3"/>
                <w:sz w:val="20"/>
                <w:szCs w:val="20"/>
                <w:lang w:val="en-GB"/>
              </w:rPr>
              <w:t>TMC2</w:t>
            </w:r>
          </w:p>
        </w:tc>
        <w:tc>
          <w:tcPr>
            <w:tcW w:w="2268"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p>
        </w:tc>
        <w:tc>
          <w:tcPr>
            <w:tcW w:w="2268"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r w:rsidRPr="001B437F">
              <w:rPr>
                <w:rFonts w:ascii="Times New Roman" w:eastAsia="SimSun" w:hAnsi="Times New Roman" w:cs="Times New Roman"/>
                <w:kern w:val="3"/>
                <w:sz w:val="20"/>
                <w:szCs w:val="20"/>
                <w:lang w:val="en-GB"/>
              </w:rPr>
              <w:t>0.705</w:t>
            </w:r>
          </w:p>
        </w:tc>
      </w:tr>
      <w:tr w:rsidR="00B55A77" w:rsidRPr="001B437F" w:rsidTr="00B55A77">
        <w:trPr>
          <w:jc w:val="center"/>
        </w:trPr>
        <w:tc>
          <w:tcPr>
            <w:tcW w:w="4390"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r w:rsidRPr="001B437F">
              <w:rPr>
                <w:rFonts w:ascii="Times New Roman" w:eastAsia="SimSun" w:hAnsi="Times New Roman" w:cs="Times New Roman"/>
                <w:kern w:val="3"/>
                <w:sz w:val="20"/>
                <w:szCs w:val="20"/>
                <w:lang w:val="en-GB"/>
              </w:rPr>
              <w:t>TMC4</w:t>
            </w:r>
          </w:p>
        </w:tc>
        <w:tc>
          <w:tcPr>
            <w:tcW w:w="2268"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p>
        </w:tc>
        <w:tc>
          <w:tcPr>
            <w:tcW w:w="2268"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r w:rsidRPr="001B437F">
              <w:rPr>
                <w:rFonts w:ascii="Times New Roman" w:eastAsia="SimSun" w:hAnsi="Times New Roman" w:cs="Times New Roman"/>
                <w:kern w:val="3"/>
                <w:sz w:val="20"/>
                <w:szCs w:val="20"/>
                <w:lang w:val="en-GB"/>
              </w:rPr>
              <w:t>0.695</w:t>
            </w:r>
          </w:p>
        </w:tc>
      </w:tr>
      <w:tr w:rsidR="00B55A77" w:rsidRPr="001B437F" w:rsidTr="00B55A77">
        <w:trPr>
          <w:jc w:val="center"/>
        </w:trPr>
        <w:tc>
          <w:tcPr>
            <w:tcW w:w="4390"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r w:rsidRPr="001B437F">
              <w:rPr>
                <w:rFonts w:ascii="Times New Roman" w:eastAsia="SimSun" w:hAnsi="Times New Roman" w:cs="Times New Roman"/>
                <w:kern w:val="3"/>
                <w:sz w:val="20"/>
                <w:szCs w:val="20"/>
                <w:lang w:val="en-GB"/>
              </w:rPr>
              <w:t>TMC5</w:t>
            </w:r>
          </w:p>
        </w:tc>
        <w:tc>
          <w:tcPr>
            <w:tcW w:w="2268"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p>
        </w:tc>
        <w:tc>
          <w:tcPr>
            <w:tcW w:w="2268"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r w:rsidRPr="001B437F">
              <w:rPr>
                <w:rFonts w:ascii="Times New Roman" w:eastAsia="SimSun" w:hAnsi="Times New Roman" w:cs="Times New Roman"/>
                <w:kern w:val="3"/>
                <w:sz w:val="20"/>
                <w:szCs w:val="20"/>
                <w:lang w:val="en-GB"/>
              </w:rPr>
              <w:t>0.781</w:t>
            </w:r>
          </w:p>
        </w:tc>
      </w:tr>
      <w:tr w:rsidR="00B55A77" w:rsidRPr="001B437F" w:rsidTr="00B55A77">
        <w:trPr>
          <w:jc w:val="center"/>
        </w:trPr>
        <w:tc>
          <w:tcPr>
            <w:tcW w:w="4390"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r w:rsidRPr="001B437F">
              <w:rPr>
                <w:rFonts w:ascii="Times New Roman" w:eastAsia="SimSun" w:hAnsi="Times New Roman" w:cs="Times New Roman"/>
                <w:kern w:val="3"/>
                <w:sz w:val="20"/>
                <w:szCs w:val="20"/>
                <w:lang w:val="en-GB"/>
              </w:rPr>
              <w:t>TMC7</w:t>
            </w:r>
          </w:p>
        </w:tc>
        <w:tc>
          <w:tcPr>
            <w:tcW w:w="2268"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p>
        </w:tc>
        <w:tc>
          <w:tcPr>
            <w:tcW w:w="2268"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r w:rsidRPr="001B437F">
              <w:rPr>
                <w:rFonts w:ascii="Times New Roman" w:eastAsia="SimSun" w:hAnsi="Times New Roman" w:cs="Times New Roman"/>
                <w:kern w:val="3"/>
                <w:sz w:val="20"/>
                <w:szCs w:val="20"/>
                <w:lang w:val="en-GB"/>
              </w:rPr>
              <w:t>0.703</w:t>
            </w:r>
          </w:p>
        </w:tc>
      </w:tr>
      <w:tr w:rsidR="00B55A77" w:rsidRPr="001B437F" w:rsidTr="00B55A77">
        <w:trPr>
          <w:jc w:val="center"/>
        </w:trPr>
        <w:tc>
          <w:tcPr>
            <w:tcW w:w="4390"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r w:rsidRPr="001B437F">
              <w:rPr>
                <w:rFonts w:ascii="Times New Roman" w:eastAsia="SimSun" w:hAnsi="Times New Roman" w:cs="Times New Roman"/>
                <w:kern w:val="3"/>
                <w:sz w:val="20"/>
                <w:szCs w:val="20"/>
                <w:lang w:val="en-GB"/>
              </w:rPr>
              <w:t>TMC8</w:t>
            </w:r>
          </w:p>
        </w:tc>
        <w:tc>
          <w:tcPr>
            <w:tcW w:w="2268"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p>
        </w:tc>
        <w:tc>
          <w:tcPr>
            <w:tcW w:w="2268"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r w:rsidRPr="001B437F">
              <w:rPr>
                <w:rFonts w:ascii="Times New Roman" w:eastAsia="SimSun" w:hAnsi="Times New Roman" w:cs="Times New Roman"/>
                <w:kern w:val="3"/>
                <w:sz w:val="20"/>
                <w:szCs w:val="20"/>
                <w:lang w:val="en-GB"/>
              </w:rPr>
              <w:t>0.756</w:t>
            </w:r>
          </w:p>
        </w:tc>
      </w:tr>
      <w:tr w:rsidR="00B55A77" w:rsidRPr="001B437F" w:rsidTr="00B55A77">
        <w:trPr>
          <w:jc w:val="center"/>
        </w:trPr>
        <w:tc>
          <w:tcPr>
            <w:tcW w:w="4390"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r w:rsidRPr="001B437F">
              <w:rPr>
                <w:rFonts w:ascii="Times New Roman" w:eastAsia="SimSun" w:hAnsi="Times New Roman" w:cs="Times New Roman"/>
                <w:kern w:val="3"/>
                <w:sz w:val="20"/>
                <w:szCs w:val="20"/>
                <w:lang w:val="en-GB"/>
              </w:rPr>
              <w:t>TMC9</w:t>
            </w:r>
          </w:p>
        </w:tc>
        <w:tc>
          <w:tcPr>
            <w:tcW w:w="2268"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p>
        </w:tc>
        <w:tc>
          <w:tcPr>
            <w:tcW w:w="2268"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r w:rsidRPr="001B437F">
              <w:rPr>
                <w:rFonts w:ascii="Times New Roman" w:eastAsia="SimSun" w:hAnsi="Times New Roman" w:cs="Times New Roman"/>
                <w:kern w:val="3"/>
                <w:sz w:val="20"/>
                <w:szCs w:val="20"/>
                <w:lang w:val="en-GB"/>
              </w:rPr>
              <w:t>0.749</w:t>
            </w:r>
          </w:p>
        </w:tc>
      </w:tr>
      <w:tr w:rsidR="00B55A77" w:rsidRPr="001B437F" w:rsidTr="00B55A77">
        <w:trPr>
          <w:jc w:val="center"/>
        </w:trPr>
        <w:tc>
          <w:tcPr>
            <w:tcW w:w="4390"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r w:rsidRPr="001B437F">
              <w:rPr>
                <w:rFonts w:ascii="Times New Roman" w:eastAsia="SimSun" w:hAnsi="Times New Roman" w:cs="Times New Roman"/>
                <w:kern w:val="3"/>
                <w:sz w:val="20"/>
                <w:szCs w:val="20"/>
                <w:lang w:val="en-GB"/>
              </w:rPr>
              <w:t>TMC10</w:t>
            </w:r>
          </w:p>
        </w:tc>
        <w:tc>
          <w:tcPr>
            <w:tcW w:w="2268"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p>
        </w:tc>
        <w:tc>
          <w:tcPr>
            <w:tcW w:w="2268"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r w:rsidRPr="001B437F">
              <w:rPr>
                <w:rFonts w:ascii="Times New Roman" w:eastAsia="SimSun" w:hAnsi="Times New Roman" w:cs="Times New Roman"/>
                <w:kern w:val="3"/>
                <w:sz w:val="20"/>
                <w:szCs w:val="20"/>
                <w:lang w:val="en-GB"/>
              </w:rPr>
              <w:t>0.737</w:t>
            </w:r>
          </w:p>
        </w:tc>
      </w:tr>
      <w:tr w:rsidR="00B55A77" w:rsidRPr="001B437F" w:rsidTr="00B55A77">
        <w:trPr>
          <w:jc w:val="center"/>
        </w:trPr>
        <w:tc>
          <w:tcPr>
            <w:tcW w:w="4390" w:type="dxa"/>
          </w:tcPr>
          <w:p w:rsidR="00B55A77" w:rsidRPr="001B437F" w:rsidRDefault="00B55A77" w:rsidP="00B55A77">
            <w:pPr>
              <w:widowControl w:val="0"/>
              <w:suppressAutoHyphens/>
              <w:autoSpaceDN w:val="0"/>
              <w:rPr>
                <w:rFonts w:ascii="Times New Roman" w:eastAsia="SimSun" w:hAnsi="Times New Roman" w:cs="Times New Roman"/>
                <w:b/>
                <w:kern w:val="3"/>
                <w:sz w:val="20"/>
                <w:szCs w:val="20"/>
                <w:lang w:val="en-GB"/>
              </w:rPr>
            </w:pPr>
            <w:r w:rsidRPr="001B437F">
              <w:rPr>
                <w:rFonts w:ascii="Times New Roman" w:eastAsia="SimSun" w:hAnsi="Times New Roman" w:cs="Times New Roman"/>
                <w:b/>
                <w:kern w:val="3"/>
                <w:sz w:val="20"/>
                <w:szCs w:val="20"/>
                <w:lang w:val="en-GB"/>
              </w:rPr>
              <w:t>Employee Involvement</w:t>
            </w:r>
          </w:p>
        </w:tc>
        <w:tc>
          <w:tcPr>
            <w:tcW w:w="2268" w:type="dxa"/>
          </w:tcPr>
          <w:p w:rsidR="00B55A77" w:rsidRPr="001B437F" w:rsidRDefault="00B55A77" w:rsidP="00B55A77">
            <w:pPr>
              <w:widowControl w:val="0"/>
              <w:suppressAutoHyphens/>
              <w:autoSpaceDN w:val="0"/>
              <w:rPr>
                <w:rFonts w:ascii="Times New Roman" w:eastAsia="SimSun" w:hAnsi="Times New Roman" w:cs="Times New Roman"/>
                <w:b/>
                <w:kern w:val="3"/>
                <w:sz w:val="20"/>
                <w:szCs w:val="20"/>
                <w:lang w:val="en-GB"/>
              </w:rPr>
            </w:pPr>
            <w:r w:rsidRPr="001B437F">
              <w:rPr>
                <w:rFonts w:ascii="Times New Roman" w:eastAsia="SimSun" w:hAnsi="Times New Roman" w:cs="Times New Roman"/>
                <w:b/>
                <w:kern w:val="3"/>
                <w:sz w:val="20"/>
                <w:szCs w:val="20"/>
                <w:lang w:val="en-GB"/>
              </w:rPr>
              <w:t>0.913</w:t>
            </w:r>
          </w:p>
        </w:tc>
        <w:tc>
          <w:tcPr>
            <w:tcW w:w="2268"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p>
        </w:tc>
      </w:tr>
      <w:tr w:rsidR="00B55A77" w:rsidRPr="001B437F" w:rsidTr="00B55A77">
        <w:trPr>
          <w:jc w:val="center"/>
        </w:trPr>
        <w:tc>
          <w:tcPr>
            <w:tcW w:w="4390"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r w:rsidRPr="001B437F">
              <w:rPr>
                <w:rFonts w:ascii="Times New Roman" w:eastAsia="SimSun" w:hAnsi="Times New Roman" w:cs="Times New Roman"/>
                <w:kern w:val="3"/>
                <w:sz w:val="20"/>
                <w:szCs w:val="20"/>
                <w:lang w:val="en-GB"/>
              </w:rPr>
              <w:t>EI1</w:t>
            </w:r>
          </w:p>
        </w:tc>
        <w:tc>
          <w:tcPr>
            <w:tcW w:w="2268"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p>
        </w:tc>
        <w:tc>
          <w:tcPr>
            <w:tcW w:w="2268"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r w:rsidRPr="001B437F">
              <w:rPr>
                <w:rFonts w:ascii="Times New Roman" w:eastAsia="SimSun" w:hAnsi="Times New Roman" w:cs="Times New Roman"/>
                <w:kern w:val="3"/>
                <w:sz w:val="20"/>
                <w:szCs w:val="20"/>
                <w:lang w:val="en-GB"/>
              </w:rPr>
              <w:t>0.758</w:t>
            </w:r>
          </w:p>
        </w:tc>
      </w:tr>
      <w:tr w:rsidR="00B55A77" w:rsidRPr="001B437F" w:rsidTr="00B55A77">
        <w:trPr>
          <w:jc w:val="center"/>
        </w:trPr>
        <w:tc>
          <w:tcPr>
            <w:tcW w:w="4390"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r w:rsidRPr="001B437F">
              <w:rPr>
                <w:rFonts w:ascii="Times New Roman" w:eastAsia="SimSun" w:hAnsi="Times New Roman" w:cs="Times New Roman"/>
                <w:kern w:val="3"/>
                <w:sz w:val="20"/>
                <w:szCs w:val="20"/>
                <w:lang w:val="en-GB"/>
              </w:rPr>
              <w:t>EI2</w:t>
            </w:r>
          </w:p>
        </w:tc>
        <w:tc>
          <w:tcPr>
            <w:tcW w:w="2268"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p>
        </w:tc>
        <w:tc>
          <w:tcPr>
            <w:tcW w:w="2268"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r w:rsidRPr="001B437F">
              <w:rPr>
                <w:rFonts w:ascii="Times New Roman" w:eastAsia="SimSun" w:hAnsi="Times New Roman" w:cs="Times New Roman"/>
                <w:kern w:val="3"/>
                <w:sz w:val="20"/>
                <w:szCs w:val="20"/>
                <w:lang w:val="en-GB"/>
              </w:rPr>
              <w:t>0.842</w:t>
            </w:r>
          </w:p>
        </w:tc>
      </w:tr>
      <w:tr w:rsidR="00B55A77" w:rsidRPr="001B437F" w:rsidTr="00B55A77">
        <w:trPr>
          <w:jc w:val="center"/>
        </w:trPr>
        <w:tc>
          <w:tcPr>
            <w:tcW w:w="4390"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r w:rsidRPr="001B437F">
              <w:rPr>
                <w:rFonts w:ascii="Times New Roman" w:eastAsia="SimSun" w:hAnsi="Times New Roman" w:cs="Times New Roman"/>
                <w:kern w:val="3"/>
                <w:sz w:val="20"/>
                <w:szCs w:val="20"/>
                <w:lang w:val="en-GB"/>
              </w:rPr>
              <w:t>EI3</w:t>
            </w:r>
          </w:p>
        </w:tc>
        <w:tc>
          <w:tcPr>
            <w:tcW w:w="2268"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p>
        </w:tc>
        <w:tc>
          <w:tcPr>
            <w:tcW w:w="2268"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r w:rsidRPr="001B437F">
              <w:rPr>
                <w:rFonts w:ascii="Times New Roman" w:eastAsia="SimSun" w:hAnsi="Times New Roman" w:cs="Times New Roman"/>
                <w:kern w:val="3"/>
                <w:sz w:val="20"/>
                <w:szCs w:val="20"/>
                <w:lang w:val="en-GB"/>
              </w:rPr>
              <w:t>0.825</w:t>
            </w:r>
          </w:p>
        </w:tc>
      </w:tr>
      <w:tr w:rsidR="00B55A77" w:rsidRPr="001B437F" w:rsidTr="00B55A77">
        <w:trPr>
          <w:jc w:val="center"/>
        </w:trPr>
        <w:tc>
          <w:tcPr>
            <w:tcW w:w="4390"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r w:rsidRPr="001B437F">
              <w:rPr>
                <w:rFonts w:ascii="Times New Roman" w:eastAsia="SimSun" w:hAnsi="Times New Roman" w:cs="Times New Roman"/>
                <w:kern w:val="3"/>
                <w:sz w:val="20"/>
                <w:szCs w:val="20"/>
                <w:lang w:val="en-GB"/>
              </w:rPr>
              <w:t>EI4</w:t>
            </w:r>
          </w:p>
        </w:tc>
        <w:tc>
          <w:tcPr>
            <w:tcW w:w="2268"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p>
        </w:tc>
        <w:tc>
          <w:tcPr>
            <w:tcW w:w="2268"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r w:rsidRPr="001B437F">
              <w:rPr>
                <w:rFonts w:ascii="Times New Roman" w:eastAsia="SimSun" w:hAnsi="Times New Roman" w:cs="Times New Roman"/>
                <w:kern w:val="3"/>
                <w:sz w:val="20"/>
                <w:szCs w:val="20"/>
                <w:lang w:val="en-GB"/>
              </w:rPr>
              <w:t>0.783</w:t>
            </w:r>
          </w:p>
        </w:tc>
      </w:tr>
      <w:tr w:rsidR="00B55A77" w:rsidRPr="001B437F" w:rsidTr="00B55A77">
        <w:trPr>
          <w:jc w:val="center"/>
        </w:trPr>
        <w:tc>
          <w:tcPr>
            <w:tcW w:w="4390"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r w:rsidRPr="001B437F">
              <w:rPr>
                <w:rFonts w:ascii="Times New Roman" w:eastAsia="SimSun" w:hAnsi="Times New Roman" w:cs="Times New Roman"/>
                <w:kern w:val="3"/>
                <w:sz w:val="20"/>
                <w:szCs w:val="20"/>
                <w:lang w:val="en-GB"/>
              </w:rPr>
              <w:t>EI5</w:t>
            </w:r>
          </w:p>
        </w:tc>
        <w:tc>
          <w:tcPr>
            <w:tcW w:w="2268"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p>
        </w:tc>
        <w:tc>
          <w:tcPr>
            <w:tcW w:w="2268"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r w:rsidRPr="001B437F">
              <w:rPr>
                <w:rFonts w:ascii="Times New Roman" w:eastAsia="SimSun" w:hAnsi="Times New Roman" w:cs="Times New Roman"/>
                <w:kern w:val="3"/>
                <w:sz w:val="20"/>
                <w:szCs w:val="20"/>
                <w:lang w:val="en-GB"/>
              </w:rPr>
              <w:t>0.677</w:t>
            </w:r>
          </w:p>
        </w:tc>
      </w:tr>
      <w:tr w:rsidR="00B55A77" w:rsidRPr="001B437F" w:rsidTr="00B55A77">
        <w:trPr>
          <w:jc w:val="center"/>
        </w:trPr>
        <w:tc>
          <w:tcPr>
            <w:tcW w:w="4390"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r w:rsidRPr="001B437F">
              <w:rPr>
                <w:rFonts w:ascii="Times New Roman" w:eastAsia="SimSun" w:hAnsi="Times New Roman" w:cs="Times New Roman"/>
                <w:kern w:val="3"/>
                <w:sz w:val="20"/>
                <w:szCs w:val="20"/>
                <w:lang w:val="en-GB"/>
              </w:rPr>
              <w:t>EI6</w:t>
            </w:r>
          </w:p>
        </w:tc>
        <w:tc>
          <w:tcPr>
            <w:tcW w:w="2268"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p>
        </w:tc>
        <w:tc>
          <w:tcPr>
            <w:tcW w:w="2268"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r w:rsidRPr="001B437F">
              <w:rPr>
                <w:rFonts w:ascii="Times New Roman" w:eastAsia="SimSun" w:hAnsi="Times New Roman" w:cs="Times New Roman"/>
                <w:kern w:val="3"/>
                <w:sz w:val="20"/>
                <w:szCs w:val="20"/>
                <w:lang w:val="en-GB"/>
              </w:rPr>
              <w:t>0.827</w:t>
            </w:r>
          </w:p>
        </w:tc>
      </w:tr>
      <w:tr w:rsidR="00B55A77" w:rsidRPr="001B437F" w:rsidTr="00B55A77">
        <w:trPr>
          <w:jc w:val="center"/>
        </w:trPr>
        <w:tc>
          <w:tcPr>
            <w:tcW w:w="4390"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r w:rsidRPr="001B437F">
              <w:rPr>
                <w:rFonts w:ascii="Times New Roman" w:eastAsia="SimSun" w:hAnsi="Times New Roman" w:cs="Times New Roman"/>
                <w:kern w:val="3"/>
                <w:sz w:val="20"/>
                <w:szCs w:val="20"/>
                <w:lang w:val="en-GB"/>
              </w:rPr>
              <w:t>EI7</w:t>
            </w:r>
          </w:p>
        </w:tc>
        <w:tc>
          <w:tcPr>
            <w:tcW w:w="2268"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p>
        </w:tc>
        <w:tc>
          <w:tcPr>
            <w:tcW w:w="2268"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r w:rsidRPr="001B437F">
              <w:rPr>
                <w:rFonts w:ascii="Times New Roman" w:eastAsia="SimSun" w:hAnsi="Times New Roman" w:cs="Times New Roman"/>
                <w:kern w:val="3"/>
                <w:sz w:val="20"/>
                <w:szCs w:val="20"/>
                <w:lang w:val="en-GB"/>
              </w:rPr>
              <w:t>0.771</w:t>
            </w:r>
          </w:p>
        </w:tc>
      </w:tr>
      <w:tr w:rsidR="00B55A77" w:rsidRPr="001B437F" w:rsidTr="00B55A77">
        <w:trPr>
          <w:jc w:val="center"/>
        </w:trPr>
        <w:tc>
          <w:tcPr>
            <w:tcW w:w="4390"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r w:rsidRPr="001B437F">
              <w:rPr>
                <w:rFonts w:ascii="Times New Roman" w:eastAsia="SimSun" w:hAnsi="Times New Roman" w:cs="Times New Roman"/>
                <w:kern w:val="3"/>
                <w:sz w:val="20"/>
                <w:szCs w:val="20"/>
                <w:lang w:val="en-GB"/>
              </w:rPr>
              <w:t>EI8</w:t>
            </w:r>
          </w:p>
        </w:tc>
        <w:tc>
          <w:tcPr>
            <w:tcW w:w="2268"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p>
        </w:tc>
        <w:tc>
          <w:tcPr>
            <w:tcW w:w="2268"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r w:rsidRPr="001B437F">
              <w:rPr>
                <w:rFonts w:ascii="Times New Roman" w:eastAsia="SimSun" w:hAnsi="Times New Roman" w:cs="Times New Roman"/>
                <w:kern w:val="3"/>
                <w:sz w:val="20"/>
                <w:szCs w:val="20"/>
                <w:lang w:val="en-GB"/>
              </w:rPr>
              <w:t>0.752</w:t>
            </w:r>
          </w:p>
        </w:tc>
      </w:tr>
      <w:tr w:rsidR="00B55A77" w:rsidRPr="001B437F" w:rsidTr="00B55A77">
        <w:trPr>
          <w:jc w:val="center"/>
        </w:trPr>
        <w:tc>
          <w:tcPr>
            <w:tcW w:w="4390" w:type="dxa"/>
          </w:tcPr>
          <w:p w:rsidR="00B55A77" w:rsidRPr="001B437F" w:rsidRDefault="00B55A77" w:rsidP="00B55A77">
            <w:pPr>
              <w:widowControl w:val="0"/>
              <w:suppressAutoHyphens/>
              <w:autoSpaceDN w:val="0"/>
              <w:rPr>
                <w:rFonts w:ascii="Times New Roman" w:eastAsia="SimSun" w:hAnsi="Times New Roman" w:cs="Times New Roman"/>
                <w:b/>
                <w:kern w:val="3"/>
                <w:sz w:val="20"/>
                <w:szCs w:val="20"/>
                <w:lang w:val="en-GB"/>
              </w:rPr>
            </w:pPr>
            <w:r w:rsidRPr="001B437F">
              <w:rPr>
                <w:rFonts w:ascii="Times New Roman" w:eastAsia="SimSun" w:hAnsi="Times New Roman" w:cs="Times New Roman"/>
                <w:b/>
                <w:kern w:val="3"/>
                <w:sz w:val="20"/>
                <w:szCs w:val="20"/>
                <w:lang w:val="en-GB"/>
              </w:rPr>
              <w:t>Time Performance</w:t>
            </w:r>
          </w:p>
        </w:tc>
        <w:tc>
          <w:tcPr>
            <w:tcW w:w="2268" w:type="dxa"/>
          </w:tcPr>
          <w:p w:rsidR="00B55A77" w:rsidRPr="001B437F" w:rsidRDefault="00B55A77" w:rsidP="00B55A77">
            <w:pPr>
              <w:widowControl w:val="0"/>
              <w:suppressAutoHyphens/>
              <w:autoSpaceDN w:val="0"/>
              <w:rPr>
                <w:rFonts w:ascii="Times New Roman" w:eastAsia="SimSun" w:hAnsi="Times New Roman" w:cs="Times New Roman"/>
                <w:b/>
                <w:kern w:val="3"/>
                <w:sz w:val="20"/>
                <w:szCs w:val="20"/>
                <w:lang w:val="en-GB"/>
              </w:rPr>
            </w:pPr>
            <w:r w:rsidRPr="001B437F">
              <w:rPr>
                <w:rFonts w:ascii="Times New Roman" w:eastAsia="SimSun" w:hAnsi="Times New Roman" w:cs="Times New Roman"/>
                <w:b/>
                <w:kern w:val="3"/>
                <w:sz w:val="20"/>
                <w:szCs w:val="20"/>
                <w:lang w:val="en-GB"/>
              </w:rPr>
              <w:t>0.840</w:t>
            </w:r>
          </w:p>
        </w:tc>
        <w:tc>
          <w:tcPr>
            <w:tcW w:w="2268"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p>
        </w:tc>
      </w:tr>
      <w:tr w:rsidR="00B55A77" w:rsidRPr="001B437F" w:rsidTr="00B55A77">
        <w:trPr>
          <w:jc w:val="center"/>
        </w:trPr>
        <w:tc>
          <w:tcPr>
            <w:tcW w:w="4390"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r w:rsidRPr="001B437F">
              <w:rPr>
                <w:rFonts w:ascii="Times New Roman" w:eastAsia="SimSun" w:hAnsi="Times New Roman" w:cs="Times New Roman"/>
                <w:kern w:val="3"/>
                <w:sz w:val="20"/>
                <w:szCs w:val="20"/>
                <w:lang w:val="en-GB"/>
              </w:rPr>
              <w:t>TP1</w:t>
            </w:r>
          </w:p>
        </w:tc>
        <w:tc>
          <w:tcPr>
            <w:tcW w:w="2268"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p>
        </w:tc>
        <w:tc>
          <w:tcPr>
            <w:tcW w:w="2268"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r w:rsidRPr="001B437F">
              <w:rPr>
                <w:rFonts w:ascii="Times New Roman" w:eastAsia="SimSun" w:hAnsi="Times New Roman" w:cs="Times New Roman"/>
                <w:kern w:val="3"/>
                <w:sz w:val="20"/>
                <w:szCs w:val="20"/>
                <w:lang w:val="en-GB"/>
              </w:rPr>
              <w:t>0.817</w:t>
            </w:r>
          </w:p>
        </w:tc>
      </w:tr>
      <w:tr w:rsidR="00B55A77" w:rsidRPr="001B437F" w:rsidTr="00B55A77">
        <w:trPr>
          <w:jc w:val="center"/>
        </w:trPr>
        <w:tc>
          <w:tcPr>
            <w:tcW w:w="4390"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r w:rsidRPr="001B437F">
              <w:rPr>
                <w:rFonts w:ascii="Times New Roman" w:eastAsia="SimSun" w:hAnsi="Times New Roman" w:cs="Times New Roman"/>
                <w:kern w:val="3"/>
                <w:sz w:val="20"/>
                <w:szCs w:val="20"/>
                <w:lang w:val="en-GB"/>
              </w:rPr>
              <w:t>TP2</w:t>
            </w:r>
          </w:p>
        </w:tc>
        <w:tc>
          <w:tcPr>
            <w:tcW w:w="2268"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p>
        </w:tc>
        <w:tc>
          <w:tcPr>
            <w:tcW w:w="2268"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r w:rsidRPr="001B437F">
              <w:rPr>
                <w:rFonts w:ascii="Times New Roman" w:eastAsia="SimSun" w:hAnsi="Times New Roman" w:cs="Times New Roman"/>
                <w:kern w:val="3"/>
                <w:sz w:val="20"/>
                <w:szCs w:val="20"/>
                <w:lang w:val="en-GB"/>
              </w:rPr>
              <w:t>0.838</w:t>
            </w:r>
          </w:p>
        </w:tc>
      </w:tr>
      <w:tr w:rsidR="00B55A77" w:rsidRPr="001B437F" w:rsidTr="00B55A77">
        <w:trPr>
          <w:jc w:val="center"/>
        </w:trPr>
        <w:tc>
          <w:tcPr>
            <w:tcW w:w="4390"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r w:rsidRPr="001B437F">
              <w:rPr>
                <w:rFonts w:ascii="Times New Roman" w:eastAsia="SimSun" w:hAnsi="Times New Roman" w:cs="Times New Roman"/>
                <w:kern w:val="3"/>
                <w:sz w:val="20"/>
                <w:szCs w:val="20"/>
                <w:lang w:val="en-GB"/>
              </w:rPr>
              <w:t>TP3</w:t>
            </w:r>
          </w:p>
        </w:tc>
        <w:tc>
          <w:tcPr>
            <w:tcW w:w="2268"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p>
        </w:tc>
        <w:tc>
          <w:tcPr>
            <w:tcW w:w="2268"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r w:rsidRPr="001B437F">
              <w:rPr>
                <w:rFonts w:ascii="Times New Roman" w:eastAsia="SimSun" w:hAnsi="Times New Roman" w:cs="Times New Roman"/>
                <w:kern w:val="3"/>
                <w:sz w:val="20"/>
                <w:szCs w:val="20"/>
                <w:lang w:val="en-GB"/>
              </w:rPr>
              <w:t>0.802</w:t>
            </w:r>
          </w:p>
        </w:tc>
      </w:tr>
      <w:tr w:rsidR="00B55A77" w:rsidRPr="001B437F" w:rsidTr="00B55A77">
        <w:trPr>
          <w:jc w:val="center"/>
        </w:trPr>
        <w:tc>
          <w:tcPr>
            <w:tcW w:w="4390"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r w:rsidRPr="001B437F">
              <w:rPr>
                <w:rFonts w:ascii="Times New Roman" w:eastAsia="SimSun" w:hAnsi="Times New Roman" w:cs="Times New Roman"/>
                <w:kern w:val="3"/>
                <w:sz w:val="20"/>
                <w:szCs w:val="20"/>
                <w:lang w:val="en-GB"/>
              </w:rPr>
              <w:t>TP4</w:t>
            </w:r>
          </w:p>
        </w:tc>
        <w:tc>
          <w:tcPr>
            <w:tcW w:w="2268"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p>
        </w:tc>
        <w:tc>
          <w:tcPr>
            <w:tcW w:w="2268"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r w:rsidRPr="001B437F">
              <w:rPr>
                <w:rFonts w:ascii="Times New Roman" w:eastAsia="SimSun" w:hAnsi="Times New Roman" w:cs="Times New Roman"/>
                <w:kern w:val="3"/>
                <w:sz w:val="20"/>
                <w:szCs w:val="20"/>
                <w:lang w:val="en-GB"/>
              </w:rPr>
              <w:t>0.826</w:t>
            </w:r>
          </w:p>
        </w:tc>
      </w:tr>
      <w:tr w:rsidR="00B55A77" w:rsidRPr="001B437F" w:rsidTr="00B55A77">
        <w:trPr>
          <w:jc w:val="center"/>
        </w:trPr>
        <w:tc>
          <w:tcPr>
            <w:tcW w:w="4390" w:type="dxa"/>
          </w:tcPr>
          <w:p w:rsidR="00B55A77" w:rsidRPr="001B437F" w:rsidRDefault="00B55A77" w:rsidP="00B55A77">
            <w:pPr>
              <w:widowControl w:val="0"/>
              <w:suppressAutoHyphens/>
              <w:autoSpaceDN w:val="0"/>
              <w:rPr>
                <w:rFonts w:ascii="Times New Roman" w:eastAsia="SimSun" w:hAnsi="Times New Roman" w:cs="Times New Roman"/>
                <w:b/>
                <w:kern w:val="3"/>
                <w:sz w:val="20"/>
                <w:szCs w:val="20"/>
                <w:lang w:val="en-GB"/>
              </w:rPr>
            </w:pPr>
            <w:r w:rsidRPr="001B437F">
              <w:rPr>
                <w:rFonts w:ascii="Times New Roman" w:eastAsia="SimSun" w:hAnsi="Times New Roman" w:cs="Times New Roman"/>
                <w:b/>
                <w:kern w:val="3"/>
                <w:sz w:val="20"/>
                <w:szCs w:val="20"/>
                <w:lang w:val="en-GB"/>
              </w:rPr>
              <w:t>Non-Financial  Organisational Performance</w:t>
            </w:r>
          </w:p>
        </w:tc>
        <w:tc>
          <w:tcPr>
            <w:tcW w:w="2268" w:type="dxa"/>
          </w:tcPr>
          <w:p w:rsidR="00B55A77" w:rsidRPr="001B437F" w:rsidRDefault="00B55A77" w:rsidP="00B55A77">
            <w:pPr>
              <w:widowControl w:val="0"/>
              <w:suppressAutoHyphens/>
              <w:autoSpaceDN w:val="0"/>
              <w:rPr>
                <w:rFonts w:ascii="Times New Roman" w:eastAsia="SimSun" w:hAnsi="Times New Roman" w:cs="Times New Roman"/>
                <w:b/>
                <w:kern w:val="3"/>
                <w:sz w:val="20"/>
                <w:szCs w:val="20"/>
                <w:lang w:val="en-GB"/>
              </w:rPr>
            </w:pPr>
            <w:r w:rsidRPr="001B437F">
              <w:rPr>
                <w:rFonts w:ascii="Times New Roman" w:eastAsia="SimSun" w:hAnsi="Times New Roman" w:cs="Times New Roman"/>
                <w:b/>
                <w:kern w:val="3"/>
                <w:sz w:val="20"/>
                <w:szCs w:val="20"/>
                <w:lang w:val="en-GB"/>
              </w:rPr>
              <w:t>0.875</w:t>
            </w:r>
          </w:p>
        </w:tc>
        <w:tc>
          <w:tcPr>
            <w:tcW w:w="2268"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p>
        </w:tc>
      </w:tr>
      <w:tr w:rsidR="00B55A77" w:rsidRPr="001B437F" w:rsidTr="00B55A77">
        <w:trPr>
          <w:jc w:val="center"/>
        </w:trPr>
        <w:tc>
          <w:tcPr>
            <w:tcW w:w="4390"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r w:rsidRPr="001B437F">
              <w:rPr>
                <w:rFonts w:ascii="Times New Roman" w:eastAsia="SimSun" w:hAnsi="Times New Roman" w:cs="Times New Roman"/>
                <w:kern w:val="3"/>
                <w:sz w:val="20"/>
                <w:szCs w:val="20"/>
                <w:lang w:val="en-GB"/>
              </w:rPr>
              <w:t>NFOP1</w:t>
            </w:r>
          </w:p>
        </w:tc>
        <w:tc>
          <w:tcPr>
            <w:tcW w:w="2268"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p>
        </w:tc>
        <w:tc>
          <w:tcPr>
            <w:tcW w:w="2268"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r w:rsidRPr="001B437F">
              <w:rPr>
                <w:rFonts w:ascii="Times New Roman" w:eastAsia="SimSun" w:hAnsi="Times New Roman" w:cs="Times New Roman"/>
                <w:kern w:val="3"/>
                <w:sz w:val="20"/>
                <w:szCs w:val="20"/>
                <w:lang w:val="en-GB"/>
              </w:rPr>
              <w:t>0.839</w:t>
            </w:r>
          </w:p>
        </w:tc>
      </w:tr>
      <w:tr w:rsidR="00B55A77" w:rsidRPr="001B437F" w:rsidTr="00B55A77">
        <w:trPr>
          <w:jc w:val="center"/>
        </w:trPr>
        <w:tc>
          <w:tcPr>
            <w:tcW w:w="4390"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r w:rsidRPr="001B437F">
              <w:rPr>
                <w:rFonts w:ascii="Times New Roman" w:eastAsia="SimSun" w:hAnsi="Times New Roman" w:cs="Times New Roman"/>
                <w:kern w:val="3"/>
                <w:sz w:val="20"/>
                <w:szCs w:val="20"/>
                <w:lang w:val="en-GB"/>
              </w:rPr>
              <w:t>NFOP2</w:t>
            </w:r>
          </w:p>
        </w:tc>
        <w:tc>
          <w:tcPr>
            <w:tcW w:w="2268"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p>
        </w:tc>
        <w:tc>
          <w:tcPr>
            <w:tcW w:w="2268"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r w:rsidRPr="001B437F">
              <w:rPr>
                <w:rFonts w:ascii="Times New Roman" w:eastAsia="SimSun" w:hAnsi="Times New Roman" w:cs="Times New Roman"/>
                <w:kern w:val="3"/>
                <w:sz w:val="20"/>
                <w:szCs w:val="20"/>
                <w:lang w:val="en-GB"/>
              </w:rPr>
              <w:t>0.845</w:t>
            </w:r>
          </w:p>
        </w:tc>
      </w:tr>
      <w:tr w:rsidR="00B55A77" w:rsidRPr="001B437F" w:rsidTr="00B55A77">
        <w:trPr>
          <w:jc w:val="center"/>
        </w:trPr>
        <w:tc>
          <w:tcPr>
            <w:tcW w:w="4390"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r w:rsidRPr="001B437F">
              <w:rPr>
                <w:rFonts w:ascii="Times New Roman" w:eastAsia="SimSun" w:hAnsi="Times New Roman" w:cs="Times New Roman"/>
                <w:kern w:val="3"/>
                <w:sz w:val="20"/>
                <w:szCs w:val="20"/>
                <w:lang w:val="en-GB"/>
              </w:rPr>
              <w:t>NFOP3</w:t>
            </w:r>
          </w:p>
        </w:tc>
        <w:tc>
          <w:tcPr>
            <w:tcW w:w="2268"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p>
        </w:tc>
        <w:tc>
          <w:tcPr>
            <w:tcW w:w="2268"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r w:rsidRPr="001B437F">
              <w:rPr>
                <w:rFonts w:ascii="Times New Roman" w:eastAsia="SimSun" w:hAnsi="Times New Roman" w:cs="Times New Roman"/>
                <w:kern w:val="3"/>
                <w:sz w:val="20"/>
                <w:szCs w:val="20"/>
                <w:lang w:val="en-GB"/>
              </w:rPr>
              <w:t>0.834</w:t>
            </w:r>
          </w:p>
        </w:tc>
      </w:tr>
      <w:tr w:rsidR="00B55A77" w:rsidRPr="001B437F" w:rsidTr="00B55A77">
        <w:trPr>
          <w:jc w:val="center"/>
        </w:trPr>
        <w:tc>
          <w:tcPr>
            <w:tcW w:w="4390"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r w:rsidRPr="001B437F">
              <w:rPr>
                <w:rFonts w:ascii="Times New Roman" w:eastAsia="SimSun" w:hAnsi="Times New Roman" w:cs="Times New Roman"/>
                <w:kern w:val="3"/>
                <w:sz w:val="20"/>
                <w:szCs w:val="20"/>
                <w:lang w:val="en-GB"/>
              </w:rPr>
              <w:t>NFOP4</w:t>
            </w:r>
          </w:p>
        </w:tc>
        <w:tc>
          <w:tcPr>
            <w:tcW w:w="2268"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p>
        </w:tc>
        <w:tc>
          <w:tcPr>
            <w:tcW w:w="2268"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r w:rsidRPr="001B437F">
              <w:rPr>
                <w:rFonts w:ascii="Times New Roman" w:eastAsia="SimSun" w:hAnsi="Times New Roman" w:cs="Times New Roman"/>
                <w:kern w:val="3"/>
                <w:sz w:val="20"/>
                <w:szCs w:val="20"/>
                <w:lang w:val="en-GB"/>
              </w:rPr>
              <w:t>0.815</w:t>
            </w:r>
          </w:p>
        </w:tc>
      </w:tr>
      <w:tr w:rsidR="00B55A77" w:rsidRPr="001B437F" w:rsidTr="00B55A77">
        <w:trPr>
          <w:jc w:val="center"/>
        </w:trPr>
        <w:tc>
          <w:tcPr>
            <w:tcW w:w="4390"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r w:rsidRPr="001B437F">
              <w:rPr>
                <w:rFonts w:ascii="Times New Roman" w:eastAsia="SimSun" w:hAnsi="Times New Roman" w:cs="Times New Roman"/>
                <w:kern w:val="3"/>
                <w:sz w:val="20"/>
                <w:szCs w:val="20"/>
                <w:lang w:val="en-GB"/>
              </w:rPr>
              <w:t>NFOP5</w:t>
            </w:r>
          </w:p>
        </w:tc>
        <w:tc>
          <w:tcPr>
            <w:tcW w:w="2268"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p>
        </w:tc>
        <w:tc>
          <w:tcPr>
            <w:tcW w:w="2268" w:type="dxa"/>
          </w:tcPr>
          <w:p w:rsidR="00B55A77" w:rsidRPr="001B437F" w:rsidRDefault="00B55A77" w:rsidP="00B55A77">
            <w:pPr>
              <w:widowControl w:val="0"/>
              <w:suppressAutoHyphens/>
              <w:autoSpaceDN w:val="0"/>
              <w:rPr>
                <w:rFonts w:ascii="Times New Roman" w:eastAsia="SimSun" w:hAnsi="Times New Roman" w:cs="Times New Roman"/>
                <w:kern w:val="3"/>
                <w:sz w:val="20"/>
                <w:szCs w:val="20"/>
                <w:lang w:val="en-GB"/>
              </w:rPr>
            </w:pPr>
            <w:r w:rsidRPr="001B437F">
              <w:rPr>
                <w:rFonts w:ascii="Times New Roman" w:eastAsia="SimSun" w:hAnsi="Times New Roman" w:cs="Times New Roman"/>
                <w:kern w:val="3"/>
                <w:sz w:val="20"/>
                <w:szCs w:val="20"/>
                <w:lang w:val="en-GB"/>
              </w:rPr>
              <w:t>0.730</w:t>
            </w:r>
          </w:p>
        </w:tc>
      </w:tr>
    </w:tbl>
    <w:p w:rsidR="00B55A77" w:rsidRPr="001B437F" w:rsidRDefault="00B55A77" w:rsidP="00B55A77">
      <w:pPr>
        <w:widowControl w:val="0"/>
        <w:suppressAutoHyphens/>
        <w:autoSpaceDN w:val="0"/>
        <w:spacing w:after="200" w:line="276" w:lineRule="auto"/>
        <w:rPr>
          <w:rFonts w:ascii="Times New Roman" w:eastAsia="SimSun" w:hAnsi="Times New Roman" w:cs="Times New Roman"/>
          <w:b/>
          <w:i/>
          <w:kern w:val="3"/>
          <w:sz w:val="20"/>
          <w:szCs w:val="20"/>
          <w:lang w:val="en-GB"/>
        </w:rPr>
      </w:pPr>
      <w:r>
        <w:rPr>
          <w:rFonts w:ascii="Times New Roman" w:eastAsia="SimSun" w:hAnsi="Times New Roman" w:cs="Times New Roman"/>
          <w:b/>
          <w:i/>
          <w:kern w:val="3"/>
          <w:sz w:val="20"/>
          <w:szCs w:val="20"/>
          <w:lang w:val="en-GB"/>
        </w:rPr>
        <w:t xml:space="preserve">    </w:t>
      </w:r>
      <w:r w:rsidR="00CF787F">
        <w:rPr>
          <w:rFonts w:ascii="Times New Roman" w:eastAsia="SimSun" w:hAnsi="Times New Roman" w:cs="Times New Roman"/>
          <w:b/>
          <w:i/>
          <w:kern w:val="3"/>
          <w:sz w:val="20"/>
          <w:szCs w:val="20"/>
          <w:lang w:val="en-GB"/>
        </w:rPr>
        <w:t>Source: Author, 2025</w:t>
      </w:r>
    </w:p>
    <w:p w:rsidR="00355294" w:rsidRPr="00355294" w:rsidRDefault="00355294" w:rsidP="006E388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55294">
        <w:rPr>
          <w:rFonts w:ascii="Times New Roman" w:eastAsia="Times New Roman" w:hAnsi="Times New Roman" w:cs="Times New Roman"/>
          <w:b/>
          <w:bCs/>
          <w:sz w:val="24"/>
          <w:szCs w:val="24"/>
        </w:rPr>
        <w:lastRenderedPageBreak/>
        <w:t>4.2.2 Convergent Validity and Discriminant Validity</w:t>
      </w:r>
    </w:p>
    <w:p w:rsidR="00355294" w:rsidRPr="00355294" w:rsidRDefault="00355294" w:rsidP="006E3888">
      <w:pPr>
        <w:spacing w:before="100" w:beforeAutospacing="1" w:after="100" w:afterAutospacing="1" w:line="360" w:lineRule="auto"/>
        <w:jc w:val="both"/>
        <w:rPr>
          <w:rFonts w:ascii="Times New Roman" w:eastAsia="Times New Roman" w:hAnsi="Times New Roman" w:cs="Times New Roman"/>
          <w:sz w:val="24"/>
          <w:szCs w:val="24"/>
        </w:rPr>
      </w:pPr>
      <w:r w:rsidRPr="00355294">
        <w:rPr>
          <w:rFonts w:ascii="Times New Roman" w:eastAsia="Times New Roman" w:hAnsi="Times New Roman" w:cs="Times New Roman"/>
          <w:sz w:val="24"/>
          <w:szCs w:val="24"/>
        </w:rPr>
        <w:t xml:space="preserve">Convergent validity reflects the extent to which a construct explains the variance observed in its indicators. According to Fornell and Larcker (1981), the </w:t>
      </w:r>
      <w:r w:rsidRPr="006E3888">
        <w:rPr>
          <w:rFonts w:ascii="Times New Roman" w:eastAsia="Times New Roman" w:hAnsi="Times New Roman" w:cs="Times New Roman"/>
          <w:bCs/>
          <w:sz w:val="24"/>
          <w:szCs w:val="24"/>
        </w:rPr>
        <w:t>Average Variance Extracted (AVE)</w:t>
      </w:r>
      <w:r w:rsidRPr="00355294">
        <w:rPr>
          <w:rFonts w:ascii="Times New Roman" w:eastAsia="Times New Roman" w:hAnsi="Times New Roman" w:cs="Times New Roman"/>
          <w:sz w:val="24"/>
          <w:szCs w:val="24"/>
        </w:rPr>
        <w:t xml:space="preserve"> provides a robust metric for this evaluation. In the present study, the AVE values for </w:t>
      </w:r>
      <w:r w:rsidRPr="006E3888">
        <w:rPr>
          <w:rFonts w:ascii="Times New Roman" w:eastAsia="Times New Roman" w:hAnsi="Times New Roman" w:cs="Times New Roman"/>
          <w:i/>
          <w:iCs/>
          <w:sz w:val="24"/>
          <w:szCs w:val="24"/>
        </w:rPr>
        <w:t>Top Management Commitment</w:t>
      </w:r>
      <w:r w:rsidRPr="00355294">
        <w:rPr>
          <w:rFonts w:ascii="Times New Roman" w:eastAsia="Times New Roman" w:hAnsi="Times New Roman" w:cs="Times New Roman"/>
          <w:sz w:val="24"/>
          <w:szCs w:val="24"/>
        </w:rPr>
        <w:t xml:space="preserve"> (0.529), </w:t>
      </w:r>
      <w:r w:rsidRPr="006E3888">
        <w:rPr>
          <w:rFonts w:ascii="Times New Roman" w:eastAsia="Times New Roman" w:hAnsi="Times New Roman" w:cs="Times New Roman"/>
          <w:i/>
          <w:iCs/>
          <w:sz w:val="24"/>
          <w:szCs w:val="24"/>
        </w:rPr>
        <w:t>Employee Involvement</w:t>
      </w:r>
      <w:r w:rsidRPr="00355294">
        <w:rPr>
          <w:rFonts w:ascii="Times New Roman" w:eastAsia="Times New Roman" w:hAnsi="Times New Roman" w:cs="Times New Roman"/>
          <w:sz w:val="24"/>
          <w:szCs w:val="24"/>
        </w:rPr>
        <w:t xml:space="preserve"> (0.610), </w:t>
      </w:r>
      <w:r w:rsidRPr="006E3888">
        <w:rPr>
          <w:rFonts w:ascii="Times New Roman" w:eastAsia="Times New Roman" w:hAnsi="Times New Roman" w:cs="Times New Roman"/>
          <w:i/>
          <w:iCs/>
          <w:sz w:val="24"/>
          <w:szCs w:val="24"/>
        </w:rPr>
        <w:t>Time Performance</w:t>
      </w:r>
      <w:r w:rsidRPr="00355294">
        <w:rPr>
          <w:rFonts w:ascii="Times New Roman" w:eastAsia="Times New Roman" w:hAnsi="Times New Roman" w:cs="Times New Roman"/>
          <w:sz w:val="24"/>
          <w:szCs w:val="24"/>
        </w:rPr>
        <w:t xml:space="preserve"> (0.674), and </w:t>
      </w:r>
      <w:r w:rsidRPr="006E3888">
        <w:rPr>
          <w:rFonts w:ascii="Times New Roman" w:eastAsia="Times New Roman" w:hAnsi="Times New Roman" w:cs="Times New Roman"/>
          <w:i/>
          <w:iCs/>
          <w:sz w:val="24"/>
          <w:szCs w:val="24"/>
        </w:rPr>
        <w:t>Non</w:t>
      </w:r>
      <w:r w:rsidRPr="006E3888">
        <w:rPr>
          <w:rFonts w:ascii="Times New Roman" w:eastAsia="Times New Roman" w:hAnsi="Times New Roman" w:cs="Times New Roman"/>
          <w:i/>
          <w:iCs/>
          <w:sz w:val="24"/>
          <w:szCs w:val="24"/>
        </w:rPr>
        <w:noBreakHyphen/>
        <w:t>Financial Organisational Performance</w:t>
      </w:r>
      <w:r w:rsidRPr="00355294">
        <w:rPr>
          <w:rFonts w:ascii="Times New Roman" w:eastAsia="Times New Roman" w:hAnsi="Times New Roman" w:cs="Times New Roman"/>
          <w:sz w:val="24"/>
          <w:szCs w:val="24"/>
        </w:rPr>
        <w:t xml:space="preserve"> (0.663) are reported in Table 4.</w:t>
      </w:r>
      <w:r w:rsidR="006E3888">
        <w:rPr>
          <w:rFonts w:ascii="Times New Roman" w:eastAsia="Times New Roman" w:hAnsi="Times New Roman" w:cs="Times New Roman"/>
          <w:sz w:val="24"/>
          <w:szCs w:val="24"/>
        </w:rPr>
        <w:t>4</w:t>
      </w:r>
      <w:r w:rsidRPr="00355294">
        <w:rPr>
          <w:rFonts w:ascii="Times New Roman" w:eastAsia="Times New Roman" w:hAnsi="Times New Roman" w:cs="Times New Roman"/>
          <w:sz w:val="24"/>
          <w:szCs w:val="24"/>
        </w:rPr>
        <w:t xml:space="preserve">. Each construct exceeds the recommended threshold of 0.50 (Bagozzi </w:t>
      </w:r>
      <w:r w:rsidR="00297AB6">
        <w:rPr>
          <w:rFonts w:ascii="Times New Roman" w:eastAsia="Times New Roman" w:hAnsi="Times New Roman" w:cs="Times New Roman"/>
          <w:sz w:val="24"/>
          <w:szCs w:val="24"/>
        </w:rPr>
        <w:t>and</w:t>
      </w:r>
      <w:r w:rsidRPr="00355294">
        <w:rPr>
          <w:rFonts w:ascii="Times New Roman" w:eastAsia="Times New Roman" w:hAnsi="Times New Roman" w:cs="Times New Roman"/>
          <w:sz w:val="24"/>
          <w:szCs w:val="24"/>
        </w:rPr>
        <w:t xml:space="preserve"> Yi, 1988), thereby confirming substantial convergent validity.</w:t>
      </w:r>
    </w:p>
    <w:p w:rsidR="00355294" w:rsidRPr="00355294" w:rsidRDefault="00355294" w:rsidP="006E3888">
      <w:pPr>
        <w:spacing w:before="100" w:beforeAutospacing="1" w:after="100" w:afterAutospacing="1" w:line="360" w:lineRule="auto"/>
        <w:jc w:val="both"/>
        <w:rPr>
          <w:rFonts w:ascii="Times New Roman" w:eastAsia="Times New Roman" w:hAnsi="Times New Roman" w:cs="Times New Roman"/>
          <w:sz w:val="24"/>
          <w:szCs w:val="24"/>
        </w:rPr>
      </w:pPr>
      <w:r w:rsidRPr="00355294">
        <w:rPr>
          <w:rFonts w:ascii="Times New Roman" w:eastAsia="Times New Roman" w:hAnsi="Times New Roman" w:cs="Times New Roman"/>
          <w:sz w:val="24"/>
          <w:szCs w:val="24"/>
        </w:rPr>
        <w:t xml:space="preserve">To assess discriminant validity, the </w:t>
      </w:r>
      <w:r w:rsidRPr="006E3888">
        <w:rPr>
          <w:rFonts w:ascii="Times New Roman" w:eastAsia="Times New Roman" w:hAnsi="Times New Roman" w:cs="Times New Roman"/>
          <w:bCs/>
          <w:sz w:val="24"/>
          <w:szCs w:val="24"/>
        </w:rPr>
        <w:t>Fornell–Larcker criterion</w:t>
      </w:r>
      <w:r w:rsidRPr="00355294">
        <w:rPr>
          <w:rFonts w:ascii="Times New Roman" w:eastAsia="Times New Roman" w:hAnsi="Times New Roman" w:cs="Times New Roman"/>
          <w:sz w:val="24"/>
          <w:szCs w:val="24"/>
        </w:rPr>
        <w:t xml:space="preserve"> was applied, as it remains a widely accepted and conservative approach within PLS</w:t>
      </w:r>
      <w:r w:rsidRPr="00355294">
        <w:rPr>
          <w:rFonts w:ascii="Times New Roman" w:eastAsia="Times New Roman" w:hAnsi="Times New Roman" w:cs="Times New Roman"/>
          <w:sz w:val="24"/>
          <w:szCs w:val="24"/>
        </w:rPr>
        <w:noBreakHyphen/>
        <w:t>SEM. This criterion requires that the square root of the AVE for each construct be greater than its correlations with other constructs. The results presented in Table 4.</w:t>
      </w:r>
      <w:r w:rsidR="006E3888">
        <w:rPr>
          <w:rFonts w:ascii="Times New Roman" w:eastAsia="Times New Roman" w:hAnsi="Times New Roman" w:cs="Times New Roman"/>
          <w:sz w:val="24"/>
          <w:szCs w:val="24"/>
        </w:rPr>
        <w:t>4</w:t>
      </w:r>
      <w:r w:rsidRPr="00355294">
        <w:rPr>
          <w:rFonts w:ascii="Times New Roman" w:eastAsia="Times New Roman" w:hAnsi="Times New Roman" w:cs="Times New Roman"/>
          <w:sz w:val="24"/>
          <w:szCs w:val="24"/>
        </w:rPr>
        <w:t xml:space="preserve"> confirm that this condition is satisfied: the square roots of the AVE for </w:t>
      </w:r>
      <w:r w:rsidRPr="006E3888">
        <w:rPr>
          <w:rFonts w:ascii="Times New Roman" w:eastAsia="Times New Roman" w:hAnsi="Times New Roman" w:cs="Times New Roman"/>
          <w:i/>
          <w:iCs/>
          <w:sz w:val="24"/>
          <w:szCs w:val="24"/>
        </w:rPr>
        <w:t>Employee Involvement</w:t>
      </w:r>
      <w:r w:rsidRPr="00355294">
        <w:rPr>
          <w:rFonts w:ascii="Times New Roman" w:eastAsia="Times New Roman" w:hAnsi="Times New Roman" w:cs="Times New Roman"/>
          <w:sz w:val="24"/>
          <w:szCs w:val="24"/>
        </w:rPr>
        <w:t xml:space="preserve">, </w:t>
      </w:r>
      <w:r w:rsidRPr="006E3888">
        <w:rPr>
          <w:rFonts w:ascii="Times New Roman" w:eastAsia="Times New Roman" w:hAnsi="Times New Roman" w:cs="Times New Roman"/>
          <w:i/>
          <w:iCs/>
          <w:sz w:val="24"/>
          <w:szCs w:val="24"/>
        </w:rPr>
        <w:t>Non</w:t>
      </w:r>
      <w:r w:rsidRPr="006E3888">
        <w:rPr>
          <w:rFonts w:ascii="Times New Roman" w:eastAsia="Times New Roman" w:hAnsi="Times New Roman" w:cs="Times New Roman"/>
          <w:i/>
          <w:iCs/>
          <w:sz w:val="24"/>
          <w:szCs w:val="24"/>
        </w:rPr>
        <w:noBreakHyphen/>
        <w:t>Financial Organisational Performance</w:t>
      </w:r>
      <w:r w:rsidRPr="00355294">
        <w:rPr>
          <w:rFonts w:ascii="Times New Roman" w:eastAsia="Times New Roman" w:hAnsi="Times New Roman" w:cs="Times New Roman"/>
          <w:sz w:val="24"/>
          <w:szCs w:val="24"/>
        </w:rPr>
        <w:t xml:space="preserve">, </w:t>
      </w:r>
      <w:r w:rsidRPr="006E3888">
        <w:rPr>
          <w:rFonts w:ascii="Times New Roman" w:eastAsia="Times New Roman" w:hAnsi="Times New Roman" w:cs="Times New Roman"/>
          <w:i/>
          <w:iCs/>
          <w:sz w:val="24"/>
          <w:szCs w:val="24"/>
        </w:rPr>
        <w:t>Top Management Commitment</w:t>
      </w:r>
      <w:r w:rsidRPr="00355294">
        <w:rPr>
          <w:rFonts w:ascii="Times New Roman" w:eastAsia="Times New Roman" w:hAnsi="Times New Roman" w:cs="Times New Roman"/>
          <w:sz w:val="24"/>
          <w:szCs w:val="24"/>
        </w:rPr>
        <w:t xml:space="preserve">, and </w:t>
      </w:r>
      <w:r w:rsidRPr="006E3888">
        <w:rPr>
          <w:rFonts w:ascii="Times New Roman" w:eastAsia="Times New Roman" w:hAnsi="Times New Roman" w:cs="Times New Roman"/>
          <w:i/>
          <w:iCs/>
          <w:sz w:val="24"/>
          <w:szCs w:val="24"/>
        </w:rPr>
        <w:t>Time Performance</w:t>
      </w:r>
      <w:r w:rsidRPr="00355294">
        <w:rPr>
          <w:rFonts w:ascii="Times New Roman" w:eastAsia="Times New Roman" w:hAnsi="Times New Roman" w:cs="Times New Roman"/>
          <w:sz w:val="24"/>
          <w:szCs w:val="24"/>
        </w:rPr>
        <w:t xml:space="preserve"> all exceed their respective inter</w:t>
      </w:r>
      <w:r w:rsidRPr="00355294">
        <w:rPr>
          <w:rFonts w:ascii="Times New Roman" w:eastAsia="Times New Roman" w:hAnsi="Times New Roman" w:cs="Times New Roman"/>
          <w:sz w:val="24"/>
          <w:szCs w:val="24"/>
        </w:rPr>
        <w:noBreakHyphen/>
        <w:t>construct correlations.</w:t>
      </w:r>
      <w:r w:rsidR="006E3888">
        <w:rPr>
          <w:rFonts w:ascii="Times New Roman" w:eastAsia="Times New Roman" w:hAnsi="Times New Roman" w:cs="Times New Roman"/>
          <w:sz w:val="24"/>
          <w:szCs w:val="24"/>
        </w:rPr>
        <w:t xml:space="preserve"> </w:t>
      </w:r>
      <w:r w:rsidRPr="00355294">
        <w:rPr>
          <w:rFonts w:ascii="Times New Roman" w:eastAsia="Times New Roman" w:hAnsi="Times New Roman" w:cs="Times New Roman"/>
          <w:sz w:val="24"/>
          <w:szCs w:val="24"/>
        </w:rPr>
        <w:t>Collectively, these findings provide strong evidence of both convergent and discriminant validity, thereby affirming the robustness of the measurement model and supporting its suitability for subsequent structural analysis.</w:t>
      </w:r>
    </w:p>
    <w:p w:rsidR="00B55A77" w:rsidRPr="001B437F" w:rsidRDefault="00B55A77" w:rsidP="00B55A77">
      <w:pPr>
        <w:keepNext/>
        <w:widowControl w:val="0"/>
        <w:suppressAutoHyphens/>
        <w:autoSpaceDN w:val="0"/>
        <w:spacing w:after="0" w:line="360" w:lineRule="auto"/>
        <w:jc w:val="center"/>
        <w:rPr>
          <w:rFonts w:ascii="Times New Roman" w:eastAsia="SimSun" w:hAnsi="Times New Roman" w:cs="Times New Roman"/>
          <w:b/>
          <w:iCs/>
          <w:kern w:val="3"/>
          <w:sz w:val="24"/>
          <w:szCs w:val="24"/>
          <w:lang w:val="en-GB"/>
        </w:rPr>
      </w:pPr>
      <w:r w:rsidRPr="001B437F">
        <w:rPr>
          <w:rFonts w:ascii="Times New Roman" w:eastAsia="SimSun" w:hAnsi="Times New Roman" w:cs="Times New Roman"/>
          <w:b/>
          <w:iCs/>
          <w:kern w:val="3"/>
          <w:sz w:val="24"/>
          <w:szCs w:val="24"/>
          <w:lang w:val="en-GB"/>
        </w:rPr>
        <w:t xml:space="preserve">Table </w:t>
      </w:r>
      <w:r w:rsidR="00E646D2">
        <w:rPr>
          <w:rFonts w:ascii="Times New Roman" w:eastAsia="SimSun" w:hAnsi="Times New Roman" w:cs="Times New Roman"/>
          <w:b/>
          <w:iCs/>
          <w:kern w:val="3"/>
          <w:sz w:val="24"/>
          <w:szCs w:val="24"/>
          <w:lang w:val="en-GB"/>
        </w:rPr>
        <w:t>4</w:t>
      </w:r>
      <w:r>
        <w:rPr>
          <w:rFonts w:ascii="Times New Roman" w:eastAsia="SimSun" w:hAnsi="Times New Roman" w:cs="Times New Roman"/>
          <w:b/>
          <w:iCs/>
          <w:kern w:val="3"/>
          <w:sz w:val="24"/>
          <w:szCs w:val="24"/>
          <w:lang w:val="en-GB"/>
        </w:rPr>
        <w:t>.</w:t>
      </w:r>
      <w:r w:rsidR="002F2A62">
        <w:rPr>
          <w:rFonts w:ascii="Times New Roman" w:eastAsia="SimSun" w:hAnsi="Times New Roman" w:cs="Times New Roman"/>
          <w:b/>
          <w:iCs/>
          <w:kern w:val="3"/>
          <w:sz w:val="24"/>
          <w:szCs w:val="24"/>
          <w:lang w:val="en-GB"/>
        </w:rPr>
        <w:t>4</w:t>
      </w:r>
      <w:r w:rsidRPr="001B437F">
        <w:rPr>
          <w:rFonts w:ascii="Times New Roman" w:eastAsia="SimSun" w:hAnsi="Times New Roman" w:cs="Times New Roman"/>
          <w:b/>
          <w:iCs/>
          <w:kern w:val="3"/>
          <w:sz w:val="24"/>
          <w:szCs w:val="24"/>
          <w:lang w:val="en-GB"/>
        </w:rPr>
        <w:t>: Convergent Validity and Discriminant Validity</w:t>
      </w:r>
    </w:p>
    <w:tbl>
      <w:tblPr>
        <w:tblStyle w:val="TableGrid"/>
        <w:tblW w:w="0" w:type="auto"/>
        <w:jc w:val="center"/>
        <w:tblLook w:val="04A0" w:firstRow="1" w:lastRow="0" w:firstColumn="1" w:lastColumn="0" w:noHBand="0" w:noVBand="1"/>
      </w:tblPr>
      <w:tblGrid>
        <w:gridCol w:w="1413"/>
        <w:gridCol w:w="992"/>
        <w:gridCol w:w="1134"/>
        <w:gridCol w:w="992"/>
        <w:gridCol w:w="993"/>
      </w:tblGrid>
      <w:tr w:rsidR="00B55A77" w:rsidRPr="001B437F" w:rsidTr="00B55A77">
        <w:trPr>
          <w:jc w:val="center"/>
        </w:trPr>
        <w:tc>
          <w:tcPr>
            <w:tcW w:w="1413" w:type="dxa"/>
            <w:shd w:val="clear" w:color="auto" w:fill="FFE599" w:themeFill="accent4" w:themeFillTint="66"/>
          </w:tcPr>
          <w:p w:rsidR="00B55A77" w:rsidRPr="001B437F" w:rsidRDefault="00B55A77" w:rsidP="00B464EC">
            <w:pPr>
              <w:autoSpaceDN w:val="0"/>
              <w:spacing w:line="360" w:lineRule="auto"/>
              <w:jc w:val="both"/>
              <w:rPr>
                <w:rFonts w:ascii="Times New Roman" w:eastAsia="Calibri" w:hAnsi="Times New Roman" w:cs="Times New Roman"/>
                <w:b/>
                <w:sz w:val="24"/>
                <w:szCs w:val="24"/>
              </w:rPr>
            </w:pPr>
            <w:r w:rsidRPr="001B437F">
              <w:rPr>
                <w:rFonts w:ascii="Times New Roman" w:eastAsia="Calibri" w:hAnsi="Times New Roman" w:cs="Times New Roman"/>
                <w:b/>
                <w:sz w:val="24"/>
                <w:szCs w:val="24"/>
              </w:rPr>
              <w:t>Constructs</w:t>
            </w:r>
          </w:p>
        </w:tc>
        <w:tc>
          <w:tcPr>
            <w:tcW w:w="992" w:type="dxa"/>
            <w:shd w:val="clear" w:color="auto" w:fill="FFE599" w:themeFill="accent4" w:themeFillTint="66"/>
          </w:tcPr>
          <w:p w:rsidR="00B55A77" w:rsidRPr="001B437F" w:rsidRDefault="00B55A77" w:rsidP="00B464EC">
            <w:pPr>
              <w:autoSpaceDN w:val="0"/>
              <w:spacing w:line="360" w:lineRule="auto"/>
              <w:jc w:val="both"/>
              <w:rPr>
                <w:rFonts w:ascii="Times New Roman" w:eastAsia="Calibri" w:hAnsi="Times New Roman" w:cs="Times New Roman"/>
                <w:b/>
                <w:sz w:val="24"/>
                <w:szCs w:val="24"/>
              </w:rPr>
            </w:pPr>
            <w:r w:rsidRPr="001B437F">
              <w:rPr>
                <w:rFonts w:ascii="Times New Roman" w:eastAsia="Calibri" w:hAnsi="Times New Roman" w:cs="Times New Roman"/>
                <w:b/>
                <w:sz w:val="24"/>
                <w:szCs w:val="24"/>
              </w:rPr>
              <w:t>EI</w:t>
            </w:r>
          </w:p>
        </w:tc>
        <w:tc>
          <w:tcPr>
            <w:tcW w:w="1134" w:type="dxa"/>
            <w:shd w:val="clear" w:color="auto" w:fill="FFE599" w:themeFill="accent4" w:themeFillTint="66"/>
          </w:tcPr>
          <w:p w:rsidR="00B55A77" w:rsidRPr="001B437F" w:rsidRDefault="00B55A77" w:rsidP="00B464EC">
            <w:pPr>
              <w:autoSpaceDN w:val="0"/>
              <w:spacing w:line="360" w:lineRule="auto"/>
              <w:jc w:val="both"/>
              <w:rPr>
                <w:rFonts w:ascii="Times New Roman" w:eastAsia="Calibri" w:hAnsi="Times New Roman" w:cs="Times New Roman"/>
                <w:b/>
                <w:sz w:val="24"/>
                <w:szCs w:val="24"/>
              </w:rPr>
            </w:pPr>
            <w:r w:rsidRPr="001B437F">
              <w:rPr>
                <w:rFonts w:ascii="Times New Roman" w:eastAsia="Calibri" w:hAnsi="Times New Roman" w:cs="Times New Roman"/>
                <w:b/>
                <w:sz w:val="24"/>
                <w:szCs w:val="24"/>
              </w:rPr>
              <w:t>NFOP</w:t>
            </w:r>
          </w:p>
        </w:tc>
        <w:tc>
          <w:tcPr>
            <w:tcW w:w="992" w:type="dxa"/>
            <w:shd w:val="clear" w:color="auto" w:fill="FFE599" w:themeFill="accent4" w:themeFillTint="66"/>
          </w:tcPr>
          <w:p w:rsidR="00B55A77" w:rsidRPr="001B437F" w:rsidRDefault="00B55A77" w:rsidP="00B464EC">
            <w:pPr>
              <w:autoSpaceDN w:val="0"/>
              <w:spacing w:line="360" w:lineRule="auto"/>
              <w:jc w:val="both"/>
              <w:rPr>
                <w:rFonts w:ascii="Times New Roman" w:eastAsia="Calibri" w:hAnsi="Times New Roman" w:cs="Times New Roman"/>
                <w:b/>
                <w:sz w:val="24"/>
                <w:szCs w:val="24"/>
              </w:rPr>
            </w:pPr>
            <w:r w:rsidRPr="001B437F">
              <w:rPr>
                <w:rFonts w:ascii="Times New Roman" w:eastAsia="Calibri" w:hAnsi="Times New Roman" w:cs="Times New Roman"/>
                <w:b/>
                <w:sz w:val="24"/>
                <w:szCs w:val="24"/>
              </w:rPr>
              <w:t>TMC</w:t>
            </w:r>
          </w:p>
        </w:tc>
        <w:tc>
          <w:tcPr>
            <w:tcW w:w="993" w:type="dxa"/>
            <w:shd w:val="clear" w:color="auto" w:fill="FFE599" w:themeFill="accent4" w:themeFillTint="66"/>
          </w:tcPr>
          <w:p w:rsidR="00B55A77" w:rsidRPr="001B437F" w:rsidRDefault="00B55A77" w:rsidP="00B464EC">
            <w:pPr>
              <w:autoSpaceDN w:val="0"/>
              <w:spacing w:line="360" w:lineRule="auto"/>
              <w:jc w:val="both"/>
              <w:rPr>
                <w:rFonts w:ascii="Times New Roman" w:eastAsia="Calibri" w:hAnsi="Times New Roman" w:cs="Times New Roman"/>
                <w:b/>
                <w:sz w:val="24"/>
                <w:szCs w:val="24"/>
              </w:rPr>
            </w:pPr>
            <w:r w:rsidRPr="001B437F">
              <w:rPr>
                <w:rFonts w:ascii="Times New Roman" w:eastAsia="Calibri" w:hAnsi="Times New Roman" w:cs="Times New Roman"/>
                <w:b/>
                <w:sz w:val="24"/>
                <w:szCs w:val="24"/>
              </w:rPr>
              <w:t>TP</w:t>
            </w:r>
          </w:p>
        </w:tc>
      </w:tr>
      <w:tr w:rsidR="00B55A77" w:rsidRPr="001B437F" w:rsidTr="00B55A77">
        <w:trPr>
          <w:jc w:val="center"/>
        </w:trPr>
        <w:tc>
          <w:tcPr>
            <w:tcW w:w="1413" w:type="dxa"/>
            <w:shd w:val="clear" w:color="auto" w:fill="E7E6E6" w:themeFill="background2"/>
          </w:tcPr>
          <w:p w:rsidR="00B55A77" w:rsidRPr="001B437F" w:rsidRDefault="00B55A77" w:rsidP="00B464EC">
            <w:pPr>
              <w:autoSpaceDN w:val="0"/>
              <w:spacing w:line="360" w:lineRule="auto"/>
              <w:jc w:val="both"/>
              <w:rPr>
                <w:rFonts w:ascii="Times New Roman" w:eastAsia="Calibri" w:hAnsi="Times New Roman" w:cs="Times New Roman"/>
                <w:b/>
                <w:sz w:val="24"/>
                <w:szCs w:val="24"/>
              </w:rPr>
            </w:pPr>
            <w:r w:rsidRPr="001B437F">
              <w:rPr>
                <w:rFonts w:ascii="Times New Roman" w:eastAsia="Calibri" w:hAnsi="Times New Roman" w:cs="Times New Roman"/>
                <w:b/>
                <w:sz w:val="24"/>
                <w:szCs w:val="24"/>
              </w:rPr>
              <w:t>EI</w:t>
            </w:r>
          </w:p>
        </w:tc>
        <w:tc>
          <w:tcPr>
            <w:tcW w:w="992" w:type="dxa"/>
          </w:tcPr>
          <w:p w:rsidR="00B55A77" w:rsidRPr="001B437F" w:rsidRDefault="00B55A77" w:rsidP="00B464EC">
            <w:pPr>
              <w:autoSpaceDN w:val="0"/>
              <w:spacing w:line="360" w:lineRule="auto"/>
              <w:jc w:val="both"/>
              <w:rPr>
                <w:rFonts w:ascii="Times New Roman" w:eastAsia="Calibri" w:hAnsi="Times New Roman" w:cs="Times New Roman"/>
                <w:sz w:val="24"/>
                <w:szCs w:val="24"/>
              </w:rPr>
            </w:pPr>
            <w:r w:rsidRPr="001B437F">
              <w:rPr>
                <w:rFonts w:ascii="Times New Roman" w:eastAsia="Calibri" w:hAnsi="Times New Roman" w:cs="Times New Roman"/>
                <w:sz w:val="24"/>
                <w:szCs w:val="24"/>
              </w:rPr>
              <w:t>0.781</w:t>
            </w:r>
          </w:p>
        </w:tc>
        <w:tc>
          <w:tcPr>
            <w:tcW w:w="1134" w:type="dxa"/>
          </w:tcPr>
          <w:p w:rsidR="00B55A77" w:rsidRPr="001B437F" w:rsidRDefault="00B55A77" w:rsidP="00B464EC">
            <w:pPr>
              <w:autoSpaceDN w:val="0"/>
              <w:spacing w:line="360" w:lineRule="auto"/>
              <w:jc w:val="both"/>
              <w:rPr>
                <w:rFonts w:ascii="Times New Roman" w:eastAsia="Calibri" w:hAnsi="Times New Roman" w:cs="Times New Roman"/>
                <w:sz w:val="24"/>
                <w:szCs w:val="24"/>
              </w:rPr>
            </w:pPr>
          </w:p>
        </w:tc>
        <w:tc>
          <w:tcPr>
            <w:tcW w:w="992" w:type="dxa"/>
          </w:tcPr>
          <w:p w:rsidR="00B55A77" w:rsidRPr="001B437F" w:rsidRDefault="00B55A77" w:rsidP="00B464EC">
            <w:pPr>
              <w:autoSpaceDN w:val="0"/>
              <w:spacing w:line="360" w:lineRule="auto"/>
              <w:jc w:val="both"/>
              <w:rPr>
                <w:rFonts w:ascii="Times New Roman" w:eastAsia="Calibri" w:hAnsi="Times New Roman" w:cs="Times New Roman"/>
                <w:sz w:val="24"/>
                <w:szCs w:val="24"/>
              </w:rPr>
            </w:pPr>
          </w:p>
        </w:tc>
        <w:tc>
          <w:tcPr>
            <w:tcW w:w="993" w:type="dxa"/>
          </w:tcPr>
          <w:p w:rsidR="00B55A77" w:rsidRPr="001B437F" w:rsidRDefault="00B55A77" w:rsidP="00B464EC">
            <w:pPr>
              <w:autoSpaceDN w:val="0"/>
              <w:spacing w:line="360" w:lineRule="auto"/>
              <w:jc w:val="both"/>
              <w:rPr>
                <w:rFonts w:ascii="Times New Roman" w:eastAsia="Calibri" w:hAnsi="Times New Roman" w:cs="Times New Roman"/>
                <w:sz w:val="24"/>
                <w:szCs w:val="24"/>
              </w:rPr>
            </w:pPr>
          </w:p>
        </w:tc>
      </w:tr>
      <w:tr w:rsidR="00B55A77" w:rsidRPr="001B437F" w:rsidTr="00B55A77">
        <w:trPr>
          <w:jc w:val="center"/>
        </w:trPr>
        <w:tc>
          <w:tcPr>
            <w:tcW w:w="1413" w:type="dxa"/>
            <w:shd w:val="clear" w:color="auto" w:fill="E7E6E6" w:themeFill="background2"/>
          </w:tcPr>
          <w:p w:rsidR="00B55A77" w:rsidRPr="001B437F" w:rsidRDefault="00B55A77" w:rsidP="00B464EC">
            <w:pPr>
              <w:autoSpaceDN w:val="0"/>
              <w:spacing w:line="360" w:lineRule="auto"/>
              <w:jc w:val="both"/>
              <w:rPr>
                <w:rFonts w:ascii="Times New Roman" w:eastAsia="Calibri" w:hAnsi="Times New Roman" w:cs="Times New Roman"/>
                <w:b/>
                <w:sz w:val="24"/>
                <w:szCs w:val="24"/>
              </w:rPr>
            </w:pPr>
            <w:r w:rsidRPr="001B437F">
              <w:rPr>
                <w:rFonts w:ascii="Times New Roman" w:eastAsia="Calibri" w:hAnsi="Times New Roman" w:cs="Times New Roman"/>
                <w:b/>
                <w:sz w:val="24"/>
                <w:szCs w:val="24"/>
              </w:rPr>
              <w:t>NFOP</w:t>
            </w:r>
          </w:p>
        </w:tc>
        <w:tc>
          <w:tcPr>
            <w:tcW w:w="992" w:type="dxa"/>
          </w:tcPr>
          <w:p w:rsidR="00B55A77" w:rsidRPr="001B437F" w:rsidRDefault="00B55A77" w:rsidP="00B464EC">
            <w:pPr>
              <w:autoSpaceDN w:val="0"/>
              <w:spacing w:line="360" w:lineRule="auto"/>
              <w:jc w:val="both"/>
              <w:rPr>
                <w:rFonts w:ascii="Times New Roman" w:eastAsia="Calibri" w:hAnsi="Times New Roman" w:cs="Times New Roman"/>
                <w:sz w:val="24"/>
                <w:szCs w:val="24"/>
              </w:rPr>
            </w:pPr>
            <w:r w:rsidRPr="001B437F">
              <w:rPr>
                <w:rFonts w:ascii="Times New Roman" w:eastAsia="Calibri" w:hAnsi="Times New Roman" w:cs="Times New Roman"/>
                <w:sz w:val="24"/>
                <w:szCs w:val="24"/>
              </w:rPr>
              <w:t>0.361</w:t>
            </w:r>
          </w:p>
        </w:tc>
        <w:tc>
          <w:tcPr>
            <w:tcW w:w="1134" w:type="dxa"/>
          </w:tcPr>
          <w:p w:rsidR="00B55A77" w:rsidRPr="001B437F" w:rsidRDefault="00B55A77" w:rsidP="00B464EC">
            <w:pPr>
              <w:autoSpaceDN w:val="0"/>
              <w:spacing w:line="360" w:lineRule="auto"/>
              <w:jc w:val="both"/>
              <w:rPr>
                <w:rFonts w:ascii="Times New Roman" w:eastAsia="Calibri" w:hAnsi="Times New Roman" w:cs="Times New Roman"/>
                <w:sz w:val="24"/>
                <w:szCs w:val="24"/>
              </w:rPr>
            </w:pPr>
            <w:r w:rsidRPr="001B437F">
              <w:rPr>
                <w:rFonts w:ascii="Times New Roman" w:eastAsia="Calibri" w:hAnsi="Times New Roman" w:cs="Times New Roman"/>
                <w:sz w:val="24"/>
                <w:szCs w:val="24"/>
              </w:rPr>
              <w:t>0.814</w:t>
            </w:r>
          </w:p>
        </w:tc>
        <w:tc>
          <w:tcPr>
            <w:tcW w:w="992" w:type="dxa"/>
          </w:tcPr>
          <w:p w:rsidR="00B55A77" w:rsidRPr="001B437F" w:rsidRDefault="00B55A77" w:rsidP="00B464EC">
            <w:pPr>
              <w:autoSpaceDN w:val="0"/>
              <w:spacing w:line="360" w:lineRule="auto"/>
              <w:jc w:val="both"/>
              <w:rPr>
                <w:rFonts w:ascii="Times New Roman" w:eastAsia="Calibri" w:hAnsi="Times New Roman" w:cs="Times New Roman"/>
                <w:sz w:val="24"/>
                <w:szCs w:val="24"/>
              </w:rPr>
            </w:pPr>
          </w:p>
        </w:tc>
        <w:tc>
          <w:tcPr>
            <w:tcW w:w="993" w:type="dxa"/>
          </w:tcPr>
          <w:p w:rsidR="00B55A77" w:rsidRPr="001B437F" w:rsidRDefault="00B55A77" w:rsidP="00B464EC">
            <w:pPr>
              <w:autoSpaceDN w:val="0"/>
              <w:spacing w:line="360" w:lineRule="auto"/>
              <w:jc w:val="both"/>
              <w:rPr>
                <w:rFonts w:ascii="Times New Roman" w:eastAsia="Calibri" w:hAnsi="Times New Roman" w:cs="Times New Roman"/>
                <w:sz w:val="24"/>
                <w:szCs w:val="24"/>
              </w:rPr>
            </w:pPr>
          </w:p>
        </w:tc>
      </w:tr>
      <w:tr w:rsidR="00B55A77" w:rsidRPr="001B437F" w:rsidTr="00B55A77">
        <w:trPr>
          <w:jc w:val="center"/>
        </w:trPr>
        <w:tc>
          <w:tcPr>
            <w:tcW w:w="1413" w:type="dxa"/>
            <w:shd w:val="clear" w:color="auto" w:fill="E7E6E6" w:themeFill="background2"/>
          </w:tcPr>
          <w:p w:rsidR="00B55A77" w:rsidRPr="001B437F" w:rsidRDefault="00B55A77" w:rsidP="00B464EC">
            <w:pPr>
              <w:autoSpaceDN w:val="0"/>
              <w:spacing w:line="360" w:lineRule="auto"/>
              <w:jc w:val="both"/>
              <w:rPr>
                <w:rFonts w:ascii="Times New Roman" w:eastAsia="Calibri" w:hAnsi="Times New Roman" w:cs="Times New Roman"/>
                <w:b/>
                <w:sz w:val="24"/>
                <w:szCs w:val="24"/>
              </w:rPr>
            </w:pPr>
            <w:r w:rsidRPr="001B437F">
              <w:rPr>
                <w:rFonts w:ascii="Times New Roman" w:eastAsia="Calibri" w:hAnsi="Times New Roman" w:cs="Times New Roman"/>
                <w:b/>
                <w:sz w:val="24"/>
                <w:szCs w:val="24"/>
              </w:rPr>
              <w:t>TMC</w:t>
            </w:r>
          </w:p>
        </w:tc>
        <w:tc>
          <w:tcPr>
            <w:tcW w:w="992" w:type="dxa"/>
          </w:tcPr>
          <w:p w:rsidR="00B55A77" w:rsidRPr="001B437F" w:rsidRDefault="00B55A77" w:rsidP="00B464EC">
            <w:pPr>
              <w:autoSpaceDN w:val="0"/>
              <w:spacing w:line="360" w:lineRule="auto"/>
              <w:jc w:val="both"/>
              <w:rPr>
                <w:rFonts w:ascii="Times New Roman" w:eastAsia="Calibri" w:hAnsi="Times New Roman" w:cs="Times New Roman"/>
                <w:sz w:val="24"/>
                <w:szCs w:val="24"/>
              </w:rPr>
            </w:pPr>
            <w:r w:rsidRPr="001B437F">
              <w:rPr>
                <w:rFonts w:ascii="Times New Roman" w:eastAsia="Calibri" w:hAnsi="Times New Roman" w:cs="Times New Roman"/>
                <w:sz w:val="24"/>
                <w:szCs w:val="24"/>
              </w:rPr>
              <w:t>0.636</w:t>
            </w:r>
          </w:p>
        </w:tc>
        <w:tc>
          <w:tcPr>
            <w:tcW w:w="1134" w:type="dxa"/>
          </w:tcPr>
          <w:p w:rsidR="00B55A77" w:rsidRPr="001B437F" w:rsidRDefault="00B55A77" w:rsidP="00B464EC">
            <w:pPr>
              <w:autoSpaceDN w:val="0"/>
              <w:spacing w:line="360" w:lineRule="auto"/>
              <w:jc w:val="both"/>
              <w:rPr>
                <w:rFonts w:ascii="Times New Roman" w:eastAsia="Calibri" w:hAnsi="Times New Roman" w:cs="Times New Roman"/>
                <w:sz w:val="24"/>
                <w:szCs w:val="24"/>
              </w:rPr>
            </w:pPr>
            <w:r w:rsidRPr="001B437F">
              <w:rPr>
                <w:rFonts w:ascii="Times New Roman" w:eastAsia="Calibri" w:hAnsi="Times New Roman" w:cs="Times New Roman"/>
                <w:sz w:val="24"/>
                <w:szCs w:val="24"/>
              </w:rPr>
              <w:t>0.439</w:t>
            </w:r>
          </w:p>
        </w:tc>
        <w:tc>
          <w:tcPr>
            <w:tcW w:w="992" w:type="dxa"/>
          </w:tcPr>
          <w:p w:rsidR="00B55A77" w:rsidRPr="001B437F" w:rsidRDefault="00B55A77" w:rsidP="00B464EC">
            <w:pPr>
              <w:autoSpaceDN w:val="0"/>
              <w:spacing w:line="360" w:lineRule="auto"/>
              <w:jc w:val="both"/>
              <w:rPr>
                <w:rFonts w:ascii="Times New Roman" w:eastAsia="Calibri" w:hAnsi="Times New Roman" w:cs="Times New Roman"/>
                <w:sz w:val="24"/>
                <w:szCs w:val="24"/>
              </w:rPr>
            </w:pPr>
            <w:r w:rsidRPr="001B437F">
              <w:rPr>
                <w:rFonts w:ascii="Times New Roman" w:eastAsia="Calibri" w:hAnsi="Times New Roman" w:cs="Times New Roman"/>
                <w:sz w:val="24"/>
                <w:szCs w:val="24"/>
              </w:rPr>
              <w:t>0.727</w:t>
            </w:r>
          </w:p>
        </w:tc>
        <w:tc>
          <w:tcPr>
            <w:tcW w:w="993" w:type="dxa"/>
          </w:tcPr>
          <w:p w:rsidR="00B55A77" w:rsidRPr="001B437F" w:rsidRDefault="00B55A77" w:rsidP="00B464EC">
            <w:pPr>
              <w:autoSpaceDN w:val="0"/>
              <w:spacing w:line="360" w:lineRule="auto"/>
              <w:jc w:val="both"/>
              <w:rPr>
                <w:rFonts w:ascii="Times New Roman" w:eastAsia="Calibri" w:hAnsi="Times New Roman" w:cs="Times New Roman"/>
                <w:sz w:val="24"/>
                <w:szCs w:val="24"/>
              </w:rPr>
            </w:pPr>
          </w:p>
        </w:tc>
      </w:tr>
      <w:tr w:rsidR="00B55A77" w:rsidRPr="001B437F" w:rsidTr="00B55A77">
        <w:trPr>
          <w:jc w:val="center"/>
        </w:trPr>
        <w:tc>
          <w:tcPr>
            <w:tcW w:w="1413" w:type="dxa"/>
            <w:shd w:val="clear" w:color="auto" w:fill="E7E6E6" w:themeFill="background2"/>
          </w:tcPr>
          <w:p w:rsidR="00B55A77" w:rsidRPr="001B437F" w:rsidRDefault="00B55A77" w:rsidP="00B464EC">
            <w:pPr>
              <w:autoSpaceDN w:val="0"/>
              <w:spacing w:line="360" w:lineRule="auto"/>
              <w:jc w:val="both"/>
              <w:rPr>
                <w:rFonts w:ascii="Times New Roman" w:eastAsia="Calibri" w:hAnsi="Times New Roman" w:cs="Times New Roman"/>
                <w:b/>
                <w:sz w:val="24"/>
                <w:szCs w:val="24"/>
              </w:rPr>
            </w:pPr>
            <w:r w:rsidRPr="001B437F">
              <w:rPr>
                <w:rFonts w:ascii="Times New Roman" w:eastAsia="Calibri" w:hAnsi="Times New Roman" w:cs="Times New Roman"/>
                <w:b/>
                <w:sz w:val="24"/>
                <w:szCs w:val="24"/>
              </w:rPr>
              <w:t>TP</w:t>
            </w:r>
          </w:p>
        </w:tc>
        <w:tc>
          <w:tcPr>
            <w:tcW w:w="992" w:type="dxa"/>
          </w:tcPr>
          <w:p w:rsidR="00B55A77" w:rsidRPr="001B437F" w:rsidRDefault="00B55A77" w:rsidP="00B464EC">
            <w:pPr>
              <w:autoSpaceDN w:val="0"/>
              <w:spacing w:line="360" w:lineRule="auto"/>
              <w:jc w:val="both"/>
              <w:rPr>
                <w:rFonts w:ascii="Times New Roman" w:eastAsia="Calibri" w:hAnsi="Times New Roman" w:cs="Times New Roman"/>
                <w:sz w:val="24"/>
                <w:szCs w:val="24"/>
              </w:rPr>
            </w:pPr>
            <w:r w:rsidRPr="001B437F">
              <w:rPr>
                <w:rFonts w:ascii="Times New Roman" w:eastAsia="Calibri" w:hAnsi="Times New Roman" w:cs="Times New Roman"/>
                <w:sz w:val="24"/>
                <w:szCs w:val="24"/>
              </w:rPr>
              <w:t>0.508</w:t>
            </w:r>
          </w:p>
        </w:tc>
        <w:tc>
          <w:tcPr>
            <w:tcW w:w="1134" w:type="dxa"/>
          </w:tcPr>
          <w:p w:rsidR="00B55A77" w:rsidRPr="001B437F" w:rsidRDefault="00B55A77" w:rsidP="00B464EC">
            <w:pPr>
              <w:autoSpaceDN w:val="0"/>
              <w:spacing w:line="360" w:lineRule="auto"/>
              <w:jc w:val="both"/>
              <w:rPr>
                <w:rFonts w:ascii="Times New Roman" w:eastAsia="Calibri" w:hAnsi="Times New Roman" w:cs="Times New Roman"/>
                <w:sz w:val="24"/>
                <w:szCs w:val="24"/>
              </w:rPr>
            </w:pPr>
            <w:r w:rsidRPr="001B437F">
              <w:rPr>
                <w:rFonts w:ascii="Times New Roman" w:eastAsia="Calibri" w:hAnsi="Times New Roman" w:cs="Times New Roman"/>
                <w:sz w:val="24"/>
                <w:szCs w:val="24"/>
              </w:rPr>
              <w:t>0.608</w:t>
            </w:r>
          </w:p>
        </w:tc>
        <w:tc>
          <w:tcPr>
            <w:tcW w:w="992" w:type="dxa"/>
          </w:tcPr>
          <w:p w:rsidR="00B55A77" w:rsidRPr="001B437F" w:rsidRDefault="00B55A77" w:rsidP="00B464EC">
            <w:pPr>
              <w:autoSpaceDN w:val="0"/>
              <w:spacing w:line="360" w:lineRule="auto"/>
              <w:jc w:val="both"/>
              <w:rPr>
                <w:rFonts w:ascii="Times New Roman" w:eastAsia="Calibri" w:hAnsi="Times New Roman" w:cs="Times New Roman"/>
                <w:sz w:val="24"/>
                <w:szCs w:val="24"/>
              </w:rPr>
            </w:pPr>
            <w:r w:rsidRPr="001B437F">
              <w:rPr>
                <w:rFonts w:ascii="Times New Roman" w:eastAsia="Calibri" w:hAnsi="Times New Roman" w:cs="Times New Roman"/>
                <w:sz w:val="24"/>
                <w:szCs w:val="24"/>
              </w:rPr>
              <w:t>0.444</w:t>
            </w:r>
          </w:p>
        </w:tc>
        <w:tc>
          <w:tcPr>
            <w:tcW w:w="993" w:type="dxa"/>
          </w:tcPr>
          <w:p w:rsidR="00B55A77" w:rsidRPr="001B437F" w:rsidRDefault="00B55A77" w:rsidP="00B464EC">
            <w:pPr>
              <w:autoSpaceDN w:val="0"/>
              <w:spacing w:line="360" w:lineRule="auto"/>
              <w:jc w:val="both"/>
              <w:rPr>
                <w:rFonts w:ascii="Times New Roman" w:eastAsia="Calibri" w:hAnsi="Times New Roman" w:cs="Times New Roman"/>
                <w:sz w:val="24"/>
                <w:szCs w:val="24"/>
              </w:rPr>
            </w:pPr>
            <w:r w:rsidRPr="001B437F">
              <w:rPr>
                <w:rFonts w:ascii="Times New Roman" w:eastAsia="Calibri" w:hAnsi="Times New Roman" w:cs="Times New Roman"/>
                <w:sz w:val="24"/>
                <w:szCs w:val="24"/>
              </w:rPr>
              <w:t>0.821</w:t>
            </w:r>
          </w:p>
        </w:tc>
      </w:tr>
    </w:tbl>
    <w:p w:rsidR="00B55A77" w:rsidRPr="001B437F" w:rsidRDefault="00B55A77" w:rsidP="00B55A77">
      <w:pPr>
        <w:autoSpaceDN w:val="0"/>
        <w:spacing w:line="360" w:lineRule="auto"/>
        <w:ind w:left="720"/>
        <w:jc w:val="both"/>
        <w:rPr>
          <w:rFonts w:ascii="Times New Roman" w:eastAsia="Calibri" w:hAnsi="Times New Roman" w:cs="Times New Roman"/>
          <w:b/>
          <w:i/>
          <w:sz w:val="20"/>
          <w:szCs w:val="20"/>
        </w:rPr>
      </w:pPr>
      <w:r w:rsidRPr="001B437F">
        <w:rPr>
          <w:rFonts w:ascii="Times New Roman" w:eastAsia="Calibri" w:hAnsi="Times New Roman" w:cs="Times New Roman"/>
          <w:b/>
          <w:i/>
          <w:sz w:val="20"/>
          <w:szCs w:val="20"/>
        </w:rPr>
        <w:t xml:space="preserve">            </w:t>
      </w:r>
      <w:r w:rsidR="00CF787F">
        <w:rPr>
          <w:rFonts w:ascii="Times New Roman" w:eastAsia="Calibri" w:hAnsi="Times New Roman" w:cs="Times New Roman"/>
          <w:b/>
          <w:i/>
          <w:sz w:val="20"/>
          <w:szCs w:val="20"/>
        </w:rPr>
        <w:t xml:space="preserve">            Source: Author, 2025</w:t>
      </w:r>
    </w:p>
    <w:p w:rsidR="00B55A77" w:rsidRPr="001B437F" w:rsidRDefault="00B55A77" w:rsidP="00B55A77">
      <w:pPr>
        <w:spacing w:line="360" w:lineRule="auto"/>
        <w:jc w:val="both"/>
        <w:rPr>
          <w:rFonts w:ascii="Times New Roman" w:hAnsi="Times New Roman" w:cs="Times New Roman"/>
          <w:b/>
          <w:sz w:val="24"/>
          <w:szCs w:val="24"/>
        </w:rPr>
      </w:pPr>
      <w:r w:rsidRPr="001B437F">
        <w:rPr>
          <w:rFonts w:ascii="Times New Roman" w:hAnsi="Times New Roman" w:cs="Times New Roman"/>
          <w:b/>
          <w:sz w:val="24"/>
          <w:szCs w:val="24"/>
        </w:rPr>
        <w:t>Note:</w:t>
      </w:r>
      <w:r w:rsidRPr="001B437F">
        <w:rPr>
          <w:rFonts w:ascii="Times New Roman" w:hAnsi="Times New Roman" w:cs="Times New Roman"/>
          <w:sz w:val="20"/>
          <w:szCs w:val="20"/>
        </w:rPr>
        <w:t xml:space="preserve"> The values of AVE shown in the diagonal and non-diagonal are the latent elements of the Latent Variable Correlations (LVC)</w:t>
      </w:r>
    </w:p>
    <w:p w:rsidR="006E3888" w:rsidRDefault="006E3888" w:rsidP="00355294">
      <w:pPr>
        <w:spacing w:before="100" w:beforeAutospacing="1" w:after="100" w:afterAutospacing="1" w:line="240" w:lineRule="auto"/>
        <w:outlineLvl w:val="2"/>
        <w:rPr>
          <w:rFonts w:ascii="Times New Roman" w:eastAsia="Times New Roman" w:hAnsi="Times New Roman" w:cs="Times New Roman"/>
          <w:b/>
          <w:bCs/>
          <w:sz w:val="27"/>
          <w:szCs w:val="27"/>
        </w:rPr>
      </w:pPr>
    </w:p>
    <w:p w:rsidR="006E3888" w:rsidRDefault="006E3888" w:rsidP="00355294">
      <w:pPr>
        <w:spacing w:before="100" w:beforeAutospacing="1" w:after="100" w:afterAutospacing="1" w:line="240" w:lineRule="auto"/>
        <w:outlineLvl w:val="2"/>
        <w:rPr>
          <w:rFonts w:ascii="Times New Roman" w:eastAsia="Times New Roman" w:hAnsi="Times New Roman" w:cs="Times New Roman"/>
          <w:b/>
          <w:bCs/>
          <w:sz w:val="27"/>
          <w:szCs w:val="27"/>
        </w:rPr>
      </w:pPr>
    </w:p>
    <w:p w:rsidR="00355294" w:rsidRPr="00355294" w:rsidRDefault="00355294" w:rsidP="006E388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55294">
        <w:rPr>
          <w:rFonts w:ascii="Times New Roman" w:eastAsia="Times New Roman" w:hAnsi="Times New Roman" w:cs="Times New Roman"/>
          <w:b/>
          <w:bCs/>
          <w:sz w:val="24"/>
          <w:szCs w:val="24"/>
        </w:rPr>
        <w:lastRenderedPageBreak/>
        <w:t>4.3 Structural Model in PLS</w:t>
      </w:r>
      <w:r w:rsidRPr="00355294">
        <w:rPr>
          <w:rFonts w:ascii="Times New Roman" w:eastAsia="Times New Roman" w:hAnsi="Times New Roman" w:cs="Times New Roman"/>
          <w:b/>
          <w:bCs/>
          <w:sz w:val="24"/>
          <w:szCs w:val="24"/>
        </w:rPr>
        <w:noBreakHyphen/>
        <w:t>SEM Results</w:t>
      </w:r>
    </w:p>
    <w:p w:rsidR="00355294" w:rsidRPr="00355294" w:rsidRDefault="00355294" w:rsidP="006E3888">
      <w:pPr>
        <w:spacing w:before="100" w:beforeAutospacing="1" w:after="100" w:afterAutospacing="1" w:line="360" w:lineRule="auto"/>
        <w:jc w:val="both"/>
        <w:rPr>
          <w:rFonts w:ascii="Times New Roman" w:eastAsia="Times New Roman" w:hAnsi="Times New Roman" w:cs="Times New Roman"/>
          <w:sz w:val="24"/>
          <w:szCs w:val="24"/>
        </w:rPr>
      </w:pPr>
      <w:r w:rsidRPr="00355294">
        <w:rPr>
          <w:rFonts w:ascii="Times New Roman" w:eastAsia="Times New Roman" w:hAnsi="Times New Roman" w:cs="Times New Roman"/>
          <w:sz w:val="24"/>
          <w:szCs w:val="24"/>
        </w:rPr>
        <w:t>Structural modelling provides a systematic framework for analysing complex relationships between observed and latent variables (Byrne, 2013). Techniques such as Structural Equation Modelling (SEM) enable researchers to test theoretical propositions, evaluate causal links, and assess model fit with empirical data (Kline, 2023). This approach strengthens research validity and deepens understanding by uncovering underlying mechanisms (Hair et al., 2019). Accordingly, structural modelling serves as a vital bridge between theory and empirical evidence, advancing knowledge across both social and natural sciences.</w:t>
      </w:r>
    </w:p>
    <w:p w:rsidR="00355294" w:rsidRPr="00355294" w:rsidRDefault="00355294" w:rsidP="006E3888">
      <w:pPr>
        <w:spacing w:before="100" w:beforeAutospacing="1" w:after="100" w:afterAutospacing="1" w:line="360" w:lineRule="auto"/>
        <w:jc w:val="both"/>
        <w:rPr>
          <w:rFonts w:ascii="Times New Roman" w:eastAsia="Times New Roman" w:hAnsi="Times New Roman" w:cs="Times New Roman"/>
          <w:sz w:val="24"/>
          <w:szCs w:val="24"/>
        </w:rPr>
      </w:pPr>
      <w:r w:rsidRPr="00355294">
        <w:rPr>
          <w:rFonts w:ascii="Times New Roman" w:eastAsia="Times New Roman" w:hAnsi="Times New Roman" w:cs="Times New Roman"/>
          <w:sz w:val="24"/>
          <w:szCs w:val="24"/>
        </w:rPr>
        <w:t>Figure 4.</w:t>
      </w:r>
      <w:r w:rsidR="002F2A62">
        <w:rPr>
          <w:rFonts w:ascii="Times New Roman" w:eastAsia="Times New Roman" w:hAnsi="Times New Roman" w:cs="Times New Roman"/>
          <w:sz w:val="24"/>
          <w:szCs w:val="24"/>
        </w:rPr>
        <w:t>2</w:t>
      </w:r>
      <w:r w:rsidRPr="00355294">
        <w:rPr>
          <w:rFonts w:ascii="Times New Roman" w:eastAsia="Times New Roman" w:hAnsi="Times New Roman" w:cs="Times New Roman"/>
          <w:sz w:val="24"/>
          <w:szCs w:val="24"/>
        </w:rPr>
        <w:t xml:space="preserve"> presents the estimated structural model developed to investigate the relationships among </w:t>
      </w:r>
      <w:r w:rsidRPr="006E3888">
        <w:rPr>
          <w:rFonts w:ascii="Times New Roman" w:eastAsia="Times New Roman" w:hAnsi="Times New Roman" w:cs="Times New Roman"/>
          <w:i/>
          <w:iCs/>
          <w:sz w:val="24"/>
          <w:szCs w:val="24"/>
        </w:rPr>
        <w:t>Total Quality Management (TQM) practices</w:t>
      </w:r>
      <w:r w:rsidRPr="00355294">
        <w:rPr>
          <w:rFonts w:ascii="Times New Roman" w:eastAsia="Times New Roman" w:hAnsi="Times New Roman" w:cs="Times New Roman"/>
          <w:sz w:val="24"/>
          <w:szCs w:val="24"/>
        </w:rPr>
        <w:t xml:space="preserve">, </w:t>
      </w:r>
      <w:r w:rsidRPr="006E3888">
        <w:rPr>
          <w:rFonts w:ascii="Times New Roman" w:eastAsia="Times New Roman" w:hAnsi="Times New Roman" w:cs="Times New Roman"/>
          <w:i/>
          <w:iCs/>
          <w:sz w:val="24"/>
          <w:szCs w:val="24"/>
        </w:rPr>
        <w:t>Time Performance</w:t>
      </w:r>
      <w:r w:rsidRPr="00355294">
        <w:rPr>
          <w:rFonts w:ascii="Times New Roman" w:eastAsia="Times New Roman" w:hAnsi="Times New Roman" w:cs="Times New Roman"/>
          <w:sz w:val="24"/>
          <w:szCs w:val="24"/>
        </w:rPr>
        <w:t xml:space="preserve">, and </w:t>
      </w:r>
      <w:r w:rsidRPr="006E3888">
        <w:rPr>
          <w:rFonts w:ascii="Times New Roman" w:eastAsia="Times New Roman" w:hAnsi="Times New Roman" w:cs="Times New Roman"/>
          <w:i/>
          <w:iCs/>
          <w:sz w:val="24"/>
          <w:szCs w:val="24"/>
        </w:rPr>
        <w:t>Non</w:t>
      </w:r>
      <w:r w:rsidRPr="006E3888">
        <w:rPr>
          <w:rFonts w:ascii="Times New Roman" w:eastAsia="Times New Roman" w:hAnsi="Times New Roman" w:cs="Times New Roman"/>
          <w:i/>
          <w:iCs/>
          <w:sz w:val="24"/>
          <w:szCs w:val="24"/>
        </w:rPr>
        <w:noBreakHyphen/>
        <w:t>Financial Organisational Performance</w:t>
      </w:r>
      <w:r w:rsidRPr="00355294">
        <w:rPr>
          <w:rFonts w:ascii="Times New Roman" w:eastAsia="Times New Roman" w:hAnsi="Times New Roman" w:cs="Times New Roman"/>
          <w:sz w:val="24"/>
          <w:szCs w:val="24"/>
        </w:rPr>
        <w:t xml:space="preserve"> within Zambia’s </w:t>
      </w:r>
      <w:r w:rsidR="002F2A62" w:rsidRPr="00355294">
        <w:rPr>
          <w:rFonts w:ascii="Times New Roman" w:eastAsia="Times New Roman" w:hAnsi="Times New Roman" w:cs="Times New Roman"/>
          <w:sz w:val="24"/>
          <w:szCs w:val="24"/>
        </w:rPr>
        <w:t xml:space="preserve">Service Sector </w:t>
      </w:r>
      <w:r w:rsidRPr="00355294">
        <w:rPr>
          <w:rFonts w:ascii="Times New Roman" w:eastAsia="Times New Roman" w:hAnsi="Times New Roman" w:cs="Times New Roman"/>
          <w:sz w:val="24"/>
          <w:szCs w:val="24"/>
        </w:rPr>
        <w:t>organisation</w:t>
      </w:r>
      <w:r w:rsidR="006E3888">
        <w:rPr>
          <w:rFonts w:ascii="Times New Roman" w:eastAsia="Times New Roman" w:hAnsi="Times New Roman" w:cs="Times New Roman"/>
          <w:sz w:val="24"/>
          <w:szCs w:val="24"/>
        </w:rPr>
        <w:t xml:space="preserve">s. In this model, TQM practices </w:t>
      </w:r>
      <w:r w:rsidRPr="00355294">
        <w:rPr>
          <w:rFonts w:ascii="Times New Roman" w:eastAsia="Times New Roman" w:hAnsi="Times New Roman" w:cs="Times New Roman"/>
          <w:sz w:val="24"/>
          <w:szCs w:val="24"/>
        </w:rPr>
        <w:t xml:space="preserve">operationalised through </w:t>
      </w:r>
      <w:r w:rsidRPr="006E3888">
        <w:rPr>
          <w:rFonts w:ascii="Times New Roman" w:eastAsia="Times New Roman" w:hAnsi="Times New Roman" w:cs="Times New Roman"/>
          <w:i/>
          <w:iCs/>
          <w:sz w:val="24"/>
          <w:szCs w:val="24"/>
        </w:rPr>
        <w:t>Top Management Commitment</w:t>
      </w:r>
      <w:r w:rsidRPr="00355294">
        <w:rPr>
          <w:rFonts w:ascii="Times New Roman" w:eastAsia="Times New Roman" w:hAnsi="Times New Roman" w:cs="Times New Roman"/>
          <w:sz w:val="24"/>
          <w:szCs w:val="24"/>
        </w:rPr>
        <w:t xml:space="preserve"> and </w:t>
      </w:r>
      <w:r w:rsidRPr="006E3888">
        <w:rPr>
          <w:rFonts w:ascii="Times New Roman" w:eastAsia="Times New Roman" w:hAnsi="Times New Roman" w:cs="Times New Roman"/>
          <w:i/>
          <w:iCs/>
          <w:sz w:val="24"/>
          <w:szCs w:val="24"/>
        </w:rPr>
        <w:t>Employee Involvement</w:t>
      </w:r>
      <w:r w:rsidR="006E3888">
        <w:rPr>
          <w:rFonts w:ascii="Times New Roman" w:eastAsia="Times New Roman" w:hAnsi="Times New Roman" w:cs="Times New Roman"/>
          <w:sz w:val="24"/>
          <w:szCs w:val="24"/>
        </w:rPr>
        <w:t xml:space="preserve"> </w:t>
      </w:r>
      <w:r w:rsidRPr="00355294">
        <w:rPr>
          <w:rFonts w:ascii="Times New Roman" w:eastAsia="Times New Roman" w:hAnsi="Times New Roman" w:cs="Times New Roman"/>
          <w:sz w:val="24"/>
          <w:szCs w:val="24"/>
        </w:rPr>
        <w:t xml:space="preserve">are specified as independent variables, while </w:t>
      </w:r>
      <w:r w:rsidRPr="006E3888">
        <w:rPr>
          <w:rFonts w:ascii="Times New Roman" w:eastAsia="Times New Roman" w:hAnsi="Times New Roman" w:cs="Times New Roman"/>
          <w:i/>
          <w:iCs/>
          <w:sz w:val="24"/>
          <w:szCs w:val="24"/>
        </w:rPr>
        <w:t>Non</w:t>
      </w:r>
      <w:r w:rsidRPr="006E3888">
        <w:rPr>
          <w:rFonts w:ascii="Times New Roman" w:eastAsia="Times New Roman" w:hAnsi="Times New Roman" w:cs="Times New Roman"/>
          <w:i/>
          <w:iCs/>
          <w:sz w:val="24"/>
          <w:szCs w:val="24"/>
        </w:rPr>
        <w:noBreakHyphen/>
        <w:t>Financial Organisational Performance</w:t>
      </w:r>
      <w:r w:rsidRPr="00355294">
        <w:rPr>
          <w:rFonts w:ascii="Times New Roman" w:eastAsia="Times New Roman" w:hAnsi="Times New Roman" w:cs="Times New Roman"/>
          <w:sz w:val="24"/>
          <w:szCs w:val="24"/>
        </w:rPr>
        <w:t xml:space="preserve"> functions as the dependent variable. </w:t>
      </w:r>
      <w:r w:rsidRPr="006E3888">
        <w:rPr>
          <w:rFonts w:ascii="Times New Roman" w:eastAsia="Times New Roman" w:hAnsi="Times New Roman" w:cs="Times New Roman"/>
          <w:i/>
          <w:iCs/>
          <w:sz w:val="24"/>
          <w:szCs w:val="24"/>
        </w:rPr>
        <w:t>Time Performance</w:t>
      </w:r>
      <w:r w:rsidRPr="00355294">
        <w:rPr>
          <w:rFonts w:ascii="Times New Roman" w:eastAsia="Times New Roman" w:hAnsi="Times New Roman" w:cs="Times New Roman"/>
          <w:sz w:val="24"/>
          <w:szCs w:val="24"/>
        </w:rPr>
        <w:t xml:space="preserve"> is introduced as a mediating construct to clarify the mechanism through which TQM practices exert influence on organisational outcomes.</w:t>
      </w:r>
    </w:p>
    <w:p w:rsidR="00355294" w:rsidRPr="00355294" w:rsidRDefault="00355294" w:rsidP="006E3888">
      <w:pPr>
        <w:spacing w:before="100" w:beforeAutospacing="1" w:after="100" w:afterAutospacing="1" w:line="360" w:lineRule="auto"/>
        <w:jc w:val="both"/>
        <w:rPr>
          <w:rFonts w:ascii="Times New Roman" w:eastAsia="Times New Roman" w:hAnsi="Times New Roman" w:cs="Times New Roman"/>
          <w:sz w:val="24"/>
          <w:szCs w:val="24"/>
        </w:rPr>
      </w:pPr>
      <w:r w:rsidRPr="00355294">
        <w:rPr>
          <w:rFonts w:ascii="Times New Roman" w:eastAsia="Times New Roman" w:hAnsi="Times New Roman" w:cs="Times New Roman"/>
          <w:sz w:val="24"/>
          <w:szCs w:val="24"/>
        </w:rPr>
        <w:t xml:space="preserve">To enhance robustness and validity, five control variables were incorporated: position, education, tenure, sector, and organisation size. Their inclusion allows the model to isolate the effects of the primary independent variables by accounting for potential confounding influences. Specifically, </w:t>
      </w:r>
      <w:r w:rsidRPr="002F2A62">
        <w:rPr>
          <w:rFonts w:ascii="Times New Roman" w:eastAsia="Times New Roman" w:hAnsi="Times New Roman" w:cs="Times New Roman"/>
          <w:bCs/>
          <w:sz w:val="24"/>
          <w:szCs w:val="24"/>
        </w:rPr>
        <w:t>position</w:t>
      </w:r>
      <w:r w:rsidRPr="00355294">
        <w:rPr>
          <w:rFonts w:ascii="Times New Roman" w:eastAsia="Times New Roman" w:hAnsi="Times New Roman" w:cs="Times New Roman"/>
          <w:sz w:val="24"/>
          <w:szCs w:val="24"/>
        </w:rPr>
        <w:t xml:space="preserve"> controls for hierarchical differences that may shape perceptions and implementation of TQM practices; </w:t>
      </w:r>
      <w:r w:rsidRPr="002F2A62">
        <w:rPr>
          <w:rFonts w:ascii="Times New Roman" w:eastAsia="Times New Roman" w:hAnsi="Times New Roman" w:cs="Times New Roman"/>
          <w:bCs/>
          <w:sz w:val="24"/>
          <w:szCs w:val="24"/>
        </w:rPr>
        <w:t>education</w:t>
      </w:r>
      <w:r w:rsidRPr="00355294">
        <w:rPr>
          <w:rFonts w:ascii="Times New Roman" w:eastAsia="Times New Roman" w:hAnsi="Times New Roman" w:cs="Times New Roman"/>
          <w:sz w:val="24"/>
          <w:szCs w:val="24"/>
        </w:rPr>
        <w:t xml:space="preserve"> captures variations in knowledge and skill levels; </w:t>
      </w:r>
      <w:r w:rsidRPr="002F2A62">
        <w:rPr>
          <w:rFonts w:ascii="Times New Roman" w:eastAsia="Times New Roman" w:hAnsi="Times New Roman" w:cs="Times New Roman"/>
          <w:bCs/>
          <w:sz w:val="24"/>
          <w:szCs w:val="24"/>
        </w:rPr>
        <w:t>tenure</w:t>
      </w:r>
      <w:r w:rsidRPr="00355294">
        <w:rPr>
          <w:rFonts w:ascii="Times New Roman" w:eastAsia="Times New Roman" w:hAnsi="Times New Roman" w:cs="Times New Roman"/>
          <w:sz w:val="24"/>
          <w:szCs w:val="24"/>
        </w:rPr>
        <w:t xml:space="preserve"> reflects the impact of organisational experience; </w:t>
      </w:r>
      <w:r w:rsidRPr="002F2A62">
        <w:rPr>
          <w:rFonts w:ascii="Times New Roman" w:eastAsia="Times New Roman" w:hAnsi="Times New Roman" w:cs="Times New Roman"/>
          <w:bCs/>
          <w:sz w:val="24"/>
          <w:szCs w:val="24"/>
        </w:rPr>
        <w:t>sector</w:t>
      </w:r>
      <w:r w:rsidRPr="00355294">
        <w:rPr>
          <w:rFonts w:ascii="Times New Roman" w:eastAsia="Times New Roman" w:hAnsi="Times New Roman" w:cs="Times New Roman"/>
          <w:sz w:val="24"/>
          <w:szCs w:val="24"/>
        </w:rPr>
        <w:t xml:space="preserve"> distinguishes between service sub</w:t>
      </w:r>
      <w:r w:rsidRPr="00355294">
        <w:rPr>
          <w:rFonts w:ascii="Times New Roman" w:eastAsia="Times New Roman" w:hAnsi="Times New Roman" w:cs="Times New Roman"/>
          <w:sz w:val="24"/>
          <w:szCs w:val="24"/>
        </w:rPr>
        <w:noBreakHyphen/>
        <w:t xml:space="preserve">sectors; and </w:t>
      </w:r>
      <w:r w:rsidRPr="002F2A62">
        <w:rPr>
          <w:rFonts w:ascii="Times New Roman" w:eastAsia="Times New Roman" w:hAnsi="Times New Roman" w:cs="Times New Roman"/>
          <w:bCs/>
          <w:sz w:val="24"/>
          <w:szCs w:val="24"/>
        </w:rPr>
        <w:t>organisation size</w:t>
      </w:r>
      <w:r w:rsidRPr="00355294">
        <w:rPr>
          <w:rFonts w:ascii="Times New Roman" w:eastAsia="Times New Roman" w:hAnsi="Times New Roman" w:cs="Times New Roman"/>
          <w:sz w:val="24"/>
          <w:szCs w:val="24"/>
        </w:rPr>
        <w:t xml:space="preserve"> accounts for scale</w:t>
      </w:r>
      <w:r w:rsidRPr="00355294">
        <w:rPr>
          <w:rFonts w:ascii="Times New Roman" w:eastAsia="Times New Roman" w:hAnsi="Times New Roman" w:cs="Times New Roman"/>
          <w:sz w:val="24"/>
          <w:szCs w:val="24"/>
        </w:rPr>
        <w:noBreakHyphen/>
        <w:t>related effects that may influence both TQM implementation and performance outcomes. By controlling for these factors, the model provides a more accurate and generalisable understanding of the relationships under investigation.</w:t>
      </w:r>
    </w:p>
    <w:p w:rsidR="00B55A77" w:rsidRPr="002F2A62" w:rsidRDefault="00355294" w:rsidP="002F2A62">
      <w:pPr>
        <w:spacing w:before="100" w:beforeAutospacing="1" w:after="100" w:afterAutospacing="1" w:line="360" w:lineRule="auto"/>
        <w:jc w:val="both"/>
        <w:rPr>
          <w:rFonts w:ascii="Times New Roman" w:eastAsia="Times New Roman" w:hAnsi="Times New Roman" w:cs="Times New Roman"/>
          <w:sz w:val="24"/>
          <w:szCs w:val="24"/>
        </w:rPr>
      </w:pPr>
      <w:r w:rsidRPr="00355294">
        <w:rPr>
          <w:rFonts w:ascii="Times New Roman" w:eastAsia="Times New Roman" w:hAnsi="Times New Roman" w:cs="Times New Roman"/>
          <w:sz w:val="24"/>
          <w:szCs w:val="24"/>
        </w:rPr>
        <w:t xml:space="preserve">With reliability and validity firmly established, and the structural model specified, the next section presents the </w:t>
      </w:r>
      <w:r w:rsidRPr="002F2A62">
        <w:rPr>
          <w:rFonts w:ascii="Times New Roman" w:eastAsia="Times New Roman" w:hAnsi="Times New Roman" w:cs="Times New Roman"/>
          <w:bCs/>
          <w:sz w:val="24"/>
          <w:szCs w:val="24"/>
        </w:rPr>
        <w:t>path coefficients and significance levels</w:t>
      </w:r>
      <w:r w:rsidRPr="00355294">
        <w:rPr>
          <w:rFonts w:ascii="Times New Roman" w:eastAsia="Times New Roman" w:hAnsi="Times New Roman" w:cs="Times New Roman"/>
          <w:sz w:val="24"/>
          <w:szCs w:val="24"/>
        </w:rPr>
        <w:t>, offering empirical evidence on the hypothesised relationships between TQM practices, time performance, and non</w:t>
      </w:r>
      <w:r w:rsidRPr="00355294">
        <w:rPr>
          <w:rFonts w:ascii="Times New Roman" w:eastAsia="Times New Roman" w:hAnsi="Times New Roman" w:cs="Times New Roman"/>
          <w:sz w:val="24"/>
          <w:szCs w:val="24"/>
        </w:rPr>
        <w:noBreakHyphen/>
        <w:t>financial organisational outcomes.</w:t>
      </w:r>
    </w:p>
    <w:p w:rsidR="00B55A77" w:rsidRPr="001B437F" w:rsidRDefault="00B55A77" w:rsidP="00B55A77">
      <w:pPr>
        <w:autoSpaceDN w:val="0"/>
        <w:spacing w:after="0" w:line="360" w:lineRule="auto"/>
        <w:jc w:val="center"/>
        <w:rPr>
          <w:rFonts w:ascii="Times New Roman" w:eastAsia="Calibri" w:hAnsi="Times New Roman" w:cs="Times New Roman"/>
          <w:b/>
          <w:sz w:val="24"/>
          <w:szCs w:val="24"/>
        </w:rPr>
      </w:pPr>
      <w:r w:rsidRPr="001B437F">
        <w:rPr>
          <w:rFonts w:ascii="Times New Roman" w:eastAsia="SimSun" w:hAnsi="Times New Roman" w:cs="Times New Roman"/>
          <w:b/>
          <w:kern w:val="3"/>
          <w:sz w:val="24"/>
          <w:szCs w:val="24"/>
          <w:lang w:val="en-GB"/>
        </w:rPr>
        <w:lastRenderedPageBreak/>
        <w:t>Figure</w:t>
      </w:r>
      <w:r w:rsidRPr="001B437F">
        <w:rPr>
          <w:rFonts w:ascii="Times New Roman" w:eastAsia="SimSun" w:hAnsi="Times New Roman" w:cs="Times New Roman"/>
          <w:kern w:val="3"/>
          <w:sz w:val="24"/>
          <w:szCs w:val="24"/>
          <w:lang w:val="en-GB"/>
        </w:rPr>
        <w:t xml:space="preserve"> </w:t>
      </w:r>
      <w:r w:rsidR="008D1616">
        <w:rPr>
          <w:rFonts w:ascii="Times New Roman" w:eastAsia="SimSun" w:hAnsi="Times New Roman" w:cs="Times New Roman"/>
          <w:b/>
          <w:kern w:val="3"/>
          <w:sz w:val="24"/>
          <w:szCs w:val="24"/>
          <w:lang w:val="en-GB"/>
        </w:rPr>
        <w:t>4</w:t>
      </w:r>
      <w:r>
        <w:rPr>
          <w:rFonts w:ascii="Times New Roman" w:eastAsia="SimSun" w:hAnsi="Times New Roman" w:cs="Times New Roman"/>
          <w:b/>
          <w:kern w:val="3"/>
          <w:sz w:val="24"/>
          <w:szCs w:val="24"/>
          <w:lang w:val="en-GB"/>
        </w:rPr>
        <w:t>.2</w:t>
      </w:r>
      <w:r w:rsidRPr="001B437F">
        <w:rPr>
          <w:rFonts w:ascii="Times New Roman" w:eastAsia="SimSun" w:hAnsi="Times New Roman" w:cs="Times New Roman"/>
          <w:b/>
          <w:kern w:val="3"/>
          <w:sz w:val="24"/>
          <w:szCs w:val="24"/>
          <w:lang w:val="en-GB"/>
        </w:rPr>
        <w:t>: PLS Structural Model Estimation</w:t>
      </w:r>
    </w:p>
    <w:p w:rsidR="00B55A77" w:rsidRPr="001B437F" w:rsidRDefault="00B55A77" w:rsidP="00B55A77">
      <w:pPr>
        <w:spacing w:after="120" w:line="360" w:lineRule="auto"/>
        <w:jc w:val="both"/>
        <w:rPr>
          <w:rFonts w:ascii="Times New Roman" w:eastAsia="Times New Roman" w:hAnsi="Times New Roman" w:cs="Times New Roman"/>
          <w:sz w:val="24"/>
          <w:szCs w:val="24"/>
        </w:rPr>
      </w:pPr>
      <w:r w:rsidRPr="001B437F">
        <w:rPr>
          <w:noProof/>
        </w:rPr>
        <w:drawing>
          <wp:inline distT="0" distB="0" distL="0" distR="0" wp14:anchorId="48AB1F7A" wp14:editId="67E36562">
            <wp:extent cx="6163713" cy="2867305"/>
            <wp:effectExtent l="0" t="0" r="8890" b="9525"/>
            <wp:docPr id="2" name="Picture 2" descr="C:\Users\KENNED~1\AppData\Local\Temp\image116914057030774081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ENNED~1\AppData\Local\Temp\image1169140570307740818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9919" cy="2884148"/>
                    </a:xfrm>
                    <a:prstGeom prst="rect">
                      <a:avLst/>
                    </a:prstGeom>
                    <a:noFill/>
                    <a:ln>
                      <a:noFill/>
                    </a:ln>
                  </pic:spPr>
                </pic:pic>
              </a:graphicData>
            </a:graphic>
          </wp:inline>
        </w:drawing>
      </w:r>
      <w:r w:rsidRPr="001B437F">
        <w:rPr>
          <w:rFonts w:ascii="Times New Roman" w:eastAsia="Times New Roman" w:hAnsi="Times New Roman" w:cs="Times New Roman"/>
          <w:b/>
          <w:i/>
          <w:sz w:val="20"/>
          <w:szCs w:val="20"/>
        </w:rPr>
        <w:t>Source: Author, 2025</w:t>
      </w:r>
    </w:p>
    <w:p w:rsidR="00843884" w:rsidRPr="00843884" w:rsidRDefault="00843884" w:rsidP="002F2A62">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43884">
        <w:rPr>
          <w:rFonts w:ascii="Times New Roman" w:eastAsia="Times New Roman" w:hAnsi="Times New Roman" w:cs="Times New Roman"/>
          <w:b/>
          <w:bCs/>
          <w:sz w:val="24"/>
          <w:szCs w:val="24"/>
        </w:rPr>
        <w:t>4.3.1 Collinearity Assessment</w:t>
      </w:r>
    </w:p>
    <w:p w:rsidR="00843884" w:rsidRPr="00843884" w:rsidRDefault="00843884" w:rsidP="002F2A62">
      <w:pPr>
        <w:spacing w:before="100" w:beforeAutospacing="1" w:after="100" w:afterAutospacing="1" w:line="360" w:lineRule="auto"/>
        <w:jc w:val="both"/>
        <w:rPr>
          <w:rFonts w:ascii="Times New Roman" w:eastAsia="Times New Roman" w:hAnsi="Times New Roman" w:cs="Times New Roman"/>
          <w:sz w:val="24"/>
          <w:szCs w:val="24"/>
        </w:rPr>
      </w:pPr>
      <w:r w:rsidRPr="00843884">
        <w:rPr>
          <w:rFonts w:ascii="Times New Roman" w:eastAsia="Times New Roman" w:hAnsi="Times New Roman" w:cs="Times New Roman"/>
          <w:sz w:val="24"/>
          <w:szCs w:val="24"/>
        </w:rPr>
        <w:t xml:space="preserve">Prior to drawing substantive conclusions, it is essential to rigorously evaluate both the measurement and structural models. The integrity of the structural model, in particular, depends on a careful assessment of potential collinearity among predictor variables. As Hair et al. (2013) emphasise, a </w:t>
      </w:r>
      <w:r w:rsidRPr="002F2A62">
        <w:rPr>
          <w:rFonts w:ascii="Times New Roman" w:eastAsia="Times New Roman" w:hAnsi="Times New Roman" w:cs="Times New Roman"/>
          <w:bCs/>
          <w:sz w:val="24"/>
          <w:szCs w:val="24"/>
        </w:rPr>
        <w:t>Variance Inflation Factor (VIF)</w:t>
      </w:r>
      <w:r w:rsidRPr="00843884">
        <w:rPr>
          <w:rFonts w:ascii="Times New Roman" w:eastAsia="Times New Roman" w:hAnsi="Times New Roman" w:cs="Times New Roman"/>
          <w:sz w:val="24"/>
          <w:szCs w:val="24"/>
        </w:rPr>
        <w:t xml:space="preserve"> value of 5 or higher typically signals problematic collinearity.</w:t>
      </w:r>
    </w:p>
    <w:p w:rsidR="00843884" w:rsidRPr="00843884" w:rsidRDefault="00843884" w:rsidP="002F2A62">
      <w:pPr>
        <w:spacing w:before="100" w:beforeAutospacing="1" w:after="100" w:afterAutospacing="1" w:line="360" w:lineRule="auto"/>
        <w:jc w:val="both"/>
        <w:rPr>
          <w:rFonts w:ascii="Times New Roman" w:eastAsia="Times New Roman" w:hAnsi="Times New Roman" w:cs="Times New Roman"/>
          <w:sz w:val="24"/>
          <w:szCs w:val="24"/>
        </w:rPr>
      </w:pPr>
      <w:r w:rsidRPr="00843884">
        <w:rPr>
          <w:rFonts w:ascii="Times New Roman" w:eastAsia="Times New Roman" w:hAnsi="Times New Roman" w:cs="Times New Roman"/>
          <w:sz w:val="24"/>
          <w:szCs w:val="24"/>
        </w:rPr>
        <w:t>In the present analysis, the collinearity diagnostics summarised in Table 4.</w:t>
      </w:r>
      <w:r w:rsidR="002F2A62">
        <w:rPr>
          <w:rFonts w:ascii="Times New Roman" w:eastAsia="Times New Roman" w:hAnsi="Times New Roman" w:cs="Times New Roman"/>
          <w:sz w:val="24"/>
          <w:szCs w:val="24"/>
        </w:rPr>
        <w:t>5</w:t>
      </w:r>
      <w:r w:rsidRPr="00843884">
        <w:rPr>
          <w:rFonts w:ascii="Times New Roman" w:eastAsia="Times New Roman" w:hAnsi="Times New Roman" w:cs="Times New Roman"/>
          <w:sz w:val="24"/>
          <w:szCs w:val="24"/>
        </w:rPr>
        <w:t xml:space="preserve"> indicate that all VIF values fall well below the critical threshold of 5. This outcome provides reassurance that multi</w:t>
      </w:r>
      <w:r w:rsidR="002F2A62">
        <w:rPr>
          <w:rFonts w:ascii="Times New Roman" w:eastAsia="Times New Roman" w:hAnsi="Times New Roman" w:cs="Times New Roman"/>
          <w:sz w:val="24"/>
          <w:szCs w:val="24"/>
        </w:rPr>
        <w:t>-</w:t>
      </w:r>
      <w:r w:rsidRPr="00843884">
        <w:rPr>
          <w:rFonts w:ascii="Times New Roman" w:eastAsia="Times New Roman" w:hAnsi="Times New Roman" w:cs="Times New Roman"/>
          <w:sz w:val="24"/>
          <w:szCs w:val="24"/>
        </w:rPr>
        <w:t>collinearity does not pose a significant concern within the structural model, thereby supporting the robustness and reliability of the analytical results.</w:t>
      </w:r>
    </w:p>
    <w:p w:rsidR="00843884" w:rsidRPr="00843884" w:rsidRDefault="00843884" w:rsidP="002F2A62">
      <w:pPr>
        <w:spacing w:before="100" w:beforeAutospacing="1" w:after="100" w:afterAutospacing="1" w:line="360" w:lineRule="auto"/>
        <w:jc w:val="both"/>
        <w:rPr>
          <w:rFonts w:ascii="Times New Roman" w:eastAsia="Times New Roman" w:hAnsi="Times New Roman" w:cs="Times New Roman"/>
          <w:sz w:val="24"/>
          <w:szCs w:val="24"/>
        </w:rPr>
      </w:pPr>
      <w:r w:rsidRPr="00843884">
        <w:rPr>
          <w:rFonts w:ascii="Times New Roman" w:eastAsia="Times New Roman" w:hAnsi="Times New Roman" w:cs="Times New Roman"/>
          <w:sz w:val="24"/>
          <w:szCs w:val="24"/>
        </w:rPr>
        <w:t>With collinearity ruled out as a threat, the analysis proceeds to the estimation of path coefficients and significance levels, offering empirical evidence on the hypothesised relationships among TQM practices, time performance, and non</w:t>
      </w:r>
      <w:r w:rsidRPr="00843884">
        <w:rPr>
          <w:rFonts w:ascii="Times New Roman" w:eastAsia="Times New Roman" w:hAnsi="Times New Roman" w:cs="Times New Roman"/>
          <w:sz w:val="24"/>
          <w:szCs w:val="24"/>
        </w:rPr>
        <w:noBreakHyphen/>
        <w:t>financial organisational outcomes.</w:t>
      </w:r>
    </w:p>
    <w:p w:rsidR="00B55A77" w:rsidRPr="001B437F" w:rsidRDefault="00B55A77" w:rsidP="00B55A77">
      <w:pPr>
        <w:keepNext/>
        <w:widowControl w:val="0"/>
        <w:suppressAutoHyphens/>
        <w:autoSpaceDN w:val="0"/>
        <w:spacing w:after="0" w:line="360" w:lineRule="auto"/>
        <w:jc w:val="center"/>
        <w:rPr>
          <w:rFonts w:ascii="Times New Roman" w:eastAsia="SimSun" w:hAnsi="Times New Roman" w:cs="Times New Roman"/>
          <w:b/>
          <w:iCs/>
          <w:kern w:val="3"/>
          <w:sz w:val="24"/>
          <w:szCs w:val="24"/>
          <w:lang w:val="en-GB"/>
        </w:rPr>
      </w:pPr>
      <w:r w:rsidRPr="001B437F">
        <w:rPr>
          <w:rFonts w:ascii="Times New Roman" w:eastAsia="SimSun" w:hAnsi="Times New Roman" w:cs="Times New Roman"/>
          <w:b/>
          <w:iCs/>
          <w:kern w:val="3"/>
          <w:sz w:val="24"/>
          <w:szCs w:val="24"/>
          <w:lang w:val="en-GB"/>
        </w:rPr>
        <w:lastRenderedPageBreak/>
        <w:t>Table</w:t>
      </w:r>
      <w:r w:rsidRPr="001B437F">
        <w:rPr>
          <w:rFonts w:ascii="Times New Roman" w:eastAsia="SimSun" w:hAnsi="Times New Roman" w:cs="Times New Roman"/>
          <w:iCs/>
          <w:color w:val="44546A" w:themeColor="text2"/>
          <w:kern w:val="3"/>
          <w:sz w:val="24"/>
          <w:szCs w:val="24"/>
          <w:lang w:val="en-GB"/>
        </w:rPr>
        <w:t xml:space="preserve"> </w:t>
      </w:r>
      <w:r w:rsidR="008D1616">
        <w:rPr>
          <w:rFonts w:ascii="Times New Roman" w:eastAsia="SimSun" w:hAnsi="Times New Roman" w:cs="Times New Roman"/>
          <w:b/>
          <w:iCs/>
          <w:color w:val="44546A" w:themeColor="text2"/>
          <w:kern w:val="3"/>
          <w:sz w:val="24"/>
          <w:szCs w:val="24"/>
          <w:lang w:val="en-GB"/>
        </w:rPr>
        <w:t>4</w:t>
      </w:r>
      <w:r>
        <w:rPr>
          <w:rFonts w:ascii="Times New Roman" w:eastAsia="SimSun" w:hAnsi="Times New Roman" w:cs="Times New Roman"/>
          <w:b/>
          <w:iCs/>
          <w:kern w:val="3"/>
          <w:sz w:val="24"/>
          <w:szCs w:val="24"/>
          <w:lang w:val="en-GB"/>
        </w:rPr>
        <w:t>.</w:t>
      </w:r>
      <w:r w:rsidR="002F2A62">
        <w:rPr>
          <w:rFonts w:ascii="Times New Roman" w:eastAsia="SimSun" w:hAnsi="Times New Roman" w:cs="Times New Roman"/>
          <w:b/>
          <w:iCs/>
          <w:kern w:val="3"/>
          <w:sz w:val="24"/>
          <w:szCs w:val="24"/>
          <w:lang w:val="en-GB"/>
        </w:rPr>
        <w:t>5</w:t>
      </w:r>
      <w:r w:rsidRPr="001B437F">
        <w:rPr>
          <w:rFonts w:ascii="Times New Roman" w:eastAsia="SimSun" w:hAnsi="Times New Roman" w:cs="Times New Roman"/>
          <w:b/>
          <w:iCs/>
          <w:kern w:val="3"/>
          <w:sz w:val="24"/>
          <w:szCs w:val="24"/>
          <w:lang w:val="en-GB"/>
        </w:rPr>
        <w:t>: Collinearity Statistics Assessment</w:t>
      </w:r>
    </w:p>
    <w:tbl>
      <w:tblPr>
        <w:tblStyle w:val="TableGrid"/>
        <w:tblW w:w="0" w:type="auto"/>
        <w:jc w:val="center"/>
        <w:tblLook w:val="04A0" w:firstRow="1" w:lastRow="0" w:firstColumn="1" w:lastColumn="0" w:noHBand="0" w:noVBand="1"/>
      </w:tblPr>
      <w:tblGrid>
        <w:gridCol w:w="6658"/>
        <w:gridCol w:w="850"/>
        <w:gridCol w:w="1443"/>
      </w:tblGrid>
      <w:tr w:rsidR="00B55A77" w:rsidRPr="001B437F" w:rsidTr="00B55A77">
        <w:trPr>
          <w:trHeight w:val="717"/>
          <w:jc w:val="center"/>
        </w:trPr>
        <w:tc>
          <w:tcPr>
            <w:tcW w:w="6658" w:type="dxa"/>
            <w:shd w:val="clear" w:color="auto" w:fill="FFE599" w:themeFill="accent4" w:themeFillTint="66"/>
          </w:tcPr>
          <w:p w:rsidR="00B55A77" w:rsidRPr="001B437F" w:rsidRDefault="00B55A77" w:rsidP="00B464EC">
            <w:pPr>
              <w:widowControl w:val="0"/>
              <w:suppressAutoHyphens/>
              <w:autoSpaceDN w:val="0"/>
              <w:spacing w:line="360" w:lineRule="auto"/>
              <w:rPr>
                <w:rFonts w:ascii="Times New Roman" w:eastAsia="SimSun" w:hAnsi="Times New Roman" w:cs="Times New Roman"/>
                <w:b/>
                <w:kern w:val="3"/>
                <w:sz w:val="24"/>
                <w:szCs w:val="24"/>
                <w:lang w:val="en-GB"/>
              </w:rPr>
            </w:pPr>
          </w:p>
          <w:p w:rsidR="00B55A77" w:rsidRPr="001B437F" w:rsidRDefault="00B55A77" w:rsidP="00B464EC">
            <w:pPr>
              <w:widowControl w:val="0"/>
              <w:suppressAutoHyphens/>
              <w:autoSpaceDN w:val="0"/>
              <w:spacing w:line="360" w:lineRule="auto"/>
              <w:rPr>
                <w:rFonts w:ascii="Times New Roman" w:eastAsia="SimSun" w:hAnsi="Times New Roman" w:cs="Times New Roman"/>
                <w:b/>
                <w:kern w:val="3"/>
                <w:sz w:val="24"/>
                <w:szCs w:val="24"/>
                <w:lang w:val="en-GB"/>
              </w:rPr>
            </w:pPr>
          </w:p>
          <w:p w:rsidR="00B55A77" w:rsidRPr="001B437F" w:rsidRDefault="00B55A77" w:rsidP="00B464EC">
            <w:pPr>
              <w:widowControl w:val="0"/>
              <w:suppressAutoHyphens/>
              <w:autoSpaceDN w:val="0"/>
              <w:spacing w:line="360" w:lineRule="auto"/>
              <w:rPr>
                <w:rFonts w:ascii="Times New Roman" w:eastAsia="SimSun" w:hAnsi="Times New Roman" w:cs="Times New Roman"/>
                <w:b/>
                <w:kern w:val="3"/>
                <w:sz w:val="24"/>
                <w:szCs w:val="24"/>
                <w:lang w:val="en-GB"/>
              </w:rPr>
            </w:pPr>
            <w:r w:rsidRPr="001B437F">
              <w:rPr>
                <w:rFonts w:ascii="Times New Roman" w:eastAsia="SimSun" w:hAnsi="Times New Roman" w:cs="Times New Roman"/>
                <w:b/>
                <w:kern w:val="3"/>
                <w:sz w:val="24"/>
                <w:szCs w:val="24"/>
                <w:lang w:val="en-GB"/>
              </w:rPr>
              <w:t>Constructs</w:t>
            </w:r>
          </w:p>
        </w:tc>
        <w:tc>
          <w:tcPr>
            <w:tcW w:w="850" w:type="dxa"/>
            <w:shd w:val="clear" w:color="auto" w:fill="FFE599" w:themeFill="accent4" w:themeFillTint="66"/>
          </w:tcPr>
          <w:p w:rsidR="00B55A77" w:rsidRPr="001B437F" w:rsidRDefault="00B55A77" w:rsidP="00B464EC">
            <w:pPr>
              <w:widowControl w:val="0"/>
              <w:suppressAutoHyphens/>
              <w:autoSpaceDN w:val="0"/>
              <w:spacing w:line="360" w:lineRule="auto"/>
              <w:rPr>
                <w:rFonts w:ascii="Times New Roman" w:eastAsia="SimSun" w:hAnsi="Times New Roman" w:cs="Times New Roman"/>
                <w:b/>
                <w:kern w:val="3"/>
                <w:sz w:val="24"/>
                <w:szCs w:val="24"/>
                <w:lang w:val="en-GB"/>
              </w:rPr>
            </w:pPr>
          </w:p>
          <w:p w:rsidR="00B55A77" w:rsidRPr="001B437F" w:rsidRDefault="00B55A77" w:rsidP="00B464EC">
            <w:pPr>
              <w:widowControl w:val="0"/>
              <w:suppressAutoHyphens/>
              <w:autoSpaceDN w:val="0"/>
              <w:spacing w:line="360" w:lineRule="auto"/>
              <w:rPr>
                <w:rFonts w:ascii="Times New Roman" w:eastAsia="SimSun" w:hAnsi="Times New Roman" w:cs="Times New Roman"/>
                <w:b/>
                <w:kern w:val="3"/>
                <w:sz w:val="24"/>
                <w:szCs w:val="24"/>
                <w:lang w:val="en-GB"/>
              </w:rPr>
            </w:pPr>
          </w:p>
          <w:p w:rsidR="00B55A77" w:rsidRPr="001B437F" w:rsidRDefault="00B55A77" w:rsidP="00B464EC">
            <w:pPr>
              <w:widowControl w:val="0"/>
              <w:suppressAutoHyphens/>
              <w:autoSpaceDN w:val="0"/>
              <w:spacing w:line="360" w:lineRule="auto"/>
              <w:rPr>
                <w:rFonts w:ascii="Times New Roman" w:eastAsia="SimSun" w:hAnsi="Times New Roman" w:cs="Times New Roman"/>
                <w:b/>
                <w:kern w:val="3"/>
                <w:sz w:val="24"/>
                <w:szCs w:val="24"/>
                <w:lang w:val="en-GB"/>
              </w:rPr>
            </w:pPr>
            <w:r w:rsidRPr="001B437F">
              <w:rPr>
                <w:rFonts w:ascii="Times New Roman" w:eastAsia="SimSun" w:hAnsi="Times New Roman" w:cs="Times New Roman"/>
                <w:b/>
                <w:kern w:val="3"/>
                <w:sz w:val="24"/>
                <w:szCs w:val="24"/>
                <w:lang w:val="en-GB"/>
              </w:rPr>
              <w:t>VIF</w:t>
            </w:r>
          </w:p>
        </w:tc>
        <w:tc>
          <w:tcPr>
            <w:tcW w:w="1443" w:type="dxa"/>
            <w:shd w:val="clear" w:color="auto" w:fill="FFE599" w:themeFill="accent4" w:themeFillTint="66"/>
          </w:tcPr>
          <w:p w:rsidR="00B55A77" w:rsidRPr="001B437F" w:rsidRDefault="00B55A77" w:rsidP="00B464EC">
            <w:pPr>
              <w:widowControl w:val="0"/>
              <w:suppressAutoHyphens/>
              <w:autoSpaceDN w:val="0"/>
              <w:spacing w:line="360" w:lineRule="auto"/>
              <w:rPr>
                <w:rFonts w:ascii="Times New Roman" w:eastAsia="SimSun" w:hAnsi="Times New Roman" w:cs="Times New Roman"/>
                <w:b/>
                <w:kern w:val="3"/>
                <w:sz w:val="24"/>
                <w:szCs w:val="24"/>
                <w:lang w:val="en-GB"/>
              </w:rPr>
            </w:pPr>
            <w:r w:rsidRPr="001B437F">
              <w:rPr>
                <w:rFonts w:ascii="Times New Roman" w:eastAsia="SimSun" w:hAnsi="Times New Roman" w:cs="Times New Roman"/>
                <w:b/>
                <w:kern w:val="3"/>
                <w:sz w:val="24"/>
                <w:szCs w:val="24"/>
                <w:lang w:val="en-GB"/>
              </w:rPr>
              <w:t>Collinearity Problem? (VIF</w:t>
            </w:r>
            <w:r w:rsidRPr="001B437F">
              <w:rPr>
                <w:rFonts w:ascii="Times New Roman" w:eastAsia="Times New Roman" w:hAnsi="Times New Roman" w:cs="Times New Roman"/>
                <w:b/>
                <w:bCs/>
                <w:color w:val="000000"/>
                <w:sz w:val="24"/>
                <w:szCs w:val="24"/>
              </w:rPr>
              <w:t xml:space="preserve">&gt;5?) </w:t>
            </w:r>
          </w:p>
        </w:tc>
      </w:tr>
      <w:tr w:rsidR="00B55A77" w:rsidRPr="001B437F" w:rsidTr="00B55A77">
        <w:trPr>
          <w:jc w:val="center"/>
        </w:trPr>
        <w:tc>
          <w:tcPr>
            <w:tcW w:w="6658" w:type="dxa"/>
          </w:tcPr>
          <w:p w:rsidR="00B55A77" w:rsidRPr="001B437F" w:rsidRDefault="00B55A77" w:rsidP="00B464EC">
            <w:pPr>
              <w:widowControl w:val="0"/>
              <w:suppressAutoHyphens/>
              <w:autoSpaceDN w:val="0"/>
              <w:spacing w:line="360" w:lineRule="auto"/>
              <w:rPr>
                <w:rFonts w:ascii="Times New Roman" w:eastAsia="SimSun" w:hAnsi="Times New Roman" w:cs="Times New Roman"/>
                <w:kern w:val="3"/>
                <w:sz w:val="24"/>
                <w:szCs w:val="24"/>
                <w:lang w:val="en-GB"/>
              </w:rPr>
            </w:pPr>
            <w:r w:rsidRPr="001B437F">
              <w:rPr>
                <w:rFonts w:ascii="Times New Roman" w:eastAsia="SimSun" w:hAnsi="Times New Roman" w:cs="Times New Roman"/>
                <w:kern w:val="3"/>
                <w:sz w:val="24"/>
                <w:szCs w:val="24"/>
                <w:lang w:val="en-GB"/>
              </w:rPr>
              <w:t>Top Management Commitment -&gt; Time Performance</w:t>
            </w:r>
          </w:p>
        </w:tc>
        <w:tc>
          <w:tcPr>
            <w:tcW w:w="850" w:type="dxa"/>
          </w:tcPr>
          <w:p w:rsidR="00B55A77" w:rsidRPr="001B437F" w:rsidRDefault="00B55A77" w:rsidP="00B464EC">
            <w:pPr>
              <w:widowControl w:val="0"/>
              <w:suppressAutoHyphens/>
              <w:autoSpaceDN w:val="0"/>
              <w:spacing w:line="360" w:lineRule="auto"/>
              <w:jc w:val="center"/>
              <w:rPr>
                <w:rFonts w:ascii="Times New Roman" w:eastAsia="SimSun" w:hAnsi="Times New Roman" w:cs="Times New Roman"/>
                <w:kern w:val="3"/>
                <w:sz w:val="24"/>
                <w:szCs w:val="24"/>
                <w:lang w:val="en-GB"/>
              </w:rPr>
            </w:pPr>
            <w:r w:rsidRPr="001B437F">
              <w:rPr>
                <w:rFonts w:ascii="Times New Roman" w:eastAsia="SimSun" w:hAnsi="Times New Roman" w:cs="Times New Roman"/>
                <w:kern w:val="3"/>
                <w:sz w:val="24"/>
                <w:szCs w:val="24"/>
                <w:lang w:val="en-GB"/>
              </w:rPr>
              <w:t>1.701</w:t>
            </w:r>
          </w:p>
        </w:tc>
        <w:tc>
          <w:tcPr>
            <w:tcW w:w="1443" w:type="dxa"/>
          </w:tcPr>
          <w:p w:rsidR="00B55A77" w:rsidRPr="001B437F" w:rsidRDefault="00B55A77" w:rsidP="00B464EC">
            <w:pPr>
              <w:widowControl w:val="0"/>
              <w:suppressAutoHyphens/>
              <w:autoSpaceDN w:val="0"/>
              <w:spacing w:line="360" w:lineRule="auto"/>
              <w:jc w:val="center"/>
              <w:rPr>
                <w:rFonts w:ascii="Times New Roman" w:eastAsia="SimSun" w:hAnsi="Times New Roman" w:cs="Times New Roman"/>
                <w:kern w:val="3"/>
                <w:sz w:val="24"/>
                <w:szCs w:val="24"/>
                <w:lang w:val="en-GB"/>
              </w:rPr>
            </w:pPr>
            <w:r w:rsidRPr="001B437F">
              <w:rPr>
                <w:rFonts w:ascii="Times New Roman" w:eastAsia="SimSun" w:hAnsi="Times New Roman" w:cs="Times New Roman"/>
                <w:kern w:val="3"/>
                <w:sz w:val="24"/>
                <w:szCs w:val="24"/>
                <w:lang w:val="en-GB"/>
              </w:rPr>
              <w:t>NO</w:t>
            </w:r>
          </w:p>
        </w:tc>
      </w:tr>
      <w:tr w:rsidR="00B55A77" w:rsidRPr="001B437F" w:rsidTr="00B55A77">
        <w:trPr>
          <w:jc w:val="center"/>
        </w:trPr>
        <w:tc>
          <w:tcPr>
            <w:tcW w:w="6658" w:type="dxa"/>
          </w:tcPr>
          <w:p w:rsidR="00B55A77" w:rsidRPr="001B437F" w:rsidRDefault="00B55A77" w:rsidP="00B464EC">
            <w:pPr>
              <w:widowControl w:val="0"/>
              <w:suppressAutoHyphens/>
              <w:autoSpaceDN w:val="0"/>
              <w:spacing w:line="360" w:lineRule="auto"/>
              <w:rPr>
                <w:rFonts w:ascii="Times New Roman" w:eastAsia="SimSun" w:hAnsi="Times New Roman" w:cs="Times New Roman"/>
                <w:kern w:val="3"/>
                <w:sz w:val="24"/>
                <w:szCs w:val="24"/>
                <w:lang w:val="en-GB"/>
              </w:rPr>
            </w:pPr>
            <w:r w:rsidRPr="001B437F">
              <w:rPr>
                <w:rFonts w:ascii="Times New Roman" w:eastAsia="SimSun" w:hAnsi="Times New Roman" w:cs="Times New Roman"/>
                <w:kern w:val="3"/>
                <w:sz w:val="24"/>
                <w:szCs w:val="24"/>
                <w:lang w:val="en-GB"/>
              </w:rPr>
              <w:t>Employee Involvement - &gt; Time Performance</w:t>
            </w:r>
          </w:p>
        </w:tc>
        <w:tc>
          <w:tcPr>
            <w:tcW w:w="850" w:type="dxa"/>
          </w:tcPr>
          <w:p w:rsidR="00B55A77" w:rsidRPr="001B437F" w:rsidRDefault="00B55A77" w:rsidP="00B464EC">
            <w:pPr>
              <w:widowControl w:val="0"/>
              <w:suppressAutoHyphens/>
              <w:autoSpaceDN w:val="0"/>
              <w:spacing w:line="360" w:lineRule="auto"/>
              <w:jc w:val="center"/>
              <w:rPr>
                <w:rFonts w:ascii="Times New Roman" w:eastAsia="SimSun" w:hAnsi="Times New Roman" w:cs="Times New Roman"/>
                <w:kern w:val="3"/>
                <w:sz w:val="24"/>
                <w:szCs w:val="24"/>
                <w:lang w:val="en-GB"/>
              </w:rPr>
            </w:pPr>
            <w:r w:rsidRPr="001B437F">
              <w:rPr>
                <w:rFonts w:ascii="Times New Roman" w:eastAsia="SimSun" w:hAnsi="Times New Roman" w:cs="Times New Roman"/>
                <w:kern w:val="3"/>
                <w:sz w:val="24"/>
                <w:szCs w:val="24"/>
                <w:lang w:val="en-GB"/>
              </w:rPr>
              <w:t>1.701</w:t>
            </w:r>
          </w:p>
        </w:tc>
        <w:tc>
          <w:tcPr>
            <w:tcW w:w="1443" w:type="dxa"/>
          </w:tcPr>
          <w:p w:rsidR="00B55A77" w:rsidRPr="001B437F" w:rsidRDefault="00B55A77" w:rsidP="00B464EC">
            <w:pPr>
              <w:widowControl w:val="0"/>
              <w:suppressAutoHyphens/>
              <w:autoSpaceDN w:val="0"/>
              <w:spacing w:line="360" w:lineRule="auto"/>
              <w:jc w:val="center"/>
              <w:rPr>
                <w:rFonts w:ascii="Times New Roman" w:eastAsia="SimSun" w:hAnsi="Times New Roman" w:cs="Times New Roman"/>
                <w:kern w:val="3"/>
                <w:sz w:val="24"/>
                <w:szCs w:val="24"/>
                <w:lang w:val="en-GB"/>
              </w:rPr>
            </w:pPr>
            <w:r w:rsidRPr="001B437F">
              <w:rPr>
                <w:rFonts w:ascii="Times New Roman" w:eastAsia="SimSun" w:hAnsi="Times New Roman" w:cs="Times New Roman"/>
                <w:kern w:val="3"/>
                <w:sz w:val="24"/>
                <w:szCs w:val="24"/>
                <w:lang w:val="en-GB"/>
              </w:rPr>
              <w:t>NO</w:t>
            </w:r>
          </w:p>
        </w:tc>
      </w:tr>
      <w:tr w:rsidR="00B55A77" w:rsidRPr="001B437F" w:rsidTr="00B55A77">
        <w:trPr>
          <w:jc w:val="center"/>
        </w:trPr>
        <w:tc>
          <w:tcPr>
            <w:tcW w:w="6658" w:type="dxa"/>
          </w:tcPr>
          <w:p w:rsidR="00B55A77" w:rsidRPr="001B437F" w:rsidRDefault="00B55A77" w:rsidP="00B464EC">
            <w:pPr>
              <w:widowControl w:val="0"/>
              <w:suppressAutoHyphens/>
              <w:autoSpaceDN w:val="0"/>
              <w:spacing w:line="360" w:lineRule="auto"/>
              <w:rPr>
                <w:rFonts w:ascii="Times New Roman" w:eastAsia="SimSun" w:hAnsi="Times New Roman" w:cs="Times New Roman"/>
                <w:kern w:val="3"/>
                <w:sz w:val="24"/>
                <w:szCs w:val="24"/>
                <w:lang w:val="en-GB"/>
              </w:rPr>
            </w:pPr>
            <w:r w:rsidRPr="001B437F">
              <w:rPr>
                <w:rFonts w:ascii="Times New Roman" w:eastAsia="SimSun" w:hAnsi="Times New Roman" w:cs="Times New Roman"/>
                <w:kern w:val="3"/>
                <w:sz w:val="24"/>
                <w:szCs w:val="24"/>
                <w:lang w:val="en-GB"/>
              </w:rPr>
              <w:t>Time Performance - &gt; Non-Financial Organisational Performance</w:t>
            </w:r>
          </w:p>
        </w:tc>
        <w:tc>
          <w:tcPr>
            <w:tcW w:w="850" w:type="dxa"/>
          </w:tcPr>
          <w:p w:rsidR="00B55A77" w:rsidRPr="001B437F" w:rsidRDefault="00B55A77" w:rsidP="00B464EC">
            <w:pPr>
              <w:widowControl w:val="0"/>
              <w:suppressAutoHyphens/>
              <w:autoSpaceDN w:val="0"/>
              <w:spacing w:line="360" w:lineRule="auto"/>
              <w:jc w:val="center"/>
              <w:rPr>
                <w:rFonts w:ascii="Times New Roman" w:eastAsia="SimSun" w:hAnsi="Times New Roman" w:cs="Times New Roman"/>
                <w:kern w:val="3"/>
                <w:sz w:val="24"/>
                <w:szCs w:val="24"/>
                <w:lang w:val="en-GB"/>
              </w:rPr>
            </w:pPr>
            <w:r w:rsidRPr="001B437F">
              <w:rPr>
                <w:rFonts w:ascii="Times New Roman" w:eastAsia="SimSun" w:hAnsi="Times New Roman" w:cs="Times New Roman"/>
                <w:kern w:val="3"/>
                <w:sz w:val="24"/>
                <w:szCs w:val="24"/>
                <w:lang w:val="en-GB"/>
              </w:rPr>
              <w:t>1.073</w:t>
            </w:r>
          </w:p>
        </w:tc>
        <w:tc>
          <w:tcPr>
            <w:tcW w:w="1443" w:type="dxa"/>
          </w:tcPr>
          <w:p w:rsidR="00B55A77" w:rsidRPr="001B437F" w:rsidRDefault="00B55A77" w:rsidP="00B464EC">
            <w:pPr>
              <w:widowControl w:val="0"/>
              <w:suppressAutoHyphens/>
              <w:autoSpaceDN w:val="0"/>
              <w:spacing w:line="360" w:lineRule="auto"/>
              <w:jc w:val="center"/>
              <w:rPr>
                <w:rFonts w:ascii="Times New Roman" w:eastAsia="SimSun" w:hAnsi="Times New Roman" w:cs="Times New Roman"/>
                <w:kern w:val="3"/>
                <w:sz w:val="24"/>
                <w:szCs w:val="24"/>
                <w:lang w:val="en-GB"/>
              </w:rPr>
            </w:pPr>
            <w:r w:rsidRPr="001B437F">
              <w:rPr>
                <w:rFonts w:ascii="Times New Roman" w:eastAsia="SimSun" w:hAnsi="Times New Roman" w:cs="Times New Roman"/>
                <w:kern w:val="3"/>
                <w:sz w:val="24"/>
                <w:szCs w:val="24"/>
                <w:lang w:val="en-GB"/>
              </w:rPr>
              <w:t>NO</w:t>
            </w:r>
          </w:p>
        </w:tc>
      </w:tr>
    </w:tbl>
    <w:p w:rsidR="00B55A77" w:rsidRPr="001B437F" w:rsidRDefault="00B55A77" w:rsidP="00B55A77">
      <w:pPr>
        <w:widowControl w:val="0"/>
        <w:suppressAutoHyphens/>
        <w:autoSpaceDN w:val="0"/>
        <w:spacing w:after="200" w:line="276" w:lineRule="auto"/>
        <w:rPr>
          <w:rFonts w:ascii="Times New Roman" w:eastAsia="SimSun" w:hAnsi="Times New Roman" w:cs="Times New Roman"/>
          <w:b/>
          <w:i/>
          <w:kern w:val="3"/>
          <w:sz w:val="20"/>
          <w:szCs w:val="20"/>
          <w:lang w:val="en-GB"/>
        </w:rPr>
      </w:pPr>
      <w:r w:rsidRPr="001B437F">
        <w:rPr>
          <w:rFonts w:ascii="Times New Roman" w:eastAsia="SimSun" w:hAnsi="Times New Roman" w:cs="Times New Roman"/>
          <w:b/>
          <w:i/>
          <w:kern w:val="3"/>
          <w:sz w:val="20"/>
          <w:szCs w:val="20"/>
          <w:lang w:val="en-GB"/>
        </w:rPr>
        <w:t xml:space="preserve">   Source: Author, 202</w:t>
      </w:r>
      <w:r w:rsidR="008D1616">
        <w:rPr>
          <w:rFonts w:ascii="Times New Roman" w:eastAsia="SimSun" w:hAnsi="Times New Roman" w:cs="Times New Roman"/>
          <w:b/>
          <w:i/>
          <w:kern w:val="3"/>
          <w:sz w:val="20"/>
          <w:szCs w:val="20"/>
          <w:lang w:val="en-GB"/>
        </w:rPr>
        <w:t>6</w:t>
      </w:r>
    </w:p>
    <w:p w:rsidR="005E17DA" w:rsidRPr="005E17DA" w:rsidRDefault="005E17DA" w:rsidP="00B55A77">
      <w:pPr>
        <w:widowControl w:val="0"/>
        <w:suppressAutoHyphens/>
        <w:autoSpaceDN w:val="0"/>
        <w:spacing w:after="200" w:line="276" w:lineRule="auto"/>
        <w:rPr>
          <w:rFonts w:ascii="Times New Roman" w:hAnsi="Times New Roman" w:cs="Times New Roman"/>
          <w:i/>
          <w:sz w:val="8"/>
          <w:szCs w:val="24"/>
        </w:rPr>
      </w:pPr>
    </w:p>
    <w:p w:rsidR="00843884" w:rsidRPr="00843884" w:rsidRDefault="00843884" w:rsidP="002F2A62">
      <w:pPr>
        <w:spacing w:before="100" w:beforeAutospacing="1" w:after="100" w:afterAutospacing="1" w:line="360" w:lineRule="auto"/>
        <w:jc w:val="both"/>
        <w:outlineLvl w:val="2"/>
        <w:rPr>
          <w:rFonts w:ascii="Times New Roman" w:eastAsia="Times New Roman" w:hAnsi="Times New Roman" w:cs="Times New Roman"/>
          <w:b/>
          <w:bCs/>
          <w:sz w:val="24"/>
          <w:szCs w:val="24"/>
        </w:rPr>
      </w:pPr>
      <w:bookmarkStart w:id="9" w:name="_Toc225759378"/>
      <w:r w:rsidRPr="00843884">
        <w:rPr>
          <w:rFonts w:ascii="Times New Roman" w:eastAsia="Times New Roman" w:hAnsi="Times New Roman" w:cs="Times New Roman"/>
          <w:b/>
          <w:bCs/>
          <w:sz w:val="24"/>
          <w:szCs w:val="24"/>
        </w:rPr>
        <w:t>4.3.2 Coefficient of Determination (R²)</w:t>
      </w:r>
    </w:p>
    <w:p w:rsidR="00843884" w:rsidRPr="00843884" w:rsidRDefault="00843884" w:rsidP="002F2A62">
      <w:pPr>
        <w:spacing w:before="100" w:beforeAutospacing="1" w:after="100" w:afterAutospacing="1" w:line="360" w:lineRule="auto"/>
        <w:jc w:val="both"/>
        <w:rPr>
          <w:rFonts w:ascii="Times New Roman" w:eastAsia="Times New Roman" w:hAnsi="Times New Roman" w:cs="Times New Roman"/>
          <w:sz w:val="24"/>
          <w:szCs w:val="24"/>
        </w:rPr>
      </w:pPr>
      <w:r w:rsidRPr="00843884">
        <w:rPr>
          <w:rFonts w:ascii="Times New Roman" w:eastAsia="Times New Roman" w:hAnsi="Times New Roman" w:cs="Times New Roman"/>
          <w:sz w:val="24"/>
          <w:szCs w:val="24"/>
        </w:rPr>
        <w:t xml:space="preserve">The evaluation of the structural model in this study centres on the </w:t>
      </w:r>
      <w:r w:rsidRPr="002F2A62">
        <w:rPr>
          <w:rFonts w:ascii="Times New Roman" w:eastAsia="Times New Roman" w:hAnsi="Times New Roman" w:cs="Times New Roman"/>
          <w:bCs/>
          <w:sz w:val="24"/>
          <w:szCs w:val="24"/>
        </w:rPr>
        <w:t>coefficient of determination (R²)</w:t>
      </w:r>
      <w:r w:rsidRPr="00843884">
        <w:rPr>
          <w:rFonts w:ascii="Times New Roman" w:eastAsia="Times New Roman" w:hAnsi="Times New Roman" w:cs="Times New Roman"/>
          <w:sz w:val="24"/>
          <w:szCs w:val="24"/>
        </w:rPr>
        <w:t xml:space="preserve">, which serves as a key indicator of explanatory power. The constructs of primary interest are </w:t>
      </w:r>
      <w:r w:rsidRPr="002F2A62">
        <w:rPr>
          <w:rFonts w:ascii="Times New Roman" w:eastAsia="Times New Roman" w:hAnsi="Times New Roman" w:cs="Times New Roman"/>
          <w:i/>
          <w:iCs/>
          <w:sz w:val="24"/>
          <w:szCs w:val="24"/>
        </w:rPr>
        <w:t>Time Performance</w:t>
      </w:r>
      <w:r w:rsidRPr="00843884">
        <w:rPr>
          <w:rFonts w:ascii="Times New Roman" w:eastAsia="Times New Roman" w:hAnsi="Times New Roman" w:cs="Times New Roman"/>
          <w:sz w:val="24"/>
          <w:szCs w:val="24"/>
        </w:rPr>
        <w:t xml:space="preserve"> and </w:t>
      </w:r>
      <w:r w:rsidRPr="002F2A62">
        <w:rPr>
          <w:rFonts w:ascii="Times New Roman" w:eastAsia="Times New Roman" w:hAnsi="Times New Roman" w:cs="Times New Roman"/>
          <w:i/>
          <w:iCs/>
          <w:sz w:val="24"/>
          <w:szCs w:val="24"/>
        </w:rPr>
        <w:t>Non</w:t>
      </w:r>
      <w:r w:rsidRPr="002F2A62">
        <w:rPr>
          <w:rFonts w:ascii="Times New Roman" w:eastAsia="Times New Roman" w:hAnsi="Times New Roman" w:cs="Times New Roman"/>
          <w:i/>
          <w:iCs/>
          <w:sz w:val="24"/>
          <w:szCs w:val="24"/>
        </w:rPr>
        <w:noBreakHyphen/>
        <w:t>Financial Organisational Performance</w:t>
      </w:r>
      <w:r w:rsidRPr="00843884">
        <w:rPr>
          <w:rFonts w:ascii="Times New Roman" w:eastAsia="Times New Roman" w:hAnsi="Times New Roman" w:cs="Times New Roman"/>
          <w:sz w:val="24"/>
          <w:szCs w:val="24"/>
        </w:rPr>
        <w:t>. As depicted in the PLS path model estimation diagram (Figure 4.2), the R² values for these constructs reflect a moderate level of explanatory strength.</w:t>
      </w:r>
    </w:p>
    <w:p w:rsidR="00843884" w:rsidRPr="00843884" w:rsidRDefault="00843884" w:rsidP="002F2A62">
      <w:pPr>
        <w:spacing w:before="100" w:beforeAutospacing="1" w:after="100" w:afterAutospacing="1" w:line="360" w:lineRule="auto"/>
        <w:jc w:val="both"/>
        <w:rPr>
          <w:rFonts w:ascii="Times New Roman" w:eastAsia="Times New Roman" w:hAnsi="Times New Roman" w:cs="Times New Roman"/>
          <w:sz w:val="24"/>
          <w:szCs w:val="24"/>
        </w:rPr>
      </w:pPr>
      <w:r w:rsidRPr="00843884">
        <w:rPr>
          <w:rFonts w:ascii="Times New Roman" w:eastAsia="Times New Roman" w:hAnsi="Times New Roman" w:cs="Times New Roman"/>
          <w:sz w:val="24"/>
          <w:szCs w:val="24"/>
        </w:rPr>
        <w:t>According to Hair et al. (2013), R² values of 0.25, 0.50, and 0.70 are commonly interpreted as weak, moderate, and substantial explanatory power, respectively. Within this framework,</w:t>
      </w:r>
      <w:r w:rsidR="002F2A62">
        <w:rPr>
          <w:rFonts w:ascii="Times New Roman" w:eastAsia="Times New Roman" w:hAnsi="Times New Roman" w:cs="Times New Roman"/>
          <w:sz w:val="24"/>
          <w:szCs w:val="24"/>
        </w:rPr>
        <w:t xml:space="preserve"> the three exogenous constructs </w:t>
      </w:r>
      <w:r w:rsidRPr="002F2A62">
        <w:rPr>
          <w:rFonts w:ascii="Times New Roman" w:eastAsia="Times New Roman" w:hAnsi="Times New Roman" w:cs="Times New Roman"/>
          <w:i/>
          <w:iCs/>
          <w:sz w:val="24"/>
          <w:szCs w:val="24"/>
        </w:rPr>
        <w:t>Top Management Commitment</w:t>
      </w:r>
      <w:r w:rsidRPr="00843884">
        <w:rPr>
          <w:rFonts w:ascii="Times New Roman" w:eastAsia="Times New Roman" w:hAnsi="Times New Roman" w:cs="Times New Roman"/>
          <w:sz w:val="24"/>
          <w:szCs w:val="24"/>
        </w:rPr>
        <w:t xml:space="preserve">, </w:t>
      </w:r>
      <w:r w:rsidRPr="002F2A62">
        <w:rPr>
          <w:rFonts w:ascii="Times New Roman" w:eastAsia="Times New Roman" w:hAnsi="Times New Roman" w:cs="Times New Roman"/>
          <w:i/>
          <w:iCs/>
          <w:sz w:val="24"/>
          <w:szCs w:val="24"/>
        </w:rPr>
        <w:t>Employee Involvement</w:t>
      </w:r>
      <w:r w:rsidRPr="00843884">
        <w:rPr>
          <w:rFonts w:ascii="Times New Roman" w:eastAsia="Times New Roman" w:hAnsi="Times New Roman" w:cs="Times New Roman"/>
          <w:sz w:val="24"/>
          <w:szCs w:val="24"/>
        </w:rPr>
        <w:t xml:space="preserve">, and </w:t>
      </w:r>
      <w:r w:rsidRPr="002F2A62">
        <w:rPr>
          <w:rFonts w:ascii="Times New Roman" w:eastAsia="Times New Roman" w:hAnsi="Times New Roman" w:cs="Times New Roman"/>
          <w:i/>
          <w:iCs/>
          <w:sz w:val="24"/>
          <w:szCs w:val="24"/>
        </w:rPr>
        <w:t>Time Performance</w:t>
      </w:r>
      <w:r w:rsidR="002F2A62">
        <w:rPr>
          <w:rFonts w:ascii="Times New Roman" w:eastAsia="Times New Roman" w:hAnsi="Times New Roman" w:cs="Times New Roman"/>
          <w:sz w:val="24"/>
          <w:szCs w:val="24"/>
        </w:rPr>
        <w:t xml:space="preserve"> </w:t>
      </w:r>
      <w:r w:rsidRPr="00843884">
        <w:rPr>
          <w:rFonts w:ascii="Times New Roman" w:eastAsia="Times New Roman" w:hAnsi="Times New Roman" w:cs="Times New Roman"/>
          <w:sz w:val="24"/>
          <w:szCs w:val="24"/>
        </w:rPr>
        <w:t xml:space="preserve">jointly account for </w:t>
      </w:r>
      <w:r w:rsidRPr="002F2A62">
        <w:rPr>
          <w:rFonts w:ascii="Times New Roman" w:eastAsia="Times New Roman" w:hAnsi="Times New Roman" w:cs="Times New Roman"/>
          <w:bCs/>
          <w:sz w:val="24"/>
          <w:szCs w:val="24"/>
        </w:rPr>
        <w:t>38.1 percent</w:t>
      </w:r>
      <w:r w:rsidRPr="00843884">
        <w:rPr>
          <w:rFonts w:ascii="Times New Roman" w:eastAsia="Times New Roman" w:hAnsi="Times New Roman" w:cs="Times New Roman"/>
          <w:sz w:val="24"/>
          <w:szCs w:val="24"/>
        </w:rPr>
        <w:t xml:space="preserve"> of the variance in </w:t>
      </w:r>
      <w:r w:rsidRPr="002F2A62">
        <w:rPr>
          <w:rFonts w:ascii="Times New Roman" w:eastAsia="Times New Roman" w:hAnsi="Times New Roman" w:cs="Times New Roman"/>
          <w:i/>
          <w:iCs/>
          <w:sz w:val="24"/>
          <w:szCs w:val="24"/>
        </w:rPr>
        <w:t>Non</w:t>
      </w:r>
      <w:r w:rsidRPr="002F2A62">
        <w:rPr>
          <w:rFonts w:ascii="Times New Roman" w:eastAsia="Times New Roman" w:hAnsi="Times New Roman" w:cs="Times New Roman"/>
          <w:i/>
          <w:iCs/>
          <w:sz w:val="24"/>
          <w:szCs w:val="24"/>
        </w:rPr>
        <w:noBreakHyphen/>
        <w:t>Financial Organisational Performance</w:t>
      </w:r>
      <w:r w:rsidRPr="00843884">
        <w:rPr>
          <w:rFonts w:ascii="Times New Roman" w:eastAsia="Times New Roman" w:hAnsi="Times New Roman" w:cs="Times New Roman"/>
          <w:sz w:val="24"/>
          <w:szCs w:val="24"/>
        </w:rPr>
        <w:t xml:space="preserve">, yielding an R² value of </w:t>
      </w:r>
      <w:r w:rsidRPr="002F2A62">
        <w:rPr>
          <w:rFonts w:ascii="Times New Roman" w:eastAsia="Times New Roman" w:hAnsi="Times New Roman" w:cs="Times New Roman"/>
          <w:bCs/>
          <w:sz w:val="24"/>
          <w:szCs w:val="24"/>
        </w:rPr>
        <w:t>0.381</w:t>
      </w:r>
      <w:r w:rsidRPr="00843884">
        <w:rPr>
          <w:rFonts w:ascii="Times New Roman" w:eastAsia="Times New Roman" w:hAnsi="Times New Roman" w:cs="Times New Roman"/>
          <w:sz w:val="24"/>
          <w:szCs w:val="24"/>
        </w:rPr>
        <w:t>. This indicates that slightly less than half of the variability in organisational performance can be attributed to these determinants, underscoring their meaningful yet partial role in shaping outcomes.</w:t>
      </w:r>
    </w:p>
    <w:p w:rsidR="00843884" w:rsidRPr="00843884" w:rsidRDefault="00843884" w:rsidP="002F2A62">
      <w:pPr>
        <w:spacing w:before="100" w:beforeAutospacing="1" w:after="100" w:afterAutospacing="1" w:line="360" w:lineRule="auto"/>
        <w:jc w:val="both"/>
        <w:rPr>
          <w:rFonts w:ascii="Times New Roman" w:eastAsia="Times New Roman" w:hAnsi="Times New Roman" w:cs="Times New Roman"/>
          <w:sz w:val="24"/>
          <w:szCs w:val="24"/>
        </w:rPr>
      </w:pPr>
      <w:r w:rsidRPr="00843884">
        <w:rPr>
          <w:rFonts w:ascii="Times New Roman" w:eastAsia="Times New Roman" w:hAnsi="Times New Roman" w:cs="Times New Roman"/>
          <w:sz w:val="24"/>
          <w:szCs w:val="24"/>
        </w:rPr>
        <w:t>Collectively, these results highlight the moderate explanatory capacity of the model, confirming that while TQM practices and time performance exert significant influence, other contextual and organisational factors also contribute to non</w:t>
      </w:r>
      <w:r w:rsidRPr="00843884">
        <w:rPr>
          <w:rFonts w:ascii="Times New Roman" w:eastAsia="Times New Roman" w:hAnsi="Times New Roman" w:cs="Times New Roman"/>
          <w:sz w:val="24"/>
          <w:szCs w:val="24"/>
        </w:rPr>
        <w:noBreakHyphen/>
        <w:t xml:space="preserve">financial performance. With explanatory power established, the analysis now turns to the </w:t>
      </w:r>
      <w:r w:rsidRPr="002F2A62">
        <w:rPr>
          <w:rFonts w:ascii="Times New Roman" w:eastAsia="Times New Roman" w:hAnsi="Times New Roman" w:cs="Times New Roman"/>
          <w:bCs/>
          <w:sz w:val="24"/>
          <w:szCs w:val="24"/>
        </w:rPr>
        <w:t>path coefficients and significance testing</w:t>
      </w:r>
      <w:r w:rsidRPr="00843884">
        <w:rPr>
          <w:rFonts w:ascii="Times New Roman" w:eastAsia="Times New Roman" w:hAnsi="Times New Roman" w:cs="Times New Roman"/>
          <w:sz w:val="24"/>
          <w:szCs w:val="24"/>
        </w:rPr>
        <w:t>, which provide direct empirical evidence on the strength and direction of the hypothesised relationships.</w:t>
      </w:r>
    </w:p>
    <w:bookmarkEnd w:id="9"/>
    <w:p w:rsidR="002F2A62" w:rsidRDefault="002F2A62" w:rsidP="00843884">
      <w:pPr>
        <w:spacing w:before="100" w:beforeAutospacing="1" w:after="100" w:afterAutospacing="1" w:line="240" w:lineRule="auto"/>
        <w:outlineLvl w:val="2"/>
        <w:rPr>
          <w:rFonts w:ascii="Times New Roman" w:eastAsia="Times New Roman" w:hAnsi="Times New Roman" w:cs="Times New Roman"/>
          <w:b/>
          <w:bCs/>
          <w:sz w:val="27"/>
          <w:szCs w:val="27"/>
        </w:rPr>
      </w:pPr>
    </w:p>
    <w:p w:rsidR="00843884" w:rsidRPr="00843884" w:rsidRDefault="00843884" w:rsidP="002F2A62">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43884">
        <w:rPr>
          <w:rFonts w:ascii="Times New Roman" w:eastAsia="Times New Roman" w:hAnsi="Times New Roman" w:cs="Times New Roman"/>
          <w:b/>
          <w:bCs/>
          <w:sz w:val="24"/>
          <w:szCs w:val="24"/>
        </w:rPr>
        <w:lastRenderedPageBreak/>
        <w:t>4.3.3 Path Coefficients</w:t>
      </w:r>
    </w:p>
    <w:p w:rsidR="00843884" w:rsidRPr="00843884" w:rsidRDefault="00843884" w:rsidP="002F2A62">
      <w:pPr>
        <w:spacing w:before="100" w:beforeAutospacing="1" w:after="100" w:afterAutospacing="1" w:line="360" w:lineRule="auto"/>
        <w:jc w:val="both"/>
        <w:rPr>
          <w:rFonts w:ascii="Times New Roman" w:eastAsia="Times New Roman" w:hAnsi="Times New Roman" w:cs="Times New Roman"/>
          <w:sz w:val="24"/>
          <w:szCs w:val="24"/>
        </w:rPr>
      </w:pPr>
      <w:r w:rsidRPr="00843884">
        <w:rPr>
          <w:rFonts w:ascii="Times New Roman" w:eastAsia="Times New Roman" w:hAnsi="Times New Roman" w:cs="Times New Roman"/>
          <w:sz w:val="24"/>
          <w:szCs w:val="24"/>
        </w:rPr>
        <w:t>The results presented in Table 4.</w:t>
      </w:r>
      <w:r w:rsidR="002F2A62">
        <w:rPr>
          <w:rFonts w:ascii="Times New Roman" w:eastAsia="Times New Roman" w:hAnsi="Times New Roman" w:cs="Times New Roman"/>
          <w:sz w:val="24"/>
          <w:szCs w:val="24"/>
        </w:rPr>
        <w:t>6</w:t>
      </w:r>
      <w:r w:rsidRPr="00843884">
        <w:rPr>
          <w:rFonts w:ascii="Times New Roman" w:eastAsia="Times New Roman" w:hAnsi="Times New Roman" w:cs="Times New Roman"/>
          <w:sz w:val="24"/>
          <w:szCs w:val="24"/>
        </w:rPr>
        <w:t xml:space="preserve"> provide the basis for testing the study’s three hypotheses (H1–H3). Hypotheses H1 and H2 correspond to the first research objective, while H3 addresses the second. Both H1 and H2, which examine the structural relationships relevant to the first objective, were found to be statistically significant, thereby confirming the achievement of the first objective. Similarly, H3 reached statistical significance, reinforcing the second objective. The decision rule applied was to reject any hypothesis where </w:t>
      </w:r>
      <w:r w:rsidRPr="002F2A62">
        <w:rPr>
          <w:rFonts w:ascii="Times New Roman" w:eastAsia="Times New Roman" w:hAnsi="Times New Roman" w:cs="Times New Roman"/>
          <w:i/>
          <w:iCs/>
          <w:sz w:val="24"/>
          <w:szCs w:val="24"/>
        </w:rPr>
        <w:t>t</w:t>
      </w:r>
      <w:r w:rsidRPr="00843884">
        <w:rPr>
          <w:rFonts w:ascii="Times New Roman" w:eastAsia="Times New Roman" w:hAnsi="Times New Roman" w:cs="Times New Roman"/>
          <w:sz w:val="24"/>
          <w:szCs w:val="24"/>
        </w:rPr>
        <w:t xml:space="preserve"> &lt; 1.96 and </w:t>
      </w:r>
      <w:r w:rsidRPr="002F2A62">
        <w:rPr>
          <w:rFonts w:ascii="Times New Roman" w:eastAsia="Times New Roman" w:hAnsi="Times New Roman" w:cs="Times New Roman"/>
          <w:i/>
          <w:iCs/>
          <w:sz w:val="24"/>
          <w:szCs w:val="24"/>
        </w:rPr>
        <w:t>p</w:t>
      </w:r>
      <w:r w:rsidRPr="00843884">
        <w:rPr>
          <w:rFonts w:ascii="Times New Roman" w:eastAsia="Times New Roman" w:hAnsi="Times New Roman" w:cs="Times New Roman"/>
          <w:sz w:val="24"/>
          <w:szCs w:val="24"/>
        </w:rPr>
        <w:t xml:space="preserve"> &gt; 0.05.</w:t>
      </w:r>
    </w:p>
    <w:p w:rsidR="00843884" w:rsidRPr="00843884" w:rsidRDefault="00843884" w:rsidP="002F2A62">
      <w:pPr>
        <w:spacing w:before="100" w:beforeAutospacing="1" w:after="100" w:afterAutospacing="1" w:line="360" w:lineRule="auto"/>
        <w:jc w:val="both"/>
        <w:rPr>
          <w:rFonts w:ascii="Times New Roman" w:eastAsia="Times New Roman" w:hAnsi="Times New Roman" w:cs="Times New Roman"/>
          <w:sz w:val="24"/>
          <w:szCs w:val="24"/>
        </w:rPr>
      </w:pPr>
      <w:r w:rsidRPr="00843884">
        <w:rPr>
          <w:rFonts w:ascii="Times New Roman" w:eastAsia="Times New Roman" w:hAnsi="Times New Roman" w:cs="Times New Roman"/>
          <w:sz w:val="24"/>
          <w:szCs w:val="24"/>
        </w:rPr>
        <w:t xml:space="preserve">The PLS structural model results further illuminate these findings. </w:t>
      </w:r>
      <w:r w:rsidRPr="002F2A62">
        <w:rPr>
          <w:rFonts w:ascii="Times New Roman" w:eastAsia="Times New Roman" w:hAnsi="Times New Roman" w:cs="Times New Roman"/>
          <w:i/>
          <w:iCs/>
          <w:sz w:val="24"/>
          <w:szCs w:val="24"/>
        </w:rPr>
        <w:t>Time Performance</w:t>
      </w:r>
      <w:r w:rsidRPr="00843884">
        <w:rPr>
          <w:rFonts w:ascii="Times New Roman" w:eastAsia="Times New Roman" w:hAnsi="Times New Roman" w:cs="Times New Roman"/>
          <w:sz w:val="24"/>
          <w:szCs w:val="24"/>
        </w:rPr>
        <w:t xml:space="preserve"> emerged as a prominent driver of </w:t>
      </w:r>
      <w:r w:rsidRPr="002F2A62">
        <w:rPr>
          <w:rFonts w:ascii="Times New Roman" w:eastAsia="Times New Roman" w:hAnsi="Times New Roman" w:cs="Times New Roman"/>
          <w:i/>
          <w:iCs/>
          <w:sz w:val="24"/>
          <w:szCs w:val="24"/>
        </w:rPr>
        <w:t>Non</w:t>
      </w:r>
      <w:r w:rsidRPr="002F2A62">
        <w:rPr>
          <w:rFonts w:ascii="Times New Roman" w:eastAsia="Times New Roman" w:hAnsi="Times New Roman" w:cs="Times New Roman"/>
          <w:i/>
          <w:iCs/>
          <w:sz w:val="24"/>
          <w:szCs w:val="24"/>
        </w:rPr>
        <w:noBreakHyphen/>
        <w:t>Financial Organisational Performance</w:t>
      </w:r>
      <w:r w:rsidRPr="00843884">
        <w:rPr>
          <w:rFonts w:ascii="Times New Roman" w:eastAsia="Times New Roman" w:hAnsi="Times New Roman" w:cs="Times New Roman"/>
          <w:sz w:val="24"/>
          <w:szCs w:val="24"/>
        </w:rPr>
        <w:t xml:space="preserve">, with a path coefficient of </w:t>
      </w:r>
      <w:r w:rsidRPr="002F2A62">
        <w:rPr>
          <w:rFonts w:ascii="Times New Roman" w:eastAsia="Times New Roman" w:hAnsi="Times New Roman" w:cs="Times New Roman"/>
          <w:bCs/>
          <w:sz w:val="24"/>
          <w:szCs w:val="24"/>
        </w:rPr>
        <w:t>0.613</w:t>
      </w:r>
      <w:r w:rsidRPr="00843884">
        <w:rPr>
          <w:rFonts w:ascii="Times New Roman" w:eastAsia="Times New Roman" w:hAnsi="Times New Roman" w:cs="Times New Roman"/>
          <w:sz w:val="24"/>
          <w:szCs w:val="24"/>
        </w:rPr>
        <w:t xml:space="preserve"> (</w:t>
      </w:r>
      <w:r w:rsidRPr="002F2A62">
        <w:rPr>
          <w:rFonts w:ascii="Times New Roman" w:eastAsia="Times New Roman" w:hAnsi="Times New Roman" w:cs="Times New Roman"/>
          <w:i/>
          <w:iCs/>
          <w:sz w:val="24"/>
          <w:szCs w:val="24"/>
        </w:rPr>
        <w:t>t</w:t>
      </w:r>
      <w:r w:rsidRPr="00843884">
        <w:rPr>
          <w:rFonts w:ascii="Times New Roman" w:eastAsia="Times New Roman" w:hAnsi="Times New Roman" w:cs="Times New Roman"/>
          <w:sz w:val="24"/>
          <w:szCs w:val="24"/>
        </w:rPr>
        <w:t xml:space="preserve"> = 12.319, </w:t>
      </w:r>
      <w:r w:rsidRPr="002F2A62">
        <w:rPr>
          <w:rFonts w:ascii="Times New Roman" w:eastAsia="Times New Roman" w:hAnsi="Times New Roman" w:cs="Times New Roman"/>
          <w:i/>
          <w:iCs/>
          <w:sz w:val="24"/>
          <w:szCs w:val="24"/>
        </w:rPr>
        <w:t>p</w:t>
      </w:r>
      <w:r w:rsidRPr="00843884">
        <w:rPr>
          <w:rFonts w:ascii="Times New Roman" w:eastAsia="Times New Roman" w:hAnsi="Times New Roman" w:cs="Times New Roman"/>
          <w:sz w:val="24"/>
          <w:szCs w:val="24"/>
        </w:rPr>
        <w:t xml:space="preserve"> = 0.000). </w:t>
      </w:r>
      <w:r w:rsidRPr="002F2A62">
        <w:rPr>
          <w:rFonts w:ascii="Times New Roman" w:eastAsia="Times New Roman" w:hAnsi="Times New Roman" w:cs="Times New Roman"/>
          <w:i/>
          <w:iCs/>
          <w:sz w:val="24"/>
          <w:szCs w:val="24"/>
        </w:rPr>
        <w:t>Employee Involvement</w:t>
      </w:r>
      <w:r w:rsidRPr="00843884">
        <w:rPr>
          <w:rFonts w:ascii="Times New Roman" w:eastAsia="Times New Roman" w:hAnsi="Times New Roman" w:cs="Times New Roman"/>
          <w:sz w:val="24"/>
          <w:szCs w:val="24"/>
        </w:rPr>
        <w:t xml:space="preserve"> exerted a substantial influence on </w:t>
      </w:r>
      <w:r w:rsidRPr="002F2A62">
        <w:rPr>
          <w:rFonts w:ascii="Times New Roman" w:eastAsia="Times New Roman" w:hAnsi="Times New Roman" w:cs="Times New Roman"/>
          <w:i/>
          <w:iCs/>
          <w:sz w:val="24"/>
          <w:szCs w:val="24"/>
        </w:rPr>
        <w:t>Time Performance</w:t>
      </w:r>
      <w:r w:rsidRPr="00843884">
        <w:rPr>
          <w:rFonts w:ascii="Times New Roman" w:eastAsia="Times New Roman" w:hAnsi="Times New Roman" w:cs="Times New Roman"/>
          <w:sz w:val="24"/>
          <w:szCs w:val="24"/>
        </w:rPr>
        <w:t xml:space="preserve"> (path coefficient = </w:t>
      </w:r>
      <w:r w:rsidRPr="002F2A62">
        <w:rPr>
          <w:rFonts w:ascii="Times New Roman" w:eastAsia="Times New Roman" w:hAnsi="Times New Roman" w:cs="Times New Roman"/>
          <w:bCs/>
          <w:sz w:val="24"/>
          <w:szCs w:val="24"/>
        </w:rPr>
        <w:t>0.380</w:t>
      </w:r>
      <w:r w:rsidRPr="00843884">
        <w:rPr>
          <w:rFonts w:ascii="Times New Roman" w:eastAsia="Times New Roman" w:hAnsi="Times New Roman" w:cs="Times New Roman"/>
          <w:sz w:val="24"/>
          <w:szCs w:val="24"/>
        </w:rPr>
        <w:t xml:space="preserve">, </w:t>
      </w:r>
      <w:r w:rsidRPr="002F2A62">
        <w:rPr>
          <w:rFonts w:ascii="Times New Roman" w:eastAsia="Times New Roman" w:hAnsi="Times New Roman" w:cs="Times New Roman"/>
          <w:i/>
          <w:iCs/>
          <w:sz w:val="24"/>
          <w:szCs w:val="24"/>
        </w:rPr>
        <w:t>t</w:t>
      </w:r>
      <w:r w:rsidRPr="00843884">
        <w:rPr>
          <w:rFonts w:ascii="Times New Roman" w:eastAsia="Times New Roman" w:hAnsi="Times New Roman" w:cs="Times New Roman"/>
          <w:sz w:val="24"/>
          <w:szCs w:val="24"/>
        </w:rPr>
        <w:t xml:space="preserve"> = 4.414, </w:t>
      </w:r>
      <w:r w:rsidRPr="002F2A62">
        <w:rPr>
          <w:rFonts w:ascii="Times New Roman" w:eastAsia="Times New Roman" w:hAnsi="Times New Roman" w:cs="Times New Roman"/>
          <w:i/>
          <w:iCs/>
          <w:sz w:val="24"/>
          <w:szCs w:val="24"/>
        </w:rPr>
        <w:t>p</w:t>
      </w:r>
      <w:r w:rsidRPr="00843884">
        <w:rPr>
          <w:rFonts w:ascii="Times New Roman" w:eastAsia="Times New Roman" w:hAnsi="Times New Roman" w:cs="Times New Roman"/>
          <w:sz w:val="24"/>
          <w:szCs w:val="24"/>
        </w:rPr>
        <w:t xml:space="preserve"> = 0.000). In addition, </w:t>
      </w:r>
      <w:r w:rsidRPr="002F2A62">
        <w:rPr>
          <w:rFonts w:ascii="Times New Roman" w:eastAsia="Times New Roman" w:hAnsi="Times New Roman" w:cs="Times New Roman"/>
          <w:i/>
          <w:iCs/>
          <w:sz w:val="24"/>
          <w:szCs w:val="24"/>
        </w:rPr>
        <w:t>Top Management Commitment</w:t>
      </w:r>
      <w:r w:rsidRPr="00843884">
        <w:rPr>
          <w:rFonts w:ascii="Times New Roman" w:eastAsia="Times New Roman" w:hAnsi="Times New Roman" w:cs="Times New Roman"/>
          <w:sz w:val="24"/>
          <w:szCs w:val="24"/>
        </w:rPr>
        <w:t xml:space="preserve"> demonstrated a meaningful contribution, as indicated by a path coefficient of </w:t>
      </w:r>
      <w:r w:rsidRPr="002F2A62">
        <w:rPr>
          <w:rFonts w:ascii="Times New Roman" w:eastAsia="Times New Roman" w:hAnsi="Times New Roman" w:cs="Times New Roman"/>
          <w:bCs/>
          <w:sz w:val="24"/>
          <w:szCs w:val="24"/>
        </w:rPr>
        <w:t>0.211</w:t>
      </w:r>
      <w:r w:rsidRPr="00843884">
        <w:rPr>
          <w:rFonts w:ascii="Times New Roman" w:eastAsia="Times New Roman" w:hAnsi="Times New Roman" w:cs="Times New Roman"/>
          <w:sz w:val="24"/>
          <w:szCs w:val="24"/>
        </w:rPr>
        <w:t xml:space="preserve"> (</w:t>
      </w:r>
      <w:r w:rsidRPr="002F2A62">
        <w:rPr>
          <w:rFonts w:ascii="Times New Roman" w:eastAsia="Times New Roman" w:hAnsi="Times New Roman" w:cs="Times New Roman"/>
          <w:i/>
          <w:iCs/>
          <w:sz w:val="24"/>
          <w:szCs w:val="24"/>
        </w:rPr>
        <w:t>t</w:t>
      </w:r>
      <w:r w:rsidRPr="00843884">
        <w:rPr>
          <w:rFonts w:ascii="Times New Roman" w:eastAsia="Times New Roman" w:hAnsi="Times New Roman" w:cs="Times New Roman"/>
          <w:sz w:val="24"/>
          <w:szCs w:val="24"/>
        </w:rPr>
        <w:t xml:space="preserve"> = 2.801, </w:t>
      </w:r>
      <w:r w:rsidRPr="002F2A62">
        <w:rPr>
          <w:rFonts w:ascii="Times New Roman" w:eastAsia="Times New Roman" w:hAnsi="Times New Roman" w:cs="Times New Roman"/>
          <w:i/>
          <w:iCs/>
          <w:sz w:val="24"/>
          <w:szCs w:val="24"/>
        </w:rPr>
        <w:t>p</w:t>
      </w:r>
      <w:r w:rsidRPr="00843884">
        <w:rPr>
          <w:rFonts w:ascii="Times New Roman" w:eastAsia="Times New Roman" w:hAnsi="Times New Roman" w:cs="Times New Roman"/>
          <w:sz w:val="24"/>
          <w:szCs w:val="24"/>
        </w:rPr>
        <w:t xml:space="preserve"> = 0.005).</w:t>
      </w:r>
    </w:p>
    <w:p w:rsidR="00B55A77" w:rsidRPr="00B464EC" w:rsidRDefault="00843884" w:rsidP="00B464EC">
      <w:pPr>
        <w:spacing w:before="100" w:beforeAutospacing="1" w:after="100" w:afterAutospacing="1" w:line="360" w:lineRule="auto"/>
        <w:jc w:val="both"/>
        <w:rPr>
          <w:rFonts w:ascii="Times New Roman" w:eastAsia="Times New Roman" w:hAnsi="Times New Roman" w:cs="Times New Roman"/>
          <w:sz w:val="24"/>
          <w:szCs w:val="24"/>
        </w:rPr>
      </w:pPr>
      <w:r w:rsidRPr="00843884">
        <w:rPr>
          <w:rFonts w:ascii="Times New Roman" w:eastAsia="Times New Roman" w:hAnsi="Times New Roman" w:cs="Times New Roman"/>
          <w:sz w:val="24"/>
          <w:szCs w:val="24"/>
        </w:rPr>
        <w:t xml:space="preserve">It is particularly significant that the effects of </w:t>
      </w:r>
      <w:r w:rsidRPr="002F2A62">
        <w:rPr>
          <w:rFonts w:ascii="Times New Roman" w:eastAsia="Times New Roman" w:hAnsi="Times New Roman" w:cs="Times New Roman"/>
          <w:i/>
          <w:iCs/>
          <w:sz w:val="24"/>
          <w:szCs w:val="24"/>
        </w:rPr>
        <w:t>Top Management Commitment</w:t>
      </w:r>
      <w:r w:rsidRPr="00843884">
        <w:rPr>
          <w:rFonts w:ascii="Times New Roman" w:eastAsia="Times New Roman" w:hAnsi="Times New Roman" w:cs="Times New Roman"/>
          <w:sz w:val="24"/>
          <w:szCs w:val="24"/>
        </w:rPr>
        <w:t xml:space="preserve">, </w:t>
      </w:r>
      <w:r w:rsidRPr="002F2A62">
        <w:rPr>
          <w:rFonts w:ascii="Times New Roman" w:eastAsia="Times New Roman" w:hAnsi="Times New Roman" w:cs="Times New Roman"/>
          <w:i/>
          <w:iCs/>
          <w:sz w:val="24"/>
          <w:szCs w:val="24"/>
        </w:rPr>
        <w:t>Employee Involvement</w:t>
      </w:r>
      <w:r w:rsidRPr="00843884">
        <w:rPr>
          <w:rFonts w:ascii="Times New Roman" w:eastAsia="Times New Roman" w:hAnsi="Times New Roman" w:cs="Times New Roman"/>
          <w:sz w:val="24"/>
          <w:szCs w:val="24"/>
        </w:rPr>
        <w:t xml:space="preserve">, and </w:t>
      </w:r>
      <w:r w:rsidRPr="002F2A62">
        <w:rPr>
          <w:rFonts w:ascii="Times New Roman" w:eastAsia="Times New Roman" w:hAnsi="Times New Roman" w:cs="Times New Roman"/>
          <w:i/>
          <w:iCs/>
          <w:sz w:val="24"/>
          <w:szCs w:val="24"/>
        </w:rPr>
        <w:t>Time Performance</w:t>
      </w:r>
      <w:r w:rsidRPr="00843884">
        <w:rPr>
          <w:rFonts w:ascii="Times New Roman" w:eastAsia="Times New Roman" w:hAnsi="Times New Roman" w:cs="Times New Roman"/>
          <w:sz w:val="24"/>
          <w:szCs w:val="24"/>
        </w:rPr>
        <w:t xml:space="preserve"> are all statistically robust. These results underscore the central role of </w:t>
      </w:r>
      <w:r w:rsidRPr="002F2A62">
        <w:rPr>
          <w:rFonts w:ascii="Times New Roman" w:eastAsia="Times New Roman" w:hAnsi="Times New Roman" w:cs="Times New Roman"/>
          <w:i/>
          <w:iCs/>
          <w:sz w:val="24"/>
          <w:szCs w:val="24"/>
        </w:rPr>
        <w:t>Time Performance</w:t>
      </w:r>
      <w:r w:rsidRPr="00843884">
        <w:rPr>
          <w:rFonts w:ascii="Times New Roman" w:eastAsia="Times New Roman" w:hAnsi="Times New Roman" w:cs="Times New Roman"/>
          <w:sz w:val="24"/>
          <w:szCs w:val="24"/>
        </w:rPr>
        <w:t xml:space="preserve"> as a mediating construct within the organisational framework. Moreover, they highlight the critical contributions of both leadership commitment and employee involvement, emphasising their collective importance in fostering enhanced organisational outcomes. The findings therefore advance theoretical understanding of TQM mechanisms while offering practical insights for organisational leadership and management.</w:t>
      </w:r>
    </w:p>
    <w:p w:rsidR="00B55A77" w:rsidRPr="001B437F" w:rsidRDefault="00B55A77" w:rsidP="00B55A77">
      <w:pPr>
        <w:autoSpaceDN w:val="0"/>
        <w:spacing w:after="0" w:line="360" w:lineRule="auto"/>
        <w:jc w:val="center"/>
        <w:rPr>
          <w:rFonts w:ascii="Times New Roman" w:hAnsi="Times New Roman" w:cs="Times New Roman"/>
          <w:b/>
          <w:sz w:val="24"/>
          <w:szCs w:val="24"/>
        </w:rPr>
      </w:pPr>
      <w:r w:rsidRPr="001B437F">
        <w:rPr>
          <w:rFonts w:ascii="Times New Roman" w:eastAsia="SimSun" w:hAnsi="Times New Roman" w:cs="Times New Roman"/>
          <w:b/>
          <w:kern w:val="3"/>
          <w:sz w:val="24"/>
          <w:szCs w:val="24"/>
          <w:lang w:val="en-GB"/>
        </w:rPr>
        <w:t>Table</w:t>
      </w:r>
      <w:r w:rsidRPr="001B437F">
        <w:rPr>
          <w:rFonts w:ascii="Times New Roman" w:eastAsia="SimSun" w:hAnsi="Times New Roman" w:cs="Times New Roman"/>
          <w:kern w:val="3"/>
          <w:sz w:val="24"/>
          <w:szCs w:val="24"/>
          <w:lang w:val="en-GB"/>
        </w:rPr>
        <w:t xml:space="preserve"> </w:t>
      </w:r>
      <w:r w:rsidR="008D1616">
        <w:rPr>
          <w:rFonts w:ascii="Times New Roman" w:eastAsia="SimSun" w:hAnsi="Times New Roman" w:cs="Times New Roman"/>
          <w:b/>
          <w:kern w:val="3"/>
          <w:sz w:val="24"/>
          <w:szCs w:val="24"/>
          <w:lang w:val="en-GB"/>
        </w:rPr>
        <w:t>4</w:t>
      </w:r>
      <w:r w:rsidRPr="001B437F">
        <w:rPr>
          <w:rFonts w:ascii="Times New Roman" w:eastAsia="SimSun" w:hAnsi="Times New Roman" w:cs="Times New Roman"/>
          <w:b/>
          <w:kern w:val="3"/>
          <w:sz w:val="24"/>
          <w:szCs w:val="24"/>
          <w:lang w:val="en-GB"/>
        </w:rPr>
        <w:t>.</w:t>
      </w:r>
      <w:r w:rsidR="002F2A62">
        <w:rPr>
          <w:rFonts w:ascii="Times New Roman" w:eastAsia="SimSun" w:hAnsi="Times New Roman" w:cs="Times New Roman"/>
          <w:b/>
          <w:kern w:val="3"/>
          <w:sz w:val="24"/>
          <w:szCs w:val="24"/>
          <w:lang w:val="en-GB"/>
        </w:rPr>
        <w:t>6</w:t>
      </w:r>
      <w:r w:rsidRPr="001B437F">
        <w:rPr>
          <w:rFonts w:ascii="Times New Roman" w:eastAsia="SimSun" w:hAnsi="Times New Roman" w:cs="Times New Roman"/>
          <w:b/>
          <w:kern w:val="3"/>
          <w:sz w:val="24"/>
          <w:szCs w:val="24"/>
          <w:lang w:val="en-GB"/>
        </w:rPr>
        <w:t xml:space="preserve">: </w:t>
      </w:r>
      <w:r w:rsidRPr="001B437F">
        <w:rPr>
          <w:rFonts w:ascii="Times New Roman" w:hAnsi="Times New Roman" w:cs="Times New Roman"/>
          <w:b/>
          <w:sz w:val="24"/>
          <w:szCs w:val="24"/>
        </w:rPr>
        <w:t>Significance Testing R</w:t>
      </w:r>
      <w:r>
        <w:rPr>
          <w:rFonts w:ascii="Times New Roman" w:hAnsi="Times New Roman" w:cs="Times New Roman"/>
          <w:b/>
          <w:sz w:val="24"/>
          <w:szCs w:val="24"/>
        </w:rPr>
        <w:t>esults of the Structural Model</w:t>
      </w:r>
      <w:r w:rsidRPr="001B437F">
        <w:rPr>
          <w:rFonts w:ascii="Times New Roman" w:hAnsi="Times New Roman" w:cs="Times New Roman"/>
          <w:b/>
          <w:sz w:val="24"/>
          <w:szCs w:val="24"/>
        </w:rPr>
        <w:t xml:space="preserve"> Path Coefficients</w:t>
      </w:r>
    </w:p>
    <w:tbl>
      <w:tblPr>
        <w:tblStyle w:val="TableGrid"/>
        <w:tblW w:w="0" w:type="auto"/>
        <w:jc w:val="center"/>
        <w:tblLook w:val="04A0" w:firstRow="1" w:lastRow="0" w:firstColumn="1" w:lastColumn="0" w:noHBand="0" w:noVBand="1"/>
      </w:tblPr>
      <w:tblGrid>
        <w:gridCol w:w="1417"/>
        <w:gridCol w:w="1701"/>
        <w:gridCol w:w="1985"/>
        <w:gridCol w:w="1134"/>
        <w:gridCol w:w="1133"/>
      </w:tblGrid>
      <w:tr w:rsidR="00B55A77" w:rsidRPr="001B437F" w:rsidTr="00B55A77">
        <w:trPr>
          <w:jc w:val="center"/>
        </w:trPr>
        <w:tc>
          <w:tcPr>
            <w:tcW w:w="1417" w:type="dxa"/>
            <w:shd w:val="clear" w:color="auto" w:fill="FFE599" w:themeFill="accent4" w:themeFillTint="66"/>
          </w:tcPr>
          <w:p w:rsidR="00B55A77" w:rsidRPr="001B437F" w:rsidRDefault="00B55A77" w:rsidP="00B464EC">
            <w:pPr>
              <w:autoSpaceDN w:val="0"/>
              <w:spacing w:line="360" w:lineRule="auto"/>
              <w:rPr>
                <w:rFonts w:ascii="Times New Roman" w:eastAsia="MS Mincho" w:hAnsi="Times New Roman" w:cs="Times New Roman"/>
                <w:b/>
                <w:sz w:val="24"/>
                <w:szCs w:val="24"/>
              </w:rPr>
            </w:pPr>
            <w:r w:rsidRPr="001B437F">
              <w:rPr>
                <w:rFonts w:ascii="Times New Roman" w:eastAsia="MS Mincho" w:hAnsi="Times New Roman" w:cs="Times New Roman"/>
                <w:b/>
                <w:sz w:val="24"/>
                <w:szCs w:val="24"/>
              </w:rPr>
              <w:t>Hypotheses</w:t>
            </w:r>
          </w:p>
        </w:tc>
        <w:tc>
          <w:tcPr>
            <w:tcW w:w="1701" w:type="dxa"/>
            <w:shd w:val="clear" w:color="auto" w:fill="FFE599" w:themeFill="accent4" w:themeFillTint="66"/>
          </w:tcPr>
          <w:p w:rsidR="00B55A77" w:rsidRPr="001B437F" w:rsidRDefault="00B55A77" w:rsidP="00B464EC">
            <w:pPr>
              <w:autoSpaceDN w:val="0"/>
              <w:spacing w:line="360" w:lineRule="auto"/>
              <w:rPr>
                <w:rFonts w:ascii="Times New Roman" w:eastAsia="MS Mincho" w:hAnsi="Times New Roman" w:cs="Times New Roman"/>
                <w:b/>
                <w:sz w:val="24"/>
                <w:szCs w:val="24"/>
              </w:rPr>
            </w:pPr>
            <w:r w:rsidRPr="001B437F">
              <w:rPr>
                <w:rFonts w:ascii="Times New Roman" w:eastAsia="MS Mincho" w:hAnsi="Times New Roman" w:cs="Times New Roman"/>
                <w:b/>
                <w:sz w:val="24"/>
                <w:szCs w:val="24"/>
              </w:rPr>
              <w:t>Path</w:t>
            </w:r>
          </w:p>
        </w:tc>
        <w:tc>
          <w:tcPr>
            <w:tcW w:w="1985" w:type="dxa"/>
            <w:shd w:val="clear" w:color="auto" w:fill="FFE599" w:themeFill="accent4" w:themeFillTint="66"/>
          </w:tcPr>
          <w:p w:rsidR="00B55A77" w:rsidRPr="001B437F" w:rsidRDefault="00B55A77" w:rsidP="00B464EC">
            <w:pPr>
              <w:autoSpaceDN w:val="0"/>
              <w:spacing w:line="360" w:lineRule="auto"/>
              <w:rPr>
                <w:rFonts w:ascii="Times New Roman" w:eastAsia="MS Mincho" w:hAnsi="Times New Roman" w:cs="Times New Roman"/>
                <w:b/>
                <w:sz w:val="24"/>
                <w:szCs w:val="24"/>
              </w:rPr>
            </w:pPr>
            <w:r w:rsidRPr="001B437F">
              <w:rPr>
                <w:rFonts w:ascii="Times New Roman" w:eastAsia="MS Mincho" w:hAnsi="Times New Roman" w:cs="Times New Roman"/>
                <w:b/>
                <w:sz w:val="24"/>
                <w:szCs w:val="24"/>
              </w:rPr>
              <w:t>Path Coefficients</w:t>
            </w:r>
          </w:p>
        </w:tc>
        <w:tc>
          <w:tcPr>
            <w:tcW w:w="1134" w:type="dxa"/>
            <w:shd w:val="clear" w:color="auto" w:fill="FFE599" w:themeFill="accent4" w:themeFillTint="66"/>
          </w:tcPr>
          <w:p w:rsidR="00B55A77" w:rsidRPr="001B437F" w:rsidRDefault="00B55A77" w:rsidP="00B464EC">
            <w:pPr>
              <w:autoSpaceDN w:val="0"/>
              <w:spacing w:line="360" w:lineRule="auto"/>
              <w:rPr>
                <w:rFonts w:ascii="Times New Roman" w:eastAsia="MS Mincho" w:hAnsi="Times New Roman" w:cs="Times New Roman"/>
                <w:b/>
                <w:sz w:val="24"/>
                <w:szCs w:val="24"/>
              </w:rPr>
            </w:pPr>
            <w:r w:rsidRPr="001B437F">
              <w:rPr>
                <w:rFonts w:ascii="Times New Roman" w:eastAsia="MS Mincho" w:hAnsi="Times New Roman" w:cs="Times New Roman"/>
                <w:b/>
                <w:sz w:val="24"/>
                <w:szCs w:val="24"/>
              </w:rPr>
              <w:t>t-values</w:t>
            </w:r>
          </w:p>
        </w:tc>
        <w:tc>
          <w:tcPr>
            <w:tcW w:w="1133" w:type="dxa"/>
            <w:shd w:val="clear" w:color="auto" w:fill="FFE599" w:themeFill="accent4" w:themeFillTint="66"/>
          </w:tcPr>
          <w:p w:rsidR="00B55A77" w:rsidRPr="001B437F" w:rsidRDefault="00B55A77" w:rsidP="00B464EC">
            <w:pPr>
              <w:autoSpaceDN w:val="0"/>
              <w:spacing w:line="360" w:lineRule="auto"/>
              <w:rPr>
                <w:rFonts w:ascii="Times New Roman" w:eastAsia="MS Mincho" w:hAnsi="Times New Roman" w:cs="Times New Roman"/>
                <w:b/>
                <w:sz w:val="24"/>
                <w:szCs w:val="24"/>
              </w:rPr>
            </w:pPr>
            <w:r w:rsidRPr="001B437F">
              <w:rPr>
                <w:rFonts w:ascii="Times New Roman" w:eastAsia="MS Mincho" w:hAnsi="Times New Roman" w:cs="Times New Roman"/>
                <w:b/>
                <w:sz w:val="24"/>
                <w:szCs w:val="24"/>
              </w:rPr>
              <w:t>p-values</w:t>
            </w:r>
          </w:p>
        </w:tc>
      </w:tr>
      <w:tr w:rsidR="00B55A77" w:rsidRPr="001B437F" w:rsidTr="00B55A77">
        <w:trPr>
          <w:jc w:val="center"/>
        </w:trPr>
        <w:tc>
          <w:tcPr>
            <w:tcW w:w="1417" w:type="dxa"/>
            <w:shd w:val="clear" w:color="auto" w:fill="E7E6E6" w:themeFill="background2"/>
          </w:tcPr>
          <w:p w:rsidR="00B55A77" w:rsidRPr="001B437F" w:rsidRDefault="00B55A77" w:rsidP="00B464EC">
            <w:pPr>
              <w:autoSpaceDN w:val="0"/>
              <w:spacing w:line="360" w:lineRule="auto"/>
              <w:rPr>
                <w:rFonts w:ascii="Times New Roman" w:eastAsia="MS Mincho" w:hAnsi="Times New Roman" w:cs="Times New Roman"/>
                <w:b/>
                <w:sz w:val="24"/>
                <w:szCs w:val="24"/>
              </w:rPr>
            </w:pPr>
            <w:r w:rsidRPr="001B437F">
              <w:rPr>
                <w:rFonts w:ascii="Times New Roman" w:eastAsia="MS Mincho" w:hAnsi="Times New Roman" w:cs="Times New Roman"/>
                <w:b/>
                <w:sz w:val="24"/>
                <w:szCs w:val="24"/>
              </w:rPr>
              <w:t>H1</w:t>
            </w:r>
          </w:p>
        </w:tc>
        <w:tc>
          <w:tcPr>
            <w:tcW w:w="1701" w:type="dxa"/>
          </w:tcPr>
          <w:p w:rsidR="00B55A77" w:rsidRPr="001B437F" w:rsidRDefault="00B55A77" w:rsidP="00B464EC">
            <w:pPr>
              <w:autoSpaceDN w:val="0"/>
              <w:spacing w:line="360" w:lineRule="auto"/>
              <w:rPr>
                <w:rFonts w:ascii="Times New Roman" w:eastAsia="MS Mincho" w:hAnsi="Times New Roman" w:cs="Times New Roman"/>
                <w:sz w:val="24"/>
                <w:szCs w:val="24"/>
              </w:rPr>
            </w:pPr>
            <w:r w:rsidRPr="001B437F">
              <w:rPr>
                <w:rFonts w:ascii="Times New Roman" w:eastAsia="MS Mincho" w:hAnsi="Times New Roman" w:cs="Times New Roman"/>
                <w:sz w:val="24"/>
                <w:szCs w:val="24"/>
              </w:rPr>
              <w:t>TMC - &gt; TP</w:t>
            </w:r>
          </w:p>
        </w:tc>
        <w:tc>
          <w:tcPr>
            <w:tcW w:w="1985" w:type="dxa"/>
          </w:tcPr>
          <w:p w:rsidR="00B55A77" w:rsidRPr="001B437F" w:rsidRDefault="00B55A77" w:rsidP="00B464EC">
            <w:pPr>
              <w:autoSpaceDN w:val="0"/>
              <w:spacing w:line="360" w:lineRule="auto"/>
              <w:jc w:val="center"/>
              <w:rPr>
                <w:rFonts w:ascii="Times New Roman" w:eastAsia="MS Mincho" w:hAnsi="Times New Roman" w:cs="Times New Roman"/>
                <w:sz w:val="24"/>
                <w:szCs w:val="24"/>
              </w:rPr>
            </w:pPr>
            <w:r w:rsidRPr="001B437F">
              <w:rPr>
                <w:rFonts w:ascii="Times New Roman" w:eastAsia="MS Mincho" w:hAnsi="Times New Roman" w:cs="Times New Roman"/>
                <w:sz w:val="24"/>
                <w:szCs w:val="24"/>
              </w:rPr>
              <w:t>0.211</w:t>
            </w:r>
          </w:p>
        </w:tc>
        <w:tc>
          <w:tcPr>
            <w:tcW w:w="1134" w:type="dxa"/>
          </w:tcPr>
          <w:p w:rsidR="00B55A77" w:rsidRPr="001B437F" w:rsidRDefault="00B55A77" w:rsidP="00B464EC">
            <w:pPr>
              <w:autoSpaceDN w:val="0"/>
              <w:spacing w:line="360" w:lineRule="auto"/>
              <w:jc w:val="center"/>
              <w:rPr>
                <w:rFonts w:ascii="Times New Roman" w:eastAsia="MS Mincho" w:hAnsi="Times New Roman" w:cs="Times New Roman"/>
                <w:sz w:val="24"/>
                <w:szCs w:val="24"/>
              </w:rPr>
            </w:pPr>
            <w:r w:rsidRPr="001B437F">
              <w:rPr>
                <w:rFonts w:ascii="Times New Roman" w:eastAsia="MS Mincho" w:hAnsi="Times New Roman" w:cs="Times New Roman"/>
                <w:sz w:val="24"/>
                <w:szCs w:val="24"/>
              </w:rPr>
              <w:t>2.801</w:t>
            </w:r>
          </w:p>
        </w:tc>
        <w:tc>
          <w:tcPr>
            <w:tcW w:w="1133" w:type="dxa"/>
          </w:tcPr>
          <w:p w:rsidR="00B55A77" w:rsidRPr="001B437F" w:rsidRDefault="00B55A77" w:rsidP="00B464EC">
            <w:pPr>
              <w:autoSpaceDN w:val="0"/>
              <w:spacing w:line="360" w:lineRule="auto"/>
              <w:jc w:val="center"/>
              <w:rPr>
                <w:rFonts w:ascii="Times New Roman" w:eastAsia="MS Mincho" w:hAnsi="Times New Roman" w:cs="Times New Roman"/>
                <w:sz w:val="24"/>
                <w:szCs w:val="24"/>
              </w:rPr>
            </w:pPr>
            <w:r w:rsidRPr="001B437F">
              <w:rPr>
                <w:rFonts w:ascii="Times New Roman" w:eastAsia="MS Mincho" w:hAnsi="Times New Roman" w:cs="Times New Roman"/>
                <w:sz w:val="24"/>
                <w:szCs w:val="24"/>
              </w:rPr>
              <w:t>0.005</w:t>
            </w:r>
          </w:p>
        </w:tc>
      </w:tr>
      <w:tr w:rsidR="00B55A77" w:rsidRPr="001B437F" w:rsidTr="00B55A77">
        <w:trPr>
          <w:jc w:val="center"/>
        </w:trPr>
        <w:tc>
          <w:tcPr>
            <w:tcW w:w="1417" w:type="dxa"/>
            <w:shd w:val="clear" w:color="auto" w:fill="E7E6E6" w:themeFill="background2"/>
          </w:tcPr>
          <w:p w:rsidR="00B55A77" w:rsidRPr="001B437F" w:rsidRDefault="00B55A77" w:rsidP="00B464EC">
            <w:pPr>
              <w:autoSpaceDN w:val="0"/>
              <w:spacing w:line="360" w:lineRule="auto"/>
              <w:rPr>
                <w:rFonts w:ascii="Times New Roman" w:eastAsia="MS Mincho" w:hAnsi="Times New Roman" w:cs="Times New Roman"/>
                <w:b/>
                <w:sz w:val="24"/>
                <w:szCs w:val="24"/>
              </w:rPr>
            </w:pPr>
            <w:r w:rsidRPr="001B437F">
              <w:rPr>
                <w:rFonts w:ascii="Times New Roman" w:eastAsia="MS Mincho" w:hAnsi="Times New Roman" w:cs="Times New Roman"/>
                <w:b/>
                <w:sz w:val="24"/>
                <w:szCs w:val="24"/>
              </w:rPr>
              <w:t>H2</w:t>
            </w:r>
          </w:p>
        </w:tc>
        <w:tc>
          <w:tcPr>
            <w:tcW w:w="1701" w:type="dxa"/>
          </w:tcPr>
          <w:p w:rsidR="00B55A77" w:rsidRPr="001B437F" w:rsidRDefault="00B55A77" w:rsidP="00B464EC">
            <w:pPr>
              <w:autoSpaceDN w:val="0"/>
              <w:spacing w:line="360" w:lineRule="auto"/>
              <w:rPr>
                <w:rFonts w:ascii="Times New Roman" w:eastAsia="MS Mincho" w:hAnsi="Times New Roman" w:cs="Times New Roman"/>
                <w:sz w:val="24"/>
                <w:szCs w:val="24"/>
              </w:rPr>
            </w:pPr>
            <w:r w:rsidRPr="001B437F">
              <w:rPr>
                <w:rFonts w:ascii="Times New Roman" w:eastAsia="MS Mincho" w:hAnsi="Times New Roman" w:cs="Times New Roman"/>
                <w:sz w:val="24"/>
                <w:szCs w:val="24"/>
              </w:rPr>
              <w:t>EI - &gt; TP</w:t>
            </w:r>
          </w:p>
        </w:tc>
        <w:tc>
          <w:tcPr>
            <w:tcW w:w="1985" w:type="dxa"/>
          </w:tcPr>
          <w:p w:rsidR="00B55A77" w:rsidRPr="001B437F" w:rsidRDefault="00B55A77" w:rsidP="00B464EC">
            <w:pPr>
              <w:autoSpaceDN w:val="0"/>
              <w:spacing w:line="360" w:lineRule="auto"/>
              <w:jc w:val="center"/>
              <w:rPr>
                <w:rFonts w:ascii="Times New Roman" w:eastAsia="MS Mincho" w:hAnsi="Times New Roman" w:cs="Times New Roman"/>
                <w:sz w:val="24"/>
                <w:szCs w:val="24"/>
              </w:rPr>
            </w:pPr>
            <w:r w:rsidRPr="001B437F">
              <w:rPr>
                <w:rFonts w:ascii="Times New Roman" w:eastAsia="MS Mincho" w:hAnsi="Times New Roman" w:cs="Times New Roman"/>
                <w:sz w:val="24"/>
                <w:szCs w:val="24"/>
              </w:rPr>
              <w:t>0.380</w:t>
            </w:r>
          </w:p>
        </w:tc>
        <w:tc>
          <w:tcPr>
            <w:tcW w:w="1134" w:type="dxa"/>
          </w:tcPr>
          <w:p w:rsidR="00B55A77" w:rsidRPr="001B437F" w:rsidRDefault="00B55A77" w:rsidP="00B464EC">
            <w:pPr>
              <w:autoSpaceDN w:val="0"/>
              <w:spacing w:line="360" w:lineRule="auto"/>
              <w:jc w:val="center"/>
              <w:rPr>
                <w:rFonts w:ascii="Times New Roman" w:eastAsia="MS Mincho" w:hAnsi="Times New Roman" w:cs="Times New Roman"/>
                <w:sz w:val="24"/>
                <w:szCs w:val="24"/>
              </w:rPr>
            </w:pPr>
            <w:r w:rsidRPr="001B437F">
              <w:rPr>
                <w:rFonts w:ascii="Times New Roman" w:eastAsia="MS Mincho" w:hAnsi="Times New Roman" w:cs="Times New Roman"/>
                <w:sz w:val="24"/>
                <w:szCs w:val="24"/>
              </w:rPr>
              <w:t>4.414</w:t>
            </w:r>
          </w:p>
        </w:tc>
        <w:tc>
          <w:tcPr>
            <w:tcW w:w="1133" w:type="dxa"/>
          </w:tcPr>
          <w:p w:rsidR="00B55A77" w:rsidRPr="001B437F" w:rsidRDefault="00B55A77" w:rsidP="00B464EC">
            <w:pPr>
              <w:autoSpaceDN w:val="0"/>
              <w:spacing w:line="360" w:lineRule="auto"/>
              <w:jc w:val="center"/>
              <w:rPr>
                <w:rFonts w:ascii="Times New Roman" w:eastAsia="MS Mincho" w:hAnsi="Times New Roman" w:cs="Times New Roman"/>
                <w:sz w:val="24"/>
                <w:szCs w:val="24"/>
              </w:rPr>
            </w:pPr>
            <w:r w:rsidRPr="001B437F">
              <w:rPr>
                <w:rFonts w:ascii="Times New Roman" w:eastAsia="MS Mincho" w:hAnsi="Times New Roman" w:cs="Times New Roman"/>
                <w:sz w:val="24"/>
                <w:szCs w:val="24"/>
              </w:rPr>
              <w:t>0.000</w:t>
            </w:r>
          </w:p>
        </w:tc>
      </w:tr>
      <w:tr w:rsidR="00B55A77" w:rsidRPr="001B437F" w:rsidTr="00B55A77">
        <w:trPr>
          <w:jc w:val="center"/>
        </w:trPr>
        <w:tc>
          <w:tcPr>
            <w:tcW w:w="1417" w:type="dxa"/>
            <w:shd w:val="clear" w:color="auto" w:fill="E7E6E6" w:themeFill="background2"/>
          </w:tcPr>
          <w:p w:rsidR="00B55A77" w:rsidRPr="001B437F" w:rsidRDefault="00B55A77" w:rsidP="00B464EC">
            <w:pPr>
              <w:autoSpaceDN w:val="0"/>
              <w:spacing w:line="360" w:lineRule="auto"/>
              <w:rPr>
                <w:rFonts w:ascii="Times New Roman" w:eastAsia="MS Mincho" w:hAnsi="Times New Roman" w:cs="Times New Roman"/>
                <w:b/>
                <w:sz w:val="24"/>
                <w:szCs w:val="24"/>
              </w:rPr>
            </w:pPr>
            <w:r w:rsidRPr="001B437F">
              <w:rPr>
                <w:rFonts w:ascii="Times New Roman" w:eastAsia="MS Mincho" w:hAnsi="Times New Roman" w:cs="Times New Roman"/>
                <w:b/>
                <w:sz w:val="24"/>
                <w:szCs w:val="24"/>
              </w:rPr>
              <w:t>H</w:t>
            </w:r>
            <w:r w:rsidR="008D1616">
              <w:rPr>
                <w:rFonts w:ascii="Times New Roman" w:eastAsia="MS Mincho" w:hAnsi="Times New Roman" w:cs="Times New Roman"/>
                <w:b/>
                <w:sz w:val="24"/>
                <w:szCs w:val="24"/>
              </w:rPr>
              <w:t>3</w:t>
            </w:r>
          </w:p>
        </w:tc>
        <w:tc>
          <w:tcPr>
            <w:tcW w:w="1701" w:type="dxa"/>
          </w:tcPr>
          <w:p w:rsidR="00B55A77" w:rsidRPr="001B437F" w:rsidRDefault="00B55A77" w:rsidP="00B464EC">
            <w:pPr>
              <w:autoSpaceDN w:val="0"/>
              <w:spacing w:line="360" w:lineRule="auto"/>
              <w:rPr>
                <w:rFonts w:ascii="Times New Roman" w:eastAsia="MS Mincho" w:hAnsi="Times New Roman" w:cs="Times New Roman"/>
                <w:sz w:val="24"/>
                <w:szCs w:val="24"/>
              </w:rPr>
            </w:pPr>
            <w:r w:rsidRPr="001B437F">
              <w:rPr>
                <w:rFonts w:ascii="Times New Roman" w:eastAsia="MS Mincho" w:hAnsi="Times New Roman" w:cs="Times New Roman"/>
                <w:sz w:val="24"/>
                <w:szCs w:val="24"/>
              </w:rPr>
              <w:t>TP - &gt; NFOP</w:t>
            </w:r>
          </w:p>
        </w:tc>
        <w:tc>
          <w:tcPr>
            <w:tcW w:w="1985" w:type="dxa"/>
          </w:tcPr>
          <w:p w:rsidR="00B55A77" w:rsidRPr="001B437F" w:rsidRDefault="00B55A77" w:rsidP="00B464EC">
            <w:pPr>
              <w:autoSpaceDN w:val="0"/>
              <w:spacing w:line="360" w:lineRule="auto"/>
              <w:jc w:val="center"/>
              <w:rPr>
                <w:rFonts w:ascii="Times New Roman" w:eastAsia="MS Mincho" w:hAnsi="Times New Roman" w:cs="Times New Roman"/>
                <w:sz w:val="24"/>
                <w:szCs w:val="24"/>
              </w:rPr>
            </w:pPr>
            <w:r w:rsidRPr="001B437F">
              <w:rPr>
                <w:rFonts w:ascii="Times New Roman" w:eastAsia="MS Mincho" w:hAnsi="Times New Roman" w:cs="Times New Roman"/>
                <w:sz w:val="24"/>
                <w:szCs w:val="24"/>
              </w:rPr>
              <w:t>0.613</w:t>
            </w:r>
          </w:p>
        </w:tc>
        <w:tc>
          <w:tcPr>
            <w:tcW w:w="1134" w:type="dxa"/>
          </w:tcPr>
          <w:p w:rsidR="00B55A77" w:rsidRPr="001B437F" w:rsidRDefault="00B55A77" w:rsidP="00B464EC">
            <w:pPr>
              <w:autoSpaceDN w:val="0"/>
              <w:spacing w:line="360" w:lineRule="auto"/>
              <w:jc w:val="center"/>
              <w:rPr>
                <w:rFonts w:ascii="Times New Roman" w:eastAsia="MS Mincho" w:hAnsi="Times New Roman" w:cs="Times New Roman"/>
                <w:sz w:val="24"/>
                <w:szCs w:val="24"/>
              </w:rPr>
            </w:pPr>
            <w:r w:rsidRPr="001B437F">
              <w:rPr>
                <w:rFonts w:ascii="Times New Roman" w:eastAsia="MS Mincho" w:hAnsi="Times New Roman" w:cs="Times New Roman"/>
                <w:sz w:val="24"/>
                <w:szCs w:val="24"/>
              </w:rPr>
              <w:t>12.319</w:t>
            </w:r>
          </w:p>
        </w:tc>
        <w:tc>
          <w:tcPr>
            <w:tcW w:w="1133" w:type="dxa"/>
          </w:tcPr>
          <w:p w:rsidR="00B55A77" w:rsidRPr="001B437F" w:rsidRDefault="00B55A77" w:rsidP="00B464EC">
            <w:pPr>
              <w:autoSpaceDN w:val="0"/>
              <w:spacing w:line="360" w:lineRule="auto"/>
              <w:jc w:val="center"/>
              <w:rPr>
                <w:rFonts w:ascii="Times New Roman" w:eastAsia="MS Mincho" w:hAnsi="Times New Roman" w:cs="Times New Roman"/>
                <w:sz w:val="24"/>
                <w:szCs w:val="24"/>
              </w:rPr>
            </w:pPr>
            <w:r w:rsidRPr="001B437F">
              <w:rPr>
                <w:rFonts w:ascii="Times New Roman" w:eastAsia="MS Mincho" w:hAnsi="Times New Roman" w:cs="Times New Roman"/>
                <w:sz w:val="24"/>
                <w:szCs w:val="24"/>
              </w:rPr>
              <w:t>0.000</w:t>
            </w:r>
          </w:p>
        </w:tc>
      </w:tr>
    </w:tbl>
    <w:p w:rsidR="00B55A77" w:rsidRPr="001B437F" w:rsidRDefault="00B55A77" w:rsidP="00B55A77">
      <w:pPr>
        <w:autoSpaceDN w:val="0"/>
        <w:spacing w:after="200" w:line="360" w:lineRule="auto"/>
        <w:rPr>
          <w:rFonts w:ascii="Times New Roman" w:eastAsia="MS Mincho" w:hAnsi="Times New Roman" w:cs="Times New Roman"/>
          <w:b/>
          <w:i/>
          <w:sz w:val="20"/>
          <w:szCs w:val="20"/>
        </w:rPr>
      </w:pPr>
      <w:r w:rsidRPr="001B437F">
        <w:rPr>
          <w:rFonts w:ascii="Times New Roman" w:eastAsia="MS Mincho" w:hAnsi="Times New Roman" w:cs="Times New Roman"/>
          <w:b/>
          <w:i/>
          <w:sz w:val="20"/>
          <w:szCs w:val="20"/>
        </w:rPr>
        <w:t xml:space="preserve">                    Source: Author, 202</w:t>
      </w:r>
      <w:r w:rsidR="008D1616">
        <w:rPr>
          <w:rFonts w:ascii="Times New Roman" w:eastAsia="MS Mincho" w:hAnsi="Times New Roman" w:cs="Times New Roman"/>
          <w:b/>
          <w:i/>
          <w:sz w:val="20"/>
          <w:szCs w:val="20"/>
        </w:rPr>
        <w:t>6</w:t>
      </w:r>
    </w:p>
    <w:p w:rsidR="002F2A62" w:rsidRDefault="002F2A62" w:rsidP="00D15852">
      <w:pPr>
        <w:spacing w:before="100" w:beforeAutospacing="1" w:after="100" w:afterAutospacing="1" w:line="240" w:lineRule="auto"/>
        <w:outlineLvl w:val="2"/>
        <w:rPr>
          <w:rFonts w:ascii="Times New Roman" w:eastAsia="Times New Roman" w:hAnsi="Times New Roman" w:cs="Times New Roman"/>
          <w:b/>
          <w:bCs/>
          <w:sz w:val="27"/>
          <w:szCs w:val="27"/>
        </w:rPr>
      </w:pPr>
    </w:p>
    <w:p w:rsidR="00D15852" w:rsidRPr="00D15852" w:rsidRDefault="00D15852" w:rsidP="00B464E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5852">
        <w:rPr>
          <w:rFonts w:ascii="Times New Roman" w:eastAsia="Times New Roman" w:hAnsi="Times New Roman" w:cs="Times New Roman"/>
          <w:b/>
          <w:bCs/>
          <w:sz w:val="24"/>
          <w:szCs w:val="24"/>
        </w:rPr>
        <w:lastRenderedPageBreak/>
        <w:t>4.3.4 Predictive Relevance (Q²)</w:t>
      </w:r>
    </w:p>
    <w:p w:rsidR="00D15852" w:rsidRPr="00D15852" w:rsidRDefault="00D15852" w:rsidP="00B464EC">
      <w:pPr>
        <w:spacing w:before="100" w:beforeAutospacing="1" w:after="100" w:afterAutospacing="1" w:line="360" w:lineRule="auto"/>
        <w:jc w:val="both"/>
        <w:rPr>
          <w:rFonts w:ascii="Times New Roman" w:eastAsia="Times New Roman" w:hAnsi="Times New Roman" w:cs="Times New Roman"/>
          <w:sz w:val="24"/>
          <w:szCs w:val="24"/>
        </w:rPr>
      </w:pPr>
      <w:r w:rsidRPr="00D15852">
        <w:rPr>
          <w:rFonts w:ascii="Times New Roman" w:eastAsia="Times New Roman" w:hAnsi="Times New Roman" w:cs="Times New Roman"/>
          <w:sz w:val="24"/>
          <w:szCs w:val="24"/>
        </w:rPr>
        <w:t xml:space="preserve">The assessment of </w:t>
      </w:r>
      <w:r w:rsidRPr="00B464EC">
        <w:rPr>
          <w:rFonts w:ascii="Times New Roman" w:eastAsia="Times New Roman" w:hAnsi="Times New Roman" w:cs="Times New Roman"/>
          <w:bCs/>
          <w:sz w:val="24"/>
          <w:szCs w:val="24"/>
        </w:rPr>
        <w:t>Stone–Geisser’s predictive relevance (Q²)</w:t>
      </w:r>
      <w:r w:rsidRPr="00D15852">
        <w:rPr>
          <w:rFonts w:ascii="Times New Roman" w:eastAsia="Times New Roman" w:hAnsi="Times New Roman" w:cs="Times New Roman"/>
          <w:sz w:val="24"/>
          <w:szCs w:val="24"/>
        </w:rPr>
        <w:t xml:space="preserve"> is a critical step in evaluating the quality of structural equation models, particularly in reflective measurement models associated with endogenous constructs. The Q² statistic enables researchers to determine the extent to which observed data points for indicators of endogenous constructs can be accurately predicted by the model. This evaluation was operationalised through the </w:t>
      </w:r>
      <w:r w:rsidRPr="00B464EC">
        <w:rPr>
          <w:rFonts w:ascii="Times New Roman" w:eastAsia="Times New Roman" w:hAnsi="Times New Roman" w:cs="Times New Roman"/>
          <w:bCs/>
          <w:sz w:val="24"/>
          <w:szCs w:val="24"/>
        </w:rPr>
        <w:t>PLSpredict procedure</w:t>
      </w:r>
      <w:r w:rsidRPr="00D15852">
        <w:rPr>
          <w:rFonts w:ascii="Times New Roman" w:eastAsia="Times New Roman" w:hAnsi="Times New Roman" w:cs="Times New Roman"/>
          <w:sz w:val="24"/>
          <w:szCs w:val="24"/>
        </w:rPr>
        <w:t xml:space="preserve"> using 10</w:t>
      </w:r>
      <w:r w:rsidRPr="00D15852">
        <w:rPr>
          <w:rFonts w:ascii="Times New Roman" w:eastAsia="Times New Roman" w:hAnsi="Times New Roman" w:cs="Times New Roman"/>
          <w:sz w:val="24"/>
          <w:szCs w:val="24"/>
        </w:rPr>
        <w:noBreakHyphen/>
        <w:t>fold cross</w:t>
      </w:r>
      <w:r w:rsidRPr="00D15852">
        <w:rPr>
          <w:rFonts w:ascii="Times New Roman" w:eastAsia="Times New Roman" w:hAnsi="Times New Roman" w:cs="Times New Roman"/>
          <w:sz w:val="24"/>
          <w:szCs w:val="24"/>
        </w:rPr>
        <w:noBreakHyphen/>
        <w:t>validation, which systematically omits and predicts portions of the data to compute Q² values.</w:t>
      </w:r>
    </w:p>
    <w:p w:rsidR="00D15852" w:rsidRPr="00D15852" w:rsidRDefault="00D15852" w:rsidP="00B464EC">
      <w:pPr>
        <w:spacing w:before="100" w:beforeAutospacing="1" w:after="100" w:afterAutospacing="1" w:line="360" w:lineRule="auto"/>
        <w:jc w:val="both"/>
        <w:rPr>
          <w:rFonts w:ascii="Times New Roman" w:eastAsia="Times New Roman" w:hAnsi="Times New Roman" w:cs="Times New Roman"/>
          <w:sz w:val="24"/>
          <w:szCs w:val="24"/>
        </w:rPr>
      </w:pPr>
      <w:r w:rsidRPr="00D15852">
        <w:rPr>
          <w:rFonts w:ascii="Times New Roman" w:eastAsia="Times New Roman" w:hAnsi="Times New Roman" w:cs="Times New Roman"/>
          <w:sz w:val="24"/>
          <w:szCs w:val="24"/>
        </w:rPr>
        <w:t xml:space="preserve">In the present analysis, </w:t>
      </w:r>
      <w:r w:rsidRPr="00B464EC">
        <w:rPr>
          <w:rFonts w:ascii="Times New Roman" w:eastAsia="Times New Roman" w:hAnsi="Times New Roman" w:cs="Times New Roman"/>
          <w:i/>
          <w:iCs/>
          <w:sz w:val="24"/>
          <w:szCs w:val="24"/>
        </w:rPr>
        <w:t>Time Performance</w:t>
      </w:r>
      <w:r w:rsidRPr="00D15852">
        <w:rPr>
          <w:rFonts w:ascii="Times New Roman" w:eastAsia="Times New Roman" w:hAnsi="Times New Roman" w:cs="Times New Roman"/>
          <w:sz w:val="24"/>
          <w:szCs w:val="24"/>
        </w:rPr>
        <w:t xml:space="preserve"> and </w:t>
      </w:r>
      <w:r w:rsidRPr="00B464EC">
        <w:rPr>
          <w:rFonts w:ascii="Times New Roman" w:eastAsia="Times New Roman" w:hAnsi="Times New Roman" w:cs="Times New Roman"/>
          <w:i/>
          <w:iCs/>
          <w:sz w:val="24"/>
          <w:szCs w:val="24"/>
        </w:rPr>
        <w:t>Non</w:t>
      </w:r>
      <w:r w:rsidRPr="00B464EC">
        <w:rPr>
          <w:rFonts w:ascii="Times New Roman" w:eastAsia="Times New Roman" w:hAnsi="Times New Roman" w:cs="Times New Roman"/>
          <w:i/>
          <w:iCs/>
          <w:sz w:val="24"/>
          <w:szCs w:val="24"/>
        </w:rPr>
        <w:noBreakHyphen/>
        <w:t>Financial Organisational Performance</w:t>
      </w:r>
      <w:r w:rsidRPr="00D15852">
        <w:rPr>
          <w:rFonts w:ascii="Times New Roman" w:eastAsia="Times New Roman" w:hAnsi="Times New Roman" w:cs="Times New Roman"/>
          <w:sz w:val="24"/>
          <w:szCs w:val="24"/>
        </w:rPr>
        <w:t xml:space="preserve"> were identified as the two endogenous constructs within the research model. Accordingly, these constructs were subjected to predictive relevance assessment using PLS</w:t>
      </w:r>
      <w:r w:rsidRPr="00D15852">
        <w:rPr>
          <w:rFonts w:ascii="Times New Roman" w:eastAsia="Times New Roman" w:hAnsi="Times New Roman" w:cs="Times New Roman"/>
          <w:sz w:val="24"/>
          <w:szCs w:val="24"/>
        </w:rPr>
        <w:noBreakHyphen/>
        <w:t>SEM. The results, summarised in Table 4.</w:t>
      </w:r>
      <w:r w:rsidR="00B464EC">
        <w:rPr>
          <w:rFonts w:ascii="Times New Roman" w:eastAsia="Times New Roman" w:hAnsi="Times New Roman" w:cs="Times New Roman"/>
          <w:sz w:val="24"/>
          <w:szCs w:val="24"/>
        </w:rPr>
        <w:t>7</w:t>
      </w:r>
      <w:r w:rsidRPr="00D15852">
        <w:rPr>
          <w:rFonts w:ascii="Times New Roman" w:eastAsia="Times New Roman" w:hAnsi="Times New Roman" w:cs="Times New Roman"/>
          <w:sz w:val="24"/>
          <w:szCs w:val="24"/>
        </w:rPr>
        <w:t>, indicate that the model demonstrates fair predictive relevance for both constructs. Consistent with Chin (1998), a Q² value greater than zero signifies satisfactory predictive relevance.</w:t>
      </w:r>
    </w:p>
    <w:p w:rsidR="00D15852" w:rsidRPr="00D15852" w:rsidRDefault="00D15852" w:rsidP="00B464EC">
      <w:pPr>
        <w:spacing w:before="100" w:beforeAutospacing="1" w:after="100" w:afterAutospacing="1" w:line="360" w:lineRule="auto"/>
        <w:jc w:val="both"/>
        <w:rPr>
          <w:rFonts w:ascii="Times New Roman" w:eastAsia="Times New Roman" w:hAnsi="Times New Roman" w:cs="Times New Roman"/>
          <w:sz w:val="24"/>
          <w:szCs w:val="24"/>
        </w:rPr>
      </w:pPr>
      <w:r w:rsidRPr="00D15852">
        <w:rPr>
          <w:rFonts w:ascii="Times New Roman" w:eastAsia="Times New Roman" w:hAnsi="Times New Roman" w:cs="Times New Roman"/>
          <w:sz w:val="24"/>
          <w:szCs w:val="24"/>
        </w:rPr>
        <w:t xml:space="preserve">The findings therefore lend support to the adequacy of the proposed model in predicting the endogenous variables under investigation, reinforcing confidence in its explanatory capacity. With predictive relevance established, the analysis proceeds to a more detailed examination of the </w:t>
      </w:r>
      <w:r w:rsidRPr="00B464EC">
        <w:rPr>
          <w:rFonts w:ascii="Times New Roman" w:eastAsia="Times New Roman" w:hAnsi="Times New Roman" w:cs="Times New Roman"/>
          <w:bCs/>
          <w:sz w:val="24"/>
          <w:szCs w:val="24"/>
        </w:rPr>
        <w:t>effect sizes and mediation analysis</w:t>
      </w:r>
      <w:r w:rsidRPr="00D15852">
        <w:rPr>
          <w:rFonts w:ascii="Times New Roman" w:eastAsia="Times New Roman" w:hAnsi="Times New Roman" w:cs="Times New Roman"/>
          <w:sz w:val="24"/>
          <w:szCs w:val="24"/>
        </w:rPr>
        <w:t>, which provide deeper insights into the mechanisms through which TQM practices influence organisational outcomes.</w:t>
      </w:r>
    </w:p>
    <w:p w:rsidR="00B55A77" w:rsidRPr="001B437F" w:rsidRDefault="00B55A77" w:rsidP="00B55A77">
      <w:pPr>
        <w:keepNext/>
        <w:widowControl w:val="0"/>
        <w:suppressAutoHyphens/>
        <w:autoSpaceDN w:val="0"/>
        <w:spacing w:after="0" w:line="360" w:lineRule="auto"/>
        <w:jc w:val="center"/>
        <w:rPr>
          <w:rFonts w:ascii="Times New Roman" w:hAnsi="Times New Roman" w:cs="Times New Roman"/>
          <w:b/>
          <w:iCs/>
          <w:sz w:val="24"/>
          <w:szCs w:val="24"/>
        </w:rPr>
      </w:pPr>
      <w:r w:rsidRPr="001B437F">
        <w:rPr>
          <w:rFonts w:ascii="Times New Roman" w:eastAsia="SimSun" w:hAnsi="Times New Roman" w:cs="Times New Roman"/>
          <w:b/>
          <w:iCs/>
          <w:kern w:val="3"/>
          <w:sz w:val="24"/>
          <w:szCs w:val="24"/>
          <w:lang w:val="en-GB"/>
        </w:rPr>
        <w:t>Table</w:t>
      </w:r>
      <w:r w:rsidRPr="001B437F">
        <w:rPr>
          <w:rFonts w:ascii="Times New Roman" w:eastAsia="SimSun" w:hAnsi="Times New Roman" w:cs="Times New Roman"/>
          <w:iCs/>
          <w:color w:val="44546A" w:themeColor="text2"/>
          <w:kern w:val="3"/>
          <w:sz w:val="24"/>
          <w:szCs w:val="24"/>
          <w:lang w:val="en-GB"/>
        </w:rPr>
        <w:t xml:space="preserve"> </w:t>
      </w:r>
      <w:r w:rsidR="008D1616">
        <w:rPr>
          <w:rFonts w:ascii="Times New Roman" w:eastAsia="SimSun" w:hAnsi="Times New Roman" w:cs="Times New Roman"/>
          <w:b/>
          <w:iCs/>
          <w:color w:val="44546A" w:themeColor="text2"/>
          <w:kern w:val="3"/>
          <w:sz w:val="24"/>
          <w:szCs w:val="24"/>
          <w:lang w:val="en-GB"/>
        </w:rPr>
        <w:t>4</w:t>
      </w:r>
      <w:r w:rsidRPr="001B437F">
        <w:rPr>
          <w:rFonts w:ascii="Times New Roman" w:eastAsia="SimSun" w:hAnsi="Times New Roman" w:cs="Times New Roman"/>
          <w:b/>
          <w:iCs/>
          <w:kern w:val="3"/>
          <w:sz w:val="24"/>
          <w:szCs w:val="24"/>
          <w:lang w:val="en-GB"/>
        </w:rPr>
        <w:t>.</w:t>
      </w:r>
      <w:r w:rsidR="00B464EC">
        <w:rPr>
          <w:rFonts w:ascii="Times New Roman" w:eastAsia="SimSun" w:hAnsi="Times New Roman" w:cs="Times New Roman"/>
          <w:b/>
          <w:iCs/>
          <w:kern w:val="3"/>
          <w:sz w:val="24"/>
          <w:szCs w:val="24"/>
          <w:lang w:val="en-GB"/>
        </w:rPr>
        <w:t>7</w:t>
      </w:r>
      <w:r w:rsidRPr="001B437F">
        <w:rPr>
          <w:rFonts w:ascii="Times New Roman" w:eastAsia="SimSun" w:hAnsi="Times New Roman" w:cs="Times New Roman"/>
          <w:b/>
          <w:iCs/>
          <w:kern w:val="3"/>
          <w:sz w:val="24"/>
          <w:szCs w:val="24"/>
          <w:lang w:val="en-GB"/>
        </w:rPr>
        <w:t xml:space="preserve">: </w:t>
      </w:r>
      <w:r w:rsidRPr="001B437F">
        <w:rPr>
          <w:rFonts w:ascii="Times New Roman" w:hAnsi="Times New Roman" w:cs="Times New Roman"/>
          <w:b/>
          <w:iCs/>
          <w:sz w:val="24"/>
          <w:szCs w:val="24"/>
        </w:rPr>
        <w:t xml:space="preserve">Results of Coefficient of Determination and Predictive Relevance </w:t>
      </w:r>
    </w:p>
    <w:tbl>
      <w:tblPr>
        <w:tblStyle w:val="TableGrid"/>
        <w:tblW w:w="0" w:type="auto"/>
        <w:jc w:val="center"/>
        <w:tblLook w:val="04A0" w:firstRow="1" w:lastRow="0" w:firstColumn="1" w:lastColumn="0" w:noHBand="0" w:noVBand="1"/>
      </w:tblPr>
      <w:tblGrid>
        <w:gridCol w:w="4678"/>
        <w:gridCol w:w="1134"/>
        <w:gridCol w:w="1134"/>
      </w:tblGrid>
      <w:tr w:rsidR="00B55A77" w:rsidRPr="001B437F" w:rsidTr="00B55A77">
        <w:trPr>
          <w:jc w:val="center"/>
        </w:trPr>
        <w:tc>
          <w:tcPr>
            <w:tcW w:w="4678" w:type="dxa"/>
            <w:shd w:val="clear" w:color="auto" w:fill="FFE599" w:themeFill="accent4" w:themeFillTint="66"/>
          </w:tcPr>
          <w:p w:rsidR="00B55A77" w:rsidRPr="001B437F" w:rsidRDefault="00B55A77" w:rsidP="00B464EC">
            <w:pPr>
              <w:widowControl w:val="0"/>
              <w:suppressAutoHyphens/>
              <w:autoSpaceDN w:val="0"/>
              <w:spacing w:line="360" w:lineRule="auto"/>
              <w:rPr>
                <w:rFonts w:ascii="Times New Roman" w:eastAsia="SimSun" w:hAnsi="Times New Roman" w:cs="Times New Roman"/>
                <w:b/>
                <w:kern w:val="3"/>
                <w:sz w:val="24"/>
                <w:szCs w:val="24"/>
              </w:rPr>
            </w:pPr>
            <w:r w:rsidRPr="001B437F">
              <w:rPr>
                <w:rFonts w:ascii="Times New Roman" w:eastAsia="SimSun" w:hAnsi="Times New Roman" w:cs="Times New Roman"/>
                <w:b/>
                <w:kern w:val="3"/>
                <w:sz w:val="24"/>
                <w:szCs w:val="24"/>
              </w:rPr>
              <w:t>Endogenous Latent Variables</w:t>
            </w:r>
          </w:p>
        </w:tc>
        <w:tc>
          <w:tcPr>
            <w:tcW w:w="1134" w:type="dxa"/>
            <w:shd w:val="clear" w:color="auto" w:fill="FFE599" w:themeFill="accent4" w:themeFillTint="66"/>
          </w:tcPr>
          <w:p w:rsidR="00B55A77" w:rsidRPr="001B437F" w:rsidRDefault="00B55A77" w:rsidP="00B464EC">
            <w:pPr>
              <w:widowControl w:val="0"/>
              <w:suppressAutoHyphens/>
              <w:autoSpaceDN w:val="0"/>
              <w:spacing w:line="360" w:lineRule="auto"/>
              <w:rPr>
                <w:rFonts w:ascii="Times New Roman" w:eastAsia="SimSun" w:hAnsi="Times New Roman" w:cs="Times New Roman"/>
                <w:kern w:val="3"/>
                <w:sz w:val="24"/>
                <w:szCs w:val="24"/>
              </w:rPr>
            </w:pPr>
            <w:r w:rsidRPr="001B437F">
              <w:rPr>
                <w:rFonts w:ascii="Times New Roman" w:eastAsia="Times New Roman" w:hAnsi="Times New Roman" w:cs="Times New Roman"/>
                <w:b/>
                <w:i/>
                <w:iCs/>
                <w:color w:val="000000"/>
                <w:sz w:val="24"/>
                <w:szCs w:val="24"/>
              </w:rPr>
              <w:t>R</w:t>
            </w:r>
            <w:r w:rsidRPr="001B437F">
              <w:rPr>
                <w:rFonts w:ascii="Times New Roman" w:eastAsia="Times New Roman" w:hAnsi="Times New Roman" w:cs="Times New Roman"/>
                <w:b/>
                <w:i/>
                <w:iCs/>
                <w:color w:val="000000"/>
                <w:sz w:val="24"/>
                <w:szCs w:val="24"/>
                <w:vertAlign w:val="superscript"/>
              </w:rPr>
              <w:t>2</w:t>
            </w:r>
            <w:r w:rsidRPr="001B437F">
              <w:rPr>
                <w:rFonts w:ascii="Times New Roman" w:eastAsia="Times New Roman" w:hAnsi="Times New Roman" w:cs="Times New Roman"/>
                <w:b/>
                <w:color w:val="000000"/>
                <w:sz w:val="24"/>
                <w:szCs w:val="24"/>
              </w:rPr>
              <w:t xml:space="preserve"> Value</w:t>
            </w:r>
          </w:p>
        </w:tc>
        <w:tc>
          <w:tcPr>
            <w:tcW w:w="1134" w:type="dxa"/>
            <w:shd w:val="clear" w:color="auto" w:fill="FFE599" w:themeFill="accent4" w:themeFillTint="66"/>
          </w:tcPr>
          <w:p w:rsidR="00B55A77" w:rsidRPr="001B437F" w:rsidRDefault="00B55A77" w:rsidP="00B464EC">
            <w:pPr>
              <w:widowControl w:val="0"/>
              <w:suppressAutoHyphens/>
              <w:autoSpaceDN w:val="0"/>
              <w:spacing w:line="360" w:lineRule="auto"/>
              <w:rPr>
                <w:rFonts w:ascii="Times New Roman" w:eastAsia="SimSun" w:hAnsi="Times New Roman" w:cs="Times New Roman"/>
                <w:kern w:val="3"/>
                <w:sz w:val="24"/>
                <w:szCs w:val="24"/>
              </w:rPr>
            </w:pPr>
            <w:r w:rsidRPr="001B437F">
              <w:rPr>
                <w:rFonts w:ascii="Times New Roman" w:eastAsia="Times New Roman" w:hAnsi="Times New Roman" w:cs="Times New Roman"/>
                <w:b/>
                <w:i/>
                <w:iCs/>
                <w:color w:val="000000"/>
                <w:sz w:val="24"/>
                <w:szCs w:val="24"/>
              </w:rPr>
              <w:t>Q</w:t>
            </w:r>
            <w:r w:rsidRPr="001B437F">
              <w:rPr>
                <w:rFonts w:ascii="Times New Roman" w:eastAsia="Times New Roman" w:hAnsi="Times New Roman" w:cs="Times New Roman"/>
                <w:b/>
                <w:i/>
                <w:iCs/>
                <w:color w:val="000000"/>
                <w:sz w:val="24"/>
                <w:szCs w:val="24"/>
                <w:vertAlign w:val="superscript"/>
              </w:rPr>
              <w:t>2</w:t>
            </w:r>
            <w:r w:rsidRPr="001B437F">
              <w:rPr>
                <w:rFonts w:ascii="Times New Roman" w:eastAsia="Times New Roman" w:hAnsi="Times New Roman" w:cs="Times New Roman"/>
                <w:b/>
                <w:color w:val="000000"/>
                <w:sz w:val="24"/>
                <w:szCs w:val="24"/>
              </w:rPr>
              <w:t xml:space="preserve"> Value</w:t>
            </w:r>
          </w:p>
        </w:tc>
      </w:tr>
      <w:tr w:rsidR="00B55A77" w:rsidRPr="001B437F" w:rsidTr="00B55A77">
        <w:trPr>
          <w:jc w:val="center"/>
        </w:trPr>
        <w:tc>
          <w:tcPr>
            <w:tcW w:w="4678" w:type="dxa"/>
          </w:tcPr>
          <w:p w:rsidR="00B55A77" w:rsidRPr="001B437F" w:rsidRDefault="00B55A77" w:rsidP="00B464EC">
            <w:pPr>
              <w:widowControl w:val="0"/>
              <w:suppressAutoHyphens/>
              <w:autoSpaceDN w:val="0"/>
              <w:spacing w:line="360" w:lineRule="auto"/>
              <w:rPr>
                <w:rFonts w:ascii="Times New Roman" w:eastAsia="SimSun" w:hAnsi="Times New Roman" w:cs="Times New Roman"/>
                <w:i/>
                <w:kern w:val="3"/>
                <w:sz w:val="24"/>
                <w:szCs w:val="24"/>
              </w:rPr>
            </w:pPr>
            <w:r w:rsidRPr="001B437F">
              <w:rPr>
                <w:rFonts w:ascii="Times New Roman" w:eastAsia="SimSun" w:hAnsi="Times New Roman" w:cs="Times New Roman"/>
                <w:i/>
                <w:kern w:val="3"/>
                <w:sz w:val="24"/>
                <w:szCs w:val="24"/>
              </w:rPr>
              <w:t>Time Performance</w:t>
            </w:r>
          </w:p>
        </w:tc>
        <w:tc>
          <w:tcPr>
            <w:tcW w:w="1134" w:type="dxa"/>
          </w:tcPr>
          <w:p w:rsidR="00B55A77" w:rsidRPr="001B437F" w:rsidRDefault="00B55A77" w:rsidP="00B464EC">
            <w:pPr>
              <w:widowControl w:val="0"/>
              <w:suppressAutoHyphens/>
              <w:autoSpaceDN w:val="0"/>
              <w:spacing w:line="360" w:lineRule="auto"/>
              <w:jc w:val="center"/>
              <w:rPr>
                <w:rFonts w:ascii="Times New Roman" w:eastAsia="SimSun" w:hAnsi="Times New Roman" w:cs="Times New Roman"/>
                <w:kern w:val="3"/>
                <w:sz w:val="24"/>
                <w:szCs w:val="24"/>
              </w:rPr>
            </w:pPr>
            <w:r w:rsidRPr="001B437F">
              <w:rPr>
                <w:rFonts w:ascii="Times New Roman" w:eastAsia="SimSun" w:hAnsi="Times New Roman" w:cs="Times New Roman"/>
                <w:kern w:val="3"/>
                <w:sz w:val="24"/>
                <w:szCs w:val="24"/>
              </w:rPr>
              <w:t>0.283</w:t>
            </w:r>
          </w:p>
        </w:tc>
        <w:tc>
          <w:tcPr>
            <w:tcW w:w="1134" w:type="dxa"/>
          </w:tcPr>
          <w:p w:rsidR="00B55A77" w:rsidRPr="001B437F" w:rsidRDefault="00B55A77" w:rsidP="00B464EC">
            <w:pPr>
              <w:widowControl w:val="0"/>
              <w:suppressAutoHyphens/>
              <w:autoSpaceDN w:val="0"/>
              <w:spacing w:line="360" w:lineRule="auto"/>
              <w:rPr>
                <w:rFonts w:ascii="Times New Roman" w:eastAsia="SimSun" w:hAnsi="Times New Roman" w:cs="Times New Roman"/>
                <w:kern w:val="3"/>
                <w:sz w:val="24"/>
                <w:szCs w:val="24"/>
              </w:rPr>
            </w:pPr>
            <w:r w:rsidRPr="001B437F">
              <w:rPr>
                <w:rFonts w:ascii="Times New Roman" w:eastAsia="SimSun" w:hAnsi="Times New Roman" w:cs="Times New Roman"/>
                <w:kern w:val="3"/>
                <w:sz w:val="24"/>
                <w:szCs w:val="24"/>
              </w:rPr>
              <w:t>0.257</w:t>
            </w:r>
          </w:p>
        </w:tc>
      </w:tr>
      <w:tr w:rsidR="00B55A77" w:rsidRPr="001B437F" w:rsidTr="00B55A77">
        <w:trPr>
          <w:jc w:val="center"/>
        </w:trPr>
        <w:tc>
          <w:tcPr>
            <w:tcW w:w="4678" w:type="dxa"/>
          </w:tcPr>
          <w:p w:rsidR="00B55A77" w:rsidRPr="001B437F" w:rsidRDefault="00B55A77" w:rsidP="00B464EC">
            <w:pPr>
              <w:widowControl w:val="0"/>
              <w:suppressAutoHyphens/>
              <w:autoSpaceDN w:val="0"/>
              <w:spacing w:line="360" w:lineRule="auto"/>
              <w:rPr>
                <w:rFonts w:ascii="Times New Roman" w:eastAsia="SimSun" w:hAnsi="Times New Roman" w:cs="Times New Roman"/>
                <w:i/>
                <w:kern w:val="3"/>
                <w:sz w:val="24"/>
                <w:szCs w:val="24"/>
              </w:rPr>
            </w:pPr>
            <w:r w:rsidRPr="001B437F">
              <w:rPr>
                <w:rFonts w:ascii="Times New Roman" w:eastAsia="SimSun" w:hAnsi="Times New Roman" w:cs="Times New Roman"/>
                <w:i/>
                <w:kern w:val="3"/>
                <w:sz w:val="24"/>
                <w:szCs w:val="24"/>
              </w:rPr>
              <w:t xml:space="preserve">Non-Financial Organisational Performance </w:t>
            </w:r>
          </w:p>
        </w:tc>
        <w:tc>
          <w:tcPr>
            <w:tcW w:w="1134" w:type="dxa"/>
          </w:tcPr>
          <w:p w:rsidR="00B55A77" w:rsidRPr="001B437F" w:rsidRDefault="00B55A77" w:rsidP="00B464EC">
            <w:pPr>
              <w:widowControl w:val="0"/>
              <w:suppressAutoHyphens/>
              <w:autoSpaceDN w:val="0"/>
              <w:spacing w:line="360" w:lineRule="auto"/>
              <w:jc w:val="center"/>
              <w:rPr>
                <w:rFonts w:ascii="Times New Roman" w:eastAsia="SimSun" w:hAnsi="Times New Roman" w:cs="Times New Roman"/>
                <w:kern w:val="3"/>
                <w:sz w:val="24"/>
                <w:szCs w:val="24"/>
              </w:rPr>
            </w:pPr>
            <w:r w:rsidRPr="001B437F">
              <w:rPr>
                <w:rFonts w:ascii="Times New Roman" w:eastAsia="SimSun" w:hAnsi="Times New Roman" w:cs="Times New Roman"/>
                <w:kern w:val="3"/>
                <w:sz w:val="24"/>
                <w:szCs w:val="24"/>
              </w:rPr>
              <w:t>0.381</w:t>
            </w:r>
          </w:p>
        </w:tc>
        <w:tc>
          <w:tcPr>
            <w:tcW w:w="1134" w:type="dxa"/>
          </w:tcPr>
          <w:p w:rsidR="00B55A77" w:rsidRPr="001B437F" w:rsidRDefault="00B55A77" w:rsidP="00B464EC">
            <w:pPr>
              <w:widowControl w:val="0"/>
              <w:suppressAutoHyphens/>
              <w:autoSpaceDN w:val="0"/>
              <w:spacing w:line="360" w:lineRule="auto"/>
              <w:rPr>
                <w:rFonts w:ascii="Times New Roman" w:eastAsia="SimSun" w:hAnsi="Times New Roman" w:cs="Times New Roman"/>
                <w:kern w:val="3"/>
                <w:sz w:val="24"/>
                <w:szCs w:val="24"/>
              </w:rPr>
            </w:pPr>
            <w:r w:rsidRPr="001B437F">
              <w:rPr>
                <w:rFonts w:ascii="Times New Roman" w:eastAsia="SimSun" w:hAnsi="Times New Roman" w:cs="Times New Roman"/>
                <w:kern w:val="3"/>
                <w:sz w:val="24"/>
                <w:szCs w:val="24"/>
              </w:rPr>
              <w:t>0.138</w:t>
            </w:r>
          </w:p>
        </w:tc>
      </w:tr>
    </w:tbl>
    <w:p w:rsidR="00B55A77" w:rsidRPr="001B437F" w:rsidRDefault="00B55A77" w:rsidP="00B55A77">
      <w:pPr>
        <w:autoSpaceDE w:val="0"/>
        <w:autoSpaceDN w:val="0"/>
        <w:adjustRightInd w:val="0"/>
        <w:spacing w:after="0" w:line="360" w:lineRule="auto"/>
        <w:jc w:val="both"/>
        <w:rPr>
          <w:rFonts w:ascii="Times New Roman" w:hAnsi="Times New Roman" w:cs="Times New Roman"/>
          <w:b/>
          <w:bCs/>
          <w:i/>
          <w:color w:val="000000"/>
          <w:sz w:val="20"/>
          <w:szCs w:val="20"/>
        </w:rPr>
      </w:pPr>
      <w:r w:rsidRPr="001B437F">
        <w:rPr>
          <w:rFonts w:ascii="Times New Roman" w:eastAsia="SimSun" w:hAnsi="Times New Roman" w:cs="Times New Roman"/>
          <w:b/>
          <w:i/>
          <w:kern w:val="3"/>
          <w:sz w:val="20"/>
          <w:szCs w:val="20"/>
        </w:rPr>
        <w:t xml:space="preserve">                        Source: Author, 2025</w:t>
      </w:r>
    </w:p>
    <w:p w:rsidR="00B464EC" w:rsidRDefault="00B464EC" w:rsidP="00B464EC">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B464EC" w:rsidRDefault="00B464EC" w:rsidP="00B464EC">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D15852" w:rsidRPr="00D15852" w:rsidRDefault="00D15852" w:rsidP="00B464E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5852">
        <w:rPr>
          <w:rFonts w:ascii="Times New Roman" w:eastAsia="Times New Roman" w:hAnsi="Times New Roman" w:cs="Times New Roman"/>
          <w:b/>
          <w:bCs/>
          <w:sz w:val="24"/>
          <w:szCs w:val="24"/>
        </w:rPr>
        <w:lastRenderedPageBreak/>
        <w:t>4.3.5 The f² Effect Size</w:t>
      </w:r>
    </w:p>
    <w:p w:rsidR="00D15852" w:rsidRPr="00D15852" w:rsidRDefault="00D15852" w:rsidP="00B464EC">
      <w:pPr>
        <w:spacing w:before="100" w:beforeAutospacing="1" w:after="100" w:afterAutospacing="1" w:line="360" w:lineRule="auto"/>
        <w:jc w:val="both"/>
        <w:rPr>
          <w:rFonts w:ascii="Times New Roman" w:eastAsia="Times New Roman" w:hAnsi="Times New Roman" w:cs="Times New Roman"/>
          <w:sz w:val="24"/>
          <w:szCs w:val="24"/>
        </w:rPr>
      </w:pPr>
      <w:r w:rsidRPr="00D15852">
        <w:rPr>
          <w:rFonts w:ascii="Times New Roman" w:eastAsia="Times New Roman" w:hAnsi="Times New Roman" w:cs="Times New Roman"/>
          <w:sz w:val="24"/>
          <w:szCs w:val="24"/>
        </w:rPr>
        <w:t xml:space="preserve">The final stage of structural model evaluation involves assessing the </w:t>
      </w:r>
      <w:r w:rsidRPr="00B464EC">
        <w:rPr>
          <w:rFonts w:ascii="Times New Roman" w:eastAsia="Times New Roman" w:hAnsi="Times New Roman" w:cs="Times New Roman"/>
          <w:bCs/>
          <w:sz w:val="24"/>
          <w:szCs w:val="24"/>
        </w:rPr>
        <w:t>effect size (f²)</w:t>
      </w:r>
      <w:r w:rsidRPr="00D15852">
        <w:rPr>
          <w:rFonts w:ascii="Times New Roman" w:eastAsia="Times New Roman" w:hAnsi="Times New Roman" w:cs="Times New Roman"/>
          <w:sz w:val="24"/>
          <w:szCs w:val="24"/>
        </w:rPr>
        <w:t>, which quantifies the impact of a specific exogenous construct on an endogenous construct when the exogenous construct is omitted from the model. This statistic provides insight into the relative importance of each predictor variable.</w:t>
      </w:r>
      <w:r w:rsidR="00B464EC">
        <w:rPr>
          <w:rFonts w:ascii="Times New Roman" w:eastAsia="Times New Roman" w:hAnsi="Times New Roman" w:cs="Times New Roman"/>
          <w:sz w:val="24"/>
          <w:szCs w:val="24"/>
        </w:rPr>
        <w:t xml:space="preserve"> </w:t>
      </w:r>
      <w:r w:rsidRPr="00D15852">
        <w:rPr>
          <w:rFonts w:ascii="Times New Roman" w:eastAsia="Times New Roman" w:hAnsi="Times New Roman" w:cs="Times New Roman"/>
          <w:sz w:val="24"/>
          <w:szCs w:val="24"/>
        </w:rPr>
        <w:t xml:space="preserve">According to Cohen’s (1988) guidelines, f² values of </w:t>
      </w:r>
      <w:r w:rsidRPr="00B464EC">
        <w:rPr>
          <w:rFonts w:ascii="Times New Roman" w:eastAsia="Times New Roman" w:hAnsi="Times New Roman" w:cs="Times New Roman"/>
          <w:bCs/>
          <w:sz w:val="24"/>
          <w:szCs w:val="24"/>
        </w:rPr>
        <w:t>0.02</w:t>
      </w:r>
      <w:r w:rsidRPr="00D15852">
        <w:rPr>
          <w:rFonts w:ascii="Times New Roman" w:eastAsia="Times New Roman" w:hAnsi="Times New Roman" w:cs="Times New Roman"/>
          <w:sz w:val="24"/>
          <w:szCs w:val="24"/>
        </w:rPr>
        <w:t xml:space="preserve">, </w:t>
      </w:r>
      <w:r w:rsidRPr="00B464EC">
        <w:rPr>
          <w:rFonts w:ascii="Times New Roman" w:eastAsia="Times New Roman" w:hAnsi="Times New Roman" w:cs="Times New Roman"/>
          <w:bCs/>
          <w:sz w:val="24"/>
          <w:szCs w:val="24"/>
        </w:rPr>
        <w:t>0.15</w:t>
      </w:r>
      <w:r w:rsidRPr="00D15852">
        <w:rPr>
          <w:rFonts w:ascii="Times New Roman" w:eastAsia="Times New Roman" w:hAnsi="Times New Roman" w:cs="Times New Roman"/>
          <w:sz w:val="24"/>
          <w:szCs w:val="24"/>
        </w:rPr>
        <w:t xml:space="preserve">, and </w:t>
      </w:r>
      <w:r w:rsidRPr="00B464EC">
        <w:rPr>
          <w:rFonts w:ascii="Times New Roman" w:eastAsia="Times New Roman" w:hAnsi="Times New Roman" w:cs="Times New Roman"/>
          <w:bCs/>
          <w:sz w:val="24"/>
          <w:szCs w:val="24"/>
        </w:rPr>
        <w:t>0.35</w:t>
      </w:r>
      <w:r w:rsidRPr="00D15852">
        <w:rPr>
          <w:rFonts w:ascii="Times New Roman" w:eastAsia="Times New Roman" w:hAnsi="Times New Roman" w:cs="Times New Roman"/>
          <w:sz w:val="24"/>
          <w:szCs w:val="24"/>
        </w:rPr>
        <w:t xml:space="preserve"> are interpreted as small, medium, and large effect sizes, respectively. In line with these thresholds, the results of this study indicate that the exogenous variable exerts a </w:t>
      </w:r>
      <w:r w:rsidR="00B464EC">
        <w:rPr>
          <w:rFonts w:ascii="Times New Roman" w:eastAsia="Times New Roman" w:hAnsi="Times New Roman" w:cs="Times New Roman"/>
          <w:bCs/>
          <w:sz w:val="24"/>
          <w:szCs w:val="24"/>
        </w:rPr>
        <w:t xml:space="preserve">substantial effect </w:t>
      </w:r>
      <w:r w:rsidRPr="00B464EC">
        <w:rPr>
          <w:rFonts w:ascii="Times New Roman" w:eastAsia="Times New Roman" w:hAnsi="Times New Roman" w:cs="Times New Roman"/>
          <w:bCs/>
          <w:sz w:val="24"/>
          <w:szCs w:val="24"/>
        </w:rPr>
        <w:t>greater than t</w:t>
      </w:r>
      <w:r w:rsidR="00B464EC">
        <w:rPr>
          <w:rFonts w:ascii="Times New Roman" w:eastAsia="Times New Roman" w:hAnsi="Times New Roman" w:cs="Times New Roman"/>
          <w:bCs/>
          <w:sz w:val="24"/>
          <w:szCs w:val="24"/>
        </w:rPr>
        <w:t xml:space="preserve">he benchmark for a large effect </w:t>
      </w:r>
      <w:r w:rsidRPr="00B464EC">
        <w:rPr>
          <w:rFonts w:ascii="Times New Roman" w:eastAsia="Times New Roman" w:hAnsi="Times New Roman" w:cs="Times New Roman"/>
          <w:bCs/>
          <w:sz w:val="24"/>
          <w:szCs w:val="24"/>
        </w:rPr>
        <w:t>on Time Performance</w:t>
      </w:r>
      <w:r w:rsidRPr="00D15852">
        <w:rPr>
          <w:rFonts w:ascii="Times New Roman" w:eastAsia="Times New Roman" w:hAnsi="Times New Roman" w:cs="Times New Roman"/>
          <w:sz w:val="24"/>
          <w:szCs w:val="24"/>
        </w:rPr>
        <w:t>. The detailed statistics, presented in Table 4.6, corroborate this considerable impact and reinforce the central role of Time Performance within the model.</w:t>
      </w:r>
    </w:p>
    <w:p w:rsidR="005E17DA" w:rsidRPr="00B464EC" w:rsidRDefault="00D15852" w:rsidP="00B464EC">
      <w:pPr>
        <w:spacing w:before="100" w:beforeAutospacing="1" w:after="100" w:afterAutospacing="1" w:line="360" w:lineRule="auto"/>
        <w:jc w:val="both"/>
        <w:rPr>
          <w:rFonts w:ascii="Times New Roman" w:eastAsia="Times New Roman" w:hAnsi="Times New Roman" w:cs="Times New Roman"/>
          <w:sz w:val="24"/>
          <w:szCs w:val="24"/>
        </w:rPr>
      </w:pPr>
      <w:r w:rsidRPr="00D15852">
        <w:rPr>
          <w:rFonts w:ascii="Times New Roman" w:eastAsia="Times New Roman" w:hAnsi="Times New Roman" w:cs="Times New Roman"/>
          <w:sz w:val="24"/>
          <w:szCs w:val="24"/>
        </w:rPr>
        <w:t>By establishing both statistical significance and substantive effect size, the findings confirm that the examined constructs meaningfully contribute to the explanatory power of the model. This strengthens confidence in the robustness of the hypothesised relationships and sets the stage for the subsequent mediation analysis.</w:t>
      </w:r>
    </w:p>
    <w:p w:rsidR="00B55A77" w:rsidRPr="001B437F" w:rsidRDefault="00B55A77" w:rsidP="00B55A77">
      <w:pPr>
        <w:autoSpaceDN w:val="0"/>
        <w:spacing w:after="0" w:line="360" w:lineRule="auto"/>
        <w:jc w:val="center"/>
        <w:rPr>
          <w:rFonts w:ascii="Times New Roman" w:hAnsi="Times New Roman" w:cs="Times New Roman"/>
          <w:b/>
          <w:sz w:val="24"/>
          <w:szCs w:val="24"/>
          <w:vertAlign w:val="superscript"/>
        </w:rPr>
      </w:pPr>
      <w:r w:rsidRPr="001B437F">
        <w:rPr>
          <w:rFonts w:ascii="Times New Roman" w:eastAsia="SimSun" w:hAnsi="Times New Roman" w:cs="Times New Roman"/>
          <w:b/>
          <w:kern w:val="3"/>
          <w:sz w:val="24"/>
          <w:szCs w:val="24"/>
          <w:lang w:val="en-GB"/>
        </w:rPr>
        <w:t>Table</w:t>
      </w:r>
      <w:r w:rsidRPr="001B437F">
        <w:rPr>
          <w:rFonts w:ascii="Times New Roman" w:eastAsia="SimSun" w:hAnsi="Times New Roman" w:cs="Times New Roman"/>
          <w:kern w:val="3"/>
          <w:sz w:val="24"/>
          <w:szCs w:val="24"/>
          <w:lang w:val="en-GB"/>
        </w:rPr>
        <w:t xml:space="preserve"> </w:t>
      </w:r>
      <w:r w:rsidR="008D1616">
        <w:rPr>
          <w:rFonts w:ascii="Times New Roman" w:eastAsia="SimSun" w:hAnsi="Times New Roman" w:cs="Times New Roman"/>
          <w:b/>
          <w:kern w:val="3"/>
          <w:sz w:val="24"/>
          <w:szCs w:val="24"/>
          <w:lang w:val="en-GB"/>
        </w:rPr>
        <w:t>4</w:t>
      </w:r>
      <w:r w:rsidRPr="001B437F">
        <w:rPr>
          <w:rFonts w:ascii="Times New Roman" w:eastAsia="SimSun" w:hAnsi="Times New Roman" w:cs="Times New Roman"/>
          <w:b/>
          <w:kern w:val="3"/>
          <w:sz w:val="24"/>
          <w:szCs w:val="24"/>
          <w:lang w:val="en-GB"/>
        </w:rPr>
        <w:t>.</w:t>
      </w:r>
      <w:r w:rsidR="008D1616">
        <w:rPr>
          <w:rFonts w:ascii="Times New Roman" w:eastAsia="SimSun" w:hAnsi="Times New Roman" w:cs="Times New Roman"/>
          <w:b/>
          <w:kern w:val="3"/>
          <w:sz w:val="24"/>
          <w:szCs w:val="24"/>
          <w:lang w:val="en-GB"/>
        </w:rPr>
        <w:t>6</w:t>
      </w:r>
      <w:r w:rsidRPr="001B437F">
        <w:rPr>
          <w:rFonts w:ascii="Times New Roman" w:eastAsia="SimSun" w:hAnsi="Times New Roman" w:cs="Times New Roman"/>
          <w:b/>
          <w:kern w:val="3"/>
          <w:sz w:val="24"/>
          <w:szCs w:val="24"/>
          <w:lang w:val="en-GB"/>
        </w:rPr>
        <w:t xml:space="preserve">: </w:t>
      </w:r>
      <w:r w:rsidRPr="001B437F">
        <w:rPr>
          <w:rFonts w:ascii="Times New Roman" w:hAnsi="Times New Roman" w:cs="Times New Roman"/>
          <w:b/>
          <w:sz w:val="24"/>
          <w:szCs w:val="24"/>
        </w:rPr>
        <w:t xml:space="preserve">Results of </w:t>
      </w:r>
      <w:r w:rsidRPr="001B437F">
        <w:rPr>
          <w:rFonts w:ascii="Times New Roman" w:hAnsi="Times New Roman" w:cs="Times New Roman"/>
          <w:b/>
          <w:i/>
          <w:sz w:val="24"/>
          <w:szCs w:val="24"/>
        </w:rPr>
        <w:t>f</w:t>
      </w:r>
      <w:r w:rsidRPr="001B437F">
        <w:rPr>
          <w:rFonts w:ascii="Times New Roman" w:hAnsi="Times New Roman" w:cs="Times New Roman"/>
          <w:b/>
          <w:i/>
          <w:sz w:val="24"/>
          <w:szCs w:val="24"/>
          <w:vertAlign w:val="superscript"/>
        </w:rPr>
        <w:t>2</w:t>
      </w:r>
      <w:r w:rsidRPr="001B437F">
        <w:rPr>
          <w:rFonts w:ascii="Times New Roman" w:hAnsi="Times New Roman" w:cs="Times New Roman"/>
          <w:b/>
          <w:sz w:val="24"/>
          <w:szCs w:val="24"/>
          <w:vertAlign w:val="superscript"/>
        </w:rPr>
        <w:t xml:space="preserve"> </w:t>
      </w:r>
      <w:r w:rsidRPr="001B437F">
        <w:rPr>
          <w:rFonts w:ascii="Times New Roman" w:hAnsi="Times New Roman" w:cs="Times New Roman"/>
          <w:b/>
          <w:sz w:val="24"/>
          <w:szCs w:val="24"/>
        </w:rPr>
        <w:t>Effect</w:t>
      </w:r>
      <w:r w:rsidRPr="001B437F">
        <w:rPr>
          <w:rFonts w:ascii="Times New Roman" w:hAnsi="Times New Roman" w:cs="Times New Roman"/>
          <w:b/>
          <w:sz w:val="24"/>
          <w:szCs w:val="24"/>
          <w:vertAlign w:val="superscript"/>
        </w:rPr>
        <w:t xml:space="preserve"> </w:t>
      </w:r>
      <w:r>
        <w:rPr>
          <w:rFonts w:ascii="Times New Roman" w:hAnsi="Times New Roman" w:cs="Times New Roman"/>
          <w:b/>
          <w:color w:val="000000"/>
          <w:sz w:val="24"/>
          <w:szCs w:val="24"/>
        </w:rPr>
        <w:t xml:space="preserve">Size for Model </w:t>
      </w:r>
    </w:p>
    <w:tbl>
      <w:tblPr>
        <w:tblStyle w:val="TableGrid"/>
        <w:tblW w:w="0" w:type="auto"/>
        <w:jc w:val="center"/>
        <w:tblLayout w:type="fixed"/>
        <w:tblLook w:val="04A0" w:firstRow="1" w:lastRow="0" w:firstColumn="1" w:lastColumn="0" w:noHBand="0" w:noVBand="1"/>
      </w:tblPr>
      <w:tblGrid>
        <w:gridCol w:w="3256"/>
        <w:gridCol w:w="2126"/>
        <w:gridCol w:w="2551"/>
      </w:tblGrid>
      <w:tr w:rsidR="00B55A77" w:rsidRPr="001B437F" w:rsidTr="00B55A77">
        <w:trPr>
          <w:jc w:val="center"/>
        </w:trPr>
        <w:tc>
          <w:tcPr>
            <w:tcW w:w="3256" w:type="dxa"/>
            <w:tcBorders>
              <w:bottom w:val="nil"/>
            </w:tcBorders>
            <w:shd w:val="clear" w:color="auto" w:fill="FFE599" w:themeFill="accent4" w:themeFillTint="66"/>
          </w:tcPr>
          <w:p w:rsidR="00B55A77" w:rsidRPr="001B437F" w:rsidRDefault="00B55A77" w:rsidP="00F315D1">
            <w:pPr>
              <w:spacing w:line="360" w:lineRule="auto"/>
              <w:rPr>
                <w:rFonts w:ascii="Times New Roman" w:hAnsi="Times New Roman" w:cs="Times New Roman"/>
                <w:sz w:val="24"/>
                <w:szCs w:val="24"/>
              </w:rPr>
            </w:pPr>
          </w:p>
        </w:tc>
        <w:tc>
          <w:tcPr>
            <w:tcW w:w="4677" w:type="dxa"/>
            <w:gridSpan w:val="2"/>
            <w:shd w:val="clear" w:color="auto" w:fill="FFE599" w:themeFill="accent4" w:themeFillTint="66"/>
          </w:tcPr>
          <w:p w:rsidR="00B55A77" w:rsidRPr="001B437F" w:rsidRDefault="00B55A77" w:rsidP="00F315D1">
            <w:pPr>
              <w:spacing w:line="360" w:lineRule="auto"/>
              <w:rPr>
                <w:rFonts w:ascii="Times New Roman" w:hAnsi="Times New Roman" w:cs="Times New Roman"/>
                <w:b/>
                <w:sz w:val="24"/>
                <w:szCs w:val="24"/>
              </w:rPr>
            </w:pPr>
            <w:r w:rsidRPr="001B437F">
              <w:rPr>
                <w:rFonts w:ascii="Times New Roman" w:hAnsi="Times New Roman" w:cs="Times New Roman"/>
                <w:b/>
                <w:sz w:val="24"/>
                <w:szCs w:val="24"/>
              </w:rPr>
              <w:t>Non-Financial Organisational Performance</w:t>
            </w:r>
          </w:p>
        </w:tc>
      </w:tr>
      <w:tr w:rsidR="00B55A77" w:rsidRPr="001B437F" w:rsidTr="00B55A77">
        <w:trPr>
          <w:jc w:val="center"/>
        </w:trPr>
        <w:tc>
          <w:tcPr>
            <w:tcW w:w="3256" w:type="dxa"/>
            <w:tcBorders>
              <w:top w:val="nil"/>
            </w:tcBorders>
            <w:shd w:val="clear" w:color="auto" w:fill="FFE599" w:themeFill="accent4" w:themeFillTint="66"/>
          </w:tcPr>
          <w:p w:rsidR="00B55A77" w:rsidRPr="001B437F" w:rsidRDefault="00B55A77" w:rsidP="00F315D1">
            <w:pPr>
              <w:spacing w:line="360" w:lineRule="auto"/>
              <w:rPr>
                <w:rFonts w:ascii="Times New Roman" w:hAnsi="Times New Roman" w:cs="Times New Roman"/>
                <w:b/>
                <w:sz w:val="24"/>
                <w:szCs w:val="24"/>
              </w:rPr>
            </w:pPr>
            <w:r w:rsidRPr="001B437F">
              <w:rPr>
                <w:rFonts w:ascii="Times New Roman" w:hAnsi="Times New Roman" w:cs="Times New Roman"/>
                <w:b/>
                <w:sz w:val="24"/>
                <w:szCs w:val="24"/>
              </w:rPr>
              <w:t>Constructs</w:t>
            </w:r>
          </w:p>
        </w:tc>
        <w:tc>
          <w:tcPr>
            <w:tcW w:w="2126" w:type="dxa"/>
            <w:shd w:val="clear" w:color="auto" w:fill="FFE599" w:themeFill="accent4" w:themeFillTint="66"/>
          </w:tcPr>
          <w:p w:rsidR="00B55A77" w:rsidRPr="001B437F" w:rsidRDefault="00B55A77" w:rsidP="00F315D1">
            <w:pPr>
              <w:spacing w:line="360" w:lineRule="auto"/>
              <w:rPr>
                <w:rFonts w:ascii="Times New Roman" w:hAnsi="Times New Roman" w:cs="Times New Roman"/>
                <w:b/>
                <w:sz w:val="24"/>
                <w:szCs w:val="24"/>
              </w:rPr>
            </w:pPr>
            <w:r w:rsidRPr="001B437F">
              <w:rPr>
                <w:rFonts w:ascii="Times New Roman" w:hAnsi="Times New Roman" w:cs="Times New Roman"/>
                <w:b/>
                <w:sz w:val="24"/>
                <w:szCs w:val="24"/>
              </w:rPr>
              <w:t>Path Coefficient</w:t>
            </w:r>
          </w:p>
        </w:tc>
        <w:tc>
          <w:tcPr>
            <w:tcW w:w="2551" w:type="dxa"/>
            <w:shd w:val="clear" w:color="auto" w:fill="FFE599" w:themeFill="accent4" w:themeFillTint="66"/>
          </w:tcPr>
          <w:p w:rsidR="00B55A77" w:rsidRPr="001B437F" w:rsidRDefault="00B55A77" w:rsidP="00F315D1">
            <w:pPr>
              <w:spacing w:line="360" w:lineRule="auto"/>
              <w:rPr>
                <w:rFonts w:ascii="Times New Roman" w:hAnsi="Times New Roman" w:cs="Times New Roman"/>
                <w:b/>
                <w:sz w:val="24"/>
                <w:szCs w:val="24"/>
              </w:rPr>
            </w:pPr>
            <w:r w:rsidRPr="001B437F">
              <w:rPr>
                <w:rFonts w:ascii="Times New Roman" w:eastAsia="Times New Roman" w:hAnsi="Times New Roman" w:cs="Times New Roman"/>
                <w:b/>
                <w:bCs/>
                <w:i/>
                <w:iCs/>
                <w:color w:val="000000"/>
                <w:sz w:val="24"/>
                <w:szCs w:val="24"/>
              </w:rPr>
              <w:t>f</w:t>
            </w:r>
            <w:r w:rsidRPr="001B437F">
              <w:rPr>
                <w:rFonts w:ascii="Times New Roman" w:eastAsia="Times New Roman" w:hAnsi="Times New Roman" w:cs="Times New Roman"/>
                <w:b/>
                <w:bCs/>
                <w:i/>
                <w:iCs/>
                <w:color w:val="000000"/>
                <w:sz w:val="24"/>
                <w:szCs w:val="24"/>
                <w:vertAlign w:val="superscript"/>
              </w:rPr>
              <w:t>2</w:t>
            </w:r>
            <w:r w:rsidRPr="001B437F">
              <w:rPr>
                <w:rFonts w:ascii="Times New Roman" w:eastAsia="Times New Roman" w:hAnsi="Times New Roman" w:cs="Times New Roman"/>
                <w:b/>
                <w:bCs/>
                <w:color w:val="000000"/>
                <w:sz w:val="24"/>
                <w:szCs w:val="24"/>
              </w:rPr>
              <w:t xml:space="preserve"> Effect Size</w:t>
            </w:r>
          </w:p>
        </w:tc>
      </w:tr>
      <w:tr w:rsidR="00B55A77" w:rsidRPr="001B437F" w:rsidTr="00B55A77">
        <w:trPr>
          <w:jc w:val="center"/>
        </w:trPr>
        <w:tc>
          <w:tcPr>
            <w:tcW w:w="3256" w:type="dxa"/>
          </w:tcPr>
          <w:p w:rsidR="00B55A77" w:rsidRPr="001B437F" w:rsidRDefault="00B55A77" w:rsidP="00F315D1">
            <w:pPr>
              <w:spacing w:line="360" w:lineRule="auto"/>
              <w:rPr>
                <w:rFonts w:ascii="Times New Roman" w:hAnsi="Times New Roman" w:cs="Times New Roman"/>
                <w:i/>
                <w:sz w:val="24"/>
                <w:szCs w:val="24"/>
              </w:rPr>
            </w:pPr>
            <w:r w:rsidRPr="001B437F">
              <w:rPr>
                <w:rFonts w:ascii="Times New Roman" w:eastAsia="Times New Roman" w:hAnsi="Times New Roman" w:cs="Times New Roman"/>
                <w:i/>
                <w:iCs/>
                <w:color w:val="000000"/>
                <w:sz w:val="24"/>
                <w:szCs w:val="24"/>
              </w:rPr>
              <w:t>Top Management Commitment</w:t>
            </w:r>
          </w:p>
        </w:tc>
        <w:tc>
          <w:tcPr>
            <w:tcW w:w="2126" w:type="dxa"/>
          </w:tcPr>
          <w:p w:rsidR="00B55A77" w:rsidRPr="001B437F" w:rsidRDefault="00B55A77" w:rsidP="00F315D1">
            <w:pPr>
              <w:spacing w:line="360" w:lineRule="auto"/>
              <w:jc w:val="center"/>
              <w:rPr>
                <w:rFonts w:ascii="Times New Roman" w:hAnsi="Times New Roman" w:cs="Times New Roman"/>
                <w:sz w:val="24"/>
                <w:szCs w:val="24"/>
              </w:rPr>
            </w:pPr>
            <w:r w:rsidRPr="001B437F">
              <w:rPr>
                <w:rFonts w:ascii="Times New Roman" w:hAnsi="Times New Roman" w:cs="Times New Roman"/>
                <w:sz w:val="24"/>
                <w:szCs w:val="24"/>
              </w:rPr>
              <w:t>0.211</w:t>
            </w:r>
          </w:p>
        </w:tc>
        <w:tc>
          <w:tcPr>
            <w:tcW w:w="2551" w:type="dxa"/>
          </w:tcPr>
          <w:p w:rsidR="00B55A77" w:rsidRPr="001B437F" w:rsidRDefault="00B55A77" w:rsidP="00F315D1">
            <w:pPr>
              <w:spacing w:line="360" w:lineRule="auto"/>
              <w:jc w:val="center"/>
              <w:rPr>
                <w:rFonts w:ascii="Times New Roman" w:hAnsi="Times New Roman" w:cs="Times New Roman"/>
                <w:sz w:val="24"/>
                <w:szCs w:val="24"/>
              </w:rPr>
            </w:pPr>
            <w:r w:rsidRPr="001B437F">
              <w:rPr>
                <w:rFonts w:ascii="Times New Roman" w:hAnsi="Times New Roman" w:cs="Times New Roman"/>
                <w:sz w:val="24"/>
                <w:szCs w:val="24"/>
              </w:rPr>
              <w:t>0.018</w:t>
            </w:r>
          </w:p>
        </w:tc>
      </w:tr>
      <w:tr w:rsidR="00B55A77" w:rsidRPr="001B437F" w:rsidTr="00B55A77">
        <w:trPr>
          <w:jc w:val="center"/>
        </w:trPr>
        <w:tc>
          <w:tcPr>
            <w:tcW w:w="3256" w:type="dxa"/>
          </w:tcPr>
          <w:p w:rsidR="00B55A77" w:rsidRPr="001B437F" w:rsidRDefault="00B55A77" w:rsidP="00F315D1">
            <w:pPr>
              <w:spacing w:line="360" w:lineRule="auto"/>
              <w:rPr>
                <w:rFonts w:ascii="Times New Roman" w:hAnsi="Times New Roman" w:cs="Times New Roman"/>
                <w:i/>
                <w:sz w:val="24"/>
                <w:szCs w:val="24"/>
              </w:rPr>
            </w:pPr>
            <w:r w:rsidRPr="001B437F">
              <w:rPr>
                <w:rFonts w:ascii="Times New Roman" w:hAnsi="Times New Roman" w:cs="Times New Roman"/>
                <w:i/>
                <w:sz w:val="24"/>
                <w:szCs w:val="24"/>
              </w:rPr>
              <w:t>Employee Involvement</w:t>
            </w:r>
          </w:p>
        </w:tc>
        <w:tc>
          <w:tcPr>
            <w:tcW w:w="2126" w:type="dxa"/>
          </w:tcPr>
          <w:p w:rsidR="00B55A77" w:rsidRPr="001B437F" w:rsidRDefault="00B55A77" w:rsidP="00F315D1">
            <w:pPr>
              <w:spacing w:line="360" w:lineRule="auto"/>
              <w:jc w:val="center"/>
              <w:rPr>
                <w:rFonts w:ascii="Times New Roman" w:hAnsi="Times New Roman" w:cs="Times New Roman"/>
                <w:sz w:val="24"/>
                <w:szCs w:val="24"/>
              </w:rPr>
            </w:pPr>
            <w:r w:rsidRPr="001B437F">
              <w:rPr>
                <w:rFonts w:ascii="Times New Roman" w:hAnsi="Times New Roman" w:cs="Times New Roman"/>
                <w:sz w:val="24"/>
                <w:szCs w:val="24"/>
              </w:rPr>
              <w:t>0.380</w:t>
            </w:r>
          </w:p>
        </w:tc>
        <w:tc>
          <w:tcPr>
            <w:tcW w:w="2551" w:type="dxa"/>
          </w:tcPr>
          <w:p w:rsidR="00B55A77" w:rsidRPr="001B437F" w:rsidRDefault="00B55A77" w:rsidP="00F315D1">
            <w:pPr>
              <w:spacing w:line="360" w:lineRule="auto"/>
              <w:jc w:val="center"/>
              <w:rPr>
                <w:rFonts w:ascii="Times New Roman" w:hAnsi="Times New Roman" w:cs="Times New Roman"/>
                <w:sz w:val="24"/>
                <w:szCs w:val="24"/>
              </w:rPr>
            </w:pPr>
            <w:r w:rsidRPr="001B437F">
              <w:rPr>
                <w:rFonts w:ascii="Times New Roman" w:hAnsi="Times New Roman" w:cs="Times New Roman"/>
                <w:sz w:val="24"/>
                <w:szCs w:val="24"/>
              </w:rPr>
              <w:t>0.007</w:t>
            </w:r>
          </w:p>
        </w:tc>
      </w:tr>
      <w:tr w:rsidR="00B55A77" w:rsidRPr="001B437F" w:rsidTr="00B55A77">
        <w:trPr>
          <w:jc w:val="center"/>
        </w:trPr>
        <w:tc>
          <w:tcPr>
            <w:tcW w:w="3256" w:type="dxa"/>
          </w:tcPr>
          <w:p w:rsidR="00B55A77" w:rsidRPr="001B437F" w:rsidRDefault="00B55A77" w:rsidP="00F315D1">
            <w:pPr>
              <w:spacing w:line="360" w:lineRule="auto"/>
              <w:rPr>
                <w:rFonts w:ascii="Times New Roman" w:hAnsi="Times New Roman" w:cs="Times New Roman"/>
                <w:i/>
                <w:sz w:val="24"/>
                <w:szCs w:val="24"/>
              </w:rPr>
            </w:pPr>
            <w:r w:rsidRPr="001B437F">
              <w:rPr>
                <w:rFonts w:ascii="Times New Roman" w:hAnsi="Times New Roman" w:cs="Times New Roman"/>
                <w:i/>
                <w:sz w:val="24"/>
                <w:szCs w:val="24"/>
              </w:rPr>
              <w:t>Time Performance</w:t>
            </w:r>
          </w:p>
        </w:tc>
        <w:tc>
          <w:tcPr>
            <w:tcW w:w="2126" w:type="dxa"/>
          </w:tcPr>
          <w:p w:rsidR="00B55A77" w:rsidRPr="001B437F" w:rsidRDefault="00B55A77" w:rsidP="00F315D1">
            <w:pPr>
              <w:spacing w:line="360" w:lineRule="auto"/>
              <w:jc w:val="center"/>
              <w:rPr>
                <w:rFonts w:ascii="Times New Roman" w:hAnsi="Times New Roman" w:cs="Times New Roman"/>
                <w:sz w:val="24"/>
                <w:szCs w:val="24"/>
              </w:rPr>
            </w:pPr>
            <w:r w:rsidRPr="001B437F">
              <w:rPr>
                <w:rFonts w:ascii="Times New Roman" w:hAnsi="Times New Roman" w:cs="Times New Roman"/>
                <w:sz w:val="24"/>
                <w:szCs w:val="24"/>
              </w:rPr>
              <w:t>0.613</w:t>
            </w:r>
          </w:p>
        </w:tc>
        <w:tc>
          <w:tcPr>
            <w:tcW w:w="2551" w:type="dxa"/>
          </w:tcPr>
          <w:p w:rsidR="00B55A77" w:rsidRPr="001B437F" w:rsidRDefault="00B55A77" w:rsidP="00F315D1">
            <w:pPr>
              <w:spacing w:line="360" w:lineRule="auto"/>
              <w:jc w:val="center"/>
              <w:rPr>
                <w:rFonts w:ascii="Times New Roman" w:hAnsi="Times New Roman" w:cs="Times New Roman"/>
                <w:sz w:val="24"/>
                <w:szCs w:val="24"/>
              </w:rPr>
            </w:pPr>
            <w:r w:rsidRPr="001B437F">
              <w:rPr>
                <w:rFonts w:ascii="Times New Roman" w:hAnsi="Times New Roman" w:cs="Times New Roman"/>
                <w:sz w:val="24"/>
                <w:szCs w:val="24"/>
              </w:rPr>
              <w:t>1.433</w:t>
            </w:r>
          </w:p>
        </w:tc>
      </w:tr>
    </w:tbl>
    <w:p w:rsidR="00B55A77" w:rsidRPr="001B437F" w:rsidRDefault="00B55A77" w:rsidP="00B55A77">
      <w:pPr>
        <w:autoSpaceDN w:val="0"/>
        <w:spacing w:after="0" w:line="360" w:lineRule="auto"/>
        <w:ind w:firstLine="720"/>
        <w:jc w:val="both"/>
        <w:rPr>
          <w:rFonts w:ascii="Times New Roman" w:hAnsi="Times New Roman" w:cs="Times New Roman"/>
          <w:b/>
          <w:i/>
          <w:sz w:val="20"/>
          <w:szCs w:val="20"/>
        </w:rPr>
      </w:pPr>
      <w:r w:rsidRPr="001B437F">
        <w:rPr>
          <w:rFonts w:ascii="Times New Roman" w:hAnsi="Times New Roman" w:cs="Times New Roman"/>
          <w:b/>
          <w:i/>
          <w:sz w:val="20"/>
          <w:szCs w:val="20"/>
        </w:rPr>
        <w:t xml:space="preserve">Source: Author, 2025 </w:t>
      </w:r>
    </w:p>
    <w:p w:rsidR="00B55A77" w:rsidRPr="001B437F" w:rsidRDefault="00B55A77" w:rsidP="00B55A77">
      <w:pPr>
        <w:spacing w:line="360" w:lineRule="auto"/>
        <w:jc w:val="both"/>
        <w:rPr>
          <w:rFonts w:ascii="Times New Roman" w:hAnsi="Times New Roman" w:cs="Times New Roman"/>
          <w:b/>
          <w:i/>
          <w:sz w:val="8"/>
          <w:szCs w:val="24"/>
        </w:rPr>
      </w:pPr>
    </w:p>
    <w:p w:rsidR="00D15852" w:rsidRPr="00D15852" w:rsidRDefault="00D15852" w:rsidP="00F315D1">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D15852">
        <w:rPr>
          <w:rFonts w:ascii="Times New Roman" w:eastAsia="Times New Roman" w:hAnsi="Times New Roman" w:cs="Times New Roman"/>
          <w:b/>
          <w:bCs/>
          <w:sz w:val="27"/>
          <w:szCs w:val="27"/>
        </w:rPr>
        <w:t>4.3.6 Hypotheses Testing</w:t>
      </w:r>
    </w:p>
    <w:p w:rsidR="00D15852" w:rsidRPr="00D15852" w:rsidRDefault="00D15852" w:rsidP="00F315D1">
      <w:pPr>
        <w:spacing w:before="100" w:beforeAutospacing="1" w:after="100" w:afterAutospacing="1" w:line="360" w:lineRule="auto"/>
        <w:jc w:val="both"/>
        <w:rPr>
          <w:rFonts w:ascii="Times New Roman" w:eastAsia="Times New Roman" w:hAnsi="Times New Roman" w:cs="Times New Roman"/>
          <w:sz w:val="24"/>
          <w:szCs w:val="24"/>
        </w:rPr>
      </w:pPr>
      <w:r w:rsidRPr="00D15852">
        <w:rPr>
          <w:rFonts w:ascii="Times New Roman" w:eastAsia="Times New Roman" w:hAnsi="Times New Roman" w:cs="Times New Roman"/>
          <w:sz w:val="24"/>
          <w:szCs w:val="24"/>
        </w:rPr>
        <w:t xml:space="preserve">The findings presented in Table 4.7 provide nuanced insights into the hypothesised relationships among the study variables. </w:t>
      </w:r>
      <w:r w:rsidRPr="00D15852">
        <w:rPr>
          <w:rFonts w:ascii="Times New Roman" w:eastAsia="Times New Roman" w:hAnsi="Times New Roman" w:cs="Times New Roman"/>
          <w:i/>
          <w:iCs/>
          <w:sz w:val="24"/>
          <w:szCs w:val="24"/>
        </w:rPr>
        <w:t>Top Management Commitment</w:t>
      </w:r>
      <w:r w:rsidRPr="00D15852">
        <w:rPr>
          <w:rFonts w:ascii="Times New Roman" w:eastAsia="Times New Roman" w:hAnsi="Times New Roman" w:cs="Times New Roman"/>
          <w:sz w:val="24"/>
          <w:szCs w:val="24"/>
        </w:rPr>
        <w:t xml:space="preserve"> was found to be positively associated with </w:t>
      </w:r>
      <w:r w:rsidRPr="00D15852">
        <w:rPr>
          <w:rFonts w:ascii="Times New Roman" w:eastAsia="Times New Roman" w:hAnsi="Times New Roman" w:cs="Times New Roman"/>
          <w:i/>
          <w:iCs/>
          <w:sz w:val="24"/>
          <w:szCs w:val="24"/>
        </w:rPr>
        <w:t>Time Performance</w:t>
      </w:r>
      <w:r w:rsidRPr="00D15852">
        <w:rPr>
          <w:rFonts w:ascii="Times New Roman" w:eastAsia="Times New Roman" w:hAnsi="Times New Roman" w:cs="Times New Roman"/>
          <w:sz w:val="24"/>
          <w:szCs w:val="24"/>
        </w:rPr>
        <w:t xml:space="preserve"> (</w:t>
      </w:r>
      <w:r w:rsidRPr="00D15852">
        <w:rPr>
          <w:rFonts w:ascii="Times New Roman" w:eastAsia="Times New Roman" w:hAnsi="Times New Roman" w:cs="Times New Roman"/>
          <w:i/>
          <w:iCs/>
          <w:sz w:val="24"/>
          <w:szCs w:val="24"/>
        </w:rPr>
        <w:t>t</w:t>
      </w:r>
      <w:r w:rsidRPr="00D15852">
        <w:rPr>
          <w:rFonts w:ascii="Times New Roman" w:eastAsia="Times New Roman" w:hAnsi="Times New Roman" w:cs="Times New Roman"/>
          <w:sz w:val="24"/>
          <w:szCs w:val="24"/>
        </w:rPr>
        <w:t xml:space="preserve"> = 2.801, </w:t>
      </w:r>
      <w:r w:rsidRPr="00D15852">
        <w:rPr>
          <w:rFonts w:ascii="Times New Roman" w:eastAsia="Times New Roman" w:hAnsi="Times New Roman" w:cs="Times New Roman"/>
          <w:i/>
          <w:iCs/>
          <w:sz w:val="24"/>
          <w:szCs w:val="24"/>
        </w:rPr>
        <w:t>p</w:t>
      </w:r>
      <w:r w:rsidRPr="00D15852">
        <w:rPr>
          <w:rFonts w:ascii="Times New Roman" w:eastAsia="Times New Roman" w:hAnsi="Times New Roman" w:cs="Times New Roman"/>
          <w:sz w:val="24"/>
          <w:szCs w:val="24"/>
        </w:rPr>
        <w:t xml:space="preserve"> = 0.005), thereby supporting </w:t>
      </w:r>
      <w:r w:rsidRPr="00F315D1">
        <w:rPr>
          <w:rFonts w:ascii="Times New Roman" w:eastAsia="Times New Roman" w:hAnsi="Times New Roman" w:cs="Times New Roman"/>
          <w:bCs/>
          <w:sz w:val="24"/>
          <w:szCs w:val="24"/>
        </w:rPr>
        <w:t>Hypothesis 1</w:t>
      </w:r>
      <w:r w:rsidRPr="00D15852">
        <w:rPr>
          <w:rFonts w:ascii="Times New Roman" w:eastAsia="Times New Roman" w:hAnsi="Times New Roman" w:cs="Times New Roman"/>
          <w:sz w:val="24"/>
          <w:szCs w:val="24"/>
        </w:rPr>
        <w:t xml:space="preserve">. Similarly, </w:t>
      </w:r>
      <w:r w:rsidRPr="00D15852">
        <w:rPr>
          <w:rFonts w:ascii="Times New Roman" w:eastAsia="Times New Roman" w:hAnsi="Times New Roman" w:cs="Times New Roman"/>
          <w:i/>
          <w:iCs/>
          <w:sz w:val="24"/>
          <w:szCs w:val="24"/>
        </w:rPr>
        <w:t>Employee Involvement</w:t>
      </w:r>
      <w:r w:rsidRPr="00D15852">
        <w:rPr>
          <w:rFonts w:ascii="Times New Roman" w:eastAsia="Times New Roman" w:hAnsi="Times New Roman" w:cs="Times New Roman"/>
          <w:sz w:val="24"/>
          <w:szCs w:val="24"/>
        </w:rPr>
        <w:t xml:space="preserve"> demonstrated a significant positive effect on </w:t>
      </w:r>
      <w:r w:rsidRPr="00D15852">
        <w:rPr>
          <w:rFonts w:ascii="Times New Roman" w:eastAsia="Times New Roman" w:hAnsi="Times New Roman" w:cs="Times New Roman"/>
          <w:i/>
          <w:iCs/>
          <w:sz w:val="24"/>
          <w:szCs w:val="24"/>
        </w:rPr>
        <w:t>Time Performance</w:t>
      </w:r>
      <w:r w:rsidRPr="00D15852">
        <w:rPr>
          <w:rFonts w:ascii="Times New Roman" w:eastAsia="Times New Roman" w:hAnsi="Times New Roman" w:cs="Times New Roman"/>
          <w:sz w:val="24"/>
          <w:szCs w:val="24"/>
        </w:rPr>
        <w:t xml:space="preserve"> (</w:t>
      </w:r>
      <w:r w:rsidRPr="00D15852">
        <w:rPr>
          <w:rFonts w:ascii="Times New Roman" w:eastAsia="Times New Roman" w:hAnsi="Times New Roman" w:cs="Times New Roman"/>
          <w:i/>
          <w:iCs/>
          <w:sz w:val="24"/>
          <w:szCs w:val="24"/>
        </w:rPr>
        <w:t>t</w:t>
      </w:r>
      <w:r w:rsidRPr="00D15852">
        <w:rPr>
          <w:rFonts w:ascii="Times New Roman" w:eastAsia="Times New Roman" w:hAnsi="Times New Roman" w:cs="Times New Roman"/>
          <w:sz w:val="24"/>
          <w:szCs w:val="24"/>
        </w:rPr>
        <w:t xml:space="preserve"> = 4.414, </w:t>
      </w:r>
      <w:r w:rsidRPr="00D15852">
        <w:rPr>
          <w:rFonts w:ascii="Times New Roman" w:eastAsia="Times New Roman" w:hAnsi="Times New Roman" w:cs="Times New Roman"/>
          <w:i/>
          <w:iCs/>
          <w:sz w:val="24"/>
          <w:szCs w:val="24"/>
        </w:rPr>
        <w:t>p</w:t>
      </w:r>
      <w:r w:rsidRPr="00D15852">
        <w:rPr>
          <w:rFonts w:ascii="Times New Roman" w:eastAsia="Times New Roman" w:hAnsi="Times New Roman" w:cs="Times New Roman"/>
          <w:sz w:val="24"/>
          <w:szCs w:val="24"/>
        </w:rPr>
        <w:t xml:space="preserve"> = 0.000), confirming </w:t>
      </w:r>
      <w:r w:rsidRPr="00F315D1">
        <w:rPr>
          <w:rFonts w:ascii="Times New Roman" w:eastAsia="Times New Roman" w:hAnsi="Times New Roman" w:cs="Times New Roman"/>
          <w:bCs/>
          <w:sz w:val="24"/>
          <w:szCs w:val="24"/>
        </w:rPr>
        <w:t>Hypothesis 2</w:t>
      </w:r>
      <w:r w:rsidRPr="00D15852">
        <w:rPr>
          <w:rFonts w:ascii="Times New Roman" w:eastAsia="Times New Roman" w:hAnsi="Times New Roman" w:cs="Times New Roman"/>
          <w:sz w:val="24"/>
          <w:szCs w:val="24"/>
        </w:rPr>
        <w:t xml:space="preserve">. Finally, </w:t>
      </w:r>
      <w:r w:rsidRPr="00D15852">
        <w:rPr>
          <w:rFonts w:ascii="Times New Roman" w:eastAsia="Times New Roman" w:hAnsi="Times New Roman" w:cs="Times New Roman"/>
          <w:i/>
          <w:iCs/>
          <w:sz w:val="24"/>
          <w:szCs w:val="24"/>
        </w:rPr>
        <w:t>Time Performance</w:t>
      </w:r>
      <w:r w:rsidRPr="00D15852">
        <w:rPr>
          <w:rFonts w:ascii="Times New Roman" w:eastAsia="Times New Roman" w:hAnsi="Times New Roman" w:cs="Times New Roman"/>
          <w:sz w:val="24"/>
          <w:szCs w:val="24"/>
        </w:rPr>
        <w:t xml:space="preserve"> exhibited a strong and statistically </w:t>
      </w:r>
      <w:r w:rsidRPr="00D15852">
        <w:rPr>
          <w:rFonts w:ascii="Times New Roman" w:eastAsia="Times New Roman" w:hAnsi="Times New Roman" w:cs="Times New Roman"/>
          <w:sz w:val="24"/>
          <w:szCs w:val="24"/>
        </w:rPr>
        <w:lastRenderedPageBreak/>
        <w:t xml:space="preserve">significant positive association with </w:t>
      </w:r>
      <w:r w:rsidRPr="00D15852">
        <w:rPr>
          <w:rFonts w:ascii="Times New Roman" w:eastAsia="Times New Roman" w:hAnsi="Times New Roman" w:cs="Times New Roman"/>
          <w:i/>
          <w:iCs/>
          <w:sz w:val="24"/>
          <w:szCs w:val="24"/>
        </w:rPr>
        <w:t>Non</w:t>
      </w:r>
      <w:r w:rsidRPr="00D15852">
        <w:rPr>
          <w:rFonts w:ascii="Times New Roman" w:eastAsia="Times New Roman" w:hAnsi="Times New Roman" w:cs="Times New Roman"/>
          <w:i/>
          <w:iCs/>
          <w:sz w:val="24"/>
          <w:szCs w:val="24"/>
        </w:rPr>
        <w:noBreakHyphen/>
        <w:t>Financial Organisational Performance</w:t>
      </w:r>
      <w:r w:rsidRPr="00D15852">
        <w:rPr>
          <w:rFonts w:ascii="Times New Roman" w:eastAsia="Times New Roman" w:hAnsi="Times New Roman" w:cs="Times New Roman"/>
          <w:sz w:val="24"/>
          <w:szCs w:val="24"/>
        </w:rPr>
        <w:t xml:space="preserve"> (</w:t>
      </w:r>
      <w:r w:rsidRPr="00D15852">
        <w:rPr>
          <w:rFonts w:ascii="Times New Roman" w:eastAsia="Times New Roman" w:hAnsi="Times New Roman" w:cs="Times New Roman"/>
          <w:i/>
          <w:iCs/>
          <w:sz w:val="24"/>
          <w:szCs w:val="24"/>
        </w:rPr>
        <w:t>t</w:t>
      </w:r>
      <w:r w:rsidRPr="00D15852">
        <w:rPr>
          <w:rFonts w:ascii="Times New Roman" w:eastAsia="Times New Roman" w:hAnsi="Times New Roman" w:cs="Times New Roman"/>
          <w:sz w:val="24"/>
          <w:szCs w:val="24"/>
        </w:rPr>
        <w:t xml:space="preserve"> = 12.319, </w:t>
      </w:r>
      <w:r w:rsidRPr="00D15852">
        <w:rPr>
          <w:rFonts w:ascii="Times New Roman" w:eastAsia="Times New Roman" w:hAnsi="Times New Roman" w:cs="Times New Roman"/>
          <w:i/>
          <w:iCs/>
          <w:sz w:val="24"/>
          <w:szCs w:val="24"/>
        </w:rPr>
        <w:t>p</w:t>
      </w:r>
      <w:r w:rsidRPr="00D15852">
        <w:rPr>
          <w:rFonts w:ascii="Times New Roman" w:eastAsia="Times New Roman" w:hAnsi="Times New Roman" w:cs="Times New Roman"/>
          <w:sz w:val="24"/>
          <w:szCs w:val="24"/>
        </w:rPr>
        <w:t xml:space="preserve"> = 0.000), providing robust support for </w:t>
      </w:r>
      <w:r w:rsidRPr="00F315D1">
        <w:rPr>
          <w:rFonts w:ascii="Times New Roman" w:eastAsia="Times New Roman" w:hAnsi="Times New Roman" w:cs="Times New Roman"/>
          <w:bCs/>
          <w:sz w:val="24"/>
          <w:szCs w:val="24"/>
        </w:rPr>
        <w:t>Hypothesis 3</w:t>
      </w:r>
      <w:r w:rsidRPr="00D15852">
        <w:rPr>
          <w:rFonts w:ascii="Times New Roman" w:eastAsia="Times New Roman" w:hAnsi="Times New Roman" w:cs="Times New Roman"/>
          <w:sz w:val="24"/>
          <w:szCs w:val="24"/>
        </w:rPr>
        <w:t>.</w:t>
      </w:r>
    </w:p>
    <w:p w:rsidR="00D15852" w:rsidRPr="00D15852" w:rsidRDefault="00D15852" w:rsidP="00F315D1">
      <w:pPr>
        <w:spacing w:before="100" w:beforeAutospacing="1" w:after="100" w:afterAutospacing="1" w:line="360" w:lineRule="auto"/>
        <w:jc w:val="both"/>
        <w:rPr>
          <w:rFonts w:ascii="Times New Roman" w:eastAsia="Times New Roman" w:hAnsi="Times New Roman" w:cs="Times New Roman"/>
          <w:sz w:val="24"/>
          <w:szCs w:val="24"/>
        </w:rPr>
      </w:pPr>
      <w:r w:rsidRPr="00D15852">
        <w:rPr>
          <w:rFonts w:ascii="Times New Roman" w:eastAsia="Times New Roman" w:hAnsi="Times New Roman" w:cs="Times New Roman"/>
          <w:sz w:val="24"/>
          <w:szCs w:val="24"/>
        </w:rPr>
        <w:t xml:space="preserve">Collectively, these results highlight the differential impact of quality management practices on organisational outcomes. They underscore the critical roles of </w:t>
      </w:r>
      <w:r w:rsidRPr="00D15852">
        <w:rPr>
          <w:rFonts w:ascii="Times New Roman" w:eastAsia="Times New Roman" w:hAnsi="Times New Roman" w:cs="Times New Roman"/>
          <w:i/>
          <w:iCs/>
          <w:sz w:val="24"/>
          <w:szCs w:val="24"/>
        </w:rPr>
        <w:t>Top Management Commitment</w:t>
      </w:r>
      <w:r w:rsidRPr="00D15852">
        <w:rPr>
          <w:rFonts w:ascii="Times New Roman" w:eastAsia="Times New Roman" w:hAnsi="Times New Roman" w:cs="Times New Roman"/>
          <w:sz w:val="24"/>
          <w:szCs w:val="24"/>
        </w:rPr>
        <w:t xml:space="preserve"> and </w:t>
      </w:r>
      <w:r w:rsidRPr="00D15852">
        <w:rPr>
          <w:rFonts w:ascii="Times New Roman" w:eastAsia="Times New Roman" w:hAnsi="Times New Roman" w:cs="Times New Roman"/>
          <w:i/>
          <w:iCs/>
          <w:sz w:val="24"/>
          <w:szCs w:val="24"/>
        </w:rPr>
        <w:t>Employee Involvement</w:t>
      </w:r>
      <w:r w:rsidRPr="00D15852">
        <w:rPr>
          <w:rFonts w:ascii="Times New Roman" w:eastAsia="Times New Roman" w:hAnsi="Times New Roman" w:cs="Times New Roman"/>
          <w:sz w:val="24"/>
          <w:szCs w:val="24"/>
        </w:rPr>
        <w:t xml:space="preserve"> in driving improvements in </w:t>
      </w:r>
      <w:r w:rsidRPr="00D15852">
        <w:rPr>
          <w:rFonts w:ascii="Times New Roman" w:eastAsia="Times New Roman" w:hAnsi="Times New Roman" w:cs="Times New Roman"/>
          <w:i/>
          <w:iCs/>
          <w:sz w:val="24"/>
          <w:szCs w:val="24"/>
        </w:rPr>
        <w:t>Time Performance</w:t>
      </w:r>
      <w:r w:rsidRPr="00D15852">
        <w:rPr>
          <w:rFonts w:ascii="Times New Roman" w:eastAsia="Times New Roman" w:hAnsi="Times New Roman" w:cs="Times New Roman"/>
          <w:sz w:val="24"/>
          <w:szCs w:val="24"/>
        </w:rPr>
        <w:t xml:space="preserve">, which in turn serves as a pivotal mechanism for enhancing </w:t>
      </w:r>
      <w:r w:rsidRPr="00D15852">
        <w:rPr>
          <w:rFonts w:ascii="Times New Roman" w:eastAsia="Times New Roman" w:hAnsi="Times New Roman" w:cs="Times New Roman"/>
          <w:i/>
          <w:iCs/>
          <w:sz w:val="24"/>
          <w:szCs w:val="24"/>
        </w:rPr>
        <w:t>Non</w:t>
      </w:r>
      <w:r w:rsidRPr="00D15852">
        <w:rPr>
          <w:rFonts w:ascii="Times New Roman" w:eastAsia="Times New Roman" w:hAnsi="Times New Roman" w:cs="Times New Roman"/>
          <w:i/>
          <w:iCs/>
          <w:sz w:val="24"/>
          <w:szCs w:val="24"/>
        </w:rPr>
        <w:noBreakHyphen/>
        <w:t>Financial Organisational Performance</w:t>
      </w:r>
      <w:r w:rsidRPr="00D15852">
        <w:rPr>
          <w:rFonts w:ascii="Times New Roman" w:eastAsia="Times New Roman" w:hAnsi="Times New Roman" w:cs="Times New Roman"/>
          <w:sz w:val="24"/>
          <w:szCs w:val="24"/>
        </w:rPr>
        <w:t>. The findings thus advance theoretical understanding of TQM dynamics while offering practical insights for organisational leadership and management.</w:t>
      </w:r>
    </w:p>
    <w:p w:rsidR="00B55A77" w:rsidRPr="001B437F" w:rsidRDefault="00B55A77" w:rsidP="00B55A77">
      <w:pPr>
        <w:keepNext/>
        <w:widowControl w:val="0"/>
        <w:suppressAutoHyphens/>
        <w:autoSpaceDN w:val="0"/>
        <w:spacing w:after="0" w:line="360" w:lineRule="auto"/>
        <w:jc w:val="center"/>
        <w:rPr>
          <w:rFonts w:ascii="Times New Roman" w:eastAsia="SimSun" w:hAnsi="Times New Roman" w:cs="Times New Roman"/>
          <w:b/>
          <w:iCs/>
          <w:kern w:val="3"/>
          <w:sz w:val="24"/>
          <w:szCs w:val="24"/>
          <w:lang w:val="en-GB"/>
        </w:rPr>
      </w:pPr>
      <w:r w:rsidRPr="001B437F">
        <w:rPr>
          <w:rFonts w:ascii="Times New Roman" w:eastAsia="SimSun" w:hAnsi="Times New Roman" w:cs="Times New Roman"/>
          <w:b/>
          <w:iCs/>
          <w:kern w:val="3"/>
          <w:sz w:val="24"/>
          <w:szCs w:val="24"/>
          <w:lang w:val="en-GB"/>
        </w:rPr>
        <w:t xml:space="preserve">Table </w:t>
      </w:r>
      <w:r w:rsidR="008D1616">
        <w:rPr>
          <w:rFonts w:ascii="Times New Roman" w:eastAsia="SimSun" w:hAnsi="Times New Roman" w:cs="Times New Roman"/>
          <w:b/>
          <w:iCs/>
          <w:kern w:val="3"/>
          <w:sz w:val="24"/>
          <w:szCs w:val="24"/>
          <w:lang w:val="en-GB"/>
        </w:rPr>
        <w:t>4</w:t>
      </w:r>
      <w:r w:rsidRPr="001B437F">
        <w:rPr>
          <w:rFonts w:ascii="Times New Roman" w:eastAsia="SimSun" w:hAnsi="Times New Roman" w:cs="Times New Roman"/>
          <w:b/>
          <w:iCs/>
          <w:kern w:val="3"/>
          <w:sz w:val="24"/>
          <w:szCs w:val="24"/>
          <w:lang w:val="en-GB"/>
        </w:rPr>
        <w:t>.</w:t>
      </w:r>
      <w:r w:rsidR="008D1616">
        <w:rPr>
          <w:rFonts w:ascii="Times New Roman" w:eastAsia="SimSun" w:hAnsi="Times New Roman" w:cs="Times New Roman"/>
          <w:b/>
          <w:iCs/>
          <w:kern w:val="3"/>
          <w:sz w:val="24"/>
          <w:szCs w:val="24"/>
          <w:lang w:val="en-GB"/>
        </w:rPr>
        <w:t>7</w:t>
      </w:r>
      <w:r w:rsidRPr="001B437F">
        <w:rPr>
          <w:rFonts w:ascii="Times New Roman" w:eastAsia="SimSun" w:hAnsi="Times New Roman" w:cs="Times New Roman"/>
          <w:b/>
          <w:iCs/>
          <w:kern w:val="3"/>
          <w:sz w:val="24"/>
          <w:szCs w:val="24"/>
          <w:lang w:val="en-GB"/>
        </w:rPr>
        <w:t>: Hypotheses Testing</w:t>
      </w:r>
    </w:p>
    <w:tbl>
      <w:tblPr>
        <w:tblStyle w:val="TableGrid"/>
        <w:tblW w:w="0" w:type="auto"/>
        <w:jc w:val="center"/>
        <w:tblLook w:val="04A0" w:firstRow="1" w:lastRow="0" w:firstColumn="1" w:lastColumn="0" w:noHBand="0" w:noVBand="1"/>
      </w:tblPr>
      <w:tblGrid>
        <w:gridCol w:w="704"/>
        <w:gridCol w:w="6662"/>
        <w:gridCol w:w="1418"/>
      </w:tblGrid>
      <w:tr w:rsidR="00B55A77" w:rsidRPr="001B437F" w:rsidTr="00B55A77">
        <w:trPr>
          <w:trHeight w:val="195"/>
          <w:jc w:val="center"/>
        </w:trPr>
        <w:tc>
          <w:tcPr>
            <w:tcW w:w="704" w:type="dxa"/>
            <w:vMerge w:val="restart"/>
            <w:shd w:val="clear" w:color="auto" w:fill="FFE599" w:themeFill="accent4" w:themeFillTint="66"/>
          </w:tcPr>
          <w:p w:rsidR="00B55A77" w:rsidRDefault="00B55A77" w:rsidP="00B55A77">
            <w:pPr>
              <w:keepNext/>
              <w:widowControl w:val="0"/>
              <w:suppressAutoHyphens/>
              <w:autoSpaceDN w:val="0"/>
              <w:rPr>
                <w:rFonts w:ascii="Times New Roman" w:eastAsia="SimSun" w:hAnsi="Times New Roman" w:cs="Times New Roman"/>
                <w:b/>
                <w:iCs/>
                <w:kern w:val="3"/>
                <w:sz w:val="24"/>
                <w:szCs w:val="24"/>
                <w:lang w:val="en-GB"/>
              </w:rPr>
            </w:pPr>
          </w:p>
          <w:p w:rsidR="00DF70A1" w:rsidRPr="001B437F" w:rsidRDefault="00DF70A1" w:rsidP="00B55A77">
            <w:pPr>
              <w:keepNext/>
              <w:widowControl w:val="0"/>
              <w:suppressAutoHyphens/>
              <w:autoSpaceDN w:val="0"/>
              <w:rPr>
                <w:rFonts w:ascii="Times New Roman" w:eastAsia="SimSun" w:hAnsi="Times New Roman" w:cs="Times New Roman"/>
                <w:b/>
                <w:iCs/>
                <w:kern w:val="3"/>
                <w:sz w:val="24"/>
                <w:szCs w:val="24"/>
                <w:lang w:val="en-GB"/>
              </w:rPr>
            </w:pPr>
            <w:r>
              <w:rPr>
                <w:rFonts w:ascii="Times New Roman" w:eastAsia="SimSun" w:hAnsi="Times New Roman" w:cs="Times New Roman"/>
                <w:b/>
                <w:iCs/>
                <w:kern w:val="3"/>
                <w:sz w:val="24"/>
                <w:szCs w:val="24"/>
                <w:lang w:val="en-GB"/>
              </w:rPr>
              <w:t>No.</w:t>
            </w:r>
          </w:p>
        </w:tc>
        <w:tc>
          <w:tcPr>
            <w:tcW w:w="6662" w:type="dxa"/>
            <w:vMerge w:val="restart"/>
            <w:shd w:val="clear" w:color="auto" w:fill="FFE599" w:themeFill="accent4" w:themeFillTint="66"/>
          </w:tcPr>
          <w:p w:rsidR="00B55A77" w:rsidRPr="001B437F" w:rsidRDefault="00B55A77" w:rsidP="00B55A77">
            <w:pPr>
              <w:keepNext/>
              <w:widowControl w:val="0"/>
              <w:suppressAutoHyphens/>
              <w:autoSpaceDN w:val="0"/>
              <w:rPr>
                <w:rFonts w:ascii="Times New Roman" w:eastAsia="SimSun" w:hAnsi="Times New Roman" w:cs="Times New Roman"/>
                <w:b/>
                <w:iCs/>
                <w:kern w:val="3"/>
                <w:sz w:val="24"/>
                <w:szCs w:val="24"/>
                <w:lang w:val="en-GB"/>
              </w:rPr>
            </w:pPr>
          </w:p>
          <w:p w:rsidR="00B55A77" w:rsidRPr="001B437F" w:rsidRDefault="00B55A77" w:rsidP="00B55A77">
            <w:pPr>
              <w:keepNext/>
              <w:widowControl w:val="0"/>
              <w:suppressAutoHyphens/>
              <w:autoSpaceDN w:val="0"/>
              <w:rPr>
                <w:rFonts w:ascii="Times New Roman" w:eastAsia="SimSun" w:hAnsi="Times New Roman" w:cs="Times New Roman"/>
                <w:b/>
                <w:iCs/>
                <w:kern w:val="3"/>
                <w:sz w:val="24"/>
                <w:szCs w:val="24"/>
                <w:lang w:val="en-GB"/>
              </w:rPr>
            </w:pPr>
            <w:r w:rsidRPr="001B437F">
              <w:rPr>
                <w:rFonts w:ascii="Times New Roman" w:eastAsia="SimSun" w:hAnsi="Times New Roman" w:cs="Times New Roman"/>
                <w:b/>
                <w:iCs/>
                <w:kern w:val="3"/>
                <w:sz w:val="24"/>
                <w:szCs w:val="24"/>
                <w:lang w:val="en-GB"/>
              </w:rPr>
              <w:t>Hypotheses</w:t>
            </w:r>
          </w:p>
        </w:tc>
        <w:tc>
          <w:tcPr>
            <w:tcW w:w="1418" w:type="dxa"/>
            <w:shd w:val="clear" w:color="auto" w:fill="FFE599" w:themeFill="accent4" w:themeFillTint="66"/>
          </w:tcPr>
          <w:p w:rsidR="00B55A77" w:rsidRPr="001B437F" w:rsidRDefault="00B55A77" w:rsidP="00B55A77">
            <w:pPr>
              <w:keepNext/>
              <w:widowControl w:val="0"/>
              <w:suppressAutoHyphens/>
              <w:autoSpaceDN w:val="0"/>
              <w:rPr>
                <w:rFonts w:ascii="Times New Roman" w:eastAsia="SimSun" w:hAnsi="Times New Roman" w:cs="Times New Roman"/>
                <w:b/>
                <w:iCs/>
                <w:kern w:val="3"/>
                <w:sz w:val="24"/>
                <w:szCs w:val="24"/>
                <w:lang w:val="en-GB"/>
              </w:rPr>
            </w:pPr>
            <w:r w:rsidRPr="001B437F">
              <w:rPr>
                <w:rFonts w:ascii="Times New Roman" w:eastAsia="SimSun" w:hAnsi="Times New Roman" w:cs="Times New Roman"/>
                <w:b/>
                <w:iCs/>
                <w:kern w:val="3"/>
                <w:sz w:val="24"/>
                <w:szCs w:val="24"/>
                <w:lang w:val="en-GB"/>
              </w:rPr>
              <w:t>Supported?</w:t>
            </w:r>
          </w:p>
        </w:tc>
      </w:tr>
      <w:tr w:rsidR="00B55A77" w:rsidRPr="001B437F" w:rsidTr="00B55A77">
        <w:trPr>
          <w:trHeight w:val="210"/>
          <w:jc w:val="center"/>
        </w:trPr>
        <w:tc>
          <w:tcPr>
            <w:tcW w:w="704" w:type="dxa"/>
            <w:vMerge/>
            <w:shd w:val="clear" w:color="auto" w:fill="FFE599" w:themeFill="accent4" w:themeFillTint="66"/>
          </w:tcPr>
          <w:p w:rsidR="00B55A77" w:rsidRPr="001B437F" w:rsidRDefault="00B55A77" w:rsidP="00B55A77">
            <w:pPr>
              <w:keepNext/>
              <w:widowControl w:val="0"/>
              <w:suppressAutoHyphens/>
              <w:autoSpaceDN w:val="0"/>
              <w:rPr>
                <w:rFonts w:ascii="Times New Roman" w:eastAsia="SimSun" w:hAnsi="Times New Roman" w:cs="Times New Roman"/>
                <w:b/>
                <w:iCs/>
                <w:kern w:val="3"/>
                <w:sz w:val="24"/>
                <w:szCs w:val="24"/>
                <w:lang w:val="en-GB"/>
              </w:rPr>
            </w:pPr>
          </w:p>
        </w:tc>
        <w:tc>
          <w:tcPr>
            <w:tcW w:w="6662" w:type="dxa"/>
            <w:vMerge/>
            <w:shd w:val="clear" w:color="auto" w:fill="FFE599" w:themeFill="accent4" w:themeFillTint="66"/>
          </w:tcPr>
          <w:p w:rsidR="00B55A77" w:rsidRPr="001B437F" w:rsidRDefault="00B55A77" w:rsidP="00B55A77">
            <w:pPr>
              <w:keepNext/>
              <w:widowControl w:val="0"/>
              <w:suppressAutoHyphens/>
              <w:autoSpaceDN w:val="0"/>
              <w:rPr>
                <w:rFonts w:ascii="Times New Roman" w:eastAsia="SimSun" w:hAnsi="Times New Roman" w:cs="Times New Roman"/>
                <w:b/>
                <w:iCs/>
                <w:kern w:val="3"/>
                <w:sz w:val="24"/>
                <w:szCs w:val="24"/>
                <w:lang w:val="en-GB"/>
              </w:rPr>
            </w:pPr>
          </w:p>
        </w:tc>
        <w:tc>
          <w:tcPr>
            <w:tcW w:w="1418" w:type="dxa"/>
            <w:shd w:val="clear" w:color="auto" w:fill="FFE599" w:themeFill="accent4" w:themeFillTint="66"/>
          </w:tcPr>
          <w:p w:rsidR="00B55A77" w:rsidRPr="001B437F" w:rsidRDefault="00B55A77" w:rsidP="00B55A77">
            <w:pPr>
              <w:keepNext/>
              <w:widowControl w:val="0"/>
              <w:suppressAutoHyphens/>
              <w:autoSpaceDN w:val="0"/>
              <w:rPr>
                <w:rFonts w:ascii="Times New Roman" w:eastAsia="SimSun" w:hAnsi="Times New Roman" w:cs="Times New Roman"/>
                <w:b/>
                <w:iCs/>
                <w:kern w:val="3"/>
                <w:sz w:val="24"/>
                <w:szCs w:val="24"/>
                <w:lang w:val="en-GB"/>
              </w:rPr>
            </w:pPr>
            <w:r w:rsidRPr="001B437F">
              <w:rPr>
                <w:rFonts w:ascii="Times New Roman" w:eastAsia="SimSun" w:hAnsi="Times New Roman" w:cs="Times New Roman"/>
                <w:b/>
                <w:iCs/>
                <w:kern w:val="3"/>
                <w:sz w:val="24"/>
                <w:szCs w:val="24"/>
                <w:lang w:val="en-GB"/>
              </w:rPr>
              <w:t>(Yes/No)</w:t>
            </w:r>
          </w:p>
        </w:tc>
      </w:tr>
      <w:tr w:rsidR="00B55A77" w:rsidRPr="001B437F" w:rsidTr="00B55A77">
        <w:trPr>
          <w:jc w:val="center"/>
        </w:trPr>
        <w:tc>
          <w:tcPr>
            <w:tcW w:w="704" w:type="dxa"/>
            <w:shd w:val="clear" w:color="auto" w:fill="E7E6E6" w:themeFill="background2"/>
          </w:tcPr>
          <w:p w:rsidR="00B55A77" w:rsidRPr="001B437F" w:rsidRDefault="00DF70A1" w:rsidP="00B55A77">
            <w:pPr>
              <w:keepNext/>
              <w:widowControl w:val="0"/>
              <w:suppressAutoHyphens/>
              <w:autoSpaceDN w:val="0"/>
              <w:rPr>
                <w:rFonts w:ascii="Times New Roman" w:eastAsia="SimSun" w:hAnsi="Times New Roman" w:cs="Times New Roman"/>
                <w:b/>
                <w:iCs/>
                <w:kern w:val="3"/>
                <w:sz w:val="24"/>
                <w:szCs w:val="24"/>
                <w:lang w:val="en-GB"/>
              </w:rPr>
            </w:pPr>
            <w:r>
              <w:rPr>
                <w:rFonts w:ascii="Times New Roman" w:eastAsia="SimSun" w:hAnsi="Times New Roman" w:cs="Times New Roman"/>
                <w:b/>
                <w:iCs/>
                <w:kern w:val="3"/>
                <w:sz w:val="24"/>
                <w:szCs w:val="24"/>
                <w:lang w:val="en-GB"/>
              </w:rPr>
              <w:t>H1</w:t>
            </w:r>
          </w:p>
        </w:tc>
        <w:tc>
          <w:tcPr>
            <w:tcW w:w="6662" w:type="dxa"/>
          </w:tcPr>
          <w:p w:rsidR="00B55A77" w:rsidRPr="001B437F" w:rsidRDefault="00B55A77" w:rsidP="00B55A77">
            <w:pPr>
              <w:keepNext/>
              <w:widowControl w:val="0"/>
              <w:suppressAutoHyphens/>
              <w:autoSpaceDN w:val="0"/>
              <w:rPr>
                <w:rFonts w:ascii="Times New Roman" w:eastAsia="SimSun" w:hAnsi="Times New Roman" w:cs="Times New Roman"/>
                <w:iCs/>
                <w:kern w:val="3"/>
                <w:sz w:val="24"/>
                <w:szCs w:val="24"/>
                <w:lang w:val="en-GB"/>
              </w:rPr>
            </w:pPr>
            <w:r w:rsidRPr="001B437F">
              <w:rPr>
                <w:rFonts w:ascii="Times New Roman" w:eastAsia="SimSun" w:hAnsi="Times New Roman" w:cs="Times New Roman"/>
                <w:iCs/>
                <w:kern w:val="3"/>
                <w:sz w:val="24"/>
                <w:szCs w:val="24"/>
                <w:lang w:val="en-GB"/>
              </w:rPr>
              <w:t>Top Management Commitment - &gt; Time Performance</w:t>
            </w:r>
          </w:p>
        </w:tc>
        <w:tc>
          <w:tcPr>
            <w:tcW w:w="1418" w:type="dxa"/>
          </w:tcPr>
          <w:p w:rsidR="00B55A77" w:rsidRPr="001B437F" w:rsidRDefault="00B55A77" w:rsidP="00B55A77">
            <w:pPr>
              <w:keepNext/>
              <w:widowControl w:val="0"/>
              <w:suppressAutoHyphens/>
              <w:autoSpaceDN w:val="0"/>
              <w:jc w:val="center"/>
              <w:rPr>
                <w:rFonts w:ascii="Times New Roman" w:eastAsia="SimSun" w:hAnsi="Times New Roman" w:cs="Times New Roman"/>
                <w:iCs/>
                <w:kern w:val="3"/>
                <w:sz w:val="24"/>
                <w:szCs w:val="24"/>
                <w:lang w:val="en-GB"/>
              </w:rPr>
            </w:pPr>
            <w:r w:rsidRPr="001B437F">
              <w:rPr>
                <w:rFonts w:ascii="Times New Roman" w:eastAsia="SimSun" w:hAnsi="Times New Roman" w:cs="Times New Roman"/>
                <w:iCs/>
                <w:kern w:val="3"/>
                <w:sz w:val="24"/>
                <w:szCs w:val="24"/>
                <w:lang w:val="en-GB"/>
              </w:rPr>
              <w:t>Yes</w:t>
            </w:r>
          </w:p>
        </w:tc>
      </w:tr>
      <w:tr w:rsidR="00B55A77" w:rsidRPr="001B437F" w:rsidTr="00B55A77">
        <w:trPr>
          <w:jc w:val="center"/>
        </w:trPr>
        <w:tc>
          <w:tcPr>
            <w:tcW w:w="704" w:type="dxa"/>
            <w:shd w:val="clear" w:color="auto" w:fill="E7E6E6" w:themeFill="background2"/>
          </w:tcPr>
          <w:p w:rsidR="00B55A77" w:rsidRPr="001B437F" w:rsidRDefault="00DF70A1" w:rsidP="00B55A77">
            <w:pPr>
              <w:keepNext/>
              <w:widowControl w:val="0"/>
              <w:suppressAutoHyphens/>
              <w:autoSpaceDN w:val="0"/>
              <w:rPr>
                <w:rFonts w:ascii="Times New Roman" w:eastAsia="SimSun" w:hAnsi="Times New Roman" w:cs="Times New Roman"/>
                <w:b/>
                <w:iCs/>
                <w:kern w:val="3"/>
                <w:sz w:val="24"/>
                <w:szCs w:val="24"/>
                <w:lang w:val="en-GB"/>
              </w:rPr>
            </w:pPr>
            <w:r>
              <w:rPr>
                <w:rFonts w:ascii="Times New Roman" w:eastAsia="SimSun" w:hAnsi="Times New Roman" w:cs="Times New Roman"/>
                <w:b/>
                <w:iCs/>
                <w:kern w:val="3"/>
                <w:sz w:val="24"/>
                <w:szCs w:val="24"/>
                <w:lang w:val="en-GB"/>
              </w:rPr>
              <w:t>H2</w:t>
            </w:r>
          </w:p>
        </w:tc>
        <w:tc>
          <w:tcPr>
            <w:tcW w:w="6662" w:type="dxa"/>
          </w:tcPr>
          <w:p w:rsidR="00B55A77" w:rsidRPr="001B437F" w:rsidRDefault="00B55A77" w:rsidP="00B55A77">
            <w:pPr>
              <w:keepNext/>
              <w:widowControl w:val="0"/>
              <w:suppressAutoHyphens/>
              <w:autoSpaceDN w:val="0"/>
              <w:rPr>
                <w:rFonts w:ascii="Times New Roman" w:eastAsia="SimSun" w:hAnsi="Times New Roman" w:cs="Times New Roman"/>
                <w:iCs/>
                <w:kern w:val="3"/>
                <w:sz w:val="24"/>
                <w:szCs w:val="24"/>
                <w:lang w:val="en-GB"/>
              </w:rPr>
            </w:pPr>
            <w:r w:rsidRPr="001B437F">
              <w:rPr>
                <w:rFonts w:ascii="Times New Roman" w:eastAsia="SimSun" w:hAnsi="Times New Roman" w:cs="Times New Roman"/>
                <w:iCs/>
                <w:kern w:val="3"/>
                <w:sz w:val="24"/>
                <w:szCs w:val="24"/>
                <w:lang w:val="en-GB"/>
              </w:rPr>
              <w:t>Employee Involvement - &gt; Time Performance</w:t>
            </w:r>
          </w:p>
        </w:tc>
        <w:tc>
          <w:tcPr>
            <w:tcW w:w="1418" w:type="dxa"/>
          </w:tcPr>
          <w:p w:rsidR="00B55A77" w:rsidRPr="001B437F" w:rsidRDefault="00B55A77" w:rsidP="00B55A77">
            <w:pPr>
              <w:keepNext/>
              <w:widowControl w:val="0"/>
              <w:suppressAutoHyphens/>
              <w:autoSpaceDN w:val="0"/>
              <w:jc w:val="center"/>
              <w:rPr>
                <w:rFonts w:ascii="Times New Roman" w:eastAsia="SimSun" w:hAnsi="Times New Roman" w:cs="Times New Roman"/>
                <w:iCs/>
                <w:kern w:val="3"/>
                <w:sz w:val="24"/>
                <w:szCs w:val="24"/>
                <w:lang w:val="en-GB"/>
              </w:rPr>
            </w:pPr>
            <w:r w:rsidRPr="001B437F">
              <w:rPr>
                <w:rFonts w:ascii="Times New Roman" w:eastAsia="SimSun" w:hAnsi="Times New Roman" w:cs="Times New Roman"/>
                <w:iCs/>
                <w:kern w:val="3"/>
                <w:sz w:val="24"/>
                <w:szCs w:val="24"/>
                <w:lang w:val="en-GB"/>
              </w:rPr>
              <w:t>Yes</w:t>
            </w:r>
          </w:p>
        </w:tc>
      </w:tr>
      <w:tr w:rsidR="00B55A77" w:rsidRPr="001B437F" w:rsidTr="00B55A77">
        <w:trPr>
          <w:jc w:val="center"/>
        </w:trPr>
        <w:tc>
          <w:tcPr>
            <w:tcW w:w="704" w:type="dxa"/>
            <w:shd w:val="clear" w:color="auto" w:fill="E7E6E6" w:themeFill="background2"/>
          </w:tcPr>
          <w:p w:rsidR="00B55A77" w:rsidRPr="001B437F" w:rsidRDefault="00DF70A1" w:rsidP="00B55A77">
            <w:pPr>
              <w:keepNext/>
              <w:widowControl w:val="0"/>
              <w:suppressAutoHyphens/>
              <w:autoSpaceDN w:val="0"/>
              <w:rPr>
                <w:rFonts w:ascii="Times New Roman" w:eastAsia="SimSun" w:hAnsi="Times New Roman" w:cs="Times New Roman"/>
                <w:b/>
                <w:iCs/>
                <w:kern w:val="3"/>
                <w:sz w:val="24"/>
                <w:szCs w:val="24"/>
                <w:lang w:val="en-GB"/>
              </w:rPr>
            </w:pPr>
            <w:r>
              <w:rPr>
                <w:rFonts w:ascii="Times New Roman" w:eastAsia="SimSun" w:hAnsi="Times New Roman" w:cs="Times New Roman"/>
                <w:b/>
                <w:iCs/>
                <w:kern w:val="3"/>
                <w:sz w:val="24"/>
                <w:szCs w:val="24"/>
                <w:lang w:val="en-GB"/>
              </w:rPr>
              <w:t>H3</w:t>
            </w:r>
          </w:p>
        </w:tc>
        <w:tc>
          <w:tcPr>
            <w:tcW w:w="6662" w:type="dxa"/>
          </w:tcPr>
          <w:p w:rsidR="00B55A77" w:rsidRPr="001B437F" w:rsidRDefault="00B55A77" w:rsidP="00B55A77">
            <w:pPr>
              <w:keepNext/>
              <w:widowControl w:val="0"/>
              <w:suppressAutoHyphens/>
              <w:autoSpaceDN w:val="0"/>
              <w:rPr>
                <w:rFonts w:ascii="Times New Roman" w:eastAsia="SimSun" w:hAnsi="Times New Roman" w:cs="Times New Roman"/>
                <w:iCs/>
                <w:kern w:val="3"/>
                <w:sz w:val="24"/>
                <w:szCs w:val="24"/>
                <w:lang w:val="en-GB"/>
              </w:rPr>
            </w:pPr>
            <w:r w:rsidRPr="001B437F">
              <w:rPr>
                <w:rFonts w:ascii="Times New Roman" w:eastAsia="SimSun" w:hAnsi="Times New Roman" w:cs="Times New Roman"/>
                <w:iCs/>
                <w:kern w:val="3"/>
                <w:sz w:val="24"/>
                <w:szCs w:val="24"/>
                <w:lang w:val="en-GB"/>
              </w:rPr>
              <w:t>Time Performance - &gt; Non-Financial Organisational Performance</w:t>
            </w:r>
          </w:p>
        </w:tc>
        <w:tc>
          <w:tcPr>
            <w:tcW w:w="1418" w:type="dxa"/>
          </w:tcPr>
          <w:p w:rsidR="00B55A77" w:rsidRPr="001B437F" w:rsidRDefault="00B55A77" w:rsidP="00B55A77">
            <w:pPr>
              <w:keepNext/>
              <w:widowControl w:val="0"/>
              <w:suppressAutoHyphens/>
              <w:autoSpaceDN w:val="0"/>
              <w:jc w:val="center"/>
              <w:rPr>
                <w:rFonts w:ascii="Times New Roman" w:eastAsia="SimSun" w:hAnsi="Times New Roman" w:cs="Times New Roman"/>
                <w:iCs/>
                <w:kern w:val="3"/>
                <w:sz w:val="24"/>
                <w:szCs w:val="24"/>
                <w:lang w:val="en-GB"/>
              </w:rPr>
            </w:pPr>
            <w:r w:rsidRPr="001B437F">
              <w:rPr>
                <w:rFonts w:ascii="Times New Roman" w:eastAsia="SimSun" w:hAnsi="Times New Roman" w:cs="Times New Roman"/>
                <w:iCs/>
                <w:kern w:val="3"/>
                <w:sz w:val="24"/>
                <w:szCs w:val="24"/>
                <w:lang w:val="en-GB"/>
              </w:rPr>
              <w:t>Yes</w:t>
            </w:r>
          </w:p>
        </w:tc>
      </w:tr>
    </w:tbl>
    <w:p w:rsidR="00B55A77" w:rsidRPr="001B437F" w:rsidRDefault="00B55A77" w:rsidP="00B55A77">
      <w:pPr>
        <w:autoSpaceDN w:val="0"/>
        <w:spacing w:after="200" w:line="360" w:lineRule="auto"/>
        <w:rPr>
          <w:rFonts w:ascii="Times New Roman" w:hAnsi="Times New Roman" w:cs="Times New Roman"/>
          <w:b/>
          <w:i/>
          <w:sz w:val="20"/>
          <w:szCs w:val="20"/>
        </w:rPr>
      </w:pPr>
      <w:r w:rsidRPr="001B437F">
        <w:rPr>
          <w:rFonts w:ascii="Times New Roman" w:hAnsi="Times New Roman" w:cs="Times New Roman"/>
          <w:b/>
          <w:i/>
          <w:sz w:val="20"/>
          <w:szCs w:val="20"/>
        </w:rPr>
        <w:t xml:space="preserve">     Source: Author, 202</w:t>
      </w:r>
      <w:r w:rsidR="008D1616">
        <w:rPr>
          <w:rFonts w:ascii="Times New Roman" w:hAnsi="Times New Roman" w:cs="Times New Roman"/>
          <w:b/>
          <w:i/>
          <w:sz w:val="20"/>
          <w:szCs w:val="20"/>
        </w:rPr>
        <w:t>6</w:t>
      </w:r>
    </w:p>
    <w:p w:rsidR="00DE35A3" w:rsidRPr="00DE35A3" w:rsidRDefault="00DE35A3" w:rsidP="00DE35A3">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DE35A3">
        <w:rPr>
          <w:rFonts w:ascii="Times New Roman" w:eastAsia="Times New Roman" w:hAnsi="Times New Roman" w:cs="Times New Roman"/>
          <w:b/>
          <w:bCs/>
          <w:sz w:val="24"/>
          <w:szCs w:val="24"/>
        </w:rPr>
        <w:t>4.4 Discussion of the Findings</w:t>
      </w:r>
    </w:p>
    <w:p w:rsidR="00DE35A3" w:rsidRPr="00DE35A3" w:rsidRDefault="00DE35A3" w:rsidP="00DE35A3">
      <w:pPr>
        <w:spacing w:before="100" w:beforeAutospacing="1" w:after="100" w:afterAutospacing="1" w:line="360" w:lineRule="auto"/>
        <w:jc w:val="both"/>
        <w:rPr>
          <w:rFonts w:ascii="Times New Roman" w:eastAsia="Times New Roman" w:hAnsi="Times New Roman" w:cs="Times New Roman"/>
          <w:sz w:val="24"/>
          <w:szCs w:val="24"/>
        </w:rPr>
      </w:pPr>
      <w:r w:rsidRPr="00DE35A3">
        <w:rPr>
          <w:rFonts w:ascii="Times New Roman" w:eastAsia="Times New Roman" w:hAnsi="Times New Roman" w:cs="Times New Roman"/>
          <w:sz w:val="24"/>
          <w:szCs w:val="24"/>
        </w:rPr>
        <w:t>The findings confirm the hypothesised relationships between TQM practices, time performance, and non-financial organisational performance in Zambia’s Service Sector.</w:t>
      </w:r>
    </w:p>
    <w:p w:rsidR="00DE35A3" w:rsidRPr="00DE35A3" w:rsidRDefault="00DE35A3" w:rsidP="00DE35A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E35A3">
        <w:rPr>
          <w:rFonts w:ascii="Times New Roman" w:eastAsia="Times New Roman" w:hAnsi="Times New Roman" w:cs="Times New Roman"/>
          <w:b/>
          <w:bCs/>
          <w:sz w:val="24"/>
          <w:szCs w:val="24"/>
        </w:rPr>
        <w:t>4.4.1 Top Management Commitment and Time Performance (RBV Lens)</w:t>
      </w:r>
    </w:p>
    <w:p w:rsidR="00DE35A3" w:rsidRPr="00DE35A3" w:rsidRDefault="00DE35A3" w:rsidP="00DE35A3">
      <w:pPr>
        <w:spacing w:before="100" w:beforeAutospacing="1" w:after="100" w:afterAutospacing="1" w:line="360" w:lineRule="auto"/>
        <w:jc w:val="both"/>
        <w:rPr>
          <w:rFonts w:ascii="Times New Roman" w:eastAsia="Times New Roman" w:hAnsi="Times New Roman" w:cs="Times New Roman"/>
          <w:sz w:val="24"/>
          <w:szCs w:val="24"/>
        </w:rPr>
      </w:pPr>
      <w:r w:rsidRPr="00DE35A3">
        <w:rPr>
          <w:rFonts w:ascii="Times New Roman" w:eastAsia="Times New Roman" w:hAnsi="Times New Roman" w:cs="Times New Roman"/>
          <w:sz w:val="24"/>
          <w:szCs w:val="24"/>
        </w:rPr>
        <w:t>The analysis shows that top management commitment significantly enhances time performance, supporting Hypothesis 1. This finding aligns with the Resource-Based View (RBV), which positions leadership commitment as an internal, strategic resource that enables organisations to build rare and inimitable capabilities in timeliness and reliability (Barney, 1991; Kassem et al., 2020). Top management dedication acts as a foundational predictor of operational excellence by establishing quality priorities and allocating necessary resources to eliminate structural inefficiencies (Al-Dhaafri et al., 2016; Ogbodo et al., 2026). In resource-constrained service environments, such managerial dedication provides the strategic discipline necessary to reduce delays, strengthen responsiveness, and sustain customer satisfaction.</w:t>
      </w:r>
    </w:p>
    <w:p w:rsidR="00DE35A3" w:rsidRPr="00DE35A3" w:rsidRDefault="00DE35A3" w:rsidP="00DE35A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E35A3">
        <w:rPr>
          <w:rFonts w:ascii="Times New Roman" w:eastAsia="Times New Roman" w:hAnsi="Times New Roman" w:cs="Times New Roman"/>
          <w:b/>
          <w:bCs/>
          <w:sz w:val="24"/>
          <w:szCs w:val="24"/>
        </w:rPr>
        <w:lastRenderedPageBreak/>
        <w:t>4.4.2 Employee Involvement and Time Performance (Social Exchange Lens)</w:t>
      </w:r>
    </w:p>
    <w:p w:rsidR="00DE35A3" w:rsidRPr="00DE35A3" w:rsidRDefault="00DE35A3" w:rsidP="00DE35A3">
      <w:pPr>
        <w:spacing w:before="100" w:beforeAutospacing="1" w:after="100" w:afterAutospacing="1" w:line="360" w:lineRule="auto"/>
        <w:jc w:val="both"/>
        <w:rPr>
          <w:rFonts w:ascii="Times New Roman" w:eastAsia="Times New Roman" w:hAnsi="Times New Roman" w:cs="Times New Roman"/>
          <w:sz w:val="24"/>
          <w:szCs w:val="24"/>
        </w:rPr>
      </w:pPr>
      <w:r w:rsidRPr="00DE35A3">
        <w:rPr>
          <w:rFonts w:ascii="Times New Roman" w:eastAsia="Times New Roman" w:hAnsi="Times New Roman" w:cs="Times New Roman"/>
          <w:sz w:val="24"/>
          <w:szCs w:val="24"/>
        </w:rPr>
        <w:t>Employee involvement was also found to exert a substantial influence on time performance, supporting Hypothesis 2. This result resonates with Social Exchange Theory (SET), which posits that when employees perceive organisational support, trust, and structural inclusion from management, they reciprocate through greater effort, adaptability, and operational responsiveness (Cropanzano et al., 2017). When a workforce feels psychologically empowered and is granted the autonomy to use personal judgment in decision-making, their intrinsic motivation increases, leading to higher active engagement during work hours (Aggarwal et al., 2020). In Zambia’s service sector, characterised by relatively young organisations and mid-career professionals, employee empowerment provides the operational energy needed to embed timeliness into service delivery, reduce execution bottlenecks, and enhance overall organisational agility.</w:t>
      </w:r>
    </w:p>
    <w:p w:rsidR="00DE35A3" w:rsidRPr="00DE35A3" w:rsidRDefault="00DE35A3" w:rsidP="00DE35A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E35A3">
        <w:rPr>
          <w:rFonts w:ascii="Times New Roman" w:eastAsia="Times New Roman" w:hAnsi="Times New Roman" w:cs="Times New Roman"/>
          <w:b/>
          <w:bCs/>
          <w:sz w:val="24"/>
          <w:szCs w:val="24"/>
        </w:rPr>
        <w:t>4.4.3 Time Performance and Non-Financial Organisational Performance (Service Quality Lens)</w:t>
      </w:r>
    </w:p>
    <w:p w:rsidR="00DE35A3" w:rsidRPr="00DE35A3" w:rsidRDefault="00DE35A3" w:rsidP="00DE35A3">
      <w:pPr>
        <w:spacing w:before="100" w:beforeAutospacing="1" w:after="100" w:afterAutospacing="1" w:line="360" w:lineRule="auto"/>
        <w:jc w:val="both"/>
        <w:rPr>
          <w:rFonts w:ascii="Times New Roman" w:eastAsia="Times New Roman" w:hAnsi="Times New Roman" w:cs="Times New Roman"/>
          <w:sz w:val="24"/>
          <w:szCs w:val="24"/>
        </w:rPr>
      </w:pPr>
      <w:r w:rsidRPr="00DE35A3">
        <w:rPr>
          <w:rFonts w:ascii="Times New Roman" w:eastAsia="Times New Roman" w:hAnsi="Times New Roman" w:cs="Times New Roman"/>
          <w:sz w:val="24"/>
          <w:szCs w:val="24"/>
        </w:rPr>
        <w:t>The study further confirms that time performance exerts a strong positive effect on non-financial organisational performance, supporting Hypothesis 3. Improvements in timeliness translate into broader organisational benefits, including customer satisfaction, service reliability, and employee morale. This finding is consistent with Service Quality Theory (SERVQUAL), which identifies responsiveness and punctuality as critical, primary dimensions of perceived service quality (Parasuraman et al., 1988; Wibisono, 2016). On-time performance directly dictates stakeholder evaluations, as failures in scheduled delivery generate immediate dissatisfaction and damage institutional reputation (Octavines et al., 2023; Pisonero, 2025). In service-oriented contexts, time performance thus becomes a critical strategic lever for sustaining market competitiveness and stakeholder trust.</w:t>
      </w:r>
    </w:p>
    <w:p w:rsidR="00DE35A3" w:rsidRPr="00DE35A3" w:rsidRDefault="00DE35A3" w:rsidP="00DE35A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E35A3">
        <w:rPr>
          <w:rFonts w:ascii="Times New Roman" w:eastAsia="Times New Roman" w:hAnsi="Times New Roman" w:cs="Times New Roman"/>
          <w:b/>
          <w:bCs/>
          <w:sz w:val="24"/>
          <w:szCs w:val="24"/>
        </w:rPr>
        <w:t>4.4.4 Mediating Role of Time Performance</w:t>
      </w:r>
    </w:p>
    <w:p w:rsidR="00DE35A3" w:rsidRPr="00DE35A3" w:rsidRDefault="00DE35A3" w:rsidP="00DE35A3">
      <w:pPr>
        <w:spacing w:before="100" w:beforeAutospacing="1" w:after="100" w:afterAutospacing="1" w:line="360" w:lineRule="auto"/>
        <w:jc w:val="both"/>
        <w:rPr>
          <w:rFonts w:ascii="Times New Roman" w:eastAsia="Times New Roman" w:hAnsi="Times New Roman" w:cs="Times New Roman"/>
          <w:sz w:val="24"/>
          <w:szCs w:val="24"/>
        </w:rPr>
      </w:pPr>
      <w:r w:rsidRPr="00DE35A3">
        <w:rPr>
          <w:rFonts w:ascii="Times New Roman" w:eastAsia="Times New Roman" w:hAnsi="Times New Roman" w:cs="Times New Roman"/>
          <w:sz w:val="24"/>
          <w:szCs w:val="24"/>
        </w:rPr>
        <w:t xml:space="preserve">Importantly, the results demonstrate that time performance mediates the relationship between TQM practices and non-financial organisational performance. Leadership commitment and employee involvement exert direct effects, but their influence is significantly amplified when channelled through improvements in time performance. This mediation underscores the </w:t>
      </w:r>
      <w:r w:rsidRPr="00DE35A3">
        <w:rPr>
          <w:rFonts w:ascii="Times New Roman" w:eastAsia="Times New Roman" w:hAnsi="Times New Roman" w:cs="Times New Roman"/>
          <w:sz w:val="24"/>
          <w:szCs w:val="24"/>
        </w:rPr>
        <w:lastRenderedPageBreak/>
        <w:t>operational pathway through which strategic and behavioural practices translate into tangible organisational benefits, echoing established quality management frameworks where day-to-day operational excellence directly links broad TQM inputs to final performance outcomes (Belekoukias et al., 2014; Ooi, 2014; Aburub et al., 2024). Leadership and employee engagement enhance organisational performance not only by shaping culture and motivation but also by improving the timeliness of processes, which in turn drives customer satisfaction and service reliability.</w:t>
      </w:r>
    </w:p>
    <w:p w:rsidR="00DE35A3" w:rsidRPr="00DE35A3" w:rsidRDefault="00DE35A3" w:rsidP="00DE35A3">
      <w:pPr>
        <w:spacing w:before="100" w:beforeAutospacing="1" w:after="100" w:afterAutospacing="1" w:line="360" w:lineRule="auto"/>
        <w:jc w:val="both"/>
        <w:rPr>
          <w:rFonts w:ascii="Times New Roman" w:eastAsia="Times New Roman" w:hAnsi="Times New Roman" w:cs="Times New Roman"/>
          <w:sz w:val="24"/>
          <w:szCs w:val="24"/>
        </w:rPr>
      </w:pPr>
      <w:r w:rsidRPr="00DE35A3">
        <w:rPr>
          <w:rFonts w:ascii="Times New Roman" w:eastAsia="Times New Roman" w:hAnsi="Times New Roman" w:cs="Times New Roman"/>
          <w:sz w:val="24"/>
          <w:szCs w:val="24"/>
        </w:rPr>
        <w:t>Taken together, these findings affirm that leadership commitment and employee involvement are foundational to effective TQM implementation, but their impact is realised most fully through improvements in time performance. By situating these results within the RBV, Social Exchange Theory, and Service Quality Theory, the study demonstrates that organisational resources, employee–management relationships, and service responsiveness jointly underpin sustainable non-financial outcomes.</w:t>
      </w:r>
    </w:p>
    <w:p w:rsidR="00101711" w:rsidRPr="000B5CE9" w:rsidRDefault="00F90B50" w:rsidP="009A3543">
      <w:pPr>
        <w:spacing w:before="100" w:beforeAutospacing="1" w:after="100" w:afterAutospacing="1"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5.0 </w:t>
      </w:r>
      <w:r w:rsidRPr="005F3DAC">
        <w:rPr>
          <w:rFonts w:ascii="Times New Roman" w:eastAsia="Times New Roman" w:hAnsi="Times New Roman" w:cs="Times New Roman"/>
          <w:b/>
          <w:bCs/>
          <w:sz w:val="27"/>
          <w:szCs w:val="27"/>
        </w:rPr>
        <w:t>Conclusion</w:t>
      </w:r>
    </w:p>
    <w:p w:rsidR="00101711" w:rsidRPr="000B5CE9" w:rsidRDefault="00101711" w:rsidP="00101711">
      <w:pPr>
        <w:spacing w:before="100" w:beforeAutospacing="1" w:after="100" w:afterAutospacing="1" w:line="360" w:lineRule="auto"/>
        <w:jc w:val="both"/>
        <w:rPr>
          <w:rFonts w:ascii="Times New Roman" w:eastAsia="Times New Roman" w:hAnsi="Times New Roman" w:cs="Times New Roman"/>
          <w:sz w:val="24"/>
          <w:szCs w:val="24"/>
        </w:rPr>
      </w:pPr>
      <w:r w:rsidRPr="000B5CE9">
        <w:rPr>
          <w:rFonts w:ascii="Times New Roman" w:eastAsia="Times New Roman" w:hAnsi="Times New Roman" w:cs="Times New Roman"/>
          <w:sz w:val="24"/>
          <w:szCs w:val="24"/>
        </w:rPr>
        <w:t>This study examined the relationship between Total Quality Management (TQM) practices, time performance, and non</w:t>
      </w:r>
      <w:r w:rsidRPr="000B5CE9">
        <w:rPr>
          <w:rFonts w:ascii="Times New Roman" w:eastAsia="Times New Roman" w:hAnsi="Times New Roman" w:cs="Times New Roman"/>
          <w:sz w:val="24"/>
          <w:szCs w:val="24"/>
        </w:rPr>
        <w:noBreakHyphen/>
        <w:t>financial organisational outcomes in Zambia’s service sector. By focusing on top management commitment and employee involvement, and positioning time performance as a mediating mechanism, the research provides new insights into how human</w:t>
      </w:r>
      <w:r w:rsidRPr="000B5CE9">
        <w:rPr>
          <w:rFonts w:ascii="Times New Roman" w:eastAsia="Times New Roman" w:hAnsi="Times New Roman" w:cs="Times New Roman"/>
          <w:sz w:val="24"/>
          <w:szCs w:val="24"/>
        </w:rPr>
        <w:noBreakHyphen/>
        <w:t>centred practices translate into service quality, customer satisfaction, employee morale, and organisational agility.</w:t>
      </w:r>
    </w:p>
    <w:p w:rsidR="00101711" w:rsidRPr="000B5CE9" w:rsidRDefault="00101711" w:rsidP="00101711">
      <w:pPr>
        <w:spacing w:before="100" w:beforeAutospacing="1" w:after="100" w:afterAutospacing="1" w:line="360" w:lineRule="auto"/>
        <w:jc w:val="both"/>
        <w:rPr>
          <w:rFonts w:ascii="Times New Roman" w:eastAsia="Times New Roman" w:hAnsi="Times New Roman" w:cs="Times New Roman"/>
          <w:sz w:val="24"/>
          <w:szCs w:val="24"/>
        </w:rPr>
      </w:pPr>
      <w:r w:rsidRPr="000B5CE9">
        <w:rPr>
          <w:rFonts w:ascii="Times New Roman" w:eastAsia="Times New Roman" w:hAnsi="Times New Roman" w:cs="Times New Roman"/>
          <w:sz w:val="24"/>
          <w:szCs w:val="24"/>
        </w:rPr>
        <w:t>The findings confirm that leadership commitment and employee involvement significantly enhance time performance, which in turn drives non</w:t>
      </w:r>
      <w:r w:rsidRPr="000B5CE9">
        <w:rPr>
          <w:rFonts w:ascii="Times New Roman" w:eastAsia="Times New Roman" w:hAnsi="Times New Roman" w:cs="Times New Roman"/>
          <w:sz w:val="24"/>
          <w:szCs w:val="24"/>
        </w:rPr>
        <w:noBreakHyphen/>
        <w:t xml:space="preserve">financial organisational performance. This mediation effect underscores the operational pathway through which strategic and behavioural practices influence organisational outcomes. Interpreted through the </w:t>
      </w:r>
      <w:r w:rsidRPr="0014566D">
        <w:rPr>
          <w:rFonts w:ascii="Times New Roman" w:eastAsia="Times New Roman" w:hAnsi="Times New Roman" w:cs="Times New Roman"/>
          <w:bCs/>
          <w:sz w:val="24"/>
          <w:szCs w:val="24"/>
        </w:rPr>
        <w:t>Resource</w:t>
      </w:r>
      <w:r w:rsidRPr="0014566D">
        <w:rPr>
          <w:rFonts w:ascii="Times New Roman" w:eastAsia="Times New Roman" w:hAnsi="Times New Roman" w:cs="Times New Roman"/>
          <w:bCs/>
          <w:sz w:val="24"/>
          <w:szCs w:val="24"/>
        </w:rPr>
        <w:noBreakHyphen/>
        <w:t>Based View</w:t>
      </w:r>
      <w:r w:rsidRPr="000B5CE9">
        <w:rPr>
          <w:rFonts w:ascii="Times New Roman" w:eastAsia="Times New Roman" w:hAnsi="Times New Roman" w:cs="Times New Roman"/>
          <w:sz w:val="24"/>
          <w:szCs w:val="24"/>
        </w:rPr>
        <w:t xml:space="preserve">, managerial commitment emerges as a strategic resource; through </w:t>
      </w:r>
      <w:r w:rsidRPr="0014566D">
        <w:rPr>
          <w:rFonts w:ascii="Times New Roman" w:eastAsia="Times New Roman" w:hAnsi="Times New Roman" w:cs="Times New Roman"/>
          <w:bCs/>
          <w:sz w:val="24"/>
          <w:szCs w:val="24"/>
        </w:rPr>
        <w:t>Social Exchange Theory</w:t>
      </w:r>
      <w:r w:rsidRPr="000B5CE9">
        <w:rPr>
          <w:rFonts w:ascii="Times New Roman" w:eastAsia="Times New Roman" w:hAnsi="Times New Roman" w:cs="Times New Roman"/>
          <w:sz w:val="24"/>
          <w:szCs w:val="24"/>
        </w:rPr>
        <w:t xml:space="preserve">, employee involvement reflects reciprocal engagement that strengthens responsiveness; and through </w:t>
      </w:r>
      <w:r w:rsidRPr="0014566D">
        <w:rPr>
          <w:rFonts w:ascii="Times New Roman" w:eastAsia="Times New Roman" w:hAnsi="Times New Roman" w:cs="Times New Roman"/>
          <w:bCs/>
          <w:sz w:val="24"/>
          <w:szCs w:val="24"/>
        </w:rPr>
        <w:t>Service Quality Theory</w:t>
      </w:r>
      <w:r w:rsidRPr="000B5CE9">
        <w:rPr>
          <w:rFonts w:ascii="Times New Roman" w:eastAsia="Times New Roman" w:hAnsi="Times New Roman" w:cs="Times New Roman"/>
          <w:sz w:val="24"/>
          <w:szCs w:val="24"/>
        </w:rPr>
        <w:t>, time performance is validated as a critical dimension of perceived service quality. Together, these perspectives provide a robust theoretical foundation for understanding TQM in service contexts.</w:t>
      </w:r>
    </w:p>
    <w:p w:rsidR="00101711" w:rsidRPr="000B5CE9" w:rsidRDefault="00101711" w:rsidP="00101711">
      <w:pPr>
        <w:spacing w:before="100" w:beforeAutospacing="1" w:after="100" w:afterAutospacing="1" w:line="360" w:lineRule="auto"/>
        <w:jc w:val="both"/>
        <w:rPr>
          <w:rFonts w:ascii="Times New Roman" w:eastAsia="Times New Roman" w:hAnsi="Times New Roman" w:cs="Times New Roman"/>
          <w:sz w:val="24"/>
          <w:szCs w:val="24"/>
        </w:rPr>
      </w:pPr>
      <w:r w:rsidRPr="000B5CE9">
        <w:rPr>
          <w:rFonts w:ascii="Times New Roman" w:eastAsia="Times New Roman" w:hAnsi="Times New Roman" w:cs="Times New Roman"/>
          <w:sz w:val="24"/>
          <w:szCs w:val="24"/>
        </w:rPr>
        <w:lastRenderedPageBreak/>
        <w:t>Practically, the study demonstrates that managers in Zambia’s Service Sector can foster a quality</w:t>
      </w:r>
      <w:r w:rsidRPr="000B5CE9">
        <w:rPr>
          <w:rFonts w:ascii="Times New Roman" w:eastAsia="Times New Roman" w:hAnsi="Times New Roman" w:cs="Times New Roman"/>
          <w:sz w:val="24"/>
          <w:szCs w:val="24"/>
        </w:rPr>
        <w:noBreakHyphen/>
        <w:t>oriented culture and improve customer satisfaction by prioritising leadership commitment, employee empowerment, and strategic time management. Contextually, it extends the applicability of TQM frameworks beyond manufacturing and developed economies, situating them within resource</w:t>
      </w:r>
      <w:r w:rsidRPr="000B5CE9">
        <w:rPr>
          <w:rFonts w:ascii="Times New Roman" w:eastAsia="Times New Roman" w:hAnsi="Times New Roman" w:cs="Times New Roman"/>
          <w:sz w:val="24"/>
          <w:szCs w:val="24"/>
        </w:rPr>
        <w:noBreakHyphen/>
        <w:t>constrained African service environments. Methodologically, it illustrates the utility of Partial Least Squares Structural Equation Modelling (PLS</w:t>
      </w:r>
      <w:r w:rsidRPr="000B5CE9">
        <w:rPr>
          <w:rFonts w:ascii="Times New Roman" w:eastAsia="Times New Roman" w:hAnsi="Times New Roman" w:cs="Times New Roman"/>
          <w:sz w:val="24"/>
          <w:szCs w:val="24"/>
        </w:rPr>
        <w:noBreakHyphen/>
        <w:t>SEM) using SmartPLS 4, highlighting its effectiveness for mediation analysis in small</w:t>
      </w:r>
      <w:r w:rsidRPr="000B5CE9">
        <w:rPr>
          <w:rFonts w:ascii="Times New Roman" w:eastAsia="Times New Roman" w:hAnsi="Times New Roman" w:cs="Times New Roman"/>
          <w:sz w:val="24"/>
          <w:szCs w:val="24"/>
        </w:rPr>
        <w:noBreakHyphen/>
        <w:t>sample research.</w:t>
      </w:r>
    </w:p>
    <w:p w:rsidR="00101711" w:rsidRPr="000B5CE9" w:rsidRDefault="00101711" w:rsidP="00101711">
      <w:pPr>
        <w:spacing w:before="100" w:beforeAutospacing="1" w:after="100" w:afterAutospacing="1" w:line="360" w:lineRule="auto"/>
        <w:jc w:val="both"/>
        <w:rPr>
          <w:rFonts w:ascii="Times New Roman" w:eastAsia="Times New Roman" w:hAnsi="Times New Roman" w:cs="Times New Roman"/>
          <w:sz w:val="24"/>
          <w:szCs w:val="24"/>
        </w:rPr>
      </w:pPr>
      <w:r w:rsidRPr="0014566D">
        <w:rPr>
          <w:rFonts w:ascii="Times New Roman" w:eastAsia="Times New Roman" w:hAnsi="Times New Roman" w:cs="Times New Roman"/>
          <w:bCs/>
          <w:sz w:val="24"/>
          <w:szCs w:val="24"/>
        </w:rPr>
        <w:t>In sum, the study advances theory by clarifying the mechanisms linking TQM practices to organisational outcomes, guides practice by emphasising the role of time performance in service delivery, and extends contextual relevance by situating TQM within Zambia’s Service Sector, while also demonstrating methodological innovation for future research.</w:t>
      </w:r>
    </w:p>
    <w:p w:rsidR="00101711" w:rsidRPr="000B5CE9" w:rsidRDefault="009F46DF" w:rsidP="00101711">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7"/>
          <w:szCs w:val="27"/>
        </w:rPr>
        <w:t>5.1</w:t>
      </w:r>
      <w:r w:rsidR="00953607" w:rsidRPr="00953607">
        <w:rPr>
          <w:rFonts w:ascii="Times New Roman" w:eastAsia="Times New Roman" w:hAnsi="Times New Roman" w:cs="Times New Roman"/>
          <w:b/>
          <w:bCs/>
          <w:sz w:val="27"/>
          <w:szCs w:val="27"/>
        </w:rPr>
        <w:t xml:space="preserve"> </w:t>
      </w:r>
      <w:r w:rsidR="00101711" w:rsidRPr="000B5CE9">
        <w:rPr>
          <w:rFonts w:ascii="Times New Roman" w:eastAsia="Times New Roman" w:hAnsi="Times New Roman" w:cs="Times New Roman"/>
          <w:b/>
          <w:bCs/>
          <w:sz w:val="24"/>
          <w:szCs w:val="24"/>
        </w:rPr>
        <w:t>Limitations and Future Research</w:t>
      </w:r>
    </w:p>
    <w:p w:rsidR="00101711" w:rsidRPr="000B5CE9" w:rsidRDefault="00101711" w:rsidP="00101711">
      <w:pPr>
        <w:spacing w:before="100" w:beforeAutospacing="1" w:after="100" w:afterAutospacing="1" w:line="360" w:lineRule="auto"/>
        <w:jc w:val="both"/>
        <w:rPr>
          <w:rFonts w:ascii="Times New Roman" w:eastAsia="Times New Roman" w:hAnsi="Times New Roman" w:cs="Times New Roman"/>
          <w:sz w:val="24"/>
          <w:szCs w:val="24"/>
        </w:rPr>
      </w:pPr>
      <w:r w:rsidRPr="000B5CE9">
        <w:rPr>
          <w:rFonts w:ascii="Times New Roman" w:eastAsia="Times New Roman" w:hAnsi="Times New Roman" w:cs="Times New Roman"/>
          <w:sz w:val="24"/>
          <w:szCs w:val="24"/>
        </w:rPr>
        <w:t>While this study provides valuable insights into the mediating role of time performance in the relationship between TQM practices and non</w:t>
      </w:r>
      <w:r w:rsidRPr="000B5CE9">
        <w:rPr>
          <w:rFonts w:ascii="Times New Roman" w:eastAsia="Times New Roman" w:hAnsi="Times New Roman" w:cs="Times New Roman"/>
          <w:sz w:val="24"/>
          <w:szCs w:val="24"/>
        </w:rPr>
        <w:noBreakHyphen/>
        <w:t>financial organisational outcomes, several limitations should be acknowledged. First, the research design was cross</w:t>
      </w:r>
      <w:r w:rsidRPr="000B5CE9">
        <w:rPr>
          <w:rFonts w:ascii="Times New Roman" w:eastAsia="Times New Roman" w:hAnsi="Times New Roman" w:cs="Times New Roman"/>
          <w:sz w:val="24"/>
          <w:szCs w:val="24"/>
        </w:rPr>
        <w:noBreakHyphen/>
        <w:t>sectional, capturing data at a single point in time. This limits the ability to assess causal relationships or changes in TQM practices and performance outcomes over time. Future studies could adopt longitudinal designs to examine how leadership commitment, employee involvement, and time performance evolve and interact across different organisational life cycles.</w:t>
      </w:r>
    </w:p>
    <w:p w:rsidR="00101711" w:rsidRPr="000B5CE9" w:rsidRDefault="00101711" w:rsidP="00101711">
      <w:pPr>
        <w:spacing w:before="100" w:beforeAutospacing="1" w:after="100" w:afterAutospacing="1" w:line="360" w:lineRule="auto"/>
        <w:jc w:val="both"/>
        <w:rPr>
          <w:rFonts w:ascii="Times New Roman" w:eastAsia="Times New Roman" w:hAnsi="Times New Roman" w:cs="Times New Roman"/>
          <w:sz w:val="24"/>
          <w:szCs w:val="24"/>
        </w:rPr>
      </w:pPr>
      <w:r w:rsidRPr="000B5CE9">
        <w:rPr>
          <w:rFonts w:ascii="Times New Roman" w:eastAsia="Times New Roman" w:hAnsi="Times New Roman" w:cs="Times New Roman"/>
          <w:sz w:val="24"/>
          <w:szCs w:val="24"/>
        </w:rPr>
        <w:t>Second, the study focused</w:t>
      </w:r>
      <w:r>
        <w:rPr>
          <w:rFonts w:ascii="Times New Roman" w:eastAsia="Times New Roman" w:hAnsi="Times New Roman" w:cs="Times New Roman"/>
          <w:sz w:val="24"/>
          <w:szCs w:val="24"/>
        </w:rPr>
        <w:t xml:space="preserve"> on two human</w:t>
      </w:r>
      <w:r>
        <w:rPr>
          <w:rFonts w:ascii="Times New Roman" w:eastAsia="Times New Roman" w:hAnsi="Times New Roman" w:cs="Times New Roman"/>
          <w:sz w:val="24"/>
          <w:szCs w:val="24"/>
        </w:rPr>
        <w:noBreakHyphen/>
        <w:t xml:space="preserve">centred practices </w:t>
      </w:r>
      <w:r w:rsidRPr="000B5CE9">
        <w:rPr>
          <w:rFonts w:ascii="Times New Roman" w:eastAsia="Times New Roman" w:hAnsi="Times New Roman" w:cs="Times New Roman"/>
          <w:sz w:val="24"/>
          <w:szCs w:val="24"/>
        </w:rPr>
        <w:t>top management comm</w:t>
      </w:r>
      <w:r>
        <w:rPr>
          <w:rFonts w:ascii="Times New Roman" w:eastAsia="Times New Roman" w:hAnsi="Times New Roman" w:cs="Times New Roman"/>
          <w:sz w:val="24"/>
          <w:szCs w:val="24"/>
        </w:rPr>
        <w:t xml:space="preserve">itment and employee involvement </w:t>
      </w:r>
      <w:r w:rsidRPr="000B5CE9">
        <w:rPr>
          <w:rFonts w:ascii="Times New Roman" w:eastAsia="Times New Roman" w:hAnsi="Times New Roman" w:cs="Times New Roman"/>
          <w:sz w:val="24"/>
          <w:szCs w:val="24"/>
        </w:rPr>
        <w:t>while excluding other clusters such as supplier integration and process</w:t>
      </w:r>
      <w:r w:rsidRPr="000B5CE9">
        <w:rPr>
          <w:rFonts w:ascii="Times New Roman" w:eastAsia="Times New Roman" w:hAnsi="Times New Roman" w:cs="Times New Roman"/>
          <w:sz w:val="24"/>
          <w:szCs w:val="24"/>
        </w:rPr>
        <w:noBreakHyphen/>
        <w:t xml:space="preserve">oriented practices. Although this narrowing was theoretically justified, future research could expand the model to include additional TQM dimensions, thereby providing a more holistic understanding of quality </w:t>
      </w:r>
      <w:r w:rsidR="00DE35A3">
        <w:rPr>
          <w:rFonts w:ascii="Times New Roman" w:eastAsia="Times New Roman" w:hAnsi="Times New Roman" w:cs="Times New Roman"/>
          <w:sz w:val="24"/>
          <w:szCs w:val="24"/>
        </w:rPr>
        <w:t xml:space="preserve">management in service contexts. </w:t>
      </w:r>
      <w:r w:rsidRPr="000B5CE9">
        <w:rPr>
          <w:rFonts w:ascii="Times New Roman" w:eastAsia="Times New Roman" w:hAnsi="Times New Roman" w:cs="Times New Roman"/>
          <w:sz w:val="24"/>
          <w:szCs w:val="24"/>
        </w:rPr>
        <w:t>Third, the study relied on self</w:t>
      </w:r>
      <w:r w:rsidRPr="000B5CE9">
        <w:rPr>
          <w:rFonts w:ascii="Times New Roman" w:eastAsia="Times New Roman" w:hAnsi="Times New Roman" w:cs="Times New Roman"/>
          <w:sz w:val="24"/>
          <w:szCs w:val="24"/>
        </w:rPr>
        <w:noBreakHyphen/>
        <w:t>reported data from managers and senior personnel, which may be subject to bias or social desirability effects. Future research could triangulate findings using customer surveys, employee feedback, or objective performance metrics to strengthen validity.</w:t>
      </w:r>
      <w:r w:rsidR="00F315D1">
        <w:rPr>
          <w:rFonts w:ascii="Times New Roman" w:eastAsia="Times New Roman" w:hAnsi="Times New Roman" w:cs="Times New Roman"/>
          <w:sz w:val="24"/>
          <w:szCs w:val="24"/>
        </w:rPr>
        <w:t xml:space="preserve"> </w:t>
      </w:r>
      <w:r w:rsidRPr="000B5CE9">
        <w:rPr>
          <w:rFonts w:ascii="Times New Roman" w:eastAsia="Times New Roman" w:hAnsi="Times New Roman" w:cs="Times New Roman"/>
          <w:sz w:val="24"/>
          <w:szCs w:val="24"/>
        </w:rPr>
        <w:t xml:space="preserve">Fourth, the study was conducted in Zambia’s service sector, which, while underrepresented in the literature, limits generalisability to other </w:t>
      </w:r>
      <w:r w:rsidRPr="000B5CE9">
        <w:rPr>
          <w:rFonts w:ascii="Times New Roman" w:eastAsia="Times New Roman" w:hAnsi="Times New Roman" w:cs="Times New Roman"/>
          <w:sz w:val="24"/>
          <w:szCs w:val="24"/>
        </w:rPr>
        <w:lastRenderedPageBreak/>
        <w:t>national or regional contexts. Comparative studies across different African countries or between emerging and developed economies could provide richer insights into contextual variations in TQM implementation.</w:t>
      </w:r>
    </w:p>
    <w:p w:rsidR="00101711" w:rsidRPr="000B5CE9" w:rsidRDefault="00101711" w:rsidP="00101711">
      <w:pPr>
        <w:spacing w:before="100" w:beforeAutospacing="1" w:after="100" w:afterAutospacing="1" w:line="360" w:lineRule="auto"/>
        <w:jc w:val="both"/>
        <w:rPr>
          <w:rFonts w:ascii="Times New Roman" w:eastAsia="Times New Roman" w:hAnsi="Times New Roman" w:cs="Times New Roman"/>
          <w:sz w:val="24"/>
          <w:szCs w:val="24"/>
        </w:rPr>
      </w:pPr>
      <w:r w:rsidRPr="000B5CE9">
        <w:rPr>
          <w:rFonts w:ascii="Times New Roman" w:eastAsia="Times New Roman" w:hAnsi="Times New Roman" w:cs="Times New Roman"/>
          <w:sz w:val="24"/>
          <w:szCs w:val="24"/>
        </w:rPr>
        <w:t>Finally, while the use of Partial Least Squares Structural Equation Modelling (PLS</w:t>
      </w:r>
      <w:r w:rsidRPr="000B5CE9">
        <w:rPr>
          <w:rFonts w:ascii="Times New Roman" w:eastAsia="Times New Roman" w:hAnsi="Times New Roman" w:cs="Times New Roman"/>
          <w:sz w:val="24"/>
          <w:szCs w:val="24"/>
        </w:rPr>
        <w:noBreakHyphen/>
        <w:t>SEM) demonstrated methodological utility in small</w:t>
      </w:r>
      <w:r w:rsidRPr="000B5CE9">
        <w:rPr>
          <w:rFonts w:ascii="Times New Roman" w:eastAsia="Times New Roman" w:hAnsi="Times New Roman" w:cs="Times New Roman"/>
          <w:sz w:val="24"/>
          <w:szCs w:val="24"/>
        </w:rPr>
        <w:noBreakHyphen/>
        <w:t>sample, resource</w:t>
      </w:r>
      <w:r w:rsidRPr="000B5CE9">
        <w:rPr>
          <w:rFonts w:ascii="Times New Roman" w:eastAsia="Times New Roman" w:hAnsi="Times New Roman" w:cs="Times New Roman"/>
          <w:sz w:val="24"/>
          <w:szCs w:val="24"/>
        </w:rPr>
        <w:noBreakHyphen/>
        <w:t>constrained settings, future research could explore alternative modelling techniques or mixed</w:t>
      </w:r>
      <w:r w:rsidRPr="000B5CE9">
        <w:rPr>
          <w:rFonts w:ascii="Times New Roman" w:eastAsia="Times New Roman" w:hAnsi="Times New Roman" w:cs="Times New Roman"/>
          <w:sz w:val="24"/>
          <w:szCs w:val="24"/>
        </w:rPr>
        <w:noBreakHyphen/>
        <w:t>methods approaches to capture both quantitative relationships and qualitative insights into organisational practices.</w:t>
      </w:r>
    </w:p>
    <w:p w:rsidR="002C3042" w:rsidRPr="0014566D" w:rsidRDefault="002C3042" w:rsidP="002C3042">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14566D">
        <w:rPr>
          <w:rFonts w:ascii="Times New Roman" w:eastAsia="Times New Roman" w:hAnsi="Times New Roman" w:cs="Times New Roman"/>
          <w:b/>
          <w:bCs/>
          <w:sz w:val="27"/>
          <w:szCs w:val="27"/>
        </w:rPr>
        <w:t>5.2 Contribution to Knowledge</w:t>
      </w:r>
    </w:p>
    <w:p w:rsidR="002C3042" w:rsidRPr="0014566D" w:rsidRDefault="002C3042" w:rsidP="002C3042">
      <w:pPr>
        <w:spacing w:before="100" w:beforeAutospacing="1" w:after="100" w:afterAutospacing="1" w:line="360" w:lineRule="auto"/>
        <w:jc w:val="both"/>
        <w:rPr>
          <w:rFonts w:ascii="Times New Roman" w:eastAsia="Times New Roman" w:hAnsi="Times New Roman" w:cs="Times New Roman"/>
          <w:sz w:val="24"/>
          <w:szCs w:val="24"/>
        </w:rPr>
      </w:pPr>
      <w:r w:rsidRPr="0014566D">
        <w:rPr>
          <w:rFonts w:ascii="Times New Roman" w:eastAsia="Times New Roman" w:hAnsi="Times New Roman" w:cs="Times New Roman"/>
          <w:sz w:val="24"/>
          <w:szCs w:val="24"/>
        </w:rPr>
        <w:t>This study contributes to Total Quality Management (TQM) scholarship and practice in four key ways. Theoretically, it empirically validates the mediating role of time performance, positioning operational efficiency as the mechanism through which human</w:t>
      </w:r>
      <w:r w:rsidRPr="0014566D">
        <w:rPr>
          <w:rFonts w:ascii="Times New Roman" w:eastAsia="Times New Roman" w:hAnsi="Times New Roman" w:cs="Times New Roman"/>
          <w:sz w:val="24"/>
          <w:szCs w:val="24"/>
        </w:rPr>
        <w:noBreakHyphen/>
        <w:t>centred practices influence organisational outcomes. By linking leadership commitment and employee involvement to non</w:t>
      </w:r>
      <w:r w:rsidRPr="0014566D">
        <w:rPr>
          <w:rFonts w:ascii="Times New Roman" w:eastAsia="Times New Roman" w:hAnsi="Times New Roman" w:cs="Times New Roman"/>
          <w:sz w:val="24"/>
          <w:szCs w:val="24"/>
        </w:rPr>
        <w:noBreakHyphen/>
        <w:t>financial performance via timeliness, the study clarifies the pathway through which strategic and behavioural practices drive organisational success. This contribution is reinforced by the Resource</w:t>
      </w:r>
      <w:r w:rsidRPr="0014566D">
        <w:rPr>
          <w:rFonts w:ascii="Times New Roman" w:eastAsia="Times New Roman" w:hAnsi="Times New Roman" w:cs="Times New Roman"/>
          <w:sz w:val="24"/>
          <w:szCs w:val="24"/>
        </w:rPr>
        <w:noBreakHyphen/>
        <w:t>Based View, which frames managerial commitment as a strategic resource; Social Exchange Theory, which explains employee involvement as reciprocal engagement; and Service Quality Theory, which highlights responsiveness and reliability as critical determinants of customer satisfaction. Together, these frameworks strengthen the theoretical foundation of TQM in service contexts.</w:t>
      </w:r>
    </w:p>
    <w:p w:rsidR="00DE35A3" w:rsidRDefault="002C3042" w:rsidP="002C3042">
      <w:pPr>
        <w:spacing w:before="100" w:beforeAutospacing="1" w:after="100" w:afterAutospacing="1" w:line="360" w:lineRule="auto"/>
        <w:jc w:val="both"/>
        <w:rPr>
          <w:rFonts w:ascii="Times New Roman" w:eastAsia="Times New Roman" w:hAnsi="Times New Roman" w:cs="Times New Roman"/>
          <w:sz w:val="24"/>
          <w:szCs w:val="24"/>
        </w:rPr>
      </w:pPr>
      <w:r w:rsidRPr="0014566D">
        <w:rPr>
          <w:rFonts w:ascii="Times New Roman" w:eastAsia="Times New Roman" w:hAnsi="Times New Roman" w:cs="Times New Roman"/>
          <w:sz w:val="24"/>
          <w:szCs w:val="24"/>
        </w:rPr>
        <w:t>Contextually, the study extends the applicability of TQM frameworks beyond manufacturing and developed economies, situating the analysis in Zambia’s service sector. By incorporating micro, small, and medium</w:t>
      </w:r>
      <w:r w:rsidRPr="0014566D">
        <w:rPr>
          <w:rFonts w:ascii="Times New Roman" w:eastAsia="Times New Roman" w:hAnsi="Times New Roman" w:cs="Times New Roman"/>
          <w:sz w:val="24"/>
          <w:szCs w:val="24"/>
        </w:rPr>
        <w:noBreakHyphen/>
        <w:t>sized organisations alongside larger firms, it broadens the relevance of TQM scholarship to resource</w:t>
      </w:r>
      <w:r w:rsidRPr="0014566D">
        <w:rPr>
          <w:rFonts w:ascii="Times New Roman" w:eastAsia="Times New Roman" w:hAnsi="Times New Roman" w:cs="Times New Roman"/>
          <w:sz w:val="24"/>
          <w:szCs w:val="24"/>
        </w:rPr>
        <w:noBreakHyphen/>
        <w:t>constrained, service</w:t>
      </w:r>
      <w:r w:rsidRPr="0014566D">
        <w:rPr>
          <w:rFonts w:ascii="Times New Roman" w:eastAsia="Times New Roman" w:hAnsi="Times New Roman" w:cs="Times New Roman"/>
          <w:sz w:val="24"/>
          <w:szCs w:val="24"/>
        </w:rPr>
        <w:noBreakHyphen/>
        <w:t>driven environments in emerging markets. This contextual grounding addresses a significant gap in the literature and enriches understanding of how TQM operates in underreprese</w:t>
      </w:r>
      <w:r w:rsidR="00DE35A3">
        <w:rPr>
          <w:rFonts w:ascii="Times New Roman" w:eastAsia="Times New Roman" w:hAnsi="Times New Roman" w:cs="Times New Roman"/>
          <w:sz w:val="24"/>
          <w:szCs w:val="24"/>
        </w:rPr>
        <w:t xml:space="preserve">nted African service economies. </w:t>
      </w:r>
    </w:p>
    <w:p w:rsidR="002C3042" w:rsidRPr="0014566D" w:rsidRDefault="002C3042" w:rsidP="002C3042">
      <w:pPr>
        <w:spacing w:before="100" w:beforeAutospacing="1" w:after="100" w:afterAutospacing="1" w:line="360" w:lineRule="auto"/>
        <w:jc w:val="both"/>
        <w:rPr>
          <w:rFonts w:ascii="Times New Roman" w:eastAsia="Times New Roman" w:hAnsi="Times New Roman" w:cs="Times New Roman"/>
          <w:sz w:val="24"/>
          <w:szCs w:val="24"/>
        </w:rPr>
      </w:pPr>
      <w:r w:rsidRPr="0014566D">
        <w:rPr>
          <w:rFonts w:ascii="Times New Roman" w:eastAsia="Times New Roman" w:hAnsi="Times New Roman" w:cs="Times New Roman"/>
          <w:sz w:val="24"/>
          <w:szCs w:val="24"/>
        </w:rPr>
        <w:t>Practically, the study demonstrates that leadership commitment, employee empowerment, and strategic time management are critical for fostering a quality</w:t>
      </w:r>
      <w:r w:rsidRPr="0014566D">
        <w:rPr>
          <w:rFonts w:ascii="Times New Roman" w:eastAsia="Times New Roman" w:hAnsi="Times New Roman" w:cs="Times New Roman"/>
          <w:sz w:val="24"/>
          <w:szCs w:val="24"/>
        </w:rPr>
        <w:noBreakHyphen/>
        <w:t xml:space="preserve">oriented culture, operational agility, and customer satisfaction. By highlighting time performance as a mediating lever, it provides </w:t>
      </w:r>
      <w:r w:rsidRPr="0014566D">
        <w:rPr>
          <w:rFonts w:ascii="Times New Roman" w:eastAsia="Times New Roman" w:hAnsi="Times New Roman" w:cs="Times New Roman"/>
          <w:sz w:val="24"/>
          <w:szCs w:val="24"/>
        </w:rPr>
        <w:lastRenderedPageBreak/>
        <w:t>actionable insights into how organisations can translate strategic intent and employee engagement into tangible service outcomes.</w:t>
      </w:r>
    </w:p>
    <w:p w:rsidR="00F315D1" w:rsidRDefault="002C3042" w:rsidP="00F315D1">
      <w:pPr>
        <w:spacing w:before="100" w:beforeAutospacing="1" w:after="100" w:afterAutospacing="1" w:line="360" w:lineRule="auto"/>
        <w:jc w:val="both"/>
        <w:rPr>
          <w:rFonts w:ascii="Times New Roman" w:eastAsia="Times New Roman" w:hAnsi="Times New Roman" w:cs="Times New Roman"/>
          <w:sz w:val="24"/>
          <w:szCs w:val="24"/>
        </w:rPr>
      </w:pPr>
      <w:r w:rsidRPr="0014566D">
        <w:rPr>
          <w:rFonts w:ascii="Times New Roman" w:eastAsia="Times New Roman" w:hAnsi="Times New Roman" w:cs="Times New Roman"/>
          <w:sz w:val="24"/>
          <w:szCs w:val="24"/>
        </w:rPr>
        <w:t>Methodologically, the study illustrates the utility of Partial Least Squares Structural Equation Modelling (PLS</w:t>
      </w:r>
      <w:r w:rsidRPr="0014566D">
        <w:rPr>
          <w:rFonts w:ascii="Times New Roman" w:eastAsia="Times New Roman" w:hAnsi="Times New Roman" w:cs="Times New Roman"/>
          <w:sz w:val="24"/>
          <w:szCs w:val="24"/>
        </w:rPr>
        <w:noBreakHyphen/>
        <w:t>SEM) using SmartPLS 4, demonstrating its effectiveness for mediation analysis in small</w:t>
      </w:r>
      <w:r w:rsidRPr="0014566D">
        <w:rPr>
          <w:rFonts w:ascii="Times New Roman" w:eastAsia="Times New Roman" w:hAnsi="Times New Roman" w:cs="Times New Roman"/>
          <w:sz w:val="24"/>
          <w:szCs w:val="24"/>
        </w:rPr>
        <w:noBreakHyphen/>
        <w:t>sample, resource</w:t>
      </w:r>
      <w:r w:rsidRPr="0014566D">
        <w:rPr>
          <w:rFonts w:ascii="Times New Roman" w:eastAsia="Times New Roman" w:hAnsi="Times New Roman" w:cs="Times New Roman"/>
          <w:sz w:val="24"/>
          <w:szCs w:val="24"/>
        </w:rPr>
        <w:noBreakHyphen/>
        <w:t>constrained settings. This methodological innovation underscores the robustness of PLS</w:t>
      </w:r>
      <w:r w:rsidRPr="0014566D">
        <w:rPr>
          <w:rFonts w:ascii="Times New Roman" w:eastAsia="Times New Roman" w:hAnsi="Times New Roman" w:cs="Times New Roman"/>
          <w:sz w:val="24"/>
          <w:szCs w:val="24"/>
        </w:rPr>
        <w:noBreakHyphen/>
        <w:t>SEM for examining complex relationships in contexts where data limitations are common.</w:t>
      </w:r>
    </w:p>
    <w:p w:rsidR="00DE35A3" w:rsidRDefault="00DE35A3" w:rsidP="00F315D1">
      <w:pPr>
        <w:spacing w:before="100" w:beforeAutospacing="1" w:after="100" w:afterAutospacing="1" w:line="360" w:lineRule="auto"/>
        <w:jc w:val="both"/>
        <w:rPr>
          <w:rFonts w:ascii="Times New Roman" w:eastAsia="Times New Roman" w:hAnsi="Times New Roman" w:cs="Times New Roman"/>
          <w:b/>
          <w:sz w:val="27"/>
          <w:szCs w:val="27"/>
        </w:rPr>
      </w:pPr>
    </w:p>
    <w:p w:rsidR="00DE35A3" w:rsidRDefault="00DE35A3" w:rsidP="00F315D1">
      <w:pPr>
        <w:spacing w:before="100" w:beforeAutospacing="1" w:after="100" w:afterAutospacing="1" w:line="360" w:lineRule="auto"/>
        <w:jc w:val="both"/>
        <w:rPr>
          <w:rFonts w:ascii="Times New Roman" w:eastAsia="Times New Roman" w:hAnsi="Times New Roman" w:cs="Times New Roman"/>
          <w:b/>
          <w:sz w:val="27"/>
          <w:szCs w:val="27"/>
        </w:rPr>
      </w:pPr>
    </w:p>
    <w:p w:rsidR="00DE35A3" w:rsidRDefault="00DE35A3" w:rsidP="00F315D1">
      <w:pPr>
        <w:spacing w:before="100" w:beforeAutospacing="1" w:after="100" w:afterAutospacing="1" w:line="360" w:lineRule="auto"/>
        <w:jc w:val="both"/>
        <w:rPr>
          <w:rFonts w:ascii="Times New Roman" w:eastAsia="Times New Roman" w:hAnsi="Times New Roman" w:cs="Times New Roman"/>
          <w:b/>
          <w:sz w:val="27"/>
          <w:szCs w:val="27"/>
        </w:rPr>
      </w:pPr>
    </w:p>
    <w:p w:rsidR="00DE35A3" w:rsidRDefault="00DE35A3" w:rsidP="00F315D1">
      <w:pPr>
        <w:spacing w:before="100" w:beforeAutospacing="1" w:after="100" w:afterAutospacing="1" w:line="360" w:lineRule="auto"/>
        <w:jc w:val="both"/>
        <w:rPr>
          <w:rFonts w:ascii="Times New Roman" w:eastAsia="Times New Roman" w:hAnsi="Times New Roman" w:cs="Times New Roman"/>
          <w:b/>
          <w:sz w:val="27"/>
          <w:szCs w:val="27"/>
        </w:rPr>
      </w:pPr>
    </w:p>
    <w:p w:rsidR="00DE35A3" w:rsidRDefault="00DE35A3" w:rsidP="00F315D1">
      <w:pPr>
        <w:spacing w:before="100" w:beforeAutospacing="1" w:after="100" w:afterAutospacing="1" w:line="360" w:lineRule="auto"/>
        <w:jc w:val="both"/>
        <w:rPr>
          <w:rFonts w:ascii="Times New Roman" w:eastAsia="Times New Roman" w:hAnsi="Times New Roman" w:cs="Times New Roman"/>
          <w:b/>
          <w:sz w:val="27"/>
          <w:szCs w:val="27"/>
        </w:rPr>
      </w:pPr>
    </w:p>
    <w:p w:rsidR="00DE35A3" w:rsidRDefault="00DE35A3" w:rsidP="00F315D1">
      <w:pPr>
        <w:spacing w:before="100" w:beforeAutospacing="1" w:after="100" w:afterAutospacing="1" w:line="360" w:lineRule="auto"/>
        <w:jc w:val="both"/>
        <w:rPr>
          <w:rFonts w:ascii="Times New Roman" w:eastAsia="Times New Roman" w:hAnsi="Times New Roman" w:cs="Times New Roman"/>
          <w:b/>
          <w:sz w:val="27"/>
          <w:szCs w:val="27"/>
        </w:rPr>
      </w:pPr>
    </w:p>
    <w:p w:rsidR="00DE35A3" w:rsidRDefault="00DE35A3" w:rsidP="00F315D1">
      <w:pPr>
        <w:spacing w:before="100" w:beforeAutospacing="1" w:after="100" w:afterAutospacing="1" w:line="360" w:lineRule="auto"/>
        <w:jc w:val="both"/>
        <w:rPr>
          <w:rFonts w:ascii="Times New Roman" w:eastAsia="Times New Roman" w:hAnsi="Times New Roman" w:cs="Times New Roman"/>
          <w:b/>
          <w:sz w:val="27"/>
          <w:szCs w:val="27"/>
        </w:rPr>
      </w:pPr>
    </w:p>
    <w:p w:rsidR="00DE35A3" w:rsidRDefault="00DE35A3" w:rsidP="00F315D1">
      <w:pPr>
        <w:spacing w:before="100" w:beforeAutospacing="1" w:after="100" w:afterAutospacing="1" w:line="360" w:lineRule="auto"/>
        <w:jc w:val="both"/>
        <w:rPr>
          <w:rFonts w:ascii="Times New Roman" w:eastAsia="Times New Roman" w:hAnsi="Times New Roman" w:cs="Times New Roman"/>
          <w:b/>
          <w:sz w:val="27"/>
          <w:szCs w:val="27"/>
        </w:rPr>
      </w:pPr>
    </w:p>
    <w:p w:rsidR="00DE35A3" w:rsidRDefault="00DE35A3" w:rsidP="00F315D1">
      <w:pPr>
        <w:spacing w:before="100" w:beforeAutospacing="1" w:after="100" w:afterAutospacing="1" w:line="360" w:lineRule="auto"/>
        <w:jc w:val="both"/>
        <w:rPr>
          <w:rFonts w:ascii="Times New Roman" w:eastAsia="Times New Roman" w:hAnsi="Times New Roman" w:cs="Times New Roman"/>
          <w:b/>
          <w:sz w:val="27"/>
          <w:szCs w:val="27"/>
        </w:rPr>
      </w:pPr>
    </w:p>
    <w:p w:rsidR="00DE35A3" w:rsidRDefault="00DE35A3" w:rsidP="00F315D1">
      <w:pPr>
        <w:spacing w:before="100" w:beforeAutospacing="1" w:after="100" w:afterAutospacing="1" w:line="360" w:lineRule="auto"/>
        <w:jc w:val="both"/>
        <w:rPr>
          <w:rFonts w:ascii="Times New Roman" w:eastAsia="Times New Roman" w:hAnsi="Times New Roman" w:cs="Times New Roman"/>
          <w:b/>
          <w:sz w:val="27"/>
          <w:szCs w:val="27"/>
        </w:rPr>
      </w:pPr>
    </w:p>
    <w:p w:rsidR="00DE35A3" w:rsidRDefault="00DE35A3" w:rsidP="00F315D1">
      <w:pPr>
        <w:spacing w:before="100" w:beforeAutospacing="1" w:after="100" w:afterAutospacing="1" w:line="360" w:lineRule="auto"/>
        <w:jc w:val="both"/>
        <w:rPr>
          <w:rFonts w:ascii="Times New Roman" w:eastAsia="Times New Roman" w:hAnsi="Times New Roman" w:cs="Times New Roman"/>
          <w:b/>
          <w:sz w:val="27"/>
          <w:szCs w:val="27"/>
        </w:rPr>
      </w:pPr>
    </w:p>
    <w:p w:rsidR="00DE35A3" w:rsidRDefault="00DE35A3" w:rsidP="00F315D1">
      <w:pPr>
        <w:spacing w:before="100" w:beforeAutospacing="1" w:after="100" w:afterAutospacing="1" w:line="360" w:lineRule="auto"/>
        <w:jc w:val="both"/>
        <w:rPr>
          <w:rFonts w:ascii="Times New Roman" w:eastAsia="Times New Roman" w:hAnsi="Times New Roman" w:cs="Times New Roman"/>
          <w:b/>
          <w:sz w:val="27"/>
          <w:szCs w:val="27"/>
        </w:rPr>
      </w:pPr>
    </w:p>
    <w:p w:rsidR="00DE35A3" w:rsidRDefault="00DE35A3" w:rsidP="00F315D1">
      <w:pPr>
        <w:spacing w:before="100" w:beforeAutospacing="1" w:after="100" w:afterAutospacing="1" w:line="360" w:lineRule="auto"/>
        <w:jc w:val="both"/>
        <w:rPr>
          <w:rFonts w:ascii="Times New Roman" w:eastAsia="Times New Roman" w:hAnsi="Times New Roman" w:cs="Times New Roman"/>
          <w:b/>
          <w:sz w:val="27"/>
          <w:szCs w:val="27"/>
        </w:rPr>
      </w:pPr>
    </w:p>
    <w:p w:rsidR="00B55A77" w:rsidRPr="00F315D1" w:rsidRDefault="00B55A77" w:rsidP="00F315D1">
      <w:pPr>
        <w:spacing w:before="100" w:beforeAutospacing="1" w:after="100" w:afterAutospacing="1" w:line="360" w:lineRule="auto"/>
        <w:jc w:val="both"/>
        <w:rPr>
          <w:rFonts w:ascii="Times New Roman" w:eastAsia="Times New Roman" w:hAnsi="Times New Roman" w:cs="Times New Roman"/>
          <w:sz w:val="24"/>
          <w:szCs w:val="24"/>
        </w:rPr>
      </w:pPr>
      <w:r w:rsidRPr="0001668F">
        <w:rPr>
          <w:rFonts w:ascii="Times New Roman" w:eastAsia="Times New Roman" w:hAnsi="Times New Roman" w:cs="Times New Roman"/>
          <w:b/>
          <w:sz w:val="27"/>
          <w:szCs w:val="27"/>
        </w:rPr>
        <w:lastRenderedPageBreak/>
        <w:t>References</w:t>
      </w:r>
    </w:p>
    <w:p w:rsidR="00B55A77" w:rsidRDefault="00B55A77" w:rsidP="00B55A77">
      <w:pPr>
        <w:spacing w:after="0" w:line="276" w:lineRule="auto"/>
        <w:ind w:left="567" w:hanging="567"/>
        <w:jc w:val="both"/>
        <w:rPr>
          <w:rFonts w:ascii="Times New Roman" w:hAnsi="Times New Roman" w:cs="Times New Roman"/>
          <w:sz w:val="24"/>
          <w:szCs w:val="24"/>
        </w:rPr>
      </w:pPr>
      <w:r w:rsidRPr="0061385E">
        <w:rPr>
          <w:rFonts w:ascii="Times New Roman" w:hAnsi="Times New Roman" w:cs="Times New Roman"/>
          <w:sz w:val="24"/>
          <w:szCs w:val="24"/>
        </w:rPr>
        <w:t xml:space="preserve">Abbas, J. and Kumari, K. (2023) ‘Examining the Relationship between Total Quality Management and Knowledge Management and their Impact on Organisational Performance: A Dimensional Analysis,’ </w:t>
      </w:r>
      <w:r w:rsidRPr="0061385E">
        <w:rPr>
          <w:rFonts w:ascii="Times New Roman" w:hAnsi="Times New Roman" w:cs="Times New Roman"/>
          <w:i/>
          <w:iCs/>
          <w:sz w:val="24"/>
          <w:szCs w:val="24"/>
        </w:rPr>
        <w:t>Journal of Economics and Administrative Sciences</w:t>
      </w:r>
      <w:r w:rsidRPr="0061385E">
        <w:rPr>
          <w:rFonts w:ascii="Times New Roman" w:hAnsi="Times New Roman" w:cs="Times New Roman"/>
          <w:sz w:val="24"/>
          <w:szCs w:val="24"/>
        </w:rPr>
        <w:t>, ISSN: 1026-4116.</w:t>
      </w:r>
    </w:p>
    <w:p w:rsidR="00562C9D" w:rsidRDefault="00B55A77" w:rsidP="00562C9D">
      <w:pPr>
        <w:spacing w:after="0" w:line="276" w:lineRule="auto"/>
        <w:ind w:left="567" w:hanging="567"/>
        <w:jc w:val="both"/>
        <w:rPr>
          <w:rFonts w:ascii="Times New Roman" w:hAnsi="Times New Roman" w:cs="Times New Roman"/>
          <w:sz w:val="24"/>
          <w:szCs w:val="24"/>
        </w:rPr>
      </w:pPr>
      <w:r w:rsidRPr="0061385E">
        <w:rPr>
          <w:rFonts w:ascii="Times New Roman" w:hAnsi="Times New Roman" w:cs="Times New Roman"/>
          <w:sz w:val="24"/>
          <w:szCs w:val="24"/>
        </w:rPr>
        <w:t xml:space="preserve">Abdulameer, S.A.A., Ali, M.F.A. and Fahad, Y.M. (2021) ‘The Effects of TQM (Top Management Support, Employee Empowerment and Process Management) on Operational Performance Including the Mediating Effect of Supply Chain Management,’ </w:t>
      </w:r>
      <w:r w:rsidRPr="0061385E">
        <w:rPr>
          <w:rFonts w:ascii="Times New Roman" w:hAnsi="Times New Roman" w:cs="Times New Roman"/>
          <w:i/>
          <w:iCs/>
          <w:sz w:val="24"/>
          <w:szCs w:val="24"/>
        </w:rPr>
        <w:t>Journal of Natural Remedies</w:t>
      </w:r>
      <w:r w:rsidRPr="0061385E">
        <w:rPr>
          <w:rFonts w:ascii="Times New Roman" w:hAnsi="Times New Roman" w:cs="Times New Roman"/>
          <w:sz w:val="24"/>
          <w:szCs w:val="24"/>
        </w:rPr>
        <w:t>, 21(10), ISSN: 0972-5547.</w:t>
      </w:r>
    </w:p>
    <w:p w:rsidR="00562C9D" w:rsidRDefault="00562C9D" w:rsidP="00562C9D">
      <w:pPr>
        <w:spacing w:after="0" w:line="276" w:lineRule="auto"/>
        <w:ind w:left="567" w:hanging="567"/>
        <w:jc w:val="both"/>
        <w:rPr>
          <w:rFonts w:ascii="Times New Roman" w:eastAsia="Times New Roman" w:hAnsi="Times New Roman" w:cs="Times New Roman"/>
          <w:sz w:val="24"/>
          <w:szCs w:val="24"/>
        </w:rPr>
      </w:pPr>
      <w:r w:rsidRPr="00332989">
        <w:rPr>
          <w:rFonts w:ascii="Times New Roman" w:eastAsia="Times New Roman" w:hAnsi="Times New Roman" w:cs="Times New Roman"/>
          <w:sz w:val="24"/>
          <w:szCs w:val="24"/>
        </w:rPr>
        <w:t xml:space="preserve">Aburub, F., Al-Rawashda, M. and Al-Hammoud, A., 2024. An examination between total quality management and hotel financial performance: Evidence from Jordanian international hotels. </w:t>
      </w:r>
      <w:r w:rsidRPr="00332989">
        <w:rPr>
          <w:rFonts w:ascii="Times New Roman" w:eastAsia="Times New Roman" w:hAnsi="Times New Roman" w:cs="Times New Roman"/>
          <w:i/>
          <w:iCs/>
          <w:sz w:val="24"/>
          <w:szCs w:val="24"/>
        </w:rPr>
        <w:t>Journal of International Hospitality and Management</w:t>
      </w:r>
      <w:r w:rsidRPr="00332989">
        <w:rPr>
          <w:rFonts w:ascii="Times New Roman" w:eastAsia="Times New Roman" w:hAnsi="Times New Roman" w:cs="Times New Roman"/>
          <w:sz w:val="24"/>
          <w:szCs w:val="24"/>
        </w:rPr>
        <w:t>, 41(1), pp. 392-408.</w:t>
      </w:r>
    </w:p>
    <w:p w:rsidR="00562C9D" w:rsidRPr="00562C9D" w:rsidRDefault="00562C9D" w:rsidP="00562C9D">
      <w:pPr>
        <w:spacing w:after="0" w:line="276" w:lineRule="auto"/>
        <w:ind w:left="567" w:hanging="567"/>
        <w:jc w:val="both"/>
        <w:rPr>
          <w:rFonts w:ascii="Times New Roman" w:eastAsia="Times New Roman" w:hAnsi="Times New Roman" w:cs="Times New Roman"/>
          <w:sz w:val="24"/>
          <w:szCs w:val="24"/>
        </w:rPr>
      </w:pPr>
      <w:r w:rsidRPr="00332989">
        <w:rPr>
          <w:rFonts w:ascii="Times New Roman" w:eastAsia="Times New Roman" w:hAnsi="Times New Roman" w:cs="Times New Roman"/>
          <w:sz w:val="24"/>
          <w:szCs w:val="24"/>
        </w:rPr>
        <w:t xml:space="preserve">Aggarwal, A., Chand, P.K. and Jhamb, S., 2020. Leader–member exchange, work engagement, and psychological withdrawal behavior: The mediating role of psychological empowerment. </w:t>
      </w:r>
      <w:r w:rsidRPr="00332989">
        <w:rPr>
          <w:rFonts w:ascii="Times New Roman" w:eastAsia="Times New Roman" w:hAnsi="Times New Roman" w:cs="Times New Roman"/>
          <w:i/>
          <w:iCs/>
          <w:sz w:val="24"/>
          <w:szCs w:val="24"/>
        </w:rPr>
        <w:t>Journal of Workplace Behavioral Health</w:t>
      </w:r>
      <w:r w:rsidRPr="00332989">
        <w:rPr>
          <w:rFonts w:ascii="Times New Roman" w:eastAsia="Times New Roman" w:hAnsi="Times New Roman" w:cs="Times New Roman"/>
          <w:sz w:val="24"/>
          <w:szCs w:val="24"/>
        </w:rPr>
        <w:t>, 35(2), pp. 95-118.</w:t>
      </w:r>
    </w:p>
    <w:p w:rsidR="00B55A77" w:rsidRDefault="00B55A77" w:rsidP="00B55A77">
      <w:pPr>
        <w:spacing w:after="0" w:line="276" w:lineRule="auto"/>
        <w:ind w:left="567" w:hanging="567"/>
        <w:jc w:val="both"/>
        <w:rPr>
          <w:rFonts w:ascii="Times New Roman" w:eastAsia="Times New Roman" w:hAnsi="Times New Roman" w:cs="Times New Roman"/>
          <w:sz w:val="24"/>
          <w:szCs w:val="24"/>
          <w:lang w:val="en-ZA"/>
        </w:rPr>
      </w:pPr>
      <w:r w:rsidRPr="0061385E">
        <w:rPr>
          <w:rFonts w:ascii="Times New Roman" w:hAnsi="Times New Roman" w:cs="Times New Roman"/>
          <w:sz w:val="24"/>
          <w:szCs w:val="24"/>
        </w:rPr>
        <w:t xml:space="preserve">Al-Dhaafri, H.S. and Alosani, M.S. (2020) ‘Impact of Total Quality Management, Organisational Excellence and Entrepreneurial Orientation on Organisational Performance: Empirical Evidence from the Public Sector in UAE,’ </w:t>
      </w:r>
      <w:r w:rsidRPr="0061385E">
        <w:rPr>
          <w:rFonts w:ascii="Times New Roman" w:hAnsi="Times New Roman" w:cs="Times New Roman"/>
          <w:i/>
          <w:iCs/>
          <w:sz w:val="24"/>
          <w:szCs w:val="24"/>
        </w:rPr>
        <w:t>Benchmarking: An International Journal</w:t>
      </w:r>
      <w:r w:rsidRPr="0061385E">
        <w:rPr>
          <w:rFonts w:ascii="Times New Roman" w:hAnsi="Times New Roman" w:cs="Times New Roman"/>
          <w:sz w:val="24"/>
          <w:szCs w:val="24"/>
        </w:rPr>
        <w:t>, ISSN: 1463-5771.</w:t>
      </w:r>
    </w:p>
    <w:p w:rsidR="00B55A77" w:rsidRDefault="00B55A77" w:rsidP="00B55A77">
      <w:pPr>
        <w:spacing w:after="0" w:line="276" w:lineRule="auto"/>
        <w:ind w:left="567" w:hanging="567"/>
        <w:jc w:val="both"/>
        <w:rPr>
          <w:rFonts w:ascii="Times New Roman" w:eastAsia="Times New Roman" w:hAnsi="Times New Roman" w:cs="Times New Roman"/>
          <w:sz w:val="24"/>
          <w:szCs w:val="24"/>
          <w:lang w:val="en-ZA"/>
        </w:rPr>
      </w:pPr>
      <w:r w:rsidRPr="0061385E">
        <w:rPr>
          <w:rFonts w:ascii="Times New Roman" w:hAnsi="Times New Roman" w:cs="Times New Roman"/>
          <w:sz w:val="24"/>
          <w:szCs w:val="24"/>
        </w:rPr>
        <w:t xml:space="preserve">Al-Dhaafri, H.S., Yusoff, R.Z. and Al-Swidi, A.K. (2016) ‘The effect of total quality management, enterprise resource planning, and the entrepreneurial orientation on organisational performance: The mediating role of organisational excellence’, </w:t>
      </w:r>
      <w:r w:rsidRPr="0061385E">
        <w:rPr>
          <w:rFonts w:ascii="Times New Roman" w:hAnsi="Times New Roman" w:cs="Times New Roman"/>
          <w:i/>
          <w:iCs/>
          <w:sz w:val="24"/>
          <w:szCs w:val="24"/>
        </w:rPr>
        <w:t xml:space="preserve">International Journal of Quality </w:t>
      </w:r>
      <w:r>
        <w:rPr>
          <w:rFonts w:ascii="Times New Roman" w:hAnsi="Times New Roman" w:cs="Times New Roman"/>
          <w:i/>
          <w:iCs/>
          <w:sz w:val="24"/>
          <w:szCs w:val="24"/>
        </w:rPr>
        <w:t>and</w:t>
      </w:r>
      <w:r w:rsidRPr="0061385E">
        <w:rPr>
          <w:rFonts w:ascii="Times New Roman" w:hAnsi="Times New Roman" w:cs="Times New Roman"/>
          <w:i/>
          <w:iCs/>
          <w:sz w:val="24"/>
          <w:szCs w:val="24"/>
        </w:rPr>
        <w:t xml:space="preserve"> Reliability Management</w:t>
      </w:r>
      <w:r w:rsidRPr="0061385E">
        <w:rPr>
          <w:rFonts w:ascii="Times New Roman" w:hAnsi="Times New Roman" w:cs="Times New Roman"/>
          <w:sz w:val="24"/>
          <w:szCs w:val="24"/>
        </w:rPr>
        <w:t>, 33(5), pp. 680–702.</w:t>
      </w:r>
    </w:p>
    <w:p w:rsidR="00B55A77" w:rsidRDefault="00B55A77" w:rsidP="00B55A77">
      <w:pPr>
        <w:spacing w:after="0" w:line="276" w:lineRule="auto"/>
        <w:ind w:left="567" w:hanging="567"/>
        <w:jc w:val="both"/>
        <w:rPr>
          <w:rFonts w:ascii="Times New Roman" w:eastAsia="Times New Roman" w:hAnsi="Times New Roman" w:cs="Times New Roman"/>
          <w:sz w:val="24"/>
          <w:szCs w:val="24"/>
          <w:lang w:val="en-ZA"/>
        </w:rPr>
      </w:pPr>
      <w:r w:rsidRPr="0061385E">
        <w:rPr>
          <w:rFonts w:ascii="Times New Roman" w:hAnsi="Times New Roman" w:cs="Times New Roman"/>
          <w:sz w:val="24"/>
          <w:szCs w:val="24"/>
        </w:rPr>
        <w:t xml:space="preserve">Alzoubi, H. and Ahmed, G. (2019) ‘Do TQM Practices Improve Organisational Success? A Case Study of Electronics Industry in the UAE,’ </w:t>
      </w:r>
      <w:r w:rsidRPr="0061385E">
        <w:rPr>
          <w:rFonts w:ascii="Times New Roman" w:hAnsi="Times New Roman" w:cs="Times New Roman"/>
          <w:i/>
          <w:iCs/>
          <w:sz w:val="24"/>
          <w:szCs w:val="24"/>
        </w:rPr>
        <w:t>International Journal Economics and Business Research</w:t>
      </w:r>
      <w:r w:rsidRPr="0061385E">
        <w:rPr>
          <w:rFonts w:ascii="Times New Roman" w:hAnsi="Times New Roman" w:cs="Times New Roman"/>
          <w:sz w:val="24"/>
          <w:szCs w:val="24"/>
        </w:rPr>
        <w:t>, 17(4), pp. 459–472.</w:t>
      </w:r>
    </w:p>
    <w:p w:rsidR="00B55A77" w:rsidRDefault="00B55A77" w:rsidP="00B55A77">
      <w:pPr>
        <w:spacing w:after="0" w:line="276" w:lineRule="auto"/>
        <w:ind w:left="567" w:hanging="567"/>
        <w:jc w:val="both"/>
        <w:rPr>
          <w:rFonts w:ascii="Times New Roman" w:eastAsia="Times New Roman" w:hAnsi="Times New Roman" w:cs="Times New Roman"/>
          <w:sz w:val="24"/>
          <w:szCs w:val="24"/>
          <w:lang w:val="en-ZA"/>
        </w:rPr>
      </w:pPr>
      <w:r w:rsidRPr="0061385E">
        <w:rPr>
          <w:rFonts w:ascii="Times New Roman" w:hAnsi="Times New Roman" w:cs="Times New Roman"/>
          <w:sz w:val="24"/>
          <w:szCs w:val="24"/>
        </w:rPr>
        <w:t xml:space="preserve">Anggadini, S.D., Surtikanti, S., Saepudin, A. and Saleh, D.S. (2021) ‘Business Performance and Implementation of Total Quality Management: A Case Study in Indonesia,’ </w:t>
      </w:r>
      <w:r w:rsidRPr="0061385E">
        <w:rPr>
          <w:rFonts w:ascii="Times New Roman" w:hAnsi="Times New Roman" w:cs="Times New Roman"/>
          <w:i/>
          <w:iCs/>
          <w:sz w:val="24"/>
          <w:szCs w:val="24"/>
        </w:rPr>
        <w:t>Journal of Asian Finance, Economics and Business</w:t>
      </w:r>
      <w:r w:rsidRPr="0061385E">
        <w:rPr>
          <w:rFonts w:ascii="Times New Roman" w:hAnsi="Times New Roman" w:cs="Times New Roman"/>
          <w:sz w:val="24"/>
          <w:szCs w:val="24"/>
        </w:rPr>
        <w:t>, 8(5), pp. 1039–1046.</w:t>
      </w:r>
    </w:p>
    <w:p w:rsidR="00B55A77" w:rsidRDefault="00B55A77" w:rsidP="00B55A77">
      <w:pPr>
        <w:spacing w:after="0" w:line="276" w:lineRule="auto"/>
        <w:ind w:left="567" w:hanging="567"/>
        <w:jc w:val="both"/>
        <w:rPr>
          <w:rFonts w:ascii="Times New Roman" w:eastAsia="Times New Roman" w:hAnsi="Times New Roman" w:cs="Times New Roman"/>
          <w:sz w:val="24"/>
          <w:szCs w:val="24"/>
          <w:lang w:val="en-ZA"/>
        </w:rPr>
      </w:pPr>
      <w:r w:rsidRPr="0061385E">
        <w:rPr>
          <w:rFonts w:ascii="Times New Roman" w:hAnsi="Times New Roman" w:cs="Times New Roman"/>
          <w:sz w:val="24"/>
          <w:szCs w:val="24"/>
          <w:lang w:val="en-ZA"/>
        </w:rPr>
        <w:t>Anil, A.P, and Satish K.P, (2019): TQM practices and its Performance Effects, An Integrated Model, International Journal of Quality and Reliability Management.</w:t>
      </w:r>
    </w:p>
    <w:p w:rsidR="00B55A77" w:rsidRDefault="00B55A77" w:rsidP="00B55A77">
      <w:pPr>
        <w:spacing w:after="0" w:line="276" w:lineRule="auto"/>
        <w:ind w:left="567" w:hanging="567"/>
        <w:jc w:val="both"/>
        <w:rPr>
          <w:rFonts w:ascii="Times New Roman" w:eastAsia="Times New Roman" w:hAnsi="Times New Roman" w:cs="Times New Roman"/>
          <w:sz w:val="24"/>
          <w:szCs w:val="24"/>
          <w:lang w:val="en-ZA"/>
        </w:rPr>
      </w:pPr>
      <w:r w:rsidRPr="0061385E">
        <w:rPr>
          <w:rFonts w:ascii="Times New Roman" w:hAnsi="Times New Roman" w:cs="Times New Roman"/>
          <w:sz w:val="24"/>
          <w:szCs w:val="24"/>
          <w:lang w:val="en-ZA"/>
        </w:rPr>
        <w:t>Anil, A.P and K.P. Satish (2017): Enhancing Customer Satisfaction through Total Quality Management Practices: An Empirical Examination, Total Quality Management and Business Excellence</w:t>
      </w:r>
    </w:p>
    <w:p w:rsidR="00B55A77" w:rsidRDefault="00B55A77" w:rsidP="00B55A77">
      <w:pPr>
        <w:spacing w:after="0" w:line="276" w:lineRule="auto"/>
        <w:ind w:left="567" w:hanging="567"/>
        <w:jc w:val="both"/>
        <w:rPr>
          <w:rFonts w:ascii="Times New Roman" w:eastAsia="Times New Roman" w:hAnsi="Times New Roman" w:cs="Times New Roman"/>
          <w:sz w:val="24"/>
          <w:szCs w:val="24"/>
          <w:lang w:val="en-ZA"/>
        </w:rPr>
      </w:pPr>
      <w:r w:rsidRPr="0061385E">
        <w:rPr>
          <w:rFonts w:ascii="Times New Roman" w:hAnsi="Times New Roman" w:cs="Times New Roman"/>
          <w:sz w:val="24"/>
          <w:szCs w:val="24"/>
          <w:lang w:val="en-ZA"/>
        </w:rPr>
        <w:t>Anil, A.P and Satish, K.P. (2016): Investigating the Relationship between TQM Practices and Firm’s performance: A Conceptual Framework for Indian Organisations, International Conference on Emerging Trends in Engineering, Science and Technology (ICETEST), Vol. 24, No. 1, pp. 554-561</w:t>
      </w:r>
    </w:p>
    <w:p w:rsidR="00B55A77" w:rsidRDefault="00B55A77" w:rsidP="00B55A77">
      <w:pPr>
        <w:spacing w:after="0" w:line="276" w:lineRule="auto"/>
        <w:ind w:left="567" w:hanging="567"/>
        <w:jc w:val="both"/>
        <w:rPr>
          <w:rFonts w:ascii="Times New Roman" w:hAnsi="Times New Roman" w:cs="Times New Roman"/>
          <w:sz w:val="24"/>
          <w:szCs w:val="24"/>
        </w:rPr>
      </w:pPr>
      <w:r w:rsidRPr="0061385E">
        <w:rPr>
          <w:rFonts w:ascii="Times New Roman" w:hAnsi="Times New Roman" w:cs="Times New Roman"/>
          <w:sz w:val="24"/>
          <w:szCs w:val="24"/>
        </w:rPr>
        <w:lastRenderedPageBreak/>
        <w:t>Bagozzi, R.P., Yi, Y. Specification, evaluation, and interpretation of structural equation models. </w:t>
      </w:r>
      <w:r w:rsidRPr="0061385E">
        <w:rPr>
          <w:rFonts w:ascii="Times New Roman" w:hAnsi="Times New Roman" w:cs="Times New Roman"/>
          <w:i/>
          <w:iCs/>
          <w:sz w:val="24"/>
          <w:szCs w:val="24"/>
        </w:rPr>
        <w:t>J. of the Acad. Mark. Sci.</w:t>
      </w:r>
      <w:r w:rsidRPr="0061385E">
        <w:rPr>
          <w:rFonts w:ascii="Times New Roman" w:hAnsi="Times New Roman" w:cs="Times New Roman"/>
          <w:sz w:val="24"/>
          <w:szCs w:val="24"/>
        </w:rPr>
        <w:t> </w:t>
      </w:r>
      <w:r w:rsidRPr="00A144BD">
        <w:rPr>
          <w:rFonts w:ascii="Times New Roman" w:hAnsi="Times New Roman" w:cs="Times New Roman"/>
          <w:bCs/>
          <w:sz w:val="24"/>
          <w:szCs w:val="24"/>
        </w:rPr>
        <w:t>40</w:t>
      </w:r>
      <w:r w:rsidRPr="0061385E">
        <w:rPr>
          <w:rFonts w:ascii="Times New Roman" w:hAnsi="Times New Roman" w:cs="Times New Roman"/>
          <w:sz w:val="24"/>
          <w:szCs w:val="24"/>
        </w:rPr>
        <w:t xml:space="preserve">, 8–34 (2012). </w:t>
      </w:r>
    </w:p>
    <w:p w:rsidR="00562C9D" w:rsidRDefault="00B55A77" w:rsidP="00562C9D">
      <w:pPr>
        <w:spacing w:after="0" w:line="276" w:lineRule="auto"/>
        <w:ind w:left="567" w:hanging="567"/>
        <w:jc w:val="both"/>
        <w:rPr>
          <w:rFonts w:ascii="Times New Roman" w:hAnsi="Times New Roman" w:cs="Times New Roman"/>
          <w:sz w:val="24"/>
          <w:szCs w:val="24"/>
        </w:rPr>
      </w:pPr>
      <w:r w:rsidRPr="0061385E">
        <w:rPr>
          <w:rFonts w:ascii="Times New Roman" w:hAnsi="Times New Roman" w:cs="Times New Roman"/>
          <w:sz w:val="24"/>
          <w:szCs w:val="24"/>
        </w:rPr>
        <w:t xml:space="preserve">Barney, J. (1991) ‘Firm resources and sustained competitive advantage’, </w:t>
      </w:r>
      <w:r w:rsidRPr="0061385E">
        <w:rPr>
          <w:rFonts w:ascii="Times New Roman" w:hAnsi="Times New Roman" w:cs="Times New Roman"/>
          <w:i/>
          <w:iCs/>
          <w:sz w:val="24"/>
          <w:szCs w:val="24"/>
        </w:rPr>
        <w:t>Journal of Management</w:t>
      </w:r>
      <w:r w:rsidRPr="0061385E">
        <w:rPr>
          <w:rFonts w:ascii="Times New Roman" w:hAnsi="Times New Roman" w:cs="Times New Roman"/>
          <w:sz w:val="24"/>
          <w:szCs w:val="24"/>
        </w:rPr>
        <w:t>, 17(1), pp. 99–120.</w:t>
      </w:r>
    </w:p>
    <w:p w:rsidR="00562C9D" w:rsidRPr="00562C9D" w:rsidRDefault="00562C9D" w:rsidP="00562C9D">
      <w:pPr>
        <w:spacing w:after="0" w:line="276" w:lineRule="auto"/>
        <w:ind w:left="567" w:hanging="567"/>
        <w:jc w:val="both"/>
        <w:rPr>
          <w:rFonts w:ascii="Times New Roman" w:hAnsi="Times New Roman" w:cs="Times New Roman"/>
          <w:sz w:val="24"/>
          <w:szCs w:val="24"/>
        </w:rPr>
      </w:pPr>
      <w:r w:rsidRPr="00332989">
        <w:rPr>
          <w:rFonts w:ascii="Times New Roman" w:eastAsia="Times New Roman" w:hAnsi="Times New Roman" w:cs="Times New Roman"/>
          <w:sz w:val="24"/>
          <w:szCs w:val="24"/>
        </w:rPr>
        <w:t xml:space="preserve">Belekoukias, I., Garza-Reyes, J.A. and Kumar, V., 2014. The impact of lean methods and tools on the operational performance of manufacturing organisations. </w:t>
      </w:r>
      <w:r w:rsidRPr="00332989">
        <w:rPr>
          <w:rFonts w:ascii="Times New Roman" w:eastAsia="Times New Roman" w:hAnsi="Times New Roman" w:cs="Times New Roman"/>
          <w:i/>
          <w:iCs/>
          <w:sz w:val="24"/>
          <w:szCs w:val="24"/>
        </w:rPr>
        <w:t>International Journal of Production Research</w:t>
      </w:r>
      <w:r w:rsidRPr="00332989">
        <w:rPr>
          <w:rFonts w:ascii="Times New Roman" w:eastAsia="Times New Roman" w:hAnsi="Times New Roman" w:cs="Times New Roman"/>
          <w:sz w:val="24"/>
          <w:szCs w:val="24"/>
        </w:rPr>
        <w:t>, 52(18), pp. 5346-5366.</w:t>
      </w:r>
    </w:p>
    <w:p w:rsidR="00B55A77" w:rsidRDefault="00B55A77" w:rsidP="00B55A77">
      <w:pPr>
        <w:spacing w:after="0" w:line="276" w:lineRule="auto"/>
        <w:ind w:left="567" w:hanging="567"/>
        <w:jc w:val="both"/>
        <w:rPr>
          <w:rFonts w:ascii="Times New Roman" w:hAnsi="Times New Roman" w:cs="Times New Roman"/>
          <w:sz w:val="24"/>
          <w:szCs w:val="24"/>
        </w:rPr>
      </w:pPr>
      <w:r w:rsidRPr="0061385E">
        <w:rPr>
          <w:rFonts w:ascii="Times New Roman" w:hAnsi="Times New Roman" w:cs="Times New Roman"/>
          <w:sz w:val="24"/>
          <w:szCs w:val="24"/>
        </w:rPr>
        <w:t xml:space="preserve">Byrne, B.M. (2013) </w:t>
      </w:r>
      <w:r w:rsidRPr="0061385E">
        <w:rPr>
          <w:rFonts w:ascii="Times New Roman" w:hAnsi="Times New Roman" w:cs="Times New Roman"/>
          <w:i/>
          <w:iCs/>
          <w:sz w:val="24"/>
          <w:szCs w:val="24"/>
        </w:rPr>
        <w:t>Structural Equation Modeling with AMOS: Basic Concepts, Applications, and Programming</w:t>
      </w:r>
      <w:r w:rsidRPr="0061385E">
        <w:rPr>
          <w:rFonts w:ascii="Times New Roman" w:hAnsi="Times New Roman" w:cs="Times New Roman"/>
          <w:sz w:val="24"/>
          <w:szCs w:val="24"/>
        </w:rPr>
        <w:t>, 3rd Ed. New York: Routledge.</w:t>
      </w:r>
    </w:p>
    <w:p w:rsidR="00B55A77" w:rsidRDefault="00B55A77" w:rsidP="00B55A77">
      <w:pPr>
        <w:spacing w:after="0" w:line="276" w:lineRule="auto"/>
        <w:ind w:left="567" w:hanging="567"/>
        <w:jc w:val="both"/>
        <w:rPr>
          <w:rFonts w:ascii="Times New Roman" w:hAnsi="Times New Roman" w:cs="Times New Roman"/>
          <w:sz w:val="24"/>
          <w:szCs w:val="24"/>
        </w:rPr>
      </w:pPr>
      <w:r w:rsidRPr="007643E4">
        <w:rPr>
          <w:rFonts w:ascii="Times New Roman" w:eastAsia="Times New Roman" w:hAnsi="Times New Roman" w:cs="Times New Roman"/>
          <w:sz w:val="24"/>
          <w:szCs w:val="24"/>
        </w:rPr>
        <w:t xml:space="preserve">Chin, W.W. (1998). The partial least squares approach to structural equation modeling. In G.A. Marcoulides (Ed.), </w:t>
      </w:r>
      <w:r w:rsidRPr="007643E4">
        <w:rPr>
          <w:rFonts w:ascii="Times New Roman" w:eastAsia="Times New Roman" w:hAnsi="Times New Roman" w:cs="Times New Roman"/>
          <w:i/>
          <w:iCs/>
          <w:sz w:val="24"/>
          <w:szCs w:val="24"/>
        </w:rPr>
        <w:t>Modern Methods for Business Research</w:t>
      </w:r>
      <w:r w:rsidRPr="007643E4">
        <w:rPr>
          <w:rFonts w:ascii="Times New Roman" w:eastAsia="Times New Roman" w:hAnsi="Times New Roman" w:cs="Times New Roman"/>
          <w:sz w:val="24"/>
          <w:szCs w:val="24"/>
        </w:rPr>
        <w:t xml:space="preserve"> (pp. 295-336). Mahwah, NJ: Lawrence Erlbaum.</w:t>
      </w:r>
    </w:p>
    <w:p w:rsidR="00B55A77" w:rsidRPr="0083594B" w:rsidRDefault="00B55A77" w:rsidP="00B55A77">
      <w:pPr>
        <w:spacing w:after="0" w:line="276" w:lineRule="auto"/>
        <w:ind w:left="567" w:hanging="567"/>
        <w:jc w:val="both"/>
        <w:rPr>
          <w:rFonts w:ascii="Times New Roman" w:hAnsi="Times New Roman" w:cs="Times New Roman"/>
          <w:sz w:val="24"/>
          <w:szCs w:val="24"/>
        </w:rPr>
      </w:pPr>
      <w:r w:rsidRPr="007643E4">
        <w:rPr>
          <w:rFonts w:ascii="Times New Roman" w:eastAsia="Times New Roman" w:hAnsi="Times New Roman" w:cs="Times New Roman"/>
          <w:sz w:val="24"/>
          <w:szCs w:val="24"/>
        </w:rPr>
        <w:t xml:space="preserve">Cohen, J. (1988). </w:t>
      </w:r>
      <w:r w:rsidRPr="007643E4">
        <w:rPr>
          <w:rFonts w:ascii="Times New Roman" w:eastAsia="Times New Roman" w:hAnsi="Times New Roman" w:cs="Times New Roman"/>
          <w:i/>
          <w:iCs/>
          <w:sz w:val="24"/>
          <w:szCs w:val="24"/>
        </w:rPr>
        <w:t>Statistical Power Analysis for the Behavioral Sciences</w:t>
      </w:r>
      <w:r w:rsidRPr="007643E4">
        <w:rPr>
          <w:rFonts w:ascii="Times New Roman" w:eastAsia="Times New Roman" w:hAnsi="Times New Roman" w:cs="Times New Roman"/>
          <w:sz w:val="24"/>
          <w:szCs w:val="24"/>
        </w:rPr>
        <w:t xml:space="preserve"> (2nd </w:t>
      </w:r>
      <w:proofErr w:type="gramStart"/>
      <w:r w:rsidRPr="007643E4">
        <w:rPr>
          <w:rFonts w:ascii="Times New Roman" w:eastAsia="Times New Roman" w:hAnsi="Times New Roman" w:cs="Times New Roman"/>
          <w:sz w:val="24"/>
          <w:szCs w:val="24"/>
        </w:rPr>
        <w:t>ed</w:t>
      </w:r>
      <w:proofErr w:type="gramEnd"/>
      <w:r w:rsidRPr="007643E4">
        <w:rPr>
          <w:rFonts w:ascii="Times New Roman" w:eastAsia="Times New Roman" w:hAnsi="Times New Roman" w:cs="Times New Roman"/>
          <w:sz w:val="24"/>
          <w:szCs w:val="24"/>
        </w:rPr>
        <w:t>.). Hillsdale, NJ: Lawrence Erlbaum.</w:t>
      </w:r>
    </w:p>
    <w:p w:rsidR="00B55A77" w:rsidRDefault="00B55A77" w:rsidP="00B55A77">
      <w:pPr>
        <w:spacing w:after="0" w:line="276" w:lineRule="auto"/>
        <w:ind w:left="567" w:hanging="567"/>
        <w:jc w:val="both"/>
        <w:rPr>
          <w:rFonts w:ascii="Times New Roman" w:eastAsia="Times New Roman" w:hAnsi="Times New Roman" w:cs="Times New Roman"/>
          <w:sz w:val="24"/>
          <w:szCs w:val="24"/>
          <w:lang w:val="en-ZA"/>
        </w:rPr>
      </w:pPr>
      <w:r w:rsidRPr="0061385E">
        <w:rPr>
          <w:rFonts w:ascii="Times New Roman" w:hAnsi="Times New Roman" w:cs="Times New Roman"/>
          <w:sz w:val="24"/>
          <w:szCs w:val="24"/>
        </w:rPr>
        <w:t xml:space="preserve">Cohen, J. (2013) </w:t>
      </w:r>
      <w:r w:rsidRPr="0061385E">
        <w:rPr>
          <w:rFonts w:ascii="Times New Roman" w:hAnsi="Times New Roman" w:cs="Times New Roman"/>
          <w:i/>
          <w:iCs/>
          <w:sz w:val="24"/>
          <w:szCs w:val="24"/>
        </w:rPr>
        <w:t>Statistical power analysis for the behavioral sciences</w:t>
      </w:r>
      <w:r w:rsidRPr="0061385E">
        <w:rPr>
          <w:rFonts w:ascii="Times New Roman" w:hAnsi="Times New Roman" w:cs="Times New Roman"/>
          <w:sz w:val="24"/>
          <w:szCs w:val="24"/>
        </w:rPr>
        <w:t>, 2nd ed. Hillsdale, NJ: Lawrence Erlbaum Associates.</w:t>
      </w:r>
    </w:p>
    <w:p w:rsidR="00562C9D" w:rsidRDefault="00B55A77" w:rsidP="00562C9D">
      <w:pPr>
        <w:spacing w:after="0" w:line="276" w:lineRule="auto"/>
        <w:ind w:left="567" w:hanging="567"/>
        <w:jc w:val="both"/>
        <w:rPr>
          <w:rFonts w:ascii="Times New Roman" w:hAnsi="Times New Roman" w:cs="Times New Roman"/>
          <w:sz w:val="24"/>
          <w:szCs w:val="24"/>
        </w:rPr>
      </w:pPr>
      <w:r w:rsidRPr="0061385E">
        <w:rPr>
          <w:rFonts w:ascii="Times New Roman" w:hAnsi="Times New Roman" w:cs="Times New Roman"/>
          <w:sz w:val="24"/>
          <w:szCs w:val="24"/>
        </w:rPr>
        <w:t xml:space="preserve">Cohen, L., Manion, L. and Morrison, K. (2002) </w:t>
      </w:r>
      <w:r w:rsidRPr="0061385E">
        <w:rPr>
          <w:rFonts w:ascii="Times New Roman" w:hAnsi="Times New Roman" w:cs="Times New Roman"/>
          <w:i/>
          <w:iCs/>
          <w:sz w:val="24"/>
          <w:szCs w:val="24"/>
        </w:rPr>
        <w:t>Research Methods in Education</w:t>
      </w:r>
      <w:r w:rsidRPr="0061385E">
        <w:rPr>
          <w:rFonts w:ascii="Times New Roman" w:hAnsi="Times New Roman" w:cs="Times New Roman"/>
          <w:sz w:val="24"/>
          <w:szCs w:val="24"/>
        </w:rPr>
        <w:t>, 8th edn. London: Routledge.</w:t>
      </w:r>
    </w:p>
    <w:p w:rsidR="00562C9D" w:rsidRPr="00562C9D" w:rsidRDefault="00562C9D" w:rsidP="00562C9D">
      <w:pPr>
        <w:spacing w:after="0" w:line="276" w:lineRule="auto"/>
        <w:ind w:left="567" w:hanging="567"/>
        <w:jc w:val="both"/>
        <w:rPr>
          <w:rFonts w:ascii="Times New Roman" w:hAnsi="Times New Roman" w:cs="Times New Roman"/>
          <w:sz w:val="24"/>
          <w:szCs w:val="24"/>
        </w:rPr>
      </w:pPr>
      <w:r w:rsidRPr="00332989">
        <w:rPr>
          <w:rFonts w:ascii="Times New Roman" w:eastAsia="Times New Roman" w:hAnsi="Times New Roman" w:cs="Times New Roman"/>
          <w:sz w:val="24"/>
          <w:szCs w:val="24"/>
        </w:rPr>
        <w:t xml:space="preserve">Cropanzano, R., Anthony, E.L., Daniels, S.R. and Hall, A.V., 2017. Social exchange theory: A critical review with theoretical remedies. </w:t>
      </w:r>
      <w:r w:rsidRPr="00332989">
        <w:rPr>
          <w:rFonts w:ascii="Times New Roman" w:eastAsia="Times New Roman" w:hAnsi="Times New Roman" w:cs="Times New Roman"/>
          <w:i/>
          <w:iCs/>
          <w:sz w:val="24"/>
          <w:szCs w:val="24"/>
        </w:rPr>
        <w:t>Academy of Management Annals</w:t>
      </w:r>
      <w:r w:rsidRPr="00332989">
        <w:rPr>
          <w:rFonts w:ascii="Times New Roman" w:eastAsia="Times New Roman" w:hAnsi="Times New Roman" w:cs="Times New Roman"/>
          <w:sz w:val="24"/>
          <w:szCs w:val="24"/>
        </w:rPr>
        <w:t>, 11(1), pp. 479-516.</w:t>
      </w:r>
    </w:p>
    <w:p w:rsidR="00B55A77" w:rsidRDefault="00B55A77" w:rsidP="00B55A77">
      <w:pPr>
        <w:spacing w:after="0" w:line="276" w:lineRule="auto"/>
        <w:ind w:left="567" w:hanging="567"/>
        <w:jc w:val="both"/>
        <w:rPr>
          <w:rFonts w:ascii="Times New Roman" w:eastAsia="Times New Roman" w:hAnsi="Times New Roman" w:cs="Times New Roman"/>
          <w:sz w:val="24"/>
          <w:szCs w:val="24"/>
          <w:lang w:val="en-ZA"/>
        </w:rPr>
      </w:pPr>
      <w:r w:rsidRPr="0061385E">
        <w:rPr>
          <w:rFonts w:ascii="Times New Roman" w:hAnsi="Times New Roman" w:cs="Times New Roman"/>
          <w:sz w:val="24"/>
          <w:szCs w:val="24"/>
        </w:rPr>
        <w:t xml:space="preserve">Do, M.-H., Hoang, </w:t>
      </w:r>
      <w:proofErr w:type="gramStart"/>
      <w:r w:rsidRPr="0061385E">
        <w:rPr>
          <w:rFonts w:ascii="Times New Roman" w:hAnsi="Times New Roman" w:cs="Times New Roman"/>
          <w:sz w:val="24"/>
          <w:szCs w:val="24"/>
        </w:rPr>
        <w:t>Y</w:t>
      </w:r>
      <w:proofErr w:type="gramEnd"/>
      <w:r w:rsidRPr="0061385E">
        <w:rPr>
          <w:rFonts w:ascii="Times New Roman" w:hAnsi="Times New Roman" w:cs="Times New Roman"/>
          <w:sz w:val="24"/>
          <w:szCs w:val="24"/>
        </w:rPr>
        <w:t xml:space="preserve">.-F. </w:t>
      </w:r>
      <w:proofErr w:type="gramStart"/>
      <w:r w:rsidRPr="0061385E">
        <w:rPr>
          <w:rFonts w:ascii="Times New Roman" w:hAnsi="Times New Roman" w:cs="Times New Roman"/>
          <w:sz w:val="24"/>
          <w:szCs w:val="24"/>
        </w:rPr>
        <w:t>and</w:t>
      </w:r>
      <w:proofErr w:type="gramEnd"/>
      <w:r w:rsidRPr="0061385E">
        <w:rPr>
          <w:rFonts w:ascii="Times New Roman" w:hAnsi="Times New Roman" w:cs="Times New Roman"/>
          <w:sz w:val="24"/>
          <w:szCs w:val="24"/>
        </w:rPr>
        <w:t xml:space="preserve"> Do, T.-N. (2020) ‘</w:t>
      </w:r>
      <w:proofErr w:type="gramStart"/>
      <w:r w:rsidRPr="0061385E">
        <w:rPr>
          <w:rFonts w:ascii="Times New Roman" w:hAnsi="Times New Roman" w:cs="Times New Roman"/>
          <w:sz w:val="24"/>
          <w:szCs w:val="24"/>
        </w:rPr>
        <w:t>The</w:t>
      </w:r>
      <w:proofErr w:type="gramEnd"/>
      <w:r w:rsidRPr="0061385E">
        <w:rPr>
          <w:rFonts w:ascii="Times New Roman" w:hAnsi="Times New Roman" w:cs="Times New Roman"/>
          <w:sz w:val="24"/>
          <w:szCs w:val="24"/>
        </w:rPr>
        <w:t xml:space="preserve"> Effect of Total Quality Management-Enabling Factors on Corporate Social Responsibility and Business Performance: Evidence from Vietnamese Coffee Firms,’ </w:t>
      </w:r>
      <w:r w:rsidRPr="0061385E">
        <w:rPr>
          <w:rFonts w:ascii="Times New Roman" w:hAnsi="Times New Roman" w:cs="Times New Roman"/>
          <w:i/>
          <w:iCs/>
          <w:sz w:val="24"/>
          <w:szCs w:val="24"/>
        </w:rPr>
        <w:t>Benchmarking: An International Journal</w:t>
      </w:r>
      <w:r w:rsidRPr="0061385E">
        <w:rPr>
          <w:rFonts w:ascii="Times New Roman" w:hAnsi="Times New Roman" w:cs="Times New Roman"/>
          <w:sz w:val="24"/>
          <w:szCs w:val="24"/>
        </w:rPr>
        <w:t>.</w:t>
      </w:r>
    </w:p>
    <w:p w:rsidR="00B55A77" w:rsidRDefault="00B55A77" w:rsidP="00B55A77">
      <w:pPr>
        <w:spacing w:after="0" w:line="276" w:lineRule="auto"/>
        <w:ind w:left="567" w:hanging="567"/>
        <w:jc w:val="both"/>
        <w:rPr>
          <w:rFonts w:ascii="Times New Roman" w:eastAsia="Times New Roman" w:hAnsi="Times New Roman" w:cs="Times New Roman"/>
          <w:sz w:val="24"/>
          <w:szCs w:val="24"/>
          <w:lang w:val="en-ZA"/>
        </w:rPr>
      </w:pPr>
      <w:r w:rsidRPr="0061385E">
        <w:rPr>
          <w:rFonts w:ascii="Times New Roman" w:hAnsi="Times New Roman" w:cs="Times New Roman"/>
          <w:sz w:val="24"/>
          <w:szCs w:val="24"/>
        </w:rPr>
        <w:t xml:space="preserve">Field, A. (2024) </w:t>
      </w:r>
      <w:r w:rsidRPr="0061385E">
        <w:rPr>
          <w:rFonts w:ascii="Times New Roman" w:hAnsi="Times New Roman" w:cs="Times New Roman"/>
          <w:i/>
          <w:iCs/>
          <w:sz w:val="24"/>
          <w:szCs w:val="24"/>
        </w:rPr>
        <w:t>Discovering Statistics Using IBM SPSS Statistics</w:t>
      </w:r>
      <w:r w:rsidRPr="0061385E">
        <w:rPr>
          <w:rFonts w:ascii="Times New Roman" w:hAnsi="Times New Roman" w:cs="Times New Roman"/>
          <w:sz w:val="24"/>
          <w:szCs w:val="24"/>
        </w:rPr>
        <w:t>, 5th ed. Sage.</w:t>
      </w:r>
    </w:p>
    <w:p w:rsidR="00B55A77" w:rsidRDefault="00B55A77" w:rsidP="00B55A77">
      <w:pPr>
        <w:spacing w:after="0" w:line="276" w:lineRule="auto"/>
        <w:ind w:left="567" w:hanging="567"/>
        <w:jc w:val="both"/>
        <w:rPr>
          <w:rFonts w:ascii="Times New Roman" w:eastAsia="Times New Roman" w:hAnsi="Times New Roman" w:cs="Times New Roman"/>
          <w:sz w:val="24"/>
          <w:szCs w:val="24"/>
          <w:lang w:val="en-ZA"/>
        </w:rPr>
      </w:pPr>
      <w:r w:rsidRPr="0061385E">
        <w:rPr>
          <w:rFonts w:ascii="Times New Roman" w:hAnsi="Times New Roman" w:cs="Times New Roman"/>
          <w:sz w:val="24"/>
          <w:szCs w:val="24"/>
        </w:rPr>
        <w:t xml:space="preserve">Fornell, C. and Bookstein, F.L. (1982) ‘Two structural equation models: LISREL and PLS applied to consumer exit-voice theory’, </w:t>
      </w:r>
      <w:r w:rsidRPr="0061385E">
        <w:rPr>
          <w:rFonts w:ascii="Times New Roman" w:hAnsi="Times New Roman" w:cs="Times New Roman"/>
          <w:i/>
          <w:iCs/>
          <w:sz w:val="24"/>
          <w:szCs w:val="24"/>
        </w:rPr>
        <w:t>Journal of Marketing Research</w:t>
      </w:r>
      <w:r w:rsidRPr="0061385E">
        <w:rPr>
          <w:rFonts w:ascii="Times New Roman" w:hAnsi="Times New Roman" w:cs="Times New Roman"/>
          <w:sz w:val="24"/>
          <w:szCs w:val="24"/>
        </w:rPr>
        <w:t>, 19(4), pp. 440–452.</w:t>
      </w:r>
    </w:p>
    <w:p w:rsidR="00B55A77" w:rsidRDefault="00B55A77" w:rsidP="00B55A77">
      <w:pPr>
        <w:spacing w:after="0" w:line="276" w:lineRule="auto"/>
        <w:ind w:left="567" w:hanging="567"/>
        <w:jc w:val="both"/>
        <w:rPr>
          <w:rFonts w:ascii="Times New Roman" w:eastAsia="Times New Roman" w:hAnsi="Times New Roman" w:cs="Times New Roman"/>
          <w:sz w:val="24"/>
          <w:szCs w:val="24"/>
          <w:lang w:val="en-ZA"/>
        </w:rPr>
      </w:pPr>
      <w:r w:rsidRPr="0061385E">
        <w:rPr>
          <w:rFonts w:ascii="Times New Roman" w:hAnsi="Times New Roman" w:cs="Times New Roman"/>
          <w:sz w:val="24"/>
          <w:szCs w:val="24"/>
        </w:rPr>
        <w:t xml:space="preserve">Fornell, C. and Larcker, D.F. (1981) ‘Evaluating structural equation models with unobservable variables and measurement error’, </w:t>
      </w:r>
      <w:r w:rsidRPr="0061385E">
        <w:rPr>
          <w:rFonts w:ascii="Times New Roman" w:hAnsi="Times New Roman" w:cs="Times New Roman"/>
          <w:i/>
          <w:iCs/>
          <w:sz w:val="24"/>
          <w:szCs w:val="24"/>
        </w:rPr>
        <w:t>Journal of Marketing Research</w:t>
      </w:r>
      <w:r w:rsidRPr="0061385E">
        <w:rPr>
          <w:rFonts w:ascii="Times New Roman" w:hAnsi="Times New Roman" w:cs="Times New Roman"/>
          <w:sz w:val="24"/>
          <w:szCs w:val="24"/>
        </w:rPr>
        <w:t>, 18(1), pp. 39–50.</w:t>
      </w:r>
    </w:p>
    <w:p w:rsidR="00B55A77" w:rsidRDefault="00B55A77" w:rsidP="00B55A77">
      <w:pPr>
        <w:spacing w:after="0" w:line="276" w:lineRule="auto"/>
        <w:ind w:left="567" w:hanging="567"/>
        <w:jc w:val="both"/>
        <w:rPr>
          <w:rFonts w:ascii="Times New Roman" w:eastAsia="Times New Roman" w:hAnsi="Times New Roman" w:cs="Times New Roman"/>
          <w:sz w:val="24"/>
          <w:szCs w:val="24"/>
          <w:lang w:val="en-ZA"/>
        </w:rPr>
      </w:pPr>
      <w:r w:rsidRPr="0061385E">
        <w:rPr>
          <w:rFonts w:ascii="Times New Roman" w:hAnsi="Times New Roman" w:cs="Times New Roman"/>
          <w:sz w:val="24"/>
          <w:szCs w:val="24"/>
        </w:rPr>
        <w:t xml:space="preserve">Hair, J.F., Howard, M.C. and Nitzl, C. (2020) ‘Assessing measurement model quality in PLS-SEM using confirmatory composite analysis’, </w:t>
      </w:r>
      <w:r w:rsidRPr="0061385E">
        <w:rPr>
          <w:rFonts w:ascii="Times New Roman" w:hAnsi="Times New Roman" w:cs="Times New Roman"/>
          <w:i/>
          <w:iCs/>
          <w:sz w:val="24"/>
          <w:szCs w:val="24"/>
        </w:rPr>
        <w:t>Journal of Business Research</w:t>
      </w:r>
      <w:r w:rsidRPr="0061385E">
        <w:rPr>
          <w:rFonts w:ascii="Times New Roman" w:hAnsi="Times New Roman" w:cs="Times New Roman"/>
          <w:sz w:val="24"/>
          <w:szCs w:val="24"/>
        </w:rPr>
        <w:t>, 109, pp. 101–110.</w:t>
      </w:r>
    </w:p>
    <w:p w:rsidR="00B55A77" w:rsidRDefault="00B55A77" w:rsidP="00B55A77">
      <w:pPr>
        <w:spacing w:after="0" w:line="276" w:lineRule="auto"/>
        <w:ind w:left="567" w:hanging="567"/>
        <w:jc w:val="both"/>
        <w:rPr>
          <w:rFonts w:ascii="Times New Roman" w:eastAsia="Times New Roman" w:hAnsi="Times New Roman" w:cs="Times New Roman"/>
          <w:sz w:val="24"/>
          <w:szCs w:val="24"/>
          <w:lang w:val="en-ZA"/>
        </w:rPr>
      </w:pPr>
      <w:r w:rsidRPr="0061385E">
        <w:rPr>
          <w:rFonts w:ascii="Times New Roman" w:hAnsi="Times New Roman" w:cs="Times New Roman"/>
          <w:sz w:val="24"/>
          <w:szCs w:val="24"/>
        </w:rPr>
        <w:t>Hair, J., Ringle, C.M., and Sarstedt, M. (2013) Editorial - Partial Least Squares Structural Equation Modeling: Rigorous Applications, Better Results and Higher Acceptance, Long Range Planning, 46 (1-2), pp. 1-12</w:t>
      </w:r>
    </w:p>
    <w:p w:rsidR="00B55A77" w:rsidRDefault="00B55A77" w:rsidP="00B55A77">
      <w:pPr>
        <w:spacing w:after="0" w:line="276" w:lineRule="auto"/>
        <w:ind w:left="567" w:hanging="567"/>
        <w:jc w:val="both"/>
        <w:rPr>
          <w:rFonts w:ascii="Times New Roman" w:hAnsi="Times New Roman" w:cs="Times New Roman"/>
          <w:sz w:val="24"/>
          <w:szCs w:val="24"/>
        </w:rPr>
      </w:pPr>
      <w:r w:rsidRPr="0061385E">
        <w:rPr>
          <w:rFonts w:ascii="Times New Roman" w:hAnsi="Times New Roman" w:cs="Times New Roman"/>
          <w:sz w:val="24"/>
          <w:szCs w:val="24"/>
        </w:rPr>
        <w:t xml:space="preserve">Hair, J.F., Page, M.J. and Brunsveld, N. (2019) </w:t>
      </w:r>
      <w:r w:rsidRPr="0061385E">
        <w:rPr>
          <w:rFonts w:ascii="Times New Roman" w:hAnsi="Times New Roman" w:cs="Times New Roman"/>
          <w:i/>
          <w:iCs/>
          <w:sz w:val="24"/>
          <w:szCs w:val="24"/>
        </w:rPr>
        <w:t>Essentials of Business Research Methods</w:t>
      </w:r>
      <w:r w:rsidRPr="0061385E">
        <w:rPr>
          <w:rFonts w:ascii="Times New Roman" w:hAnsi="Times New Roman" w:cs="Times New Roman"/>
          <w:sz w:val="24"/>
          <w:szCs w:val="24"/>
        </w:rPr>
        <w:t>. 5th edn. New York: Routledge.</w:t>
      </w:r>
    </w:p>
    <w:p w:rsidR="00B55A77" w:rsidRPr="00303B1A" w:rsidRDefault="00B55A77" w:rsidP="00B55A77">
      <w:pPr>
        <w:spacing w:after="0" w:line="276" w:lineRule="auto"/>
        <w:ind w:left="567" w:hanging="567"/>
        <w:jc w:val="both"/>
        <w:rPr>
          <w:rFonts w:ascii="Times New Roman" w:hAnsi="Times New Roman" w:cs="Times New Roman"/>
          <w:sz w:val="24"/>
          <w:szCs w:val="24"/>
        </w:rPr>
      </w:pPr>
      <w:r w:rsidRPr="00704F2D">
        <w:rPr>
          <w:rFonts w:ascii="Times New Roman" w:eastAsia="Times New Roman" w:hAnsi="Times New Roman" w:cs="Times New Roman"/>
          <w:sz w:val="24"/>
          <w:szCs w:val="24"/>
        </w:rPr>
        <w:t xml:space="preserve">Honarpour, A., Jusoh, A. </w:t>
      </w:r>
      <w:r>
        <w:rPr>
          <w:rFonts w:ascii="Times New Roman" w:eastAsia="Times New Roman" w:hAnsi="Times New Roman" w:cs="Times New Roman"/>
          <w:sz w:val="24"/>
          <w:szCs w:val="24"/>
        </w:rPr>
        <w:t>and</w:t>
      </w:r>
      <w:r w:rsidRPr="00704F2D">
        <w:rPr>
          <w:rFonts w:ascii="Times New Roman" w:eastAsia="Times New Roman" w:hAnsi="Times New Roman" w:cs="Times New Roman"/>
          <w:sz w:val="24"/>
          <w:szCs w:val="24"/>
        </w:rPr>
        <w:t xml:space="preserve"> </w:t>
      </w:r>
      <w:proofErr w:type="gramStart"/>
      <w:r w:rsidRPr="00704F2D">
        <w:rPr>
          <w:rFonts w:ascii="Times New Roman" w:eastAsia="Times New Roman" w:hAnsi="Times New Roman" w:cs="Times New Roman"/>
          <w:sz w:val="24"/>
          <w:szCs w:val="24"/>
        </w:rPr>
        <w:t>Nor</w:t>
      </w:r>
      <w:proofErr w:type="gramEnd"/>
      <w:r w:rsidRPr="00704F2D">
        <w:rPr>
          <w:rFonts w:ascii="Times New Roman" w:eastAsia="Times New Roman" w:hAnsi="Times New Roman" w:cs="Times New Roman"/>
          <w:sz w:val="24"/>
          <w:szCs w:val="24"/>
        </w:rPr>
        <w:t xml:space="preserve">, K.M. (2017). Knowledge management, total quality management and innovation: A study of the relationship and impact on organisational performance. </w:t>
      </w:r>
      <w:r w:rsidRPr="00704F2D">
        <w:rPr>
          <w:rFonts w:ascii="Times New Roman" w:eastAsia="Times New Roman" w:hAnsi="Times New Roman" w:cs="Times New Roman"/>
          <w:i/>
          <w:iCs/>
          <w:sz w:val="24"/>
          <w:szCs w:val="24"/>
        </w:rPr>
        <w:t>Journal of Knowledge Management</w:t>
      </w:r>
      <w:r w:rsidRPr="00704F2D">
        <w:rPr>
          <w:rFonts w:ascii="Times New Roman" w:eastAsia="Times New Roman" w:hAnsi="Times New Roman" w:cs="Times New Roman"/>
          <w:sz w:val="24"/>
          <w:szCs w:val="24"/>
        </w:rPr>
        <w:t>, 21(5), pp.1015–1036.</w:t>
      </w:r>
    </w:p>
    <w:p w:rsidR="00562C9D" w:rsidRDefault="00B55A77" w:rsidP="00562C9D">
      <w:pPr>
        <w:spacing w:after="0" w:line="276" w:lineRule="auto"/>
        <w:ind w:left="567" w:hanging="567"/>
        <w:jc w:val="both"/>
        <w:rPr>
          <w:rFonts w:ascii="Times New Roman" w:hAnsi="Times New Roman" w:cs="Times New Roman"/>
          <w:sz w:val="24"/>
          <w:szCs w:val="24"/>
        </w:rPr>
      </w:pPr>
      <w:r w:rsidRPr="0061385E">
        <w:rPr>
          <w:rFonts w:ascii="Times New Roman" w:hAnsi="Times New Roman" w:cs="Times New Roman"/>
          <w:sz w:val="24"/>
          <w:szCs w:val="24"/>
        </w:rPr>
        <w:lastRenderedPageBreak/>
        <w:t xml:space="preserve">Kanji, G.K. (2012). </w:t>
      </w:r>
      <w:r w:rsidRPr="0061385E">
        <w:rPr>
          <w:rFonts w:ascii="Times New Roman" w:hAnsi="Times New Roman" w:cs="Times New Roman"/>
          <w:i/>
          <w:iCs/>
          <w:sz w:val="24"/>
          <w:szCs w:val="24"/>
        </w:rPr>
        <w:t>Measuring Business Excellence</w:t>
      </w:r>
      <w:r w:rsidRPr="0061385E">
        <w:rPr>
          <w:rFonts w:ascii="Times New Roman" w:hAnsi="Times New Roman" w:cs="Times New Roman"/>
          <w:sz w:val="24"/>
          <w:szCs w:val="24"/>
        </w:rPr>
        <w:t>. Routledge, London, Taylor and Francis Group, an informa business, Routledge, 1</w:t>
      </w:r>
      <w:r w:rsidRPr="0061385E">
        <w:rPr>
          <w:rFonts w:ascii="Times New Roman" w:hAnsi="Times New Roman" w:cs="Times New Roman"/>
          <w:sz w:val="24"/>
          <w:szCs w:val="24"/>
          <w:vertAlign w:val="superscript"/>
        </w:rPr>
        <w:t>st</w:t>
      </w:r>
      <w:r w:rsidRPr="0061385E">
        <w:rPr>
          <w:rFonts w:ascii="Times New Roman" w:hAnsi="Times New Roman" w:cs="Times New Roman"/>
          <w:sz w:val="24"/>
          <w:szCs w:val="24"/>
        </w:rPr>
        <w:t xml:space="preserve"> Edition, pp. 256</w:t>
      </w:r>
    </w:p>
    <w:p w:rsidR="00562C9D" w:rsidRDefault="00562C9D" w:rsidP="00562C9D">
      <w:pPr>
        <w:spacing w:after="0" w:line="276" w:lineRule="auto"/>
        <w:ind w:left="567" w:hanging="567"/>
        <w:jc w:val="both"/>
        <w:rPr>
          <w:rFonts w:ascii="Times New Roman" w:hAnsi="Times New Roman" w:cs="Times New Roman"/>
          <w:sz w:val="24"/>
          <w:szCs w:val="24"/>
        </w:rPr>
      </w:pPr>
      <w:r w:rsidRPr="00332989">
        <w:rPr>
          <w:rFonts w:ascii="Times New Roman" w:eastAsia="Times New Roman" w:hAnsi="Times New Roman" w:cs="Times New Roman"/>
          <w:sz w:val="24"/>
          <w:szCs w:val="24"/>
        </w:rPr>
        <w:t xml:space="preserve">Kassem, R., Ajmal, M. and Gunasekaran, A., 2020. Impact of total quality management, organisational excellence and entrepreneurial orientation on organisational performance: Empirical evidence from the public sector in UAE. </w:t>
      </w:r>
      <w:r w:rsidRPr="00332989">
        <w:rPr>
          <w:rFonts w:ascii="Times New Roman" w:eastAsia="Times New Roman" w:hAnsi="Times New Roman" w:cs="Times New Roman"/>
          <w:i/>
          <w:iCs/>
          <w:sz w:val="24"/>
          <w:szCs w:val="24"/>
        </w:rPr>
        <w:t>Benchmarking: An International Journal</w:t>
      </w:r>
      <w:r w:rsidRPr="00332989">
        <w:rPr>
          <w:rFonts w:ascii="Times New Roman" w:eastAsia="Times New Roman" w:hAnsi="Times New Roman" w:cs="Times New Roman"/>
          <w:sz w:val="24"/>
          <w:szCs w:val="24"/>
        </w:rPr>
        <w:t>, 27(9), pp. 2497-2518.</w:t>
      </w:r>
    </w:p>
    <w:p w:rsidR="00B55A77" w:rsidRDefault="00B55A77" w:rsidP="00B55A77">
      <w:pPr>
        <w:spacing w:after="0" w:line="276" w:lineRule="auto"/>
        <w:ind w:left="567" w:hanging="567"/>
        <w:jc w:val="both"/>
        <w:rPr>
          <w:rFonts w:ascii="Times New Roman" w:eastAsia="Times New Roman" w:hAnsi="Times New Roman" w:cs="Times New Roman"/>
          <w:sz w:val="24"/>
          <w:szCs w:val="24"/>
          <w:lang w:val="en-ZA"/>
        </w:rPr>
      </w:pPr>
      <w:r w:rsidRPr="0061385E">
        <w:rPr>
          <w:rFonts w:ascii="Times New Roman" w:hAnsi="Times New Roman" w:cs="Times New Roman"/>
          <w:sz w:val="24"/>
          <w:szCs w:val="24"/>
        </w:rPr>
        <w:t xml:space="preserve">Khan, R.A., Mirza, A. and Khushnood, M. (2020) ‘The Role of Total Quality Management (TQM) Practices on Operational Performance of the Service Industries,’ </w:t>
      </w:r>
      <w:r w:rsidRPr="0061385E">
        <w:rPr>
          <w:rFonts w:ascii="Times New Roman" w:hAnsi="Times New Roman" w:cs="Times New Roman"/>
          <w:i/>
          <w:iCs/>
          <w:sz w:val="24"/>
          <w:szCs w:val="24"/>
        </w:rPr>
        <w:t>International Journal for Quality Research</w:t>
      </w:r>
      <w:r w:rsidRPr="0061385E">
        <w:rPr>
          <w:rFonts w:ascii="Times New Roman" w:hAnsi="Times New Roman" w:cs="Times New Roman"/>
          <w:sz w:val="24"/>
          <w:szCs w:val="24"/>
        </w:rPr>
        <w:t>, 14(2), pp. 439-454.</w:t>
      </w:r>
    </w:p>
    <w:p w:rsidR="00B55A77" w:rsidRDefault="00B55A77" w:rsidP="00B55A77">
      <w:pPr>
        <w:spacing w:after="0" w:line="276" w:lineRule="auto"/>
        <w:ind w:left="567" w:hanging="567"/>
        <w:jc w:val="both"/>
        <w:rPr>
          <w:rFonts w:ascii="Times New Roman" w:hAnsi="Times New Roman" w:cs="Times New Roman"/>
          <w:sz w:val="24"/>
          <w:szCs w:val="24"/>
        </w:rPr>
      </w:pPr>
      <w:r w:rsidRPr="0061385E">
        <w:rPr>
          <w:rFonts w:ascii="Times New Roman" w:hAnsi="Times New Roman" w:cs="Times New Roman"/>
          <w:sz w:val="24"/>
          <w:szCs w:val="24"/>
        </w:rPr>
        <w:t xml:space="preserve">Kline, R.B. (2023) </w:t>
      </w:r>
      <w:r w:rsidRPr="0061385E">
        <w:rPr>
          <w:rFonts w:ascii="Times New Roman" w:hAnsi="Times New Roman" w:cs="Times New Roman"/>
          <w:i/>
          <w:iCs/>
          <w:sz w:val="24"/>
          <w:szCs w:val="24"/>
        </w:rPr>
        <w:t>Principles and Practice of Structural Equation Modeling</w:t>
      </w:r>
      <w:r w:rsidRPr="0061385E">
        <w:rPr>
          <w:rFonts w:ascii="Times New Roman" w:hAnsi="Times New Roman" w:cs="Times New Roman"/>
          <w:sz w:val="24"/>
          <w:szCs w:val="24"/>
        </w:rPr>
        <w:t xml:space="preserve">, 4th </w:t>
      </w:r>
      <w:proofErr w:type="gramStart"/>
      <w:r w:rsidRPr="0061385E">
        <w:rPr>
          <w:rFonts w:ascii="Times New Roman" w:hAnsi="Times New Roman" w:cs="Times New Roman"/>
          <w:sz w:val="24"/>
          <w:szCs w:val="24"/>
        </w:rPr>
        <w:t>ed</w:t>
      </w:r>
      <w:proofErr w:type="gramEnd"/>
      <w:r w:rsidRPr="0061385E">
        <w:rPr>
          <w:rFonts w:ascii="Times New Roman" w:hAnsi="Times New Roman" w:cs="Times New Roman"/>
          <w:sz w:val="24"/>
          <w:szCs w:val="24"/>
        </w:rPr>
        <w:t>. New York: Guilford Press.</w:t>
      </w:r>
    </w:p>
    <w:p w:rsidR="00B55A77" w:rsidRPr="007E6F5B" w:rsidRDefault="00B55A77" w:rsidP="00B55A77">
      <w:pPr>
        <w:spacing w:after="0" w:line="276" w:lineRule="auto"/>
        <w:ind w:left="567" w:hanging="567"/>
        <w:jc w:val="both"/>
        <w:rPr>
          <w:rFonts w:ascii="Times New Roman" w:eastAsia="Times New Roman" w:hAnsi="Times New Roman" w:cs="Times New Roman"/>
          <w:sz w:val="24"/>
          <w:szCs w:val="24"/>
          <w:lang w:val="en-ZA"/>
        </w:rPr>
      </w:pPr>
      <w:r w:rsidRPr="0061385E">
        <w:rPr>
          <w:rFonts w:ascii="Times New Roman" w:hAnsi="Times New Roman" w:cs="Times New Roman"/>
          <w:sz w:val="24"/>
          <w:szCs w:val="24"/>
          <w:lang w:val="en-ZA"/>
        </w:rPr>
        <w:t>Magd, H., Negi, S, Ansari, M.S.A (2021): Effective TQM Implementation in the service industry: A proposed framework, Quality Innovation Prosperity, Vol. 25, No. 2</w:t>
      </w:r>
    </w:p>
    <w:p w:rsidR="00B55A77" w:rsidRPr="007E6F5B" w:rsidRDefault="00B55A77" w:rsidP="00B55A77">
      <w:pPr>
        <w:spacing w:after="0" w:line="276" w:lineRule="auto"/>
        <w:ind w:left="567" w:hanging="567"/>
        <w:jc w:val="both"/>
        <w:rPr>
          <w:rFonts w:ascii="Times New Roman" w:hAnsi="Times New Roman" w:cs="Times New Roman"/>
          <w:sz w:val="24"/>
          <w:szCs w:val="24"/>
        </w:rPr>
      </w:pPr>
      <w:r w:rsidRPr="0061385E">
        <w:rPr>
          <w:rFonts w:ascii="Times New Roman" w:hAnsi="Times New Roman" w:cs="Times New Roman"/>
          <w:sz w:val="24"/>
          <w:szCs w:val="24"/>
        </w:rPr>
        <w:t>Martinková, P., and Hladká, A. (2023). Computational Aspects of Psychometric Methods: With R (1st Ed.). Chapman and Hall/CRC.</w:t>
      </w:r>
    </w:p>
    <w:p w:rsidR="00562C9D" w:rsidRDefault="00B55A77" w:rsidP="00562C9D">
      <w:pPr>
        <w:spacing w:after="0" w:line="276" w:lineRule="auto"/>
        <w:ind w:left="567" w:hanging="567"/>
        <w:jc w:val="both"/>
        <w:rPr>
          <w:rFonts w:ascii="Times New Roman" w:hAnsi="Times New Roman" w:cs="Times New Roman"/>
          <w:bCs/>
          <w:sz w:val="24"/>
          <w:szCs w:val="24"/>
        </w:rPr>
      </w:pPr>
      <w:r w:rsidRPr="0061385E">
        <w:rPr>
          <w:rFonts w:ascii="Times New Roman" w:hAnsi="Times New Roman" w:cs="Times New Roman"/>
          <w:sz w:val="24"/>
          <w:szCs w:val="24"/>
        </w:rPr>
        <w:t>Mehmood, S., Khan, K.I., Abdin, S.Z and Ahmad, M. (2022) ‘</w:t>
      </w:r>
      <w:r w:rsidRPr="0061385E">
        <w:rPr>
          <w:rFonts w:ascii="Times New Roman" w:hAnsi="Times New Roman" w:cs="Times New Roman"/>
          <w:bCs/>
          <w:sz w:val="24"/>
          <w:szCs w:val="24"/>
        </w:rPr>
        <w:t>Unlocking the black box between TQM practices and organisational performance through learning capability and market orientation: insight from Pakistan's textile sector, Middle East Journal of Management, 9(2), pp. 162-183</w:t>
      </w:r>
    </w:p>
    <w:p w:rsidR="00562C9D" w:rsidRDefault="00562C9D" w:rsidP="00562C9D">
      <w:pPr>
        <w:spacing w:after="0" w:line="276" w:lineRule="auto"/>
        <w:ind w:left="567" w:hanging="567"/>
        <w:jc w:val="both"/>
        <w:rPr>
          <w:rFonts w:ascii="Times New Roman" w:hAnsi="Times New Roman" w:cs="Times New Roman"/>
          <w:bCs/>
          <w:sz w:val="24"/>
          <w:szCs w:val="24"/>
        </w:rPr>
      </w:pPr>
      <w:r w:rsidRPr="00332989">
        <w:rPr>
          <w:rFonts w:ascii="Times New Roman" w:eastAsia="Times New Roman" w:hAnsi="Times New Roman" w:cs="Times New Roman"/>
          <w:sz w:val="24"/>
          <w:szCs w:val="24"/>
        </w:rPr>
        <w:t xml:space="preserve">Octavines, R., Sakti, J. and Tarigan, E., </w:t>
      </w:r>
      <w:r>
        <w:rPr>
          <w:rFonts w:ascii="Times New Roman" w:eastAsia="Times New Roman" w:hAnsi="Times New Roman" w:cs="Times New Roman"/>
          <w:sz w:val="24"/>
          <w:szCs w:val="24"/>
        </w:rPr>
        <w:t>(</w:t>
      </w:r>
      <w:r w:rsidRPr="00332989">
        <w:rPr>
          <w:rFonts w:ascii="Times New Roman" w:eastAsia="Times New Roman" w:hAnsi="Times New Roman" w:cs="Times New Roman"/>
          <w:sz w:val="24"/>
          <w:szCs w:val="24"/>
        </w:rPr>
        <w:t>2023</w:t>
      </w:r>
      <w:r>
        <w:rPr>
          <w:rFonts w:ascii="Times New Roman" w:eastAsia="Times New Roman" w:hAnsi="Times New Roman" w:cs="Times New Roman"/>
          <w:sz w:val="24"/>
          <w:szCs w:val="24"/>
        </w:rPr>
        <w:t>)</w:t>
      </w:r>
      <w:r w:rsidRPr="00332989">
        <w:rPr>
          <w:rFonts w:ascii="Times New Roman" w:eastAsia="Times New Roman" w:hAnsi="Times New Roman" w:cs="Times New Roman"/>
          <w:sz w:val="24"/>
          <w:szCs w:val="24"/>
        </w:rPr>
        <w:t xml:space="preserve"> Operational performance determinants of consumer perceptions in competitive transit environments. </w:t>
      </w:r>
      <w:r w:rsidRPr="00332989">
        <w:rPr>
          <w:rFonts w:ascii="Times New Roman" w:eastAsia="Times New Roman" w:hAnsi="Times New Roman" w:cs="Times New Roman"/>
          <w:i/>
          <w:iCs/>
          <w:sz w:val="24"/>
          <w:szCs w:val="24"/>
        </w:rPr>
        <w:t>Journal of Management and Marketing Services</w:t>
      </w:r>
      <w:r w:rsidRPr="00332989">
        <w:rPr>
          <w:rFonts w:ascii="Times New Roman" w:eastAsia="Times New Roman" w:hAnsi="Times New Roman" w:cs="Times New Roman"/>
          <w:sz w:val="24"/>
          <w:szCs w:val="24"/>
        </w:rPr>
        <w:t>, 12(3), pp. 214-228.</w:t>
      </w:r>
    </w:p>
    <w:p w:rsidR="00562C9D" w:rsidRDefault="00562C9D" w:rsidP="00562C9D">
      <w:pPr>
        <w:spacing w:after="0" w:line="276" w:lineRule="auto"/>
        <w:ind w:left="567" w:hanging="567"/>
        <w:jc w:val="both"/>
        <w:rPr>
          <w:rFonts w:ascii="Times New Roman" w:hAnsi="Times New Roman" w:cs="Times New Roman"/>
          <w:bCs/>
          <w:sz w:val="24"/>
          <w:szCs w:val="24"/>
        </w:rPr>
      </w:pPr>
      <w:r w:rsidRPr="00332989">
        <w:rPr>
          <w:rFonts w:ascii="Times New Roman" w:eastAsia="Times New Roman" w:hAnsi="Times New Roman" w:cs="Times New Roman"/>
          <w:sz w:val="24"/>
          <w:szCs w:val="24"/>
        </w:rPr>
        <w:t xml:space="preserve">Ogbodo, C., Okeke, F. and Ndiaye, A., </w:t>
      </w:r>
      <w:r>
        <w:rPr>
          <w:rFonts w:ascii="Times New Roman" w:eastAsia="Times New Roman" w:hAnsi="Times New Roman" w:cs="Times New Roman"/>
          <w:sz w:val="24"/>
          <w:szCs w:val="24"/>
        </w:rPr>
        <w:t>(</w:t>
      </w:r>
      <w:r w:rsidRPr="00332989">
        <w:rPr>
          <w:rFonts w:ascii="Times New Roman" w:eastAsia="Times New Roman" w:hAnsi="Times New Roman" w:cs="Times New Roman"/>
          <w:sz w:val="24"/>
          <w:szCs w:val="24"/>
        </w:rPr>
        <w:t>2026</w:t>
      </w:r>
      <w:r>
        <w:rPr>
          <w:rFonts w:ascii="Times New Roman" w:eastAsia="Times New Roman" w:hAnsi="Times New Roman" w:cs="Times New Roman"/>
          <w:sz w:val="24"/>
          <w:szCs w:val="24"/>
        </w:rPr>
        <w:t>)</w:t>
      </w:r>
      <w:r w:rsidRPr="00332989">
        <w:rPr>
          <w:rFonts w:ascii="Times New Roman" w:eastAsia="Times New Roman" w:hAnsi="Times New Roman" w:cs="Times New Roman"/>
          <w:sz w:val="24"/>
          <w:szCs w:val="24"/>
        </w:rPr>
        <w:t xml:space="preserve"> Effect of Total Quality Management on Organizational Performance in the South-East States, Nigeria. </w:t>
      </w:r>
      <w:r w:rsidRPr="00332989">
        <w:rPr>
          <w:rFonts w:ascii="Times New Roman" w:eastAsia="Times New Roman" w:hAnsi="Times New Roman" w:cs="Times New Roman"/>
          <w:i/>
          <w:iCs/>
          <w:sz w:val="24"/>
          <w:szCs w:val="24"/>
        </w:rPr>
        <w:t>African Journal of Business Excellence</w:t>
      </w:r>
      <w:r w:rsidRPr="00332989">
        <w:rPr>
          <w:rFonts w:ascii="Times New Roman" w:eastAsia="Times New Roman" w:hAnsi="Times New Roman" w:cs="Times New Roman"/>
          <w:sz w:val="24"/>
          <w:szCs w:val="24"/>
        </w:rPr>
        <w:t>, 14(1), pp. 45-62.</w:t>
      </w:r>
    </w:p>
    <w:p w:rsidR="008701F4" w:rsidRDefault="00562C9D" w:rsidP="008701F4">
      <w:pPr>
        <w:spacing w:after="0" w:line="276" w:lineRule="auto"/>
        <w:ind w:left="567" w:hanging="567"/>
        <w:jc w:val="both"/>
        <w:rPr>
          <w:rFonts w:ascii="Times New Roman" w:eastAsia="Times New Roman" w:hAnsi="Times New Roman" w:cs="Times New Roman"/>
          <w:sz w:val="24"/>
          <w:szCs w:val="24"/>
        </w:rPr>
      </w:pPr>
      <w:r w:rsidRPr="00332989">
        <w:rPr>
          <w:rFonts w:ascii="Times New Roman" w:eastAsia="Times New Roman" w:hAnsi="Times New Roman" w:cs="Times New Roman"/>
          <w:sz w:val="24"/>
          <w:szCs w:val="24"/>
        </w:rPr>
        <w:t xml:space="preserve">Ooi, K.B., </w:t>
      </w:r>
      <w:r>
        <w:rPr>
          <w:rFonts w:ascii="Times New Roman" w:eastAsia="Times New Roman" w:hAnsi="Times New Roman" w:cs="Times New Roman"/>
          <w:sz w:val="24"/>
          <w:szCs w:val="24"/>
        </w:rPr>
        <w:t>(</w:t>
      </w:r>
      <w:r w:rsidRPr="00332989">
        <w:rPr>
          <w:rFonts w:ascii="Times New Roman" w:eastAsia="Times New Roman" w:hAnsi="Times New Roman" w:cs="Times New Roman"/>
          <w:sz w:val="24"/>
          <w:szCs w:val="24"/>
        </w:rPr>
        <w:t>2014</w:t>
      </w:r>
      <w:r>
        <w:rPr>
          <w:rFonts w:ascii="Times New Roman" w:eastAsia="Times New Roman" w:hAnsi="Times New Roman" w:cs="Times New Roman"/>
          <w:sz w:val="24"/>
          <w:szCs w:val="24"/>
        </w:rPr>
        <w:t>)</w:t>
      </w:r>
      <w:r w:rsidRPr="00332989">
        <w:rPr>
          <w:rFonts w:ascii="Times New Roman" w:eastAsia="Times New Roman" w:hAnsi="Times New Roman" w:cs="Times New Roman"/>
          <w:sz w:val="24"/>
          <w:szCs w:val="24"/>
        </w:rPr>
        <w:t xml:space="preserve"> TQM: A strategic tool for enhancing organizational performance. </w:t>
      </w:r>
      <w:r w:rsidRPr="00332989">
        <w:rPr>
          <w:rFonts w:ascii="Times New Roman" w:eastAsia="Times New Roman" w:hAnsi="Times New Roman" w:cs="Times New Roman"/>
          <w:i/>
          <w:iCs/>
          <w:sz w:val="24"/>
          <w:szCs w:val="24"/>
        </w:rPr>
        <w:t>International Journal of Quality &amp; Reliability Management</w:t>
      </w:r>
      <w:r w:rsidRPr="00332989">
        <w:rPr>
          <w:rFonts w:ascii="Times New Roman" w:eastAsia="Times New Roman" w:hAnsi="Times New Roman" w:cs="Times New Roman"/>
          <w:sz w:val="24"/>
          <w:szCs w:val="24"/>
        </w:rPr>
        <w:t>, 31(4), pp. 310-330.</w:t>
      </w:r>
    </w:p>
    <w:p w:rsidR="00562C9D" w:rsidRPr="008701F4" w:rsidRDefault="008701F4" w:rsidP="008701F4">
      <w:pPr>
        <w:spacing w:after="0" w:line="276" w:lineRule="auto"/>
        <w:ind w:left="567" w:hanging="567"/>
        <w:jc w:val="both"/>
        <w:rPr>
          <w:rFonts w:ascii="Times New Roman" w:eastAsia="Times New Roman" w:hAnsi="Times New Roman" w:cs="Times New Roman"/>
          <w:sz w:val="24"/>
          <w:szCs w:val="24"/>
        </w:rPr>
      </w:pPr>
      <w:r w:rsidRPr="00332989">
        <w:rPr>
          <w:rFonts w:ascii="Times New Roman" w:eastAsia="Times New Roman" w:hAnsi="Times New Roman" w:cs="Times New Roman"/>
          <w:sz w:val="24"/>
          <w:szCs w:val="24"/>
        </w:rPr>
        <w:t xml:space="preserve">Parasuraman, A., Zeithaml, V.A. and Berry, L.L., 1988. SERVQUAL: A multiple-item scale for measuring consumer perceptions of service quality. </w:t>
      </w:r>
      <w:r w:rsidRPr="00332989">
        <w:rPr>
          <w:rFonts w:ascii="Times New Roman" w:eastAsia="Times New Roman" w:hAnsi="Times New Roman" w:cs="Times New Roman"/>
          <w:i/>
          <w:iCs/>
          <w:sz w:val="24"/>
          <w:szCs w:val="24"/>
        </w:rPr>
        <w:t>Journal of Retailing</w:t>
      </w:r>
      <w:r w:rsidRPr="00332989">
        <w:rPr>
          <w:rFonts w:ascii="Times New Roman" w:eastAsia="Times New Roman" w:hAnsi="Times New Roman" w:cs="Times New Roman"/>
          <w:sz w:val="24"/>
          <w:szCs w:val="24"/>
        </w:rPr>
        <w:t>, 64(1), pp. 12-40.</w:t>
      </w:r>
    </w:p>
    <w:p w:rsidR="008701F4" w:rsidRDefault="00B55A77" w:rsidP="008701F4">
      <w:pPr>
        <w:spacing w:after="0" w:line="276" w:lineRule="auto"/>
        <w:ind w:left="567" w:hanging="567"/>
        <w:jc w:val="both"/>
        <w:rPr>
          <w:rFonts w:ascii="Times New Roman" w:hAnsi="Times New Roman" w:cs="Times New Roman"/>
          <w:sz w:val="24"/>
          <w:szCs w:val="24"/>
        </w:rPr>
      </w:pPr>
      <w:r w:rsidRPr="0061385E">
        <w:rPr>
          <w:rFonts w:ascii="Times New Roman" w:hAnsi="Times New Roman" w:cs="Times New Roman"/>
          <w:sz w:val="24"/>
          <w:szCs w:val="24"/>
        </w:rPr>
        <w:t>Pham, T.M.D. (2020) ‘</w:t>
      </w:r>
      <w:proofErr w:type="gramStart"/>
      <w:r w:rsidRPr="0061385E">
        <w:rPr>
          <w:rFonts w:ascii="Times New Roman" w:hAnsi="Times New Roman" w:cs="Times New Roman"/>
          <w:sz w:val="24"/>
          <w:szCs w:val="24"/>
        </w:rPr>
        <w:t>On</w:t>
      </w:r>
      <w:proofErr w:type="gramEnd"/>
      <w:r w:rsidRPr="0061385E">
        <w:rPr>
          <w:rFonts w:ascii="Times New Roman" w:hAnsi="Times New Roman" w:cs="Times New Roman"/>
          <w:sz w:val="24"/>
          <w:szCs w:val="24"/>
        </w:rPr>
        <w:t xml:space="preserve"> the relationship between Total Quality Management and Firm Performance in Vietnam: The mediating role of Non-Financial Performance,’ </w:t>
      </w:r>
      <w:r w:rsidRPr="0061385E">
        <w:rPr>
          <w:rFonts w:ascii="Times New Roman" w:hAnsi="Times New Roman" w:cs="Times New Roman"/>
          <w:i/>
          <w:iCs/>
          <w:sz w:val="24"/>
          <w:szCs w:val="24"/>
        </w:rPr>
        <w:t>Management Science Letters</w:t>
      </w:r>
      <w:r w:rsidRPr="0061385E">
        <w:rPr>
          <w:rFonts w:ascii="Times New Roman" w:hAnsi="Times New Roman" w:cs="Times New Roman"/>
          <w:sz w:val="24"/>
          <w:szCs w:val="24"/>
        </w:rPr>
        <w:t>, 10, pp. 1743-1754.</w:t>
      </w:r>
    </w:p>
    <w:p w:rsidR="008701F4" w:rsidRPr="008701F4" w:rsidRDefault="008701F4" w:rsidP="008701F4">
      <w:pPr>
        <w:spacing w:after="0" w:line="276" w:lineRule="auto"/>
        <w:ind w:left="567" w:hanging="567"/>
        <w:jc w:val="both"/>
        <w:rPr>
          <w:rFonts w:ascii="Times New Roman" w:hAnsi="Times New Roman" w:cs="Times New Roman"/>
          <w:sz w:val="24"/>
          <w:szCs w:val="24"/>
        </w:rPr>
      </w:pPr>
      <w:r w:rsidRPr="00332989">
        <w:rPr>
          <w:rFonts w:ascii="Times New Roman" w:eastAsia="Times New Roman" w:hAnsi="Times New Roman" w:cs="Times New Roman"/>
          <w:sz w:val="24"/>
          <w:szCs w:val="24"/>
        </w:rPr>
        <w:t xml:space="preserve">Pisonero, M., 2025. Consumer experience trends and the prioritization of punctuality metrics in modern service operations. </w:t>
      </w:r>
      <w:r w:rsidRPr="00332989">
        <w:rPr>
          <w:rFonts w:ascii="Times New Roman" w:eastAsia="Times New Roman" w:hAnsi="Times New Roman" w:cs="Times New Roman"/>
          <w:i/>
          <w:iCs/>
          <w:sz w:val="24"/>
          <w:szCs w:val="24"/>
        </w:rPr>
        <w:t>Global Logistics and Service Review</w:t>
      </w:r>
      <w:r w:rsidRPr="00332989">
        <w:rPr>
          <w:rFonts w:ascii="Times New Roman" w:eastAsia="Times New Roman" w:hAnsi="Times New Roman" w:cs="Times New Roman"/>
          <w:sz w:val="24"/>
          <w:szCs w:val="24"/>
        </w:rPr>
        <w:t>, 19(2), pp. 88-103.</w:t>
      </w:r>
    </w:p>
    <w:p w:rsidR="00B55A77" w:rsidRDefault="00B55A77" w:rsidP="00B55A77">
      <w:pPr>
        <w:spacing w:after="0" w:line="276" w:lineRule="auto"/>
        <w:ind w:left="567" w:hanging="567"/>
        <w:jc w:val="both"/>
        <w:rPr>
          <w:rFonts w:ascii="Times New Roman" w:eastAsia="Times New Roman" w:hAnsi="Times New Roman" w:cs="Times New Roman"/>
          <w:sz w:val="24"/>
          <w:szCs w:val="24"/>
          <w:lang w:val="en-ZA"/>
        </w:rPr>
      </w:pPr>
      <w:r w:rsidRPr="0061385E">
        <w:rPr>
          <w:rFonts w:ascii="Times New Roman" w:hAnsi="Times New Roman" w:cs="Times New Roman"/>
          <w:sz w:val="24"/>
          <w:szCs w:val="24"/>
        </w:rPr>
        <w:t>Prajogo, D.I., and Cooper, B. (2017) The Individual and organisational level effects of TQM practices on Job Satisfaction, International Journal of Manpower, 38 (2), pp. 215-225</w:t>
      </w:r>
    </w:p>
    <w:p w:rsidR="00B55A77" w:rsidRDefault="00B55A77" w:rsidP="00B55A77">
      <w:pPr>
        <w:spacing w:after="0" w:line="276" w:lineRule="auto"/>
        <w:ind w:left="567" w:hanging="567"/>
        <w:jc w:val="both"/>
        <w:rPr>
          <w:rFonts w:ascii="Times New Roman" w:eastAsia="Times New Roman" w:hAnsi="Times New Roman" w:cs="Times New Roman"/>
          <w:sz w:val="24"/>
          <w:szCs w:val="24"/>
          <w:lang w:val="en-ZA"/>
        </w:rPr>
      </w:pPr>
      <w:r w:rsidRPr="0061385E">
        <w:rPr>
          <w:rFonts w:ascii="Times New Roman" w:hAnsi="Times New Roman" w:cs="Times New Roman"/>
          <w:sz w:val="24"/>
          <w:szCs w:val="24"/>
        </w:rPr>
        <w:t>Puthanveettil BA, Vijayan S, Raj A, MP S (2021), "TQM implementation practices and performance outcome of Indian hospitals: exploratory findings". </w:t>
      </w:r>
      <w:r w:rsidRPr="0061385E">
        <w:rPr>
          <w:rFonts w:ascii="Times New Roman" w:hAnsi="Times New Roman" w:cs="Times New Roman"/>
          <w:i/>
          <w:iCs/>
          <w:sz w:val="24"/>
          <w:szCs w:val="24"/>
        </w:rPr>
        <w:t>The TQM Journal</w:t>
      </w:r>
      <w:r w:rsidRPr="0061385E">
        <w:rPr>
          <w:rFonts w:ascii="Times New Roman" w:hAnsi="Times New Roman" w:cs="Times New Roman"/>
          <w:sz w:val="24"/>
          <w:szCs w:val="24"/>
        </w:rPr>
        <w:t>, Vol. 33 No. 6 pp. 1325–1346</w:t>
      </w:r>
    </w:p>
    <w:p w:rsidR="00B55A77" w:rsidRDefault="00B55A77" w:rsidP="00B55A77">
      <w:pPr>
        <w:spacing w:after="0" w:line="276" w:lineRule="auto"/>
        <w:ind w:left="567" w:hanging="567"/>
        <w:jc w:val="both"/>
        <w:rPr>
          <w:rFonts w:ascii="Times New Roman" w:hAnsi="Times New Roman" w:cs="Times New Roman"/>
          <w:sz w:val="24"/>
          <w:szCs w:val="24"/>
        </w:rPr>
      </w:pPr>
      <w:r w:rsidRPr="0061385E">
        <w:rPr>
          <w:rFonts w:ascii="Times New Roman" w:hAnsi="Times New Roman" w:cs="Times New Roman"/>
          <w:sz w:val="24"/>
          <w:szCs w:val="24"/>
        </w:rPr>
        <w:lastRenderedPageBreak/>
        <w:t>Qasrawi, B.T., Almahamid, S.M., and Qasrawi, S.T. (2017) The impact of TQM practices and KM processes on organisational performance, International Journal of Quality and Reliability Management, Volume 34, Issue 7, pp. 1034-1055, ISSN 0265-671X</w:t>
      </w:r>
    </w:p>
    <w:p w:rsidR="00B55A77" w:rsidRDefault="00B55A77" w:rsidP="00B55A77">
      <w:pPr>
        <w:spacing w:after="0" w:line="276" w:lineRule="auto"/>
        <w:ind w:left="567" w:hanging="567"/>
        <w:jc w:val="both"/>
        <w:rPr>
          <w:rFonts w:ascii="Times New Roman" w:hAnsi="Times New Roman" w:cs="Times New Roman"/>
          <w:sz w:val="24"/>
          <w:szCs w:val="24"/>
        </w:rPr>
      </w:pPr>
      <w:r w:rsidRPr="0061385E">
        <w:rPr>
          <w:rFonts w:ascii="Times New Roman" w:hAnsi="Times New Roman" w:cs="Times New Roman"/>
          <w:sz w:val="24"/>
          <w:szCs w:val="24"/>
        </w:rPr>
        <w:t>Shafiq, M., Lasrado, F. and Hafeez, K. (2019) ‘</w:t>
      </w:r>
      <w:proofErr w:type="gramStart"/>
      <w:r w:rsidRPr="0061385E">
        <w:rPr>
          <w:rFonts w:ascii="Times New Roman" w:hAnsi="Times New Roman" w:cs="Times New Roman"/>
          <w:sz w:val="24"/>
          <w:szCs w:val="24"/>
        </w:rPr>
        <w:t>The</w:t>
      </w:r>
      <w:proofErr w:type="gramEnd"/>
      <w:r w:rsidRPr="0061385E">
        <w:rPr>
          <w:rFonts w:ascii="Times New Roman" w:hAnsi="Times New Roman" w:cs="Times New Roman"/>
          <w:sz w:val="24"/>
          <w:szCs w:val="24"/>
        </w:rPr>
        <w:t xml:space="preserve"> effect of TQM on organisational performance: empirical evidence from the Textile sector of a developing country using SEM,’ </w:t>
      </w:r>
      <w:r w:rsidRPr="0061385E">
        <w:rPr>
          <w:rFonts w:ascii="Times New Roman" w:hAnsi="Times New Roman" w:cs="Times New Roman"/>
          <w:i/>
          <w:iCs/>
          <w:sz w:val="24"/>
          <w:szCs w:val="24"/>
        </w:rPr>
        <w:t>Total Quality Management and Business Excellence</w:t>
      </w:r>
      <w:r w:rsidRPr="0061385E">
        <w:rPr>
          <w:rFonts w:ascii="Times New Roman" w:hAnsi="Times New Roman" w:cs="Times New Roman"/>
          <w:sz w:val="24"/>
          <w:szCs w:val="24"/>
        </w:rPr>
        <w:t>, 30(1–2), pp. 31–52.</w:t>
      </w:r>
    </w:p>
    <w:p w:rsidR="00B55A77" w:rsidRDefault="00B55A77" w:rsidP="00B55A77">
      <w:pPr>
        <w:spacing w:after="0" w:line="276" w:lineRule="auto"/>
        <w:ind w:left="567" w:hanging="567"/>
        <w:jc w:val="both"/>
        <w:rPr>
          <w:rFonts w:ascii="Times New Roman" w:eastAsia="Times New Roman" w:hAnsi="Times New Roman" w:cs="Times New Roman"/>
          <w:sz w:val="24"/>
          <w:szCs w:val="24"/>
          <w:lang w:val="en-ZA"/>
        </w:rPr>
      </w:pPr>
      <w:r w:rsidRPr="0061385E">
        <w:rPr>
          <w:rFonts w:ascii="Times New Roman" w:hAnsi="Times New Roman" w:cs="Times New Roman"/>
          <w:sz w:val="24"/>
          <w:szCs w:val="24"/>
        </w:rPr>
        <w:t>Sharma, S and Modgil, S, (2020): TQM, SCM and Operational Performance: An Empirical Study of Indian Pharmaceutical Industry, Business Process Management, Vol. 26, No. 1, pp. 331-370</w:t>
      </w:r>
    </w:p>
    <w:p w:rsidR="00B55A77" w:rsidRDefault="00B55A77" w:rsidP="00B55A77">
      <w:pPr>
        <w:spacing w:after="0" w:line="276" w:lineRule="auto"/>
        <w:ind w:left="567" w:hanging="567"/>
        <w:jc w:val="both"/>
        <w:rPr>
          <w:rFonts w:ascii="Times New Roman" w:eastAsia="Times New Roman" w:hAnsi="Times New Roman" w:cs="Times New Roman"/>
          <w:sz w:val="24"/>
          <w:szCs w:val="24"/>
          <w:lang w:val="en-ZA"/>
        </w:rPr>
      </w:pPr>
      <w:r w:rsidRPr="0061385E">
        <w:rPr>
          <w:rFonts w:ascii="Times New Roman" w:hAnsi="Times New Roman" w:cs="Times New Roman"/>
          <w:sz w:val="24"/>
          <w:szCs w:val="24"/>
        </w:rPr>
        <w:t xml:space="preserve">Singh, R. (2015) ‘Empirical Examination of the impact of Total Quality Services on Hospitality Industry Business,’ </w:t>
      </w:r>
      <w:r w:rsidRPr="0061385E">
        <w:rPr>
          <w:rFonts w:ascii="Times New Roman" w:hAnsi="Times New Roman" w:cs="Times New Roman"/>
          <w:i/>
          <w:iCs/>
          <w:sz w:val="24"/>
          <w:szCs w:val="24"/>
        </w:rPr>
        <w:t>Journal of Quality Assurance in Hospitality and Television</w:t>
      </w:r>
      <w:r w:rsidRPr="0061385E">
        <w:rPr>
          <w:rFonts w:ascii="Times New Roman" w:hAnsi="Times New Roman" w:cs="Times New Roman"/>
          <w:sz w:val="24"/>
          <w:szCs w:val="24"/>
        </w:rPr>
        <w:t>, 16(4), pp. 389–413.</w:t>
      </w:r>
    </w:p>
    <w:p w:rsidR="00B55A77" w:rsidRDefault="00B55A77" w:rsidP="00B55A77">
      <w:pPr>
        <w:spacing w:after="0" w:line="276" w:lineRule="auto"/>
        <w:ind w:left="567" w:hanging="567"/>
        <w:jc w:val="both"/>
        <w:rPr>
          <w:rFonts w:ascii="Times New Roman" w:eastAsia="Times New Roman" w:hAnsi="Times New Roman" w:cs="Times New Roman"/>
          <w:sz w:val="24"/>
          <w:szCs w:val="24"/>
          <w:lang w:val="en-ZA"/>
        </w:rPr>
      </w:pPr>
      <w:r w:rsidRPr="0061385E">
        <w:rPr>
          <w:rFonts w:ascii="Times New Roman" w:hAnsi="Times New Roman" w:cs="Times New Roman"/>
          <w:sz w:val="24"/>
          <w:szCs w:val="24"/>
        </w:rPr>
        <w:t xml:space="preserve">Stephen, I.A., Paul, S.O., Olubusayo, F.H., William, A.A. and Ifeanyi, O.F. (2017) ‘Total Quality Management and Performance of Telecommunication Firms,’ </w:t>
      </w:r>
      <w:r w:rsidRPr="0061385E">
        <w:rPr>
          <w:rFonts w:ascii="Times New Roman" w:hAnsi="Times New Roman" w:cs="Times New Roman"/>
          <w:i/>
          <w:iCs/>
          <w:sz w:val="24"/>
          <w:szCs w:val="24"/>
        </w:rPr>
        <w:t>International Business Management</w:t>
      </w:r>
      <w:r w:rsidRPr="0061385E">
        <w:rPr>
          <w:rFonts w:ascii="Times New Roman" w:hAnsi="Times New Roman" w:cs="Times New Roman"/>
          <w:sz w:val="24"/>
          <w:szCs w:val="24"/>
        </w:rPr>
        <w:t>, 11(2), pp. 293–298.</w:t>
      </w:r>
    </w:p>
    <w:p w:rsidR="00B55A77" w:rsidRDefault="00B55A77" w:rsidP="00B55A77">
      <w:pPr>
        <w:spacing w:after="0" w:line="276" w:lineRule="auto"/>
        <w:ind w:left="567" w:hanging="567"/>
        <w:jc w:val="both"/>
        <w:rPr>
          <w:rFonts w:ascii="Times New Roman" w:eastAsia="Times New Roman" w:hAnsi="Times New Roman" w:cs="Times New Roman"/>
          <w:sz w:val="24"/>
          <w:szCs w:val="24"/>
          <w:lang w:val="en-ZA"/>
        </w:rPr>
      </w:pPr>
      <w:r w:rsidRPr="0061385E">
        <w:rPr>
          <w:rFonts w:ascii="Times New Roman" w:hAnsi="Times New Roman" w:cs="Times New Roman"/>
          <w:sz w:val="24"/>
          <w:szCs w:val="24"/>
        </w:rPr>
        <w:t xml:space="preserve">Tortorella, G., Giglio, R., Fogliatto, F.S. and Sawhney, R. (2019) ‘Mediating role of Learning Organisation on the relationship between Total Quality Management and Operation Performance in Brazilian Manufactures,’ </w:t>
      </w:r>
      <w:r w:rsidRPr="0061385E">
        <w:rPr>
          <w:rFonts w:ascii="Times New Roman" w:hAnsi="Times New Roman" w:cs="Times New Roman"/>
          <w:i/>
          <w:iCs/>
          <w:sz w:val="24"/>
          <w:szCs w:val="24"/>
        </w:rPr>
        <w:t>Journal of Manufacturing Technology Management</w:t>
      </w:r>
      <w:r w:rsidRPr="0061385E">
        <w:rPr>
          <w:rFonts w:ascii="Times New Roman" w:hAnsi="Times New Roman" w:cs="Times New Roman"/>
          <w:sz w:val="24"/>
          <w:szCs w:val="24"/>
        </w:rPr>
        <w:t>, 31(3), pp. 524–541.</w:t>
      </w:r>
    </w:p>
    <w:p w:rsidR="008701F4" w:rsidRDefault="00B55A77" w:rsidP="008701F4">
      <w:pPr>
        <w:spacing w:after="0" w:line="276" w:lineRule="auto"/>
        <w:ind w:left="567" w:hanging="567"/>
        <w:jc w:val="both"/>
        <w:rPr>
          <w:rFonts w:ascii="Times New Roman" w:hAnsi="Times New Roman" w:cs="Times New Roman"/>
          <w:sz w:val="24"/>
          <w:szCs w:val="24"/>
        </w:rPr>
      </w:pPr>
      <w:r w:rsidRPr="0061385E">
        <w:rPr>
          <w:rFonts w:ascii="Times New Roman" w:hAnsi="Times New Roman" w:cs="Times New Roman"/>
          <w:sz w:val="24"/>
          <w:szCs w:val="24"/>
        </w:rPr>
        <w:t xml:space="preserve">Wert, J.E., Linn, R.L. and Jöreskog, K.G. (1974) ‘Intraclass reliability estimates: Testing structural assumptions’, </w:t>
      </w:r>
      <w:r w:rsidRPr="0061385E">
        <w:rPr>
          <w:rFonts w:ascii="Times New Roman" w:hAnsi="Times New Roman" w:cs="Times New Roman"/>
          <w:i/>
          <w:iCs/>
          <w:sz w:val="24"/>
          <w:szCs w:val="24"/>
        </w:rPr>
        <w:t>Educational and Psychological Measurement</w:t>
      </w:r>
      <w:r w:rsidRPr="0061385E">
        <w:rPr>
          <w:rFonts w:ascii="Times New Roman" w:hAnsi="Times New Roman" w:cs="Times New Roman"/>
          <w:sz w:val="24"/>
          <w:szCs w:val="24"/>
        </w:rPr>
        <w:t>, 34(1), pp. 27–34.</w:t>
      </w:r>
    </w:p>
    <w:p w:rsidR="008701F4" w:rsidRPr="00332989" w:rsidRDefault="008701F4" w:rsidP="008701F4">
      <w:pPr>
        <w:spacing w:after="0" w:line="276" w:lineRule="auto"/>
        <w:ind w:left="567" w:hanging="567"/>
        <w:jc w:val="both"/>
        <w:rPr>
          <w:rFonts w:ascii="Times New Roman" w:hAnsi="Times New Roman" w:cs="Times New Roman"/>
          <w:sz w:val="24"/>
          <w:szCs w:val="24"/>
        </w:rPr>
      </w:pPr>
      <w:r w:rsidRPr="00332989">
        <w:rPr>
          <w:rFonts w:ascii="Times New Roman" w:eastAsia="Times New Roman" w:hAnsi="Times New Roman" w:cs="Times New Roman"/>
          <w:sz w:val="24"/>
          <w:szCs w:val="24"/>
        </w:rPr>
        <w:t xml:space="preserve">Wibisono, D., 2016. Forming customer satisfaction index based on customer perspective in performance management frameworks. </w:t>
      </w:r>
      <w:r w:rsidRPr="00332989">
        <w:rPr>
          <w:rFonts w:ascii="Times New Roman" w:eastAsia="Times New Roman" w:hAnsi="Times New Roman" w:cs="Times New Roman"/>
          <w:i/>
          <w:iCs/>
          <w:sz w:val="24"/>
          <w:szCs w:val="24"/>
        </w:rPr>
        <w:t>International Journal of Business and Social Science Research</w:t>
      </w:r>
      <w:r w:rsidRPr="00332989">
        <w:rPr>
          <w:rFonts w:ascii="Times New Roman" w:eastAsia="Times New Roman" w:hAnsi="Times New Roman" w:cs="Times New Roman"/>
          <w:sz w:val="24"/>
          <w:szCs w:val="24"/>
        </w:rPr>
        <w:t>, 7(4), pp. 112-125.</w:t>
      </w:r>
    </w:p>
    <w:p w:rsidR="008701F4" w:rsidRDefault="008701F4" w:rsidP="00B55A77">
      <w:pPr>
        <w:spacing w:after="0" w:line="276" w:lineRule="auto"/>
        <w:ind w:left="567" w:hanging="567"/>
        <w:jc w:val="both"/>
        <w:rPr>
          <w:rFonts w:ascii="Times New Roman" w:hAnsi="Times New Roman" w:cs="Times New Roman"/>
          <w:sz w:val="24"/>
          <w:szCs w:val="24"/>
        </w:rPr>
      </w:pPr>
    </w:p>
    <w:p w:rsidR="00B55A77" w:rsidRDefault="00B55A77" w:rsidP="00B55A77">
      <w:pPr>
        <w:spacing w:after="0" w:line="276" w:lineRule="auto"/>
        <w:ind w:left="567" w:hanging="567"/>
        <w:jc w:val="both"/>
        <w:rPr>
          <w:rFonts w:ascii="Times New Roman" w:eastAsia="Times New Roman" w:hAnsi="Times New Roman" w:cs="Times New Roman"/>
          <w:sz w:val="24"/>
          <w:szCs w:val="24"/>
          <w:lang w:val="en-ZA"/>
        </w:rPr>
      </w:pPr>
    </w:p>
    <w:p w:rsidR="00B55A77" w:rsidRDefault="00B55A77" w:rsidP="00B55A77">
      <w:pPr>
        <w:spacing w:after="0" w:line="276" w:lineRule="auto"/>
        <w:ind w:left="567" w:hanging="567"/>
        <w:jc w:val="both"/>
        <w:rPr>
          <w:rFonts w:ascii="Times New Roman" w:eastAsia="Times New Roman" w:hAnsi="Times New Roman" w:cs="Times New Roman"/>
          <w:sz w:val="24"/>
          <w:szCs w:val="24"/>
          <w:lang w:val="en-ZA"/>
        </w:rPr>
      </w:pPr>
    </w:p>
    <w:p w:rsidR="00B55A77" w:rsidRPr="0001668F" w:rsidRDefault="00B55A77" w:rsidP="00B55A77">
      <w:pPr>
        <w:spacing w:before="100" w:beforeAutospacing="1" w:after="100" w:afterAutospacing="1" w:line="360" w:lineRule="auto"/>
        <w:jc w:val="both"/>
        <w:outlineLvl w:val="1"/>
        <w:rPr>
          <w:rFonts w:ascii="Times New Roman" w:eastAsia="Times New Roman" w:hAnsi="Times New Roman" w:cs="Times New Roman"/>
          <w:b/>
          <w:sz w:val="27"/>
          <w:szCs w:val="27"/>
        </w:rPr>
      </w:pPr>
    </w:p>
    <w:p w:rsidR="00B55A77" w:rsidRDefault="00B55A77"/>
    <w:sectPr w:rsidR="00B55A7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73031"/>
    <w:multiLevelType w:val="multilevel"/>
    <w:tmpl w:val="EE5E4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20909"/>
    <w:multiLevelType w:val="multilevel"/>
    <w:tmpl w:val="A9B05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47206E"/>
    <w:multiLevelType w:val="multilevel"/>
    <w:tmpl w:val="879CD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055B60"/>
    <w:multiLevelType w:val="multilevel"/>
    <w:tmpl w:val="6A4A0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037236"/>
    <w:multiLevelType w:val="multilevel"/>
    <w:tmpl w:val="82300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163173"/>
    <w:multiLevelType w:val="multilevel"/>
    <w:tmpl w:val="AEA8C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4229D3"/>
    <w:multiLevelType w:val="multilevel"/>
    <w:tmpl w:val="7F30B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3370B9"/>
    <w:multiLevelType w:val="multilevel"/>
    <w:tmpl w:val="92CAC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1D6CD7"/>
    <w:multiLevelType w:val="multilevel"/>
    <w:tmpl w:val="7E68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1B21CC"/>
    <w:multiLevelType w:val="multilevel"/>
    <w:tmpl w:val="B0A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A40758"/>
    <w:multiLevelType w:val="multilevel"/>
    <w:tmpl w:val="D2327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452016"/>
    <w:multiLevelType w:val="multilevel"/>
    <w:tmpl w:val="6C6CD4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0BD34E9"/>
    <w:multiLevelType w:val="multilevel"/>
    <w:tmpl w:val="113CA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070CB4"/>
    <w:multiLevelType w:val="multilevel"/>
    <w:tmpl w:val="33024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7F1D16"/>
    <w:multiLevelType w:val="multilevel"/>
    <w:tmpl w:val="1F08E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DE3BBB"/>
    <w:multiLevelType w:val="multilevel"/>
    <w:tmpl w:val="80327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705304E"/>
    <w:multiLevelType w:val="multilevel"/>
    <w:tmpl w:val="AC1C49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9304CFB"/>
    <w:multiLevelType w:val="multilevel"/>
    <w:tmpl w:val="EB58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063779"/>
    <w:multiLevelType w:val="multilevel"/>
    <w:tmpl w:val="B428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EA94762"/>
    <w:multiLevelType w:val="multilevel"/>
    <w:tmpl w:val="6554D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2E961EB"/>
    <w:multiLevelType w:val="multilevel"/>
    <w:tmpl w:val="822A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9442846"/>
    <w:multiLevelType w:val="multilevel"/>
    <w:tmpl w:val="7CC2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A517347"/>
    <w:multiLevelType w:val="multilevel"/>
    <w:tmpl w:val="8E84F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ABE3C7C"/>
    <w:multiLevelType w:val="multilevel"/>
    <w:tmpl w:val="4934B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D34228D"/>
    <w:multiLevelType w:val="multilevel"/>
    <w:tmpl w:val="63FC3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DCC6B80"/>
    <w:multiLevelType w:val="multilevel"/>
    <w:tmpl w:val="DA4E6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E354789"/>
    <w:multiLevelType w:val="multilevel"/>
    <w:tmpl w:val="19903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EA179F4"/>
    <w:multiLevelType w:val="multilevel"/>
    <w:tmpl w:val="AB068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97A1382"/>
    <w:multiLevelType w:val="multilevel"/>
    <w:tmpl w:val="182C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27017A"/>
    <w:multiLevelType w:val="multilevel"/>
    <w:tmpl w:val="98C2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F4E1642"/>
    <w:multiLevelType w:val="multilevel"/>
    <w:tmpl w:val="488E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2681936"/>
    <w:multiLevelType w:val="multilevel"/>
    <w:tmpl w:val="B26C6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9A56564"/>
    <w:multiLevelType w:val="multilevel"/>
    <w:tmpl w:val="16A8A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9A567D8"/>
    <w:multiLevelType w:val="multilevel"/>
    <w:tmpl w:val="42F2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A5E19F3"/>
    <w:multiLevelType w:val="multilevel"/>
    <w:tmpl w:val="60B2E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F854B0"/>
    <w:multiLevelType w:val="multilevel"/>
    <w:tmpl w:val="3CF26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EFC30FE"/>
    <w:multiLevelType w:val="multilevel"/>
    <w:tmpl w:val="97C86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3E76C18"/>
    <w:multiLevelType w:val="multilevel"/>
    <w:tmpl w:val="26C0E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8C7395"/>
    <w:multiLevelType w:val="multilevel"/>
    <w:tmpl w:val="B6CC4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9833D9"/>
    <w:multiLevelType w:val="multilevel"/>
    <w:tmpl w:val="B92EC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94D0B84"/>
    <w:multiLevelType w:val="multilevel"/>
    <w:tmpl w:val="0FCE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97F0A14"/>
    <w:multiLevelType w:val="multilevel"/>
    <w:tmpl w:val="C6D2E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F7644A6"/>
    <w:multiLevelType w:val="multilevel"/>
    <w:tmpl w:val="B6C41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6417854"/>
    <w:multiLevelType w:val="multilevel"/>
    <w:tmpl w:val="1036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9627A34"/>
    <w:multiLevelType w:val="multilevel"/>
    <w:tmpl w:val="D28C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9E769CB"/>
    <w:multiLevelType w:val="multilevel"/>
    <w:tmpl w:val="E06C2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B776802"/>
    <w:multiLevelType w:val="multilevel"/>
    <w:tmpl w:val="A6128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B8439B5"/>
    <w:multiLevelType w:val="multilevel"/>
    <w:tmpl w:val="2DFA1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F4D1175"/>
    <w:multiLevelType w:val="multilevel"/>
    <w:tmpl w:val="C64E3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46"/>
  </w:num>
  <w:num w:numId="3">
    <w:abstractNumId w:val="35"/>
  </w:num>
  <w:num w:numId="4">
    <w:abstractNumId w:val="8"/>
  </w:num>
  <w:num w:numId="5">
    <w:abstractNumId w:val="9"/>
  </w:num>
  <w:num w:numId="6">
    <w:abstractNumId w:val="7"/>
  </w:num>
  <w:num w:numId="7">
    <w:abstractNumId w:val="41"/>
  </w:num>
  <w:num w:numId="8">
    <w:abstractNumId w:val="19"/>
  </w:num>
  <w:num w:numId="9">
    <w:abstractNumId w:val="20"/>
  </w:num>
  <w:num w:numId="10">
    <w:abstractNumId w:val="47"/>
  </w:num>
  <w:num w:numId="11">
    <w:abstractNumId w:val="31"/>
  </w:num>
  <w:num w:numId="12">
    <w:abstractNumId w:val="4"/>
  </w:num>
  <w:num w:numId="13">
    <w:abstractNumId w:val="10"/>
  </w:num>
  <w:num w:numId="14">
    <w:abstractNumId w:val="6"/>
  </w:num>
  <w:num w:numId="15">
    <w:abstractNumId w:val="16"/>
  </w:num>
  <w:num w:numId="16">
    <w:abstractNumId w:val="37"/>
  </w:num>
  <w:num w:numId="17">
    <w:abstractNumId w:val="11"/>
  </w:num>
  <w:num w:numId="18">
    <w:abstractNumId w:val="14"/>
  </w:num>
  <w:num w:numId="19">
    <w:abstractNumId w:val="18"/>
  </w:num>
  <w:num w:numId="20">
    <w:abstractNumId w:val="21"/>
  </w:num>
  <w:num w:numId="21">
    <w:abstractNumId w:val="5"/>
  </w:num>
  <w:num w:numId="22">
    <w:abstractNumId w:val="27"/>
  </w:num>
  <w:num w:numId="23">
    <w:abstractNumId w:val="36"/>
  </w:num>
  <w:num w:numId="24">
    <w:abstractNumId w:val="1"/>
  </w:num>
  <w:num w:numId="25">
    <w:abstractNumId w:val="48"/>
  </w:num>
  <w:num w:numId="26">
    <w:abstractNumId w:val="45"/>
  </w:num>
  <w:num w:numId="27">
    <w:abstractNumId w:val="13"/>
  </w:num>
  <w:num w:numId="28">
    <w:abstractNumId w:val="26"/>
  </w:num>
  <w:num w:numId="29">
    <w:abstractNumId w:val="33"/>
  </w:num>
  <w:num w:numId="30">
    <w:abstractNumId w:val="38"/>
  </w:num>
  <w:num w:numId="31">
    <w:abstractNumId w:val="44"/>
  </w:num>
  <w:num w:numId="32">
    <w:abstractNumId w:val="43"/>
  </w:num>
  <w:num w:numId="33">
    <w:abstractNumId w:val="30"/>
  </w:num>
  <w:num w:numId="34">
    <w:abstractNumId w:val="23"/>
  </w:num>
  <w:num w:numId="35">
    <w:abstractNumId w:val="0"/>
  </w:num>
  <w:num w:numId="36">
    <w:abstractNumId w:val="17"/>
  </w:num>
  <w:num w:numId="37">
    <w:abstractNumId w:val="40"/>
  </w:num>
  <w:num w:numId="38">
    <w:abstractNumId w:val="42"/>
  </w:num>
  <w:num w:numId="39">
    <w:abstractNumId w:val="34"/>
  </w:num>
  <w:num w:numId="40">
    <w:abstractNumId w:val="39"/>
  </w:num>
  <w:num w:numId="41">
    <w:abstractNumId w:val="25"/>
  </w:num>
  <w:num w:numId="42">
    <w:abstractNumId w:val="29"/>
  </w:num>
  <w:num w:numId="43">
    <w:abstractNumId w:val="32"/>
  </w:num>
  <w:num w:numId="44">
    <w:abstractNumId w:val="3"/>
  </w:num>
  <w:num w:numId="45">
    <w:abstractNumId w:val="12"/>
  </w:num>
  <w:num w:numId="46">
    <w:abstractNumId w:val="28"/>
  </w:num>
  <w:num w:numId="47">
    <w:abstractNumId w:val="2"/>
  </w:num>
  <w:num w:numId="48">
    <w:abstractNumId w:val="22"/>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A77"/>
    <w:rsid w:val="000E65B5"/>
    <w:rsid w:val="00101711"/>
    <w:rsid w:val="00137F41"/>
    <w:rsid w:val="001F3C34"/>
    <w:rsid w:val="002028A4"/>
    <w:rsid w:val="00285568"/>
    <w:rsid w:val="002907EC"/>
    <w:rsid w:val="00297AB6"/>
    <w:rsid w:val="002C3042"/>
    <w:rsid w:val="002D024A"/>
    <w:rsid w:val="002F1E49"/>
    <w:rsid w:val="002F2A62"/>
    <w:rsid w:val="00320702"/>
    <w:rsid w:val="0032714C"/>
    <w:rsid w:val="00342F68"/>
    <w:rsid w:val="00355294"/>
    <w:rsid w:val="00394950"/>
    <w:rsid w:val="003B50D3"/>
    <w:rsid w:val="003C4652"/>
    <w:rsid w:val="003D5756"/>
    <w:rsid w:val="003F3132"/>
    <w:rsid w:val="0045642E"/>
    <w:rsid w:val="0049080E"/>
    <w:rsid w:val="00497222"/>
    <w:rsid w:val="005301D1"/>
    <w:rsid w:val="00562C9D"/>
    <w:rsid w:val="005779E9"/>
    <w:rsid w:val="005E17DA"/>
    <w:rsid w:val="005E1A3B"/>
    <w:rsid w:val="0063459F"/>
    <w:rsid w:val="00646712"/>
    <w:rsid w:val="006E3888"/>
    <w:rsid w:val="00736D0F"/>
    <w:rsid w:val="007C5799"/>
    <w:rsid w:val="00812281"/>
    <w:rsid w:val="0082208F"/>
    <w:rsid w:val="00843884"/>
    <w:rsid w:val="008701F4"/>
    <w:rsid w:val="008D1616"/>
    <w:rsid w:val="008F1CE6"/>
    <w:rsid w:val="008F5917"/>
    <w:rsid w:val="00953607"/>
    <w:rsid w:val="009870C9"/>
    <w:rsid w:val="009A3543"/>
    <w:rsid w:val="009F46DF"/>
    <w:rsid w:val="00A4282E"/>
    <w:rsid w:val="00A53244"/>
    <w:rsid w:val="00A62C1E"/>
    <w:rsid w:val="00A659CA"/>
    <w:rsid w:val="00AB4F95"/>
    <w:rsid w:val="00AC7DC5"/>
    <w:rsid w:val="00B3066F"/>
    <w:rsid w:val="00B464EC"/>
    <w:rsid w:val="00B55A77"/>
    <w:rsid w:val="00B63C15"/>
    <w:rsid w:val="00BF3989"/>
    <w:rsid w:val="00BF7D1B"/>
    <w:rsid w:val="00CF787F"/>
    <w:rsid w:val="00D15852"/>
    <w:rsid w:val="00D7115D"/>
    <w:rsid w:val="00DE35A3"/>
    <w:rsid w:val="00DF70A1"/>
    <w:rsid w:val="00E32FFB"/>
    <w:rsid w:val="00E646D2"/>
    <w:rsid w:val="00F315D1"/>
    <w:rsid w:val="00F6371C"/>
    <w:rsid w:val="00F90B50"/>
    <w:rsid w:val="00FC2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EB3E17-CEED-4EE7-A6E5-F8DC10409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A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5A77"/>
    <w:pPr>
      <w:ind w:left="720"/>
      <w:contextualSpacing/>
    </w:pPr>
  </w:style>
  <w:style w:type="table" w:styleId="TableGrid">
    <w:name w:val="Table Grid"/>
    <w:basedOn w:val="TableNormal"/>
    <w:uiPriority w:val="39"/>
    <w:rsid w:val="00B55A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55A7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55A77"/>
    <w:rPr>
      <w:color w:val="0563C1" w:themeColor="hyperlink"/>
      <w:u w:val="single"/>
    </w:rPr>
  </w:style>
  <w:style w:type="table" w:customStyle="1" w:styleId="TableGrid1">
    <w:name w:val="Table Grid1"/>
    <w:basedOn w:val="TableNormal"/>
    <w:next w:val="TableGrid"/>
    <w:uiPriority w:val="39"/>
    <w:rsid w:val="00B55A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C2857"/>
    <w:rPr>
      <w:b/>
      <w:bCs/>
    </w:rPr>
  </w:style>
  <w:style w:type="character" w:styleId="Emphasis">
    <w:name w:val="Emphasis"/>
    <w:basedOn w:val="DefaultParagraphFont"/>
    <w:uiPriority w:val="20"/>
    <w:qFormat/>
    <w:rsid w:val="00137F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816150">
      <w:bodyDiv w:val="1"/>
      <w:marLeft w:val="0"/>
      <w:marRight w:val="0"/>
      <w:marTop w:val="0"/>
      <w:marBottom w:val="0"/>
      <w:divBdr>
        <w:top w:val="none" w:sz="0" w:space="0" w:color="auto"/>
        <w:left w:val="none" w:sz="0" w:space="0" w:color="auto"/>
        <w:bottom w:val="none" w:sz="0" w:space="0" w:color="auto"/>
        <w:right w:val="none" w:sz="0" w:space="0" w:color="auto"/>
      </w:divBdr>
    </w:div>
    <w:div w:id="309141810">
      <w:bodyDiv w:val="1"/>
      <w:marLeft w:val="0"/>
      <w:marRight w:val="0"/>
      <w:marTop w:val="0"/>
      <w:marBottom w:val="0"/>
      <w:divBdr>
        <w:top w:val="none" w:sz="0" w:space="0" w:color="auto"/>
        <w:left w:val="none" w:sz="0" w:space="0" w:color="auto"/>
        <w:bottom w:val="none" w:sz="0" w:space="0" w:color="auto"/>
        <w:right w:val="none" w:sz="0" w:space="0" w:color="auto"/>
      </w:divBdr>
    </w:div>
    <w:div w:id="401946431">
      <w:bodyDiv w:val="1"/>
      <w:marLeft w:val="0"/>
      <w:marRight w:val="0"/>
      <w:marTop w:val="0"/>
      <w:marBottom w:val="0"/>
      <w:divBdr>
        <w:top w:val="none" w:sz="0" w:space="0" w:color="auto"/>
        <w:left w:val="none" w:sz="0" w:space="0" w:color="auto"/>
        <w:bottom w:val="none" w:sz="0" w:space="0" w:color="auto"/>
        <w:right w:val="none" w:sz="0" w:space="0" w:color="auto"/>
      </w:divBdr>
    </w:div>
    <w:div w:id="474877560">
      <w:bodyDiv w:val="1"/>
      <w:marLeft w:val="0"/>
      <w:marRight w:val="0"/>
      <w:marTop w:val="0"/>
      <w:marBottom w:val="0"/>
      <w:divBdr>
        <w:top w:val="none" w:sz="0" w:space="0" w:color="auto"/>
        <w:left w:val="none" w:sz="0" w:space="0" w:color="auto"/>
        <w:bottom w:val="none" w:sz="0" w:space="0" w:color="auto"/>
        <w:right w:val="none" w:sz="0" w:space="0" w:color="auto"/>
      </w:divBdr>
    </w:div>
    <w:div w:id="719550890">
      <w:bodyDiv w:val="1"/>
      <w:marLeft w:val="0"/>
      <w:marRight w:val="0"/>
      <w:marTop w:val="0"/>
      <w:marBottom w:val="0"/>
      <w:divBdr>
        <w:top w:val="none" w:sz="0" w:space="0" w:color="auto"/>
        <w:left w:val="none" w:sz="0" w:space="0" w:color="auto"/>
        <w:bottom w:val="none" w:sz="0" w:space="0" w:color="auto"/>
        <w:right w:val="none" w:sz="0" w:space="0" w:color="auto"/>
      </w:divBdr>
      <w:divsChild>
        <w:div w:id="1762144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458382">
      <w:bodyDiv w:val="1"/>
      <w:marLeft w:val="0"/>
      <w:marRight w:val="0"/>
      <w:marTop w:val="0"/>
      <w:marBottom w:val="0"/>
      <w:divBdr>
        <w:top w:val="none" w:sz="0" w:space="0" w:color="auto"/>
        <w:left w:val="none" w:sz="0" w:space="0" w:color="auto"/>
        <w:bottom w:val="none" w:sz="0" w:space="0" w:color="auto"/>
        <w:right w:val="none" w:sz="0" w:space="0" w:color="auto"/>
      </w:divBdr>
    </w:div>
    <w:div w:id="1015040586">
      <w:bodyDiv w:val="1"/>
      <w:marLeft w:val="0"/>
      <w:marRight w:val="0"/>
      <w:marTop w:val="0"/>
      <w:marBottom w:val="0"/>
      <w:divBdr>
        <w:top w:val="none" w:sz="0" w:space="0" w:color="auto"/>
        <w:left w:val="none" w:sz="0" w:space="0" w:color="auto"/>
        <w:bottom w:val="none" w:sz="0" w:space="0" w:color="auto"/>
        <w:right w:val="none" w:sz="0" w:space="0" w:color="auto"/>
      </w:divBdr>
    </w:div>
    <w:div w:id="1054430465">
      <w:bodyDiv w:val="1"/>
      <w:marLeft w:val="0"/>
      <w:marRight w:val="0"/>
      <w:marTop w:val="0"/>
      <w:marBottom w:val="0"/>
      <w:divBdr>
        <w:top w:val="none" w:sz="0" w:space="0" w:color="auto"/>
        <w:left w:val="none" w:sz="0" w:space="0" w:color="auto"/>
        <w:bottom w:val="none" w:sz="0" w:space="0" w:color="auto"/>
        <w:right w:val="none" w:sz="0" w:space="0" w:color="auto"/>
      </w:divBdr>
    </w:div>
    <w:div w:id="1056590131">
      <w:bodyDiv w:val="1"/>
      <w:marLeft w:val="0"/>
      <w:marRight w:val="0"/>
      <w:marTop w:val="0"/>
      <w:marBottom w:val="0"/>
      <w:divBdr>
        <w:top w:val="none" w:sz="0" w:space="0" w:color="auto"/>
        <w:left w:val="none" w:sz="0" w:space="0" w:color="auto"/>
        <w:bottom w:val="none" w:sz="0" w:space="0" w:color="auto"/>
        <w:right w:val="none" w:sz="0" w:space="0" w:color="auto"/>
      </w:divBdr>
    </w:div>
    <w:div w:id="1133869446">
      <w:bodyDiv w:val="1"/>
      <w:marLeft w:val="0"/>
      <w:marRight w:val="0"/>
      <w:marTop w:val="0"/>
      <w:marBottom w:val="0"/>
      <w:divBdr>
        <w:top w:val="none" w:sz="0" w:space="0" w:color="auto"/>
        <w:left w:val="none" w:sz="0" w:space="0" w:color="auto"/>
        <w:bottom w:val="none" w:sz="0" w:space="0" w:color="auto"/>
        <w:right w:val="none" w:sz="0" w:space="0" w:color="auto"/>
      </w:divBdr>
    </w:div>
    <w:div w:id="1249075534">
      <w:bodyDiv w:val="1"/>
      <w:marLeft w:val="0"/>
      <w:marRight w:val="0"/>
      <w:marTop w:val="0"/>
      <w:marBottom w:val="0"/>
      <w:divBdr>
        <w:top w:val="none" w:sz="0" w:space="0" w:color="auto"/>
        <w:left w:val="none" w:sz="0" w:space="0" w:color="auto"/>
        <w:bottom w:val="none" w:sz="0" w:space="0" w:color="auto"/>
        <w:right w:val="none" w:sz="0" w:space="0" w:color="auto"/>
      </w:divBdr>
    </w:div>
    <w:div w:id="1320420133">
      <w:bodyDiv w:val="1"/>
      <w:marLeft w:val="0"/>
      <w:marRight w:val="0"/>
      <w:marTop w:val="0"/>
      <w:marBottom w:val="0"/>
      <w:divBdr>
        <w:top w:val="none" w:sz="0" w:space="0" w:color="auto"/>
        <w:left w:val="none" w:sz="0" w:space="0" w:color="auto"/>
        <w:bottom w:val="none" w:sz="0" w:space="0" w:color="auto"/>
        <w:right w:val="none" w:sz="0" w:space="0" w:color="auto"/>
      </w:divBdr>
    </w:div>
    <w:div w:id="1410887383">
      <w:bodyDiv w:val="1"/>
      <w:marLeft w:val="0"/>
      <w:marRight w:val="0"/>
      <w:marTop w:val="0"/>
      <w:marBottom w:val="0"/>
      <w:divBdr>
        <w:top w:val="none" w:sz="0" w:space="0" w:color="auto"/>
        <w:left w:val="none" w:sz="0" w:space="0" w:color="auto"/>
        <w:bottom w:val="none" w:sz="0" w:space="0" w:color="auto"/>
        <w:right w:val="none" w:sz="0" w:space="0" w:color="auto"/>
      </w:divBdr>
    </w:div>
    <w:div w:id="1501653651">
      <w:bodyDiv w:val="1"/>
      <w:marLeft w:val="0"/>
      <w:marRight w:val="0"/>
      <w:marTop w:val="0"/>
      <w:marBottom w:val="0"/>
      <w:divBdr>
        <w:top w:val="none" w:sz="0" w:space="0" w:color="auto"/>
        <w:left w:val="none" w:sz="0" w:space="0" w:color="auto"/>
        <w:bottom w:val="none" w:sz="0" w:space="0" w:color="auto"/>
        <w:right w:val="none" w:sz="0" w:space="0" w:color="auto"/>
      </w:divBdr>
    </w:div>
    <w:div w:id="1653365350">
      <w:bodyDiv w:val="1"/>
      <w:marLeft w:val="0"/>
      <w:marRight w:val="0"/>
      <w:marTop w:val="0"/>
      <w:marBottom w:val="0"/>
      <w:divBdr>
        <w:top w:val="none" w:sz="0" w:space="0" w:color="auto"/>
        <w:left w:val="none" w:sz="0" w:space="0" w:color="auto"/>
        <w:bottom w:val="none" w:sz="0" w:space="0" w:color="auto"/>
        <w:right w:val="none" w:sz="0" w:space="0" w:color="auto"/>
      </w:divBdr>
    </w:div>
    <w:div w:id="1655143907">
      <w:bodyDiv w:val="1"/>
      <w:marLeft w:val="0"/>
      <w:marRight w:val="0"/>
      <w:marTop w:val="0"/>
      <w:marBottom w:val="0"/>
      <w:divBdr>
        <w:top w:val="none" w:sz="0" w:space="0" w:color="auto"/>
        <w:left w:val="none" w:sz="0" w:space="0" w:color="auto"/>
        <w:bottom w:val="none" w:sz="0" w:space="0" w:color="auto"/>
        <w:right w:val="none" w:sz="0" w:space="0" w:color="auto"/>
      </w:divBdr>
    </w:div>
    <w:div w:id="1674214629">
      <w:bodyDiv w:val="1"/>
      <w:marLeft w:val="0"/>
      <w:marRight w:val="0"/>
      <w:marTop w:val="0"/>
      <w:marBottom w:val="0"/>
      <w:divBdr>
        <w:top w:val="none" w:sz="0" w:space="0" w:color="auto"/>
        <w:left w:val="none" w:sz="0" w:space="0" w:color="auto"/>
        <w:bottom w:val="none" w:sz="0" w:space="0" w:color="auto"/>
        <w:right w:val="none" w:sz="0" w:space="0" w:color="auto"/>
      </w:divBdr>
    </w:div>
    <w:div w:id="1814445884">
      <w:bodyDiv w:val="1"/>
      <w:marLeft w:val="0"/>
      <w:marRight w:val="0"/>
      <w:marTop w:val="0"/>
      <w:marBottom w:val="0"/>
      <w:divBdr>
        <w:top w:val="none" w:sz="0" w:space="0" w:color="auto"/>
        <w:left w:val="none" w:sz="0" w:space="0" w:color="auto"/>
        <w:bottom w:val="none" w:sz="0" w:space="0" w:color="auto"/>
        <w:right w:val="none" w:sz="0" w:space="0" w:color="auto"/>
      </w:divBdr>
    </w:div>
    <w:div w:id="1827935545">
      <w:bodyDiv w:val="1"/>
      <w:marLeft w:val="0"/>
      <w:marRight w:val="0"/>
      <w:marTop w:val="0"/>
      <w:marBottom w:val="0"/>
      <w:divBdr>
        <w:top w:val="none" w:sz="0" w:space="0" w:color="auto"/>
        <w:left w:val="none" w:sz="0" w:space="0" w:color="auto"/>
        <w:bottom w:val="none" w:sz="0" w:space="0" w:color="auto"/>
        <w:right w:val="none" w:sz="0" w:space="0" w:color="auto"/>
      </w:divBdr>
    </w:div>
    <w:div w:id="1915161273">
      <w:bodyDiv w:val="1"/>
      <w:marLeft w:val="0"/>
      <w:marRight w:val="0"/>
      <w:marTop w:val="0"/>
      <w:marBottom w:val="0"/>
      <w:divBdr>
        <w:top w:val="none" w:sz="0" w:space="0" w:color="auto"/>
        <w:left w:val="none" w:sz="0" w:space="0" w:color="auto"/>
        <w:bottom w:val="none" w:sz="0" w:space="0" w:color="auto"/>
        <w:right w:val="none" w:sz="0" w:space="0" w:color="auto"/>
      </w:divBdr>
    </w:div>
    <w:div w:id="1935475505">
      <w:bodyDiv w:val="1"/>
      <w:marLeft w:val="0"/>
      <w:marRight w:val="0"/>
      <w:marTop w:val="0"/>
      <w:marBottom w:val="0"/>
      <w:divBdr>
        <w:top w:val="none" w:sz="0" w:space="0" w:color="auto"/>
        <w:left w:val="none" w:sz="0" w:space="0" w:color="auto"/>
        <w:bottom w:val="none" w:sz="0" w:space="0" w:color="auto"/>
        <w:right w:val="none" w:sz="0" w:space="0" w:color="auto"/>
      </w:divBdr>
    </w:div>
    <w:div w:id="1992785852">
      <w:bodyDiv w:val="1"/>
      <w:marLeft w:val="0"/>
      <w:marRight w:val="0"/>
      <w:marTop w:val="0"/>
      <w:marBottom w:val="0"/>
      <w:divBdr>
        <w:top w:val="none" w:sz="0" w:space="0" w:color="auto"/>
        <w:left w:val="none" w:sz="0" w:space="0" w:color="auto"/>
        <w:bottom w:val="none" w:sz="0" w:space="0" w:color="auto"/>
        <w:right w:val="none" w:sz="0" w:space="0" w:color="auto"/>
      </w:divBdr>
    </w:div>
    <w:div w:id="2011516285">
      <w:bodyDiv w:val="1"/>
      <w:marLeft w:val="0"/>
      <w:marRight w:val="0"/>
      <w:marTop w:val="0"/>
      <w:marBottom w:val="0"/>
      <w:divBdr>
        <w:top w:val="none" w:sz="0" w:space="0" w:color="auto"/>
        <w:left w:val="none" w:sz="0" w:space="0" w:color="auto"/>
        <w:bottom w:val="none" w:sz="0" w:space="0" w:color="auto"/>
        <w:right w:val="none" w:sz="0" w:space="0" w:color="auto"/>
      </w:divBdr>
      <w:divsChild>
        <w:div w:id="321937234">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Researchonly48@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andasichinsambwe@gmail.com" TargetMode="External"/><Relationship Id="rId11" Type="http://schemas.openxmlformats.org/officeDocument/2006/relationships/theme" Target="theme/theme1.xml"/><Relationship Id="rId5" Type="http://schemas.openxmlformats.org/officeDocument/2006/relationships/hyperlink" Target="mailto:kennedysikota@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1053</TotalTime>
  <Pages>32</Pages>
  <Words>9541</Words>
  <Characters>54387</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SIKOTA</dc:creator>
  <cp:keywords/>
  <dc:description/>
  <cp:lastModifiedBy>KENNEDY SIKOTA</cp:lastModifiedBy>
  <cp:revision>6</cp:revision>
  <dcterms:created xsi:type="dcterms:W3CDTF">2026-05-18T22:00:00Z</dcterms:created>
  <dcterms:modified xsi:type="dcterms:W3CDTF">2026-05-22T20:43:00Z</dcterms:modified>
</cp:coreProperties>
</file>