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ECB" w:rsidRPr="005A241D" w:rsidRDefault="00970106" w:rsidP="004E2AE4">
      <w:pPr>
        <w:pStyle w:val="Heading1"/>
        <w:tabs>
          <w:tab w:val="center" w:pos="4513"/>
        </w:tabs>
        <w:jc w:val="center"/>
        <w:rPr>
          <w:rFonts w:ascii="Times New Roman" w:hAnsi="Times New Roman"/>
          <w:sz w:val="36"/>
          <w:szCs w:val="36"/>
        </w:rPr>
      </w:pPr>
      <w:r w:rsidRPr="005A241D">
        <w:rPr>
          <w:rFonts w:ascii="Times New Roman" w:hAnsi="Times New Roman"/>
          <w:sz w:val="36"/>
          <w:szCs w:val="36"/>
        </w:rPr>
        <w:t>Construction of a Social Vulnerability Index for Flooding</w:t>
      </w:r>
    </w:p>
    <w:p w:rsidR="00F323B2" w:rsidRPr="005A241D" w:rsidRDefault="00970106" w:rsidP="004E2AE4">
      <w:pPr>
        <w:pStyle w:val="Heading5"/>
        <w:tabs>
          <w:tab w:val="center" w:pos="5348"/>
          <w:tab w:val="left" w:pos="7790"/>
        </w:tabs>
        <w:ind w:left="0" w:firstLine="0"/>
        <w:jc w:val="center"/>
        <w:rPr>
          <w:b/>
          <w:bCs/>
          <w:sz w:val="24"/>
          <w:szCs w:val="24"/>
        </w:rPr>
      </w:pPr>
      <w:r w:rsidRPr="005A241D">
        <w:rPr>
          <w:b/>
          <w:bCs/>
          <w:sz w:val="24"/>
          <w:szCs w:val="24"/>
        </w:rPr>
        <w:t>Tharupama</w:t>
      </w:r>
      <w:r w:rsidR="003C70D8" w:rsidRPr="005A241D">
        <w:rPr>
          <w:b/>
          <w:bCs/>
          <w:sz w:val="24"/>
          <w:szCs w:val="24"/>
        </w:rPr>
        <w:t xml:space="preserve"> D L R</w:t>
      </w:r>
      <w:r w:rsidR="004E2AE4" w:rsidRPr="004E2AE4">
        <w:rPr>
          <w:b/>
          <w:bCs/>
          <w:sz w:val="24"/>
          <w:szCs w:val="24"/>
          <w:vertAlign w:val="superscript"/>
        </w:rPr>
        <w:t>1</w:t>
      </w:r>
      <w:r w:rsidR="00F323B2" w:rsidRPr="005A241D">
        <w:rPr>
          <w:b/>
          <w:bCs/>
          <w:sz w:val="24"/>
          <w:szCs w:val="24"/>
        </w:rPr>
        <w:t xml:space="preserve">, </w:t>
      </w:r>
      <w:r w:rsidR="003C70D8" w:rsidRPr="005A241D">
        <w:rPr>
          <w:b/>
          <w:bCs/>
          <w:sz w:val="24"/>
          <w:szCs w:val="24"/>
          <w:lang w:val="en-GB"/>
        </w:rPr>
        <w:t>Illeperuma I A K S</w:t>
      </w:r>
      <w:r w:rsidR="004E2AE4" w:rsidRPr="004E2AE4">
        <w:rPr>
          <w:b/>
          <w:bCs/>
          <w:sz w:val="24"/>
          <w:szCs w:val="24"/>
          <w:vertAlign w:val="superscript"/>
          <w:lang w:val="en-GB"/>
        </w:rPr>
        <w:t>2</w:t>
      </w:r>
    </w:p>
    <w:p w:rsidR="0003247D" w:rsidRPr="005A241D" w:rsidRDefault="00970106" w:rsidP="004E2AE4">
      <w:pPr>
        <w:tabs>
          <w:tab w:val="left" w:pos="5387"/>
        </w:tabs>
        <w:jc w:val="center"/>
        <w:rPr>
          <w:sz w:val="20"/>
          <w:szCs w:val="20"/>
        </w:rPr>
      </w:pPr>
      <w:r w:rsidRPr="005A241D">
        <w:rPr>
          <w:sz w:val="20"/>
          <w:szCs w:val="20"/>
        </w:rPr>
        <w:t>Department of Remote Sensing and GIS,</w:t>
      </w:r>
      <w:r w:rsidR="003C70D8" w:rsidRPr="005A241D">
        <w:rPr>
          <w:sz w:val="20"/>
          <w:szCs w:val="20"/>
        </w:rPr>
        <w:t xml:space="preserve"> Faculty of Geomatics, Sabaragamuwa University of Sri Lanka</w:t>
      </w:r>
      <w:r w:rsidR="00B66C2B">
        <w:rPr>
          <w:sz w:val="20"/>
          <w:szCs w:val="20"/>
        </w:rPr>
        <w:t xml:space="preserve">, </w:t>
      </w:r>
      <w:r w:rsidR="00270725">
        <w:rPr>
          <w:sz w:val="20"/>
          <w:szCs w:val="20"/>
        </w:rPr>
        <w:t xml:space="preserve">Ratnapura, </w:t>
      </w:r>
      <w:r w:rsidR="004E2AE4">
        <w:rPr>
          <w:sz w:val="20"/>
          <w:szCs w:val="20"/>
        </w:rPr>
        <w:t>Sri Lanka</w:t>
      </w:r>
    </w:p>
    <w:p w:rsidR="00892C5E" w:rsidRPr="005A241D" w:rsidRDefault="00892C5E" w:rsidP="005A241D">
      <w:pPr>
        <w:jc w:val="both"/>
        <w:rPr>
          <w:b/>
          <w:bCs/>
          <w:i/>
          <w:iCs/>
        </w:rPr>
      </w:pPr>
    </w:p>
    <w:p w:rsidR="005F2B7E" w:rsidRPr="005A241D" w:rsidRDefault="005F2B7E" w:rsidP="005A241D">
      <w:pPr>
        <w:jc w:val="both"/>
        <w:rPr>
          <w:b/>
          <w:bCs/>
          <w:i/>
          <w:iCs/>
        </w:rPr>
      </w:pPr>
    </w:p>
    <w:p w:rsidR="004E2AE4" w:rsidRPr="004E2AE4" w:rsidRDefault="004E2AE4" w:rsidP="00B66C2B">
      <w:pPr>
        <w:spacing w:before="240" w:after="240"/>
        <w:jc w:val="both"/>
        <w:rPr>
          <w:b/>
          <w:bCs/>
          <w:sz w:val="28"/>
          <w:szCs w:val="28"/>
        </w:rPr>
      </w:pPr>
      <w:r w:rsidRPr="004E2AE4">
        <w:rPr>
          <w:b/>
          <w:bCs/>
          <w:iCs/>
          <w:sz w:val="28"/>
          <w:szCs w:val="28"/>
        </w:rPr>
        <w:t>ABSTRACT</w:t>
      </w:r>
    </w:p>
    <w:p w:rsidR="00883086" w:rsidRPr="005A241D" w:rsidRDefault="00883086" w:rsidP="00B66C2B">
      <w:pPr>
        <w:spacing w:before="240" w:after="240"/>
        <w:jc w:val="both"/>
      </w:pPr>
      <w:r w:rsidRPr="005A241D">
        <w:t xml:space="preserve">Flooding is one of the most </w:t>
      </w:r>
      <w:r w:rsidR="00CB754C" w:rsidRPr="005A241D">
        <w:t>devastating</w:t>
      </w:r>
      <w:r w:rsidRPr="005A241D">
        <w:t xml:space="preserve"> natural hazards</w:t>
      </w:r>
      <w:r w:rsidR="002458AD" w:rsidRPr="005A241D">
        <w:t>,</w:t>
      </w:r>
      <w:r w:rsidRPr="005A241D">
        <w:t xml:space="preserve"> causing major economic</w:t>
      </w:r>
      <w:r w:rsidR="002E3791">
        <w:t xml:space="preserve"> losses</w:t>
      </w:r>
      <w:r w:rsidRPr="005A241D">
        <w:t xml:space="preserve"> and </w:t>
      </w:r>
      <w:r w:rsidR="002E3791">
        <w:t>severe social effects affected on communities</w:t>
      </w:r>
      <w:r w:rsidRPr="005A241D">
        <w:t>.</w:t>
      </w:r>
      <w:r w:rsidR="00A83B0B">
        <w:t xml:space="preserve"> It causes disruptions in livelihoods, infrastructure damage and vulnerable populations.</w:t>
      </w:r>
      <w:r w:rsidRPr="005A241D">
        <w:t xml:space="preserve"> Social vulnerability is very crucial for the identification</w:t>
      </w:r>
      <w:r w:rsidR="002E3791">
        <w:t xml:space="preserve"> of risk communities</w:t>
      </w:r>
      <w:r w:rsidRPr="005A241D">
        <w:t xml:space="preserve"> and development of proper risk management and mitigation plans with regard to flood situations.</w:t>
      </w:r>
      <w:r w:rsidR="001C287A">
        <w:t xml:space="preserve"> Assessing social vulnerability is important in identifying at risk populations which formulates flood risk management.</w:t>
      </w:r>
      <w:r w:rsidRPr="005A241D">
        <w:t xml:space="preserve"> In this respect, this paper builds up a Social Vulnerability Index for Ratnapura District in Sri Lanka, by combining socio-economic and demographic data with the impact caused due to floods. This methodology applies</w:t>
      </w:r>
      <w:r w:rsidR="00A83B0B">
        <w:t xml:space="preserve"> Hierarchical Segmentation Analysis which systematically partition the data into clusters on similarity to identify the patterns on the spatial scales.</w:t>
      </w:r>
      <w:r w:rsidR="006C4085">
        <w:t xml:space="preserve"> Principal Component Analysis</w:t>
      </w:r>
      <w:r w:rsidRPr="005A241D">
        <w:t xml:space="preserve"> </w:t>
      </w:r>
      <w:r w:rsidR="002E3791">
        <w:t xml:space="preserve">systematically </w:t>
      </w:r>
      <w:r w:rsidRPr="005A241D">
        <w:t>categorize vulnerability into three</w:t>
      </w:r>
      <w:r w:rsidR="002E3791">
        <w:t xml:space="preserve"> key</w:t>
      </w:r>
      <w:r w:rsidRPr="005A241D">
        <w:t xml:space="preserve"> dimensions: sensitivity, exposure, and resilience. The results show that sensitivity is the highest contributor toward </w:t>
      </w:r>
      <w:r w:rsidR="002E3791">
        <w:t xml:space="preserve">overall </w:t>
      </w:r>
      <w:r w:rsidRPr="005A241D">
        <w:t xml:space="preserve">social vulnerability, reflecting the importance of socioeconomic conditions </w:t>
      </w:r>
      <w:r w:rsidR="001C287A">
        <w:t>emphasizing</w:t>
      </w:r>
      <w:r w:rsidRPr="005A241D">
        <w:t xml:space="preserve"> poverty, educational levels, and demographics. Exposure, reflecting physical and environmental vulnerability, comes second, while resilience, although the least dominant, plays a key role in long-term recovery and adaptation. Spatial analysis showed that </w:t>
      </w:r>
      <w:r w:rsidR="002458AD" w:rsidRPr="002E3791">
        <w:t>G</w:t>
      </w:r>
      <w:r w:rsidR="002E3791">
        <w:t xml:space="preserve">rama </w:t>
      </w:r>
      <w:r w:rsidR="002458AD" w:rsidRPr="002E3791">
        <w:t>N</w:t>
      </w:r>
      <w:r w:rsidR="002E3791">
        <w:t>iladhari</w:t>
      </w:r>
      <w:r w:rsidR="002458AD" w:rsidRPr="005A241D">
        <w:t xml:space="preserve"> divisions like Embilipitiya and </w:t>
      </w:r>
      <w:r w:rsidRPr="005A241D">
        <w:t xml:space="preserve">Ratnapura </w:t>
      </w:r>
      <w:r w:rsidR="001C287A">
        <w:t>districts in Sri Lanka are</w:t>
      </w:r>
      <w:r w:rsidRPr="005A241D">
        <w:t xml:space="preserve"> highly vulnerable and </w:t>
      </w:r>
      <w:r w:rsidR="001C287A">
        <w:t>indicating the need for</w:t>
      </w:r>
      <w:r w:rsidRPr="005A241D">
        <w:t xml:space="preserve"> targeted</w:t>
      </w:r>
      <w:r w:rsidR="001C287A">
        <w:t xml:space="preserve"> and location specific</w:t>
      </w:r>
      <w:r w:rsidRPr="005A241D">
        <w:t xml:space="preserve"> interventions. This study, therefore, calls for the need for refinement of data on a continuous basis and real-time monitoring to ensure the accuracy and </w:t>
      </w:r>
      <w:r w:rsidR="001C287A">
        <w:t xml:space="preserve">practical </w:t>
      </w:r>
      <w:r w:rsidRPr="005A241D">
        <w:t>applicability of vulnerability assessment</w:t>
      </w:r>
      <w:r w:rsidR="001C287A">
        <w:t xml:space="preserve"> for policymakers and planners in evidence based decision making in risk reduction and safe community development</w:t>
      </w:r>
      <w:r w:rsidRPr="005A241D">
        <w:t>.</w:t>
      </w:r>
    </w:p>
    <w:p w:rsidR="00427691" w:rsidRPr="005A241D" w:rsidRDefault="004E2AE4" w:rsidP="00B66C2B">
      <w:pPr>
        <w:spacing w:before="240" w:after="240"/>
        <w:jc w:val="both"/>
      </w:pPr>
      <w:r w:rsidRPr="004E2AE4">
        <w:rPr>
          <w:b/>
          <w:bCs/>
          <w:iCs/>
        </w:rPr>
        <w:t>Keywords</w:t>
      </w:r>
      <w:r w:rsidR="00427691" w:rsidRPr="004E2AE4">
        <w:t>-</w:t>
      </w:r>
      <w:r w:rsidR="00427691" w:rsidRPr="005A241D">
        <w:t xml:space="preserve"> </w:t>
      </w:r>
      <w:r w:rsidR="00343C07">
        <w:t xml:space="preserve">Disaster Risk Reduction, </w:t>
      </w:r>
      <w:r w:rsidR="00CA050C" w:rsidRPr="005A241D">
        <w:t>Flood Risk Management (FRM), Hierarchical Segmentation Analysis (HSA), Principle Component Analysis (PCA), Social Vulnerability Index (SVI).</w:t>
      </w:r>
    </w:p>
    <w:p w:rsidR="005F2B7E" w:rsidRPr="004E2AE4" w:rsidRDefault="005F2B7E" w:rsidP="00B66C2B">
      <w:pPr>
        <w:spacing w:before="240" w:after="240"/>
        <w:jc w:val="both"/>
        <w:rPr>
          <w:sz w:val="28"/>
          <w:szCs w:val="28"/>
        </w:rPr>
        <w:sectPr w:rsidR="005F2B7E" w:rsidRPr="004E2AE4" w:rsidSect="005A241D">
          <w:headerReference w:type="default" r:id="rId8"/>
          <w:footerReference w:type="default" r:id="rId9"/>
          <w:pgSz w:w="11907" w:h="16839" w:code="9"/>
          <w:pgMar w:top="1080" w:right="605" w:bottom="605" w:left="605" w:header="346" w:footer="403" w:gutter="0"/>
          <w:cols w:space="720"/>
          <w:docGrid w:linePitch="360"/>
        </w:sectPr>
      </w:pPr>
    </w:p>
    <w:p w:rsidR="000429CF" w:rsidRPr="004E2AE4" w:rsidRDefault="000429CF" w:rsidP="00B66C2B">
      <w:pPr>
        <w:spacing w:before="240" w:after="240"/>
        <w:jc w:val="both"/>
        <w:rPr>
          <w:b/>
          <w:sz w:val="28"/>
          <w:szCs w:val="28"/>
        </w:rPr>
      </w:pPr>
      <w:r w:rsidRPr="004E2AE4">
        <w:rPr>
          <w:b/>
          <w:sz w:val="28"/>
          <w:szCs w:val="28"/>
        </w:rPr>
        <w:lastRenderedPageBreak/>
        <w:t>INTRODUCTION</w:t>
      </w:r>
    </w:p>
    <w:p w:rsidR="005A241D" w:rsidRPr="005A241D" w:rsidRDefault="005A241D" w:rsidP="00B66C2B">
      <w:pPr>
        <w:spacing w:before="240" w:after="240"/>
        <w:jc w:val="both"/>
        <w:rPr>
          <w:b/>
          <w:sz w:val="12"/>
          <w:szCs w:val="12"/>
        </w:rPr>
        <w:sectPr w:rsidR="005A241D" w:rsidRPr="005A241D" w:rsidSect="005A241D">
          <w:type w:val="continuous"/>
          <w:pgSz w:w="11907" w:h="16839" w:code="9"/>
          <w:pgMar w:top="1080" w:right="605" w:bottom="605" w:left="605" w:header="720" w:footer="720" w:gutter="0"/>
          <w:cols w:num="2" w:space="720"/>
          <w:docGrid w:linePitch="360"/>
        </w:sectPr>
      </w:pPr>
    </w:p>
    <w:p w:rsidR="008439E7" w:rsidRPr="004E2AE4" w:rsidRDefault="00CA050C" w:rsidP="00B66C2B">
      <w:pPr>
        <w:spacing w:before="240" w:after="240"/>
        <w:jc w:val="both"/>
      </w:pPr>
      <w:r w:rsidRPr="004E2AE4">
        <w:lastRenderedPageBreak/>
        <w:t xml:space="preserve">The occurring frequency of the natural disasters has been changed in the past years. Flooding is a </w:t>
      </w:r>
      <w:proofErr w:type="spellStart"/>
      <w:r w:rsidRPr="004E2AE4">
        <w:t>devasting</w:t>
      </w:r>
      <w:proofErr w:type="spellEnd"/>
      <w:r w:rsidRPr="004E2AE4">
        <w:t xml:space="preserve"> pervasive natural hazard which affects the communities which causes economic damages, human suffering and infrastructure disruptions among these hazards. Floods often affects the disadvantaged groups which experience losses and distress which was highlighted by the United Nations office for Disaster Risk Reduction (UNDRR, 2022).The rising occurrence of floods is attributed global warming, rainfall patterns and intensities leads to the flowing patterns of rivers and streams. Some anthropogenic factors such as Urbanization, population growth and other unplanned constructions for development activities</w:t>
      </w:r>
      <w:r w:rsidR="008439E7" w:rsidRPr="004E2AE4">
        <w:t>.</w:t>
      </w:r>
    </w:p>
    <w:p w:rsidR="00CA050C" w:rsidRPr="004E2AE4" w:rsidRDefault="00CA050C" w:rsidP="00B66C2B">
      <w:pPr>
        <w:spacing w:before="240" w:after="240"/>
        <w:jc w:val="both"/>
      </w:pPr>
      <w:r w:rsidRPr="004E2AE4">
        <w:t xml:space="preserve">Vulnerability, defined as the susceptibility of a person or group to impact to a natural hazard </w:t>
      </w:r>
      <w:r w:rsidRPr="004E2AE4">
        <w:fldChar w:fldCharType="begin"/>
      </w:r>
      <w:r w:rsidRPr="004E2AE4">
        <w:instrText xml:space="preserve"> ADDIN ZOTERO_ITEM CSL_CITATION {"citationID":"bSerwEOM","properties":{"formattedCitation":"(Aksha et al., 2019)","plainCitation":"(Aksha et al., 2019)","noteIndex":0},"citationItems":[{"id":13,"uris":["http://zotero.org/users/local/7h8ba9bQ/items/36CNCXSD"],"itemData":{"id":13,"type":"article-journal","container-title":"International Journal of Disaster Risk Science","DOI":"10.1007/s13753-018-0192-7","ISSN":"2095-0055, 2192-6395","issue":"1","journalAbbreviation":"Int J Disaster Risk Sci","language":"en","page":"103-116","source":"DOI.org (Crossref)","title":"An Analysis of Social Vulnerability to Natural Hazards in Nepal Using a Modified Social Vulnerability Index","volume":"10","author":[{"family":"Aksha","given":"Sanam K."},{"family":"Juran","given":"Luke"},{"family":"Resler","given":"Lynn M."},{"family":"Zhang","given":"Yang"}],"issued":{"date-parts":[["2019",3]]}}}],"schema":"https://github.com/citation-style-language/schema/raw/master/csl-citation.json"} </w:instrText>
      </w:r>
      <w:r w:rsidRPr="004E2AE4">
        <w:fldChar w:fldCharType="separate"/>
      </w:r>
      <w:r w:rsidRPr="004E2AE4">
        <w:t>(Aksha et al., 2019)</w:t>
      </w:r>
      <w:r w:rsidRPr="004E2AE4">
        <w:fldChar w:fldCharType="end"/>
      </w:r>
      <w:r w:rsidRPr="004E2AE4">
        <w:t>. It is shaped by the exposure to the hazards, sensitivity to the flood impacts and the capacity to adapt or the resilience. It is a measurement of potential risk, as well as the socio-economic ability to tackle the worst situation resulting from disastrous event. The growing of the social injustice and inequalities were affected towards the flood risk reduction in Sri Lanka. The areas which characterized by low-lying terrain along with the dense waterways, poor drainage systems, improper construction make susceptible to floods during the periods of heavy rainfall. When experiencing rapid urbanization and population growth leads the increasing of pressure on land resources</w:t>
      </w:r>
      <w:r w:rsidR="00796D2C" w:rsidRPr="004E2AE4">
        <w:t>.</w:t>
      </w:r>
      <w:r w:rsidR="00ED19BF" w:rsidRPr="004E2AE4">
        <w:t xml:space="preserve"> </w:t>
      </w:r>
      <w:r w:rsidRPr="004E2AE4">
        <w:t xml:space="preserve">Social Vulnerability indices has been recognized as a powerful decision making tool for both policymakers and researchers </w:t>
      </w:r>
      <w:r w:rsidRPr="004E2AE4">
        <w:fldChar w:fldCharType="begin"/>
      </w:r>
      <w:r w:rsidRPr="004E2AE4">
        <w:instrText xml:space="preserve"> ADDIN ZOTERO_ITEM CSL_CITATION {"citationID":"EHZGqlqp","properties":{"formattedCitation":"(Englund et al., 2023)","plainCitation":"(Englund et al., 2023)","noteIndex":0},"citationItems":[{"id":15,"uris":["http://zotero.org/users/local/7h8ba9bQ/items/43IRVMLW"],"itemData":{"id":15,"type":"article-journal","abstract":"Floods disproportionately affect disadvantaged groups. Social vulnerability assessments are the first step in designing just and equitable flood risk reduction strategies. In Sweden, earlier social vulnerability indices apply top-down approaches. In this paper, we develop and apply a combined bottom-up and top-down approach to assess social vulnerability to flooding at a sub-municipal level in Sweden. We tested an indicator-based climate risk and vulnerability framework, more specifically the impact chain method suggested by the Vulnerability Sourcebook. We involved stakeholders using various participatory methods in three workshops, interviews, and informal exchanges to identify variables and indicators for social vulnerability. The Indicators were aggregated into a composite social vulnerability index using exploratory factor analysis. We thereafter mapped the social vulnerability index scores to uncover spatial injustices. We found that the proposed social vulnerability index captures municipal nuances better than national-level approaches. Our findings indicate an uneven spatial distribution of social vulnerability that mimics the overall patterns of income segregation found in the municipality. Many areas that score low in social vulnerability endure high exposure to floods. The social vulnerability index can support municipalities in designing just and equitable interventions toward flood risk reduction by serving as an input to policymaking, investment strategies, and civil protection.","container-title":"Frontiers in Climate","DOI":"10.3389/fclim.2023.1038883","ISSN":"2624-9553","journalAbbreviation":"Front. Clim.","page":"1038883","source":"DOI.org (Crossref)","title":"Constructing a social vulnerability index for flooding: insights from a municipality in Sweden","title-short":"Constructing a social vulnerability index for flooding","volume":"5","author":[{"family":"Englund","given":"Mathilda"},{"family":"Vieira Passos","given":"Marlon"},{"family":"André","given":"Karin"},{"family":"Gerger Swartling","given":"Åsa"},{"family":"Segnestam","given":"Lisa"},{"family":"Barquet","given":"Karina"}],"issued":{"date-parts":[["2023",5,18]]}}}],"schema":"https://github.com/citation-style-language/schema/raw/master/csl-citation.json"} </w:instrText>
      </w:r>
      <w:r w:rsidRPr="004E2AE4">
        <w:fldChar w:fldCharType="separate"/>
      </w:r>
      <w:r w:rsidRPr="004E2AE4">
        <w:t>(Englund et al., 2023)</w:t>
      </w:r>
      <w:r w:rsidRPr="004E2AE4">
        <w:fldChar w:fldCharType="end"/>
      </w:r>
      <w:r w:rsidRPr="004E2AE4">
        <w:t xml:space="preserve">. This may use to prevent injustices of the differentiation of the group with unequal spatial distribution </w:t>
      </w:r>
      <w:r w:rsidRPr="004E2AE4">
        <w:fldChar w:fldCharType="begin"/>
      </w:r>
      <w:r w:rsidRPr="004E2AE4">
        <w:instrText xml:space="preserve"> ADDIN ZOTERO_ITEM CSL_CITATION {"citationID":"G2AKbWLW","properties":{"formattedCitation":"(Englund et al., 2023)","plainCitation":"(Englund et al., 2023)","noteIndex":0},"citationItems":[{"id":15,"uris":["http://zotero.org/users/local/7h8ba9bQ/items/43IRVMLW"],"itemData":{"id":15,"type":"article-journal","abstract":"Floods disproportionately affect disadvantaged groups. Social vulnerability assessments are the first step in designing just and equitable flood risk reduction strategies. In Sweden, earlier social vulnerability indices apply top-down approaches. In this paper, we develop and apply a combined bottom-up and top-down approach to assess social vulnerability to flooding at a sub-municipal level in Sweden. We tested an indicator-based climate risk and vulnerability framework, more specifically the impact chain method suggested by the Vulnerability Sourcebook. We involved stakeholders using various participatory methods in three workshops, interviews, and informal exchanges to identify variables and indicators for social vulnerability. The Indicators were aggregated into a composite social vulnerability index using exploratory factor analysis. We thereafter mapped the social vulnerability index scores to uncover spatial injustices. We found that the proposed social vulnerability index captures municipal nuances better than national-level approaches. Our findings indicate an uneven spatial distribution of social vulnerability that mimics the overall patterns of income segregation found in the municipality. Many areas that score low in social vulnerability endure high exposure to floods. The social vulnerability index can support municipalities in designing just and equitable interventions toward flood risk reduction by serving as an input to policymaking, investment strategies, and civil protection.","container-title":"Frontiers in Climate","DOI":"10.3389/fclim.2023.1038883","ISSN":"2624-9553","journalAbbreviation":"Front. Clim.","page":"1038883","source":"DOI.org (Crossref)","title":"Constructing a social vulnerability index for flooding: insights from a municipality in Sweden","title-short":"Constructing a social vulnerability index for flooding","volume":"5","author":[{"family":"Englund","given":"Mathilda"},{"family":"Vieira Passos","given":"Marlon"},{"family":"André","given":"Karin"},{"family":"Gerger Swartling","given":"Åsa"},{"family":"Segnestam","given":"Lisa"},{"family":"Barquet","given":"Karina"}],"issued":{"date-parts":[["2023",5,18]]}}}],"schema":"https://github.com/citation-style-language/schema/raw/master/csl-citation.json"} </w:instrText>
      </w:r>
      <w:r w:rsidRPr="004E2AE4">
        <w:fldChar w:fldCharType="separate"/>
      </w:r>
      <w:r w:rsidRPr="004E2AE4">
        <w:t>(Englund et al., 2023)</w:t>
      </w:r>
      <w:r w:rsidRPr="004E2AE4">
        <w:fldChar w:fldCharType="end"/>
      </w:r>
      <w:r w:rsidRPr="004E2AE4">
        <w:t>. Vulnerability depends on exposure and se</w:t>
      </w:r>
      <w:r w:rsidR="005F1066" w:rsidRPr="004E2AE4">
        <w:t xml:space="preserve">nsitivity of the social system, </w:t>
      </w:r>
      <w:r w:rsidRPr="004E2AE4">
        <w:t xml:space="preserve">each parameter increase or decrease the vulnerability </w:t>
      </w:r>
      <w:r w:rsidRPr="004E2AE4">
        <w:fldChar w:fldCharType="begin"/>
      </w:r>
      <w:r w:rsidRPr="004E2AE4">
        <w:instrText xml:space="preserve"> ADDIN ZOTERO_ITEM CSL_CITATION {"citationID":"84Bn3v1p","properties":{"formattedCitation":"(Aroca-Jimenez et al., 2017)","plainCitation":"(Aroca-Jimenez et al., 2017)","noteIndex":0},"citationItems":[{"id":11,"uris":["http://zotero.org/users/local/7h8ba9bQ/items/TDIRX8S8"],"itemData":{"id":11,"type":"article-journal","abstract":"Abstract. Among the natural hazards, flash flooding is the leading cause of weather-related deaths. Flood risk management (FRM) in this context requires a comprehensive assessment of the social risk component. In this regard, integrated social vulnerability (ISV) can incorporate spatial distribution and contribution and the combined effect of exposure, sensitivity and resilience to total vulnerability, although these components are often disregarded. ISV is defined by the demographic and socio-economic characteristics that condition a population's capacity to cope with, resist and recover from risk and can be expressed as the integrated social vulnerability index (ISVI). This study describes a methodological approach towards constructing the ISVI in urban areas prone to flash flooding in Castilla y León (Castile and León, northern central Spain, 94 223 km2, 2 478 376 inhabitants). A hierarchical segmentation analysis (HSA) was performed prior to the principal components analysis (PCA), which helped to overcome the sample size limitation inherent in PCA. ISVI was obtained from weighting vulnerability factors based on the tolerance statistic. In addition, latent class cluster analysis (LCCA) was carried out to identify spatial patterns of vulnerability within the study area. Our results show that the ISVI has high spatial variability. Moreover, the source of vulnerability in each urban area cluster can be identified from LCCA. These findings make it possible to design tailor-made strategies for FRM, thereby increasing the efficiency of plans and policies and helping to reduce the cost of mitigation measures.","container-title":"Natural Hazards and Earth System Sciences","DOI":"10.5194/nhess-17-1541-2017","ISSN":"1684-9981","issue":"9","journalAbbreviation":"Nat. Hazards Earth Syst. Sci.","language":"en","license":"https://creativecommons.org/licenses/by/3.0/","page":"1541-1557","source":"DOI.org (Crossref)","title":"Construction of an integrated social vulnerability index in urban areas prone to flash flooding","volume":"17","author":[{"family":"Aroca-Jimenez","given":"Estefania"},{"family":"Bodoque","given":"Jose Maria"},{"family":"Garcia","given":"Juan Antonio"},{"family":"Diez-Herrero","given":"Andres"}],"issued":{"date-parts":[["2017",9,15]]}}}],"schema":"https://github.com/citation-style-language/schema/raw/master/csl-citation.json"} </w:instrText>
      </w:r>
      <w:r w:rsidRPr="004E2AE4">
        <w:fldChar w:fldCharType="separate"/>
      </w:r>
      <w:r w:rsidRPr="004E2AE4">
        <w:t>(Aroca-Jimenez et al., 2017)</w:t>
      </w:r>
      <w:r w:rsidRPr="004E2AE4">
        <w:fldChar w:fldCharType="end"/>
      </w:r>
      <w:r w:rsidRPr="004E2AE4">
        <w:t xml:space="preserve">. </w:t>
      </w:r>
    </w:p>
    <w:p w:rsidR="00A70E07" w:rsidRDefault="00CA050C" w:rsidP="00B66C2B">
      <w:pPr>
        <w:spacing w:before="240" w:after="240"/>
        <w:jc w:val="both"/>
      </w:pPr>
      <w:r w:rsidRPr="004E2AE4">
        <w:lastRenderedPageBreak/>
        <w:t>When constructing a Social Vulnerability Index (SVI) to the Grama Niladhari (GN) division level, the smallest administrative unit in Sri Lanka, it ensures a granular and precise an</w:t>
      </w:r>
      <w:r w:rsidR="00796D2C" w:rsidRPr="004E2AE4">
        <w:t xml:space="preserve">alysis of social vulnerability. </w:t>
      </w:r>
      <w:r w:rsidRPr="004E2AE4">
        <w:t xml:space="preserve">This study is done to identify disproportionate impacts of floods on disadvantaged groups. It helps in pinpoint communities that are most risk during flooding events, particularly those might lack the resources to prepare for, respond to, and recover from floods. </w:t>
      </w:r>
      <w:bookmarkStart w:id="0" w:name="_Toc189672486"/>
    </w:p>
    <w:p w:rsidR="00CA050C" w:rsidRPr="00A70E07" w:rsidRDefault="00796D2C" w:rsidP="00B66C2B">
      <w:pPr>
        <w:spacing w:before="240" w:after="240"/>
        <w:jc w:val="both"/>
      </w:pPr>
      <w:r w:rsidRPr="004E2AE4">
        <w:rPr>
          <w:b/>
        </w:rPr>
        <w:t>Vulnerability in Disaster Risk Management</w:t>
      </w:r>
      <w:bookmarkEnd w:id="0"/>
    </w:p>
    <w:p w:rsidR="00CA050C" w:rsidRPr="004E2AE4" w:rsidRDefault="00CA050C" w:rsidP="00B66C2B">
      <w:pPr>
        <w:spacing w:before="240" w:after="240"/>
        <w:jc w:val="both"/>
      </w:pPr>
      <w:r w:rsidRPr="004E2AE4">
        <w:t>Vulnerability plays a vital role in the disaster risk management and it’s a critical factor in determining the community which are affected to hazards. This is broken into three interrelated components as Exposure, Sensitivity and the Adaptive capacity. Exposure referred to as the degree to which people are harmed, sensitivity is the degree to which community is affected to hazards and adaptive capacity is referred to as the ab</w:t>
      </w:r>
      <w:r w:rsidR="00796D2C" w:rsidRPr="004E2AE4">
        <w:t>ility to cope with the hazards.</w:t>
      </w:r>
      <w:r w:rsidRPr="004E2AE4">
        <w:t xml:space="preserve"> Some global frameworks in the disaster management emphasizes on the understanding of the disaster risk which recognizing the role of social, economic and environmental factors, strengthening disaster governance while enhancing the capacity of the government, adding inclusive policies, investing resilience which prioritize investments in infrastructure ,health, education to reduce vulnerability.</w:t>
      </w:r>
    </w:p>
    <w:p w:rsidR="00CA050C" w:rsidRPr="004E2AE4" w:rsidRDefault="00796D2C" w:rsidP="00B66C2B">
      <w:pPr>
        <w:spacing w:before="240" w:after="240"/>
        <w:jc w:val="both"/>
        <w:rPr>
          <w:b/>
        </w:rPr>
      </w:pPr>
      <w:bookmarkStart w:id="1" w:name="_Toc189672487"/>
      <w:r w:rsidRPr="004E2AE4">
        <w:rPr>
          <w:b/>
        </w:rPr>
        <w:t>Existing Approaches to Social Vulnerability Assessment</w:t>
      </w:r>
      <w:bookmarkEnd w:id="1"/>
    </w:p>
    <w:p w:rsidR="00CA050C" w:rsidRPr="004E2AE4" w:rsidRDefault="00CA050C" w:rsidP="00B66C2B">
      <w:pPr>
        <w:spacing w:before="240" w:after="240"/>
        <w:jc w:val="both"/>
      </w:pPr>
      <w:r w:rsidRPr="004E2AE4">
        <w:t xml:space="preserve">Various approaches have been developed to measure the social vulnerability with different methodologies and objectives </w:t>
      </w:r>
      <w:r w:rsidRPr="004E2AE4">
        <w:fldChar w:fldCharType="begin"/>
      </w:r>
      <w:r w:rsidRPr="004E2AE4">
        <w:instrText xml:space="preserve"> ADDIN ZOTERO_ITEM CSL_CITATION {"citationID":"5Wuziwwl","properties":{"formattedCitation":"(Rufat et al., 2015)","plainCitation":"(Rufat et al., 2015)","noteIndex":0},"citationItems":[{"id":27,"uris":["http://zotero.org/users/local/7h8ba9bQ/items/B4FRK3VA"],"itemData":{"id":27,"type":"article-journal","container-title":"International Journal of Disaster Risk Reduction","DOI":"10.1016/j.ijdrr.2015.09.013","ISSN":"22124209","journalAbbreviation":"International Journal of Disaster Risk Reduction","language":"en","page":"470-486","source":"DOI.org (Crossref)","title":"Social vulnerability to floods: Review of case studies and implications for measurement","title-short":"Social vulnerability to floods","volume":"14","author":[{"family":"Rufat","given":"Samuel"},{"family":"Tate","given":"Eric"},{"family":"Burton","given":"Christopher G."},{"family":"Maroof","given":"Abu Sayeed"}],"issued":{"date-parts":[["2015",12]]}}}],"schema":"https://github.com/citation-style-language/schema/raw/master/csl-citation.json"} </w:instrText>
      </w:r>
      <w:r w:rsidRPr="004E2AE4">
        <w:fldChar w:fldCharType="separate"/>
      </w:r>
      <w:r w:rsidRPr="004E2AE4">
        <w:t>(Rufat et al., 2015)</w:t>
      </w:r>
      <w:r w:rsidRPr="004E2AE4">
        <w:fldChar w:fldCharType="end"/>
      </w:r>
      <w:r w:rsidRPr="004E2AE4">
        <w:t>. These approaches are categorize from qualitative to data driven quantitative techniques.</w:t>
      </w:r>
    </w:p>
    <w:p w:rsidR="00796D2C" w:rsidRPr="004E2AE4" w:rsidRDefault="00CA050C" w:rsidP="00B66C2B">
      <w:pPr>
        <w:spacing w:before="240" w:after="240"/>
        <w:jc w:val="both"/>
      </w:pPr>
      <w:r w:rsidRPr="004E2AE4">
        <w:t xml:space="preserve">Qualitative assessments enhances the subjective and context specific knowledge. This approach prioritize local knowledge which provide context specific insights that may overlook data driven approaches </w:t>
      </w:r>
      <w:r w:rsidRPr="004E2AE4">
        <w:fldChar w:fldCharType="begin"/>
      </w:r>
      <w:r w:rsidRPr="004E2AE4">
        <w:instrText xml:space="preserve"> ADDIN ZOTERO_ITEM CSL_CITATION {"citationID":"zmCqNBha","properties":{"formattedCitation":"(Dewi et al., 2023)","plainCitation":"(Dewi et al., 2023)","noteIndex":0},"citationItems":[{"id":5,"uris":["http://zotero.org/users/local/7h8ba9bQ/items/TQKQULMT"],"itemData":{"id":5,"type":"article-journal","abstract":"Urban growth, in many Asian cities, may lead to increased exposure to flood and growing sensitivity mainly because of the presence of informal settlements. On the other hand, urban areas may offer better access to public facilities, improving adaptive capacity and enhancing the local government’s capabilities. This study aims to investigate to what extent urban growth exacerbates flood vulnerability in Central Java. Concurrently, floods are the most frequent disaster in the area. The approach used in the vulnerability assessment involves socioeconomic conditions (population density, the number of impoverished families, public facilities) associated with three main aspects (exposure, sensitivity, and adaptive capacity), resulting in the Exposure and Sensitivity Index and the Adaptive Capacity Index. Scoring and weighting analysis using secondary data in a sub-district unit from the Central Bureau of Statistics are applied. The result shows that urban growth contributes to the escalation of hazards and vulnerability. On the other hand, a high population also increases the number of public facilities and affects adaptive capacity in certain areas. Indeed, strategic urban development policies are critical to manage the three elements that form the flood vulnerability.","container-title":"Chinese Journal of Urban and Environmental Studies","DOI":"10.1142/S2345748123500203","ISSN":"2345-7481, 2345-752X","issue":"04","journalAbbreviation":"Chn. J. Urb. Environ.Stud","language":"en","page":"2350020","source":"DOI.org (Crossref)","title":"Assessing Flood Vulnerability from Rapid Urban Growth: A Case of Central Java — Indonesia","title-short":"Assessing Flood Vulnerability from Rapid Urban Growth","volume":"11","author":[{"family":"Dewi","given":"Retno Sari"},{"family":"Handayani","given":"Wiwandari"},{"family":"Pratama","given":"Isnu Putra"},{"family":"De Vries","given":"Walter T."},{"family":"Rudiarto","given":"Iwan"},{"family":"Artiningsih","given":"Artiningsih"}],"issued":{"date-parts":[["2023",12]]}}}],"schema":"https://github.com/citation-style-language/schema/raw/master/csl-citation.json"} </w:instrText>
      </w:r>
      <w:r w:rsidRPr="004E2AE4">
        <w:fldChar w:fldCharType="separate"/>
      </w:r>
      <w:r w:rsidRPr="004E2AE4">
        <w:t>(Dewi et al., 2023)</w:t>
      </w:r>
      <w:r w:rsidRPr="004E2AE4">
        <w:fldChar w:fldCharType="end"/>
      </w:r>
      <w:r w:rsidRPr="004E2AE4">
        <w:t xml:space="preserve">. </w:t>
      </w:r>
    </w:p>
    <w:p w:rsidR="007E7803" w:rsidRPr="004E2AE4" w:rsidRDefault="00CA050C" w:rsidP="00B66C2B">
      <w:pPr>
        <w:spacing w:before="240" w:after="240"/>
        <w:jc w:val="both"/>
      </w:pPr>
      <w:r w:rsidRPr="004E2AE4">
        <w:t xml:space="preserve">Quantitative assessment use statistical and geospatial data which produce measurable indicators to get the social vulnerability. But this type of assessment ignore qualitative factors and data availability more affect the accuracy of the results. </w:t>
      </w:r>
    </w:p>
    <w:p w:rsidR="00B66C2B" w:rsidRDefault="007E7803" w:rsidP="00B66C2B">
      <w:pPr>
        <w:spacing w:before="240" w:after="240"/>
        <w:jc w:val="both"/>
        <w:rPr>
          <w:b/>
          <w:sz w:val="28"/>
          <w:szCs w:val="28"/>
        </w:rPr>
      </w:pPr>
      <w:r w:rsidRPr="004E2AE4">
        <w:rPr>
          <w:b/>
          <w:sz w:val="28"/>
          <w:szCs w:val="28"/>
        </w:rPr>
        <w:t>METHODOLOGY</w:t>
      </w:r>
    </w:p>
    <w:p w:rsidR="00692FD8" w:rsidRPr="00B66C2B" w:rsidRDefault="007B4524" w:rsidP="00B66C2B">
      <w:pPr>
        <w:spacing w:before="240" w:after="240"/>
        <w:jc w:val="both"/>
        <w:rPr>
          <w:b/>
          <w:sz w:val="28"/>
          <w:szCs w:val="28"/>
        </w:rPr>
      </w:pPr>
      <w:r w:rsidRPr="004E2AE4">
        <w:rPr>
          <w:b/>
          <w:bCs/>
        </w:rPr>
        <w:t>Study Area</w:t>
      </w:r>
    </w:p>
    <w:p w:rsidR="00B66C2B" w:rsidRDefault="00483C12" w:rsidP="00B66C2B">
      <w:pPr>
        <w:spacing w:before="240" w:after="240"/>
        <w:jc w:val="both"/>
        <w:rPr>
          <w:sz w:val="20"/>
          <w:szCs w:val="20"/>
        </w:rPr>
      </w:pPr>
      <w:r w:rsidRPr="005A241D">
        <w:rPr>
          <w:noProof/>
        </w:rPr>
        <w:drawing>
          <wp:inline distT="0" distB="0" distL="0" distR="0" wp14:anchorId="474A975B" wp14:editId="139D6025">
            <wp:extent cx="2147570" cy="27622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93" t="4564" b="5187"/>
                    <a:stretch/>
                  </pic:blipFill>
                  <pic:spPr bwMode="auto">
                    <a:xfrm>
                      <a:off x="0" y="0"/>
                      <a:ext cx="2147570" cy="2762250"/>
                    </a:xfrm>
                    <a:prstGeom prst="rect">
                      <a:avLst/>
                    </a:prstGeom>
                    <a:noFill/>
                    <a:ln>
                      <a:noFill/>
                    </a:ln>
                    <a:extLst>
                      <a:ext uri="{53640926-AAD7-44D8-BBD7-CCE9431645EC}">
                        <a14:shadowObscured xmlns:a14="http://schemas.microsoft.com/office/drawing/2010/main"/>
                      </a:ext>
                    </a:extLst>
                  </pic:spPr>
                </pic:pic>
              </a:graphicData>
            </a:graphic>
          </wp:inline>
        </w:drawing>
      </w:r>
    </w:p>
    <w:p w:rsidR="00B66C2B" w:rsidRPr="00B66C2B" w:rsidRDefault="00483C12" w:rsidP="00B66C2B">
      <w:pPr>
        <w:spacing w:before="240" w:after="240"/>
        <w:rPr>
          <w:sz w:val="20"/>
          <w:szCs w:val="20"/>
        </w:rPr>
      </w:pPr>
      <w:r w:rsidRPr="005A241D">
        <w:rPr>
          <w:noProof/>
          <w:sz w:val="20"/>
          <w:szCs w:val="20"/>
        </w:rPr>
        <mc:AlternateContent>
          <mc:Choice Requires="wps">
            <w:drawing>
              <wp:inline distT="0" distB="0" distL="0" distR="0" wp14:anchorId="0C1D8051" wp14:editId="62D06D27">
                <wp:extent cx="2952750" cy="330200"/>
                <wp:effectExtent l="0" t="0" r="0" b="0"/>
                <wp:docPr id="44" name="Rectangle 44"/>
                <wp:cNvGraphicFramePr/>
                <a:graphic xmlns:a="http://schemas.openxmlformats.org/drawingml/2006/main">
                  <a:graphicData uri="http://schemas.microsoft.com/office/word/2010/wordprocessingShape">
                    <wps:wsp>
                      <wps:cNvSpPr/>
                      <wps:spPr>
                        <a:xfrm>
                          <a:off x="0" y="0"/>
                          <a:ext cx="2952750" cy="330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83C12" w:rsidRPr="00B66C2B" w:rsidRDefault="00483C12" w:rsidP="00483C12">
                            <w:pPr>
                              <w:jc w:val="center"/>
                              <w:rPr>
                                <w:szCs w:val="18"/>
                              </w:rPr>
                            </w:pPr>
                            <w:r w:rsidRPr="00B66C2B">
                              <w:rPr>
                                <w:szCs w:val="18"/>
                              </w:rPr>
                              <w:t>Figure 1: Ratnapura district</w:t>
                            </w:r>
                            <w:r>
                              <w:rPr>
                                <w:szCs w:val="18"/>
                              </w:rPr>
                              <w:t>, Sri Lanka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1D8051" id="Rectangle 44" o:spid="_x0000_s1026" style="width:232.5pt;height: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" fillcolor="white [3201]" stroked="f" strokeweight="2pt">
                <v:textbox>
                  <w:txbxContent>
                    <w:p w:rsidR="00483C12" w:rsidRPr="00B66C2B" w:rsidRDefault="00483C12" w:rsidP="00483C12">
                      <w:pPr>
                        <w:jc w:val="center"/>
                        <w:rPr>
                          <w:szCs w:val="18"/>
                        </w:rPr>
                      </w:pPr>
                      <w:r w:rsidRPr="00B66C2B">
                        <w:rPr>
                          <w:szCs w:val="18"/>
                        </w:rPr>
                        <w:t>Figure 1: Ratnapura district</w:t>
                      </w:r>
                      <w:r>
                        <w:rPr>
                          <w:szCs w:val="18"/>
                        </w:rPr>
                        <w:t>, Sri Lanka</w:t>
                      </w:r>
                    </w:p>
                  </w:txbxContent>
                </v:textbox>
                <w10:anchorlock/>
              </v:rect>
            </w:pict>
          </mc:Fallback>
        </mc:AlternateContent>
      </w:r>
    </w:p>
    <w:p w:rsidR="0054554E" w:rsidRPr="001712A8" w:rsidRDefault="007B4524" w:rsidP="001712A8">
      <w:pPr>
        <w:tabs>
          <w:tab w:val="left" w:pos="2130"/>
        </w:tabs>
        <w:spacing w:before="240" w:after="240"/>
        <w:jc w:val="both"/>
        <w:rPr>
          <w:sz w:val="20"/>
          <w:szCs w:val="20"/>
        </w:rPr>
      </w:pPr>
      <w:r w:rsidRPr="00B66C2B">
        <w:lastRenderedPageBreak/>
        <w:t>Ratnapura district, located in the Sabaragamuwa Province, Sri Lanka holds 3,275 km² and consists of 18 DS divisions and 575 GN divisions. The area is frequently affected by floods due to heavy rainfall and the presence of the Kalu Ganga river basin.</w:t>
      </w:r>
    </w:p>
    <w:p w:rsidR="00692FD8" w:rsidRPr="00B66C2B" w:rsidRDefault="00692FD8" w:rsidP="00B66C2B">
      <w:pPr>
        <w:spacing w:before="240" w:after="240"/>
        <w:jc w:val="both"/>
        <w:rPr>
          <w:b/>
          <w:bCs/>
          <w:szCs w:val="20"/>
        </w:rPr>
      </w:pPr>
      <w:r w:rsidRPr="00B66C2B">
        <w:rPr>
          <w:b/>
          <w:bCs/>
          <w:szCs w:val="20"/>
        </w:rPr>
        <w:t>Data Collection</w:t>
      </w:r>
    </w:p>
    <w:p w:rsidR="006B125D" w:rsidRPr="00B66C2B" w:rsidRDefault="00692FD8" w:rsidP="00B66C2B">
      <w:pPr>
        <w:spacing w:before="240" w:after="240"/>
        <w:jc w:val="both"/>
        <w:rPr>
          <w:szCs w:val="20"/>
        </w:rPr>
      </w:pPr>
      <w:r w:rsidRPr="00B66C2B">
        <w:rPr>
          <w:szCs w:val="20"/>
        </w:rPr>
        <w:t>Data were sourced from the Department of Census and Statist</w:t>
      </w:r>
      <w:r w:rsidR="00737A57" w:rsidRPr="00B66C2B">
        <w:rPr>
          <w:szCs w:val="20"/>
        </w:rPr>
        <w:t>ics, Disaster Management Centre</w:t>
      </w:r>
      <w:r w:rsidRPr="00B66C2B">
        <w:rPr>
          <w:szCs w:val="20"/>
        </w:rPr>
        <w:t xml:space="preserve"> and other government agencies. The study used:</w:t>
      </w:r>
    </w:p>
    <w:p w:rsidR="005B01D4" w:rsidRPr="00B66C2B" w:rsidRDefault="005B01D4" w:rsidP="00B66C2B">
      <w:pPr>
        <w:pStyle w:val="ListParagraph"/>
        <w:numPr>
          <w:ilvl w:val="0"/>
          <w:numId w:val="19"/>
        </w:numPr>
        <w:spacing w:before="240" w:after="240"/>
        <w:jc w:val="both"/>
        <w:rPr>
          <w:szCs w:val="20"/>
        </w:rPr>
      </w:pPr>
      <w:r w:rsidRPr="00B66C2B">
        <w:rPr>
          <w:szCs w:val="20"/>
        </w:rPr>
        <w:t>Socio economic and demographic data (86 variables)</w:t>
      </w:r>
    </w:p>
    <w:p w:rsidR="005B01D4" w:rsidRPr="00B66C2B" w:rsidRDefault="005B01D4" w:rsidP="00B66C2B">
      <w:pPr>
        <w:pStyle w:val="ListParagraph"/>
        <w:numPr>
          <w:ilvl w:val="0"/>
          <w:numId w:val="19"/>
        </w:numPr>
        <w:spacing w:before="240" w:after="240"/>
        <w:jc w:val="both"/>
        <w:rPr>
          <w:szCs w:val="20"/>
        </w:rPr>
      </w:pPr>
      <w:r w:rsidRPr="00B66C2B">
        <w:rPr>
          <w:szCs w:val="20"/>
        </w:rPr>
        <w:t>Flood frequency data (2002 – 2022)</w:t>
      </w:r>
    </w:p>
    <w:p w:rsidR="006B125D" w:rsidRPr="005A241D" w:rsidRDefault="00483C12" w:rsidP="00B66C2B">
      <w:pPr>
        <w:spacing w:before="240" w:after="240"/>
        <w:jc w:val="both"/>
        <w:rPr>
          <w:sz w:val="20"/>
          <w:szCs w:val="20"/>
        </w:rPr>
      </w:pPr>
      <w:r w:rsidRPr="005A241D">
        <w:rPr>
          <w:b/>
          <w:noProof/>
        </w:rPr>
        <mc:AlternateContent>
          <mc:Choice Requires="wpg">
            <w:drawing>
              <wp:inline distT="0" distB="0" distL="0" distR="0" wp14:anchorId="25C9B0AE" wp14:editId="458BD170">
                <wp:extent cx="6032500" cy="6675120"/>
                <wp:effectExtent l="0" t="0" r="25400" b="11430"/>
                <wp:docPr id="8" name="Group 8"/>
                <wp:cNvGraphicFramePr/>
                <a:graphic xmlns:a="http://schemas.openxmlformats.org/drawingml/2006/main">
                  <a:graphicData uri="http://schemas.microsoft.com/office/word/2010/wordprocessingGroup">
                    <wpg:wgp>
                      <wpg:cNvGrpSpPr/>
                      <wpg:grpSpPr>
                        <a:xfrm>
                          <a:off x="0" y="0"/>
                          <a:ext cx="6032500" cy="6675120"/>
                          <a:chOff x="0" y="-127822"/>
                          <a:chExt cx="5829300" cy="7343707"/>
                        </a:xfrm>
                      </wpg:grpSpPr>
                      <wps:wsp>
                        <wps:cNvPr id="9" name="Rectangle 9"/>
                        <wps:cNvSpPr/>
                        <wps:spPr>
                          <a:xfrm>
                            <a:off x="0" y="5156522"/>
                            <a:ext cx="1828800" cy="450759"/>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Historical flood events</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3374020" y="5567423"/>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11" name="Rectangle 11"/>
                        <wps:cNvSpPr/>
                        <wps:spPr>
                          <a:xfrm>
                            <a:off x="0" y="5891514"/>
                            <a:ext cx="1828800" cy="450759"/>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Flood occurring frequency</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3368233" y="6302416"/>
                            <a:ext cx="0" cy="30549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a:off x="752354" y="6337140"/>
                            <a:ext cx="0" cy="274320"/>
                          </a:xfrm>
                          <a:prstGeom prst="line">
                            <a:avLst/>
                          </a:prstGeom>
                          <a:noFill/>
                          <a:ln w="12700" cap="flat" cmpd="sng" algn="ctr">
                            <a:solidFill>
                              <a:sysClr val="windowText" lastClr="000000"/>
                            </a:solidFill>
                            <a:prstDash val="solid"/>
                            <a:miter lim="800000"/>
                          </a:ln>
                          <a:effectLst/>
                        </wps:spPr>
                        <wps:bodyPr/>
                      </wps:wsp>
                      <wps:wsp>
                        <wps:cNvPr id="14" name="Rectangle 14"/>
                        <wps:cNvSpPr/>
                        <wps:spPr>
                          <a:xfrm>
                            <a:off x="2471121" y="5856367"/>
                            <a:ext cx="2316829" cy="44604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Social Vulnerability Index (SVI)</w:t>
                              </w:r>
                            </w:p>
                            <w:p w:rsidR="00004FEA" w:rsidRPr="00004FEA" w:rsidRDefault="00004FEA" w:rsidP="00B43523">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1348411" y="-127822"/>
                            <a:ext cx="4480889" cy="5695246"/>
                            <a:chOff x="-40" y="-127822"/>
                            <a:chExt cx="4480889" cy="5695246"/>
                          </a:xfrm>
                        </wpg:grpSpPr>
                        <wps:wsp>
                          <wps:cNvPr id="16" name="Straight Connector 16"/>
                          <wps:cNvCnPr/>
                          <wps:spPr>
                            <a:xfrm>
                              <a:off x="1019730" y="4085569"/>
                              <a:ext cx="0" cy="869207"/>
                            </a:xfrm>
                            <a:prstGeom prst="line">
                              <a:avLst/>
                            </a:prstGeom>
                            <a:noFill/>
                            <a:ln w="12700" cap="flat" cmpd="sng" algn="ctr">
                              <a:solidFill>
                                <a:sysClr val="windowText" lastClr="000000"/>
                              </a:solidFill>
                              <a:prstDash val="solid"/>
                              <a:miter lim="800000"/>
                            </a:ln>
                            <a:effectLst/>
                          </wps:spPr>
                          <wps:bodyPr/>
                        </wps:wsp>
                        <wps:wsp>
                          <wps:cNvPr id="17" name="Straight Connector 17"/>
                          <wps:cNvCnPr/>
                          <wps:spPr>
                            <a:xfrm>
                              <a:off x="3265217" y="4675843"/>
                              <a:ext cx="0" cy="278933"/>
                            </a:xfrm>
                            <a:prstGeom prst="line">
                              <a:avLst/>
                            </a:prstGeom>
                            <a:noFill/>
                            <a:ln w="12700" cap="flat" cmpd="sng" algn="ctr">
                              <a:solidFill>
                                <a:sysClr val="windowText" lastClr="000000"/>
                              </a:solidFill>
                              <a:prstDash val="solid"/>
                              <a:miter lim="800000"/>
                            </a:ln>
                            <a:effectLst/>
                          </wps:spPr>
                          <wps:bodyPr/>
                        </wps:wsp>
                        <wps:wsp>
                          <wps:cNvPr id="18" name="Straight Arrow Connector 18"/>
                          <wps:cNvCnPr/>
                          <wps:spPr>
                            <a:xfrm>
                              <a:off x="3281422" y="4085864"/>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19" name="Rectangle 19"/>
                          <wps:cNvSpPr/>
                          <wps:spPr>
                            <a:xfrm>
                              <a:off x="1122669" y="5229096"/>
                              <a:ext cx="1828801" cy="33832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Factor score</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047831" y="4954776"/>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21" name="Rectangle 21"/>
                          <wps:cNvSpPr/>
                          <wps:spPr>
                            <a:xfrm>
                              <a:off x="-40" y="3627878"/>
                              <a:ext cx="1964434" cy="457691"/>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Assign weighted score to the observation</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983848" y="-127822"/>
                              <a:ext cx="3340462" cy="3753771"/>
                              <a:chOff x="0" y="-127822"/>
                              <a:chExt cx="3340462" cy="3753771"/>
                            </a:xfrm>
                          </wpg:grpSpPr>
                          <wps:wsp>
                            <wps:cNvPr id="23" name="Straight Arrow Connector 23"/>
                            <wps:cNvCnPr/>
                            <wps:spPr>
                              <a:xfrm>
                                <a:off x="2309149" y="2511707"/>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24" name="Straight Arrow Connector 24"/>
                            <wps:cNvCnPr/>
                            <wps:spPr>
                              <a:xfrm>
                                <a:off x="2314936" y="1869312"/>
                                <a:ext cx="0" cy="2743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5" name="Rectangle 25"/>
                            <wps:cNvSpPr/>
                            <wps:spPr>
                              <a:xfrm>
                                <a:off x="1441048" y="-127822"/>
                                <a:ext cx="1826015" cy="751552"/>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004FEA" w:rsidRPr="00B66C2B" w:rsidRDefault="00004FEA" w:rsidP="00B43523">
                                  <w:pPr>
                                    <w:jc w:val="center"/>
                                    <w:rPr>
                                      <w:b/>
                                    </w:rPr>
                                  </w:pPr>
                                  <w:r w:rsidRPr="00B66C2B">
                                    <w:t>Socio-economic variables</w:t>
                                  </w:r>
                                </w:p>
                                <w:p w:rsidR="00004FEA" w:rsidRPr="00B66C2B" w:rsidRDefault="00004FEA" w:rsidP="00B43523">
                                  <w:pPr>
                                    <w:jc w:val="center"/>
                                    <w:rPr>
                                      <w:b/>
                                    </w:rPr>
                                  </w:pPr>
                                  <w:r w:rsidRPr="00B66C2B">
                                    <w:t>&amp;</w:t>
                                  </w:r>
                                </w:p>
                                <w:p w:rsidR="00004FEA" w:rsidRPr="00B66C2B" w:rsidRDefault="00004FEA" w:rsidP="00B43523">
                                  <w:pPr>
                                    <w:jc w:val="center"/>
                                    <w:rPr>
                                      <w:b/>
                                    </w:rPr>
                                  </w:pPr>
                                  <w:r w:rsidRPr="00B66C2B">
                                    <w:t>Demographic variables</w:t>
                                  </w:r>
                                </w:p>
                                <w:p w:rsidR="00004FEA" w:rsidRPr="00B66C2B" w:rsidRDefault="00004FEA" w:rsidP="00B43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2320724" y="625033"/>
                                <a:ext cx="0" cy="274320"/>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27"/>
                            <wps:cNvCnPr/>
                            <wps:spPr>
                              <a:xfrm>
                                <a:off x="2320724" y="1261641"/>
                                <a:ext cx="0" cy="2743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8" name="Rectangle 28"/>
                            <wps:cNvSpPr/>
                            <wps:spPr>
                              <a:xfrm>
                                <a:off x="1458410" y="914400"/>
                                <a:ext cx="1828800" cy="339841"/>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Normalize Variables</w:t>
                                  </w:r>
                                </w:p>
                                <w:p w:rsidR="00004FEA" w:rsidRPr="00B66C2B" w:rsidRDefault="00004FEA" w:rsidP="00B43523">
                                  <w:pPr>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1647" y="3298785"/>
                                <a:ext cx="0" cy="32716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1" name="Rectangle 31"/>
                            <wps:cNvSpPr/>
                            <wps:spPr>
                              <a:xfrm>
                                <a:off x="1446835" y="1533646"/>
                                <a:ext cx="1828800" cy="33832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rPr>
                                  </w:pPr>
                                  <w:r w:rsidRPr="00B66C2B">
                                    <w:t>Group the Variables</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369752" y="2799055"/>
                                <a:ext cx="1970710" cy="342983"/>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Assign loadings to variables</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a:off x="0" y="3298785"/>
                                <a:ext cx="2293992" cy="0"/>
                              </a:xfrm>
                              <a:prstGeom prst="line">
                                <a:avLst/>
                              </a:prstGeom>
                              <a:noFill/>
                              <a:ln w="12700" cap="flat" cmpd="sng" algn="ctr">
                                <a:solidFill>
                                  <a:sysClr val="windowText" lastClr="000000"/>
                                </a:solidFill>
                                <a:prstDash val="solid"/>
                                <a:miter lim="800000"/>
                              </a:ln>
                              <a:effectLst/>
                            </wps:spPr>
                            <wps:bodyPr/>
                          </wps:wsp>
                          <wps:wsp>
                            <wps:cNvPr id="34" name="Rectangle 34"/>
                            <wps:cNvSpPr/>
                            <wps:spPr>
                              <a:xfrm>
                                <a:off x="1441048" y="2176041"/>
                                <a:ext cx="1828800" cy="33832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Communality test</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2291787" y="3136740"/>
                                <a:ext cx="0" cy="47786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36" name="Rectangle 36"/>
                          <wps:cNvSpPr/>
                          <wps:spPr>
                            <a:xfrm>
                              <a:off x="2129637" y="3621828"/>
                              <a:ext cx="2351212" cy="472281"/>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Factors</w:t>
                                </w:r>
                              </w:p>
                              <w:p w:rsidR="00004FEA" w:rsidRPr="00B66C2B" w:rsidRDefault="00004FEA" w:rsidP="00B43523">
                                <w:pPr>
                                  <w:jc w:val="center"/>
                                  <w:rPr>
                                    <w:szCs w:val="20"/>
                                  </w:rPr>
                                </w:pPr>
                                <w:r w:rsidRPr="00B66C2B">
                                  <w:rPr>
                                    <w:szCs w:val="20"/>
                                  </w:rPr>
                                  <w:t>(Resilience, Sensitivity, Exposure)</w:t>
                                </w:r>
                              </w:p>
                              <w:p w:rsidR="00004FEA" w:rsidRPr="00004FEA" w:rsidRDefault="00004FEA" w:rsidP="00B4352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wps:spPr>
                            <a:xfrm flipV="1">
                              <a:off x="1019730" y="4954776"/>
                              <a:ext cx="2258109" cy="0"/>
                            </a:xfrm>
                            <a:prstGeom prst="line">
                              <a:avLst/>
                            </a:prstGeom>
                            <a:noFill/>
                            <a:ln w="12700" cap="flat" cmpd="sng" algn="ctr">
                              <a:solidFill>
                                <a:sysClr val="windowText" lastClr="000000"/>
                              </a:solidFill>
                              <a:prstDash val="solid"/>
                              <a:miter lim="800000"/>
                            </a:ln>
                            <a:effectLst/>
                          </wps:spPr>
                          <wps:bodyPr/>
                        </wps:wsp>
                        <wps:wsp>
                          <wps:cNvPr id="38" name="Rectangle 38"/>
                          <wps:cNvSpPr/>
                          <wps:spPr>
                            <a:xfrm>
                              <a:off x="2171594" y="4358290"/>
                              <a:ext cx="2170896" cy="45425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Explained variance for each factor</w:t>
                                </w:r>
                              </w:p>
                              <w:p w:rsidR="00004FEA" w:rsidRPr="00B66C2B" w:rsidRDefault="00004FEA" w:rsidP="00004FEA">
                                <w:pP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Straight Arrow Connector 39"/>
                        <wps:cNvCnPr/>
                        <wps:spPr>
                          <a:xfrm>
                            <a:off x="740780" y="5607935"/>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40" name="Straight Connector 40"/>
                        <wps:cNvCnPr/>
                        <wps:spPr>
                          <a:xfrm flipV="1">
                            <a:off x="746567" y="6614932"/>
                            <a:ext cx="2619353" cy="0"/>
                          </a:xfrm>
                          <a:prstGeom prst="line">
                            <a:avLst/>
                          </a:prstGeom>
                          <a:noFill/>
                          <a:ln w="12700" cap="flat" cmpd="sng" algn="ctr">
                            <a:solidFill>
                              <a:sysClr val="windowText" lastClr="000000"/>
                            </a:solidFill>
                            <a:prstDash val="solid"/>
                            <a:miter lim="800000"/>
                          </a:ln>
                          <a:effectLst/>
                        </wps:spPr>
                        <wps:bodyPr/>
                      </wps:wsp>
                      <wps:wsp>
                        <wps:cNvPr id="41" name="Straight Arrow Connector 41"/>
                        <wps:cNvCnPr/>
                        <wps:spPr>
                          <a:xfrm>
                            <a:off x="2053596" y="6607908"/>
                            <a:ext cx="0" cy="274320"/>
                          </a:xfrm>
                          <a:prstGeom prst="straightConnector1">
                            <a:avLst/>
                          </a:prstGeom>
                          <a:noFill/>
                          <a:ln w="12700" cap="flat" cmpd="sng" algn="ctr">
                            <a:solidFill>
                              <a:sysClr val="windowText" lastClr="000000"/>
                            </a:solidFill>
                            <a:prstDash val="solid"/>
                            <a:miter lim="800000"/>
                            <a:tailEnd type="triangle"/>
                          </a:ln>
                          <a:effectLst/>
                        </wps:spPr>
                        <wps:bodyPr/>
                      </wps:wsp>
                      <wps:wsp>
                        <wps:cNvPr id="42" name="Rectangle 42"/>
                        <wps:cNvSpPr/>
                        <wps:spPr>
                          <a:xfrm>
                            <a:off x="746568" y="6877557"/>
                            <a:ext cx="2773478" cy="338328"/>
                          </a:xfrm>
                          <a:prstGeom prst="rect">
                            <a:avLst/>
                          </a:prstGeom>
                          <a:solidFill>
                            <a:sysClr val="window" lastClr="FFFFFF"/>
                          </a:solidFill>
                          <a:ln w="3175" cap="flat" cmpd="sng" algn="ctr">
                            <a:solidFill>
                              <a:sysClr val="windowText" lastClr="000000"/>
                            </a:solidFill>
                            <a:prstDash val="solid"/>
                          </a:ln>
                          <a:effectLst/>
                        </wps:spPr>
                        <wps:txbx>
                          <w:txbxContent>
                            <w:p w:rsidR="00004FEA" w:rsidRPr="00B66C2B" w:rsidRDefault="00004FEA" w:rsidP="00B43523">
                              <w:pPr>
                                <w:jc w:val="center"/>
                                <w:rPr>
                                  <w:b/>
                                  <w:szCs w:val="20"/>
                                </w:rPr>
                              </w:pPr>
                              <w:r w:rsidRPr="00B66C2B">
                                <w:rPr>
                                  <w:szCs w:val="20"/>
                                </w:rPr>
                                <w:t>Comparison of flood frequency vs. SVI</w:t>
                              </w:r>
                            </w:p>
                            <w:p w:rsidR="00004FEA" w:rsidRPr="00004FEA" w:rsidRDefault="00004FEA" w:rsidP="00004FE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C9B0AE" id="Group 8" o:spid="_x0000_s1027" style="width:475pt;height:525.6pt;mso-position-horizontal-relative:char;mso-position-vertical-relative:line" coordorigin=",-1278" coordsize="58293,7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">
                <v:rect id="Rectangle 9" o:spid="_x0000_s1028" style="position:absolute;top:51565;width:18288;height:4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FKcIA&#10;AADaAAAADwAAAGRycy9kb3ducmV2LnhtbESPQWvCQBSE7wX/w/KE3ppNW5AaXaUIQhEvpgoen9ln&#10;Es17G7PbmP77bqHQ4zAz3zDz5cCN6qnztRMDz0kKiqRwtpbSwP5z/fQGygcUi40TMvBNHpaL0cMc&#10;M+vusqM+D6WKEPEZGqhCaDOtfVERo09cSxK9s+sYQ5RdqW2H9wjnRr+k6UQz1hIXKmxpVVFxzb/Y&#10;wObQX4i3p+Nm++owry3f1mc25nE8vM9ABRrCf/iv/WENTOH3Srw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EUpwgAAANoAAAAPAAAAAAAAAAAAAAAAAJgCAABkcnMvZG93&#10;bnJldi54bWxQSwUGAAAAAAQABAD1AAAAhwMAAAAA&#10;" fillcolor="window" strokecolor="windowText" strokeweight=".25pt">
                  <v:textbox>
                    <w:txbxContent>
                      <w:p w:rsidR="00004FEA" w:rsidRPr="00B66C2B" w:rsidRDefault="00004FEA" w:rsidP="00B43523">
                        <w:pPr>
                          <w:jc w:val="center"/>
                          <w:rPr>
                            <w:b/>
                            <w:szCs w:val="20"/>
                          </w:rPr>
                        </w:pPr>
                        <w:r w:rsidRPr="00B66C2B">
                          <w:rPr>
                            <w:szCs w:val="20"/>
                          </w:rPr>
                          <w:t>Historical flood events</w:t>
                        </w:r>
                      </w:p>
                      <w:p w:rsidR="00004FEA" w:rsidRPr="00004FEA" w:rsidRDefault="00004FEA" w:rsidP="00B43523">
                        <w:pPr>
                          <w:jc w:val="center"/>
                          <w:rPr>
                            <w:sz w:val="20"/>
                            <w:szCs w:val="20"/>
                          </w:rPr>
                        </w:pPr>
                      </w:p>
                    </w:txbxContent>
                  </v:textbox>
                </v:rect>
                <v:shapetype id="_x0000_t32" coordsize="21600,21600" o:spt="32" o:oned="t" path="m,l21600,21600e" filled="f">
                  <v:path arrowok="t" fillok="f" o:connecttype="none"/>
                  <o:lock v:ext="edit" shapetype="t"/>
                </v:shapetype>
                <v:shape id="Straight Arrow Connector 10" o:spid="_x0000_s1029" type="#_x0000_t32" style="position:absolute;left:33740;top:55674;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uCHMUAAADbAAAADwAAAGRycy9kb3ducmV2LnhtbESPQWvCQBCF70L/wzIFL1I3ihRJXUXE&#10;Vi+lqEXobchOs6HZ2ZhdTfrvO4eCtxnem/e+Wax6X6sbtbEKbGAyzkARF8FWXBr4PL0+zUHFhGyx&#10;DkwGfinCavkwWGBuQ8cHuh1TqSSEY44GXEpNrnUsHHmM49AQi/YdWo9J1rbUtsVOwn2tp1n2rD1W&#10;LA0OG9o4Kn6OV2+AQrh8vZ/X7u1j3iW/PY92s9nVmOFjv34BlahPd/P/9d4KvtDLLzK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uCHMUAAADbAAAADwAAAAAAAAAA&#10;AAAAAAChAgAAZHJzL2Rvd25yZXYueG1sUEsFBgAAAAAEAAQA+QAAAJMDAAAAAA==&#10;" strokecolor="windowText" strokeweight="1pt">
                  <v:stroke endarrow="block" joinstyle="miter"/>
                </v:shape>
                <v:rect id="Rectangle 11" o:spid="_x0000_s1030" style="position:absolute;top:58915;width:18288;height:4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XoMAA&#10;AADbAAAADwAAAGRycy9kb3ducmV2LnhtbERPTWvCQBC9C/6HZQRvurGCSOoqIggiXppa6HGaHZO0&#10;mdmY3cb037sFwds83uesNj3XqqPWV04MzKYJKJLc2UoKA+f3/WQJygcUi7UTMvBHHjbr4WCFqXU3&#10;eaMuC4WKIeJTNFCG0KRa+7wkRj91DUnkLq5lDBG2hbYt3mI41/olSRaasZLYUGJDu5Lyn+yXDRw/&#10;um/i09fn8TR3mFWWr/sLGzMe9dtXUIH68BQ/3Acb58/g/5d4gF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nXoMAAAADbAAAADwAAAAAAAAAAAAAAAACYAgAAZHJzL2Rvd25y&#10;ZXYueG1sUEsFBgAAAAAEAAQA9QAAAIUDAAAAAA==&#10;" fillcolor="window" strokecolor="windowText" strokeweight=".25pt">
                  <v:textbox>
                    <w:txbxContent>
                      <w:p w:rsidR="00004FEA" w:rsidRPr="00B66C2B" w:rsidRDefault="00004FEA" w:rsidP="00B43523">
                        <w:pPr>
                          <w:jc w:val="center"/>
                          <w:rPr>
                            <w:b/>
                            <w:szCs w:val="20"/>
                          </w:rPr>
                        </w:pPr>
                        <w:r w:rsidRPr="00B66C2B">
                          <w:rPr>
                            <w:szCs w:val="20"/>
                          </w:rPr>
                          <w:t>Flood occurring frequency</w:t>
                        </w:r>
                      </w:p>
                      <w:p w:rsidR="00004FEA" w:rsidRPr="00004FEA" w:rsidRDefault="00004FEA" w:rsidP="00B43523">
                        <w:pPr>
                          <w:jc w:val="center"/>
                          <w:rPr>
                            <w:sz w:val="20"/>
                            <w:szCs w:val="20"/>
                          </w:rPr>
                        </w:pPr>
                      </w:p>
                    </w:txbxContent>
                  </v:textbox>
                </v:rect>
                <v:line id="Straight Connector 12" o:spid="_x0000_s1031" style="position:absolute;visibility:visible;mso-wrap-style:square" from="33682,63024" to="33682,66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I+4MAAAADbAAAADwAAAGRycy9kb3ducmV2LnhtbERPPW/CMBDdkfofrKvEBg4MCFKcCFWt&#10;1KUDgTKf4iMJxGfLdpP039dIlbrd0/u8fTmZXgzkQ2dZwWqZgSCure64UXA+vS+2IEJE1thbJgU/&#10;FKAsnmZ7zLUd+UhDFRuRQjjkqKCN0eVShrolg2FpHXHirtYbjAn6RmqPYwo3vVxn2UYa7Dg1tOjo&#10;taX6Xn0bBRXLz93KNduLp2EMkzt9Xd5uSs2fp8MLiEhT/Bf/uT90mr+Gxy/pAF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SPuDAAAAA2wAAAA8AAAAAAAAAAAAAAAAA&#10;oQIAAGRycy9kb3ducmV2LnhtbFBLBQYAAAAABAAEAPkAAACOAwAAAAA=&#10;" strokecolor="windowText" strokeweight="1pt">
                  <v:stroke joinstyle="miter"/>
                </v:line>
                <v:line id="Straight Connector 13" o:spid="_x0000_s1032" style="position:absolute;visibility:visible;mso-wrap-style:square" from="7523,63371" to="7523,66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6be8AAAADbAAAADwAAAGRycy9kb3ducmV2LnhtbERPTWvCQBC9F/wPywi91U1aKB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em3vAAAAA2wAAAA8AAAAAAAAAAAAAAAAA&#10;oQIAAGRycy9kb3ducmV2LnhtbFBLBQYAAAAABAAEAPkAAACOAwAAAAA=&#10;" strokecolor="windowText" strokeweight="1pt">
                  <v:stroke joinstyle="miter"/>
                </v:line>
                <v:rect id="Rectangle 14" o:spid="_x0000_s1033" style="position:absolute;left:24711;top:58563;width:23168;height:4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0OMEA&#10;AADbAAAADwAAAGRycy9kb3ducmV2LnhtbERPTWvCQBC9F/wPywi9NZu2UiS6ShGEIl5MFTyO2TGJ&#10;ZmZjdhvTf98tFHqbx/uc+XLgRvXU+dqJgeckBUVSOFtLaWD/uX6agvIBxWLjhAx8k4flYvQwx8y6&#10;u+yoz0OpYoj4DA1UIbSZ1r6oiNEnriWJ3Nl1jCHCrtS2w3sM50a/pOmbZqwlNlTY0qqi4pp/sYHN&#10;ob8Qb0/HzfbVYV5bvq3PbMzjeHifgQo0hH/xn/vDxvkT+P0lHq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dDjBAAAA2wAAAA8AAAAAAAAAAAAAAAAAmAIAAGRycy9kb3du&#10;cmV2LnhtbFBLBQYAAAAABAAEAPUAAACGAwAAAAA=&#10;" fillcolor="window" strokecolor="windowText" strokeweight=".25pt">
                  <v:textbox>
                    <w:txbxContent>
                      <w:p w:rsidR="00004FEA" w:rsidRPr="00B66C2B" w:rsidRDefault="00004FEA" w:rsidP="00B43523">
                        <w:pPr>
                          <w:jc w:val="center"/>
                          <w:rPr>
                            <w:b/>
                            <w:szCs w:val="20"/>
                          </w:rPr>
                        </w:pPr>
                        <w:r w:rsidRPr="00B66C2B">
                          <w:rPr>
                            <w:szCs w:val="20"/>
                          </w:rPr>
                          <w:t>Social Vulnerability Index (SVI)</w:t>
                        </w:r>
                      </w:p>
                      <w:p w:rsidR="00004FEA" w:rsidRPr="00004FEA" w:rsidRDefault="00004FEA" w:rsidP="00B43523">
                        <w:pPr>
                          <w:jc w:val="center"/>
                          <w:rPr>
                            <w:b/>
                            <w:sz w:val="20"/>
                            <w:szCs w:val="20"/>
                          </w:rPr>
                        </w:pPr>
                      </w:p>
                    </w:txbxContent>
                  </v:textbox>
                </v:rect>
                <v:group id="Group 15" o:spid="_x0000_s1034" style="position:absolute;left:13484;top:-1278;width:44809;height:56952" coordorigin=",-1278" coordsize="44808,5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6" o:spid="_x0000_s1035" style="position:absolute;visibility:visible;mso-wrap-style:square" from="10197,40855" to="10197,4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448AAAADbAAAADwAAAGRycy9kb3ducmV2LnhtbERPPW/CMBDdK/U/WFepW3FgQBAwCFVF&#10;6tKhATKf4iMJxGfLdpPw73ElJLZ7ep+33o6mEz350FpWMJ1kIIgrq1uuFRwP+48FiBCRNXaWScGN&#10;Amw3ry9rzLUd+Jf6ItYihXDIUUETo8ulDFVDBsPEOuLEna03GBP0tdQehxRuOjnLsrk02HJqaNDR&#10;Z0PVtfgzCgqWP8upqxelp34Iozucyq+LUu9v424FItIYn+KH+1un+XP4/yUdID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pOOPAAAAA2wAAAA8AAAAAAAAAAAAAAAAA&#10;oQIAAGRycy9kb3ducmV2LnhtbFBLBQYAAAAABAAEAPkAAACOAwAAAAA=&#10;" strokecolor="windowText" strokeweight="1pt">
                    <v:stroke joinstyle="miter"/>
                  </v:line>
                  <v:line id="Straight Connector 17" o:spid="_x0000_s1036" style="position:absolute;visibility:visible;mso-wrap-style:square" from="32652,46758" to="32652,4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deMAAAADbAAAADwAAAGRycy9kb3ducmV2LnhtbERPPW/CMBDdK/EfrEPqVpx0aCFgIoRA&#10;YunQ0DKf4iMJxGfLdpP039eVKnW7p/d5m3IyvRjIh86ygnyRgSCure64UfBxPj4tQYSIrLG3TAq+&#10;KUC5nT1ssNB25HcaqtiIFMKhQAVtjK6QMtQtGQwL64gTd7XeYEzQN1J7HFO46eVzlr1Igx2nhhYd&#10;7Vuq79WXUVCxfFvlrllePA1jmNz583K4KfU4n3ZrEJGm+C/+c590mv8K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lnXjAAAAA2wAAAA8AAAAAAAAAAAAAAAAA&#10;oQIAAGRycy9kb3ducmV2LnhtbFBLBQYAAAAABAAEAPkAAACOAwAAAAA=&#10;" strokecolor="windowText" strokeweight="1pt">
                    <v:stroke joinstyle="miter"/>
                  </v:line>
                  <v:shape id="Straight Arrow Connector 18" o:spid="_x0000_s1037" type="#_x0000_t32" style="position:absolute;left:32814;top:40858;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2OGsUAAADbAAAADwAAAGRycy9kb3ducmV2LnhtbESPQWvCQBCF70L/wzIFL1I3ihRJXUXE&#10;Vi+lqEXobchOs6HZ2ZhdTfrvO4eCtxnem/e+Wax6X6sbtbEKbGAyzkARF8FWXBr4PL0+zUHFhGyx&#10;DkwGfinCavkwWGBuQ8cHuh1TqSSEY44GXEpNrnUsHHmM49AQi/YdWo9J1rbUtsVOwn2tp1n2rD1W&#10;LA0OG9o4Kn6OV2+AQrh8vZ/X7u1j3iW/PY92s9nVmOFjv34BlahPd/P/9d4KvsDKLzK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2OGsUAAADbAAAADwAAAAAAAAAA&#10;AAAAAAChAgAAZHJzL2Rvd25yZXYueG1sUEsFBgAAAAAEAAQA+QAAAJMDAAAAAA==&#10;" strokecolor="windowText" strokeweight="1pt">
                    <v:stroke endarrow="block" joinstyle="miter"/>
                  </v:shape>
                  <v:rect id="Rectangle 19" o:spid="_x0000_s1038" style="position:absolute;left:11226;top:52290;width:18288;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sEA&#10;AADbAAAADwAAAGRycy9kb3ducmV2LnhtbERPTWvCQBC9F/wPywi9NZu2IDW6ShGEIl5MFTyO2TGJ&#10;ZmZjdhvTf98tFHqbx/uc+XLgRvXU+dqJgeckBUVSOFtLaWD/uX56A+UDisXGCRn4Jg/Lxehhjpl1&#10;d9lRn4dSxRDxGRqoQmgzrX1REaNPXEsSubPrGEOEXalth/cYzo1+SdOJZqwlNlTY0qqi4pp/sYHN&#10;ob8Qb0/HzfbVYV5bvq3PbMzjeHifgQo0hH/xn/vDxvlT+P0lHq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26bBAAAA2wAAAA8AAAAAAAAAAAAAAAAAmAIAAGRycy9kb3du&#10;cmV2LnhtbFBLBQYAAAAABAAEAPUAAACGAwAAAAA=&#10;" fillcolor="window" strokecolor="windowText" strokeweight=".25pt">
                    <v:textbox>
                      <w:txbxContent>
                        <w:p w:rsidR="00004FEA" w:rsidRPr="00B66C2B" w:rsidRDefault="00004FEA" w:rsidP="00B43523">
                          <w:pPr>
                            <w:jc w:val="center"/>
                            <w:rPr>
                              <w:b/>
                              <w:szCs w:val="20"/>
                            </w:rPr>
                          </w:pPr>
                          <w:r w:rsidRPr="00B66C2B">
                            <w:rPr>
                              <w:szCs w:val="20"/>
                            </w:rPr>
                            <w:t>Factor score</w:t>
                          </w:r>
                        </w:p>
                        <w:p w:rsidR="00004FEA" w:rsidRPr="00004FEA" w:rsidRDefault="00004FEA" w:rsidP="00B43523">
                          <w:pPr>
                            <w:jc w:val="center"/>
                            <w:rPr>
                              <w:sz w:val="20"/>
                              <w:szCs w:val="20"/>
                            </w:rPr>
                          </w:pPr>
                        </w:p>
                      </w:txbxContent>
                    </v:textbox>
                  </v:rect>
                  <v:shape id="Straight Arrow Connector 20" o:spid="_x0000_s1039" type="#_x0000_t32" style="position:absolute;left:20478;top:49547;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dIocIAAADbAAAADwAAAGRycy9kb3ducmV2LnhtbERPz2vCMBS+D/wfwhO8jJlaZEhnlCLq&#10;dhljVQq7PZq3pti81Cba7r9fDoMdP77f6+1oW3Gn3jeOFSzmCQjiyumGawXn0+FpBcIHZI2tY1Lw&#10;Qx62m8nDGjPtBv6kexFqEUPYZ6jAhNBlUvrKkEU/dx1x5L5dbzFE2NdS9zjEcNvKNEmepcWGY4PB&#10;jnaGqktxswrIuevXe5mb48dqCHZfPr4ulzelZtMxfwERaAz/4j/3m1aQxvXxS/w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dIocIAAADbAAAADwAAAAAAAAAAAAAA&#10;AAChAgAAZHJzL2Rvd25yZXYueG1sUEsFBgAAAAAEAAQA+QAAAJADAAAAAA==&#10;" strokecolor="windowText" strokeweight="1pt">
                    <v:stroke endarrow="block" joinstyle="miter"/>
                  </v:shape>
                  <v:rect id="Rectangle 21" o:spid="_x0000_s1040" style="position:absolute;top:36278;width:19643;height:4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dHcIA&#10;AADbAAAADwAAAGRycy9kb3ducmV2LnhtbESPQWvCQBSE7wX/w/IEb3WjQinRVUQQingxreDxmX0m&#10;0by3MbuN8d93C4Ueh5n5hlmseq5VR62vnBiYjBNQJLmzlRQGvj63r++gfECxWDshA0/ysFoOXhaY&#10;WveQA3VZKFSEiE/RQBlCk2rt85IY/dg1JNG7uJYxRNkW2rb4iHCu9TRJ3jRjJXGhxIY2JeW37JsN&#10;7I7dlXh/Pu32M4dZZfm+vbAxo2G/noMK1If/8F/7wxqYTu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R0dwgAAANsAAAAPAAAAAAAAAAAAAAAAAJgCAABkcnMvZG93&#10;bnJldi54bWxQSwUGAAAAAAQABAD1AAAAhwMAAAAA&#10;" fillcolor="window" strokecolor="windowText" strokeweight=".25pt">
                    <v:textbox>
                      <w:txbxContent>
                        <w:p w:rsidR="00004FEA" w:rsidRPr="00B66C2B" w:rsidRDefault="00004FEA" w:rsidP="00B43523">
                          <w:pPr>
                            <w:jc w:val="center"/>
                            <w:rPr>
                              <w:b/>
                              <w:szCs w:val="20"/>
                            </w:rPr>
                          </w:pPr>
                          <w:r w:rsidRPr="00B66C2B">
                            <w:rPr>
                              <w:szCs w:val="20"/>
                            </w:rPr>
                            <w:t>Assign weighted score to the observation</w:t>
                          </w:r>
                        </w:p>
                        <w:p w:rsidR="00004FEA" w:rsidRPr="00004FEA" w:rsidRDefault="00004FEA" w:rsidP="00B43523">
                          <w:pPr>
                            <w:jc w:val="center"/>
                            <w:rPr>
                              <w:sz w:val="20"/>
                              <w:szCs w:val="20"/>
                            </w:rPr>
                          </w:pPr>
                        </w:p>
                      </w:txbxContent>
                    </v:textbox>
                  </v:rect>
                  <v:group id="Group 22" o:spid="_x0000_s1041" style="position:absolute;left:9838;top:-1278;width:33405;height:37537" coordorigin=",-1278" coordsize="33404,37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Straight Arrow Connector 23" o:spid="_x0000_s1042" type="#_x0000_t32" style="position:absolute;left:23091;top:25117;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W1sUAAADbAAAADwAAAGRycy9kb3ducmV2LnhtbESPW2vCQBSE3wv+h+UIfSl14wWRmI2I&#10;9PYipVoE3w7ZYzaYPZtmVxP/fVco9HGYmW+YbNXbWlyp9ZVjBeNRAoK4cLriUsH3/vV5AcIHZI21&#10;Y1JwIw+rfPCQYapdx1903YVSRAj7FBWYEJpUSl8YsuhHriGO3sm1FkOUbSl1i12E21pOkmQuLVYc&#10;Fww2tDFUnHcXq4Cc+zluD2vz9rnogn05PL3PZhelHof9egkiUB/+w3/tD61gMoX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XW1sUAAADbAAAADwAAAAAAAAAA&#10;AAAAAAChAgAAZHJzL2Rvd25yZXYueG1sUEsFBgAAAAAEAAQA+QAAAJMDAAAAAA==&#10;" strokecolor="windowText" strokeweight="1pt">
                      <v:stroke endarrow="block" joinstyle="miter"/>
                    </v:shape>
                    <v:shape id="Straight Arrow Connector 24" o:spid="_x0000_s1043" type="#_x0000_t32" style="position:absolute;left:23149;top:18693;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5" o:spid="_x0000_s1044" style="position:absolute;left:14410;top:-1278;width:18260;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4bHsMA&#10;AADbAAAADwAAAGRycy9kb3ducmV2LnhtbESPQWvCQBSE74X+h+UVequbKi0SXUUKQhEvjQoen9ln&#10;Es17m2bXmP57VxB6HGbmG2Y677lWHbW+cmLgfZCAIsmdraQwsN0s38agfECxWDshA3/kYT57fppi&#10;at1VfqjLQqEiRHyKBsoQmlRrn5fE6AeuIYne0bWMIcq20LbFa4RzrYdJ8qkZK4kLJTb0VVJ+zi5s&#10;YLXrTsTrw361HjnMKsu/yyMb8/rSLyagAvXhP/xof1sDww+4f4k/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4bHsMAAADbAAAADwAAAAAAAAAAAAAAAACYAgAAZHJzL2Rv&#10;d25yZXYueG1sUEsFBgAAAAAEAAQA9QAAAIgDAAAAAA==&#10;" fillcolor="window" strokecolor="windowText" strokeweight=".25pt">
                      <v:textbox>
                        <w:txbxContent>
                          <w:p w:rsidR="00004FEA" w:rsidRPr="00B66C2B" w:rsidRDefault="00004FEA" w:rsidP="00B43523">
                            <w:pPr>
                              <w:jc w:val="center"/>
                              <w:rPr>
                                <w:b/>
                              </w:rPr>
                            </w:pPr>
                            <w:r w:rsidRPr="00B66C2B">
                              <w:t>Socio-economic variables</w:t>
                            </w:r>
                          </w:p>
                          <w:p w:rsidR="00004FEA" w:rsidRPr="00B66C2B" w:rsidRDefault="00004FEA" w:rsidP="00B43523">
                            <w:pPr>
                              <w:jc w:val="center"/>
                              <w:rPr>
                                <w:b/>
                              </w:rPr>
                            </w:pPr>
                            <w:r w:rsidRPr="00B66C2B">
                              <w:t>&amp;</w:t>
                            </w:r>
                          </w:p>
                          <w:p w:rsidR="00004FEA" w:rsidRPr="00B66C2B" w:rsidRDefault="00004FEA" w:rsidP="00B43523">
                            <w:pPr>
                              <w:jc w:val="center"/>
                              <w:rPr>
                                <w:b/>
                              </w:rPr>
                            </w:pPr>
                            <w:r w:rsidRPr="00B66C2B">
                              <w:t>Demographic variables</w:t>
                            </w:r>
                          </w:p>
                          <w:p w:rsidR="00004FEA" w:rsidRPr="00B66C2B" w:rsidRDefault="00004FEA" w:rsidP="00B43523">
                            <w:pPr>
                              <w:jc w:val="center"/>
                            </w:pPr>
                          </w:p>
                        </w:txbxContent>
                      </v:textbox>
                    </v:rect>
                    <v:shape id="Straight Arrow Connector 26" o:spid="_x0000_s1045" type="#_x0000_t32" style="position:absolute;left:23207;top:6250;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aPTMQAAADbAAAADwAAAGRycy9kb3ducmV2LnhtbESPT2sCMRTE70K/Q3gFL6JZLSx2a5Si&#10;FnoRdSv0+ti8/UM3L2uS6vbbN4LgcZiZ3zCLVW9acSHnG8sKppMEBHFhdcOVgtPXx3gOwgdkja1l&#10;UvBHHlbLp8ECM22vfKRLHioRIewzVFCH0GVS+qImg35iO+LoldYZDFG6SmqH1wg3rZwlSSoNNhwX&#10;auxoXVPxk/8aBbI6vpjvbdmnu9K9bg6j/bnL90oNn/v3NxCB+vAI39ufWsEshd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Bo9MxAAAANsAAAAPAAAAAAAAAAAA&#10;AAAAAKECAABkcnMvZG93bnJldi54bWxQSwUGAAAAAAQABAD5AAAAkgMAAAAA&#10;" strokecolor="windowText" strokeweight=".5pt">
                      <v:stroke endarrow="block" joinstyle="miter"/>
                    </v:shape>
                    <v:shape id="Straight Arrow Connector 27" o:spid="_x0000_s1046" type="#_x0000_t32" style="position:absolute;left:23207;top:12616;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ect id="Rectangle 28" o:spid="_x0000_s1047" style="position:absolute;left:14584;top:9144;width:18288;height:3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gMAA&#10;AADbAAAADwAAAGRycy9kb3ducmV2LnhtbERPTWvCQBC9C/0PyxS8mY0KRVJXKYJQxItRweOYHZO0&#10;mdk0u8b033cPBY+P971cD9yonjpfOzEwTVJQJIWztZQGTsftZAHKBxSLjRMy8Ese1quX0RIz6x5y&#10;oD4PpYoh4jM0UIXQZlr7oiJGn7iWJHI31zGGCLtS2w4fMZwbPUvTN81YS2yosKVNRcV3fmcDu3P/&#10;Rby/Xnb7ucO8tvyzvbEx49fh4x1UoCE8xf/uT2tgFsfGL/EH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0gMAAAADbAAAADwAAAAAAAAAAAAAAAACYAgAAZHJzL2Rvd25y&#10;ZXYueG1sUEsFBgAAAAAEAAQA9QAAAIUDAAAAAA==&#10;" fillcolor="window" strokecolor="windowText" strokeweight=".25pt">
                      <v:textbox>
                        <w:txbxContent>
                          <w:p w:rsidR="00004FEA" w:rsidRPr="00B66C2B" w:rsidRDefault="00004FEA" w:rsidP="00B43523">
                            <w:pPr>
                              <w:jc w:val="center"/>
                              <w:rPr>
                                <w:b/>
                                <w:szCs w:val="20"/>
                              </w:rPr>
                            </w:pPr>
                            <w:r w:rsidRPr="00B66C2B">
                              <w:rPr>
                                <w:szCs w:val="20"/>
                              </w:rPr>
                              <w:t>Normalize Variables</w:t>
                            </w:r>
                          </w:p>
                          <w:p w:rsidR="00004FEA" w:rsidRPr="00B66C2B" w:rsidRDefault="00004FEA" w:rsidP="00B43523">
                            <w:pPr>
                              <w:jc w:val="center"/>
                              <w:rPr>
                                <w:szCs w:val="20"/>
                              </w:rPr>
                            </w:pPr>
                          </w:p>
                        </w:txbxContent>
                      </v:textbox>
                    </v:rect>
                    <v:shape id="Straight Arrow Connector 29" o:spid="_x0000_s1048" type="#_x0000_t32" style="position:absolute;left:16;top:32987;width:0;height:3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rect id="Rectangle 31" o:spid="_x0000_s1049" style="position:absolute;left:14468;top:15336;width:18288;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LwMIA&#10;AADbAAAADwAAAGRycy9kb3ducmV2LnhtbESPQWvCQBSE7wX/w/IEb3VjhVKiq4ggFPFiWsHjM/tM&#10;onlvY3aN8d93C4Ueh5n5hpkve65VR62vnBiYjBNQJLmzlRQGvr82rx+gfECxWDshA0/ysFwMXuaY&#10;WveQPXVZKFSEiE/RQBlCk2rt85IY/dg1JNE7u5YxRNkW2rb4iHCu9VuSvGvGSuJCiQ2tS8qv2Z0N&#10;bA/dhXh3Om53U4dZZfm2ObMxo2G/moEK1If/8F/70xqYTuD3S/w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vAwgAAANsAAAAPAAAAAAAAAAAAAAAAAJgCAABkcnMvZG93&#10;bnJldi54bWxQSwUGAAAAAAQABAD1AAAAhwMAAAAA&#10;" fillcolor="window" strokecolor="windowText" strokeweight=".25pt">
                      <v:textbox>
                        <w:txbxContent>
                          <w:p w:rsidR="00004FEA" w:rsidRPr="00B66C2B" w:rsidRDefault="00004FEA" w:rsidP="00B43523">
                            <w:pPr>
                              <w:jc w:val="center"/>
                              <w:rPr>
                                <w:b/>
                              </w:rPr>
                            </w:pPr>
                            <w:r w:rsidRPr="00B66C2B">
                              <w:t>Group the Variables</w:t>
                            </w:r>
                          </w:p>
                          <w:p w:rsidR="00004FEA" w:rsidRPr="00004FEA" w:rsidRDefault="00004FEA" w:rsidP="00B43523">
                            <w:pPr>
                              <w:jc w:val="center"/>
                              <w:rPr>
                                <w:sz w:val="20"/>
                                <w:szCs w:val="20"/>
                              </w:rPr>
                            </w:pPr>
                          </w:p>
                        </w:txbxContent>
                      </v:textbox>
                    </v:rect>
                    <v:rect id="Rectangle 32" o:spid="_x0000_s1050" style="position:absolute;left:13697;top:27990;width:197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Vt8MA&#10;AADbAAAADwAAAGRycy9kb3ducmV2LnhtbESPX2vCQBDE3wt+h2MF3+qlCqWkXkQKQhFfGiv4uOY2&#10;f2p2L82dMf32PaHQx2FmfsOs1iO3aqDeN04MPM0TUCSFs41UBj4P28cXUD6gWGydkIEf8rDOJg8r&#10;TK27yQcNeahUhIhP0UAdQpdq7YuaGP3cdSTRK13PGKLsK217vEU4t3qRJM+asZG4UGNHbzUVl/zK&#10;BnbH4Yt4fz7t9kuHeWP5e1uyMbPpuHkFFWgM/+G/9rs1sFzA/Uv8ATr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4Vt8MAAADbAAAADwAAAAAAAAAAAAAAAACYAgAAZHJzL2Rv&#10;d25yZXYueG1sUEsFBgAAAAAEAAQA9QAAAIgDAAAAAA==&#10;" fillcolor="window" strokecolor="windowText" strokeweight=".25pt">
                      <v:textbox>
                        <w:txbxContent>
                          <w:p w:rsidR="00004FEA" w:rsidRPr="00B66C2B" w:rsidRDefault="00004FEA" w:rsidP="00B43523">
                            <w:pPr>
                              <w:jc w:val="center"/>
                              <w:rPr>
                                <w:b/>
                                <w:szCs w:val="20"/>
                              </w:rPr>
                            </w:pPr>
                            <w:r w:rsidRPr="00B66C2B">
                              <w:rPr>
                                <w:szCs w:val="20"/>
                              </w:rPr>
                              <w:t>Assign loadings to variables</w:t>
                            </w:r>
                          </w:p>
                          <w:p w:rsidR="00004FEA" w:rsidRPr="00004FEA" w:rsidRDefault="00004FEA" w:rsidP="00B43523">
                            <w:pPr>
                              <w:jc w:val="center"/>
                              <w:rPr>
                                <w:sz w:val="20"/>
                                <w:szCs w:val="20"/>
                              </w:rPr>
                            </w:pPr>
                          </w:p>
                        </w:txbxContent>
                      </v:textbox>
                    </v:rect>
                    <v:line id="Straight Connector 33" o:spid="_x0000_s1051" style="position:absolute;visibility:visible;mso-wrap-style:square" from="0,32987" to="22939,3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HG8IAAADbAAAADwAAAGRycy9kb3ducmV2LnhtbESPT2sCMRTE7wW/Q3iCt5q1QtHVKCIV&#10;vPTQ9c/5sXnurm5eQhJ3t9++KRR6HGbmN8x6O5hWdORDY1nBbJqBIC6tbrhScD4dXhcgQkTW2Fom&#10;Bd8UYLsZvawx17bnL+qKWIkE4ZCjgjpGl0sZypoMhql1xMm7WW8wJukrqT32CW5a+ZZl79Jgw2mh&#10;Rkf7mspH8TQKCpafy5mrFldPXR8Gd7pcP+5KTcbDbgUi0hD/w3/to1Ywn8P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HG8IAAADbAAAADwAAAAAAAAAAAAAA&#10;AAChAgAAZHJzL2Rvd25yZXYueG1sUEsFBgAAAAAEAAQA+QAAAJADAAAAAA==&#10;" strokecolor="windowText" strokeweight="1pt">
                      <v:stroke joinstyle="miter"/>
                    </v:line>
                    <v:rect id="Rectangle 34" o:spid="_x0000_s1052" style="position:absolute;left:14410;top:21760;width:18288;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oWMMA&#10;AADbAAAADwAAAGRycy9kb3ducmV2LnhtbESPQWvCQBSE74X+h+UVvNVNqxSJrlIKgogXo0KPr9ln&#10;Epv3Ns2uMf57VxB6HGbmG2a26LlWHbW+cmLgbZiAIsmdraQwsN8tXyegfECxWDshA1fysJg/P80w&#10;te4iW+qyUKgIEZ+igTKEJtXa5yUx+qFrSKJ3dC1jiLIttG3xEuFc6/ck+dCMlcSFEhv6Kin/zc5s&#10;YH3oTsSbn+/1ZuQwqyz/LY9szOCl/5yCCtSH//CjvbIGRmO4f4k/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soWMMAAADbAAAADwAAAAAAAAAAAAAAAACYAgAAZHJzL2Rv&#10;d25yZXYueG1sUEsFBgAAAAAEAAQA9QAAAIgDAAAAAA==&#10;" fillcolor="window" strokecolor="windowText" strokeweight=".25pt">
                      <v:textbox>
                        <w:txbxContent>
                          <w:p w:rsidR="00004FEA" w:rsidRPr="00B66C2B" w:rsidRDefault="00004FEA" w:rsidP="00B43523">
                            <w:pPr>
                              <w:jc w:val="center"/>
                              <w:rPr>
                                <w:b/>
                                <w:szCs w:val="20"/>
                              </w:rPr>
                            </w:pPr>
                            <w:r w:rsidRPr="00B66C2B">
                              <w:rPr>
                                <w:szCs w:val="20"/>
                              </w:rPr>
                              <w:t>Communality test</w:t>
                            </w:r>
                          </w:p>
                          <w:p w:rsidR="00004FEA" w:rsidRPr="00004FEA" w:rsidRDefault="00004FEA" w:rsidP="00B43523">
                            <w:pPr>
                              <w:jc w:val="center"/>
                              <w:rPr>
                                <w:sz w:val="20"/>
                                <w:szCs w:val="20"/>
                              </w:rPr>
                            </w:pPr>
                          </w:p>
                        </w:txbxContent>
                      </v:textbox>
                    </v:rect>
                    <v:shape id="Straight Arrow Connector 35" o:spid="_x0000_s1053" type="#_x0000_t32" style="position:absolute;left:22917;top:31367;width:0;height:47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group>
                  <v:rect id="Rectangle 36" o:spid="_x0000_s1054" style="position:absolute;left:21296;top:36218;width:23512;height:47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TtMIA&#10;AADbAAAADwAAAGRycy9kb3ducmV2LnhtbESPQWvCQBSE7wX/w/KE3urGClKiq4ggiHhpWsHjM/tM&#10;onlvY3Yb4793C4Ueh5n5hpkve65VR62vnBgYjxJQJLmzlRQGvr82bx+gfECxWDshAw/ysFwMXuaY&#10;WneXT+qyUKgIEZ+igTKEJtXa5yUx+pFrSKJ3di1jiLIttG3xHuFc6/ckmWrGSuJCiQ2tS8qv2Q8b&#10;2B26C/H+dNztJw6zyvJtc2ZjXof9agYqUB/+w3/trTUwmcLvl/gD9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RO0wgAAANsAAAAPAAAAAAAAAAAAAAAAAJgCAABkcnMvZG93&#10;bnJldi54bWxQSwUGAAAAAAQABAD1AAAAhwMAAAAA&#10;" fillcolor="window" strokecolor="windowText" strokeweight=".25pt">
                    <v:textbox>
                      <w:txbxContent>
                        <w:p w:rsidR="00004FEA" w:rsidRPr="00B66C2B" w:rsidRDefault="00004FEA" w:rsidP="00B43523">
                          <w:pPr>
                            <w:jc w:val="center"/>
                            <w:rPr>
                              <w:b/>
                              <w:szCs w:val="20"/>
                            </w:rPr>
                          </w:pPr>
                          <w:r w:rsidRPr="00B66C2B">
                            <w:rPr>
                              <w:szCs w:val="20"/>
                            </w:rPr>
                            <w:t>Factors</w:t>
                          </w:r>
                        </w:p>
                        <w:p w:rsidR="00004FEA" w:rsidRPr="00B66C2B" w:rsidRDefault="00004FEA" w:rsidP="00B43523">
                          <w:pPr>
                            <w:jc w:val="center"/>
                            <w:rPr>
                              <w:szCs w:val="20"/>
                            </w:rPr>
                          </w:pPr>
                          <w:r w:rsidRPr="00B66C2B">
                            <w:rPr>
                              <w:szCs w:val="20"/>
                            </w:rPr>
                            <w:t>(Resilience, Sensitivity, Exposure)</w:t>
                          </w:r>
                        </w:p>
                        <w:p w:rsidR="00004FEA" w:rsidRPr="00004FEA" w:rsidRDefault="00004FEA" w:rsidP="00B43523">
                          <w:pPr>
                            <w:jc w:val="center"/>
                            <w:rPr>
                              <w:sz w:val="20"/>
                              <w:szCs w:val="20"/>
                            </w:rPr>
                          </w:pPr>
                        </w:p>
                      </w:txbxContent>
                    </v:textbox>
                  </v:rect>
                  <v:line id="Straight Connector 37" o:spid="_x0000_s1055" style="position:absolute;flip:y;visibility:visible;mso-wrap-style:square" from="10197,49547" to="32778,4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X9BcMAAADbAAAADwAAAGRycy9kb3ducmV2LnhtbESPQWsCMRSE74X+h/AEbzVrBduuRilC&#10;QXqrVfD42Dw3q5uXbfLqbv99IxR6HGbmG2a5HnyrrhRTE9jAdFKAIq6Cbbg2sP98e3gGlQTZYhuY&#10;DPxQgvXq/m6JpQ09f9B1J7XKEE4lGnAiXal1qhx5TJPQEWfvFKJHyTLW2kbsM9y3+rEo5tpjw3nB&#10;YUcbR9Vl9+0NtPrrIO697zbnY5TpZX+0L9XWmPFoeF2AEhrkP/zX3loDsye4fc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1/QXDAAAA2wAAAA8AAAAAAAAAAAAA&#10;AAAAoQIAAGRycy9kb3ducmV2LnhtbFBLBQYAAAAABAAEAPkAAACRAwAAAAA=&#10;" strokecolor="windowText" strokeweight="1pt">
                    <v:stroke joinstyle="miter"/>
                  </v:line>
                  <v:rect id="Rectangle 38" o:spid="_x0000_s1056" style="position:absolute;left:21715;top:43582;width:21709;height:4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iXb8A&#10;AADbAAAADwAAAGRycy9kb3ducmV2LnhtbERPTWvCQBC9C/6HZQRvurFCKamrFEEQ8WKs4HHMjkna&#10;zGzMbmP89+6h4PHxvhernmvVUesrJwZm0wQUSe5sJYWB7+Nm8gHKBxSLtRMy8CAPq+VwsMDUursc&#10;qMtCoWKI+BQNlCE0qdY+L4nRT11DErmraxlDhG2hbYv3GM61fkuSd81YSWwosaF1Sflv9scGdqfu&#10;h3h/Oe/2c4dZZfm2ubIx41H/9QkqUB9e4n/31hqYx7HxS/w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xiJdvwAAANsAAAAPAAAAAAAAAAAAAAAAAJgCAABkcnMvZG93bnJl&#10;di54bWxQSwUGAAAAAAQABAD1AAAAhAMAAAAA&#10;" fillcolor="window" strokecolor="windowText" strokeweight=".25pt">
                    <v:textbox>
                      <w:txbxContent>
                        <w:p w:rsidR="00004FEA" w:rsidRPr="00B66C2B" w:rsidRDefault="00004FEA" w:rsidP="00B43523">
                          <w:pPr>
                            <w:jc w:val="center"/>
                            <w:rPr>
                              <w:b/>
                              <w:szCs w:val="20"/>
                            </w:rPr>
                          </w:pPr>
                          <w:r w:rsidRPr="00B66C2B">
                            <w:rPr>
                              <w:szCs w:val="20"/>
                            </w:rPr>
                            <w:t>Explained variance for each factor</w:t>
                          </w:r>
                        </w:p>
                        <w:p w:rsidR="00004FEA" w:rsidRPr="00B66C2B" w:rsidRDefault="00004FEA" w:rsidP="00004FEA">
                          <w:pPr>
                            <w:rPr>
                              <w:szCs w:val="20"/>
                            </w:rPr>
                          </w:pPr>
                        </w:p>
                      </w:txbxContent>
                    </v:textbox>
                  </v:rect>
                </v:group>
                <v:shape id="Straight Arrow Connector 39" o:spid="_x0000_s1057" type="#_x0000_t32" style="position:absolute;left:7407;top:56079;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34cYAAADbAAAADwAAAGRycy9kb3ducmV2LnhtbESPT2vCQBTE74V+h+UVvEjd+IcSU1cR&#10;aasXkVoRentkX7Oh2bdpdjXx27uC0OMwM79hZovOVuJMjS8dKxgOEhDEudMlFwoOX+/PKQgfkDVW&#10;jknBhTws5o8PM8y0a/mTzvtQiAhhn6ECE0KdSelzQxb9wNXE0ftxjcUQZVNI3WAb4baSoyR5kRZL&#10;jgsGa1oZyn/3J6uAnPv73h6X5mOXtsG+HfvryeSkVO+pW76CCNSF//C9vdEKxlO4fY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Ed+HGAAAA2wAAAA8AAAAAAAAA&#10;AAAAAAAAoQIAAGRycy9kb3ducmV2LnhtbFBLBQYAAAAABAAEAPkAAACUAwAAAAA=&#10;" strokecolor="windowText" strokeweight="1pt">
                  <v:stroke endarrow="block" joinstyle="miter"/>
                </v:shape>
                <v:line id="Straight Connector 40" o:spid="_x0000_s1058" style="position:absolute;flip:y;visibility:visible;mso-wrap-style:square" from="7465,66149" to="33659,66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oWDMAAAADbAAAADwAAAGRycy9kb3ducmV2LnhtbERPS2sCMRC+F/ofwhR662YtRezWKEUo&#10;SG/1AR6HzbhZ3Uy2ydTd/ntzEDx+fO/5cvSdulBMbWADk6IERVwH23JjYLf9epmBSoJssQtMBv4p&#10;wXLx+DDHyoaBf+iykUblEE4VGnAifaV1qh15TEXoiTN3DNGjZBgbbSMOOdx3+rUsp9pjy7nBYU8r&#10;R/V58+cNdPp3L+576FenQ5TJeXew7/XamOen8fMDlNAod/HNvbYG3vL6/CX/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aFgzAAAAA2wAAAA8AAAAAAAAAAAAAAAAA&#10;oQIAAGRycy9kb3ducmV2LnhtbFBLBQYAAAAABAAEAPkAAACOAwAAAAA=&#10;" strokecolor="windowText" strokeweight="1pt">
                  <v:stroke joinstyle="miter"/>
                </v:line>
                <v:shape id="Straight Arrow Connector 41" o:spid="_x0000_s1059" type="#_x0000_t32" style="position:absolute;left:20535;top:66079;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QImsUAAADbAAAADwAAAGRycy9kb3ducmV2LnhtbESPT2vCQBTE7wW/w/KEXopuUoJIdJUg&#10;9s+llFoRvD2yz2ww+zbNrib99t2C4HGYmd8wy/VgG3GlzteOFaTTBARx6XTNlYL998tkDsIHZI2N&#10;Y1LwSx7Wq9HDEnPtev6i6y5UIkLY56jAhNDmUvrSkEU/dS1x9E6usxii7CqpO+wj3DbyOUlm0mLN&#10;ccFgSxtD5Xl3sQrIuZ/jx6Ewr5/zPtjt4ektyy5KPY6HYgEi0BDu4Vv7XSvIUvj/En+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QImsUAAADbAAAADwAAAAAAAAAA&#10;AAAAAAChAgAAZHJzL2Rvd25yZXYueG1sUEsFBgAAAAAEAAQA+QAAAJMDAAAAAA==&#10;" strokecolor="windowText" strokeweight="1pt">
                  <v:stroke endarrow="block" joinstyle="miter"/>
                </v:shape>
                <v:rect id="Rectangle 42" o:spid="_x0000_s1060" style="position:absolute;left:7465;top:68775;width:27735;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mysMA&#10;AADbAAAADwAAAGRycy9kb3ducmV2LnhtbESPQWvCQBSE74X+h+UVequbaikSXUUKQhEvjQoen9ln&#10;Es17m2bXmP57VxB6HGbmG2Y677lWHbW+cmLgfZCAIsmdraQwsN0s38agfECxWDshA3/kYT57fppi&#10;at1VfqjLQqEiRHyKBsoQmlRrn5fE6AeuIYne0bWMIcq20LbFa4RzrYdJ8qkZK4kLJTb0VVJ+zi5s&#10;YLXrTsTrw361HjnMKsu/yyMb8/rSLyagAvXhP/xof1sDH0O4f4k/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mysMAAADbAAAADwAAAAAAAAAAAAAAAACYAgAAZHJzL2Rv&#10;d25yZXYueG1sUEsFBgAAAAAEAAQA9QAAAIgDAAAAAA==&#10;" fillcolor="window" strokecolor="windowText" strokeweight=".25pt">
                  <v:textbox>
                    <w:txbxContent>
                      <w:p w:rsidR="00004FEA" w:rsidRPr="00B66C2B" w:rsidRDefault="00004FEA" w:rsidP="00B43523">
                        <w:pPr>
                          <w:jc w:val="center"/>
                          <w:rPr>
                            <w:b/>
                            <w:szCs w:val="20"/>
                          </w:rPr>
                        </w:pPr>
                        <w:r w:rsidRPr="00B66C2B">
                          <w:rPr>
                            <w:szCs w:val="20"/>
                          </w:rPr>
                          <w:t>Comparison of flood frequency vs. SVI</w:t>
                        </w:r>
                      </w:p>
                      <w:p w:rsidR="00004FEA" w:rsidRPr="00004FEA" w:rsidRDefault="00004FEA" w:rsidP="00004FEA">
                        <w:pPr>
                          <w:rPr>
                            <w:sz w:val="20"/>
                            <w:szCs w:val="20"/>
                          </w:rPr>
                        </w:pPr>
                      </w:p>
                    </w:txbxContent>
                  </v:textbox>
                </v:rect>
                <w10:anchorlock/>
              </v:group>
            </w:pict>
          </mc:Fallback>
        </mc:AlternateContent>
      </w:r>
    </w:p>
    <w:p w:rsidR="006B125D" w:rsidRDefault="001712A8" w:rsidP="00B66C2B">
      <w:pPr>
        <w:spacing w:before="240" w:after="240"/>
        <w:jc w:val="both"/>
        <w:rPr>
          <w:sz w:val="20"/>
          <w:szCs w:val="20"/>
        </w:rPr>
      </w:pPr>
      <w:r w:rsidRPr="005A241D">
        <w:rPr>
          <w:noProof/>
          <w:sz w:val="20"/>
          <w:szCs w:val="20"/>
        </w:rPr>
        <mc:AlternateContent>
          <mc:Choice Requires="wps">
            <w:drawing>
              <wp:inline distT="0" distB="0" distL="0" distR="0">
                <wp:extent cx="2476500" cy="336550"/>
                <wp:effectExtent l="0" t="0" r="0" b="6350"/>
                <wp:docPr id="45" name="Rectangle 45"/>
                <wp:cNvGraphicFramePr/>
                <a:graphic xmlns:a="http://schemas.openxmlformats.org/drawingml/2006/main">
                  <a:graphicData uri="http://schemas.microsoft.com/office/word/2010/wordprocessingShape">
                    <wps:wsp>
                      <wps:cNvSpPr/>
                      <wps:spPr>
                        <a:xfrm>
                          <a:off x="0" y="0"/>
                          <a:ext cx="2476500" cy="336550"/>
                        </a:xfrm>
                        <a:prstGeom prst="rect">
                          <a:avLst/>
                        </a:prstGeom>
                        <a:solidFill>
                          <a:sysClr val="window" lastClr="FFFFFF"/>
                        </a:solidFill>
                        <a:ln w="25400" cap="flat" cmpd="sng" algn="ctr">
                          <a:noFill/>
                          <a:prstDash val="solid"/>
                        </a:ln>
                        <a:effectLst/>
                      </wps:spPr>
                      <wps:txbx>
                        <w:txbxContent>
                          <w:p w:rsidR="00483C12" w:rsidRPr="00B66C2B" w:rsidRDefault="00483C12" w:rsidP="00483C12">
                            <w:pPr>
                              <w:jc w:val="center"/>
                              <w:rPr>
                                <w:szCs w:val="18"/>
                              </w:rPr>
                            </w:pPr>
                            <w:r w:rsidRPr="00B66C2B">
                              <w:rPr>
                                <w:szCs w:val="18"/>
                              </w:rPr>
                              <w:t>Fig</w:t>
                            </w:r>
                            <w:r>
                              <w:rPr>
                                <w:szCs w:val="18"/>
                              </w:rPr>
                              <w:t xml:space="preserve">ure </w:t>
                            </w:r>
                            <w:r w:rsidRPr="00B66C2B">
                              <w:rPr>
                                <w:szCs w:val="18"/>
                              </w:rPr>
                              <w:t xml:space="preserve">2: Methodology Flow </w:t>
                            </w:r>
                            <w:r>
                              <w:rPr>
                                <w:szCs w:val="18"/>
                              </w:rPr>
                              <w:t>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 o:spid="_x0000_s1061" style="width:195pt;height: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" fillcolor="window" stroked="f" strokeweight="2pt">
                <v:textbox>
                  <w:txbxContent>
                    <w:p w:rsidR="00483C12" w:rsidRPr="00B66C2B" w:rsidRDefault="00483C12" w:rsidP="00483C12">
                      <w:pPr>
                        <w:jc w:val="center"/>
                        <w:rPr>
                          <w:szCs w:val="18"/>
                        </w:rPr>
                      </w:pPr>
                      <w:r w:rsidRPr="00B66C2B">
                        <w:rPr>
                          <w:szCs w:val="18"/>
                        </w:rPr>
                        <w:t>Fig</w:t>
                      </w:r>
                      <w:r>
                        <w:rPr>
                          <w:szCs w:val="18"/>
                        </w:rPr>
                        <w:t xml:space="preserve">ure </w:t>
                      </w:r>
                      <w:r w:rsidRPr="00B66C2B">
                        <w:rPr>
                          <w:szCs w:val="18"/>
                        </w:rPr>
                        <w:t xml:space="preserve">2: Methodology Flow </w:t>
                      </w:r>
                      <w:r>
                        <w:rPr>
                          <w:szCs w:val="18"/>
                        </w:rPr>
                        <w:t>Chart</w:t>
                      </w:r>
                    </w:p>
                  </w:txbxContent>
                </v:textbox>
                <w10:anchorlock/>
              </v:rect>
            </w:pict>
          </mc:Fallback>
        </mc:AlternateContent>
      </w:r>
    </w:p>
    <w:p w:rsidR="005B01D4" w:rsidRPr="005A241D" w:rsidRDefault="005B01D4" w:rsidP="00B66C2B">
      <w:pPr>
        <w:spacing w:before="240" w:after="240"/>
        <w:jc w:val="both"/>
        <w:rPr>
          <w:sz w:val="20"/>
          <w:szCs w:val="20"/>
        </w:rPr>
        <w:sectPr w:rsidR="005B01D4" w:rsidRPr="005A241D" w:rsidSect="005A241D">
          <w:type w:val="continuous"/>
          <w:pgSz w:w="11907" w:h="16839" w:code="9"/>
          <w:pgMar w:top="1080" w:right="605" w:bottom="605" w:left="605" w:header="720" w:footer="720" w:gutter="0"/>
          <w:cols w:space="720"/>
          <w:docGrid w:linePitch="360"/>
        </w:sectPr>
      </w:pPr>
    </w:p>
    <w:p w:rsidR="00F048BD" w:rsidRPr="00B66C2B" w:rsidRDefault="00F048BD" w:rsidP="00B66C2B">
      <w:pPr>
        <w:spacing w:before="240" w:after="240"/>
        <w:jc w:val="both"/>
      </w:pPr>
      <w:r w:rsidRPr="00B66C2B">
        <w:lastRenderedPageBreak/>
        <w:t>Initially, for the data processing, normalization of all the data using the Min-Max scaling ensures the comparability. Next, the Hierarchical Segmentation analysis was applied to group the variables into 5 meaningful clusters based on their similarities. This is a multivariate statistical technique for automatic data classiﬁcation that divides</w:t>
      </w:r>
      <w:r w:rsidR="002D632B" w:rsidRPr="00B66C2B">
        <w:t xml:space="preserve"> </w:t>
      </w:r>
      <w:r w:rsidRPr="00B66C2B">
        <w:t>an</w:t>
      </w:r>
      <w:r w:rsidR="002D632B" w:rsidRPr="00B66C2B">
        <w:t xml:space="preserve"> </w:t>
      </w:r>
      <w:r w:rsidRPr="00B66C2B">
        <w:t>initial</w:t>
      </w:r>
      <w:r w:rsidR="002D632B" w:rsidRPr="00B66C2B">
        <w:t xml:space="preserve"> </w:t>
      </w:r>
      <w:r w:rsidRPr="00B66C2B">
        <w:t>set</w:t>
      </w:r>
      <w:r w:rsidR="002D632B" w:rsidRPr="00B66C2B">
        <w:t xml:space="preserve"> </w:t>
      </w:r>
      <w:r w:rsidRPr="00B66C2B">
        <w:t>of</w:t>
      </w:r>
      <w:r w:rsidR="002D632B" w:rsidRPr="00B66C2B">
        <w:t xml:space="preserve"> </w:t>
      </w:r>
      <w:r w:rsidRPr="00B66C2B">
        <w:t>variables into different groups. This division is based on minimizing the distance between variables in the same group and maximizing the distance between variables in different groups. The division of variables into</w:t>
      </w:r>
      <w:r w:rsidR="002D632B" w:rsidRPr="00B66C2B">
        <w:t xml:space="preserve"> </w:t>
      </w:r>
      <w:r w:rsidRPr="00B66C2B">
        <w:t>groups</w:t>
      </w:r>
      <w:r w:rsidR="002D632B" w:rsidRPr="00B66C2B">
        <w:t xml:space="preserve"> </w:t>
      </w:r>
      <w:r w:rsidRPr="00B66C2B">
        <w:t>followed</w:t>
      </w:r>
      <w:r w:rsidR="002D632B" w:rsidRPr="00B66C2B">
        <w:t xml:space="preserve"> </w:t>
      </w:r>
      <w:r w:rsidRPr="00B66C2B">
        <w:t>a</w:t>
      </w:r>
      <w:r w:rsidR="002D632B" w:rsidRPr="00B66C2B">
        <w:t xml:space="preserve"> </w:t>
      </w:r>
      <w:r w:rsidRPr="00B66C2B">
        <w:t>hierarchical</w:t>
      </w:r>
      <w:r w:rsidR="00D35AF8" w:rsidRPr="00B66C2B">
        <w:t xml:space="preserve"> </w:t>
      </w:r>
      <w:r w:rsidRPr="00B66C2B">
        <w:t>process</w:t>
      </w:r>
      <w:r w:rsidR="00D35AF8" w:rsidRPr="00B66C2B">
        <w:t xml:space="preserve"> </w:t>
      </w:r>
      <w:r w:rsidRPr="00B66C2B">
        <w:t>in</w:t>
      </w:r>
      <w:r w:rsidR="00D35AF8" w:rsidRPr="00B66C2B">
        <w:t xml:space="preserve"> </w:t>
      </w:r>
      <w:r w:rsidRPr="00B66C2B">
        <w:t>which</w:t>
      </w:r>
      <w:r w:rsidR="00D35AF8" w:rsidRPr="00B66C2B">
        <w:t xml:space="preserve"> </w:t>
      </w:r>
      <w:r w:rsidRPr="00B66C2B">
        <w:t xml:space="preserve">initially as many groups as variables were considered. Subsequently, successive iterations of hierarchical algorithms enabled variables to converge in larger groups. 86 variables are divided into 5 classes so that checking the communality can be done very </w:t>
      </w:r>
      <w:r w:rsidR="00D35AF8" w:rsidRPr="00B66C2B">
        <w:t>easily</w:t>
      </w:r>
      <w:r w:rsidRPr="00B66C2B">
        <w:t xml:space="preserve"> and accurately.</w:t>
      </w:r>
    </w:p>
    <w:p w:rsidR="00F048BD" w:rsidRPr="00B66C2B" w:rsidRDefault="004B3E51" w:rsidP="00B66C2B">
      <w:pPr>
        <w:spacing w:before="240" w:after="240"/>
        <w:jc w:val="both"/>
      </w:pPr>
      <w:r w:rsidRPr="00B66C2B">
        <w:t>By using the communality test the latent variables which are not directly observable were identifies. All the variables that are belong to each group was examined. The variables with low communality (values between 0.4) were removed from the variable list.</w:t>
      </w:r>
    </w:p>
    <w:p w:rsidR="00DE488B" w:rsidRDefault="005F1066" w:rsidP="00B66C2B">
      <w:pPr>
        <w:spacing w:before="240" w:after="240"/>
        <w:jc w:val="both"/>
        <w:rPr>
          <w:rFonts w:eastAsiaTheme="minorEastAsia"/>
          <w:b/>
          <w:color w:val="000000" w:themeColor="text1"/>
          <w:lang w:val="en-GB" w:bidi="si-LK"/>
        </w:rPr>
      </w:pPr>
      <w:r w:rsidRPr="00B66C2B">
        <w:t xml:space="preserve">Next, </w:t>
      </w:r>
      <w:r w:rsidR="004B3E51" w:rsidRPr="00B66C2B">
        <w:t xml:space="preserve">Principle Component Analysis was used to </w:t>
      </w:r>
      <w:r w:rsidR="00ED24B6" w:rsidRPr="00B66C2B">
        <w:t xml:space="preserve">assign loadings to the </w:t>
      </w:r>
      <w:r w:rsidR="005B01D4" w:rsidRPr="00B66C2B">
        <w:t>variables. Then</w:t>
      </w:r>
      <w:r w:rsidR="00ED24B6" w:rsidRPr="00B66C2B">
        <w:t>, a weighted score to the observation was calculated. This identifies the most risk during disasters by giving more importance to factors that contribute the vulnerability.</w:t>
      </w:r>
      <w:r w:rsidR="00ED24B6" w:rsidRPr="00B66C2B">
        <w:rPr>
          <w:rFonts w:eastAsiaTheme="minorEastAsia"/>
          <w:b/>
          <w:color w:val="000000" w:themeColor="text1"/>
          <w:lang w:val="en-GB" w:bidi="si-LK"/>
        </w:rPr>
        <w:t xml:space="preserve"> </w:t>
      </w:r>
      <w:r w:rsidR="00ED24B6" w:rsidRPr="00B66C2B">
        <w:rPr>
          <w:rFonts w:eastAsiaTheme="minorEastAsia"/>
          <w:b/>
          <w:color w:val="000000" w:themeColor="text1"/>
          <w:lang w:val="en-GB" w:bidi="si-LK"/>
        </w:rPr>
        <w:fldChar w:fldCharType="begin"/>
      </w:r>
      <w:r w:rsidR="00ED24B6" w:rsidRPr="00B66C2B">
        <w:rPr>
          <w:rFonts w:eastAsiaTheme="minorEastAsia"/>
          <w:color w:val="000000" w:themeColor="text1"/>
          <w:lang w:val="en-GB" w:bidi="si-LK"/>
        </w:rPr>
        <w:instrText xml:space="preserve"> ADDIN ZOTERO_ITEM CSL_CITATION {"citationID":"hs6WNHTD","properties":{"formattedCitation":"(Frazier et al., 2014)","plainCitation":"(Frazier et al., 2014)","noteIndex":0},"citationItems":[{"id":10,"uris":["http://zotero.org/users/local/7h8ba9bQ/items/U9Z3474D"],"itemData":{"id":10,"type":"article-journal","container-title":"Applied Geography","DOI":"10.1016/j.apgeog.2014.04.004","ISSN":"01436228","journalAbbreviation":"Applied Geography","language":"en","page":"158-172","source":"DOI.org (Crossref)","title":"A framework for the development of the SERV model: A Spatially Explicit Resilience-Vulnerability model","title-short":"A framework for the development of the SERV model","volume":"51","author":[{"family":"Frazier","given":"Tim G."},{"family":"Thompson","given":"Courtney M."},{"family":"Dezzani","given":"Raymond J."}],"issued":{"date-parts":[["2014",7]]}}}],"schema":"https://github.com/citation-style-language/schema/raw/master/csl-citation.json"} </w:instrText>
      </w:r>
      <w:r w:rsidR="00ED24B6" w:rsidRPr="00B66C2B">
        <w:rPr>
          <w:rFonts w:eastAsiaTheme="minorEastAsia"/>
          <w:b/>
          <w:color w:val="000000" w:themeColor="text1"/>
          <w:lang w:val="en-GB" w:bidi="si-LK"/>
        </w:rPr>
        <w:fldChar w:fldCharType="separate"/>
      </w:r>
      <w:r w:rsidR="00ED24B6" w:rsidRPr="00B66C2B">
        <w:t>(Frazier et al., 2014)</w:t>
      </w:r>
      <w:r w:rsidR="00ED24B6" w:rsidRPr="00B66C2B">
        <w:rPr>
          <w:rFonts w:eastAsiaTheme="minorEastAsia"/>
          <w:b/>
          <w:color w:val="000000" w:themeColor="text1"/>
          <w:lang w:val="en-GB" w:bidi="si-LK"/>
        </w:rPr>
        <w:fldChar w:fldCharType="end"/>
      </w:r>
    </w:p>
    <w:p w:rsidR="00ED24B6" w:rsidRPr="00B66C2B" w:rsidRDefault="00ED24B6" w:rsidP="00B66C2B">
      <w:pPr>
        <w:spacing w:before="240" w:after="240"/>
        <w:jc w:val="both"/>
      </w:pPr>
    </w:p>
    <w:p w:rsidR="00ED24B6" w:rsidRPr="00B66C2B" w:rsidRDefault="00D36784" w:rsidP="00B66C2B">
      <w:pPr>
        <w:spacing w:before="240" w:after="240"/>
        <w:jc w:val="both"/>
      </w:pPr>
      <m:oMath>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S</m:t>
            </m:r>
          </m:e>
          <m:sub>
            <m:r>
              <m:rPr>
                <m:sty m:val="bi"/>
              </m:rPr>
              <w:rPr>
                <w:rFonts w:ascii="Cambria Math" w:hAnsi="Cambria Math"/>
                <w:color w:val="000000" w:themeColor="text1"/>
                <w:lang w:val="en-GB" w:bidi="si-LK"/>
              </w:rPr>
              <m:t>i</m:t>
            </m:r>
          </m:sub>
        </m:sSub>
        <m:r>
          <m:rPr>
            <m:sty m:val="bi"/>
          </m:rPr>
          <w:rPr>
            <w:rFonts w:ascii="Cambria Math" w:hAnsi="Cambria Math"/>
            <w:color w:val="000000" w:themeColor="text1"/>
            <w:lang w:val="en-GB" w:bidi="si-LK"/>
          </w:rPr>
          <m:t>=</m:t>
        </m:r>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D</m:t>
            </m:r>
          </m:e>
          <m:sub>
            <m:r>
              <m:rPr>
                <m:sty m:val="bi"/>
              </m:rPr>
              <w:rPr>
                <w:rFonts w:ascii="Cambria Math" w:hAnsi="Cambria Math"/>
                <w:color w:val="000000" w:themeColor="text1"/>
                <w:lang w:val="en-GB" w:bidi="si-LK"/>
              </w:rPr>
              <m:t>ij</m:t>
            </m:r>
          </m:sub>
        </m:sSub>
        <m:r>
          <m:rPr>
            <m:sty m:val="bi"/>
          </m:rPr>
          <w:rPr>
            <w:rFonts w:ascii="Cambria Math" w:hAnsi="Cambria Math"/>
            <w:color w:val="000000" w:themeColor="text1"/>
            <w:lang w:val="en-GB" w:bidi="si-LK"/>
          </w:rPr>
          <m:t>×</m:t>
        </m:r>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L</m:t>
            </m:r>
          </m:e>
          <m:sub>
            <m:r>
              <m:rPr>
                <m:sty m:val="bi"/>
              </m:rPr>
              <w:rPr>
                <w:rFonts w:ascii="Cambria Math" w:hAnsi="Cambria Math"/>
                <w:color w:val="000000" w:themeColor="text1"/>
                <w:lang w:val="en-GB" w:bidi="si-LK"/>
              </w:rPr>
              <m:t>j</m:t>
            </m:r>
          </m:sub>
        </m:sSub>
      </m:oMath>
      <w:r w:rsidR="00ED24B6" w:rsidRPr="00B66C2B">
        <w:rPr>
          <w:color w:val="000000" w:themeColor="text1"/>
          <w:lang w:val="en-GB" w:bidi="si-LK"/>
        </w:rPr>
        <w:t xml:space="preserve">              </w:t>
      </w:r>
      <w:r w:rsidR="00ED24B6" w:rsidRPr="00B66C2B">
        <w:rPr>
          <w:b/>
          <w:color w:val="000000" w:themeColor="text1"/>
          <w:lang w:val="en-GB" w:bidi="si-LK"/>
        </w:rPr>
        <w:t>(1)</w:t>
      </w:r>
    </w:p>
    <w:p w:rsidR="00ED24B6" w:rsidRPr="00B66C2B" w:rsidRDefault="00ED24B6" w:rsidP="00B66C2B">
      <w:pPr>
        <w:spacing w:before="240" w:after="240"/>
        <w:jc w:val="both"/>
        <w:rPr>
          <w:b/>
          <w:color w:val="000000" w:themeColor="text1"/>
          <w:lang w:val="en-GB" w:bidi="si-LK"/>
        </w:rPr>
      </w:pPr>
      <w:r w:rsidRPr="00B66C2B">
        <w:t xml:space="preserve">Where </w:t>
      </w:r>
      <m:oMath>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S</m:t>
            </m:r>
          </m:e>
          <m:sub>
            <m:r>
              <m:rPr>
                <m:sty m:val="bi"/>
              </m:rPr>
              <w:rPr>
                <w:rFonts w:ascii="Cambria Math" w:hAnsi="Cambria Math"/>
                <w:color w:val="000000" w:themeColor="text1"/>
                <w:lang w:val="en-GB" w:bidi="si-LK"/>
              </w:rPr>
              <m:t>i</m:t>
            </m:r>
          </m:sub>
        </m:sSub>
      </m:oMath>
      <w:r w:rsidRPr="00B66C2B">
        <w:rPr>
          <w:rFonts w:eastAsiaTheme="minorEastAsia"/>
          <w:color w:val="000000" w:themeColor="text1"/>
          <w:lang w:val="en-GB" w:bidi="si-LK"/>
        </w:rPr>
        <w:t xml:space="preserve"> is the weighted score of the </w:t>
      </w:r>
      <w:proofErr w:type="gramStart"/>
      <w:r w:rsidRPr="00B66C2B">
        <w:rPr>
          <w:rFonts w:eastAsiaTheme="minorEastAsia"/>
          <w:color w:val="000000" w:themeColor="text1"/>
          <w:lang w:val="en-GB" w:bidi="si-LK"/>
        </w:rPr>
        <w:t>observation</w:t>
      </w:r>
      <w:proofErr w:type="gramEnd"/>
      <w:r w:rsidRPr="00B66C2B">
        <w:rPr>
          <w:rFonts w:eastAsiaTheme="minorEastAsia"/>
          <w:color w:val="000000" w:themeColor="text1"/>
          <w:lang w:val="en-GB" w:bidi="si-LK"/>
        </w:rPr>
        <w:t xml:space="preserve"> </w:t>
      </w:r>
      <m:oMath>
        <m:r>
          <m:rPr>
            <m:sty m:val="bi"/>
          </m:rPr>
          <w:rPr>
            <w:rFonts w:ascii="Cambria Math" w:eastAsiaTheme="minorEastAsia" w:hAnsi="Cambria Math"/>
            <w:color w:val="000000" w:themeColor="text1"/>
            <w:lang w:val="en-GB" w:bidi="si-LK"/>
          </w:rPr>
          <m:t>i,</m:t>
        </m:r>
      </m:oMath>
    </w:p>
    <w:p w:rsidR="00ED24B6" w:rsidRPr="00B66C2B" w:rsidRDefault="00D36784" w:rsidP="00B66C2B">
      <w:pPr>
        <w:spacing w:before="240" w:after="240"/>
        <w:jc w:val="both"/>
        <w:rPr>
          <w:rFonts w:eastAsiaTheme="minorEastAsia"/>
          <w:b/>
          <w:color w:val="000000" w:themeColor="text1"/>
          <w:lang w:val="en-GB" w:bidi="si-LK"/>
        </w:rPr>
      </w:pPr>
      <m:oMath>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D</m:t>
            </m:r>
          </m:e>
          <m:sub>
            <m:r>
              <m:rPr>
                <m:sty m:val="bi"/>
              </m:rPr>
              <w:rPr>
                <w:rFonts w:ascii="Cambria Math" w:hAnsi="Cambria Math"/>
                <w:color w:val="000000" w:themeColor="text1"/>
                <w:lang w:val="en-GB" w:bidi="si-LK"/>
              </w:rPr>
              <m:t>i</m:t>
            </m:r>
          </m:sub>
        </m:sSub>
      </m:oMath>
      <w:r w:rsidR="00ED24B6" w:rsidRPr="00B66C2B">
        <w:rPr>
          <w:rFonts w:eastAsiaTheme="minorEastAsia"/>
          <w:color w:val="000000" w:themeColor="text1"/>
          <w:lang w:val="en-GB" w:bidi="si-LK"/>
        </w:rPr>
        <w:t xml:space="preserve"> </w:t>
      </w:r>
      <w:proofErr w:type="gramStart"/>
      <w:r w:rsidR="00ED24B6" w:rsidRPr="00B66C2B">
        <w:rPr>
          <w:rFonts w:eastAsiaTheme="minorEastAsia"/>
          <w:color w:val="000000" w:themeColor="text1"/>
          <w:lang w:val="en-GB" w:bidi="si-LK"/>
        </w:rPr>
        <w:t>is</w:t>
      </w:r>
      <w:proofErr w:type="gramEnd"/>
      <w:r w:rsidR="00ED24B6" w:rsidRPr="00B66C2B">
        <w:rPr>
          <w:rFonts w:eastAsiaTheme="minorEastAsia"/>
          <w:color w:val="000000" w:themeColor="text1"/>
          <w:lang w:val="en-GB" w:bidi="si-LK"/>
        </w:rPr>
        <w:t xml:space="preserve"> the value of the observation </w:t>
      </w:r>
      <m:oMath>
        <m:r>
          <m:rPr>
            <m:sty m:val="bi"/>
          </m:rPr>
          <w:rPr>
            <w:rFonts w:ascii="Cambria Math" w:eastAsiaTheme="minorEastAsia" w:hAnsi="Cambria Math"/>
            <w:color w:val="000000" w:themeColor="text1"/>
            <w:lang w:val="en-GB" w:bidi="si-LK"/>
          </w:rPr>
          <m:t xml:space="preserve">i </m:t>
        </m:r>
      </m:oMath>
      <w:r w:rsidR="00ED24B6" w:rsidRPr="00B66C2B">
        <w:rPr>
          <w:rFonts w:eastAsiaTheme="minorEastAsia"/>
          <w:color w:val="000000" w:themeColor="text1"/>
          <w:lang w:val="en-GB" w:bidi="si-LK"/>
        </w:rPr>
        <w:t xml:space="preserve">for the variable </w:t>
      </w:r>
      <m:oMath>
        <m:r>
          <m:rPr>
            <m:sty m:val="bi"/>
          </m:rPr>
          <w:rPr>
            <w:rFonts w:ascii="Cambria Math" w:eastAsiaTheme="minorEastAsia" w:hAnsi="Cambria Math"/>
            <w:color w:val="000000" w:themeColor="text1"/>
            <w:lang w:val="en-GB" w:bidi="si-LK"/>
          </w:rPr>
          <m:t>j</m:t>
        </m:r>
      </m:oMath>
      <w:r w:rsidR="00ED24B6" w:rsidRPr="00B66C2B">
        <w:rPr>
          <w:rFonts w:eastAsiaTheme="minorEastAsia"/>
          <w:b/>
          <w:color w:val="000000" w:themeColor="text1"/>
          <w:lang w:val="en-GB" w:bidi="si-LK"/>
        </w:rPr>
        <w:t xml:space="preserve"> </w:t>
      </w:r>
      <w:r w:rsidR="00ED24B6" w:rsidRPr="00B66C2B">
        <w:rPr>
          <w:rFonts w:eastAsiaTheme="minorEastAsia"/>
          <w:color w:val="000000" w:themeColor="text1"/>
          <w:lang w:val="en-GB" w:bidi="si-LK"/>
        </w:rPr>
        <w:t>and</w:t>
      </w:r>
      <w:r w:rsidR="00ED24B6" w:rsidRPr="00B66C2B">
        <w:rPr>
          <w:rFonts w:eastAsiaTheme="minorEastAsia"/>
          <w:b/>
          <w:color w:val="000000" w:themeColor="text1"/>
          <w:lang w:val="en-GB" w:bidi="si-LK"/>
        </w:rPr>
        <w:t xml:space="preserve"> </w:t>
      </w:r>
      <m:oMath>
        <m:sSub>
          <m:sSubPr>
            <m:ctrlPr>
              <w:rPr>
                <w:rFonts w:ascii="Cambria Math" w:hAnsi="Cambria Math"/>
                <w:i/>
                <w:color w:val="000000" w:themeColor="text1"/>
                <w:lang w:val="en-GB" w:bidi="si-LK"/>
              </w:rPr>
            </m:ctrlPr>
          </m:sSubPr>
          <m:e>
            <m:r>
              <m:rPr>
                <m:sty m:val="bi"/>
              </m:rPr>
              <w:rPr>
                <w:rFonts w:ascii="Cambria Math" w:hAnsi="Cambria Math"/>
                <w:color w:val="000000" w:themeColor="text1"/>
                <w:lang w:val="en-GB" w:bidi="si-LK"/>
              </w:rPr>
              <m:t>L</m:t>
            </m:r>
          </m:e>
          <m:sub>
            <m:r>
              <m:rPr>
                <m:sty m:val="bi"/>
              </m:rPr>
              <w:rPr>
                <w:rFonts w:ascii="Cambria Math" w:hAnsi="Cambria Math"/>
                <w:color w:val="000000" w:themeColor="text1"/>
                <w:lang w:val="en-GB" w:bidi="si-LK"/>
              </w:rPr>
              <m:t>j</m:t>
            </m:r>
          </m:sub>
        </m:sSub>
      </m:oMath>
      <w:r w:rsidR="00ED24B6" w:rsidRPr="00B66C2B">
        <w:rPr>
          <w:rFonts w:eastAsiaTheme="minorEastAsia"/>
          <w:color w:val="000000" w:themeColor="text1"/>
          <w:lang w:val="en-GB" w:bidi="si-LK"/>
        </w:rPr>
        <w:t xml:space="preserve"> is the loading of the variable </w:t>
      </w:r>
      <m:oMath>
        <m:r>
          <m:rPr>
            <m:sty m:val="bi"/>
          </m:rPr>
          <w:rPr>
            <w:rFonts w:ascii="Cambria Math" w:eastAsiaTheme="minorEastAsia" w:hAnsi="Cambria Math"/>
            <w:color w:val="000000" w:themeColor="text1"/>
            <w:lang w:val="en-GB" w:bidi="si-LK"/>
          </w:rPr>
          <m:t>j</m:t>
        </m:r>
      </m:oMath>
    </w:p>
    <w:p w:rsidR="00F048BD" w:rsidRPr="00B66C2B" w:rsidRDefault="00ED24B6" w:rsidP="00B66C2B">
      <w:pPr>
        <w:spacing w:before="240" w:after="240"/>
        <w:jc w:val="both"/>
      </w:pPr>
      <w:r w:rsidRPr="00B66C2B">
        <w:t>By the use of the PCA, identifying</w:t>
      </w:r>
      <w:r w:rsidR="004B3E51" w:rsidRPr="00B66C2B">
        <w:t xml:space="preserve"> the most significant factors which contribute the social vulnerability</w:t>
      </w:r>
      <w:r w:rsidRPr="00B66C2B">
        <w:t xml:space="preserve"> was done</w:t>
      </w:r>
      <w:r w:rsidR="004B3E51" w:rsidRPr="00B66C2B">
        <w:t xml:space="preserve">. The correlations between the factors and the variables were represent by the </w:t>
      </w:r>
      <w:r w:rsidR="005F1066" w:rsidRPr="00B66C2B">
        <w:t>factor loadings. B</w:t>
      </w:r>
      <w:r w:rsidR="004B3E51" w:rsidRPr="00B66C2B">
        <w:t>y this the three dimensions are derived such as Sensitivity</w:t>
      </w:r>
      <w:r w:rsidR="005F1066" w:rsidRPr="00B66C2B">
        <w:t>, Resilience and Exposure.</w:t>
      </w:r>
      <w:r w:rsidR="007255B4" w:rsidRPr="00B66C2B">
        <w:t xml:space="preserve"> </w:t>
      </w:r>
      <w:r w:rsidR="00080B87" w:rsidRPr="00B66C2B">
        <w:t>The variables which has the highest loading to each principle component</w:t>
      </w:r>
      <w:r w:rsidRPr="00B66C2B">
        <w:t>,</w:t>
      </w:r>
      <w:r w:rsidR="00080B87" w:rsidRPr="00B66C2B">
        <w:t xml:space="preserve"> (variables which have highest loading to principle component 1 is allocated to Sensitivity, </w:t>
      </w:r>
      <w:r w:rsidRPr="00B66C2B">
        <w:t xml:space="preserve">variables which have high loadings to </w:t>
      </w:r>
      <w:r w:rsidR="00080B87" w:rsidRPr="00B66C2B">
        <w:t xml:space="preserve">principle component 2 is to Exposure and </w:t>
      </w:r>
      <w:r w:rsidRPr="00B66C2B">
        <w:t xml:space="preserve">variables which have high loadings to </w:t>
      </w:r>
      <w:r w:rsidR="00080B87" w:rsidRPr="00B66C2B">
        <w:t>principle component 3 to Resilience)</w:t>
      </w:r>
      <w:r w:rsidRPr="00B66C2B">
        <w:t>.</w:t>
      </w:r>
    </w:p>
    <w:p w:rsidR="003D21A3" w:rsidRDefault="003D21A3" w:rsidP="00B66C2B">
      <w:pPr>
        <w:spacing w:before="240" w:after="240"/>
        <w:jc w:val="both"/>
        <w:rPr>
          <w:rFonts w:eastAsiaTheme="minorEastAsia"/>
          <w:b/>
          <w:color w:val="000000" w:themeColor="text1"/>
          <w:lang w:val="en-GB" w:bidi="si-LK"/>
        </w:rPr>
      </w:pPr>
      <w:r w:rsidRPr="00B66C2B">
        <w:rPr>
          <w:rFonts w:eastAsiaTheme="minorEastAsia"/>
          <w:color w:val="000000" w:themeColor="text1"/>
          <w:lang w:val="en-GB" w:bidi="si-LK"/>
        </w:rPr>
        <w:t xml:space="preserve">The explained variance of the 3 factors is calculated by the Principle Component Analysis. Then the factor score is obtained by both indicators weighted component score and the </w:t>
      </w:r>
      <w:r w:rsidR="008F03F8" w:rsidRPr="00B66C2B">
        <w:rPr>
          <w:rFonts w:eastAsiaTheme="minorEastAsia"/>
          <w:color w:val="000000" w:themeColor="text1"/>
          <w:lang w:val="en-GB" w:bidi="si-LK"/>
        </w:rPr>
        <w:t>total</w:t>
      </w:r>
      <w:r w:rsidRPr="00B66C2B">
        <w:rPr>
          <w:rFonts w:eastAsiaTheme="minorEastAsia"/>
          <w:color w:val="000000" w:themeColor="text1"/>
          <w:lang w:val="en-GB" w:bidi="si-LK"/>
        </w:rPr>
        <w:t xml:space="preserve"> explained variance.</w:t>
      </w:r>
      <w:r w:rsidRPr="00B66C2B">
        <w:rPr>
          <w:rFonts w:eastAsiaTheme="minorEastAsia"/>
          <w:b/>
          <w:color w:val="000000" w:themeColor="text1"/>
          <w:lang w:val="en-GB" w:bidi="si-LK"/>
        </w:rPr>
        <w:t xml:space="preserve"> </w:t>
      </w:r>
      <w:r w:rsidRPr="00B66C2B">
        <w:rPr>
          <w:rFonts w:eastAsiaTheme="minorEastAsia"/>
          <w:b/>
          <w:color w:val="000000" w:themeColor="text1"/>
          <w:lang w:val="en-GB" w:bidi="si-LK"/>
        </w:rPr>
        <w:fldChar w:fldCharType="begin"/>
      </w:r>
      <w:r w:rsidRPr="00B66C2B">
        <w:rPr>
          <w:rFonts w:eastAsiaTheme="minorEastAsia"/>
          <w:color w:val="000000" w:themeColor="text1"/>
          <w:lang w:val="en-GB" w:bidi="si-LK"/>
        </w:rPr>
        <w:instrText xml:space="preserve"> ADDIN ZOTERO_ITEM CSL_CITATION {"citationID":"qHfH5YBY","properties":{"formattedCitation":"(Frazier et al., 2014)","plainCitation":"(Frazier et al., 2014)","noteIndex":0},"citationItems":[{"id":10,"uris":["http://zotero.org/users/local/7h8ba9bQ/items/U9Z3474D"],"itemData":{"id":10,"type":"article-journal","container-title":"Applied Geography","DOI":"10.1016/j.apgeog.2014.04.004","ISSN":"01436228","journalAbbreviation":"Applied Geography","language":"en","page":"158-172","source":"DOI.org (Crossref)","title":"A framework for the development of the SERV model: A Spatially Explicit Resilience-Vulnerability model","title-short":"A framework for the development of the SERV model","volume":"51","author":[{"family":"Frazier","given":"Tim G."},{"family":"Thompson","given":"Courtney M."},{"family":"Dezzani","given":"Raymond J."}],"issued":{"date-parts":[["2014",7]]}}}],"schema":"https://github.com/citation-style-language/schema/raw/master/csl-citation.json"} </w:instrText>
      </w:r>
      <w:r w:rsidRPr="00B66C2B">
        <w:rPr>
          <w:rFonts w:eastAsiaTheme="minorEastAsia"/>
          <w:b/>
          <w:color w:val="000000" w:themeColor="text1"/>
          <w:lang w:val="en-GB" w:bidi="si-LK"/>
        </w:rPr>
        <w:fldChar w:fldCharType="separate"/>
      </w:r>
      <w:r w:rsidRPr="00B66C2B">
        <w:t>(Frazier et al., 2014)</w:t>
      </w:r>
      <w:r w:rsidRPr="00B66C2B">
        <w:rPr>
          <w:rFonts w:eastAsiaTheme="minorEastAsia"/>
          <w:b/>
          <w:color w:val="000000" w:themeColor="text1"/>
          <w:lang w:val="en-GB" w:bidi="si-LK"/>
        </w:rPr>
        <w:fldChar w:fldCharType="end"/>
      </w:r>
    </w:p>
    <w:p w:rsidR="00DE488B" w:rsidRPr="00B66C2B" w:rsidRDefault="00DE488B" w:rsidP="00B66C2B">
      <w:pPr>
        <w:spacing w:before="240" w:after="240"/>
        <w:jc w:val="both"/>
        <w:rPr>
          <w:rFonts w:eastAsiaTheme="minorEastAsia"/>
          <w:b/>
          <w:color w:val="000000" w:themeColor="text1"/>
          <w:lang w:val="en-GB" w:bidi="si-LK"/>
        </w:rPr>
      </w:pPr>
    </w:p>
    <w:p w:rsidR="005B01D4" w:rsidRPr="00B66C2B" w:rsidRDefault="00D36784" w:rsidP="00B66C2B">
      <w:pPr>
        <w:spacing w:before="240" w:after="240"/>
        <w:jc w:val="both"/>
        <w:rPr>
          <w:rFonts w:eastAsiaTheme="minorEastAsia"/>
          <w:b/>
          <w:color w:val="000000"/>
          <w:lang w:val="en-GB" w:bidi="si-LK"/>
        </w:rPr>
      </w:pPr>
      <m:oMath>
        <m:sSub>
          <m:sSubPr>
            <m:ctrlPr>
              <w:rPr>
                <w:rFonts w:ascii="Cambria Math" w:eastAsia="Calibri" w:hAnsi="Cambria Math"/>
                <w:i/>
                <w:color w:val="000000"/>
                <w:lang w:val="en-GB" w:bidi="si-LK"/>
              </w:rPr>
            </m:ctrlPr>
          </m:sSubPr>
          <m:e>
            <m:r>
              <m:rPr>
                <m:sty m:val="bi"/>
              </m:rPr>
              <w:rPr>
                <w:rFonts w:ascii="Cambria Math" w:eastAsia="Calibri" w:hAnsi="Cambria Math"/>
                <w:color w:val="000000"/>
                <w:lang w:val="en-GB" w:bidi="si-LK"/>
              </w:rPr>
              <m:t>B</m:t>
            </m:r>
          </m:e>
          <m:sub>
            <m:r>
              <m:rPr>
                <m:sty m:val="bi"/>
              </m:rPr>
              <w:rPr>
                <w:rFonts w:ascii="Cambria Math" w:eastAsia="Calibri" w:hAnsi="Cambria Math"/>
                <w:color w:val="000000"/>
                <w:lang w:val="en-GB" w:bidi="si-LK"/>
              </w:rPr>
              <m:t>if</m:t>
            </m:r>
          </m:sub>
        </m:sSub>
        <m:r>
          <m:rPr>
            <m:sty m:val="bi"/>
          </m:rPr>
          <w:rPr>
            <w:rFonts w:ascii="Cambria Math" w:eastAsia="Calibri" w:hAnsi="Cambria Math"/>
            <w:color w:val="000000"/>
            <w:lang w:val="en-GB" w:bidi="si-LK"/>
          </w:rPr>
          <m:t>=</m:t>
        </m:r>
        <m:sSub>
          <m:sSubPr>
            <m:ctrlPr>
              <w:rPr>
                <w:rFonts w:ascii="Cambria Math" w:eastAsia="Calibri" w:hAnsi="Cambria Math"/>
                <w:i/>
                <w:color w:val="000000"/>
                <w:lang w:val="en-GB" w:bidi="si-LK"/>
              </w:rPr>
            </m:ctrlPr>
          </m:sSubPr>
          <m:e>
            <m:r>
              <m:rPr>
                <m:sty m:val="bi"/>
              </m:rPr>
              <w:rPr>
                <w:rFonts w:ascii="Cambria Math" w:eastAsia="Calibri" w:hAnsi="Cambria Math"/>
                <w:color w:val="000000"/>
                <w:lang w:val="en-GB" w:bidi="si-LK"/>
              </w:rPr>
              <m:t>S</m:t>
            </m:r>
          </m:e>
          <m:sub>
            <m:r>
              <m:rPr>
                <m:sty m:val="bi"/>
              </m:rPr>
              <w:rPr>
                <w:rFonts w:ascii="Cambria Math" w:eastAsia="Calibri" w:hAnsi="Cambria Math"/>
                <w:color w:val="000000"/>
                <w:lang w:val="en-GB" w:bidi="si-LK"/>
              </w:rPr>
              <m:t>i</m:t>
            </m:r>
          </m:sub>
        </m:sSub>
        <m:r>
          <m:rPr>
            <m:sty m:val="bi"/>
          </m:rPr>
          <w:rPr>
            <w:rFonts w:ascii="Cambria Math" w:eastAsia="Calibri" w:hAnsi="Cambria Math"/>
            <w:color w:val="000000"/>
            <w:lang w:val="en-GB" w:bidi="si-LK"/>
          </w:rPr>
          <m:t>×</m:t>
        </m:r>
        <m:sSub>
          <m:sSubPr>
            <m:ctrlPr>
              <w:rPr>
                <w:rFonts w:ascii="Cambria Math" w:eastAsia="Calibri" w:hAnsi="Cambria Math"/>
                <w:i/>
                <w:color w:val="000000"/>
                <w:lang w:val="en-GB" w:bidi="si-LK"/>
              </w:rPr>
            </m:ctrlPr>
          </m:sSubPr>
          <m:e>
            <m:r>
              <m:rPr>
                <m:sty m:val="bi"/>
              </m:rPr>
              <w:rPr>
                <w:rFonts w:ascii="Cambria Math" w:eastAsia="Calibri" w:hAnsi="Cambria Math"/>
                <w:color w:val="000000"/>
                <w:lang w:val="en-GB" w:bidi="si-LK"/>
              </w:rPr>
              <m:t>F</m:t>
            </m:r>
          </m:e>
          <m:sub>
            <m:r>
              <m:rPr>
                <m:sty m:val="bi"/>
              </m:rPr>
              <w:rPr>
                <w:rFonts w:ascii="Cambria Math" w:eastAsia="Calibri" w:hAnsi="Cambria Math"/>
                <w:color w:val="000000"/>
                <w:lang w:val="en-GB" w:bidi="si-LK"/>
              </w:rPr>
              <m:t>f</m:t>
            </m:r>
          </m:sub>
        </m:sSub>
      </m:oMath>
      <w:r w:rsidR="006D45DC" w:rsidRPr="00B66C2B">
        <w:rPr>
          <w:rFonts w:eastAsiaTheme="minorEastAsia"/>
          <w:color w:val="000000"/>
          <w:lang w:val="en-GB" w:bidi="si-LK"/>
        </w:rPr>
        <w:t xml:space="preserve">        </w:t>
      </w:r>
      <w:r w:rsidR="00BF6D20" w:rsidRPr="00B66C2B">
        <w:rPr>
          <w:rFonts w:eastAsiaTheme="minorEastAsia"/>
          <w:color w:val="000000"/>
          <w:lang w:val="en-GB" w:bidi="si-LK"/>
        </w:rPr>
        <w:t xml:space="preserve">       </w:t>
      </w:r>
      <w:r w:rsidR="006D45DC" w:rsidRPr="00B66C2B">
        <w:rPr>
          <w:rFonts w:eastAsiaTheme="minorEastAsia"/>
          <w:color w:val="000000"/>
          <w:lang w:val="en-GB" w:bidi="si-LK"/>
        </w:rPr>
        <w:t xml:space="preserve">    </w:t>
      </w:r>
      <w:r w:rsidR="006D45DC" w:rsidRPr="00B66C2B">
        <w:rPr>
          <w:rFonts w:eastAsiaTheme="minorEastAsia"/>
          <w:b/>
          <w:color w:val="000000"/>
          <w:lang w:val="en-GB" w:bidi="si-LK"/>
        </w:rPr>
        <w:t>(2)</w:t>
      </w:r>
    </w:p>
    <w:p w:rsidR="003D21A3" w:rsidRPr="00B66C2B" w:rsidRDefault="003D21A3" w:rsidP="00B66C2B">
      <w:pPr>
        <w:spacing w:before="240" w:after="240"/>
        <w:jc w:val="both"/>
        <w:rPr>
          <w:b/>
          <w:lang w:val="en-GB"/>
        </w:rPr>
      </w:pPr>
      <w:r w:rsidRPr="00B66C2B">
        <w:t xml:space="preserve">Where </w:t>
      </w:r>
      <m:oMath>
        <m:sSub>
          <m:sSubPr>
            <m:ctrlPr>
              <w:rPr>
                <w:rFonts w:ascii="Cambria Math" w:hAnsi="Cambria Math"/>
                <w:i/>
                <w:lang w:val="en-GB"/>
              </w:rPr>
            </m:ctrlPr>
          </m:sSubPr>
          <m:e>
            <m:r>
              <m:rPr>
                <m:sty m:val="bi"/>
              </m:rPr>
              <w:rPr>
                <w:rFonts w:ascii="Cambria Math" w:hAnsi="Cambria Math"/>
                <w:lang w:val="en-GB"/>
              </w:rPr>
              <m:t>B</m:t>
            </m:r>
          </m:e>
          <m:sub>
            <m:r>
              <m:rPr>
                <m:sty m:val="bi"/>
              </m:rPr>
              <w:rPr>
                <w:rFonts w:ascii="Cambria Math" w:hAnsi="Cambria Math"/>
                <w:lang w:val="en-GB"/>
              </w:rPr>
              <m:t>if</m:t>
            </m:r>
          </m:sub>
        </m:sSub>
      </m:oMath>
      <w:r w:rsidRPr="00B66C2B">
        <w:rPr>
          <w:lang w:val="en-GB"/>
        </w:rPr>
        <w:t xml:space="preserve"> is the factor score,</w:t>
      </w:r>
      <m:oMath>
        <m:r>
          <w:rPr>
            <w:rFonts w:ascii="Cambria Math" w:hAnsi="Cambria Math"/>
            <w:lang w:val="en-GB"/>
          </w:rPr>
          <m:t xml:space="preserve"> </m:t>
        </m:r>
        <m:sSub>
          <m:sSubPr>
            <m:ctrlPr>
              <w:rPr>
                <w:rFonts w:ascii="Cambria Math" w:hAnsi="Cambria Math"/>
                <w:i/>
                <w:lang w:val="en-GB"/>
              </w:rPr>
            </m:ctrlPr>
          </m:sSubPr>
          <m:e>
            <m:r>
              <m:rPr>
                <m:sty m:val="bi"/>
              </m:rPr>
              <w:rPr>
                <w:rFonts w:ascii="Cambria Math" w:hAnsi="Cambria Math"/>
                <w:lang w:val="en-GB"/>
              </w:rPr>
              <m:t>S</m:t>
            </m:r>
          </m:e>
          <m:sub>
            <m:r>
              <m:rPr>
                <m:sty m:val="bi"/>
              </m:rPr>
              <w:rPr>
                <w:rFonts w:ascii="Cambria Math" w:hAnsi="Cambria Math"/>
                <w:lang w:val="en-GB"/>
              </w:rPr>
              <m:t>i</m:t>
            </m:r>
          </m:sub>
        </m:sSub>
      </m:oMath>
      <w:r w:rsidRPr="00B66C2B">
        <w:rPr>
          <w:lang w:val="en-GB"/>
        </w:rPr>
        <w:t xml:space="preserve"> is the weighted score of the observation </w:t>
      </w:r>
      <m:oMath>
        <m:r>
          <m:rPr>
            <m:sty m:val="bi"/>
          </m:rPr>
          <w:rPr>
            <w:rFonts w:ascii="Cambria Math" w:hAnsi="Cambria Math"/>
            <w:lang w:val="en-GB"/>
          </w:rPr>
          <m:t>i</m:t>
        </m:r>
      </m:oMath>
      <w:r w:rsidRPr="00B66C2B">
        <w:rPr>
          <w:lang w:val="en-GB"/>
        </w:rPr>
        <w:t xml:space="preserve"> and </w:t>
      </w:r>
      <m:oMath>
        <m:sSub>
          <m:sSubPr>
            <m:ctrlPr>
              <w:rPr>
                <w:rFonts w:ascii="Cambria Math" w:hAnsi="Cambria Math"/>
                <w:i/>
                <w:lang w:val="en-GB"/>
              </w:rPr>
            </m:ctrlPr>
          </m:sSubPr>
          <m:e>
            <m:r>
              <m:rPr>
                <m:sty m:val="bi"/>
              </m:rPr>
              <w:rPr>
                <w:rFonts w:ascii="Cambria Math" w:hAnsi="Cambria Math"/>
                <w:lang w:val="en-GB"/>
              </w:rPr>
              <m:t>F</m:t>
            </m:r>
          </m:e>
          <m:sub>
            <m:r>
              <m:rPr>
                <m:sty m:val="bi"/>
              </m:rPr>
              <w:rPr>
                <w:rFonts w:ascii="Cambria Math" w:hAnsi="Cambria Math"/>
                <w:lang w:val="en-GB"/>
              </w:rPr>
              <m:t>f</m:t>
            </m:r>
          </m:sub>
        </m:sSub>
      </m:oMath>
      <w:r w:rsidRPr="00B66C2B">
        <w:rPr>
          <w:lang w:val="en-GB"/>
        </w:rPr>
        <w:t xml:space="preserve"> is the amount of variance explained by factor </w:t>
      </w:r>
      <m:oMath>
        <m:r>
          <m:rPr>
            <m:sty m:val="bi"/>
          </m:rPr>
          <w:rPr>
            <w:rFonts w:ascii="Cambria Math" w:hAnsi="Cambria Math"/>
            <w:lang w:val="en-GB"/>
          </w:rPr>
          <m:t>f</m:t>
        </m:r>
      </m:oMath>
    </w:p>
    <w:p w:rsidR="003D21A3" w:rsidRDefault="003D21A3" w:rsidP="00B66C2B">
      <w:pPr>
        <w:spacing w:before="240" w:after="240"/>
        <w:jc w:val="both"/>
        <w:rPr>
          <w:lang w:val="en-GB"/>
        </w:rPr>
      </w:pPr>
      <w:r w:rsidRPr="00B66C2B">
        <w:rPr>
          <w:lang w:val="en-GB"/>
        </w:rPr>
        <w:t xml:space="preserve">The Social vulnerability Index for each </w:t>
      </w:r>
      <w:r w:rsidR="00F7374E" w:rsidRPr="00B66C2B">
        <w:rPr>
          <w:lang w:val="en-GB"/>
        </w:rPr>
        <w:t>Grama</w:t>
      </w:r>
      <w:r w:rsidRPr="00B66C2B">
        <w:rPr>
          <w:lang w:val="en-GB"/>
        </w:rPr>
        <w:t xml:space="preserve"> Niladhari division was calculated </w:t>
      </w:r>
      <w:r w:rsidR="00F7374E" w:rsidRPr="00B66C2B">
        <w:rPr>
          <w:lang w:val="en-GB"/>
        </w:rPr>
        <w:t>under</w:t>
      </w:r>
      <w:r w:rsidRPr="00B66C2B">
        <w:rPr>
          <w:lang w:val="en-GB"/>
        </w:rPr>
        <w:t xml:space="preserve"> the following equation </w:t>
      </w:r>
      <w:r w:rsidRPr="00B66C2B">
        <w:fldChar w:fldCharType="begin"/>
      </w:r>
      <w:r w:rsidRPr="00B66C2B">
        <w:instrText xml:space="preserve"> ADDIN ZOTERO_ITEM CSL_CITATION {"citationID":"QO694JZD","properties":{"formattedCitation":"(Frazier et al., 2014)","plainCitation":"(Frazier et al., 2014)","noteIndex":0},"citationItems":[{"id":10,"uris":["http://zotero.org/users/local/7h8ba9bQ/items/U9Z3474D"],"itemData":{"id":10,"type":"article-journal","container-title":"Applied Geography","DOI":"10.1016/j.apgeog.2014.04.004","ISSN":"01436228","journalAbbreviation":"Applied Geography","language":"en","page":"158-172","source":"DOI.org (Crossref)","title":"A framework for the development of the SERV model: A Spatially Explicit Resilience-Vulnerability model","title-short":"A framework for the development of the SERV model","volume":"51","author":[{"family":"Frazier","given":"Tim G."},{"family":"Thompson","given":"Courtney M."},{"family":"Dezzani","given":"Raymond J."}],"issued":{"date-parts":[["2014",7]]}}}],"schema":"https://github.com/citation-style-language/schema/raw/master/csl-citation.json"} </w:instrText>
      </w:r>
      <w:r w:rsidRPr="00B66C2B">
        <w:fldChar w:fldCharType="separate"/>
      </w:r>
      <w:r w:rsidRPr="00B66C2B">
        <w:t>(Frazier et al., 2014)</w:t>
      </w:r>
      <w:r w:rsidRPr="00B66C2B">
        <w:rPr>
          <w:lang w:val="en-GB"/>
        </w:rPr>
        <w:fldChar w:fldCharType="end"/>
      </w:r>
    </w:p>
    <w:p w:rsidR="00DE488B" w:rsidRPr="00B66C2B" w:rsidRDefault="00DE488B" w:rsidP="00B66C2B">
      <w:pPr>
        <w:spacing w:before="240" w:after="240"/>
        <w:jc w:val="both"/>
        <w:rPr>
          <w:lang w:val="en-GB"/>
        </w:rPr>
      </w:pPr>
    </w:p>
    <w:p w:rsidR="00F048BD" w:rsidRPr="00B66C2B" w:rsidRDefault="003D21A3" w:rsidP="00B66C2B">
      <w:pPr>
        <w:spacing w:before="240" w:after="240"/>
        <w:jc w:val="both"/>
      </w:pPr>
      <m:oMath>
        <m:r>
          <m:rPr>
            <m:sty m:val="bi"/>
          </m:rPr>
          <w:rPr>
            <w:rFonts w:ascii="Cambria Math" w:hAnsi="Cambria Math"/>
          </w:rPr>
          <m:t>SVI=E+S-R</m:t>
        </m:r>
      </m:oMath>
      <w:r w:rsidR="006D45DC" w:rsidRPr="00B66C2B">
        <w:rPr>
          <w:b/>
        </w:rPr>
        <w:t xml:space="preserve">               (3)</w:t>
      </w:r>
    </w:p>
    <w:p w:rsidR="00DE488B" w:rsidRPr="00DE488B" w:rsidRDefault="00F7374E" w:rsidP="00B66C2B">
      <w:pPr>
        <w:spacing w:before="240" w:after="240"/>
        <w:jc w:val="both"/>
        <w:rPr>
          <w:rFonts w:eastAsiaTheme="minorEastAsia"/>
          <w:b/>
          <w:color w:val="000000" w:themeColor="text1"/>
          <w:lang w:val="en-GB" w:bidi="si-LK"/>
        </w:rPr>
      </w:pPr>
      <w:r w:rsidRPr="00B66C2B">
        <w:rPr>
          <w:color w:val="000000" w:themeColor="text1"/>
          <w:lang w:val="en-GB" w:bidi="si-LK"/>
        </w:rPr>
        <w:t>Where</w:t>
      </w:r>
      <w:r w:rsidRPr="00B66C2B">
        <w:rPr>
          <w:b/>
          <w:color w:val="000000" w:themeColor="text1"/>
          <w:lang w:val="en-GB" w:bidi="si-LK"/>
        </w:rPr>
        <w:t xml:space="preserve"> </w:t>
      </w:r>
      <m:oMath>
        <m:r>
          <m:rPr>
            <m:sty m:val="bi"/>
          </m:rPr>
          <w:rPr>
            <w:rFonts w:ascii="Cambria Math" w:hAnsi="Cambria Math"/>
            <w:color w:val="000000" w:themeColor="text1"/>
            <w:lang w:val="en-GB" w:bidi="si-LK"/>
          </w:rPr>
          <m:t>SVI</m:t>
        </m:r>
      </m:oMath>
      <w:r w:rsidRPr="00B66C2B">
        <w:rPr>
          <w:rFonts w:eastAsiaTheme="minorEastAsia"/>
          <w:color w:val="000000" w:themeColor="text1"/>
          <w:lang w:val="en-GB" w:bidi="si-LK"/>
        </w:rPr>
        <w:t xml:space="preserve"> is the Social Vulnerability Index</w:t>
      </w:r>
      <w:r w:rsidRPr="00B66C2B">
        <w:rPr>
          <w:rFonts w:eastAsiaTheme="minorEastAsia"/>
          <w:b/>
          <w:color w:val="000000" w:themeColor="text1"/>
          <w:lang w:val="en-GB" w:bidi="si-LK"/>
        </w:rPr>
        <w:t xml:space="preserve">, </w:t>
      </w:r>
      <m:oMath>
        <m:r>
          <m:rPr>
            <m:sty m:val="bi"/>
          </m:rPr>
          <w:rPr>
            <w:rFonts w:ascii="Cambria Math" w:hAnsi="Cambria Math"/>
            <w:color w:val="000000" w:themeColor="text1"/>
            <w:lang w:val="en-GB" w:bidi="si-LK"/>
          </w:rPr>
          <m:t>E</m:t>
        </m:r>
      </m:oMath>
      <w:r w:rsidRPr="00B66C2B">
        <w:rPr>
          <w:rFonts w:eastAsiaTheme="minorEastAsia"/>
          <w:color w:val="000000" w:themeColor="text1"/>
          <w:lang w:val="en-GB" w:bidi="si-LK"/>
        </w:rPr>
        <w:t xml:space="preserve"> is the Exposure, </w:t>
      </w:r>
      <m:oMath>
        <m:r>
          <m:rPr>
            <m:sty m:val="bi"/>
          </m:rPr>
          <w:rPr>
            <w:rFonts w:ascii="Cambria Math" w:hAnsi="Cambria Math"/>
            <w:color w:val="000000" w:themeColor="text1"/>
            <w:lang w:val="en-GB" w:bidi="si-LK"/>
          </w:rPr>
          <m:t>S</m:t>
        </m:r>
      </m:oMath>
      <w:r w:rsidRPr="00B66C2B">
        <w:rPr>
          <w:rFonts w:eastAsiaTheme="minorEastAsia"/>
          <w:color w:val="000000" w:themeColor="text1"/>
          <w:lang w:val="en-GB" w:bidi="si-LK"/>
        </w:rPr>
        <w:t xml:space="preserve"> is the Sensitivity and </w:t>
      </w:r>
      <m:oMath>
        <m:r>
          <m:rPr>
            <m:sty m:val="bi"/>
          </m:rPr>
          <w:rPr>
            <w:rFonts w:ascii="Cambria Math" w:hAnsi="Cambria Math"/>
            <w:color w:val="000000" w:themeColor="text1"/>
            <w:lang w:val="en-GB" w:bidi="si-LK"/>
          </w:rPr>
          <m:t>R</m:t>
        </m:r>
      </m:oMath>
      <w:r w:rsidRPr="00B66C2B">
        <w:rPr>
          <w:rFonts w:eastAsiaTheme="minorEastAsia"/>
          <w:color w:val="000000" w:themeColor="text1"/>
          <w:lang w:val="en-GB" w:bidi="si-LK"/>
        </w:rPr>
        <w:t xml:space="preserve"> is the Resilience.</w:t>
      </w:r>
    </w:p>
    <w:p w:rsidR="0031280E" w:rsidRDefault="0031280E" w:rsidP="00B66C2B">
      <w:pPr>
        <w:spacing w:before="240" w:after="120"/>
        <w:jc w:val="both"/>
        <w:rPr>
          <w:b/>
          <w:szCs w:val="20"/>
        </w:rPr>
      </w:pPr>
    </w:p>
    <w:p w:rsidR="004F22DB" w:rsidRDefault="00202D95" w:rsidP="00B66C2B">
      <w:pPr>
        <w:spacing w:before="240" w:after="120"/>
        <w:jc w:val="both"/>
        <w:rPr>
          <w:b/>
          <w:szCs w:val="20"/>
        </w:rPr>
      </w:pPr>
      <w:r w:rsidRPr="00DE488B">
        <w:rPr>
          <w:b/>
          <w:szCs w:val="20"/>
        </w:rPr>
        <w:lastRenderedPageBreak/>
        <w:t>RESULTS AND DISCUSSION</w:t>
      </w:r>
    </w:p>
    <w:p w:rsidR="00DE488B" w:rsidRPr="00DE488B" w:rsidRDefault="00DE488B" w:rsidP="00B66C2B">
      <w:pPr>
        <w:spacing w:before="240" w:after="120"/>
        <w:jc w:val="both"/>
        <w:rPr>
          <w:b/>
          <w:szCs w:val="20"/>
        </w:rPr>
      </w:pPr>
      <w:r w:rsidRPr="005A241D">
        <w:rPr>
          <w:noProof/>
        </w:rPr>
        <mc:AlternateContent>
          <mc:Choice Requires="wps">
            <w:drawing>
              <wp:inline distT="0" distB="0" distL="0" distR="0">
                <wp:extent cx="2204720" cy="278130"/>
                <wp:effectExtent l="0" t="0" r="5080" b="7620"/>
                <wp:docPr id="46" name="Rectangle 46"/>
                <wp:cNvGraphicFramePr/>
                <a:graphic xmlns:a="http://schemas.openxmlformats.org/drawingml/2006/main">
                  <a:graphicData uri="http://schemas.microsoft.com/office/word/2010/wordprocessingShape">
                    <wps:wsp>
                      <wps:cNvSpPr/>
                      <wps:spPr>
                        <a:xfrm>
                          <a:off x="0" y="0"/>
                          <a:ext cx="2204720" cy="278130"/>
                        </a:xfrm>
                        <a:prstGeom prst="rect">
                          <a:avLst/>
                        </a:prstGeom>
                        <a:solidFill>
                          <a:sysClr val="window" lastClr="FFFFFF"/>
                        </a:solidFill>
                        <a:ln w="25400" cap="flat" cmpd="sng" algn="ctr">
                          <a:noFill/>
                          <a:prstDash val="solid"/>
                        </a:ln>
                        <a:effectLst/>
                      </wps:spPr>
                      <wps:txbx>
                        <w:txbxContent>
                          <w:p w:rsidR="00DE488B" w:rsidRPr="00DE488B" w:rsidRDefault="00DE488B" w:rsidP="00F56756">
                            <w:pPr>
                              <w:rPr>
                                <w:szCs w:val="18"/>
                              </w:rPr>
                            </w:pPr>
                            <w:r w:rsidRPr="00DE488B">
                              <w:rPr>
                                <w:szCs w:val="18"/>
                              </w:rPr>
                              <w:t>Table 01: Explained Variance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 o:spid="_x0000_s1062" style="width:173.6pt;height:2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" fillcolor="window" stroked="f" strokeweight="2pt">
                <v:textbox>
                  <w:txbxContent>
                    <w:p w:rsidR="00DE488B" w:rsidRPr="00DE488B" w:rsidRDefault="00DE488B" w:rsidP="00F56756">
                      <w:pPr>
                        <w:rPr>
                          <w:szCs w:val="18"/>
                        </w:rPr>
                      </w:pPr>
                      <w:r w:rsidRPr="00DE488B">
                        <w:rPr>
                          <w:szCs w:val="18"/>
                        </w:rPr>
                        <w:t>Table 01: Explained Variance</w:t>
                      </w:r>
                    </w:p>
                  </w:txbxContent>
                </v:textbox>
                <w10:anchorlock/>
              </v:rect>
            </w:pict>
          </mc:Fallback>
        </mc:AlternateContent>
      </w:r>
    </w:p>
    <w:tbl>
      <w:tblPr>
        <w:tblStyle w:val="TableGrid"/>
        <w:tblpPr w:leftFromText="180" w:rightFromText="180" w:vertAnchor="page" w:horzAnchor="margin" w:tblpY="2331"/>
        <w:tblW w:w="0" w:type="auto"/>
        <w:tblLook w:val="04A0" w:firstRow="1" w:lastRow="0" w:firstColumn="1" w:lastColumn="0" w:noHBand="0" w:noVBand="1"/>
      </w:tblPr>
      <w:tblGrid>
        <w:gridCol w:w="1243"/>
        <w:gridCol w:w="1800"/>
      </w:tblGrid>
      <w:tr w:rsidR="00DE488B" w:rsidRPr="005A241D" w:rsidTr="00DE488B">
        <w:trPr>
          <w:trHeight w:val="332"/>
        </w:trPr>
        <w:tc>
          <w:tcPr>
            <w:tcW w:w="1243" w:type="dxa"/>
            <w:vAlign w:val="center"/>
          </w:tcPr>
          <w:p w:rsidR="00DE488B" w:rsidRPr="00DE488B" w:rsidRDefault="00DE488B" w:rsidP="00DE488B">
            <w:pPr>
              <w:jc w:val="both"/>
              <w:rPr>
                <w:szCs w:val="20"/>
              </w:rPr>
            </w:pPr>
            <w:r w:rsidRPr="00DE488B">
              <w:rPr>
                <w:szCs w:val="20"/>
              </w:rPr>
              <w:t>Factor</w:t>
            </w:r>
          </w:p>
        </w:tc>
        <w:tc>
          <w:tcPr>
            <w:tcW w:w="1800" w:type="dxa"/>
            <w:vAlign w:val="center"/>
          </w:tcPr>
          <w:p w:rsidR="00DE488B" w:rsidRPr="00DE488B" w:rsidRDefault="00DE488B" w:rsidP="00DE488B">
            <w:pPr>
              <w:jc w:val="both"/>
              <w:rPr>
                <w:szCs w:val="20"/>
              </w:rPr>
            </w:pPr>
            <w:r w:rsidRPr="00DE488B">
              <w:rPr>
                <w:szCs w:val="20"/>
              </w:rPr>
              <w:t>Explained Variance</w:t>
            </w:r>
          </w:p>
        </w:tc>
      </w:tr>
      <w:tr w:rsidR="00DE488B" w:rsidRPr="005A241D" w:rsidTr="00DE488B">
        <w:trPr>
          <w:trHeight w:val="332"/>
        </w:trPr>
        <w:tc>
          <w:tcPr>
            <w:tcW w:w="1243" w:type="dxa"/>
            <w:vAlign w:val="center"/>
          </w:tcPr>
          <w:p w:rsidR="00DE488B" w:rsidRPr="00DE488B" w:rsidRDefault="00DE488B" w:rsidP="00DE488B">
            <w:pPr>
              <w:jc w:val="both"/>
              <w:rPr>
                <w:szCs w:val="20"/>
              </w:rPr>
            </w:pPr>
            <w:r w:rsidRPr="00DE488B">
              <w:rPr>
                <w:szCs w:val="20"/>
              </w:rPr>
              <w:t>Sensitivity</w:t>
            </w:r>
          </w:p>
        </w:tc>
        <w:tc>
          <w:tcPr>
            <w:tcW w:w="1800" w:type="dxa"/>
            <w:vAlign w:val="center"/>
          </w:tcPr>
          <w:p w:rsidR="00DE488B" w:rsidRPr="00DE488B" w:rsidRDefault="00DE488B" w:rsidP="00DE488B">
            <w:pPr>
              <w:jc w:val="both"/>
              <w:rPr>
                <w:szCs w:val="20"/>
              </w:rPr>
            </w:pPr>
            <w:r w:rsidRPr="00DE488B">
              <w:rPr>
                <w:szCs w:val="20"/>
              </w:rPr>
              <w:t>23.45</w:t>
            </w:r>
          </w:p>
        </w:tc>
      </w:tr>
      <w:tr w:rsidR="00DE488B" w:rsidRPr="005A241D" w:rsidTr="00DE488B">
        <w:trPr>
          <w:trHeight w:val="332"/>
        </w:trPr>
        <w:tc>
          <w:tcPr>
            <w:tcW w:w="1243" w:type="dxa"/>
            <w:vAlign w:val="center"/>
          </w:tcPr>
          <w:p w:rsidR="00DE488B" w:rsidRPr="00DE488B" w:rsidRDefault="00DE488B" w:rsidP="00DE488B">
            <w:pPr>
              <w:jc w:val="both"/>
              <w:rPr>
                <w:szCs w:val="20"/>
              </w:rPr>
            </w:pPr>
            <w:r w:rsidRPr="00DE488B">
              <w:rPr>
                <w:szCs w:val="20"/>
              </w:rPr>
              <w:t>Exposure</w:t>
            </w:r>
          </w:p>
        </w:tc>
        <w:tc>
          <w:tcPr>
            <w:tcW w:w="1800" w:type="dxa"/>
            <w:vAlign w:val="center"/>
          </w:tcPr>
          <w:p w:rsidR="00DE488B" w:rsidRPr="00DE488B" w:rsidRDefault="00DE488B" w:rsidP="00DE488B">
            <w:pPr>
              <w:jc w:val="both"/>
              <w:rPr>
                <w:szCs w:val="20"/>
              </w:rPr>
            </w:pPr>
            <w:r w:rsidRPr="00DE488B">
              <w:rPr>
                <w:szCs w:val="20"/>
              </w:rPr>
              <w:t>4.93</w:t>
            </w:r>
          </w:p>
        </w:tc>
      </w:tr>
      <w:tr w:rsidR="00DE488B" w:rsidRPr="005A241D" w:rsidTr="00DE488B">
        <w:trPr>
          <w:trHeight w:val="332"/>
        </w:trPr>
        <w:tc>
          <w:tcPr>
            <w:tcW w:w="1243" w:type="dxa"/>
            <w:vAlign w:val="center"/>
          </w:tcPr>
          <w:p w:rsidR="00DE488B" w:rsidRPr="00DE488B" w:rsidRDefault="00DE488B" w:rsidP="00DE488B">
            <w:pPr>
              <w:jc w:val="both"/>
              <w:rPr>
                <w:szCs w:val="20"/>
              </w:rPr>
            </w:pPr>
            <w:r w:rsidRPr="00DE488B">
              <w:rPr>
                <w:szCs w:val="20"/>
              </w:rPr>
              <w:t>Resilience</w:t>
            </w:r>
          </w:p>
        </w:tc>
        <w:tc>
          <w:tcPr>
            <w:tcW w:w="1800" w:type="dxa"/>
            <w:vAlign w:val="center"/>
          </w:tcPr>
          <w:p w:rsidR="00DE488B" w:rsidRPr="00DE488B" w:rsidRDefault="00DE488B" w:rsidP="00DE488B">
            <w:pPr>
              <w:jc w:val="both"/>
              <w:rPr>
                <w:szCs w:val="20"/>
              </w:rPr>
            </w:pPr>
            <w:r w:rsidRPr="00DE488B">
              <w:rPr>
                <w:szCs w:val="20"/>
              </w:rPr>
              <w:t>4.14</w:t>
            </w:r>
          </w:p>
        </w:tc>
      </w:tr>
    </w:tbl>
    <w:p w:rsidR="004F22DB" w:rsidRPr="005A241D" w:rsidRDefault="004F22DB" w:rsidP="005A241D">
      <w:pPr>
        <w:pStyle w:val="ListParagraph"/>
        <w:spacing w:before="240" w:after="120"/>
        <w:jc w:val="both"/>
        <w:rPr>
          <w:b/>
          <w:sz w:val="20"/>
          <w:szCs w:val="20"/>
        </w:rPr>
      </w:pPr>
    </w:p>
    <w:p w:rsidR="004F22DB" w:rsidRDefault="004F22DB" w:rsidP="005A241D">
      <w:pPr>
        <w:jc w:val="both"/>
        <w:rPr>
          <w:sz w:val="20"/>
          <w:szCs w:val="20"/>
        </w:rPr>
      </w:pPr>
    </w:p>
    <w:p w:rsidR="00DE488B" w:rsidRDefault="00DE488B" w:rsidP="005A241D">
      <w:pPr>
        <w:jc w:val="both"/>
        <w:rPr>
          <w:sz w:val="20"/>
          <w:szCs w:val="20"/>
        </w:rPr>
      </w:pPr>
    </w:p>
    <w:p w:rsidR="00DE488B" w:rsidRDefault="00DE488B" w:rsidP="005A241D">
      <w:pPr>
        <w:jc w:val="both"/>
        <w:rPr>
          <w:sz w:val="20"/>
          <w:szCs w:val="20"/>
        </w:rPr>
      </w:pPr>
    </w:p>
    <w:p w:rsidR="00DE488B" w:rsidRDefault="00DE488B" w:rsidP="005A241D">
      <w:pPr>
        <w:jc w:val="both"/>
        <w:rPr>
          <w:sz w:val="20"/>
          <w:szCs w:val="20"/>
        </w:rPr>
      </w:pPr>
    </w:p>
    <w:p w:rsidR="00DE488B" w:rsidRDefault="00DE488B" w:rsidP="005A241D">
      <w:pPr>
        <w:jc w:val="both"/>
        <w:rPr>
          <w:sz w:val="20"/>
          <w:szCs w:val="20"/>
        </w:rPr>
      </w:pPr>
    </w:p>
    <w:p w:rsidR="00DE488B" w:rsidRDefault="00DE488B" w:rsidP="005A241D">
      <w:pPr>
        <w:jc w:val="both"/>
        <w:rPr>
          <w:sz w:val="20"/>
          <w:szCs w:val="20"/>
        </w:rPr>
      </w:pPr>
    </w:p>
    <w:p w:rsidR="00DE488B" w:rsidRPr="005A241D" w:rsidRDefault="00DE488B" w:rsidP="005A241D">
      <w:pPr>
        <w:jc w:val="both"/>
        <w:rPr>
          <w:sz w:val="20"/>
          <w:szCs w:val="20"/>
        </w:rPr>
      </w:pPr>
    </w:p>
    <w:p w:rsidR="004F22DB" w:rsidRPr="00DE488B" w:rsidRDefault="004F22DB" w:rsidP="005A241D">
      <w:pPr>
        <w:jc w:val="both"/>
        <w:rPr>
          <w:szCs w:val="20"/>
        </w:rPr>
      </w:pPr>
    </w:p>
    <w:p w:rsidR="007255B4" w:rsidRPr="00DE488B" w:rsidRDefault="004A7E97" w:rsidP="005A241D">
      <w:pPr>
        <w:jc w:val="both"/>
        <w:rPr>
          <w:szCs w:val="20"/>
        </w:rPr>
      </w:pPr>
      <w:r w:rsidRPr="00DE488B">
        <w:rPr>
          <w:szCs w:val="20"/>
        </w:rPr>
        <w:t>For the e</w:t>
      </w:r>
      <w:r w:rsidR="007255B4" w:rsidRPr="00DE488B">
        <w:rPr>
          <w:szCs w:val="20"/>
        </w:rPr>
        <w:t xml:space="preserve">ach factor </w:t>
      </w:r>
      <w:r w:rsidRPr="00DE488B">
        <w:rPr>
          <w:szCs w:val="20"/>
        </w:rPr>
        <w:t xml:space="preserve">an explained variance </w:t>
      </w:r>
      <w:r w:rsidR="004F22DB" w:rsidRPr="00DE488B">
        <w:rPr>
          <w:szCs w:val="20"/>
        </w:rPr>
        <w:t xml:space="preserve">was </w:t>
      </w:r>
      <w:r w:rsidR="007255B4" w:rsidRPr="00DE488B">
        <w:rPr>
          <w:szCs w:val="20"/>
        </w:rPr>
        <w:t xml:space="preserve">obtained </w:t>
      </w:r>
      <w:r w:rsidRPr="00DE488B">
        <w:rPr>
          <w:szCs w:val="20"/>
        </w:rPr>
        <w:t>by PCA. Where</w:t>
      </w:r>
      <w:r w:rsidR="007255B4" w:rsidRPr="00DE488B">
        <w:rPr>
          <w:szCs w:val="20"/>
        </w:rPr>
        <w:t xml:space="preserve"> the Sensitivity factor has obtained the highest variance while Exposure and the Resilience have obtained the least</w:t>
      </w:r>
      <w:r w:rsidRPr="00DE488B">
        <w:rPr>
          <w:szCs w:val="20"/>
        </w:rPr>
        <w:t xml:space="preserve"> respectively</w:t>
      </w:r>
      <w:r w:rsidR="007255B4" w:rsidRPr="00DE488B">
        <w:rPr>
          <w:szCs w:val="20"/>
        </w:rPr>
        <w:t>.</w:t>
      </w:r>
    </w:p>
    <w:p w:rsidR="00E46CAE" w:rsidRPr="00DE488B" w:rsidRDefault="00E46CAE" w:rsidP="005A241D">
      <w:pPr>
        <w:jc w:val="both"/>
        <w:rPr>
          <w:szCs w:val="20"/>
        </w:rPr>
      </w:pPr>
    </w:p>
    <w:p w:rsidR="009E033F" w:rsidRPr="005A241D" w:rsidRDefault="00DE488B" w:rsidP="005A241D">
      <w:pPr>
        <w:jc w:val="both"/>
        <w:rPr>
          <w:sz w:val="20"/>
          <w:szCs w:val="20"/>
        </w:rPr>
      </w:pPr>
      <w:r w:rsidRPr="00DE488B">
        <w:rPr>
          <w:noProof/>
          <w:sz w:val="32"/>
        </w:rPr>
        <w:drawing>
          <wp:inline distT="0" distB="0" distL="0" distR="0" wp14:anchorId="207A4717" wp14:editId="0E061241">
            <wp:extent cx="3562350" cy="219954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floo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7526" cy="2208912"/>
                    </a:xfrm>
                    <a:prstGeom prst="rect">
                      <a:avLst/>
                    </a:prstGeom>
                  </pic:spPr>
                </pic:pic>
              </a:graphicData>
            </a:graphic>
          </wp:inline>
        </w:drawing>
      </w:r>
    </w:p>
    <w:p w:rsidR="009E033F" w:rsidRDefault="00F56756" w:rsidP="005A241D">
      <w:pPr>
        <w:jc w:val="both"/>
        <w:rPr>
          <w:sz w:val="20"/>
          <w:szCs w:val="20"/>
        </w:rPr>
      </w:pPr>
      <w:r w:rsidRPr="005A241D">
        <w:rPr>
          <w:noProof/>
          <w:sz w:val="20"/>
          <w:szCs w:val="20"/>
        </w:rPr>
        <mc:AlternateContent>
          <mc:Choice Requires="wps">
            <w:drawing>
              <wp:inline distT="0" distB="0" distL="0" distR="0">
                <wp:extent cx="2794000" cy="311150"/>
                <wp:effectExtent l="0" t="0" r="6350" b="0"/>
                <wp:docPr id="1" name="Rectangle 1"/>
                <wp:cNvGraphicFramePr/>
                <a:graphic xmlns:a="http://schemas.openxmlformats.org/drawingml/2006/main">
                  <a:graphicData uri="http://schemas.microsoft.com/office/word/2010/wordprocessingShape">
                    <wps:wsp>
                      <wps:cNvSpPr/>
                      <wps:spPr>
                        <a:xfrm>
                          <a:off x="0" y="0"/>
                          <a:ext cx="2794000" cy="311150"/>
                        </a:xfrm>
                        <a:prstGeom prst="rect">
                          <a:avLst/>
                        </a:prstGeom>
                        <a:solidFill>
                          <a:sysClr val="window" lastClr="FFFFFF"/>
                        </a:solidFill>
                        <a:ln w="25400" cap="flat" cmpd="sng" algn="ctr">
                          <a:noFill/>
                          <a:prstDash val="solid"/>
                        </a:ln>
                        <a:effectLst/>
                      </wps:spPr>
                      <wps:txbx>
                        <w:txbxContent>
                          <w:p w:rsidR="0054554E" w:rsidRPr="00F56756" w:rsidRDefault="0054554E" w:rsidP="0054554E">
                            <w:pPr>
                              <w:jc w:val="center"/>
                              <w:rPr>
                                <w:szCs w:val="18"/>
                              </w:rPr>
                            </w:pPr>
                            <w:r w:rsidRPr="00F56756">
                              <w:rPr>
                                <w:szCs w:val="18"/>
                              </w:rPr>
                              <w:t>Figure 2: Flood Frequency Mean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63" style="width:220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" fillcolor="window" stroked="f" strokeweight="2pt">
                <v:textbox>
                  <w:txbxContent>
                    <w:p w:rsidR="0054554E" w:rsidRPr="00F56756" w:rsidRDefault="0054554E" w:rsidP="0054554E">
                      <w:pPr>
                        <w:jc w:val="center"/>
                        <w:rPr>
                          <w:szCs w:val="18"/>
                        </w:rPr>
                      </w:pPr>
                      <w:r w:rsidRPr="00F56756">
                        <w:rPr>
                          <w:szCs w:val="18"/>
                        </w:rPr>
                        <w:t>Figure 2: Flood Frequency Mean Map</w:t>
                      </w:r>
                    </w:p>
                  </w:txbxContent>
                </v:textbox>
                <w10:anchorlock/>
              </v:rect>
            </w:pict>
          </mc:Fallback>
        </mc:AlternateContent>
      </w:r>
    </w:p>
    <w:p w:rsidR="00DE488B" w:rsidRPr="00F56756" w:rsidRDefault="00DE488B" w:rsidP="005A241D">
      <w:pPr>
        <w:jc w:val="both"/>
        <w:rPr>
          <w:b/>
          <w:sz w:val="20"/>
          <w:szCs w:val="20"/>
        </w:rPr>
      </w:pPr>
    </w:p>
    <w:p w:rsidR="007B4524" w:rsidRPr="00DE488B" w:rsidRDefault="007E379A" w:rsidP="005A241D">
      <w:pPr>
        <w:jc w:val="both"/>
        <w:rPr>
          <w:szCs w:val="20"/>
        </w:rPr>
      </w:pPr>
      <w:r w:rsidRPr="00DE488B">
        <w:rPr>
          <w:szCs w:val="20"/>
        </w:rPr>
        <w:t>The flood frequency from 2002 to 2022 of the GN divisions of Ratnapura district is categorized and the mean of the flood frequency is taken and a flood frequency mean map was created. Mean is classified from 0 to 1 where 1 initiates the highest flood frequency mean and 0 represents the lowest flood frequency mean. According to the above map, Ratnapura, Pelmadulla, Kiriella are some DS divisions which conquer the most flood frequency.</w:t>
      </w:r>
    </w:p>
    <w:p w:rsidR="00DE488B" w:rsidRPr="00DE488B" w:rsidRDefault="0054554E" w:rsidP="005A241D">
      <w:pPr>
        <w:jc w:val="both"/>
        <w:rPr>
          <w:szCs w:val="20"/>
        </w:rPr>
      </w:pPr>
      <w:r w:rsidRPr="005A241D">
        <w:rPr>
          <w:noProof/>
          <w:sz w:val="20"/>
          <w:szCs w:val="20"/>
        </w:rPr>
        <mc:AlternateContent>
          <mc:Choice Requires="wps">
            <w:drawing>
              <wp:anchor distT="0" distB="0" distL="114300" distR="114300" simplePos="0" relativeHeight="251789824" behindDoc="1" locked="0" layoutInCell="1" allowOverlap="1" wp14:anchorId="32E8F33D" wp14:editId="2DC84C0B">
                <wp:simplePos x="0" y="0"/>
                <wp:positionH relativeFrom="column">
                  <wp:posOffset>234315</wp:posOffset>
                </wp:positionH>
                <wp:positionV relativeFrom="paragraph">
                  <wp:posOffset>2854960</wp:posOffset>
                </wp:positionV>
                <wp:extent cx="2561590" cy="278130"/>
                <wp:effectExtent l="0" t="0" r="0" b="7620"/>
                <wp:wrapTight wrapText="bothSides">
                  <wp:wrapPolygon edited="0">
                    <wp:start x="0" y="0"/>
                    <wp:lineTo x="0" y="20712"/>
                    <wp:lineTo x="21364" y="20712"/>
                    <wp:lineTo x="21364" y="0"/>
                    <wp:lineTo x="0" y="0"/>
                  </wp:wrapPolygon>
                </wp:wrapTight>
                <wp:docPr id="48" name="Rectangle 48"/>
                <wp:cNvGraphicFramePr/>
                <a:graphic xmlns:a="http://schemas.openxmlformats.org/drawingml/2006/main">
                  <a:graphicData uri="http://schemas.microsoft.com/office/word/2010/wordprocessingShape">
                    <wps:wsp>
                      <wps:cNvSpPr/>
                      <wps:spPr>
                        <a:xfrm>
                          <a:off x="0" y="0"/>
                          <a:ext cx="2561590" cy="278130"/>
                        </a:xfrm>
                        <a:prstGeom prst="rect">
                          <a:avLst/>
                        </a:prstGeom>
                        <a:solidFill>
                          <a:sysClr val="window" lastClr="FFFFFF"/>
                        </a:solidFill>
                        <a:ln w="25400" cap="flat" cmpd="sng" algn="ctr">
                          <a:noFill/>
                          <a:prstDash val="solid"/>
                        </a:ln>
                        <a:effectLst/>
                      </wps:spPr>
                      <wps:txbx>
                        <w:txbxContent>
                          <w:p w:rsidR="009E033F" w:rsidRPr="001712A8" w:rsidRDefault="009E033F" w:rsidP="009E033F">
                            <w:pPr>
                              <w:jc w:val="center"/>
                              <w:rPr>
                                <w:szCs w:val="18"/>
                              </w:rPr>
                            </w:pPr>
                            <w:r w:rsidRPr="001712A8">
                              <w:rPr>
                                <w:szCs w:val="18"/>
                              </w:rPr>
                              <w:t>Fig</w:t>
                            </w:r>
                            <w:r w:rsidR="00DE488B" w:rsidRPr="001712A8">
                              <w:rPr>
                                <w:szCs w:val="18"/>
                              </w:rPr>
                              <w:t xml:space="preserve">ure </w:t>
                            </w:r>
                            <w:r w:rsidR="0054554E" w:rsidRPr="001712A8">
                              <w:rPr>
                                <w:szCs w:val="18"/>
                              </w:rPr>
                              <w:t>3</w:t>
                            </w:r>
                            <w:r w:rsidRPr="001712A8">
                              <w:rPr>
                                <w:szCs w:val="18"/>
                              </w:rPr>
                              <w:t>: Eheliyagoda DS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F33D" id="Rectangle 48" o:spid="_x0000_s1064" style="position:absolute;left:0;text-align:left;margin-left:18.45pt;margin-top:224.8pt;width:201.7pt;height:21.9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" fillcolor="window" stroked="f" strokeweight="2pt">
                <v:textbox>
                  <w:txbxContent>
                    <w:p w:rsidR="009E033F" w:rsidRPr="001712A8" w:rsidRDefault="009E033F" w:rsidP="009E033F">
                      <w:pPr>
                        <w:jc w:val="center"/>
                        <w:rPr>
                          <w:szCs w:val="18"/>
                        </w:rPr>
                      </w:pPr>
                      <w:r w:rsidRPr="001712A8">
                        <w:rPr>
                          <w:szCs w:val="18"/>
                        </w:rPr>
                        <w:t>Fig</w:t>
                      </w:r>
                      <w:r w:rsidR="00DE488B" w:rsidRPr="001712A8">
                        <w:rPr>
                          <w:szCs w:val="18"/>
                        </w:rPr>
                        <w:t xml:space="preserve">ure </w:t>
                      </w:r>
                      <w:r w:rsidR="0054554E" w:rsidRPr="001712A8">
                        <w:rPr>
                          <w:szCs w:val="18"/>
                        </w:rPr>
                        <w:t>3</w:t>
                      </w:r>
                      <w:r w:rsidRPr="001712A8">
                        <w:rPr>
                          <w:szCs w:val="18"/>
                        </w:rPr>
                        <w:t>: Eheliyagoda DS division</w:t>
                      </w:r>
                    </w:p>
                  </w:txbxContent>
                </v:textbox>
                <w10:wrap type="tight"/>
              </v:rect>
            </w:pict>
          </mc:Fallback>
        </mc:AlternateContent>
      </w:r>
      <w:r w:rsidR="00DE488B" w:rsidRPr="005A241D">
        <w:rPr>
          <w:noProof/>
        </w:rPr>
        <w:drawing>
          <wp:inline distT="0" distB="0" distL="0" distR="0" wp14:anchorId="19C86C48" wp14:editId="38EEC9AB">
            <wp:extent cx="5334000" cy="2779395"/>
            <wp:effectExtent l="0" t="0" r="0" b="190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NAL_page-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000" cy="2779395"/>
                    </a:xfrm>
                    <a:prstGeom prst="rect">
                      <a:avLst/>
                    </a:prstGeom>
                  </pic:spPr>
                </pic:pic>
              </a:graphicData>
            </a:graphic>
          </wp:inline>
        </w:drawing>
      </w:r>
    </w:p>
    <w:p w:rsidR="00DE488B" w:rsidRDefault="00DE488B" w:rsidP="00DE488B">
      <w:pPr>
        <w:jc w:val="both"/>
        <w:rPr>
          <w:sz w:val="20"/>
          <w:szCs w:val="20"/>
        </w:rPr>
      </w:pPr>
    </w:p>
    <w:p w:rsidR="00EE2695" w:rsidRPr="00DE488B" w:rsidRDefault="00E36F06" w:rsidP="00DE488B">
      <w:pPr>
        <w:jc w:val="both"/>
        <w:rPr>
          <w:sz w:val="20"/>
          <w:szCs w:val="20"/>
        </w:rPr>
      </w:pPr>
      <w:r w:rsidRPr="00DE488B">
        <w:rPr>
          <w:szCs w:val="20"/>
        </w:rPr>
        <w:lastRenderedPageBreak/>
        <w:t>The graph represents Social Vulnerability Index and the mean flood frequency for the Eheliyagoda DS division. The GN divisions on the left side of the graph (e.g.Meemanana, Mahingoda, Divurumpitiya) exhibits the highest SVI values which exceeds 50.</w:t>
      </w:r>
      <w:r w:rsidR="002C6BC4" w:rsidRPr="00DE488B">
        <w:rPr>
          <w:szCs w:val="20"/>
        </w:rPr>
        <w:t xml:space="preserve"> These</w:t>
      </w:r>
      <w:r w:rsidRPr="00DE488B">
        <w:rPr>
          <w:szCs w:val="20"/>
        </w:rPr>
        <w:t xml:space="preserve"> areas are characterized by social vulnerability due to underlying socio economic and demographic factors.</w:t>
      </w:r>
    </w:p>
    <w:p w:rsidR="00BB641C" w:rsidRPr="00DE488B" w:rsidRDefault="00E36F06" w:rsidP="005A241D">
      <w:pPr>
        <w:spacing w:after="120"/>
        <w:jc w:val="both"/>
        <w:rPr>
          <w:szCs w:val="20"/>
        </w:rPr>
      </w:pPr>
      <w:r w:rsidRPr="00DE488B">
        <w:rPr>
          <w:szCs w:val="20"/>
        </w:rPr>
        <w:t xml:space="preserve">But when </w:t>
      </w:r>
      <w:r w:rsidR="00BB641C" w:rsidRPr="00DE488B">
        <w:rPr>
          <w:szCs w:val="20"/>
        </w:rPr>
        <w:t>some GN divisions, with relatively lower SVI values, have still shown high flood exposure, indicates the factor of social vulnerability may not be solely sufficient to explain the flood risk in the area. While some GN divisions with high SVI indeed have high flood exposure. Others with high SVI have relatively low flood exposure. This evidence that flood risk does not coincide with the social vulnerability.</w:t>
      </w:r>
    </w:p>
    <w:p w:rsidR="00EE2695" w:rsidRPr="00DE488B" w:rsidRDefault="00BB641C" w:rsidP="005A241D">
      <w:pPr>
        <w:spacing w:after="120"/>
        <w:jc w:val="both"/>
        <w:rPr>
          <w:szCs w:val="20"/>
        </w:rPr>
      </w:pPr>
      <w:r w:rsidRPr="00DE488B">
        <w:rPr>
          <w:szCs w:val="20"/>
        </w:rPr>
        <w:t xml:space="preserve">This results that specific flood risk mitigation </w:t>
      </w:r>
      <w:r w:rsidR="00DB1358" w:rsidRPr="00DE488B">
        <w:rPr>
          <w:szCs w:val="20"/>
        </w:rPr>
        <w:t xml:space="preserve">strategies are needed, considering social vulnerability and </w:t>
      </w:r>
      <w:r w:rsidRPr="00DE488B">
        <w:rPr>
          <w:szCs w:val="20"/>
        </w:rPr>
        <w:t>flood exposure. Those GN divisions falling within high SVI but low flood exposure may still require resilience-building measures in terms of improving socio-economic conditions. On the other hand, GN divisions with high flood exposure should be prioritized for flood control interventions regardless of their SVI.</w:t>
      </w:r>
    </w:p>
    <w:p w:rsidR="006B125D" w:rsidRPr="00DE488B" w:rsidRDefault="007E379A" w:rsidP="005A241D">
      <w:pPr>
        <w:spacing w:after="120"/>
        <w:jc w:val="both"/>
        <w:rPr>
          <w:szCs w:val="20"/>
        </w:rPr>
      </w:pPr>
      <w:r w:rsidRPr="00DE488B">
        <w:rPr>
          <w:szCs w:val="20"/>
        </w:rPr>
        <w:t>Social Vulnerability Index map was prepared which categorizes the SVI of each GN division of the Ratnapura district. The Index values differ from 0 to 100 where 100 represents the highest SVI while 0 represents the least SVI.</w:t>
      </w:r>
      <w:r w:rsidR="007255B4" w:rsidRPr="00DE488B">
        <w:rPr>
          <w:szCs w:val="20"/>
        </w:rPr>
        <w:t xml:space="preserve"> </w:t>
      </w:r>
      <w:r w:rsidRPr="00DE488B">
        <w:rPr>
          <w:szCs w:val="20"/>
        </w:rPr>
        <w:t>Acc</w:t>
      </w:r>
      <w:r w:rsidR="007255B4" w:rsidRPr="00DE488B">
        <w:rPr>
          <w:szCs w:val="20"/>
        </w:rPr>
        <w:t>ording to the map Embilipitiya and</w:t>
      </w:r>
      <w:r w:rsidRPr="00DE488B">
        <w:rPr>
          <w:szCs w:val="20"/>
        </w:rPr>
        <w:t xml:space="preserve"> Ratnapura DS d</w:t>
      </w:r>
      <w:r w:rsidR="007255B4" w:rsidRPr="00DE488B">
        <w:rPr>
          <w:szCs w:val="20"/>
        </w:rPr>
        <w:t xml:space="preserve">ivisions show a significant SVI which is a very high values compared to the other DS divisions. </w:t>
      </w:r>
    </w:p>
    <w:p w:rsidR="00DE488B" w:rsidRDefault="00483C12" w:rsidP="005A241D">
      <w:pPr>
        <w:spacing w:after="120"/>
        <w:jc w:val="both"/>
        <w:rPr>
          <w:sz w:val="20"/>
          <w:szCs w:val="20"/>
        </w:rPr>
      </w:pPr>
      <w:r w:rsidRPr="005A241D">
        <w:rPr>
          <w:noProof/>
        </w:rPr>
        <w:drawing>
          <wp:inline distT="0" distB="0" distL="0" distR="0" wp14:anchorId="130E791F" wp14:editId="2D494A38">
            <wp:extent cx="3803650" cy="2557011"/>
            <wp:effectExtent l="0" t="0" r="635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SV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21168" cy="2568787"/>
                    </a:xfrm>
                    <a:prstGeom prst="rect">
                      <a:avLst/>
                    </a:prstGeom>
                  </pic:spPr>
                </pic:pic>
              </a:graphicData>
            </a:graphic>
          </wp:inline>
        </w:drawing>
      </w:r>
    </w:p>
    <w:p w:rsidR="00DE488B" w:rsidRDefault="00483C12" w:rsidP="005A241D">
      <w:pPr>
        <w:spacing w:after="120"/>
        <w:jc w:val="both"/>
        <w:rPr>
          <w:sz w:val="20"/>
          <w:szCs w:val="20"/>
        </w:rPr>
      </w:pPr>
      <w:r w:rsidRPr="00DE488B">
        <w:rPr>
          <w:noProof/>
          <w:szCs w:val="20"/>
        </w:rPr>
        <mc:AlternateContent>
          <mc:Choice Requires="wps">
            <w:drawing>
              <wp:inline distT="0" distB="0" distL="0" distR="0" wp14:anchorId="7181E453" wp14:editId="1F21294F">
                <wp:extent cx="2952750" cy="323850"/>
                <wp:effectExtent l="0" t="0" r="0" b="0"/>
                <wp:docPr id="49" name="Rectangle 49"/>
                <wp:cNvGraphicFramePr/>
                <a:graphic xmlns:a="http://schemas.openxmlformats.org/drawingml/2006/main">
                  <a:graphicData uri="http://schemas.microsoft.com/office/word/2010/wordprocessingShape">
                    <wps:wsp>
                      <wps:cNvSpPr/>
                      <wps:spPr>
                        <a:xfrm>
                          <a:off x="0" y="0"/>
                          <a:ext cx="2952750" cy="323850"/>
                        </a:xfrm>
                        <a:prstGeom prst="rect">
                          <a:avLst/>
                        </a:prstGeom>
                        <a:solidFill>
                          <a:sysClr val="window" lastClr="FFFFFF"/>
                        </a:solidFill>
                        <a:ln w="25400" cap="flat" cmpd="sng" algn="ctr">
                          <a:noFill/>
                          <a:prstDash val="solid"/>
                        </a:ln>
                        <a:effectLst/>
                      </wps:spPr>
                      <wps:txbx>
                        <w:txbxContent>
                          <w:p w:rsidR="00483C12" w:rsidRPr="00E20F66" w:rsidRDefault="00483C12" w:rsidP="00483C12">
                            <w:pPr>
                              <w:jc w:val="center"/>
                              <w:rPr>
                                <w:szCs w:val="18"/>
                              </w:rPr>
                            </w:pPr>
                            <w:r w:rsidRPr="00E20F66">
                              <w:rPr>
                                <w:szCs w:val="18"/>
                              </w:rPr>
                              <w:t>Fig</w:t>
                            </w:r>
                            <w:r>
                              <w:rPr>
                                <w:szCs w:val="18"/>
                              </w:rPr>
                              <w:t>ure 4</w:t>
                            </w:r>
                            <w:r w:rsidRPr="00E20F66">
                              <w:rPr>
                                <w:szCs w:val="18"/>
                              </w:rPr>
                              <w:t>: Social Vulnerability Index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81E453" id="Rectangle 49" o:spid="_x0000_s1065" style="width:23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e3bQIAANY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" fillcolor="window" stroked="f" strokeweight="2pt">
                <v:textbox>
                  <w:txbxContent>
                    <w:p w:rsidR="00483C12" w:rsidRPr="00E20F66" w:rsidRDefault="00483C12" w:rsidP="00483C12">
                      <w:pPr>
                        <w:jc w:val="center"/>
                        <w:rPr>
                          <w:szCs w:val="18"/>
                        </w:rPr>
                      </w:pPr>
                      <w:r w:rsidRPr="00E20F66">
                        <w:rPr>
                          <w:szCs w:val="18"/>
                        </w:rPr>
                        <w:t>Fig</w:t>
                      </w:r>
                      <w:r>
                        <w:rPr>
                          <w:szCs w:val="18"/>
                        </w:rPr>
                        <w:t>ure 4</w:t>
                      </w:r>
                      <w:r w:rsidRPr="00E20F66">
                        <w:rPr>
                          <w:szCs w:val="18"/>
                        </w:rPr>
                        <w:t>: Social Vulnerability Index map</w:t>
                      </w:r>
                    </w:p>
                  </w:txbxContent>
                </v:textbox>
                <w10:anchorlock/>
              </v:rect>
            </w:pict>
          </mc:Fallback>
        </mc:AlternateContent>
      </w:r>
    </w:p>
    <w:p w:rsidR="00E20F66" w:rsidRPr="00E20F66" w:rsidRDefault="00E41386" w:rsidP="005A241D">
      <w:pPr>
        <w:jc w:val="both"/>
        <w:rPr>
          <w:szCs w:val="20"/>
        </w:rPr>
      </w:pPr>
      <w:r w:rsidRPr="00E20F66">
        <w:rPr>
          <w:szCs w:val="20"/>
        </w:rPr>
        <w:t>Critical risk prone areas with high sensitivity and exposure but low resilience are evident in the comparative sensitivity, exposure and resilience maps. The risk reduction in these areas should include infrastructure development, early warning systems and enhancement of community resilience programs. These findings also reinforce that a holistic approach to risk man</w:t>
      </w:r>
      <w:r w:rsidR="00DE79CD" w:rsidRPr="00E20F66">
        <w:rPr>
          <w:szCs w:val="20"/>
        </w:rPr>
        <w:t>agement considers all 3 factors</w:t>
      </w:r>
    </w:p>
    <w:p w:rsidR="00E20F66" w:rsidRDefault="00483C12" w:rsidP="005A241D">
      <w:pPr>
        <w:jc w:val="both"/>
        <w:rPr>
          <w:sz w:val="20"/>
          <w:szCs w:val="20"/>
        </w:rPr>
      </w:pPr>
      <w:r w:rsidRPr="005A241D">
        <w:rPr>
          <w:rFonts w:eastAsia="Calibri"/>
          <w:noProof/>
          <w:szCs w:val="22"/>
        </w:rPr>
        <w:drawing>
          <wp:inline distT="0" distB="0" distL="0" distR="0" wp14:anchorId="6506806F" wp14:editId="457A13B1">
            <wp:extent cx="2901950" cy="191739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ensitivi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3612" cy="1977958"/>
                    </a:xfrm>
                    <a:prstGeom prst="rect">
                      <a:avLst/>
                    </a:prstGeom>
                  </pic:spPr>
                </pic:pic>
              </a:graphicData>
            </a:graphic>
          </wp:inline>
        </w:drawing>
      </w:r>
    </w:p>
    <w:p w:rsidR="00E20F66" w:rsidRDefault="00483C12" w:rsidP="005A241D">
      <w:pPr>
        <w:jc w:val="both"/>
        <w:rPr>
          <w:sz w:val="20"/>
          <w:szCs w:val="20"/>
        </w:rPr>
      </w:pPr>
      <w:r w:rsidRPr="00DE488B">
        <w:rPr>
          <w:noProof/>
          <w:szCs w:val="20"/>
        </w:rPr>
        <mc:AlternateContent>
          <mc:Choice Requires="wps">
            <w:drawing>
              <wp:inline distT="0" distB="0" distL="0" distR="0" wp14:anchorId="156152E0" wp14:editId="51B524BB">
                <wp:extent cx="2172970" cy="336550"/>
                <wp:effectExtent l="0" t="0" r="0" b="6350"/>
                <wp:docPr id="51" name="Rectangle 51"/>
                <wp:cNvGraphicFramePr/>
                <a:graphic xmlns:a="http://schemas.openxmlformats.org/drawingml/2006/main">
                  <a:graphicData uri="http://schemas.microsoft.com/office/word/2010/wordprocessingShape">
                    <wps:wsp>
                      <wps:cNvSpPr/>
                      <wps:spPr>
                        <a:xfrm>
                          <a:off x="0" y="0"/>
                          <a:ext cx="2172970" cy="336550"/>
                        </a:xfrm>
                        <a:prstGeom prst="rect">
                          <a:avLst/>
                        </a:prstGeom>
                        <a:solidFill>
                          <a:sysClr val="window" lastClr="FFFFFF"/>
                        </a:solidFill>
                        <a:ln w="25400" cap="flat" cmpd="sng" algn="ctr">
                          <a:noFill/>
                          <a:prstDash val="solid"/>
                        </a:ln>
                        <a:effectLst/>
                      </wps:spPr>
                      <wps:txbx>
                        <w:txbxContent>
                          <w:p w:rsidR="00483C12" w:rsidRPr="00E20F66" w:rsidRDefault="00483C12" w:rsidP="00483C12">
                            <w:pPr>
                              <w:jc w:val="center"/>
                              <w:rPr>
                                <w:szCs w:val="18"/>
                              </w:rPr>
                            </w:pPr>
                            <w:r w:rsidRPr="00E20F66">
                              <w:rPr>
                                <w:szCs w:val="18"/>
                              </w:rPr>
                              <w:t>Fig</w:t>
                            </w:r>
                            <w:r>
                              <w:rPr>
                                <w:szCs w:val="18"/>
                              </w:rPr>
                              <w:t>ure 5</w:t>
                            </w:r>
                            <w:r w:rsidRPr="00E20F66">
                              <w:rPr>
                                <w:szCs w:val="18"/>
                              </w:rPr>
                              <w:t>: Sensitivity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6152E0" id="Rectangle 51" o:spid="_x0000_s1066" style="width:171.1pt;height: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" fillcolor="window" stroked="f" strokeweight="2pt">
                <v:textbox>
                  <w:txbxContent>
                    <w:p w:rsidR="00483C12" w:rsidRPr="00E20F66" w:rsidRDefault="00483C12" w:rsidP="00483C12">
                      <w:pPr>
                        <w:jc w:val="center"/>
                        <w:rPr>
                          <w:szCs w:val="18"/>
                        </w:rPr>
                      </w:pPr>
                      <w:r w:rsidRPr="00E20F66">
                        <w:rPr>
                          <w:szCs w:val="18"/>
                        </w:rPr>
                        <w:t>Fig</w:t>
                      </w:r>
                      <w:r>
                        <w:rPr>
                          <w:szCs w:val="18"/>
                        </w:rPr>
                        <w:t>ure 5</w:t>
                      </w:r>
                      <w:r w:rsidRPr="00E20F66">
                        <w:rPr>
                          <w:szCs w:val="18"/>
                        </w:rPr>
                        <w:t>: Sensitivity map</w:t>
                      </w:r>
                    </w:p>
                  </w:txbxContent>
                </v:textbox>
                <w10:anchorlock/>
              </v:rect>
            </w:pict>
          </mc:Fallback>
        </mc:AlternateContent>
      </w:r>
    </w:p>
    <w:p w:rsidR="00E20F66" w:rsidRDefault="00E20F66" w:rsidP="005A241D">
      <w:pPr>
        <w:jc w:val="both"/>
        <w:rPr>
          <w:sz w:val="20"/>
          <w:szCs w:val="20"/>
        </w:rPr>
      </w:pPr>
    </w:p>
    <w:p w:rsidR="00E20F66" w:rsidRDefault="00483C12" w:rsidP="005A241D">
      <w:pPr>
        <w:jc w:val="both"/>
        <w:rPr>
          <w:sz w:val="20"/>
          <w:szCs w:val="20"/>
        </w:rPr>
      </w:pPr>
      <w:r w:rsidRPr="005A241D">
        <w:rPr>
          <w:rFonts w:eastAsia="Calibri"/>
          <w:noProof/>
          <w:szCs w:val="22"/>
        </w:rPr>
        <w:lastRenderedPageBreak/>
        <w:drawing>
          <wp:inline distT="0" distB="0" distL="0" distR="0" wp14:anchorId="20C2499F" wp14:editId="588F1ED2">
            <wp:extent cx="3257550" cy="230309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exposu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7231" cy="2309939"/>
                    </a:xfrm>
                    <a:prstGeom prst="rect">
                      <a:avLst/>
                    </a:prstGeom>
                  </pic:spPr>
                </pic:pic>
              </a:graphicData>
            </a:graphic>
          </wp:inline>
        </w:drawing>
      </w:r>
    </w:p>
    <w:p w:rsidR="00E20F66" w:rsidRDefault="00483C12" w:rsidP="005A241D">
      <w:pPr>
        <w:jc w:val="both"/>
        <w:rPr>
          <w:sz w:val="20"/>
          <w:szCs w:val="20"/>
        </w:rPr>
      </w:pPr>
      <w:r w:rsidRPr="005A241D">
        <w:rPr>
          <w:noProof/>
          <w:sz w:val="20"/>
          <w:szCs w:val="20"/>
        </w:rPr>
        <mc:AlternateContent>
          <mc:Choice Requires="wps">
            <w:drawing>
              <wp:inline distT="0" distB="0" distL="0" distR="0" wp14:anchorId="0FE5DF15" wp14:editId="00ABD0A5">
                <wp:extent cx="2020570" cy="278130"/>
                <wp:effectExtent l="0" t="0" r="0" b="7620"/>
                <wp:docPr id="52" name="Rectangle 52"/>
                <wp:cNvGraphicFramePr/>
                <a:graphic xmlns:a="http://schemas.openxmlformats.org/drawingml/2006/main">
                  <a:graphicData uri="http://schemas.microsoft.com/office/word/2010/wordprocessingShape">
                    <wps:wsp>
                      <wps:cNvSpPr/>
                      <wps:spPr>
                        <a:xfrm>
                          <a:off x="0" y="0"/>
                          <a:ext cx="2020570" cy="278130"/>
                        </a:xfrm>
                        <a:prstGeom prst="rect">
                          <a:avLst/>
                        </a:prstGeom>
                        <a:solidFill>
                          <a:sysClr val="window" lastClr="FFFFFF"/>
                        </a:solidFill>
                        <a:ln w="25400" cap="flat" cmpd="sng" algn="ctr">
                          <a:noFill/>
                          <a:prstDash val="solid"/>
                        </a:ln>
                        <a:effectLst/>
                      </wps:spPr>
                      <wps:txbx>
                        <w:txbxContent>
                          <w:p w:rsidR="00483C12" w:rsidRPr="001712A8" w:rsidRDefault="00483C12" w:rsidP="00483C12">
                            <w:pPr>
                              <w:jc w:val="center"/>
                            </w:pPr>
                            <w:r w:rsidRPr="001712A8">
                              <w:t>Figure 6: Exposure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E5DF15" id="Rectangle 52" o:spid="_x0000_s1067" style="width:159.1pt;height:2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" fillcolor="window" stroked="f" strokeweight="2pt">
                <v:textbox>
                  <w:txbxContent>
                    <w:p w:rsidR="00483C12" w:rsidRPr="001712A8" w:rsidRDefault="00483C12" w:rsidP="00483C12">
                      <w:pPr>
                        <w:jc w:val="center"/>
                      </w:pPr>
                      <w:r w:rsidRPr="001712A8">
                        <w:t>Figure 6: Exposure map</w:t>
                      </w:r>
                    </w:p>
                  </w:txbxContent>
                </v:textbox>
                <w10:anchorlock/>
              </v:rect>
            </w:pict>
          </mc:Fallback>
        </mc:AlternateContent>
      </w:r>
    </w:p>
    <w:p w:rsidR="00E20F66" w:rsidRDefault="00E20F66" w:rsidP="005A241D">
      <w:pPr>
        <w:jc w:val="both"/>
        <w:rPr>
          <w:sz w:val="20"/>
          <w:szCs w:val="20"/>
        </w:rPr>
      </w:pPr>
    </w:p>
    <w:p w:rsidR="00E20F66" w:rsidRDefault="00483C12" w:rsidP="005A241D">
      <w:pPr>
        <w:jc w:val="both"/>
        <w:rPr>
          <w:sz w:val="20"/>
          <w:szCs w:val="20"/>
        </w:rPr>
      </w:pPr>
      <w:r w:rsidRPr="005A241D">
        <w:rPr>
          <w:rFonts w:eastAsia="Calibri"/>
          <w:noProof/>
          <w:szCs w:val="22"/>
        </w:rPr>
        <w:drawing>
          <wp:inline distT="0" distB="0" distL="0" distR="0" wp14:anchorId="63D9CE73" wp14:editId="35D20FF5">
            <wp:extent cx="3257550" cy="21416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resilienc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5452" cy="2146846"/>
                    </a:xfrm>
                    <a:prstGeom prst="rect">
                      <a:avLst/>
                    </a:prstGeom>
                  </pic:spPr>
                </pic:pic>
              </a:graphicData>
            </a:graphic>
          </wp:inline>
        </w:drawing>
      </w:r>
    </w:p>
    <w:p w:rsidR="00E20F66" w:rsidRDefault="00483C12" w:rsidP="005A241D">
      <w:pPr>
        <w:jc w:val="both"/>
        <w:rPr>
          <w:sz w:val="20"/>
          <w:szCs w:val="20"/>
        </w:rPr>
      </w:pPr>
      <w:r w:rsidRPr="005A241D">
        <w:rPr>
          <w:noProof/>
          <w:sz w:val="20"/>
          <w:szCs w:val="20"/>
        </w:rPr>
        <mc:AlternateContent>
          <mc:Choice Requires="wps">
            <w:drawing>
              <wp:inline distT="0" distB="0" distL="0" distR="0">
                <wp:extent cx="2172970" cy="355600"/>
                <wp:effectExtent l="0" t="0" r="0" b="6350"/>
                <wp:docPr id="53" name="Rectangle 53"/>
                <wp:cNvGraphicFramePr/>
                <a:graphic xmlns:a="http://schemas.openxmlformats.org/drawingml/2006/main">
                  <a:graphicData uri="http://schemas.microsoft.com/office/word/2010/wordprocessingShape">
                    <wps:wsp>
                      <wps:cNvSpPr/>
                      <wps:spPr>
                        <a:xfrm>
                          <a:off x="0" y="0"/>
                          <a:ext cx="2172970" cy="355600"/>
                        </a:xfrm>
                        <a:prstGeom prst="rect">
                          <a:avLst/>
                        </a:prstGeom>
                        <a:solidFill>
                          <a:sysClr val="window" lastClr="FFFFFF"/>
                        </a:solidFill>
                        <a:ln w="25400" cap="flat" cmpd="sng" algn="ctr">
                          <a:noFill/>
                          <a:prstDash val="solid"/>
                        </a:ln>
                        <a:effectLst/>
                      </wps:spPr>
                      <wps:txbx>
                        <w:txbxContent>
                          <w:p w:rsidR="00E41386" w:rsidRPr="00E20F66" w:rsidRDefault="00E41386" w:rsidP="00E41386">
                            <w:pPr>
                              <w:jc w:val="center"/>
                              <w:rPr>
                                <w:szCs w:val="18"/>
                              </w:rPr>
                            </w:pPr>
                            <w:r w:rsidRPr="00E20F66">
                              <w:rPr>
                                <w:szCs w:val="18"/>
                              </w:rPr>
                              <w:t>F</w:t>
                            </w:r>
                            <w:r w:rsidR="0054554E">
                              <w:rPr>
                                <w:szCs w:val="18"/>
                              </w:rPr>
                              <w:t>igure 7</w:t>
                            </w:r>
                            <w:r w:rsidRPr="00E20F66">
                              <w:rPr>
                                <w:szCs w:val="18"/>
                              </w:rPr>
                              <w:t>: Resilience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 o:spid="_x0000_s1068" style="width:171.1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" fillcolor="window" stroked="f" strokeweight="2pt">
                <v:textbox>
                  <w:txbxContent>
                    <w:p w:rsidR="00E41386" w:rsidRPr="00E20F66" w:rsidRDefault="00E41386" w:rsidP="00E41386">
                      <w:pPr>
                        <w:jc w:val="center"/>
                        <w:rPr>
                          <w:szCs w:val="18"/>
                        </w:rPr>
                      </w:pPr>
                      <w:r w:rsidRPr="00E20F66">
                        <w:rPr>
                          <w:szCs w:val="18"/>
                        </w:rPr>
                        <w:t>F</w:t>
                      </w:r>
                      <w:r w:rsidR="0054554E">
                        <w:rPr>
                          <w:szCs w:val="18"/>
                        </w:rPr>
                        <w:t>igure 7</w:t>
                      </w:r>
                      <w:r w:rsidRPr="00E20F66">
                        <w:rPr>
                          <w:szCs w:val="18"/>
                        </w:rPr>
                        <w:t>: Resilience map</w:t>
                      </w:r>
                    </w:p>
                  </w:txbxContent>
                </v:textbox>
                <w10:anchorlock/>
              </v:rect>
            </w:pict>
          </mc:Fallback>
        </mc:AlternateContent>
      </w:r>
    </w:p>
    <w:p w:rsidR="00483C12" w:rsidRDefault="00483C12" w:rsidP="00E20F66">
      <w:pPr>
        <w:jc w:val="both"/>
        <w:rPr>
          <w:b/>
          <w:szCs w:val="20"/>
        </w:rPr>
      </w:pPr>
    </w:p>
    <w:p w:rsidR="00483C12" w:rsidRDefault="00483C12" w:rsidP="00E20F66">
      <w:pPr>
        <w:jc w:val="both"/>
        <w:rPr>
          <w:b/>
          <w:szCs w:val="20"/>
        </w:rPr>
      </w:pPr>
    </w:p>
    <w:p w:rsidR="002D1204" w:rsidRPr="00E20F66" w:rsidRDefault="00470637" w:rsidP="00E20F66">
      <w:pPr>
        <w:jc w:val="both"/>
        <w:rPr>
          <w:szCs w:val="20"/>
        </w:rPr>
      </w:pPr>
      <w:bookmarkStart w:id="2" w:name="_GoBack"/>
      <w:bookmarkEnd w:id="2"/>
      <w:r w:rsidRPr="00E20F66">
        <w:rPr>
          <w:b/>
          <w:szCs w:val="20"/>
        </w:rPr>
        <w:t>CONCLUSION</w:t>
      </w:r>
    </w:p>
    <w:p w:rsidR="00E20F66" w:rsidRDefault="00E20F66" w:rsidP="005A241D">
      <w:pPr>
        <w:spacing w:after="120"/>
        <w:jc w:val="both"/>
        <w:rPr>
          <w:b/>
          <w:sz w:val="20"/>
          <w:szCs w:val="20"/>
        </w:rPr>
      </w:pPr>
    </w:p>
    <w:p w:rsidR="004F1DED" w:rsidRPr="00E20F66" w:rsidRDefault="005A7D30" w:rsidP="005A241D">
      <w:pPr>
        <w:spacing w:after="120"/>
        <w:jc w:val="both"/>
        <w:rPr>
          <w:szCs w:val="20"/>
        </w:rPr>
      </w:pPr>
      <w:r w:rsidRPr="00E20F66">
        <w:rPr>
          <w:szCs w:val="20"/>
        </w:rPr>
        <w:t>This study highlights that this social vulnerability is a multidimensional concept which is influenced by the sensitivity, exposure and the resilience which contribute differently to the overall social vulnerability. According to the results obtained, Sensitivity accounts the highest proportion of the variance in the social vulnerability which basically emphasizes the socio economic conditions such as poverty, education and the population demographics which basically considered as key factors in the social vulnerability index creation. Exposure which gained a less variance than the sensitivity basically focused on the physical infrastructure and the geographic location in the flood risk. Resilience contributes the least variance which uses in understanding the adaptive capacity and the disaster recovery potential.</w:t>
      </w:r>
    </w:p>
    <w:p w:rsidR="005A7D30" w:rsidRPr="00E20F66" w:rsidRDefault="005A7D30" w:rsidP="005A241D">
      <w:pPr>
        <w:spacing w:after="120"/>
        <w:jc w:val="both"/>
        <w:rPr>
          <w:szCs w:val="20"/>
        </w:rPr>
      </w:pPr>
      <w:r w:rsidRPr="00E20F66">
        <w:rPr>
          <w:szCs w:val="20"/>
        </w:rPr>
        <w:t xml:space="preserve">This SVI can be used as a factor in the disaster management not only for flooding but also other natural disasters that occur in Ratnapura district. The spatial distribution of the SVI revealed a significant disparities among different GN divisions. The areas such as Embilipitiya and Ratnapura were identified as the most vulnerable DS divisions due to the combination of the high sensitivity and the exposure factors. But when studying the flood frequency mean with the SVI it can be identified that the GN divisions which has high flood frequency and a lower SVI basically and vice versa. If two GN divisions which shows the same flood frequency mean but different SVI, the highest SVI occupied GN division should be supported the most. </w:t>
      </w:r>
    </w:p>
    <w:p w:rsidR="005A7D30" w:rsidRPr="00E20F66" w:rsidRDefault="005A7D30" w:rsidP="005A241D">
      <w:pPr>
        <w:spacing w:after="120"/>
        <w:jc w:val="both"/>
        <w:rPr>
          <w:szCs w:val="20"/>
        </w:rPr>
      </w:pPr>
      <w:r w:rsidRPr="00E20F66">
        <w:rPr>
          <w:szCs w:val="20"/>
        </w:rPr>
        <w:t xml:space="preserve">The SVI maps which are generated in the study provides a valuable insights for the policy makers and the disaster management authorities. It prioritize the highly vulnerable areas and the authorities can allocate the resources </w:t>
      </w:r>
      <w:r w:rsidRPr="00E20F66">
        <w:rPr>
          <w:szCs w:val="20"/>
        </w:rPr>
        <w:lastRenderedPageBreak/>
        <w:t>effectively and identify the most targeted areas and allocate resources effectively to those areas and enhance the community resilience. The findings also emphasize the necessity of integrating social vulnerability assessments into flood risk management strategies to ensure equitable disaster preparedness and response.</w:t>
      </w:r>
    </w:p>
    <w:p w:rsidR="00DB6D14" w:rsidRPr="00E20F66" w:rsidRDefault="005A7D30" w:rsidP="005A241D">
      <w:pPr>
        <w:spacing w:after="120"/>
        <w:jc w:val="both"/>
        <w:rPr>
          <w:szCs w:val="20"/>
        </w:rPr>
      </w:pPr>
      <w:r w:rsidRPr="00E20F66">
        <w:rPr>
          <w:szCs w:val="20"/>
        </w:rPr>
        <w:t>However, there are a few limitations: the used census data is from 2012, and other real-time dynamic factors like climate change or shifts in economic factors have not been considered within this study. This study bridges the gap between geographical assessments of flood risks and considerations about social vulnerability, thus opening avenues for more appropriate and equitable disaster risk reduction strategies in Sri Lanka.</w:t>
      </w:r>
    </w:p>
    <w:p w:rsidR="0054554E" w:rsidRDefault="0054554E" w:rsidP="00E20F66">
      <w:pPr>
        <w:spacing w:before="240" w:after="120"/>
        <w:jc w:val="both"/>
        <w:rPr>
          <w:b/>
          <w:szCs w:val="20"/>
        </w:rPr>
      </w:pPr>
    </w:p>
    <w:p w:rsidR="003C70D8" w:rsidRPr="00E20F66" w:rsidRDefault="003C70D8" w:rsidP="00E20F66">
      <w:pPr>
        <w:spacing w:before="240" w:after="120"/>
        <w:jc w:val="both"/>
        <w:rPr>
          <w:b/>
          <w:szCs w:val="20"/>
        </w:rPr>
      </w:pPr>
      <w:r w:rsidRPr="00E20F66">
        <w:rPr>
          <w:b/>
          <w:szCs w:val="20"/>
        </w:rPr>
        <w:t>REFERENCES</w:t>
      </w:r>
    </w:p>
    <w:p w:rsidR="00D116F0" w:rsidRPr="00E20F66" w:rsidRDefault="00D116F0" w:rsidP="00DA5B7C">
      <w:pPr>
        <w:pStyle w:val="ListParagraph"/>
        <w:numPr>
          <w:ilvl w:val="0"/>
          <w:numId w:val="20"/>
        </w:numPr>
        <w:spacing w:after="120"/>
        <w:jc w:val="both"/>
      </w:pPr>
      <w:proofErr w:type="spellStart"/>
      <w:r w:rsidRPr="00E20F66">
        <w:t>Aksha</w:t>
      </w:r>
      <w:proofErr w:type="spellEnd"/>
      <w:r w:rsidRPr="00E20F66">
        <w:t xml:space="preserve">, S.K., </w:t>
      </w:r>
      <w:proofErr w:type="spellStart"/>
      <w:r w:rsidRPr="00E20F66">
        <w:t>Juran</w:t>
      </w:r>
      <w:proofErr w:type="spellEnd"/>
      <w:r w:rsidRPr="00E20F66">
        <w:t xml:space="preserve">, L., </w:t>
      </w:r>
      <w:proofErr w:type="spellStart"/>
      <w:r w:rsidRPr="00E20F66">
        <w:t>Resler</w:t>
      </w:r>
      <w:proofErr w:type="spellEnd"/>
      <w:r w:rsidRPr="00E20F66">
        <w:t xml:space="preserve">, L.M., Zhang, Y., 2019. An Analysis of Social Vulnerability to Natural Hazards in Nepal Using a Modified Social Vulnerability Index. Int. J. Disaster Risk Sci. 10, 103–116. </w:t>
      </w:r>
      <w:hyperlink r:id="rId17" w:history="1">
        <w:r w:rsidRPr="00E20F66">
          <w:rPr>
            <w:rStyle w:val="Hyperlink"/>
          </w:rPr>
          <w:t>https://doi.org/10.1007/s13753-018-0192-7</w:t>
        </w:r>
      </w:hyperlink>
    </w:p>
    <w:p w:rsidR="00D116F0" w:rsidRPr="00E20F66" w:rsidRDefault="00D116F0" w:rsidP="00DA5B7C">
      <w:pPr>
        <w:pStyle w:val="ListParagraph"/>
        <w:numPr>
          <w:ilvl w:val="0"/>
          <w:numId w:val="20"/>
        </w:numPr>
        <w:spacing w:after="120"/>
        <w:jc w:val="both"/>
      </w:pPr>
      <w:proofErr w:type="spellStart"/>
      <w:r w:rsidRPr="00E20F66">
        <w:t>Aroca</w:t>
      </w:r>
      <w:proofErr w:type="spellEnd"/>
      <w:r w:rsidRPr="00E20F66">
        <w:t xml:space="preserve">-Jimenez, E., </w:t>
      </w:r>
      <w:proofErr w:type="spellStart"/>
      <w:r w:rsidRPr="00E20F66">
        <w:t>Bodoque</w:t>
      </w:r>
      <w:proofErr w:type="spellEnd"/>
      <w:r w:rsidRPr="00E20F66">
        <w:t xml:space="preserve">, J.M., Garcia, J.A., </w:t>
      </w:r>
      <w:proofErr w:type="spellStart"/>
      <w:r w:rsidRPr="00E20F66">
        <w:t>Diez-Herrero</w:t>
      </w:r>
      <w:proofErr w:type="spellEnd"/>
      <w:r w:rsidRPr="00E20F66">
        <w:t xml:space="preserve">, A., 2017. Construction of an integrated social vulnerability index in urban areas prone to flash flooding. Nat. Hazards Earth Syst. Sci. 17, 1541–1557. </w:t>
      </w:r>
      <w:hyperlink r:id="rId18" w:history="1">
        <w:r w:rsidRPr="00E20F66">
          <w:rPr>
            <w:rStyle w:val="Hyperlink"/>
          </w:rPr>
          <w:t>https://doi.org/10.5194/nhess-17-1541-2017</w:t>
        </w:r>
      </w:hyperlink>
    </w:p>
    <w:p w:rsidR="00D116F0" w:rsidRPr="00E20F66" w:rsidRDefault="00D116F0" w:rsidP="00DA5B7C">
      <w:pPr>
        <w:pStyle w:val="ListParagraph"/>
        <w:numPr>
          <w:ilvl w:val="0"/>
          <w:numId w:val="20"/>
        </w:numPr>
        <w:spacing w:after="120"/>
        <w:jc w:val="both"/>
      </w:pPr>
      <w:proofErr w:type="spellStart"/>
      <w:r w:rsidRPr="00E20F66">
        <w:t>Chakraborty</w:t>
      </w:r>
      <w:proofErr w:type="spellEnd"/>
      <w:r w:rsidRPr="00E20F66">
        <w:t xml:space="preserve">, J., Tobin, G.A., </w:t>
      </w:r>
      <w:proofErr w:type="spellStart"/>
      <w:r w:rsidRPr="00E20F66">
        <w:t>Montz</w:t>
      </w:r>
      <w:proofErr w:type="spellEnd"/>
      <w:r w:rsidRPr="00E20F66">
        <w:t xml:space="preserve">, B.E., 2005. Population Evacuation: Assessing Spatial Variability in Geophysical Risk and Social Vulnerability to Natural Hazards. Nat. Hazards Rev. 6, 23–33. </w:t>
      </w:r>
      <w:hyperlink r:id="rId19" w:history="1">
        <w:r w:rsidRPr="00E20F66">
          <w:rPr>
            <w:rStyle w:val="Hyperlink"/>
          </w:rPr>
          <w:t>https://doi.org/10.1061/(ASCE)1527-6988(2005)6:1(23)</w:t>
        </w:r>
      </w:hyperlink>
    </w:p>
    <w:p w:rsidR="00815144" w:rsidRPr="00E20F66" w:rsidRDefault="00D116F0" w:rsidP="00DA5B7C">
      <w:pPr>
        <w:pStyle w:val="ListParagraph"/>
        <w:numPr>
          <w:ilvl w:val="0"/>
          <w:numId w:val="20"/>
        </w:numPr>
        <w:spacing w:after="120"/>
        <w:jc w:val="both"/>
      </w:pPr>
      <w:proofErr w:type="spellStart"/>
      <w:r w:rsidRPr="00E20F66">
        <w:t>Dewi</w:t>
      </w:r>
      <w:proofErr w:type="spellEnd"/>
      <w:r w:rsidRPr="00E20F66">
        <w:t xml:space="preserve">, R.S., </w:t>
      </w:r>
      <w:proofErr w:type="spellStart"/>
      <w:r w:rsidRPr="00E20F66">
        <w:t>Handayani</w:t>
      </w:r>
      <w:proofErr w:type="spellEnd"/>
      <w:r w:rsidRPr="00E20F66">
        <w:t xml:space="preserve">, W., </w:t>
      </w:r>
      <w:proofErr w:type="spellStart"/>
      <w:r w:rsidRPr="00E20F66">
        <w:t>Pratama</w:t>
      </w:r>
      <w:proofErr w:type="spellEnd"/>
      <w:r w:rsidRPr="00E20F66">
        <w:t xml:space="preserve">, I.P., De </w:t>
      </w:r>
      <w:proofErr w:type="spellStart"/>
      <w:r w:rsidRPr="00E20F66">
        <w:t>Vries</w:t>
      </w:r>
      <w:proofErr w:type="spellEnd"/>
      <w:r w:rsidRPr="00E20F66">
        <w:t xml:space="preserve">, W.T., </w:t>
      </w:r>
      <w:proofErr w:type="spellStart"/>
      <w:r w:rsidRPr="00E20F66">
        <w:t>Rudiarto</w:t>
      </w:r>
      <w:proofErr w:type="spellEnd"/>
      <w:r w:rsidRPr="00E20F66">
        <w:t xml:space="preserve">, I., </w:t>
      </w:r>
      <w:proofErr w:type="spellStart"/>
      <w:r w:rsidRPr="00E20F66">
        <w:t>Artiningsih</w:t>
      </w:r>
      <w:proofErr w:type="spellEnd"/>
      <w:r w:rsidRPr="00E20F66">
        <w:t xml:space="preserve">, A., 2023. Assessing Flood Vulnerability from Rapid Urban Growth: A Case of Central Java — Indonesia. Chin. J. Urban Environ. Stud. 11, 2350020. </w:t>
      </w:r>
      <w:hyperlink r:id="rId20" w:history="1">
        <w:r w:rsidRPr="00E20F66">
          <w:rPr>
            <w:rStyle w:val="Hyperlink"/>
          </w:rPr>
          <w:t>https://doi.org/10.1142/S2345748123500203</w:t>
        </w:r>
      </w:hyperlink>
    </w:p>
    <w:p w:rsidR="00D116F0" w:rsidRPr="00E20F66" w:rsidRDefault="00D116F0" w:rsidP="00DA5B7C">
      <w:pPr>
        <w:pStyle w:val="ListParagraph"/>
        <w:numPr>
          <w:ilvl w:val="0"/>
          <w:numId w:val="20"/>
        </w:numPr>
        <w:spacing w:after="120"/>
        <w:jc w:val="both"/>
      </w:pPr>
      <w:r w:rsidRPr="00E20F66">
        <w:t xml:space="preserve">Englund, M., Vieira </w:t>
      </w:r>
      <w:proofErr w:type="spellStart"/>
      <w:r w:rsidRPr="00E20F66">
        <w:t>Passos</w:t>
      </w:r>
      <w:proofErr w:type="spellEnd"/>
      <w:r w:rsidRPr="00E20F66">
        <w:t xml:space="preserve">, M., André, K., </w:t>
      </w:r>
      <w:proofErr w:type="spellStart"/>
      <w:r w:rsidRPr="00E20F66">
        <w:t>Gerger</w:t>
      </w:r>
      <w:proofErr w:type="spellEnd"/>
      <w:r w:rsidRPr="00E20F66">
        <w:t xml:space="preserve"> </w:t>
      </w:r>
      <w:proofErr w:type="spellStart"/>
      <w:r w:rsidRPr="00E20F66">
        <w:t>Swartling</w:t>
      </w:r>
      <w:proofErr w:type="spellEnd"/>
      <w:r w:rsidRPr="00E20F66">
        <w:t xml:space="preserve">, </w:t>
      </w:r>
      <w:proofErr w:type="gramStart"/>
      <w:r w:rsidRPr="00E20F66">
        <w:t>Å.,</w:t>
      </w:r>
      <w:proofErr w:type="gramEnd"/>
      <w:r w:rsidRPr="00E20F66">
        <w:t xml:space="preserve"> </w:t>
      </w:r>
      <w:proofErr w:type="spellStart"/>
      <w:r w:rsidRPr="00E20F66">
        <w:t>Segnestam</w:t>
      </w:r>
      <w:proofErr w:type="spellEnd"/>
      <w:r w:rsidRPr="00E20F66">
        <w:t xml:space="preserve">, L., </w:t>
      </w:r>
      <w:proofErr w:type="spellStart"/>
      <w:r w:rsidRPr="00E20F66">
        <w:t>Barquet</w:t>
      </w:r>
      <w:proofErr w:type="spellEnd"/>
      <w:r w:rsidRPr="00E20F66">
        <w:t xml:space="preserve">, K., 2023. Constructing a social vulnerability index for flooding: insights from a municipality in Sweden. Front. </w:t>
      </w:r>
      <w:proofErr w:type="spellStart"/>
      <w:r w:rsidRPr="00E20F66">
        <w:t>Clim</w:t>
      </w:r>
      <w:proofErr w:type="spellEnd"/>
      <w:r w:rsidRPr="00E20F66">
        <w:t xml:space="preserve">. 5, 1038883. </w:t>
      </w:r>
      <w:hyperlink r:id="rId21" w:history="1">
        <w:r w:rsidRPr="00E20F66">
          <w:rPr>
            <w:rStyle w:val="Hyperlink"/>
          </w:rPr>
          <w:t>https://doi.org/10.3389/fclim.2023.1038883</w:t>
        </w:r>
      </w:hyperlink>
    </w:p>
    <w:p w:rsidR="00D116F0" w:rsidRPr="00E20F66" w:rsidRDefault="00D116F0" w:rsidP="00DA5B7C">
      <w:pPr>
        <w:pStyle w:val="ListParagraph"/>
        <w:numPr>
          <w:ilvl w:val="0"/>
          <w:numId w:val="20"/>
        </w:numPr>
        <w:spacing w:after="120"/>
        <w:jc w:val="both"/>
      </w:pPr>
      <w:r w:rsidRPr="00E20F66">
        <w:t xml:space="preserve">Frazier, T.G., Thompson, C.M., </w:t>
      </w:r>
      <w:proofErr w:type="spellStart"/>
      <w:r w:rsidRPr="00E20F66">
        <w:t>Dezzani</w:t>
      </w:r>
      <w:proofErr w:type="spellEnd"/>
      <w:r w:rsidRPr="00E20F66">
        <w:t xml:space="preserve">, R.J., 2014. A framework for the development of the SERV model: A Spatially Explicit Resilience-Vulnerability model. Appl. </w:t>
      </w:r>
      <w:proofErr w:type="spellStart"/>
      <w:r w:rsidRPr="00E20F66">
        <w:t>Geogr</w:t>
      </w:r>
      <w:proofErr w:type="spellEnd"/>
      <w:r w:rsidRPr="00E20F66">
        <w:t xml:space="preserve">. 51, 158–172. </w:t>
      </w:r>
      <w:hyperlink r:id="rId22" w:history="1">
        <w:r w:rsidRPr="00E20F66">
          <w:rPr>
            <w:rStyle w:val="Hyperlink"/>
          </w:rPr>
          <w:t>https://doi.org/10.1016/j.apgeog.2014.04.004</w:t>
        </w:r>
      </w:hyperlink>
    </w:p>
    <w:p w:rsidR="00D116F0" w:rsidRPr="00E20F66" w:rsidRDefault="00D116F0" w:rsidP="00DA5B7C">
      <w:pPr>
        <w:pStyle w:val="ListParagraph"/>
        <w:numPr>
          <w:ilvl w:val="0"/>
          <w:numId w:val="20"/>
        </w:numPr>
        <w:spacing w:after="120"/>
        <w:jc w:val="both"/>
      </w:pPr>
      <w:r w:rsidRPr="00E20F66">
        <w:t xml:space="preserve">Morrison, A., Westbrook, C.J., Noble, B.F., 2018. A review of the flood risk management governance and resilience literature. J. Flood Risk </w:t>
      </w:r>
      <w:proofErr w:type="spellStart"/>
      <w:r w:rsidRPr="00E20F66">
        <w:t>Manag</w:t>
      </w:r>
      <w:proofErr w:type="spellEnd"/>
      <w:r w:rsidRPr="00E20F66">
        <w:t xml:space="preserve">. 11, 291–304. </w:t>
      </w:r>
      <w:hyperlink r:id="rId23" w:history="1">
        <w:r w:rsidRPr="00E20F66">
          <w:rPr>
            <w:rStyle w:val="Hyperlink"/>
          </w:rPr>
          <w:t>https://doi.org/10.1111/jfr3.12315</w:t>
        </w:r>
      </w:hyperlink>
    </w:p>
    <w:p w:rsidR="00D116F0" w:rsidRPr="00E20F66" w:rsidRDefault="00D116F0" w:rsidP="00DA5B7C">
      <w:pPr>
        <w:pStyle w:val="ListParagraph"/>
        <w:numPr>
          <w:ilvl w:val="0"/>
          <w:numId w:val="20"/>
        </w:numPr>
        <w:spacing w:after="120"/>
        <w:jc w:val="both"/>
      </w:pPr>
      <w:proofErr w:type="spellStart"/>
      <w:r w:rsidRPr="00E20F66">
        <w:t>Rufat</w:t>
      </w:r>
      <w:proofErr w:type="spellEnd"/>
      <w:r w:rsidRPr="00E20F66">
        <w:t xml:space="preserve">, S., Tate, E., Burton, C.G., </w:t>
      </w:r>
      <w:proofErr w:type="spellStart"/>
      <w:r w:rsidRPr="00E20F66">
        <w:t>Maroof</w:t>
      </w:r>
      <w:proofErr w:type="spellEnd"/>
      <w:r w:rsidRPr="00E20F66">
        <w:t xml:space="preserve">, A.S., 2015. Social vulnerability to floods: Review of case studies and implications for measurement. Int. J. Disaster Risk </w:t>
      </w:r>
      <w:proofErr w:type="spellStart"/>
      <w:r w:rsidRPr="00E20F66">
        <w:t>Reduct</w:t>
      </w:r>
      <w:proofErr w:type="spellEnd"/>
      <w:r w:rsidRPr="00E20F66">
        <w:t xml:space="preserve">. 14, 470–486. </w:t>
      </w:r>
      <w:hyperlink r:id="rId24" w:history="1">
        <w:r w:rsidRPr="00E20F66">
          <w:rPr>
            <w:rStyle w:val="Hyperlink"/>
          </w:rPr>
          <w:t>https://doi.org/10.1016/j.ijdrr.2015.09.013</w:t>
        </w:r>
      </w:hyperlink>
    </w:p>
    <w:p w:rsidR="00D116F0" w:rsidRPr="00E20F66" w:rsidRDefault="00D116F0" w:rsidP="00DA5B7C">
      <w:pPr>
        <w:pStyle w:val="ListParagraph"/>
        <w:numPr>
          <w:ilvl w:val="0"/>
          <w:numId w:val="20"/>
        </w:numPr>
        <w:spacing w:after="120"/>
        <w:jc w:val="both"/>
      </w:pPr>
      <w:proofErr w:type="spellStart"/>
      <w:r w:rsidRPr="00E20F66">
        <w:t>Spielman</w:t>
      </w:r>
      <w:proofErr w:type="spellEnd"/>
      <w:r w:rsidRPr="00E20F66">
        <w:t xml:space="preserve">, S.E., </w:t>
      </w:r>
      <w:proofErr w:type="spellStart"/>
      <w:r w:rsidRPr="00E20F66">
        <w:t>Tuccillo</w:t>
      </w:r>
      <w:proofErr w:type="spellEnd"/>
      <w:r w:rsidRPr="00E20F66">
        <w:t xml:space="preserve">, J., </w:t>
      </w:r>
      <w:proofErr w:type="spellStart"/>
      <w:r w:rsidRPr="00E20F66">
        <w:t>Folch</w:t>
      </w:r>
      <w:proofErr w:type="spellEnd"/>
      <w:r w:rsidRPr="00E20F66">
        <w:t xml:space="preserve">, D.C., </w:t>
      </w:r>
      <w:proofErr w:type="spellStart"/>
      <w:r w:rsidRPr="00E20F66">
        <w:t>Schweikert</w:t>
      </w:r>
      <w:proofErr w:type="spellEnd"/>
      <w:r w:rsidRPr="00E20F66">
        <w:t xml:space="preserve">, A., Davies, R., Wood, N., Tate, E., 2020. Evaluating social vulnerability indicators: criteria and their application to the Social Vulnerability Index. Nat. Hazards 100, 417–436. </w:t>
      </w:r>
      <w:hyperlink r:id="rId25" w:history="1">
        <w:r w:rsidRPr="00E20F66">
          <w:rPr>
            <w:rStyle w:val="Hyperlink"/>
          </w:rPr>
          <w:t>https://doi.org/10.1007/s11069-019-03820-z</w:t>
        </w:r>
      </w:hyperlink>
    </w:p>
    <w:p w:rsidR="00D116F0" w:rsidRPr="00E20F66" w:rsidRDefault="00D116F0" w:rsidP="00DA5B7C">
      <w:pPr>
        <w:pStyle w:val="ListParagraph"/>
        <w:numPr>
          <w:ilvl w:val="0"/>
          <w:numId w:val="20"/>
        </w:numPr>
        <w:spacing w:after="120"/>
        <w:jc w:val="both"/>
      </w:pPr>
      <w:r w:rsidRPr="00E20F66">
        <w:t xml:space="preserve">Tariq, M.A.U.R., Farooq, R., Van De </w:t>
      </w:r>
      <w:proofErr w:type="spellStart"/>
      <w:r w:rsidRPr="00E20F66">
        <w:t>Giesen</w:t>
      </w:r>
      <w:proofErr w:type="spellEnd"/>
      <w:r w:rsidRPr="00E20F66">
        <w:t xml:space="preserve">, N., 2020. A Critical Review of Flood Risk Management and the Selection of Suitable Measures. Appl. Sci. 10, 8752. </w:t>
      </w:r>
      <w:hyperlink r:id="rId26" w:history="1">
        <w:r w:rsidRPr="00E20F66">
          <w:rPr>
            <w:rStyle w:val="Hyperlink"/>
          </w:rPr>
          <w:t>https://doi.org/10.3390/app10238752</w:t>
        </w:r>
      </w:hyperlink>
    </w:p>
    <w:p w:rsidR="00D116F0" w:rsidRPr="00E20F66" w:rsidRDefault="00D116F0" w:rsidP="005A241D">
      <w:pPr>
        <w:jc w:val="both"/>
      </w:pPr>
    </w:p>
    <w:p w:rsidR="00A276C1" w:rsidRPr="005A241D" w:rsidRDefault="003C70D8" w:rsidP="005A241D">
      <w:pPr>
        <w:jc w:val="both"/>
        <w:rPr>
          <w:sz w:val="20"/>
          <w:szCs w:val="20"/>
        </w:rPr>
      </w:pPr>
      <w:r w:rsidRPr="005A241D">
        <w:rPr>
          <w:sz w:val="20"/>
          <w:szCs w:val="20"/>
        </w:rPr>
        <w:fldChar w:fldCharType="begin"/>
      </w:r>
      <w:r w:rsidRPr="005A241D">
        <w:rPr>
          <w:sz w:val="20"/>
          <w:szCs w:val="20"/>
        </w:rPr>
        <w:instrText xml:space="preserve"> ADDIN ZOTERO_BIBL {"uncited":[],"omitted":[],"custom":[]} CSL_BIBLIOGRAPHY </w:instrText>
      </w:r>
      <w:r w:rsidRPr="005A241D">
        <w:rPr>
          <w:sz w:val="20"/>
          <w:szCs w:val="20"/>
        </w:rPr>
        <w:fldChar w:fldCharType="separate"/>
      </w:r>
    </w:p>
    <w:p w:rsidR="003C70D8" w:rsidRPr="005A241D" w:rsidRDefault="003C70D8" w:rsidP="005A241D">
      <w:pPr>
        <w:jc w:val="both"/>
        <w:rPr>
          <w:sz w:val="20"/>
          <w:szCs w:val="20"/>
        </w:rPr>
      </w:pPr>
    </w:p>
    <w:p w:rsidR="00EE2695" w:rsidRPr="005A241D" w:rsidRDefault="00EE2695" w:rsidP="005A241D">
      <w:pPr>
        <w:jc w:val="both"/>
        <w:rPr>
          <w:sz w:val="20"/>
          <w:szCs w:val="20"/>
        </w:rPr>
      </w:pPr>
    </w:p>
    <w:p w:rsidR="00DE2F01" w:rsidRDefault="003C70D8" w:rsidP="005A241D">
      <w:pPr>
        <w:jc w:val="both"/>
        <w:rPr>
          <w:sz w:val="20"/>
          <w:szCs w:val="20"/>
        </w:rPr>
      </w:pPr>
      <w:r w:rsidRPr="005A241D">
        <w:rPr>
          <w:sz w:val="20"/>
          <w:szCs w:val="20"/>
        </w:rPr>
        <w:fldChar w:fldCharType="end"/>
      </w:r>
    </w:p>
    <w:p w:rsidR="00DE2F01" w:rsidRDefault="00DE2F01" w:rsidP="005A241D">
      <w:pPr>
        <w:jc w:val="both"/>
        <w:rPr>
          <w:sz w:val="20"/>
          <w:szCs w:val="20"/>
        </w:rPr>
      </w:pPr>
    </w:p>
    <w:p w:rsidR="00DE2F01" w:rsidRDefault="00DE2F01" w:rsidP="005A241D">
      <w:pPr>
        <w:jc w:val="both"/>
        <w:rPr>
          <w:sz w:val="20"/>
          <w:szCs w:val="20"/>
        </w:rPr>
      </w:pPr>
    </w:p>
    <w:p w:rsidR="00DE2F01" w:rsidRDefault="00DE2F01" w:rsidP="005A241D">
      <w:pPr>
        <w:jc w:val="both"/>
        <w:rPr>
          <w:sz w:val="20"/>
          <w:szCs w:val="20"/>
        </w:rPr>
      </w:pPr>
    </w:p>
    <w:p w:rsidR="005A241D" w:rsidRDefault="005A241D" w:rsidP="005A241D">
      <w:pPr>
        <w:jc w:val="both"/>
        <w:rPr>
          <w:sz w:val="20"/>
          <w:szCs w:val="20"/>
        </w:rPr>
        <w:sectPr w:rsidR="005A241D" w:rsidSect="00AC4E03">
          <w:type w:val="continuous"/>
          <w:pgSz w:w="11907" w:h="16839" w:code="9"/>
          <w:pgMar w:top="1080" w:right="605" w:bottom="605" w:left="605" w:header="720" w:footer="720" w:gutter="0"/>
          <w:cols w:space="720"/>
          <w:docGrid w:linePitch="360"/>
        </w:sectPr>
      </w:pPr>
    </w:p>
    <w:p w:rsidR="00682704" w:rsidRPr="00BC6028" w:rsidRDefault="00682704" w:rsidP="005A241D">
      <w:pPr>
        <w:jc w:val="both"/>
        <w:rPr>
          <w:sz w:val="12"/>
          <w:szCs w:val="12"/>
        </w:rPr>
      </w:pPr>
    </w:p>
    <w:sectPr w:rsidR="00682704" w:rsidRPr="00BC6028" w:rsidSect="005A241D">
      <w:type w:val="continuous"/>
      <w:pgSz w:w="11907" w:h="16839" w:code="9"/>
      <w:pgMar w:top="1080" w:right="605" w:bottom="605" w:left="60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784" w:rsidRDefault="00D36784">
      <w:r>
        <w:separator/>
      </w:r>
    </w:p>
  </w:endnote>
  <w:endnote w:type="continuationSeparator" w:id="0">
    <w:p w:rsidR="00D36784" w:rsidRDefault="00D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10503010101010104"/>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32154"/>
      <w:docPartObj>
        <w:docPartGallery w:val="Page Numbers (Bottom of Page)"/>
        <w:docPartUnique/>
      </w:docPartObj>
    </w:sdtPr>
    <w:sdtEndPr>
      <w:rPr>
        <w:noProof/>
      </w:rPr>
    </w:sdtEndPr>
    <w:sdtContent>
      <w:p w:rsidR="00AC4E03" w:rsidRDefault="00AC4E03">
        <w:pPr>
          <w:pStyle w:val="Footer"/>
          <w:jc w:val="right"/>
        </w:pPr>
        <w:r>
          <w:fldChar w:fldCharType="begin"/>
        </w:r>
        <w:r>
          <w:instrText xml:space="preserve"> PAGE   \* MERGEFORMAT </w:instrText>
        </w:r>
        <w:r>
          <w:fldChar w:fldCharType="separate"/>
        </w:r>
        <w:r w:rsidR="00FB7B34">
          <w:rPr>
            <w:noProof/>
          </w:rPr>
          <w:t>8</w:t>
        </w:r>
        <w:r>
          <w:rPr>
            <w:noProof/>
          </w:rPr>
          <w:fldChar w:fldCharType="end"/>
        </w:r>
      </w:p>
    </w:sdtContent>
  </w:sdt>
  <w:p w:rsidR="00916D12" w:rsidRPr="00D36569" w:rsidRDefault="00916D12" w:rsidP="00820C69">
    <w:pPr>
      <w:tabs>
        <w:tab w:val="left" w:pos="5387"/>
        <w:tab w:val="right" w:pos="10620"/>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784" w:rsidRDefault="00D36784">
      <w:r>
        <w:separator/>
      </w:r>
    </w:p>
  </w:footnote>
  <w:footnote w:type="continuationSeparator" w:id="0">
    <w:p w:rsidR="00D36784" w:rsidRDefault="00D36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3F" w:rsidRPr="00D36569" w:rsidRDefault="0073143F" w:rsidP="00D36569">
    <w:pPr>
      <w:pStyle w:val="Header"/>
      <w:tabs>
        <w:tab w:val="left" w:pos="1560"/>
      </w:tabs>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C5A09"/>
    <w:multiLevelType w:val="multilevel"/>
    <w:tmpl w:val="B97E8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3EE1879"/>
    <w:multiLevelType w:val="hybridMultilevel"/>
    <w:tmpl w:val="1F26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C1CC2"/>
    <w:multiLevelType w:val="hybridMultilevel"/>
    <w:tmpl w:val="04B85AFA"/>
    <w:lvl w:ilvl="0" w:tplc="71A2DE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33CEC"/>
    <w:multiLevelType w:val="multilevel"/>
    <w:tmpl w:val="CC9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E7DBD"/>
    <w:multiLevelType w:val="hybridMultilevel"/>
    <w:tmpl w:val="AD7619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A877D64"/>
    <w:multiLevelType w:val="singleLevel"/>
    <w:tmpl w:val="5DA6FC16"/>
    <w:lvl w:ilvl="0">
      <w:start w:val="1"/>
      <w:numFmt w:val="decimal"/>
      <w:lvlText w:val="[%1]"/>
      <w:lvlJc w:val="left"/>
      <w:pPr>
        <w:tabs>
          <w:tab w:val="num" w:pos="360"/>
        </w:tabs>
        <w:ind w:left="360" w:hanging="36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5C24D82"/>
    <w:multiLevelType w:val="multilevel"/>
    <w:tmpl w:val="74729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5C9B7945"/>
    <w:multiLevelType w:val="multilevel"/>
    <w:tmpl w:val="1A7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290139"/>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3">
    <w:nsid w:val="66342297"/>
    <w:multiLevelType w:val="multilevel"/>
    <w:tmpl w:val="720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3293B"/>
    <w:multiLevelType w:val="singleLevel"/>
    <w:tmpl w:val="3A8EC28E"/>
    <w:lvl w:ilvl="0">
      <w:start w:val="1"/>
      <w:numFmt w:val="decimal"/>
      <w:lvlText w:val="[%1]"/>
      <w:lvlJc w:val="left"/>
      <w:pPr>
        <w:tabs>
          <w:tab w:val="num" w:pos="360"/>
        </w:tabs>
        <w:ind w:left="360" w:hanging="360"/>
      </w:pPr>
    </w:lvl>
  </w:abstractNum>
  <w:abstractNum w:abstractNumId="15">
    <w:nsid w:val="715B019D"/>
    <w:multiLevelType w:val="multilevel"/>
    <w:tmpl w:val="32B80F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0A6953"/>
    <w:multiLevelType w:val="hybridMultilevel"/>
    <w:tmpl w:val="369C8A84"/>
    <w:lvl w:ilvl="0" w:tplc="905EE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7"/>
  </w:num>
  <w:num w:numId="3">
    <w:abstractNumId w:val="14"/>
  </w:num>
  <w:num w:numId="4">
    <w:abstractNumId w:val="10"/>
  </w:num>
  <w:num w:numId="5">
    <w:abstractNumId w:val="1"/>
  </w:num>
  <w:num w:numId="6">
    <w:abstractNumId w:val="6"/>
  </w:num>
  <w:num w:numId="7">
    <w:abstractNumId w:val="17"/>
  </w:num>
  <w:num w:numId="8">
    <w:abstractNumId w:val="18"/>
  </w:num>
  <w:num w:numId="9">
    <w:abstractNumId w:val="8"/>
  </w:num>
  <w:num w:numId="10">
    <w:abstractNumId w:val="8"/>
  </w:num>
  <w:num w:numId="11">
    <w:abstractNumId w:val="15"/>
  </w:num>
  <w:num w:numId="12">
    <w:abstractNumId w:val="3"/>
  </w:num>
  <w:num w:numId="13">
    <w:abstractNumId w:val="9"/>
  </w:num>
  <w:num w:numId="14">
    <w:abstractNumId w:val="11"/>
  </w:num>
  <w:num w:numId="15">
    <w:abstractNumId w:val="13"/>
  </w:num>
  <w:num w:numId="16">
    <w:abstractNumId w:val="4"/>
  </w:num>
  <w:num w:numId="17">
    <w:abstractNumId w:val="5"/>
  </w:num>
  <w:num w:numId="18">
    <w:abstractNumId w:val="0"/>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CB"/>
    <w:rsid w:val="00002404"/>
    <w:rsid w:val="00004FEA"/>
    <w:rsid w:val="00007CE3"/>
    <w:rsid w:val="0001039B"/>
    <w:rsid w:val="0001039C"/>
    <w:rsid w:val="00010B5D"/>
    <w:rsid w:val="00016FA0"/>
    <w:rsid w:val="000171E6"/>
    <w:rsid w:val="00025314"/>
    <w:rsid w:val="000272D3"/>
    <w:rsid w:val="000304C6"/>
    <w:rsid w:val="0003247D"/>
    <w:rsid w:val="000429CF"/>
    <w:rsid w:val="00051B15"/>
    <w:rsid w:val="00060A16"/>
    <w:rsid w:val="00063AEA"/>
    <w:rsid w:val="00070D03"/>
    <w:rsid w:val="00080B87"/>
    <w:rsid w:val="0008198A"/>
    <w:rsid w:val="00087390"/>
    <w:rsid w:val="00096EA8"/>
    <w:rsid w:val="000A02A6"/>
    <w:rsid w:val="000A4909"/>
    <w:rsid w:val="000A4993"/>
    <w:rsid w:val="000A4D1C"/>
    <w:rsid w:val="000A5360"/>
    <w:rsid w:val="000A74E0"/>
    <w:rsid w:val="000B2891"/>
    <w:rsid w:val="000C02A9"/>
    <w:rsid w:val="000C6DA2"/>
    <w:rsid w:val="000E02BD"/>
    <w:rsid w:val="000F4659"/>
    <w:rsid w:val="00112AFB"/>
    <w:rsid w:val="001214CB"/>
    <w:rsid w:val="001257B8"/>
    <w:rsid w:val="00130515"/>
    <w:rsid w:val="00137DC1"/>
    <w:rsid w:val="001440C6"/>
    <w:rsid w:val="00146050"/>
    <w:rsid w:val="001509DF"/>
    <w:rsid w:val="00153740"/>
    <w:rsid w:val="00156464"/>
    <w:rsid w:val="00162C30"/>
    <w:rsid w:val="001712A8"/>
    <w:rsid w:val="00171E47"/>
    <w:rsid w:val="00177FB9"/>
    <w:rsid w:val="00182CEC"/>
    <w:rsid w:val="001C287A"/>
    <w:rsid w:val="001E74C3"/>
    <w:rsid w:val="001F0E17"/>
    <w:rsid w:val="00202D95"/>
    <w:rsid w:val="00207267"/>
    <w:rsid w:val="00211E61"/>
    <w:rsid w:val="00222E0B"/>
    <w:rsid w:val="00223B39"/>
    <w:rsid w:val="00223E62"/>
    <w:rsid w:val="00230644"/>
    <w:rsid w:val="00230DC6"/>
    <w:rsid w:val="00237B98"/>
    <w:rsid w:val="00237ED8"/>
    <w:rsid w:val="002458AD"/>
    <w:rsid w:val="0025639D"/>
    <w:rsid w:val="002569DD"/>
    <w:rsid w:val="00270725"/>
    <w:rsid w:val="0027501C"/>
    <w:rsid w:val="00275D56"/>
    <w:rsid w:val="002847DB"/>
    <w:rsid w:val="00292927"/>
    <w:rsid w:val="00295A57"/>
    <w:rsid w:val="002A12C4"/>
    <w:rsid w:val="002A36E3"/>
    <w:rsid w:val="002B53DB"/>
    <w:rsid w:val="002C4ED3"/>
    <w:rsid w:val="002C6BC4"/>
    <w:rsid w:val="002D1204"/>
    <w:rsid w:val="002D632B"/>
    <w:rsid w:val="002D651D"/>
    <w:rsid w:val="002E312D"/>
    <w:rsid w:val="002E3791"/>
    <w:rsid w:val="0031280E"/>
    <w:rsid w:val="00312A13"/>
    <w:rsid w:val="00312F38"/>
    <w:rsid w:val="003132C5"/>
    <w:rsid w:val="00315DD7"/>
    <w:rsid w:val="00317D05"/>
    <w:rsid w:val="00320BB7"/>
    <w:rsid w:val="003220B0"/>
    <w:rsid w:val="00327CF0"/>
    <w:rsid w:val="00336D18"/>
    <w:rsid w:val="00340830"/>
    <w:rsid w:val="00343C07"/>
    <w:rsid w:val="0036365B"/>
    <w:rsid w:val="00370663"/>
    <w:rsid w:val="00370CFD"/>
    <w:rsid w:val="00387FEC"/>
    <w:rsid w:val="003929AE"/>
    <w:rsid w:val="0039326B"/>
    <w:rsid w:val="003965DE"/>
    <w:rsid w:val="003A15F3"/>
    <w:rsid w:val="003B1BCD"/>
    <w:rsid w:val="003B28CB"/>
    <w:rsid w:val="003C2072"/>
    <w:rsid w:val="003C2A0A"/>
    <w:rsid w:val="003C6AB4"/>
    <w:rsid w:val="003C70D8"/>
    <w:rsid w:val="003D21A3"/>
    <w:rsid w:val="003D3645"/>
    <w:rsid w:val="003D723D"/>
    <w:rsid w:val="003D7259"/>
    <w:rsid w:val="003E5204"/>
    <w:rsid w:val="003F5FF1"/>
    <w:rsid w:val="003F7F47"/>
    <w:rsid w:val="00403B00"/>
    <w:rsid w:val="00406212"/>
    <w:rsid w:val="0041486C"/>
    <w:rsid w:val="00416101"/>
    <w:rsid w:val="00422024"/>
    <w:rsid w:val="0042228A"/>
    <w:rsid w:val="00423854"/>
    <w:rsid w:val="00424402"/>
    <w:rsid w:val="00427691"/>
    <w:rsid w:val="00431060"/>
    <w:rsid w:val="00435DE2"/>
    <w:rsid w:val="004376EA"/>
    <w:rsid w:val="004450F7"/>
    <w:rsid w:val="00445778"/>
    <w:rsid w:val="0044707A"/>
    <w:rsid w:val="00460274"/>
    <w:rsid w:val="00462B53"/>
    <w:rsid w:val="00463872"/>
    <w:rsid w:val="00470637"/>
    <w:rsid w:val="004771DD"/>
    <w:rsid w:val="00483C12"/>
    <w:rsid w:val="00486173"/>
    <w:rsid w:val="00490221"/>
    <w:rsid w:val="00490ACC"/>
    <w:rsid w:val="00494814"/>
    <w:rsid w:val="004A0ACB"/>
    <w:rsid w:val="004A362E"/>
    <w:rsid w:val="004A7E97"/>
    <w:rsid w:val="004B3E51"/>
    <w:rsid w:val="004B624C"/>
    <w:rsid w:val="004C5E7F"/>
    <w:rsid w:val="004C793F"/>
    <w:rsid w:val="004D0798"/>
    <w:rsid w:val="004D0991"/>
    <w:rsid w:val="004D3E4E"/>
    <w:rsid w:val="004E2AE4"/>
    <w:rsid w:val="004E6030"/>
    <w:rsid w:val="004F1DED"/>
    <w:rsid w:val="004F22DB"/>
    <w:rsid w:val="004F54F2"/>
    <w:rsid w:val="004F6E27"/>
    <w:rsid w:val="00516B3E"/>
    <w:rsid w:val="005178D2"/>
    <w:rsid w:val="00531854"/>
    <w:rsid w:val="00541671"/>
    <w:rsid w:val="00541C26"/>
    <w:rsid w:val="0054554E"/>
    <w:rsid w:val="00554E62"/>
    <w:rsid w:val="00556B91"/>
    <w:rsid w:val="00577803"/>
    <w:rsid w:val="0058101C"/>
    <w:rsid w:val="00582957"/>
    <w:rsid w:val="00582C5C"/>
    <w:rsid w:val="005860A0"/>
    <w:rsid w:val="005A241D"/>
    <w:rsid w:val="005A41C2"/>
    <w:rsid w:val="005A4BA7"/>
    <w:rsid w:val="005A7BA3"/>
    <w:rsid w:val="005A7D30"/>
    <w:rsid w:val="005B01D4"/>
    <w:rsid w:val="005B216F"/>
    <w:rsid w:val="005B4B26"/>
    <w:rsid w:val="005B5C21"/>
    <w:rsid w:val="005B61E1"/>
    <w:rsid w:val="005E6675"/>
    <w:rsid w:val="005F1066"/>
    <w:rsid w:val="005F2B7E"/>
    <w:rsid w:val="0060764E"/>
    <w:rsid w:val="00612BAD"/>
    <w:rsid w:val="00624088"/>
    <w:rsid w:val="006275CA"/>
    <w:rsid w:val="00631684"/>
    <w:rsid w:val="00632005"/>
    <w:rsid w:val="0063546B"/>
    <w:rsid w:val="00636BDB"/>
    <w:rsid w:val="00636E9B"/>
    <w:rsid w:val="00642BB6"/>
    <w:rsid w:val="00651689"/>
    <w:rsid w:val="00661F85"/>
    <w:rsid w:val="0067289D"/>
    <w:rsid w:val="0067706E"/>
    <w:rsid w:val="00677381"/>
    <w:rsid w:val="00682704"/>
    <w:rsid w:val="00692FD8"/>
    <w:rsid w:val="006A177C"/>
    <w:rsid w:val="006B036D"/>
    <w:rsid w:val="006B125D"/>
    <w:rsid w:val="006B2598"/>
    <w:rsid w:val="006B7BE1"/>
    <w:rsid w:val="006B7ECD"/>
    <w:rsid w:val="006C4085"/>
    <w:rsid w:val="006D45DC"/>
    <w:rsid w:val="006D5814"/>
    <w:rsid w:val="006E3CDC"/>
    <w:rsid w:val="006F2DE6"/>
    <w:rsid w:val="00705665"/>
    <w:rsid w:val="007151C4"/>
    <w:rsid w:val="0071628B"/>
    <w:rsid w:val="007255B4"/>
    <w:rsid w:val="00725D50"/>
    <w:rsid w:val="0073143F"/>
    <w:rsid w:val="00737A57"/>
    <w:rsid w:val="00750E1C"/>
    <w:rsid w:val="00753EF4"/>
    <w:rsid w:val="0076040E"/>
    <w:rsid w:val="007638E4"/>
    <w:rsid w:val="0078138F"/>
    <w:rsid w:val="007813E5"/>
    <w:rsid w:val="00781D09"/>
    <w:rsid w:val="00783381"/>
    <w:rsid w:val="00783A46"/>
    <w:rsid w:val="00784563"/>
    <w:rsid w:val="00792BD4"/>
    <w:rsid w:val="00796D2C"/>
    <w:rsid w:val="007A7A8B"/>
    <w:rsid w:val="007B4524"/>
    <w:rsid w:val="007D3977"/>
    <w:rsid w:val="007D3AB2"/>
    <w:rsid w:val="007E379A"/>
    <w:rsid w:val="007E5933"/>
    <w:rsid w:val="007E7803"/>
    <w:rsid w:val="007F161C"/>
    <w:rsid w:val="007F2607"/>
    <w:rsid w:val="007F3ECD"/>
    <w:rsid w:val="008037DB"/>
    <w:rsid w:val="00806785"/>
    <w:rsid w:val="00807939"/>
    <w:rsid w:val="00810CE2"/>
    <w:rsid w:val="008129D0"/>
    <w:rsid w:val="00813316"/>
    <w:rsid w:val="00815144"/>
    <w:rsid w:val="00820C69"/>
    <w:rsid w:val="0083765E"/>
    <w:rsid w:val="008439E7"/>
    <w:rsid w:val="008454BF"/>
    <w:rsid w:val="00854803"/>
    <w:rsid w:val="00855B17"/>
    <w:rsid w:val="00864841"/>
    <w:rsid w:val="008655CA"/>
    <w:rsid w:val="0086613A"/>
    <w:rsid w:val="0086745A"/>
    <w:rsid w:val="00870934"/>
    <w:rsid w:val="00871615"/>
    <w:rsid w:val="00872163"/>
    <w:rsid w:val="00876760"/>
    <w:rsid w:val="0087797A"/>
    <w:rsid w:val="00877ECB"/>
    <w:rsid w:val="00881866"/>
    <w:rsid w:val="00882136"/>
    <w:rsid w:val="00883086"/>
    <w:rsid w:val="00892C5E"/>
    <w:rsid w:val="0089706B"/>
    <w:rsid w:val="008A2B49"/>
    <w:rsid w:val="008A5563"/>
    <w:rsid w:val="008A5BFE"/>
    <w:rsid w:val="008A79B4"/>
    <w:rsid w:val="008B4570"/>
    <w:rsid w:val="008C0637"/>
    <w:rsid w:val="008C06FC"/>
    <w:rsid w:val="008D382C"/>
    <w:rsid w:val="008D47B8"/>
    <w:rsid w:val="008E353B"/>
    <w:rsid w:val="008F03F8"/>
    <w:rsid w:val="008F2981"/>
    <w:rsid w:val="008F76DA"/>
    <w:rsid w:val="009003CA"/>
    <w:rsid w:val="00905F83"/>
    <w:rsid w:val="0091027A"/>
    <w:rsid w:val="00912278"/>
    <w:rsid w:val="00914AB2"/>
    <w:rsid w:val="00916D12"/>
    <w:rsid w:val="00920FEF"/>
    <w:rsid w:val="009236E4"/>
    <w:rsid w:val="0092512C"/>
    <w:rsid w:val="00930688"/>
    <w:rsid w:val="00931480"/>
    <w:rsid w:val="009353A3"/>
    <w:rsid w:val="0094158C"/>
    <w:rsid w:val="00943661"/>
    <w:rsid w:val="009469AF"/>
    <w:rsid w:val="00946A00"/>
    <w:rsid w:val="00947C3B"/>
    <w:rsid w:val="00961ADD"/>
    <w:rsid w:val="00967C64"/>
    <w:rsid w:val="00970106"/>
    <w:rsid w:val="00980060"/>
    <w:rsid w:val="0098240F"/>
    <w:rsid w:val="00987D1B"/>
    <w:rsid w:val="00992D12"/>
    <w:rsid w:val="00995792"/>
    <w:rsid w:val="0099582D"/>
    <w:rsid w:val="0099766D"/>
    <w:rsid w:val="009A02B5"/>
    <w:rsid w:val="009A17C1"/>
    <w:rsid w:val="009A1D91"/>
    <w:rsid w:val="009A77C6"/>
    <w:rsid w:val="009B1767"/>
    <w:rsid w:val="009B545C"/>
    <w:rsid w:val="009B6D27"/>
    <w:rsid w:val="009D392E"/>
    <w:rsid w:val="009E033F"/>
    <w:rsid w:val="009E7F78"/>
    <w:rsid w:val="009F30FE"/>
    <w:rsid w:val="00A0046A"/>
    <w:rsid w:val="00A018D3"/>
    <w:rsid w:val="00A16BEA"/>
    <w:rsid w:val="00A21A6B"/>
    <w:rsid w:val="00A276C1"/>
    <w:rsid w:val="00A30289"/>
    <w:rsid w:val="00A33E41"/>
    <w:rsid w:val="00A34166"/>
    <w:rsid w:val="00A365BF"/>
    <w:rsid w:val="00A37392"/>
    <w:rsid w:val="00A40E97"/>
    <w:rsid w:val="00A511B6"/>
    <w:rsid w:val="00A5423C"/>
    <w:rsid w:val="00A55468"/>
    <w:rsid w:val="00A57FE6"/>
    <w:rsid w:val="00A608EA"/>
    <w:rsid w:val="00A6196A"/>
    <w:rsid w:val="00A66F48"/>
    <w:rsid w:val="00A70E07"/>
    <w:rsid w:val="00A71CA1"/>
    <w:rsid w:val="00A728F6"/>
    <w:rsid w:val="00A73336"/>
    <w:rsid w:val="00A83B0B"/>
    <w:rsid w:val="00A940ED"/>
    <w:rsid w:val="00AA07ED"/>
    <w:rsid w:val="00AA1A33"/>
    <w:rsid w:val="00AB1E10"/>
    <w:rsid w:val="00AC0C5D"/>
    <w:rsid w:val="00AC1824"/>
    <w:rsid w:val="00AC1929"/>
    <w:rsid w:val="00AC4193"/>
    <w:rsid w:val="00AC4E03"/>
    <w:rsid w:val="00AC5FC8"/>
    <w:rsid w:val="00AD775A"/>
    <w:rsid w:val="00AE3F18"/>
    <w:rsid w:val="00AF7F57"/>
    <w:rsid w:val="00B070A1"/>
    <w:rsid w:val="00B11B29"/>
    <w:rsid w:val="00B41700"/>
    <w:rsid w:val="00B43523"/>
    <w:rsid w:val="00B4381A"/>
    <w:rsid w:val="00B4423C"/>
    <w:rsid w:val="00B449DA"/>
    <w:rsid w:val="00B56C4D"/>
    <w:rsid w:val="00B66C2B"/>
    <w:rsid w:val="00B77E4E"/>
    <w:rsid w:val="00B80181"/>
    <w:rsid w:val="00B83956"/>
    <w:rsid w:val="00B852D4"/>
    <w:rsid w:val="00B94A59"/>
    <w:rsid w:val="00BA1325"/>
    <w:rsid w:val="00BA1BE9"/>
    <w:rsid w:val="00BA7F0A"/>
    <w:rsid w:val="00BB641C"/>
    <w:rsid w:val="00BB752D"/>
    <w:rsid w:val="00BC08E2"/>
    <w:rsid w:val="00BC432F"/>
    <w:rsid w:val="00BC6028"/>
    <w:rsid w:val="00BD3614"/>
    <w:rsid w:val="00BD4EDC"/>
    <w:rsid w:val="00BE368A"/>
    <w:rsid w:val="00BF549D"/>
    <w:rsid w:val="00BF6233"/>
    <w:rsid w:val="00BF6D20"/>
    <w:rsid w:val="00C034BF"/>
    <w:rsid w:val="00C12F23"/>
    <w:rsid w:val="00C15063"/>
    <w:rsid w:val="00C22174"/>
    <w:rsid w:val="00C22661"/>
    <w:rsid w:val="00C22CC8"/>
    <w:rsid w:val="00C32ADB"/>
    <w:rsid w:val="00C4625C"/>
    <w:rsid w:val="00C645D2"/>
    <w:rsid w:val="00C6462E"/>
    <w:rsid w:val="00C67857"/>
    <w:rsid w:val="00C810CA"/>
    <w:rsid w:val="00C85DFD"/>
    <w:rsid w:val="00C96D74"/>
    <w:rsid w:val="00CA050C"/>
    <w:rsid w:val="00CA0FCF"/>
    <w:rsid w:val="00CA39F1"/>
    <w:rsid w:val="00CA6924"/>
    <w:rsid w:val="00CB754C"/>
    <w:rsid w:val="00CC40A0"/>
    <w:rsid w:val="00CC4FE4"/>
    <w:rsid w:val="00CE2179"/>
    <w:rsid w:val="00CE2F69"/>
    <w:rsid w:val="00CE35C3"/>
    <w:rsid w:val="00CE3A46"/>
    <w:rsid w:val="00CE4144"/>
    <w:rsid w:val="00CF0B3E"/>
    <w:rsid w:val="00CF4A25"/>
    <w:rsid w:val="00CF69A9"/>
    <w:rsid w:val="00CF7D4C"/>
    <w:rsid w:val="00D001BC"/>
    <w:rsid w:val="00D02BE6"/>
    <w:rsid w:val="00D0339C"/>
    <w:rsid w:val="00D03FEF"/>
    <w:rsid w:val="00D07BB7"/>
    <w:rsid w:val="00D10DA0"/>
    <w:rsid w:val="00D116F0"/>
    <w:rsid w:val="00D23936"/>
    <w:rsid w:val="00D26642"/>
    <w:rsid w:val="00D35AF8"/>
    <w:rsid w:val="00D363FB"/>
    <w:rsid w:val="00D36569"/>
    <w:rsid w:val="00D36784"/>
    <w:rsid w:val="00D40251"/>
    <w:rsid w:val="00D46055"/>
    <w:rsid w:val="00D53714"/>
    <w:rsid w:val="00D65A9E"/>
    <w:rsid w:val="00D66527"/>
    <w:rsid w:val="00D822A3"/>
    <w:rsid w:val="00D87158"/>
    <w:rsid w:val="00DA2B41"/>
    <w:rsid w:val="00DA5B7C"/>
    <w:rsid w:val="00DB1358"/>
    <w:rsid w:val="00DB686F"/>
    <w:rsid w:val="00DB6B83"/>
    <w:rsid w:val="00DB6D14"/>
    <w:rsid w:val="00DC0ED6"/>
    <w:rsid w:val="00DC2964"/>
    <w:rsid w:val="00DC5DC5"/>
    <w:rsid w:val="00DD5A54"/>
    <w:rsid w:val="00DE2736"/>
    <w:rsid w:val="00DE2C62"/>
    <w:rsid w:val="00DE2F01"/>
    <w:rsid w:val="00DE488B"/>
    <w:rsid w:val="00DE79CD"/>
    <w:rsid w:val="00DF4B66"/>
    <w:rsid w:val="00DF5B8A"/>
    <w:rsid w:val="00E02CAF"/>
    <w:rsid w:val="00E05E3C"/>
    <w:rsid w:val="00E06EC5"/>
    <w:rsid w:val="00E105B5"/>
    <w:rsid w:val="00E10F3A"/>
    <w:rsid w:val="00E1571A"/>
    <w:rsid w:val="00E20F66"/>
    <w:rsid w:val="00E22AED"/>
    <w:rsid w:val="00E31A79"/>
    <w:rsid w:val="00E36F06"/>
    <w:rsid w:val="00E41386"/>
    <w:rsid w:val="00E42D25"/>
    <w:rsid w:val="00E44285"/>
    <w:rsid w:val="00E45421"/>
    <w:rsid w:val="00E46CAE"/>
    <w:rsid w:val="00E54395"/>
    <w:rsid w:val="00E55811"/>
    <w:rsid w:val="00E63190"/>
    <w:rsid w:val="00E64711"/>
    <w:rsid w:val="00E70BE4"/>
    <w:rsid w:val="00E80F64"/>
    <w:rsid w:val="00E82307"/>
    <w:rsid w:val="00E86270"/>
    <w:rsid w:val="00E90A0A"/>
    <w:rsid w:val="00E918F0"/>
    <w:rsid w:val="00EB1CD4"/>
    <w:rsid w:val="00EB67E7"/>
    <w:rsid w:val="00EC2D9E"/>
    <w:rsid w:val="00EC4D14"/>
    <w:rsid w:val="00ED081C"/>
    <w:rsid w:val="00ED19BF"/>
    <w:rsid w:val="00ED24B6"/>
    <w:rsid w:val="00EE02F5"/>
    <w:rsid w:val="00EE2695"/>
    <w:rsid w:val="00EE2BA4"/>
    <w:rsid w:val="00EE39A6"/>
    <w:rsid w:val="00EE5655"/>
    <w:rsid w:val="00EE6B07"/>
    <w:rsid w:val="00EF3C09"/>
    <w:rsid w:val="00EF49CE"/>
    <w:rsid w:val="00EF6F9E"/>
    <w:rsid w:val="00F00822"/>
    <w:rsid w:val="00F048BD"/>
    <w:rsid w:val="00F063B6"/>
    <w:rsid w:val="00F10069"/>
    <w:rsid w:val="00F144CA"/>
    <w:rsid w:val="00F14C59"/>
    <w:rsid w:val="00F174DB"/>
    <w:rsid w:val="00F176E6"/>
    <w:rsid w:val="00F208F2"/>
    <w:rsid w:val="00F20EA4"/>
    <w:rsid w:val="00F21A63"/>
    <w:rsid w:val="00F24C06"/>
    <w:rsid w:val="00F26158"/>
    <w:rsid w:val="00F27754"/>
    <w:rsid w:val="00F31B4C"/>
    <w:rsid w:val="00F323B2"/>
    <w:rsid w:val="00F33AD4"/>
    <w:rsid w:val="00F56756"/>
    <w:rsid w:val="00F7374E"/>
    <w:rsid w:val="00F76839"/>
    <w:rsid w:val="00F918A2"/>
    <w:rsid w:val="00F961A2"/>
    <w:rsid w:val="00F97BD5"/>
    <w:rsid w:val="00FA0714"/>
    <w:rsid w:val="00FB0E47"/>
    <w:rsid w:val="00FB546C"/>
    <w:rsid w:val="00FB7B34"/>
    <w:rsid w:val="00FC2B2A"/>
    <w:rsid w:val="00FD021C"/>
    <w:rsid w:val="00FD434A"/>
    <w:rsid w:val="00FE0F88"/>
    <w:rsid w:val="00FE7066"/>
    <w:rsid w:val="00FF198A"/>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CF88D8-248B-4377-85E4-FD11F7E9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E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link w:val="FooterChar"/>
    <w:uiPriority w:val="99"/>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paragraph" w:styleId="BalloonText">
    <w:name w:val="Balloon Text"/>
    <w:basedOn w:val="Normal"/>
    <w:link w:val="BalloonTextChar"/>
    <w:uiPriority w:val="99"/>
    <w:semiHidden/>
    <w:unhideWhenUsed/>
    <w:rsid w:val="00CC4FE4"/>
    <w:rPr>
      <w:rFonts w:ascii="Tahoma" w:hAnsi="Tahoma" w:cs="Tahoma"/>
      <w:sz w:val="16"/>
      <w:szCs w:val="16"/>
    </w:rPr>
  </w:style>
  <w:style w:type="character" w:customStyle="1" w:styleId="BalloonTextChar">
    <w:name w:val="Balloon Text Char"/>
    <w:basedOn w:val="DefaultParagraphFont"/>
    <w:link w:val="BalloonText"/>
    <w:uiPriority w:val="99"/>
    <w:semiHidden/>
    <w:rsid w:val="00CC4FE4"/>
    <w:rPr>
      <w:rFonts w:ascii="Tahoma" w:hAnsi="Tahoma" w:cs="Tahoma"/>
      <w:sz w:val="16"/>
      <w:szCs w:val="16"/>
    </w:rPr>
  </w:style>
  <w:style w:type="paragraph" w:styleId="ListParagraph">
    <w:name w:val="List Paragraph"/>
    <w:basedOn w:val="Normal"/>
    <w:uiPriority w:val="34"/>
    <w:qFormat/>
    <w:rsid w:val="00725D50"/>
    <w:pPr>
      <w:ind w:left="720"/>
      <w:contextualSpacing/>
    </w:pPr>
  </w:style>
  <w:style w:type="table" w:styleId="TableGrid">
    <w:name w:val="Table Grid"/>
    <w:basedOn w:val="TableNormal"/>
    <w:uiPriority w:val="59"/>
    <w:rsid w:val="00EC4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C4D14"/>
    <w:pPr>
      <w:spacing w:after="200"/>
    </w:pPr>
    <w:rPr>
      <w:b/>
      <w:bCs/>
      <w:color w:val="4F81BD" w:themeColor="accent1"/>
      <w:sz w:val="18"/>
      <w:szCs w:val="18"/>
    </w:rPr>
  </w:style>
  <w:style w:type="paragraph" w:styleId="NormalWeb">
    <w:name w:val="Normal (Web)"/>
    <w:basedOn w:val="Normal"/>
    <w:uiPriority w:val="99"/>
    <w:semiHidden/>
    <w:unhideWhenUsed/>
    <w:rsid w:val="00970106"/>
  </w:style>
  <w:style w:type="paragraph" w:styleId="Bibliography">
    <w:name w:val="Bibliography"/>
    <w:basedOn w:val="Normal"/>
    <w:next w:val="Normal"/>
    <w:uiPriority w:val="37"/>
    <w:semiHidden/>
    <w:unhideWhenUsed/>
    <w:rsid w:val="003C70D8"/>
  </w:style>
  <w:style w:type="character" w:styleId="PlaceholderText">
    <w:name w:val="Placeholder Text"/>
    <w:basedOn w:val="DefaultParagraphFont"/>
    <w:uiPriority w:val="99"/>
    <w:semiHidden/>
    <w:rsid w:val="003D21A3"/>
    <w:rPr>
      <w:color w:val="808080"/>
    </w:rPr>
  </w:style>
  <w:style w:type="character" w:customStyle="1" w:styleId="FooterChar">
    <w:name w:val="Footer Char"/>
    <w:basedOn w:val="DefaultParagraphFont"/>
    <w:link w:val="Footer"/>
    <w:uiPriority w:val="99"/>
    <w:rsid w:val="00AC4E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4216">
      <w:bodyDiv w:val="1"/>
      <w:marLeft w:val="0"/>
      <w:marRight w:val="0"/>
      <w:marTop w:val="0"/>
      <w:marBottom w:val="0"/>
      <w:divBdr>
        <w:top w:val="none" w:sz="0" w:space="0" w:color="auto"/>
        <w:left w:val="none" w:sz="0" w:space="0" w:color="auto"/>
        <w:bottom w:val="none" w:sz="0" w:space="0" w:color="auto"/>
        <w:right w:val="none" w:sz="0" w:space="0" w:color="auto"/>
      </w:divBdr>
    </w:div>
    <w:div w:id="694237676">
      <w:bodyDiv w:val="1"/>
      <w:marLeft w:val="0"/>
      <w:marRight w:val="0"/>
      <w:marTop w:val="0"/>
      <w:marBottom w:val="0"/>
      <w:divBdr>
        <w:top w:val="none" w:sz="0" w:space="0" w:color="auto"/>
        <w:left w:val="none" w:sz="0" w:space="0" w:color="auto"/>
        <w:bottom w:val="none" w:sz="0" w:space="0" w:color="auto"/>
        <w:right w:val="none" w:sz="0" w:space="0" w:color="auto"/>
      </w:divBdr>
    </w:div>
    <w:div w:id="1004093525">
      <w:bodyDiv w:val="1"/>
      <w:marLeft w:val="0"/>
      <w:marRight w:val="0"/>
      <w:marTop w:val="0"/>
      <w:marBottom w:val="0"/>
      <w:divBdr>
        <w:top w:val="none" w:sz="0" w:space="0" w:color="auto"/>
        <w:left w:val="none" w:sz="0" w:space="0" w:color="auto"/>
        <w:bottom w:val="none" w:sz="0" w:space="0" w:color="auto"/>
        <w:right w:val="none" w:sz="0" w:space="0" w:color="auto"/>
      </w:divBdr>
    </w:div>
    <w:div w:id="1106466482">
      <w:bodyDiv w:val="1"/>
      <w:marLeft w:val="0"/>
      <w:marRight w:val="0"/>
      <w:marTop w:val="0"/>
      <w:marBottom w:val="0"/>
      <w:divBdr>
        <w:top w:val="none" w:sz="0" w:space="0" w:color="auto"/>
        <w:left w:val="none" w:sz="0" w:space="0" w:color="auto"/>
        <w:bottom w:val="none" w:sz="0" w:space="0" w:color="auto"/>
        <w:right w:val="none" w:sz="0" w:space="0" w:color="auto"/>
      </w:divBdr>
      <w:divsChild>
        <w:div w:id="312492348">
          <w:marLeft w:val="0"/>
          <w:marRight w:val="0"/>
          <w:marTop w:val="0"/>
          <w:marBottom w:val="0"/>
          <w:divBdr>
            <w:top w:val="none" w:sz="0" w:space="0" w:color="auto"/>
            <w:left w:val="none" w:sz="0" w:space="0" w:color="auto"/>
            <w:bottom w:val="none" w:sz="0" w:space="0" w:color="auto"/>
            <w:right w:val="none" w:sz="0" w:space="0" w:color="auto"/>
          </w:divBdr>
        </w:div>
      </w:divsChild>
    </w:div>
    <w:div w:id="1473714684">
      <w:bodyDiv w:val="1"/>
      <w:marLeft w:val="0"/>
      <w:marRight w:val="0"/>
      <w:marTop w:val="0"/>
      <w:marBottom w:val="0"/>
      <w:divBdr>
        <w:top w:val="none" w:sz="0" w:space="0" w:color="auto"/>
        <w:left w:val="none" w:sz="0" w:space="0" w:color="auto"/>
        <w:bottom w:val="none" w:sz="0" w:space="0" w:color="auto"/>
        <w:right w:val="none" w:sz="0" w:space="0" w:color="auto"/>
      </w:divBdr>
    </w:div>
    <w:div w:id="1524005463">
      <w:bodyDiv w:val="1"/>
      <w:marLeft w:val="0"/>
      <w:marRight w:val="0"/>
      <w:marTop w:val="0"/>
      <w:marBottom w:val="0"/>
      <w:divBdr>
        <w:top w:val="none" w:sz="0" w:space="0" w:color="auto"/>
        <w:left w:val="none" w:sz="0" w:space="0" w:color="auto"/>
        <w:bottom w:val="none" w:sz="0" w:space="0" w:color="auto"/>
        <w:right w:val="none" w:sz="0" w:space="0" w:color="auto"/>
      </w:divBdr>
    </w:div>
    <w:div w:id="1772504076">
      <w:bodyDiv w:val="1"/>
      <w:marLeft w:val="0"/>
      <w:marRight w:val="0"/>
      <w:marTop w:val="0"/>
      <w:marBottom w:val="0"/>
      <w:divBdr>
        <w:top w:val="none" w:sz="0" w:space="0" w:color="auto"/>
        <w:left w:val="none" w:sz="0" w:space="0" w:color="auto"/>
        <w:bottom w:val="none" w:sz="0" w:space="0" w:color="auto"/>
        <w:right w:val="none" w:sz="0" w:space="0" w:color="auto"/>
      </w:divBdr>
    </w:div>
    <w:div w:id="2032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doi.org/10.5194/nhess-17-1541-2017" TargetMode="External"/><Relationship Id="rId26" Type="http://schemas.openxmlformats.org/officeDocument/2006/relationships/hyperlink" Target="https://doi.org/10.3390/app10238752" TargetMode="External"/><Relationship Id="rId3" Type="http://schemas.openxmlformats.org/officeDocument/2006/relationships/styles" Target="styles.xml"/><Relationship Id="rId21" Type="http://schemas.openxmlformats.org/officeDocument/2006/relationships/hyperlink" Target="https://doi.org/10.3389/fclim.2023.103888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07/s13753-018-0192-7" TargetMode="External"/><Relationship Id="rId25" Type="http://schemas.openxmlformats.org/officeDocument/2006/relationships/hyperlink" Target="https://doi.org/10.1007/s11069-019-03820-z"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doi.org/10.1142/S2345748123500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016/j.ijdrr.2015.09.013"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doi.org/10.1111/jfr3.12315"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61/(ASCE)1527-6988(2005)6:1(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s://doi.org/10.1016/j.apgeog.2014.04.0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3E3CD-5012-463B-9D6B-7B596D2D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33523</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dc:description/>
  <cp:lastModifiedBy>User</cp:lastModifiedBy>
  <cp:revision>5</cp:revision>
  <cp:lastPrinted>2025-04-06T15:32:00Z</cp:lastPrinted>
  <dcterms:created xsi:type="dcterms:W3CDTF">2026-04-24T08:26:00Z</dcterms:created>
  <dcterms:modified xsi:type="dcterms:W3CDTF">2026-04-24T08:48:00Z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