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E4" w:rsidRPr="00DB495E" w:rsidRDefault="00CC6FE4" w:rsidP="00AB5827">
      <w:pPr>
        <w:autoSpaceDE w:val="0"/>
        <w:autoSpaceDN w:val="0"/>
        <w:adjustRightInd w:val="0"/>
        <w:spacing w:after="0" w:line="360" w:lineRule="auto"/>
        <w:jc w:val="center"/>
        <w:rPr>
          <w:rFonts w:ascii="Times New Roman" w:hAnsi="Times New Roman" w:cs="Times New Roman"/>
          <w:b/>
          <w:lang w:val="en-GB"/>
        </w:rPr>
      </w:pPr>
      <w:r w:rsidRPr="00DB495E">
        <w:rPr>
          <w:rFonts w:ascii="Times New Roman" w:hAnsi="Times New Roman" w:cs="Times New Roman"/>
          <w:b/>
          <w:lang w:val="en-GB"/>
        </w:rPr>
        <w:t>Assessing the Capacities of Rural Youth to Adopt Smart Agriculture Technologies: A Case Study of Kanakantapa Farming Block in Chongwe District, Zambia</w:t>
      </w:r>
    </w:p>
    <w:p w:rsidR="00CC6FE4" w:rsidRPr="00DB495E" w:rsidRDefault="00CC6FE4" w:rsidP="00CC6FE4">
      <w:pPr>
        <w:autoSpaceDE w:val="0"/>
        <w:autoSpaceDN w:val="0"/>
        <w:adjustRightInd w:val="0"/>
        <w:spacing w:after="0" w:line="360" w:lineRule="auto"/>
        <w:jc w:val="center"/>
        <w:rPr>
          <w:rFonts w:ascii="Times New Roman" w:hAnsi="Times New Roman" w:cs="Times New Roman"/>
          <w:b/>
          <w:lang w:val="en-GB"/>
        </w:rPr>
      </w:pPr>
    </w:p>
    <w:p w:rsidR="00CC6FE4" w:rsidRPr="00DB495E" w:rsidRDefault="00CC6FE4" w:rsidP="00CC6FE4">
      <w:pPr>
        <w:autoSpaceDE w:val="0"/>
        <w:autoSpaceDN w:val="0"/>
        <w:adjustRightInd w:val="0"/>
        <w:spacing w:after="0" w:line="240" w:lineRule="auto"/>
        <w:jc w:val="center"/>
        <w:rPr>
          <w:rFonts w:ascii="Times New Roman" w:hAnsi="Times New Roman" w:cs="Times New Roman"/>
          <w:b/>
        </w:rPr>
      </w:pPr>
      <w:r w:rsidRPr="00DB495E">
        <w:rPr>
          <w:rFonts w:ascii="Times New Roman" w:hAnsi="Times New Roman" w:cs="Times New Roman"/>
          <w:b/>
          <w:lang w:val="en-GB"/>
        </w:rPr>
        <w:t xml:space="preserve"> </w:t>
      </w:r>
    </w:p>
    <w:p w:rsidR="00CC6FE4" w:rsidRPr="00DB495E" w:rsidRDefault="000F6277" w:rsidP="00CC6FE4">
      <w:pPr>
        <w:autoSpaceDE w:val="0"/>
        <w:autoSpaceDN w:val="0"/>
        <w:adjustRightInd w:val="0"/>
        <w:spacing w:line="360" w:lineRule="auto"/>
        <w:rPr>
          <w:rFonts w:ascii="Times New Roman" w:hAnsi="Times New Roman" w:cs="Times New Roman"/>
          <w:bCs/>
          <w:vertAlign w:val="superscript"/>
        </w:rPr>
      </w:pPr>
      <w:r w:rsidRPr="00DB495E">
        <w:rPr>
          <w:rFonts w:ascii="Times New Roman" w:hAnsi="Times New Roman" w:cs="Times New Roman"/>
          <w:bCs/>
        </w:rPr>
        <w:t/>
      </w:r>
      <w:r w:rsidR="00CC6FE4" w:rsidRPr="00DB495E">
        <w:rPr>
          <w:rFonts w:ascii="Times New Roman" w:hAnsi="Times New Roman" w:cs="Times New Roman"/>
          <w:bCs/>
          <w:vertAlign w:val="superscript"/>
        </w:rPr>
        <w:t/>
      </w:r>
      <w:r w:rsidR="00CC6FE4" w:rsidRPr="00DB495E">
        <w:rPr>
          <w:rFonts w:ascii="Times New Roman" w:hAnsi="Times New Roman" w:cs="Times New Roman"/>
          <w:bCs/>
        </w:rPr>
        <w:t xml:space="preserve"/>
      </w:r>
      <w:r w:rsidR="00CC6FE4" w:rsidRPr="00DB495E">
        <w:rPr>
          <w:rFonts w:ascii="Times New Roman" w:hAnsi="Times New Roman" w:cs="Times New Roman"/>
          <w:bCs/>
          <w:vertAlign w:val="superscript"/>
        </w:rPr>
        <w:t/>
      </w:r>
    </w:p>
    <w:p w:rsidR="00CC6FE4" w:rsidRPr="00DB495E" w:rsidRDefault="00CC6FE4" w:rsidP="000F6277">
      <w:pPr>
        <w:autoSpaceDE w:val="0"/>
        <w:autoSpaceDN w:val="0"/>
        <w:adjustRightInd w:val="0"/>
        <w:spacing w:line="360" w:lineRule="auto"/>
        <w:jc w:val="both"/>
        <w:rPr>
          <w:rFonts w:ascii="Times New Roman" w:hAnsi="Times New Roman" w:cs="Times New Roman"/>
          <w:bCs/>
        </w:rPr>
      </w:pPr>
      <w:r w:rsidRPr="00DB495E">
        <w:rPr>
          <w:rFonts w:ascii="Times New Roman" w:hAnsi="Times New Roman" w:cs="Times New Roman"/>
          <w:bCs/>
          <w:vertAlign w:val="superscript"/>
        </w:rPr>
        <w:t/>
      </w:r>
      <w:r w:rsidRPr="00DB495E">
        <w:rPr>
          <w:rFonts w:ascii="Times New Roman" w:hAnsi="Times New Roman" w:cs="Times New Roman"/>
          <w:bCs/>
        </w:rPr>
        <w:t/>
      </w:r>
    </w:p>
    <w:p w:rsidR="00CC6FE4" w:rsidRPr="00DB495E" w:rsidRDefault="00CC6FE4" w:rsidP="000F6277">
      <w:pPr>
        <w:autoSpaceDE w:val="0"/>
        <w:autoSpaceDN w:val="0"/>
        <w:adjustRightInd w:val="0"/>
        <w:spacing w:line="360" w:lineRule="auto"/>
        <w:jc w:val="both"/>
        <w:rPr>
          <w:rFonts w:ascii="Times New Roman" w:hAnsi="Times New Roman" w:cs="Times New Roman"/>
          <w:bCs/>
        </w:rPr>
      </w:pPr>
      <w:r w:rsidRPr="00DB495E">
        <w:rPr>
          <w:rFonts w:ascii="Times New Roman" w:hAnsi="Times New Roman" w:cs="Times New Roman"/>
          <w:bCs/>
          <w:vertAlign w:val="superscript"/>
        </w:rPr>
        <w:t/>
      </w:r>
      <w:r w:rsidRPr="00DB495E">
        <w:rPr>
          <w:rFonts w:ascii="Times New Roman" w:hAnsi="Times New Roman" w:cs="Times New Roman"/>
          <w:bCs/>
        </w:rPr>
        <w:t/>
      </w:r>
    </w:p>
    <w:p w:rsidR="00CC6FE4" w:rsidRPr="00DB495E" w:rsidRDefault="00CC6FE4" w:rsidP="001122E3">
      <w:pPr>
        <w:autoSpaceDE w:val="0"/>
        <w:autoSpaceDN w:val="0"/>
        <w:adjustRightInd w:val="0"/>
        <w:spacing w:line="240" w:lineRule="auto"/>
        <w:rPr>
          <w:rFonts w:ascii="Times New Roman" w:hAnsi="Times New Roman" w:cs="Times New Roman"/>
          <w:bCs/>
        </w:rPr>
      </w:pPr>
    </w:p>
    <w:p w:rsidR="00CC6FE4" w:rsidRPr="00DB495E" w:rsidRDefault="00CC6FE4" w:rsidP="00CC6FE4">
      <w:pPr>
        <w:jc w:val="center"/>
        <w:rPr>
          <w:rFonts w:ascii="Times New Roman" w:hAnsi="Times New Roman" w:cs="Times New Roman"/>
          <w:b/>
        </w:rPr>
      </w:pPr>
      <w:r w:rsidRPr="00DB495E">
        <w:rPr>
          <w:rFonts w:ascii="Times New Roman" w:hAnsi="Times New Roman" w:cs="Times New Roman"/>
          <w:b/>
        </w:rPr>
        <w:t>Abstract</w:t>
      </w:r>
    </w:p>
    <w:p w:rsidR="00F76786" w:rsidRPr="00DB495E" w:rsidRDefault="00A44159" w:rsidP="0053050A">
      <w:pPr>
        <w:jc w:val="both"/>
        <w:rPr>
          <w:rFonts w:ascii="Times New Roman" w:hAnsi="Times New Roman" w:cs="Times New Roman"/>
        </w:rPr>
      </w:pPr>
      <w:r w:rsidRPr="00DB495E">
        <w:rPr>
          <w:rFonts w:ascii="Times New Roman" w:hAnsi="Times New Roman" w:cs="Times New Roman"/>
          <w:b/>
        </w:rPr>
        <w:t>Background:</w:t>
      </w:r>
      <w:r w:rsidRPr="00DB495E">
        <w:rPr>
          <w:rFonts w:ascii="Times New Roman" w:hAnsi="Times New Roman" w:cs="Times New Roman"/>
        </w:rPr>
        <w:t xml:space="preserve"> </w:t>
      </w:r>
      <w:r w:rsidR="00341BC5" w:rsidRPr="00DB495E">
        <w:rPr>
          <w:rFonts w:ascii="Times New Roman" w:hAnsi="Times New Roman" w:cs="Times New Roman"/>
        </w:rPr>
        <w:t xml:space="preserve">The adoption of smart agriculture technologies has increasingly been recognised as a critical pathway for improving agricultural productivity, climate resilience, and rural livelihoods among young farmers in Zambia. However, despite growing policy attention, the capacities of rural youth to effectively adopt these technologies remain inadequately understood, particularly in farming blocks characterised by limited institutional support </w:t>
      </w:r>
      <w:r w:rsidR="00F76786" w:rsidRPr="00DB495E">
        <w:rPr>
          <w:rFonts w:ascii="Times New Roman" w:hAnsi="Times New Roman" w:cs="Times New Roman"/>
        </w:rPr>
        <w:t>and socio-economic constraints.</w:t>
      </w:r>
    </w:p>
    <w:p w:rsidR="00A44159" w:rsidRPr="00DB495E" w:rsidRDefault="00A44159" w:rsidP="0053050A">
      <w:pPr>
        <w:jc w:val="both"/>
        <w:rPr>
          <w:rFonts w:ascii="Times New Roman" w:hAnsi="Times New Roman" w:cs="Times New Roman"/>
        </w:rPr>
      </w:pPr>
      <w:r w:rsidRPr="00DB495E">
        <w:rPr>
          <w:rFonts w:ascii="Times New Roman" w:hAnsi="Times New Roman" w:cs="Times New Roman"/>
          <w:b/>
        </w:rPr>
        <w:t xml:space="preserve">Aim: </w:t>
      </w:r>
      <w:r w:rsidR="00341BC5" w:rsidRPr="00DB495E">
        <w:rPr>
          <w:rFonts w:ascii="Times New Roman" w:hAnsi="Times New Roman" w:cs="Times New Roman"/>
        </w:rPr>
        <w:t>T</w:t>
      </w:r>
      <w:r w:rsidRPr="00DB495E">
        <w:rPr>
          <w:rFonts w:ascii="Times New Roman" w:hAnsi="Times New Roman" w:cs="Times New Roman"/>
        </w:rPr>
        <w:t xml:space="preserve">o </w:t>
      </w:r>
      <w:r w:rsidR="00341BC5" w:rsidRPr="00DB495E">
        <w:rPr>
          <w:rFonts w:ascii="Times New Roman" w:hAnsi="Times New Roman" w:cs="Times New Roman"/>
        </w:rPr>
        <w:t xml:space="preserve">assess the capacities of rural youth to adopt smart agriculture technologies in Kanakantapa Farming Block of Chongwe District, Zambia. </w:t>
      </w:r>
    </w:p>
    <w:p w:rsidR="00A44159" w:rsidRPr="00DB495E" w:rsidRDefault="00A44159" w:rsidP="0053050A">
      <w:pPr>
        <w:jc w:val="both"/>
        <w:rPr>
          <w:rFonts w:ascii="Times New Roman" w:hAnsi="Times New Roman" w:cs="Times New Roman"/>
        </w:rPr>
      </w:pPr>
      <w:r w:rsidRPr="00DB495E">
        <w:rPr>
          <w:rFonts w:ascii="Times New Roman" w:hAnsi="Times New Roman" w:cs="Times New Roman"/>
          <w:b/>
        </w:rPr>
        <w:t>Methods:</w:t>
      </w:r>
      <w:r w:rsidRPr="00DB495E">
        <w:rPr>
          <w:rFonts w:ascii="Times New Roman" w:hAnsi="Times New Roman" w:cs="Times New Roman"/>
        </w:rPr>
        <w:t xml:space="preserve"> </w:t>
      </w:r>
      <w:r w:rsidR="006671EB" w:rsidRPr="00DB495E">
        <w:rPr>
          <w:rFonts w:ascii="Times New Roman" w:hAnsi="Times New Roman" w:cs="Times New Roman"/>
        </w:rPr>
        <w:t xml:space="preserve">Guided by Human Capital Theory, Diffusion of Innovations Theory, Social Capital Theory, and Agricultural Innovation Systems Theory, the study employed a case study research design, informed by the concurrent mixed-method approach. </w:t>
      </w:r>
      <w:r w:rsidR="004341CD" w:rsidRPr="00DB495E">
        <w:rPr>
          <w:rFonts w:ascii="Times New Roman" w:hAnsi="Times New Roman" w:cs="Times New Roman"/>
        </w:rPr>
        <w:t xml:space="preserve">The study employed </w:t>
      </w:r>
      <w:r w:rsidR="000B0C97" w:rsidRPr="00DB495E">
        <w:rPr>
          <w:rFonts w:ascii="Times New Roman" w:hAnsi="Times New Roman" w:cs="Times New Roman"/>
        </w:rPr>
        <w:t xml:space="preserve">simple random </w:t>
      </w:r>
      <w:r w:rsidR="004341CD" w:rsidRPr="00DB495E">
        <w:rPr>
          <w:rFonts w:ascii="Times New Roman" w:hAnsi="Times New Roman" w:cs="Times New Roman"/>
        </w:rPr>
        <w:t>sampling technique to select 120 youth farmers</w:t>
      </w:r>
      <w:r w:rsidR="003025A0" w:rsidRPr="00DB495E">
        <w:rPr>
          <w:rFonts w:ascii="Times New Roman" w:hAnsi="Times New Roman" w:cs="Times New Roman"/>
        </w:rPr>
        <w:t xml:space="preserve"> aged between 18 and 35 years</w:t>
      </w:r>
      <w:r w:rsidR="004341CD" w:rsidRPr="00DB495E">
        <w:rPr>
          <w:rFonts w:ascii="Times New Roman" w:hAnsi="Times New Roman" w:cs="Times New Roman"/>
        </w:rPr>
        <w:t xml:space="preserve"> from Kanakantapa Farming Block while the purposive non-random sampling method was used to select the </w:t>
      </w:r>
      <w:r w:rsidR="003025A0" w:rsidRPr="00DB495E">
        <w:rPr>
          <w:rFonts w:ascii="Times New Roman" w:hAnsi="Times New Roman" w:cs="Times New Roman"/>
        </w:rPr>
        <w:t xml:space="preserve">five (5) </w:t>
      </w:r>
      <w:r w:rsidR="004341CD" w:rsidRPr="00DB495E">
        <w:rPr>
          <w:rFonts w:ascii="Times New Roman" w:hAnsi="Times New Roman" w:cs="Times New Roman"/>
        </w:rPr>
        <w:t>key informant</w:t>
      </w:r>
      <w:r w:rsidR="003025A0" w:rsidRPr="00DB495E">
        <w:rPr>
          <w:rFonts w:ascii="Times New Roman" w:hAnsi="Times New Roman" w:cs="Times New Roman"/>
        </w:rPr>
        <w:t xml:space="preserve">s drawn from agricultural extension services and farmer cooperatives. </w:t>
      </w:r>
      <w:r w:rsidR="004341CD" w:rsidRPr="00DB495E">
        <w:rPr>
          <w:rFonts w:ascii="Times New Roman" w:hAnsi="Times New Roman" w:cs="Times New Roman"/>
        </w:rPr>
        <w:t>The researcher</w:t>
      </w:r>
      <w:r w:rsidR="003025A0" w:rsidRPr="00DB495E">
        <w:rPr>
          <w:rFonts w:ascii="Times New Roman" w:hAnsi="Times New Roman" w:cs="Times New Roman"/>
        </w:rPr>
        <w:t>s</w:t>
      </w:r>
      <w:r w:rsidR="004341CD" w:rsidRPr="00DB495E">
        <w:rPr>
          <w:rFonts w:ascii="Times New Roman" w:hAnsi="Times New Roman" w:cs="Times New Roman"/>
        </w:rPr>
        <w:t xml:space="preserve"> combined these sampling techniques in order to improve representativeness, reduce bias, and ensure adequate coverage of </w:t>
      </w:r>
      <w:r w:rsidR="003025A0" w:rsidRPr="00DB495E">
        <w:rPr>
          <w:rFonts w:ascii="Times New Roman" w:hAnsi="Times New Roman" w:cs="Times New Roman"/>
        </w:rPr>
        <w:t xml:space="preserve">youth farmers </w:t>
      </w:r>
      <w:r w:rsidR="004341CD" w:rsidRPr="00DB495E">
        <w:rPr>
          <w:rFonts w:ascii="Times New Roman" w:hAnsi="Times New Roman" w:cs="Times New Roman"/>
        </w:rPr>
        <w:t>within the study area.</w:t>
      </w:r>
      <w:r w:rsidR="003025A0" w:rsidRPr="00DB495E">
        <w:rPr>
          <w:rFonts w:ascii="Times New Roman" w:hAnsi="Times New Roman" w:cs="Times New Roman"/>
        </w:rPr>
        <w:t xml:space="preserve"> </w:t>
      </w:r>
      <w:r w:rsidR="00341BC5" w:rsidRPr="00DB495E">
        <w:rPr>
          <w:rFonts w:ascii="Times New Roman" w:hAnsi="Times New Roman" w:cs="Times New Roman"/>
        </w:rPr>
        <w:t>Quantitative data were collected using structured questionnaires while qualitative data were collected through</w:t>
      </w:r>
      <w:r w:rsidR="003025A0" w:rsidRPr="00DB495E">
        <w:rPr>
          <w:rFonts w:ascii="Times New Roman" w:hAnsi="Times New Roman" w:cs="Times New Roman"/>
        </w:rPr>
        <w:t xml:space="preserve"> k</w:t>
      </w:r>
      <w:r w:rsidR="00341BC5" w:rsidRPr="00DB495E">
        <w:rPr>
          <w:rFonts w:ascii="Times New Roman" w:hAnsi="Times New Roman" w:cs="Times New Roman"/>
        </w:rPr>
        <w:t>ey informant interviews. Quantitative data was analysed using descriptive statistics and inferential techniques in Statistical Package for Social Sciences (SPSS)</w:t>
      </w:r>
      <w:r w:rsidR="003025A0" w:rsidRPr="00DB495E">
        <w:rPr>
          <w:rFonts w:ascii="Times New Roman" w:hAnsi="Times New Roman" w:cs="Times New Roman"/>
        </w:rPr>
        <w:t xml:space="preserve"> version 27</w:t>
      </w:r>
      <w:r w:rsidR="00341BC5" w:rsidRPr="00DB495E">
        <w:rPr>
          <w:rFonts w:ascii="Times New Roman" w:hAnsi="Times New Roman" w:cs="Times New Roman"/>
        </w:rPr>
        <w:t xml:space="preserve">, while qualitative data from key informants and youth farmers were analysed thematically. </w:t>
      </w:r>
    </w:p>
    <w:p w:rsidR="00A44159" w:rsidRPr="00DB495E" w:rsidRDefault="00A44159" w:rsidP="0053050A">
      <w:pPr>
        <w:jc w:val="both"/>
        <w:rPr>
          <w:rFonts w:ascii="Times New Roman" w:hAnsi="Times New Roman" w:cs="Times New Roman"/>
        </w:rPr>
      </w:pPr>
      <w:r w:rsidRPr="00DB495E">
        <w:rPr>
          <w:rFonts w:ascii="Times New Roman" w:hAnsi="Times New Roman" w:cs="Times New Roman"/>
          <w:b/>
        </w:rPr>
        <w:t>Findings:</w:t>
      </w:r>
      <w:r w:rsidRPr="00DB495E">
        <w:rPr>
          <w:rFonts w:ascii="Times New Roman" w:hAnsi="Times New Roman" w:cs="Times New Roman"/>
        </w:rPr>
        <w:t xml:space="preserve"> </w:t>
      </w:r>
      <w:r w:rsidR="00341BC5" w:rsidRPr="00DB495E">
        <w:rPr>
          <w:rFonts w:ascii="Times New Roman" w:hAnsi="Times New Roman" w:cs="Times New Roman"/>
        </w:rPr>
        <w:t xml:space="preserve">The findings revealed that 67.5% of respondents were aware of smart agriculture technologies, while 80.8% had access to ICT and digital platforms for agricultural information. In terms of educational attainment, 58.3% had secondary education and 25.8% possessed tertiary qualifications, indicating the presence of basic human capital necessary for technological adoption. However, significant capacity gaps were identified. About 61.7% of respondents had not received any formal training in smart agriculture, 57.5% lacked access to extension services, 60.8% had no access to finance, and 65% reported inadequate access to agricultural inputs and technologies. The study further established that adoption of smart agriculture technologies contributed positively to youth productivity. Among adopters, all respondents reported increased crop yields, while 64% indicated increased income levels and 77.5% reported diversification of farming activities. Nevertheless, several structural and institutional barriers continued to </w:t>
      </w:r>
      <w:r w:rsidR="00341BC5" w:rsidRPr="00DB495E">
        <w:rPr>
          <w:rFonts w:ascii="Times New Roman" w:hAnsi="Times New Roman" w:cs="Times New Roman"/>
        </w:rPr>
        <w:lastRenderedPageBreak/>
        <w:t xml:space="preserve">hinder wider adoption. These included financial constraints (82.5%), limited extension support (75.8%), inadequate training opportunities (72.5%), high input costs (68.3%), and poor ICT infrastructure (57.8%). </w:t>
      </w:r>
    </w:p>
    <w:p w:rsidR="00341BC5" w:rsidRPr="00DB495E" w:rsidRDefault="00A44159" w:rsidP="0053050A">
      <w:pPr>
        <w:spacing w:after="0"/>
        <w:jc w:val="both"/>
        <w:rPr>
          <w:rFonts w:ascii="Times New Roman" w:hAnsi="Times New Roman" w:cs="Times New Roman"/>
        </w:rPr>
      </w:pPr>
      <w:r w:rsidRPr="00DB495E">
        <w:rPr>
          <w:rFonts w:ascii="Times New Roman" w:hAnsi="Times New Roman" w:cs="Times New Roman"/>
          <w:b/>
        </w:rPr>
        <w:t>Conclusion:</w:t>
      </w:r>
      <w:r w:rsidRPr="00DB495E">
        <w:rPr>
          <w:rFonts w:ascii="Times New Roman" w:hAnsi="Times New Roman" w:cs="Times New Roman"/>
        </w:rPr>
        <w:t xml:space="preserve"> </w:t>
      </w:r>
      <w:r w:rsidR="00341BC5" w:rsidRPr="00DB495E">
        <w:rPr>
          <w:rFonts w:ascii="Times New Roman" w:hAnsi="Times New Roman" w:cs="Times New Roman"/>
        </w:rPr>
        <w:t>The study concludes that although rural youth in Kanakantapa possess the potential and willingness to adopt smart agriculture technologies, their capacities are undermined by inadequate institutional support, limited financing opportunities, insufficient training, and restricted access to modern agricultural inputs. The study recommends strengthening youth-targeted agricultural financing schemes, expanding extension and training services, improving ICT infrastructure, and enhancing policy implementation frameworks to support inclusive and sustainable smart agriculture adoption among rural youth in Zambia.</w:t>
      </w:r>
    </w:p>
    <w:p w:rsidR="00341BC5" w:rsidRPr="00DB495E" w:rsidRDefault="00341BC5" w:rsidP="0053050A">
      <w:pPr>
        <w:spacing w:after="0"/>
        <w:jc w:val="both"/>
        <w:rPr>
          <w:rFonts w:ascii="Times New Roman" w:hAnsi="Times New Roman" w:cs="Times New Roman"/>
        </w:rPr>
      </w:pPr>
    </w:p>
    <w:p w:rsidR="0053050A" w:rsidRPr="00DB495E" w:rsidRDefault="00341BC5" w:rsidP="0053050A">
      <w:pPr>
        <w:jc w:val="both"/>
        <w:rPr>
          <w:rFonts w:ascii="Times New Roman" w:hAnsi="Times New Roman" w:cs="Times New Roman"/>
        </w:rPr>
      </w:pPr>
      <w:r w:rsidRPr="00DB495E">
        <w:rPr>
          <w:rFonts w:ascii="Times New Roman" w:hAnsi="Times New Roman" w:cs="Times New Roman"/>
          <w:b/>
        </w:rPr>
        <w:t>Keywords:</w:t>
      </w:r>
      <w:r w:rsidRPr="00DB495E">
        <w:rPr>
          <w:rFonts w:ascii="Times New Roman" w:hAnsi="Times New Roman" w:cs="Times New Roman"/>
        </w:rPr>
        <w:t xml:space="preserve"> Smart </w:t>
      </w:r>
      <w:r w:rsidR="0053050A" w:rsidRPr="00DB495E">
        <w:rPr>
          <w:rFonts w:ascii="Times New Roman" w:hAnsi="Times New Roman" w:cs="Times New Roman"/>
        </w:rPr>
        <w:t>Agriculture, Youth</w:t>
      </w:r>
      <w:r w:rsidR="0053050A" w:rsidRPr="00DB495E">
        <w:rPr>
          <w:rFonts w:ascii="Times New Roman" w:eastAsia="Times New Roman" w:hAnsi="Times New Roman" w:cs="Times New Roman"/>
        </w:rPr>
        <w:t xml:space="preserve"> Participation</w:t>
      </w:r>
      <w:r w:rsidR="0053050A" w:rsidRPr="00DB495E">
        <w:rPr>
          <w:rFonts w:ascii="Times New Roman" w:hAnsi="Times New Roman" w:cs="Times New Roman"/>
        </w:rPr>
        <w:t xml:space="preserve">, Technology Adoption, Agricultural </w:t>
      </w:r>
      <w:r w:rsidR="0053050A" w:rsidRPr="00DB495E">
        <w:rPr>
          <w:rFonts w:ascii="Times New Roman" w:eastAsia="Times New Roman" w:hAnsi="Times New Roman" w:cs="Times New Roman"/>
        </w:rPr>
        <w:t>Innovation</w:t>
      </w:r>
      <w:r w:rsidR="0053050A" w:rsidRPr="00DB495E">
        <w:rPr>
          <w:rFonts w:ascii="Times New Roman" w:hAnsi="Times New Roman" w:cs="Times New Roman"/>
        </w:rPr>
        <w:t xml:space="preserve">, </w:t>
      </w:r>
      <w:r w:rsidRPr="00DB495E">
        <w:rPr>
          <w:rFonts w:ascii="Times New Roman" w:hAnsi="Times New Roman" w:cs="Times New Roman"/>
        </w:rPr>
        <w:t>ICT</w:t>
      </w:r>
      <w:r w:rsidR="0053050A" w:rsidRPr="00DB495E">
        <w:rPr>
          <w:rFonts w:ascii="Times New Roman" w:hAnsi="Times New Roman" w:cs="Times New Roman"/>
        </w:rPr>
        <w:t>, Extension Services, Climate-Smart Agriculture</w:t>
      </w:r>
      <w:r w:rsidRPr="00DB495E">
        <w:rPr>
          <w:rFonts w:ascii="Times New Roman" w:hAnsi="Times New Roman" w:cs="Times New Roman"/>
        </w:rPr>
        <w:t>.</w:t>
      </w:r>
    </w:p>
    <w:p w:rsidR="00341BC5" w:rsidRPr="00DB495E" w:rsidRDefault="00341BC5" w:rsidP="000B0C97">
      <w:pPr>
        <w:spacing w:after="0" w:line="360" w:lineRule="auto"/>
        <w:rPr>
          <w:rFonts w:ascii="Times New Roman" w:eastAsia="Times New Roman" w:hAnsi="Times New Roman" w:cs="Times New Roman"/>
          <w:sz w:val="24"/>
          <w:szCs w:val="24"/>
        </w:rPr>
      </w:pPr>
    </w:p>
    <w:p w:rsidR="0051078D" w:rsidRPr="00DB495E" w:rsidRDefault="000B0C97" w:rsidP="000B0C97">
      <w:pPr>
        <w:jc w:val="both"/>
        <w:rPr>
          <w:rFonts w:ascii="Times New Roman" w:hAnsi="Times New Roman" w:cs="Times New Roman"/>
          <w:b/>
          <w:sz w:val="24"/>
          <w:szCs w:val="24"/>
        </w:rPr>
      </w:pPr>
      <w:r w:rsidRPr="00DB495E">
        <w:rPr>
          <w:rFonts w:ascii="Times New Roman" w:hAnsi="Times New Roman" w:cs="Times New Roman"/>
          <w:b/>
          <w:sz w:val="24"/>
          <w:szCs w:val="24"/>
        </w:rPr>
        <w:t>1.0</w:t>
      </w:r>
      <w:r w:rsidR="0051078D" w:rsidRPr="00DB495E">
        <w:rPr>
          <w:rFonts w:ascii="Times New Roman" w:hAnsi="Times New Roman" w:cs="Times New Roman"/>
          <w:b/>
          <w:sz w:val="24"/>
          <w:szCs w:val="24"/>
        </w:rPr>
        <w:t xml:space="preserve"> Background to the Study</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Agriculture remains central to global food systems, rural livelihoods, and economic transformation, particularly in developing countries. However, the sector is increasingly threatened by climate change, environmental degradation, population growth, and declining agricultural productivity. According to the Food and Agriculture Organization (FAO), global food production must increase substantially by 2050 to meet rising food demand while simultaneously ensuring environmental sustainability and climate resilience (FAO, 2022). Yet, recurrent droughts, erratic rainfall patterns, floods, rising temperatures, and declining soil fertility continue to undermine agricultural productivity across many developing economies, particularly in Sub-Saharan Africa (Rosenstock et al., 2022). These challenges have intensified the global search for innovative and sustainable agricultural systems capable of improving productivity while strengthening resilience among smallholder farmers.</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In response, smart agriculture technologies have increasingly emerged as strategic tools for promoting sustainable agricultural transformation. Smart agriculture refers to the integration of modern technologies, climate-resilient farming practices, digital agricultural systems, and data-driven innovations designed to improve agricultural efficiency, productivity, and environmental sustainability (Zougmoré et al., 2023). These technologies include conservation agriculture, precision farming, climate-smart seed varieties, mobile-based agricultural advisory services, irrigation technologies, remote sensing systems, and digital market platforms. Empirical evidence demonstrates that smart agriculture technologies significantly improve crop yields, enhance water-use efficiency, reduce production risks, and strengthen resilience against climate shocks among smallholder farmers (Aker et al., 2023; Rosenstock et al., 2022). In many developing countries, digital agricultural platforms have further improved farmers’ access to extension information, weather forecasts, pest management systems, and market intelligence, thereby enhancing agricultural decision-making and productivity.</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 xml:space="preserve">The increasing importance of youth participation in agriculture has become a major development concern globally. Young people constitute a significant proportion of the world’s population, </w:t>
      </w:r>
      <w:r w:rsidRPr="00DB495E">
        <w:rPr>
          <w:rFonts w:ascii="Times New Roman" w:hAnsi="Times New Roman" w:cs="Times New Roman"/>
          <w:sz w:val="24"/>
          <w:szCs w:val="24"/>
        </w:rPr>
        <w:lastRenderedPageBreak/>
        <w:t>with the majority residing in developing countries where agriculture remains a dominant source of employment and livelihoods (United Nations, 2023). In Africa, rapid population growth and rising youth unemployment have intensified pressure on governments to create sustainable economic opportunities for young people. The African Development Bank (2022) estimates that millions of African youth enter labour markets annually despite limited formal employment opportunities outside agriculture. Consequently, agriculture is increasingly recognised as a strategic sector for addressing youth unemployment, poverty reduction, and food insecurity.</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Despite this potential, youth participation in agriculture remains constrained by negative perceptions that portray farming as labour-intensive, risky, technologically outdated, and economically unattractive (Yeboah and Jayne, 2023). These perceptions have contributed to declining youth engagement in agricultural production across many African countries. Nevertheless, recent technological innovations within agriculture are gradually transforming the sector into a more knowledge-intensive and commercially viable enterprise capable of attracting young people. Climate-smart agriculture, digital agricultural systems, and agribusiness innovations have particularly created new opportunities for youth participation through technology-driven farming systems, value-chain integration, and agricultural entrepreneurship (FAO, 2025).</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Across Sub-Saharan Africa, governments and development agencies have increasingly prioritised climate-smart agriculture as part of broader agricultural transformation strategies. Countries such as Kenya, Malawi, Tanzania, Ghana, and Zambia have implemented programmes promoting conservation agriculture, climate-resilient crop varieties, smart irrigation systems, mechanisation, and digital agricultural technologies (Arslan et al., 2024). Studies conducted across Eastern and Southern Africa indicate that adoption of climate-smart agricultural technologies can increase smallholder productivity by between 20% and 60%, depending on local conditions and the technologies adopted (FAO, 2025). In Malawi, for example, youth involvement in climate-smart agricultural initiatives has contributed significantly to improved household food security, income diversification, and agricultural resilience (FAO, 2021). However, despite these positive outcomes, adoption levels among rural youth remain uneven due to structural barriers such as inadequate extension services, limited access to agricultural finance, poor rural infrastructure, weak institutional coordination, and low digital connectivity.</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In Zambia, agriculture remains one of the most important sectors for employment creation, food security, and rural development. The sector employs approximately 60% of the labour force, particularly within rural communities where livelihoods are heavily dependent on smallholder farming systems (World Bank, 2023). However, agricultural productivity in Zambia remains relatively low due to dependence on rain-fed agriculture, low mechanisation levels, limited access to modern farming technologies, inadequate extension services, and increasing climate variability. The country has experienced frequent droughts, irregular rainfall patterns, and declining soil productivity, all of which continue to threaten rural livelihoods and national food security.</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lastRenderedPageBreak/>
        <w:t>In response to these challenges, the Zambian Government and development partners have increasingly promoted climate-smart agriculture and digital agricultural systems as mechanisms for improving agricultural resilience and productivity. Recent initiatives such as the Zambia Integrated Agricultural Management Information System (ZIAMIS) have digitally registered millions of farmers to improve access to agricultural inputs, extension services, and market information through electronic platforms (FAO, 2025). Similarly, several climate-smart agriculture programmes implemented in Lusaka and Chongwe districts through partnerships between government agencies and international organisations have sought to strengthen sustainable agricultural production among smallholder farmers (Efficacy News, 2025). Empirical evidence further demonstrates the potential benefits of climate-smart agriculture adoption within Zambia. Petros et al. (2025) found that farmers adopting climate-smart agricultural technologies in Nyimba District achieved significantly higher crop yields compared to non-adopters. Likewise, FAO-supported behavioural climate-smart agriculture programmes reportedly generated substantial productivity gains among participating farming households (FAO, 2025).</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Despite these interventions, youth participation in smart agriculture within Zambia remains constrained by several socio-economic and institutional challenges. Existing studies indicate that many rural youth experience limited access to land ownership, agricultural financing, extension services, digital technologies, and technical training necessary for modern agricultural production (Chamberlin et al., 2023; Sitko and Jayne, 2021). Although agriculture remains the largest source of rural employment among young people, the majority of youth continue to participate primarily within low-productivity subsistence farming systems characterised by minimal technological innovation and weak market integration. According to the Zambia Labour Force Survey (2024), a large proportion of rural youth are engaged in agriculture, forestry, and fishing activities, yet productivity levels remain relatively low.</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Furthermore, existing literature within Zambia has primarily focused on general climate-smart agriculture adoption, productivity outcomes, and smallholder resilience, with limited attention given specifically to rural youths’ capacities to adopt smart agriculture technologies. Current evidence remains insufficient regarding the extent to which rural youth possess the technical knowledge, financial capacity, institutional support, digital access, and adaptive skills required to participate effectively in technologically driven agricultural systems. Similarly, limited empirical attention has been directed toward understanding how structural barriers, institutional weaknesses, and socio-economic inequalities shape youth participation in smart agriculture within rural farming communities.</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 xml:space="preserve">Kanakantapa Farming Block in Chongwe District provides an important context for examining these issues. Although the area benefits from proximity to Lusaka markets and emerging agricultural infrastructure, levels of smart agriculture adoption among rural youth remain relatively low. Young farmers within the farming block continue to face multiple challenges including inadequate access to agricultural financing, limited technical training, weak extension support systems, poor digital infrastructure, and constrained access to productive resources. Understanding the capacities of rural youth to adopt smart agriculture technologies is therefore </w:t>
      </w:r>
      <w:r w:rsidRPr="00DB495E">
        <w:rPr>
          <w:rFonts w:ascii="Times New Roman" w:hAnsi="Times New Roman" w:cs="Times New Roman"/>
          <w:sz w:val="24"/>
          <w:szCs w:val="24"/>
        </w:rPr>
        <w:lastRenderedPageBreak/>
        <w:t>essential for informing evidence-based agricultural policies, strengthening youth-inclusive agricultural transformation strategies, and enhancing sustainable rural livelihoods.</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This study is guided by four complementary theoretical perspectives that collectively explain youth participation in smart agriculture adoption. Human Capital Theory argues that education, technical skills, and training significantly influence individuals’ capacity to adopt technological innovations (Becker, 1964). Within agriculture, youth with higher educational attainment and technical competencies are more likely to adopt climate-smart technologies effectively. Diffusion of Innovations Theory further explains how technological innovations spread within communities through communication networks, social interactions, and perceived advantages associated with innovation adoption (Rogers, 2003). The theory is particularly relevant in understanding how rural youth acquire and disseminate smart agricultural practices within farming communities.</w:t>
      </w:r>
    </w:p>
    <w:p w:rsidR="0051078D" w:rsidRPr="00DB495E" w:rsidRDefault="0051078D" w:rsidP="000B0C97">
      <w:pPr>
        <w:jc w:val="both"/>
        <w:rPr>
          <w:rFonts w:ascii="Times New Roman" w:hAnsi="Times New Roman" w:cs="Times New Roman"/>
          <w:sz w:val="24"/>
          <w:szCs w:val="24"/>
        </w:rPr>
      </w:pPr>
      <w:r w:rsidRPr="00DB495E">
        <w:rPr>
          <w:rFonts w:ascii="Times New Roman" w:hAnsi="Times New Roman" w:cs="Times New Roman"/>
          <w:sz w:val="24"/>
          <w:szCs w:val="24"/>
        </w:rPr>
        <w:t>In addition, Social Capital Theory emphasises the importance of social networks, trust, farmer organisations, and collective relationships in facilitating access to agricultural information, financial support, and technological innovations (Putnam, 1993). Youth embedded within stronger social networks are more likely to access extension services, cooperative support, and technology-related information necessary for agricultural innovation. Agricultural Innovation Systems Theory similarly highlights the role of institutional coordination among government agencies, extension systems, research institutions, private sector actors, and markets in promoting agricultural transformation (Spielman and Birner, 2008). The theory underscores the importance of enabling institutional environments in facilitating youth participation within smart agriculture systems.</w:t>
      </w:r>
      <w:r w:rsidR="005E7063" w:rsidRPr="00DB495E">
        <w:rPr>
          <w:rFonts w:ascii="Times New Roman" w:hAnsi="Times New Roman" w:cs="Times New Roman"/>
          <w:sz w:val="24"/>
          <w:szCs w:val="24"/>
        </w:rPr>
        <w:t xml:space="preserve"> </w:t>
      </w:r>
      <w:r w:rsidR="00CD42F8" w:rsidRPr="00DB495E">
        <w:rPr>
          <w:rFonts w:ascii="Times New Roman" w:hAnsi="Times New Roman" w:cs="Times New Roman"/>
          <w:sz w:val="24"/>
          <w:szCs w:val="24"/>
        </w:rPr>
        <w:t>Together</w:t>
      </w:r>
      <w:r w:rsidRPr="00DB495E">
        <w:rPr>
          <w:rFonts w:ascii="Times New Roman" w:hAnsi="Times New Roman" w:cs="Times New Roman"/>
          <w:sz w:val="24"/>
          <w:szCs w:val="24"/>
        </w:rPr>
        <w:t>, these theoretical perspectives provide a comprehensive framework for understanding how technical knowledge, institutional systems, socio-economic conditions, and social networks shape rural youths’ capacities to adopt smart agriculture technologies within Zambia’s evolving agricultural landscape.</w:t>
      </w:r>
    </w:p>
    <w:p w:rsidR="000B0C97" w:rsidRPr="00DB495E" w:rsidRDefault="000B0C97" w:rsidP="005E7063">
      <w:pPr>
        <w:spacing w:after="0"/>
        <w:jc w:val="both"/>
        <w:rPr>
          <w:rFonts w:ascii="Times New Roman" w:hAnsi="Times New Roman" w:cs="Times New Roman"/>
          <w:sz w:val="24"/>
          <w:szCs w:val="24"/>
        </w:rPr>
      </w:pPr>
    </w:p>
    <w:p w:rsidR="004F07C5" w:rsidRPr="00DB495E" w:rsidRDefault="004F07C5" w:rsidP="004F07C5">
      <w:pPr>
        <w:pBdr>
          <w:bottom w:val="single" w:sz="6" w:space="1" w:color="auto"/>
        </w:pBdr>
        <w:spacing w:after="0"/>
        <w:rPr>
          <w:rFonts w:ascii="Times New Roman" w:eastAsia="Times New Roman" w:hAnsi="Times New Roman" w:cs="Times New Roman"/>
          <w:b/>
          <w:vanish/>
          <w:sz w:val="24"/>
          <w:szCs w:val="24"/>
        </w:rPr>
      </w:pPr>
      <w:r w:rsidRPr="00DB495E">
        <w:rPr>
          <w:rFonts w:ascii="Times New Roman" w:eastAsia="Times New Roman" w:hAnsi="Times New Roman" w:cs="Times New Roman"/>
          <w:b/>
          <w:vanish/>
          <w:sz w:val="24"/>
          <w:szCs w:val="24"/>
        </w:rPr>
        <w:t>Top of Form</w:t>
      </w:r>
    </w:p>
    <w:p w:rsidR="004F07C5" w:rsidRPr="00DB495E" w:rsidRDefault="004F07C5" w:rsidP="004F07C5">
      <w:pPr>
        <w:pBdr>
          <w:top w:val="single" w:sz="6" w:space="1" w:color="auto"/>
        </w:pBdr>
        <w:rPr>
          <w:rFonts w:ascii="Times New Roman" w:eastAsia="Times New Roman" w:hAnsi="Times New Roman" w:cs="Times New Roman"/>
          <w:vanish/>
          <w:sz w:val="24"/>
          <w:szCs w:val="24"/>
        </w:rPr>
      </w:pPr>
      <w:r w:rsidRPr="00DB495E">
        <w:rPr>
          <w:rFonts w:ascii="Times New Roman" w:eastAsia="Times New Roman" w:hAnsi="Times New Roman" w:cs="Times New Roman"/>
          <w:vanish/>
          <w:sz w:val="24"/>
          <w:szCs w:val="24"/>
        </w:rPr>
        <w:t>Bottom of Form</w:t>
      </w:r>
    </w:p>
    <w:p w:rsidR="004F07C5" w:rsidRPr="00DB495E" w:rsidRDefault="004F07C5" w:rsidP="004F07C5">
      <w:pPr>
        <w:rPr>
          <w:rFonts w:ascii="Times New Roman" w:eastAsia="Calibri" w:hAnsi="Times New Roman" w:cs="Times New Roman"/>
          <w:b/>
          <w:sz w:val="24"/>
          <w:szCs w:val="24"/>
        </w:rPr>
      </w:pPr>
      <w:bookmarkStart w:id="0" w:name="_Toc197712620"/>
      <w:r w:rsidRPr="00DB495E">
        <w:rPr>
          <w:rFonts w:ascii="Times New Roman" w:eastAsia="Calibri" w:hAnsi="Times New Roman" w:cs="Times New Roman"/>
          <w:b/>
          <w:sz w:val="24"/>
          <w:szCs w:val="24"/>
        </w:rPr>
        <w:t>2.0 Materials and Methods</w:t>
      </w:r>
    </w:p>
    <w:p w:rsidR="004F07C5" w:rsidRPr="00DB495E" w:rsidRDefault="004F07C5" w:rsidP="004F07C5">
      <w:pPr>
        <w:spacing w:after="0"/>
        <w:rPr>
          <w:rFonts w:ascii="Times New Roman" w:hAnsi="Times New Roman" w:cs="Times New Roman"/>
          <w:b/>
          <w:sz w:val="24"/>
          <w:szCs w:val="24"/>
        </w:rPr>
      </w:pPr>
      <w:bookmarkStart w:id="1" w:name="_Toc173593938"/>
      <w:r w:rsidRPr="00DB495E">
        <w:rPr>
          <w:rFonts w:ascii="Times New Roman" w:hAnsi="Times New Roman" w:cs="Times New Roman"/>
          <w:b/>
          <w:sz w:val="24"/>
          <w:szCs w:val="24"/>
        </w:rPr>
        <w:t>2.1 Research design</w:t>
      </w:r>
      <w:bookmarkEnd w:id="1"/>
    </w:p>
    <w:p w:rsidR="005E7063" w:rsidRPr="00DB495E" w:rsidRDefault="004F07C5" w:rsidP="00281E90">
      <w:pPr>
        <w:jc w:val="both"/>
        <w:rPr>
          <w:rFonts w:ascii="Times New Roman" w:eastAsia="Times New Roman" w:hAnsi="Times New Roman" w:cs="Times New Roman"/>
        </w:rPr>
      </w:pPr>
      <w:r w:rsidRPr="00DB495E">
        <w:rPr>
          <w:rFonts w:ascii="Times New Roman" w:hAnsi="Times New Roman" w:cs="Times New Roman"/>
          <w:sz w:val="24"/>
          <w:szCs w:val="24"/>
        </w:rPr>
        <w:t xml:space="preserve">The study adopted a case study research design, informed by the concurrent mixed-methods approach to assess the </w:t>
      </w:r>
      <w:r w:rsidR="005E7063" w:rsidRPr="00DB495E">
        <w:rPr>
          <w:rFonts w:ascii="Times New Roman" w:hAnsi="Times New Roman" w:cs="Times New Roman"/>
          <w:sz w:val="24"/>
          <w:szCs w:val="24"/>
        </w:rPr>
        <w:t>Capacities of Rural Youth to Adopt Smart Agriculture Technologies</w:t>
      </w:r>
      <w:r w:rsidR="00281E90" w:rsidRPr="00DB495E">
        <w:rPr>
          <w:rFonts w:ascii="Times New Roman" w:hAnsi="Times New Roman" w:cs="Times New Roman"/>
          <w:sz w:val="24"/>
          <w:szCs w:val="24"/>
        </w:rPr>
        <w:t xml:space="preserve"> in </w:t>
      </w:r>
      <w:r w:rsidR="005E7063" w:rsidRPr="00DB495E">
        <w:rPr>
          <w:rFonts w:ascii="Times New Roman" w:hAnsi="Times New Roman" w:cs="Times New Roman"/>
          <w:sz w:val="24"/>
          <w:szCs w:val="24"/>
        </w:rPr>
        <w:t>Kanakantapa Farming Block in Chongwe District</w:t>
      </w:r>
      <w:r w:rsidR="00281E90" w:rsidRPr="00DB495E">
        <w:rPr>
          <w:rFonts w:ascii="Times New Roman" w:hAnsi="Times New Roman" w:cs="Times New Roman"/>
          <w:sz w:val="24"/>
          <w:szCs w:val="24"/>
        </w:rPr>
        <w:t xml:space="preserve"> of </w:t>
      </w:r>
      <w:r w:rsidR="005E7063" w:rsidRPr="00DB495E">
        <w:rPr>
          <w:rFonts w:ascii="Times New Roman" w:hAnsi="Times New Roman" w:cs="Times New Roman"/>
          <w:sz w:val="24"/>
          <w:szCs w:val="24"/>
        </w:rPr>
        <w:t>Lusaka Province</w:t>
      </w:r>
      <w:r w:rsidR="00281E90" w:rsidRPr="00DB495E">
        <w:rPr>
          <w:rFonts w:ascii="Times New Roman" w:hAnsi="Times New Roman" w:cs="Times New Roman"/>
          <w:sz w:val="24"/>
          <w:szCs w:val="24"/>
        </w:rPr>
        <w:t xml:space="preserve">, </w:t>
      </w:r>
      <w:r w:rsidR="005E7063" w:rsidRPr="00DB495E">
        <w:rPr>
          <w:rFonts w:ascii="Times New Roman" w:hAnsi="Times New Roman" w:cs="Times New Roman"/>
          <w:sz w:val="24"/>
          <w:szCs w:val="24"/>
        </w:rPr>
        <w:t>Zambia.</w:t>
      </w:r>
      <w:r w:rsidR="00281E90"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study was informed by</w:t>
      </w:r>
      <w:r w:rsidR="005E7063" w:rsidRPr="00DB495E">
        <w:rPr>
          <w:rFonts w:ascii="Times New Roman" w:hAnsi="Times New Roman" w:cs="Times New Roman"/>
          <w:sz w:val="24"/>
          <w:szCs w:val="24"/>
        </w:rPr>
        <w:t xml:space="preserve"> Human Capital Theory, Diffusion of Innovations Theory, Social Capital Theory, and Agricultural Innovation Systems Theory. </w:t>
      </w:r>
      <w:r w:rsidRPr="00DB495E">
        <w:rPr>
          <w:rFonts w:ascii="Times New Roman" w:hAnsi="Times New Roman" w:cs="Times New Roman"/>
          <w:sz w:val="24"/>
          <w:szCs w:val="24"/>
        </w:rPr>
        <w:t>Concurrent mixed-methods research integrates quantitative and qualitative approaches within a single study in order to provide a more comprehensive understanding of complex social phenomena than either method alone could achieve (Creswell and Plano Clark, 2018). In this</w:t>
      </w:r>
      <w:r w:rsidR="00281E90" w:rsidRPr="00DB495E">
        <w:rPr>
          <w:rFonts w:ascii="Times New Roman" w:hAnsi="Times New Roman" w:cs="Times New Roman"/>
          <w:sz w:val="24"/>
          <w:szCs w:val="24"/>
        </w:rPr>
        <w:t xml:space="preserve"> study</w:t>
      </w:r>
      <w:r w:rsidRPr="00DB495E">
        <w:rPr>
          <w:rFonts w:ascii="Times New Roman" w:hAnsi="Times New Roman" w:cs="Times New Roman"/>
          <w:sz w:val="24"/>
          <w:szCs w:val="24"/>
        </w:rPr>
        <w:t xml:space="preserve">, quantitative data </w:t>
      </w:r>
      <w:r w:rsidR="005E7063" w:rsidRPr="00DB495E">
        <w:rPr>
          <w:rFonts w:ascii="Times New Roman" w:eastAsia="Times New Roman" w:hAnsi="Times New Roman" w:cs="Times New Roman"/>
        </w:rPr>
        <w:t>was required to</w:t>
      </w:r>
      <w:r w:rsidR="005E7063" w:rsidRPr="00DB495E">
        <w:rPr>
          <w:rFonts w:ascii="Times New Roman" w:hAnsi="Times New Roman" w:cs="Times New Roman"/>
          <w:sz w:val="24"/>
          <w:szCs w:val="24"/>
        </w:rPr>
        <w:t xml:space="preserve"> measure youth capacities such as education levels, agricultural skills, access to digital technologies, and levels of smart agriculture adoption. At the same time, qualitative data was necessary to explore youth perceptions, institutional support structures, and contextual barriers influencing technology adoption. The mixed-methods approach enabled the researcher to capture both the measurable </w:t>
      </w:r>
      <w:r w:rsidR="005E7063" w:rsidRPr="00DB495E">
        <w:rPr>
          <w:rFonts w:ascii="Times New Roman" w:hAnsi="Times New Roman" w:cs="Times New Roman"/>
          <w:sz w:val="24"/>
          <w:szCs w:val="24"/>
        </w:rPr>
        <w:lastRenderedPageBreak/>
        <w:t>aspects of youth engagement in smart agriculture and the underlying socio-economic factors shaping adoption behaviour</w:t>
      </w:r>
      <w:r w:rsidR="005E7063" w:rsidRPr="00DB495E">
        <w:rPr>
          <w:rFonts w:ascii="Times New Roman" w:eastAsia="Times New Roman" w:hAnsi="Times New Roman" w:cs="Times New Roman"/>
        </w:rPr>
        <w:t>.</w:t>
      </w:r>
      <w:r w:rsidR="00281E90" w:rsidRPr="00DB495E">
        <w:rPr>
          <w:rFonts w:ascii="Times New Roman" w:eastAsia="Times New Roman" w:hAnsi="Times New Roman" w:cs="Times New Roman"/>
        </w:rPr>
        <w:t xml:space="preserve"> </w:t>
      </w:r>
      <w:r w:rsidR="005E7063" w:rsidRPr="00DB495E">
        <w:rPr>
          <w:rFonts w:ascii="Times New Roman" w:eastAsia="Times New Roman" w:hAnsi="Times New Roman" w:cs="Times New Roman"/>
        </w:rPr>
        <w:t xml:space="preserve">According to Morse (1991), triangulation improved the reliability of research findings by allowing different forms of evidence to confirm or explain each other. </w:t>
      </w:r>
    </w:p>
    <w:p w:rsidR="004F07C5" w:rsidRPr="00DB495E" w:rsidRDefault="004F07C5" w:rsidP="004F07C5">
      <w:pPr>
        <w:jc w:val="both"/>
        <w:rPr>
          <w:rFonts w:ascii="Times New Roman" w:eastAsia="Calibri" w:hAnsi="Times New Roman" w:cs="Times New Roman"/>
          <w:b/>
          <w:sz w:val="24"/>
          <w:szCs w:val="24"/>
        </w:rPr>
      </w:pPr>
      <w:bookmarkStart w:id="2" w:name="_Toc68536836"/>
      <w:bookmarkEnd w:id="0"/>
      <w:r w:rsidRPr="00DB495E">
        <w:rPr>
          <w:rFonts w:ascii="Times New Roman" w:eastAsia="Calibri" w:hAnsi="Times New Roman" w:cs="Times New Roman"/>
          <w:b/>
          <w:sz w:val="24"/>
          <w:szCs w:val="24"/>
        </w:rPr>
        <w:t>2.2 Study Site</w:t>
      </w:r>
      <w:bookmarkEnd w:id="2"/>
    </w:p>
    <w:p w:rsidR="004F07C5" w:rsidRPr="00DB495E" w:rsidRDefault="004F07C5" w:rsidP="004F07C5">
      <w:pPr>
        <w:jc w:val="both"/>
        <w:rPr>
          <w:rFonts w:ascii="Times New Roman" w:hAnsi="Times New Roman" w:cs="Times New Roman"/>
          <w:sz w:val="24"/>
          <w:szCs w:val="24"/>
        </w:rPr>
      </w:pPr>
      <w:r w:rsidRPr="00DB495E">
        <w:rPr>
          <w:rFonts w:ascii="Times New Roman" w:hAnsi="Times New Roman" w:cs="Times New Roman"/>
          <w:sz w:val="24"/>
          <w:szCs w:val="24"/>
        </w:rPr>
        <w:t xml:space="preserve">The research was conducted </w:t>
      </w:r>
      <w:r w:rsidR="00281E90" w:rsidRPr="00DB495E">
        <w:rPr>
          <w:rFonts w:ascii="Times New Roman" w:hAnsi="Times New Roman" w:cs="Times New Roman"/>
          <w:sz w:val="24"/>
          <w:szCs w:val="24"/>
        </w:rPr>
        <w:t>in Kanakantapa Farming Block, located in Chongwe District of Lusaka Province in Zambia. Kanakantapa is one of the key agricultural production zones within Chongwe District and forms part of the government-designated farming blocks aimed at promoting agricultural commercialization and rural development. The area is predominantly characterised by smallholder agricultural systems where farmers engage in both crop production and livestock rearing as major livelihood activities. Crops commonly cultivated in the area include maize, groundnuts, vegetables, and soybeans, while livestock activities include poultry, goats, and cattle production (FAO, 2021)</w:t>
      </w:r>
      <w:r w:rsidRPr="00DB495E">
        <w:rPr>
          <w:rFonts w:ascii="Times New Roman" w:hAnsi="Times New Roman" w:cs="Times New Roman"/>
          <w:sz w:val="24"/>
          <w:szCs w:val="24"/>
        </w:rPr>
        <w:t>.</w:t>
      </w:r>
    </w:p>
    <w:p w:rsidR="004F07C5" w:rsidRPr="00DB495E" w:rsidRDefault="004F07C5" w:rsidP="004F07C5">
      <w:pPr>
        <w:pStyle w:val="NoSpacing"/>
        <w:spacing w:after="160" w:line="276" w:lineRule="auto"/>
        <w:rPr>
          <w:rFonts w:ascii="Times New Roman" w:hAnsi="Times New Roman" w:cs="Times New Roman"/>
          <w:b/>
          <w:sz w:val="24"/>
          <w:szCs w:val="24"/>
        </w:rPr>
      </w:pPr>
      <w:bookmarkStart w:id="3" w:name="_Toc154271747"/>
      <w:bookmarkStart w:id="4" w:name="_Toc68536837"/>
      <w:bookmarkStart w:id="5" w:name="_Toc197712623"/>
      <w:r w:rsidRPr="00DB495E">
        <w:rPr>
          <w:rFonts w:ascii="Times New Roman" w:hAnsi="Times New Roman" w:cs="Times New Roman"/>
          <w:b/>
          <w:sz w:val="24"/>
          <w:szCs w:val="24"/>
        </w:rPr>
        <w:t xml:space="preserve">2.3 </w:t>
      </w:r>
      <w:bookmarkEnd w:id="3"/>
      <w:bookmarkEnd w:id="4"/>
      <w:r w:rsidRPr="00DB495E">
        <w:rPr>
          <w:rFonts w:ascii="Times New Roman" w:hAnsi="Times New Roman" w:cs="Times New Roman"/>
          <w:b/>
          <w:sz w:val="24"/>
          <w:szCs w:val="24"/>
        </w:rPr>
        <w:t>Target Population</w:t>
      </w:r>
      <w:bookmarkEnd w:id="5"/>
    </w:p>
    <w:p w:rsidR="004F07C5" w:rsidRPr="00DB495E" w:rsidRDefault="004F07C5" w:rsidP="00E94296">
      <w:pPr>
        <w:jc w:val="both"/>
        <w:rPr>
          <w:rFonts w:ascii="Times New Roman" w:hAnsi="Times New Roman" w:cs="Times New Roman"/>
          <w:sz w:val="24"/>
        </w:rPr>
      </w:pPr>
      <w:r w:rsidRPr="00DB495E">
        <w:rPr>
          <w:rFonts w:ascii="Times New Roman" w:hAnsi="Times New Roman" w:cs="Times New Roman"/>
          <w:sz w:val="24"/>
        </w:rPr>
        <w:t xml:space="preserve">The main study population comprised </w:t>
      </w:r>
      <w:r w:rsidR="00281E90" w:rsidRPr="00DB495E">
        <w:rPr>
          <w:rFonts w:ascii="Times New Roman" w:hAnsi="Times New Roman" w:cs="Times New Roman"/>
          <w:sz w:val="24"/>
        </w:rPr>
        <w:t xml:space="preserve">youth farmers aged between 18 and 35 years who are actively involved in agricultural activities within Kanakantapa Farming Block. </w:t>
      </w:r>
      <w:r w:rsidRPr="00DB495E">
        <w:rPr>
          <w:rFonts w:ascii="Times New Roman" w:hAnsi="Times New Roman" w:cs="Times New Roman"/>
          <w:sz w:val="24"/>
        </w:rPr>
        <w:t xml:space="preserve">The key informants included the </w:t>
      </w:r>
      <w:r w:rsidR="00281E90" w:rsidRPr="00DB495E">
        <w:rPr>
          <w:rFonts w:ascii="Times New Roman" w:hAnsi="Times New Roman" w:cs="Times New Roman"/>
          <w:sz w:val="24"/>
        </w:rPr>
        <w:t>agricultural stakeholders such as agricultural extension officers and leaders of farmer cooperatives operating within the farming block. These stakeholders were included because</w:t>
      </w:r>
      <w:r w:rsidR="00E94296" w:rsidRPr="00DB495E">
        <w:rPr>
          <w:rFonts w:ascii="Times New Roman" w:hAnsi="Times New Roman" w:cs="Times New Roman"/>
          <w:sz w:val="24"/>
        </w:rPr>
        <w:t xml:space="preserve"> of</w:t>
      </w:r>
      <w:r w:rsidR="00281E90" w:rsidRPr="00DB495E">
        <w:rPr>
          <w:rFonts w:ascii="Times New Roman" w:hAnsi="Times New Roman" w:cs="Times New Roman"/>
          <w:sz w:val="24"/>
        </w:rPr>
        <w:t xml:space="preserve"> their critical role in providing technical guidance, training, and institutional support necessary for the adoption of smart agriculture technologies. </w:t>
      </w:r>
      <w:r w:rsidRPr="00DB495E">
        <w:rPr>
          <w:rFonts w:ascii="Times New Roman" w:hAnsi="Times New Roman" w:cs="Times New Roman"/>
          <w:sz w:val="24"/>
        </w:rPr>
        <w:t xml:space="preserve">Bryman (2021) states that in </w:t>
      </w:r>
      <w:r w:rsidR="00E94296" w:rsidRPr="00DB495E">
        <w:rPr>
          <w:rFonts w:ascii="Times New Roman" w:hAnsi="Times New Roman" w:cs="Times New Roman"/>
          <w:sz w:val="24"/>
        </w:rPr>
        <w:t xml:space="preserve">social </w:t>
      </w:r>
      <w:r w:rsidRPr="00DB495E">
        <w:rPr>
          <w:rFonts w:ascii="Times New Roman" w:hAnsi="Times New Roman" w:cs="Times New Roman"/>
          <w:sz w:val="24"/>
        </w:rPr>
        <w:t xml:space="preserve">research, defining the target population clearly is essential for ensuring that sampling procedures produce representative evidence that can support valid conclusions </w:t>
      </w:r>
      <w:r w:rsidR="00E94296" w:rsidRPr="00DB495E">
        <w:rPr>
          <w:rFonts w:ascii="Times New Roman" w:hAnsi="Times New Roman" w:cs="Times New Roman"/>
          <w:sz w:val="24"/>
        </w:rPr>
        <w:t>of a study</w:t>
      </w:r>
      <w:r w:rsidRPr="00DB495E">
        <w:rPr>
          <w:rFonts w:ascii="Times New Roman" w:hAnsi="Times New Roman" w:cs="Times New Roman"/>
          <w:sz w:val="24"/>
        </w:rPr>
        <w:t>.</w:t>
      </w:r>
    </w:p>
    <w:p w:rsidR="004F07C5" w:rsidRPr="00DB495E" w:rsidRDefault="004F07C5" w:rsidP="00E94296">
      <w:pPr>
        <w:jc w:val="both"/>
        <w:rPr>
          <w:rFonts w:ascii="Times New Roman" w:hAnsi="Times New Roman" w:cs="Times New Roman"/>
          <w:b/>
          <w:sz w:val="24"/>
        </w:rPr>
      </w:pPr>
      <w:bookmarkStart w:id="6" w:name="_Toc154271748"/>
      <w:bookmarkStart w:id="7" w:name="_Toc68536838"/>
      <w:bookmarkStart w:id="8" w:name="_Toc197712624"/>
      <w:r w:rsidRPr="00DB495E">
        <w:rPr>
          <w:rFonts w:ascii="Times New Roman" w:hAnsi="Times New Roman" w:cs="Times New Roman"/>
          <w:b/>
          <w:sz w:val="24"/>
        </w:rPr>
        <w:t>2.4 Sampling Methods</w:t>
      </w:r>
      <w:bookmarkEnd w:id="6"/>
      <w:bookmarkEnd w:id="7"/>
      <w:bookmarkEnd w:id="8"/>
    </w:p>
    <w:p w:rsidR="004F07C5" w:rsidRPr="00DB495E" w:rsidRDefault="004F07C5" w:rsidP="004F07C5">
      <w:pPr>
        <w:jc w:val="both"/>
        <w:rPr>
          <w:rFonts w:ascii="Times New Roman" w:hAnsi="Times New Roman" w:cs="Times New Roman"/>
          <w:sz w:val="24"/>
          <w:szCs w:val="24"/>
        </w:rPr>
      </w:pPr>
      <w:r w:rsidRPr="00DB495E">
        <w:rPr>
          <w:rFonts w:ascii="Times New Roman" w:eastAsia="Calibri" w:hAnsi="Times New Roman" w:cs="Times New Roman"/>
          <w:bCs/>
          <w:sz w:val="24"/>
          <w:szCs w:val="24"/>
        </w:rPr>
        <w:t xml:space="preserve">The researcher employed a </w:t>
      </w:r>
      <w:r w:rsidR="00E94296" w:rsidRPr="00DB495E">
        <w:rPr>
          <w:rFonts w:ascii="Times New Roman" w:eastAsia="Calibri" w:hAnsi="Times New Roman" w:cs="Times New Roman"/>
          <w:bCs/>
          <w:sz w:val="24"/>
          <w:szCs w:val="24"/>
        </w:rPr>
        <w:t xml:space="preserve">simple random probability sampling </w:t>
      </w:r>
      <w:r w:rsidRPr="00DB495E">
        <w:rPr>
          <w:rFonts w:ascii="Times New Roman" w:eastAsia="Calibri" w:hAnsi="Times New Roman" w:cs="Times New Roman"/>
          <w:bCs/>
          <w:sz w:val="24"/>
          <w:szCs w:val="24"/>
        </w:rPr>
        <w:t xml:space="preserve">and purposive </w:t>
      </w:r>
      <w:r w:rsidRPr="00DB495E">
        <w:rPr>
          <w:rFonts w:ascii="Times New Roman" w:hAnsi="Times New Roman" w:cs="Times New Roman"/>
          <w:sz w:val="24"/>
          <w:szCs w:val="24"/>
        </w:rPr>
        <w:t xml:space="preserve">non-probability </w:t>
      </w:r>
      <w:r w:rsidRPr="00DB495E">
        <w:rPr>
          <w:rFonts w:ascii="Times New Roman" w:eastAsia="Calibri" w:hAnsi="Times New Roman" w:cs="Times New Roman"/>
          <w:bCs/>
          <w:sz w:val="24"/>
          <w:szCs w:val="24"/>
        </w:rPr>
        <w:t>sampling methods in recruiting the respondents</w:t>
      </w:r>
      <w:r w:rsidR="00E94296" w:rsidRPr="00DB495E">
        <w:rPr>
          <w:rFonts w:ascii="Times New Roman" w:eastAsia="Calibri" w:hAnsi="Times New Roman" w:cs="Times New Roman"/>
          <w:bCs/>
          <w:sz w:val="24"/>
          <w:szCs w:val="24"/>
        </w:rPr>
        <w:t xml:space="preserve"> </w:t>
      </w:r>
      <w:r w:rsidRPr="00DB495E">
        <w:rPr>
          <w:rFonts w:ascii="Times New Roman" w:eastAsia="Calibri" w:hAnsi="Times New Roman" w:cs="Times New Roman"/>
          <w:bCs/>
          <w:sz w:val="24"/>
          <w:szCs w:val="24"/>
        </w:rPr>
        <w:t xml:space="preserve">for the study. </w:t>
      </w:r>
      <w:r w:rsidR="00E94296" w:rsidRPr="00DB495E">
        <w:rPr>
          <w:rFonts w:ascii="Times New Roman" w:eastAsia="Calibri" w:hAnsi="Times New Roman" w:cs="Times New Roman"/>
          <w:bCs/>
          <w:sz w:val="24"/>
          <w:szCs w:val="24"/>
        </w:rPr>
        <w:t xml:space="preserve">Simple random </w:t>
      </w:r>
      <w:r w:rsidRPr="00DB495E">
        <w:rPr>
          <w:rFonts w:ascii="Times New Roman" w:hAnsi="Times New Roman" w:cs="Times New Roman"/>
          <w:sz w:val="24"/>
          <w:szCs w:val="24"/>
        </w:rPr>
        <w:t xml:space="preserve">sampling is widely used in social science research when the study population is </w:t>
      </w:r>
      <w:r w:rsidR="00E94296" w:rsidRPr="00DB495E">
        <w:rPr>
          <w:rFonts w:ascii="Times New Roman" w:hAnsi="Times New Roman" w:cs="Times New Roman"/>
          <w:sz w:val="24"/>
          <w:szCs w:val="24"/>
        </w:rPr>
        <w:t xml:space="preserve">concentrated in one </w:t>
      </w:r>
      <w:r w:rsidRPr="00DB495E">
        <w:rPr>
          <w:rFonts w:ascii="Times New Roman" w:hAnsi="Times New Roman" w:cs="Times New Roman"/>
          <w:sz w:val="24"/>
          <w:szCs w:val="24"/>
        </w:rPr>
        <w:t>geographical</w:t>
      </w:r>
      <w:r w:rsidR="00E94296" w:rsidRPr="00DB495E">
        <w:rPr>
          <w:rFonts w:ascii="Times New Roman" w:hAnsi="Times New Roman" w:cs="Times New Roman"/>
          <w:sz w:val="24"/>
          <w:szCs w:val="24"/>
        </w:rPr>
        <w:t xml:space="preserve"> location </w:t>
      </w:r>
      <w:r w:rsidRPr="00DB495E">
        <w:rPr>
          <w:rFonts w:ascii="Times New Roman" w:hAnsi="Times New Roman" w:cs="Times New Roman"/>
          <w:sz w:val="24"/>
          <w:szCs w:val="24"/>
        </w:rPr>
        <w:t xml:space="preserve">and </w:t>
      </w:r>
      <w:r w:rsidR="00E94296" w:rsidRPr="00DB495E">
        <w:rPr>
          <w:rFonts w:ascii="Times New Roman" w:hAnsi="Times New Roman" w:cs="Times New Roman"/>
          <w:sz w:val="24"/>
          <w:szCs w:val="24"/>
        </w:rPr>
        <w:t xml:space="preserve">each respondent has an equal chance of being included in the sample </w:t>
      </w:r>
      <w:r w:rsidRPr="00DB495E">
        <w:rPr>
          <w:rFonts w:ascii="Times New Roman" w:hAnsi="Times New Roman" w:cs="Times New Roman"/>
          <w:sz w:val="24"/>
          <w:szCs w:val="24"/>
        </w:rPr>
        <w:t xml:space="preserve">(Kothari, 2020). The sampling design </w:t>
      </w:r>
      <w:r w:rsidRPr="00DB495E">
        <w:rPr>
          <w:rFonts w:ascii="Times New Roman" w:hAnsi="Times New Roman" w:cs="Times New Roman"/>
          <w:bCs/>
          <w:sz w:val="24"/>
          <w:szCs w:val="24"/>
        </w:rPr>
        <w:t>enabled</w:t>
      </w:r>
      <w:r w:rsidRPr="00DB495E">
        <w:rPr>
          <w:rFonts w:ascii="Times New Roman" w:hAnsi="Times New Roman" w:cs="Times New Roman"/>
          <w:sz w:val="24"/>
          <w:szCs w:val="24"/>
        </w:rPr>
        <w:t xml:space="preserve"> the researchers to combine purposive and probability-based sampling techniques to achieve both contextual relevance and statistical representation. This </w:t>
      </w:r>
      <w:r w:rsidR="00E94296" w:rsidRPr="00DB495E">
        <w:rPr>
          <w:rFonts w:ascii="Times New Roman" w:hAnsi="Times New Roman" w:cs="Times New Roman"/>
          <w:sz w:val="24"/>
          <w:szCs w:val="24"/>
        </w:rPr>
        <w:t xml:space="preserve">probability </w:t>
      </w:r>
      <w:r w:rsidRPr="00DB495E">
        <w:rPr>
          <w:rFonts w:ascii="Times New Roman" w:hAnsi="Times New Roman" w:cs="Times New Roman"/>
          <w:sz w:val="24"/>
          <w:szCs w:val="24"/>
        </w:rPr>
        <w:t xml:space="preserve">approach </w:t>
      </w:r>
      <w:r w:rsidRPr="00DB495E">
        <w:rPr>
          <w:rFonts w:ascii="Times New Roman" w:hAnsi="Times New Roman" w:cs="Times New Roman"/>
          <w:bCs/>
          <w:sz w:val="24"/>
          <w:szCs w:val="24"/>
        </w:rPr>
        <w:t>balanced</w:t>
      </w:r>
      <w:r w:rsidRPr="00DB495E">
        <w:rPr>
          <w:rFonts w:ascii="Times New Roman" w:hAnsi="Times New Roman" w:cs="Times New Roman"/>
          <w:sz w:val="24"/>
          <w:szCs w:val="24"/>
        </w:rPr>
        <w:t xml:space="preserve"> contextual relevance with methodological rigour by ensuring that sampled </w:t>
      </w:r>
      <w:r w:rsidR="00E94296" w:rsidRPr="00DB495E">
        <w:rPr>
          <w:rFonts w:ascii="Times New Roman" w:hAnsi="Times New Roman" w:cs="Times New Roman"/>
          <w:sz w:val="24"/>
          <w:szCs w:val="24"/>
        </w:rPr>
        <w:t xml:space="preserve">youth farmers </w:t>
      </w:r>
      <w:r w:rsidRPr="00DB495E">
        <w:rPr>
          <w:rFonts w:ascii="Times New Roman" w:hAnsi="Times New Roman" w:cs="Times New Roman"/>
          <w:sz w:val="24"/>
          <w:szCs w:val="24"/>
        </w:rPr>
        <w:t>represent different livelihood contexts within the district.</w:t>
      </w:r>
    </w:p>
    <w:p w:rsidR="004F07C5" w:rsidRPr="00DB495E" w:rsidRDefault="004F07C5" w:rsidP="004F07C5">
      <w:pPr>
        <w:jc w:val="both"/>
        <w:rPr>
          <w:rFonts w:ascii="Times New Roman" w:hAnsi="Times New Roman" w:cs="Times New Roman"/>
          <w:b/>
          <w:sz w:val="24"/>
          <w:szCs w:val="24"/>
        </w:rPr>
      </w:pPr>
      <w:bookmarkStart w:id="9" w:name="_Toc68536839"/>
      <w:bookmarkStart w:id="10" w:name="_Toc154271749"/>
      <w:bookmarkStart w:id="11" w:name="_Toc197712625"/>
      <w:r w:rsidRPr="00DB495E">
        <w:rPr>
          <w:rFonts w:ascii="Times New Roman" w:hAnsi="Times New Roman" w:cs="Times New Roman"/>
          <w:b/>
          <w:sz w:val="24"/>
          <w:szCs w:val="24"/>
        </w:rPr>
        <w:t>2.5 Sample size</w:t>
      </w:r>
      <w:bookmarkEnd w:id="9"/>
      <w:bookmarkEnd w:id="10"/>
      <w:bookmarkEnd w:id="11"/>
      <w:r w:rsidRPr="00DB495E">
        <w:rPr>
          <w:rFonts w:ascii="Times New Roman" w:hAnsi="Times New Roman" w:cs="Times New Roman"/>
          <w:b/>
          <w:sz w:val="24"/>
          <w:szCs w:val="24"/>
        </w:rPr>
        <w:t xml:space="preserve"> </w:t>
      </w:r>
    </w:p>
    <w:p w:rsidR="004A7C20" w:rsidRPr="00DB495E" w:rsidRDefault="004F07C5" w:rsidP="004A7C20">
      <w:pPr>
        <w:jc w:val="both"/>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t>The quantitative sample size for the</w:t>
      </w:r>
      <w:r w:rsidR="007F156A" w:rsidRPr="00DB495E">
        <w:rPr>
          <w:rFonts w:ascii="Times New Roman" w:eastAsia="Times New Roman" w:hAnsi="Times New Roman" w:cs="Times New Roman"/>
          <w:sz w:val="24"/>
          <w:szCs w:val="24"/>
        </w:rPr>
        <w:t xml:space="preserve"> youth farmers’</w:t>
      </w:r>
      <w:r w:rsidRPr="00DB495E">
        <w:rPr>
          <w:rFonts w:ascii="Times New Roman" w:eastAsia="Times New Roman" w:hAnsi="Times New Roman" w:cs="Times New Roman"/>
          <w:sz w:val="24"/>
          <w:szCs w:val="24"/>
        </w:rPr>
        <w:t xml:space="preserve"> survey was determined using </w:t>
      </w:r>
      <w:r w:rsidR="004A7C20" w:rsidRPr="00DB495E">
        <w:rPr>
          <w:rFonts w:ascii="Times New Roman" w:eastAsia="Times New Roman" w:hAnsi="Times New Roman" w:cs="Times New Roman"/>
          <w:bCs/>
          <w:sz w:val="24"/>
          <w:szCs w:val="24"/>
        </w:rPr>
        <w:t>Yamane (1967) sampling formula</w:t>
      </w:r>
      <w:r w:rsidR="004A7C20" w:rsidRPr="00DB495E">
        <w:rPr>
          <w:rFonts w:ascii="Times New Roman" w:eastAsia="Times New Roman" w:hAnsi="Times New Roman" w:cs="Times New Roman"/>
          <w:sz w:val="24"/>
          <w:szCs w:val="24"/>
        </w:rPr>
        <w:t>, which is widely used for determining sample sizes when the population size is known or estimated. The formula is expressed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tblGrid>
      <w:tr w:rsidR="004A7C20" w:rsidRPr="00DB495E" w:rsidTr="004A7C20">
        <w:trPr>
          <w:trHeight w:val="625"/>
          <w:jc w:val="center"/>
        </w:trPr>
        <w:tc>
          <w:tcPr>
            <w:tcW w:w="1698" w:type="dxa"/>
          </w:tcPr>
          <w:p w:rsidR="004A7C20" w:rsidRPr="00DB495E" w:rsidRDefault="004A7C20" w:rsidP="004A7C20">
            <w:pPr>
              <w:spacing w:before="240"/>
              <w:ind w:left="136"/>
              <w:jc w:val="both"/>
              <w:rPr>
                <w:rFonts w:ascii="Times New Roman" w:eastAsia="Times New Roman" w:hAnsi="Times New Roman" w:cs="Times New Roman"/>
                <w:sz w:val="24"/>
                <w:szCs w:val="24"/>
              </w:rPr>
            </w:pPr>
            <w:r w:rsidRPr="00DB495E">
              <w:rPr>
                <w:rFonts w:ascii="Times New Roman" w:eastAsia="Times New Roman" w:hAnsi="Times New Roman" w:cs="Times New Roman"/>
                <w:sz w:val="28"/>
                <w:szCs w:val="24"/>
              </w:rPr>
              <w:t xml:space="preserve">n = </w:t>
            </w:r>
            <m:oMath>
              <m:f>
                <m:fPr>
                  <m:ctrlPr>
                    <w:rPr>
                      <w:rFonts w:ascii="Cambria Math" w:eastAsia="Times New Roman" w:hAnsi="Cambria Math" w:cs="Times New Roman"/>
                      <w:sz w:val="28"/>
                      <w:szCs w:val="24"/>
                    </w:rPr>
                  </m:ctrlPr>
                </m:fPr>
                <m:num>
                  <m:r>
                    <m:rPr>
                      <m:sty m:val="p"/>
                    </m:rPr>
                    <w:rPr>
                      <w:rFonts w:ascii="Cambria Math" w:eastAsia="Times New Roman" w:hAnsi="Cambria Math" w:cs="Times New Roman"/>
                      <w:sz w:val="28"/>
                      <w:szCs w:val="24"/>
                    </w:rPr>
                    <m:t>N</m:t>
                  </m:r>
                </m:num>
                <m:den>
                  <m:r>
                    <m:rPr>
                      <m:sty m:val="p"/>
                    </m:rPr>
                    <w:rPr>
                      <w:rFonts w:ascii="Cambria Math" w:eastAsia="Times New Roman" w:hAnsi="Cambria Math" w:cs="Times New Roman"/>
                      <w:sz w:val="28"/>
                      <w:szCs w:val="24"/>
                    </w:rPr>
                    <m:t>1 +N(</m:t>
                  </m:r>
                  <m:sSup>
                    <m:sSupPr>
                      <m:ctrlPr>
                        <w:rPr>
                          <w:rFonts w:ascii="Cambria Math" w:eastAsia="Times New Roman" w:hAnsi="Cambria Math" w:cs="Times New Roman"/>
                          <w:sz w:val="28"/>
                          <w:szCs w:val="24"/>
                        </w:rPr>
                      </m:ctrlPr>
                    </m:sSupPr>
                    <m:e>
                      <m:r>
                        <m:rPr>
                          <m:sty m:val="p"/>
                        </m:rPr>
                        <w:rPr>
                          <w:rFonts w:ascii="Cambria Math" w:eastAsia="Times New Roman" w:hAnsi="Cambria Math" w:cs="Times New Roman"/>
                          <w:sz w:val="28"/>
                          <w:szCs w:val="24"/>
                        </w:rPr>
                        <m:t>e</m:t>
                      </m:r>
                    </m:e>
                    <m:sup>
                      <m:r>
                        <m:rPr>
                          <m:sty m:val="p"/>
                        </m:rPr>
                        <w:rPr>
                          <w:rFonts w:ascii="Cambria Math" w:eastAsia="Times New Roman" w:hAnsi="Cambria Math" w:cs="Times New Roman"/>
                          <w:sz w:val="28"/>
                          <w:szCs w:val="24"/>
                        </w:rPr>
                        <m:t>2</m:t>
                      </m:r>
                    </m:sup>
                  </m:sSup>
                  <m:r>
                    <m:rPr>
                      <m:sty m:val="p"/>
                    </m:rPr>
                    <w:rPr>
                      <w:rFonts w:ascii="Cambria Math" w:eastAsia="Times New Roman" w:hAnsi="Cambria Math" w:cs="Times New Roman"/>
                      <w:sz w:val="28"/>
                      <w:szCs w:val="24"/>
                    </w:rPr>
                    <m:t>)</m:t>
                  </m:r>
                </m:den>
              </m:f>
            </m:oMath>
          </w:p>
        </w:tc>
      </w:tr>
    </w:tbl>
    <w:p w:rsidR="007F156A" w:rsidRPr="00DB495E" w:rsidRDefault="007F156A" w:rsidP="004A7C20">
      <w:pPr>
        <w:spacing w:before="240"/>
        <w:jc w:val="both"/>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lastRenderedPageBreak/>
        <w:t xml:space="preserve">Where </w:t>
      </w:r>
      <w:r w:rsidRPr="00DB495E">
        <w:rPr>
          <w:rFonts w:ascii="Times New Roman" w:eastAsia="Times New Roman" w:hAnsi="Times New Roman" w:cs="Times New Roman"/>
          <w:b/>
          <w:i/>
          <w:sz w:val="24"/>
          <w:szCs w:val="24"/>
        </w:rPr>
        <w:t>n</w:t>
      </w:r>
      <w:r w:rsidRPr="00DB495E">
        <w:rPr>
          <w:rFonts w:ascii="Times New Roman" w:eastAsia="Times New Roman" w:hAnsi="Times New Roman" w:cs="Times New Roman"/>
          <w:sz w:val="24"/>
          <w:szCs w:val="24"/>
        </w:rPr>
        <w:t> represents the sample size, </w:t>
      </w:r>
      <w:r w:rsidRPr="00DB495E">
        <w:rPr>
          <w:rFonts w:ascii="Times New Roman" w:eastAsia="Times New Roman" w:hAnsi="Times New Roman" w:cs="Times New Roman"/>
          <w:b/>
          <w:i/>
          <w:sz w:val="24"/>
          <w:szCs w:val="24"/>
        </w:rPr>
        <w:t>N</w:t>
      </w:r>
      <w:r w:rsidRPr="00DB495E">
        <w:rPr>
          <w:rFonts w:ascii="Times New Roman" w:eastAsia="Times New Roman" w:hAnsi="Times New Roman" w:cs="Times New Roman"/>
          <w:sz w:val="24"/>
          <w:szCs w:val="24"/>
        </w:rPr>
        <w:t> represents the population size, and </w:t>
      </w:r>
      <w:r w:rsidRPr="00DB495E">
        <w:rPr>
          <w:rFonts w:ascii="Times New Roman" w:eastAsia="Times New Roman" w:hAnsi="Times New Roman" w:cs="Times New Roman"/>
          <w:b/>
          <w:i/>
          <w:sz w:val="24"/>
          <w:szCs w:val="24"/>
        </w:rPr>
        <w:t>e</w:t>
      </w:r>
      <w:r w:rsidRPr="00DB495E">
        <w:rPr>
          <w:rFonts w:ascii="Times New Roman" w:eastAsia="Times New Roman" w:hAnsi="Times New Roman" w:cs="Times New Roman"/>
          <w:sz w:val="24"/>
          <w:szCs w:val="24"/>
        </w:rPr>
        <w:t> represents the acceptable margin of error. Assuming a moderate population of youth farmers within the farming block and applying a margin of error of 0.05 at a 95% confidence level, the formula yields a sample size approximating 120 respondents.</w:t>
      </w:r>
    </w:p>
    <w:p w:rsidR="004F07C5" w:rsidRPr="00DB495E" w:rsidRDefault="004F07C5" w:rsidP="004F07C5">
      <w:pPr>
        <w:spacing w:before="240"/>
        <w:jc w:val="both"/>
        <w:rPr>
          <w:rFonts w:ascii="Times New Roman" w:eastAsia="Times New Roman" w:hAnsi="Times New Roman" w:cs="Times New Roman"/>
          <w:sz w:val="24"/>
          <w:szCs w:val="24"/>
        </w:rPr>
      </w:pPr>
      <w:r w:rsidRPr="00DB495E">
        <w:rPr>
          <w:rFonts w:ascii="Times New Roman" w:eastAsia="Calibri" w:hAnsi="Times New Roman" w:cs="Times New Roman"/>
          <w:sz w:val="24"/>
          <w:szCs w:val="24"/>
        </w:rPr>
        <w:t xml:space="preserve">For the </w:t>
      </w:r>
      <w:r w:rsidRPr="00DB495E">
        <w:rPr>
          <w:rFonts w:ascii="Times New Roman" w:eastAsia="Times New Roman" w:hAnsi="Times New Roman" w:cs="Times New Roman"/>
          <w:sz w:val="24"/>
          <w:szCs w:val="24"/>
        </w:rPr>
        <w:t xml:space="preserve">qualitative component, </w:t>
      </w:r>
      <w:r w:rsidR="004A7C20" w:rsidRPr="00DB495E">
        <w:rPr>
          <w:rFonts w:ascii="Times New Roman" w:eastAsia="Times New Roman" w:hAnsi="Times New Roman" w:cs="Times New Roman"/>
          <w:sz w:val="24"/>
          <w:szCs w:val="24"/>
        </w:rPr>
        <w:t xml:space="preserve">five </w:t>
      </w:r>
      <w:r w:rsidRPr="00DB495E">
        <w:rPr>
          <w:rFonts w:ascii="Times New Roman" w:eastAsia="Times New Roman" w:hAnsi="Times New Roman" w:cs="Times New Roman"/>
          <w:sz w:val="24"/>
          <w:szCs w:val="24"/>
        </w:rPr>
        <w:t>(</w:t>
      </w:r>
      <w:r w:rsidR="004A7C20" w:rsidRPr="00DB495E">
        <w:rPr>
          <w:rFonts w:ascii="Times New Roman" w:eastAsia="Times New Roman" w:hAnsi="Times New Roman" w:cs="Times New Roman"/>
          <w:sz w:val="24"/>
          <w:szCs w:val="24"/>
        </w:rPr>
        <w:t>5</w:t>
      </w:r>
      <w:r w:rsidRPr="00DB495E">
        <w:rPr>
          <w:rFonts w:ascii="Times New Roman" w:eastAsia="Times New Roman" w:hAnsi="Times New Roman" w:cs="Times New Roman"/>
          <w:sz w:val="24"/>
          <w:szCs w:val="24"/>
        </w:rPr>
        <w:t xml:space="preserve">) key informant interviews </w:t>
      </w:r>
      <w:r w:rsidRPr="00DB495E">
        <w:rPr>
          <w:rFonts w:ascii="Times New Roman" w:eastAsia="Times New Roman" w:hAnsi="Times New Roman" w:cs="Times New Roman"/>
          <w:bCs/>
          <w:sz w:val="24"/>
          <w:szCs w:val="24"/>
        </w:rPr>
        <w:t>were</w:t>
      </w:r>
      <w:r w:rsidRPr="00DB495E">
        <w:rPr>
          <w:rFonts w:ascii="Times New Roman" w:eastAsia="Times New Roman" w:hAnsi="Times New Roman" w:cs="Times New Roman"/>
          <w:sz w:val="24"/>
          <w:szCs w:val="24"/>
        </w:rPr>
        <w:t xml:space="preserve"> conducted with individuals who </w:t>
      </w:r>
      <w:r w:rsidR="004A7C20" w:rsidRPr="00DB495E">
        <w:rPr>
          <w:rFonts w:ascii="Times New Roman" w:eastAsia="Times New Roman" w:hAnsi="Times New Roman" w:cs="Times New Roman"/>
          <w:sz w:val="24"/>
          <w:szCs w:val="24"/>
        </w:rPr>
        <w:t>possessed professional experience and institutional knowledge relevant to youth agricultural development and smart agriculture technologies</w:t>
      </w:r>
      <w:r w:rsidRPr="00DB495E">
        <w:rPr>
          <w:rFonts w:ascii="Times New Roman" w:eastAsia="Times New Roman" w:hAnsi="Times New Roman" w:cs="Times New Roman"/>
          <w:sz w:val="24"/>
          <w:szCs w:val="24"/>
        </w:rPr>
        <w:t xml:space="preserve">. These </w:t>
      </w:r>
      <w:r w:rsidR="004A7C20" w:rsidRPr="00DB495E">
        <w:rPr>
          <w:rFonts w:ascii="Times New Roman" w:eastAsia="Times New Roman" w:hAnsi="Times New Roman" w:cs="Times New Roman"/>
          <w:sz w:val="24"/>
          <w:szCs w:val="24"/>
        </w:rPr>
        <w:t>included the agricultural stakeholders such as agricultural extension officers and leaders of farmer cooperatives operating within the farming block</w:t>
      </w:r>
      <w:r w:rsidRPr="00DB495E">
        <w:rPr>
          <w:rFonts w:ascii="Times New Roman" w:eastAsia="Times New Roman" w:hAnsi="Times New Roman" w:cs="Times New Roman"/>
          <w:sz w:val="24"/>
          <w:szCs w:val="24"/>
        </w:rPr>
        <w:t xml:space="preserve">. Qualitative sample sizes </w:t>
      </w:r>
      <w:r w:rsidRPr="00DB495E">
        <w:rPr>
          <w:rFonts w:ascii="Times New Roman" w:eastAsia="Times New Roman" w:hAnsi="Times New Roman" w:cs="Times New Roman"/>
          <w:bCs/>
          <w:sz w:val="24"/>
          <w:szCs w:val="24"/>
        </w:rPr>
        <w:t>were</w:t>
      </w:r>
      <w:r w:rsidRPr="00DB495E">
        <w:rPr>
          <w:rFonts w:ascii="Times New Roman" w:eastAsia="Times New Roman" w:hAnsi="Times New Roman" w:cs="Times New Roman"/>
          <w:sz w:val="24"/>
          <w:szCs w:val="24"/>
        </w:rPr>
        <w:t xml:space="preserve"> guided by the principle of data saturation, which occurs when additional interviews no longer produce substantially new information (Guest et al., 2020)</w:t>
      </w:r>
      <w:r w:rsidRPr="00DB495E">
        <w:rPr>
          <w:rFonts w:ascii="Times New Roman" w:hAnsi="Times New Roman" w:cs="Times New Roman"/>
          <w:sz w:val="24"/>
          <w:szCs w:val="24"/>
        </w:rPr>
        <w:t>.</w:t>
      </w:r>
    </w:p>
    <w:p w:rsidR="004F07C5" w:rsidRPr="00DB495E" w:rsidRDefault="004F07C5" w:rsidP="004F07C5">
      <w:pPr>
        <w:rPr>
          <w:rFonts w:ascii="Times New Roman" w:hAnsi="Times New Roman" w:cs="Times New Roman"/>
          <w:b/>
          <w:sz w:val="24"/>
          <w:szCs w:val="24"/>
        </w:rPr>
      </w:pPr>
      <w:bookmarkStart w:id="12" w:name="_Toc173593941"/>
      <w:r w:rsidRPr="00DB495E">
        <w:rPr>
          <w:rFonts w:ascii="Times New Roman" w:hAnsi="Times New Roman" w:cs="Times New Roman"/>
          <w:b/>
          <w:sz w:val="24"/>
          <w:szCs w:val="24"/>
        </w:rPr>
        <w:t xml:space="preserve">2.6 </w:t>
      </w:r>
      <w:bookmarkStart w:id="13" w:name="_Toc151581186"/>
      <w:bookmarkStart w:id="14" w:name="_Toc197712627"/>
      <w:bookmarkEnd w:id="12"/>
      <w:r w:rsidRPr="00DB495E">
        <w:rPr>
          <w:rFonts w:ascii="Times New Roman" w:hAnsi="Times New Roman" w:cs="Times New Roman"/>
          <w:b/>
          <w:sz w:val="24"/>
          <w:szCs w:val="24"/>
        </w:rPr>
        <w:t>Data Collection Methods</w:t>
      </w:r>
      <w:bookmarkEnd w:id="13"/>
      <w:bookmarkEnd w:id="14"/>
    </w:p>
    <w:p w:rsidR="004F07C5" w:rsidRPr="00DB495E" w:rsidRDefault="004F07C5" w:rsidP="004F07C5">
      <w:pPr>
        <w:jc w:val="both"/>
        <w:rPr>
          <w:rFonts w:ascii="Times New Roman" w:eastAsia="Times New Roman" w:hAnsi="Times New Roman" w:cs="Times New Roman"/>
          <w:sz w:val="24"/>
          <w:szCs w:val="24"/>
        </w:rPr>
      </w:pPr>
      <w:r w:rsidRPr="00DB495E">
        <w:rPr>
          <w:rFonts w:ascii="Times New Roman" w:eastAsia="Calibri" w:hAnsi="Times New Roman" w:cs="Times New Roman"/>
          <w:sz w:val="24"/>
          <w:szCs w:val="24"/>
        </w:rPr>
        <w:t xml:space="preserve">This research employed a </w:t>
      </w:r>
      <w:r w:rsidR="004A7C20" w:rsidRPr="00DB495E">
        <w:rPr>
          <w:rFonts w:ascii="Times New Roman" w:eastAsia="Calibri" w:hAnsi="Times New Roman" w:cs="Times New Roman"/>
          <w:sz w:val="24"/>
          <w:szCs w:val="24"/>
        </w:rPr>
        <w:t xml:space="preserve">questionnaire </w:t>
      </w:r>
      <w:r w:rsidRPr="00DB495E">
        <w:rPr>
          <w:rFonts w:ascii="Times New Roman" w:eastAsia="Calibri" w:hAnsi="Times New Roman" w:cs="Times New Roman"/>
          <w:sz w:val="24"/>
          <w:szCs w:val="24"/>
        </w:rPr>
        <w:t xml:space="preserve">survey </w:t>
      </w:r>
      <w:r w:rsidR="004A7C20" w:rsidRPr="00DB495E">
        <w:rPr>
          <w:rFonts w:ascii="Times New Roman" w:eastAsia="Calibri" w:hAnsi="Times New Roman" w:cs="Times New Roman"/>
          <w:sz w:val="24"/>
          <w:szCs w:val="24"/>
        </w:rPr>
        <w:t xml:space="preserve">which targeted youth farmers </w:t>
      </w:r>
      <w:r w:rsidRPr="00DB495E">
        <w:rPr>
          <w:rFonts w:ascii="Times New Roman" w:eastAsia="Calibri" w:hAnsi="Times New Roman" w:cs="Times New Roman"/>
          <w:sz w:val="24"/>
          <w:szCs w:val="24"/>
        </w:rPr>
        <w:t xml:space="preserve">to gather quantitative data. </w:t>
      </w:r>
      <w:r w:rsidRPr="00DB495E">
        <w:rPr>
          <w:rFonts w:ascii="Times New Roman" w:eastAsia="Times New Roman" w:hAnsi="Times New Roman" w:cs="Times New Roman"/>
          <w:sz w:val="24"/>
          <w:szCs w:val="24"/>
        </w:rPr>
        <w:t xml:space="preserve">The </w:t>
      </w:r>
      <w:r w:rsidR="00033F2C" w:rsidRPr="00DB495E">
        <w:rPr>
          <w:rFonts w:ascii="Times New Roman" w:eastAsia="Times New Roman" w:hAnsi="Times New Roman" w:cs="Times New Roman"/>
          <w:sz w:val="24"/>
          <w:szCs w:val="24"/>
        </w:rPr>
        <w:t xml:space="preserve">structured </w:t>
      </w:r>
      <w:r w:rsidRPr="00DB495E">
        <w:rPr>
          <w:rFonts w:ascii="Times New Roman" w:eastAsia="Times New Roman" w:hAnsi="Times New Roman" w:cs="Times New Roman"/>
          <w:sz w:val="24"/>
          <w:szCs w:val="24"/>
        </w:rPr>
        <w:t xml:space="preserve">questionnaire </w:t>
      </w:r>
      <w:r w:rsidRPr="00DB495E">
        <w:rPr>
          <w:rFonts w:ascii="Times New Roman" w:eastAsia="Times New Roman" w:hAnsi="Times New Roman" w:cs="Times New Roman"/>
          <w:bCs/>
          <w:sz w:val="24"/>
          <w:szCs w:val="24"/>
        </w:rPr>
        <w:t>captured</w:t>
      </w:r>
      <w:r w:rsidRPr="00DB495E">
        <w:rPr>
          <w:rFonts w:ascii="Times New Roman" w:eastAsia="Times New Roman" w:hAnsi="Times New Roman" w:cs="Times New Roman"/>
          <w:sz w:val="24"/>
          <w:szCs w:val="24"/>
        </w:rPr>
        <w:t xml:space="preserve"> demographic characteristics,</w:t>
      </w:r>
      <w:r w:rsidR="00033F2C" w:rsidRPr="00DB495E">
        <w:rPr>
          <w:rFonts w:ascii="Times New Roman" w:eastAsia="Times New Roman" w:hAnsi="Times New Roman" w:cs="Times New Roman"/>
          <w:sz w:val="24"/>
          <w:szCs w:val="24"/>
        </w:rPr>
        <w:t xml:space="preserve"> </w:t>
      </w:r>
      <w:r w:rsidR="004A7C20" w:rsidRPr="00DB495E">
        <w:rPr>
          <w:rFonts w:ascii="Times New Roman" w:eastAsia="Times New Roman" w:hAnsi="Times New Roman" w:cs="Times New Roman"/>
          <w:sz w:val="24"/>
          <w:szCs w:val="24"/>
        </w:rPr>
        <w:t>agricultural skills, access to digital technologies, institutional support systems, adoption of smart agriculture practices, and perceived challenges affecting adoption.</w:t>
      </w:r>
      <w:r w:rsidRPr="00DB495E">
        <w:rPr>
          <w:rFonts w:ascii="Times New Roman" w:eastAsia="Times New Roman" w:hAnsi="Times New Roman" w:cs="Times New Roman"/>
          <w:sz w:val="24"/>
          <w:szCs w:val="24"/>
        </w:rPr>
        <w:t xml:space="preserve"> While the</w:t>
      </w:r>
      <w:r w:rsidRPr="00DB495E">
        <w:rPr>
          <w:rFonts w:ascii="Times New Roman" w:hAnsi="Times New Roman" w:cs="Times New Roman"/>
          <w:sz w:val="24"/>
          <w:szCs w:val="24"/>
        </w:rPr>
        <w:t xml:space="preserve"> key informant interviews (KIIs) </w:t>
      </w:r>
      <w:r w:rsidRPr="00DB495E">
        <w:rPr>
          <w:rFonts w:ascii="Times New Roman" w:hAnsi="Times New Roman" w:cs="Times New Roman"/>
          <w:bCs/>
          <w:sz w:val="24"/>
          <w:szCs w:val="24"/>
        </w:rPr>
        <w:t>were</w:t>
      </w:r>
      <w:r w:rsidRPr="00DB495E">
        <w:rPr>
          <w:rFonts w:ascii="Times New Roman" w:hAnsi="Times New Roman" w:cs="Times New Roman"/>
          <w:sz w:val="24"/>
          <w:szCs w:val="24"/>
        </w:rPr>
        <w:t xml:space="preserve"> conducted with</w:t>
      </w:r>
      <w:r w:rsidR="00DA3082" w:rsidRPr="00DB495E">
        <w:rPr>
          <w:rFonts w:ascii="Times New Roman" w:hAnsi="Times New Roman" w:cs="Times New Roman"/>
          <w:sz w:val="24"/>
          <w:szCs w:val="24"/>
        </w:rPr>
        <w:t xml:space="preserve"> agricultural extension officers and cooperative leaders in order to gather qualitative insights regarding youth engagement in agriculture, institutional support mechanisms, and barriers to technology adoption. Semi-structured interview guides were used to ensure that all key topics are addressed. </w:t>
      </w:r>
      <w:r w:rsidRPr="00DB495E">
        <w:rPr>
          <w:rFonts w:ascii="Times New Roman" w:eastAsia="Calibri" w:hAnsi="Times New Roman" w:cs="Times New Roman"/>
          <w:sz w:val="24"/>
          <w:szCs w:val="24"/>
        </w:rPr>
        <w:t xml:space="preserve">Smith et al (2009) suggested that </w:t>
      </w:r>
      <w:r w:rsidRPr="00DB495E">
        <w:rPr>
          <w:rFonts w:ascii="Times New Roman" w:hAnsi="Times New Roman" w:cs="Times New Roman"/>
          <w:sz w:val="24"/>
          <w:szCs w:val="24"/>
        </w:rPr>
        <w:t xml:space="preserve">semi-structured interviews </w:t>
      </w:r>
      <w:r w:rsidRPr="00DB495E">
        <w:rPr>
          <w:rFonts w:ascii="Times New Roman" w:eastAsia="Calibri" w:hAnsi="Times New Roman" w:cs="Times New Roman"/>
          <w:sz w:val="24"/>
          <w:szCs w:val="24"/>
        </w:rPr>
        <w:t xml:space="preserve">are well-suited to the task of capturing people’s lived experiences and through which a phenomenon could be interpreted in terms of the meanings interviewees bring to it. </w:t>
      </w:r>
      <w:r w:rsidRPr="00DB495E">
        <w:rPr>
          <w:rFonts w:ascii="Times New Roman" w:hAnsi="Times New Roman" w:cs="Times New Roman"/>
          <w:sz w:val="24"/>
          <w:szCs w:val="24"/>
        </w:rPr>
        <w:t>This type of interview was used to create a space in which the researcher and participants constructed the knowledge together (Birks and Mills, 2011). T</w:t>
      </w:r>
      <w:r w:rsidRPr="00DB495E">
        <w:rPr>
          <w:rFonts w:ascii="Times New Roman" w:eastAsia="Calibri" w:hAnsi="Times New Roman" w:cs="Times New Roman"/>
          <w:sz w:val="24"/>
          <w:szCs w:val="24"/>
        </w:rPr>
        <w:t>he interviews were conducted in participants’ preferred languages (i.e., English</w:t>
      </w:r>
      <w:r w:rsidR="00DA3082" w:rsidRPr="00DB495E">
        <w:rPr>
          <w:rFonts w:ascii="Times New Roman" w:eastAsia="Calibri" w:hAnsi="Times New Roman" w:cs="Times New Roman"/>
          <w:sz w:val="24"/>
          <w:szCs w:val="24"/>
        </w:rPr>
        <w:t>, Nyanja,</w:t>
      </w:r>
      <w:r w:rsidRPr="00DB495E">
        <w:rPr>
          <w:rFonts w:ascii="Times New Roman" w:eastAsia="Calibri" w:hAnsi="Times New Roman" w:cs="Times New Roman"/>
          <w:sz w:val="24"/>
          <w:szCs w:val="24"/>
        </w:rPr>
        <w:t xml:space="preserve"> and Bemba). </w:t>
      </w:r>
      <w:r w:rsidRPr="00DB495E">
        <w:rPr>
          <w:rFonts w:ascii="Times New Roman" w:hAnsi="Times New Roman" w:cs="Times New Roman"/>
          <w:sz w:val="24"/>
          <w:szCs w:val="24"/>
        </w:rPr>
        <w:t>The researchers preferred the KIIs because it enabled them to have more clarifying, probing, and cross-checking questions, where the interviewers have the freedom to alter; rephrase and add questions according to the nature of the responses from interviewees (Best and Kahn, 2003). The semi-structured interviews also provided an opportunity for recording all the responses from participants.</w:t>
      </w:r>
    </w:p>
    <w:p w:rsidR="004F07C5" w:rsidRPr="00DB495E" w:rsidRDefault="004F07C5" w:rsidP="004F07C5">
      <w:pPr>
        <w:rPr>
          <w:rFonts w:ascii="Times New Roman" w:hAnsi="Times New Roman" w:cs="Times New Roman"/>
          <w:b/>
          <w:sz w:val="24"/>
          <w:szCs w:val="24"/>
        </w:rPr>
      </w:pPr>
      <w:bookmarkStart w:id="15" w:name="_Toc68536846"/>
      <w:bookmarkStart w:id="16" w:name="_Toc154271752"/>
      <w:bookmarkStart w:id="17" w:name="_Toc197712629"/>
      <w:r w:rsidRPr="00DB495E">
        <w:rPr>
          <w:rFonts w:ascii="Times New Roman" w:hAnsi="Times New Roman" w:cs="Times New Roman"/>
          <w:b/>
          <w:sz w:val="24"/>
          <w:szCs w:val="24"/>
        </w:rPr>
        <w:t xml:space="preserve">2.7 </w:t>
      </w:r>
      <w:bookmarkEnd w:id="15"/>
      <w:r w:rsidRPr="00DB495E">
        <w:rPr>
          <w:rFonts w:ascii="Times New Roman" w:hAnsi="Times New Roman" w:cs="Times New Roman"/>
          <w:b/>
          <w:sz w:val="24"/>
          <w:szCs w:val="24"/>
        </w:rPr>
        <w:t>Data Analysis</w:t>
      </w:r>
      <w:bookmarkEnd w:id="16"/>
      <w:r w:rsidRPr="00DB495E">
        <w:rPr>
          <w:rFonts w:ascii="Times New Roman" w:hAnsi="Times New Roman" w:cs="Times New Roman"/>
          <w:b/>
          <w:sz w:val="24"/>
          <w:szCs w:val="24"/>
        </w:rPr>
        <w:t xml:space="preserve"> and interpretation</w:t>
      </w:r>
      <w:bookmarkEnd w:id="17"/>
    </w:p>
    <w:p w:rsidR="004F07C5" w:rsidRPr="00DB495E" w:rsidRDefault="004F07C5" w:rsidP="004F07C5">
      <w:pPr>
        <w:jc w:val="both"/>
        <w:rPr>
          <w:rFonts w:ascii="Times New Roman" w:eastAsia="Calibri" w:hAnsi="Times New Roman" w:cs="Times New Roman"/>
          <w:sz w:val="24"/>
          <w:szCs w:val="24"/>
        </w:rPr>
      </w:pPr>
      <w:r w:rsidRPr="00DB495E">
        <w:rPr>
          <w:rFonts w:ascii="Times New Roman" w:hAnsi="Times New Roman" w:cs="Times New Roman"/>
          <w:sz w:val="24"/>
          <w:szCs w:val="24"/>
        </w:rPr>
        <w:t xml:space="preserve">Quantitative data from household survey </w:t>
      </w:r>
      <w:r w:rsidRPr="00DB495E">
        <w:rPr>
          <w:rFonts w:ascii="Times New Roman" w:hAnsi="Times New Roman" w:cs="Times New Roman"/>
          <w:bCs/>
          <w:sz w:val="24"/>
          <w:szCs w:val="24"/>
        </w:rPr>
        <w:t>were</w:t>
      </w:r>
      <w:r w:rsidRPr="00DB495E">
        <w:rPr>
          <w:rFonts w:ascii="Times New Roman" w:hAnsi="Times New Roman" w:cs="Times New Roman"/>
          <w:sz w:val="24"/>
          <w:szCs w:val="24"/>
        </w:rPr>
        <w:t xml:space="preserve"> analysed using Statistical Package for Social Sciences (SPSS) version 27. Descriptive statistics </w:t>
      </w:r>
      <w:r w:rsidRPr="00DB495E">
        <w:rPr>
          <w:rFonts w:ascii="Times New Roman" w:hAnsi="Times New Roman" w:cs="Times New Roman"/>
          <w:bCs/>
          <w:sz w:val="24"/>
          <w:szCs w:val="24"/>
        </w:rPr>
        <w:t>were</w:t>
      </w:r>
      <w:r w:rsidRPr="00DB495E">
        <w:rPr>
          <w:rFonts w:ascii="Times New Roman" w:hAnsi="Times New Roman" w:cs="Times New Roman"/>
          <w:sz w:val="24"/>
          <w:szCs w:val="24"/>
        </w:rPr>
        <w:t xml:space="preserve"> generated to summarise </w:t>
      </w:r>
      <w:r w:rsidR="00DA3082" w:rsidRPr="00DB495E">
        <w:rPr>
          <w:rFonts w:ascii="Times New Roman" w:hAnsi="Times New Roman" w:cs="Times New Roman"/>
          <w:sz w:val="24"/>
          <w:szCs w:val="24"/>
        </w:rPr>
        <w:t xml:space="preserve">youth farmers’ demographic </w:t>
      </w:r>
      <w:r w:rsidRPr="00DB495E">
        <w:rPr>
          <w:rFonts w:ascii="Times New Roman" w:hAnsi="Times New Roman" w:cs="Times New Roman"/>
          <w:sz w:val="24"/>
          <w:szCs w:val="24"/>
        </w:rPr>
        <w:t xml:space="preserve">characteristics and </w:t>
      </w:r>
      <w:r w:rsidR="00DA3082" w:rsidRPr="00DB495E">
        <w:rPr>
          <w:rFonts w:ascii="Times New Roman" w:hAnsi="Times New Roman" w:cs="Times New Roman"/>
          <w:sz w:val="24"/>
          <w:szCs w:val="24"/>
        </w:rPr>
        <w:t>patterns of smart agriculture adoption among youth farmers through frequencies and percentages</w:t>
      </w:r>
      <w:r w:rsidRPr="00DB495E">
        <w:rPr>
          <w:rFonts w:ascii="Times New Roman" w:hAnsi="Times New Roman" w:cs="Times New Roman"/>
          <w:sz w:val="24"/>
          <w:szCs w:val="24"/>
        </w:rPr>
        <w:t xml:space="preserve">. </w:t>
      </w:r>
      <w:r w:rsidRPr="00DB495E">
        <w:rPr>
          <w:rFonts w:ascii="Times New Roman" w:eastAsia="Calibri" w:hAnsi="Times New Roman" w:cs="Times New Roman"/>
          <w:sz w:val="24"/>
          <w:szCs w:val="24"/>
        </w:rPr>
        <w:t>Qualitative data was analysed using thematic analysis following Braun and Clarke’s (2006) six-step model. Braun and Clarke</w:t>
      </w:r>
      <w:r w:rsidRPr="00DB495E">
        <w:rPr>
          <w:rFonts w:ascii="Times New Roman" w:eastAsia="Calibri" w:hAnsi="Times New Roman" w:cs="Times New Roman"/>
          <w:bCs/>
          <w:sz w:val="24"/>
          <w:szCs w:val="24"/>
        </w:rPr>
        <w:t xml:space="preserve"> recommended that qualitative </w:t>
      </w:r>
      <w:r w:rsidRPr="00DB495E">
        <w:rPr>
          <w:rFonts w:ascii="Times New Roman" w:hAnsi="Times New Roman" w:cs="Times New Roman"/>
          <w:sz w:val="24"/>
          <w:szCs w:val="24"/>
        </w:rPr>
        <w:t xml:space="preserve">research </w:t>
      </w:r>
      <w:r w:rsidRPr="00DB495E">
        <w:rPr>
          <w:rFonts w:ascii="Times New Roman" w:eastAsia="Calibri" w:hAnsi="Times New Roman" w:cs="Times New Roman"/>
          <w:bCs/>
          <w:sz w:val="24"/>
          <w:szCs w:val="24"/>
        </w:rPr>
        <w:t xml:space="preserve">focuses on the following steps, namely: familiarization with the data, generating initial codes; searching for themes; reviewing themes; defining and naming themes, and producing the report. </w:t>
      </w:r>
      <w:r w:rsidRPr="00DB495E">
        <w:rPr>
          <w:rFonts w:ascii="Times New Roman" w:eastAsia="Calibri" w:hAnsi="Times New Roman" w:cs="Times New Roman"/>
          <w:sz w:val="24"/>
          <w:szCs w:val="24"/>
        </w:rPr>
        <w:t xml:space="preserve">In this study, interviews were recorded with the consent of the participants. Themes were interpreted using theoretical lenses, including </w:t>
      </w:r>
      <w:r w:rsidR="00DA3082" w:rsidRPr="00DB495E">
        <w:rPr>
          <w:rFonts w:ascii="Times New Roman" w:eastAsia="Calibri" w:hAnsi="Times New Roman" w:cs="Times New Roman"/>
          <w:sz w:val="24"/>
          <w:szCs w:val="24"/>
        </w:rPr>
        <w:t xml:space="preserve">Human Capital Theory, </w:t>
      </w:r>
      <w:r w:rsidR="00DA3082" w:rsidRPr="00DB495E">
        <w:rPr>
          <w:rFonts w:ascii="Times New Roman" w:eastAsia="Calibri" w:hAnsi="Times New Roman" w:cs="Times New Roman"/>
          <w:sz w:val="24"/>
          <w:szCs w:val="24"/>
        </w:rPr>
        <w:lastRenderedPageBreak/>
        <w:t>Diffusion of Innovations Theory, Social Capital Theory, and Agricultural Innovation Systems Theory</w:t>
      </w:r>
      <w:r w:rsidRPr="00DB495E">
        <w:rPr>
          <w:rFonts w:ascii="Times New Roman" w:eastAsia="Calibri" w:hAnsi="Times New Roman" w:cs="Times New Roman"/>
          <w:sz w:val="24"/>
          <w:szCs w:val="24"/>
        </w:rPr>
        <w:t xml:space="preserve">. The researchers read through the transcripts identifying open codes using the qualitative software Nvivo. Coding aided in identifying concepts, categories and sub-categories that were further broken down. Open coding involves reading the texts ‘word-by-word’, ‘line-by-line’, and repeatedly to identify phrases that interviewees were using to describe things and issues. The coded data was then categorised (grouped) according to different characteristics to better understand the data. The categories were then grouped to form sub-themes and then eventually, the sub-themes were grouped to come up with the main themes. This enabled the researcher to categorize items according to what description they offered (Bryman, 2012). </w:t>
      </w:r>
    </w:p>
    <w:p w:rsidR="004F07C5" w:rsidRPr="00DB495E" w:rsidRDefault="004F07C5" w:rsidP="004F07C5">
      <w:pPr>
        <w:rPr>
          <w:rFonts w:ascii="Times New Roman" w:hAnsi="Times New Roman" w:cs="Times New Roman"/>
          <w:b/>
          <w:sz w:val="24"/>
          <w:szCs w:val="24"/>
        </w:rPr>
      </w:pPr>
      <w:bookmarkStart w:id="18" w:name="_Toc68536848"/>
      <w:r w:rsidRPr="00DB495E">
        <w:rPr>
          <w:rFonts w:ascii="Times New Roman" w:eastAsia="Calibri" w:hAnsi="Times New Roman" w:cs="Times New Roman"/>
          <w:b/>
          <w:sz w:val="24"/>
          <w:szCs w:val="24"/>
        </w:rPr>
        <w:t xml:space="preserve">2.8 </w:t>
      </w:r>
      <w:bookmarkStart w:id="19" w:name="_Toc154271754"/>
      <w:bookmarkStart w:id="20" w:name="_Toc68536849"/>
      <w:bookmarkStart w:id="21" w:name="_Toc197712631"/>
      <w:bookmarkEnd w:id="18"/>
      <w:r w:rsidRPr="00DB495E">
        <w:rPr>
          <w:rFonts w:ascii="Times New Roman" w:hAnsi="Times New Roman" w:cs="Times New Roman"/>
          <w:b/>
          <w:sz w:val="24"/>
          <w:szCs w:val="24"/>
        </w:rPr>
        <w:t>Ethical Considerations</w:t>
      </w:r>
      <w:bookmarkEnd w:id="19"/>
      <w:bookmarkEnd w:id="20"/>
      <w:bookmarkEnd w:id="21"/>
    </w:p>
    <w:p w:rsidR="004F07C5" w:rsidRPr="00DB495E" w:rsidRDefault="004F07C5" w:rsidP="004F07C5">
      <w:pPr>
        <w:jc w:val="both"/>
        <w:rPr>
          <w:rFonts w:ascii="Times New Roman" w:eastAsia="Calibri" w:hAnsi="Times New Roman" w:cs="Times New Roman"/>
          <w:bCs/>
          <w:sz w:val="24"/>
          <w:szCs w:val="24"/>
        </w:rPr>
      </w:pPr>
      <w:r w:rsidRPr="00DB495E">
        <w:rPr>
          <w:rFonts w:ascii="Times New Roman" w:hAnsi="Times New Roman" w:cs="Times New Roman"/>
          <w:bCs/>
          <w:iCs/>
          <w:sz w:val="24"/>
          <w:szCs w:val="24"/>
        </w:rPr>
        <w:t xml:space="preserve">In any research conducted, ethical issues must be taken into consideration by the researcher (Bryman, 2016). The researchers ensured that ethics of social research were upheld. The main </w:t>
      </w:r>
      <w:r w:rsidRPr="00DB495E">
        <w:rPr>
          <w:rFonts w:ascii="Times New Roman" w:eastAsia="Calibri" w:hAnsi="Times New Roman" w:cs="Times New Roman"/>
          <w:bCs/>
          <w:sz w:val="24"/>
          <w:szCs w:val="24"/>
        </w:rPr>
        <w:t xml:space="preserve">ethical issues addressed in the course of the research were; approval, permission, access and acceptance, informed consent, confidentiality, right to privacy and anonymity, right to withdrawal, beneficence, justice and fairness. The ethical approval number for the study is </w:t>
      </w:r>
      <w:r w:rsidR="00066F44" w:rsidRPr="00066F44">
        <w:rPr>
          <w:rFonts w:ascii="Times New Roman" w:eastAsia="Calibri" w:hAnsi="Times New Roman" w:cs="Times New Roman"/>
          <w:bCs/>
          <w:sz w:val="24"/>
          <w:szCs w:val="24"/>
        </w:rPr>
        <w:t>MU/DRI/REC/2026/107</w:t>
      </w:r>
      <w:r w:rsidRPr="00DB495E">
        <w:rPr>
          <w:rFonts w:ascii="Times New Roman" w:eastAsia="Calibri" w:hAnsi="Times New Roman" w:cs="Times New Roman"/>
          <w:bCs/>
          <w:sz w:val="24"/>
          <w:szCs w:val="24"/>
        </w:rPr>
        <w:t>.</w:t>
      </w:r>
      <w:r w:rsidR="00A92435" w:rsidRPr="00DB495E">
        <w:rPr>
          <w:rFonts w:ascii="Times New Roman" w:eastAsia="Calibri" w:hAnsi="Times New Roman" w:cs="Times New Roman"/>
          <w:bCs/>
          <w:sz w:val="24"/>
          <w:szCs w:val="24"/>
        </w:rPr>
        <w:t xml:space="preserve"> Observing these ethical procedures ensured that the study adhere to internationally accepted research ethics principles including respect for persons, confidentiality, and responsible data management (Israel &amp; Hay, 2006).</w:t>
      </w:r>
    </w:p>
    <w:p w:rsidR="004F07C5" w:rsidRPr="00DB495E" w:rsidRDefault="004F07C5" w:rsidP="004F07C5">
      <w:pPr>
        <w:spacing w:after="0" w:line="240" w:lineRule="auto"/>
        <w:jc w:val="both"/>
        <w:rPr>
          <w:rFonts w:ascii="Times New Roman" w:eastAsia="Calibri" w:hAnsi="Times New Roman" w:cs="Times New Roman"/>
          <w:bCs/>
          <w:sz w:val="24"/>
          <w:szCs w:val="24"/>
        </w:rPr>
      </w:pPr>
    </w:p>
    <w:p w:rsidR="004F07C5" w:rsidRPr="00DB495E" w:rsidRDefault="004F07C5" w:rsidP="00C63A58">
      <w:pPr>
        <w:jc w:val="both"/>
        <w:rPr>
          <w:rFonts w:ascii="Times New Roman" w:eastAsia="Calibri" w:hAnsi="Times New Roman" w:cs="Times New Roman"/>
          <w:b/>
          <w:sz w:val="24"/>
          <w:szCs w:val="24"/>
        </w:rPr>
      </w:pPr>
      <w:r w:rsidRPr="00DB495E">
        <w:rPr>
          <w:rFonts w:ascii="Times New Roman" w:eastAsia="Calibri" w:hAnsi="Times New Roman" w:cs="Times New Roman"/>
          <w:b/>
          <w:sz w:val="24"/>
          <w:szCs w:val="24"/>
        </w:rPr>
        <w:t>3.0 Study Findings (Results)</w:t>
      </w:r>
    </w:p>
    <w:p w:rsidR="004F07C5" w:rsidRPr="00DB495E" w:rsidRDefault="004F07C5" w:rsidP="00C63A58">
      <w:pPr>
        <w:jc w:val="both"/>
        <w:rPr>
          <w:rFonts w:ascii="Times New Roman" w:hAnsi="Times New Roman" w:cs="Times New Roman"/>
          <w:b/>
          <w:sz w:val="24"/>
          <w:szCs w:val="24"/>
        </w:rPr>
      </w:pPr>
      <w:r w:rsidRPr="00DB495E">
        <w:rPr>
          <w:rFonts w:ascii="Times New Roman" w:hAnsi="Times New Roman" w:cs="Times New Roman"/>
          <w:b/>
          <w:sz w:val="24"/>
          <w:szCs w:val="24"/>
        </w:rPr>
        <w:t>3.1 Introduction</w:t>
      </w:r>
    </w:p>
    <w:p w:rsidR="00740E8A" w:rsidRPr="00DB495E" w:rsidRDefault="004F07C5" w:rsidP="00C63A58">
      <w:pPr>
        <w:jc w:val="both"/>
        <w:rPr>
          <w:rFonts w:ascii="Times New Roman" w:hAnsi="Times New Roman" w:cs="Times New Roman"/>
          <w:sz w:val="24"/>
          <w:szCs w:val="24"/>
        </w:rPr>
      </w:pPr>
      <w:r w:rsidRPr="00DB495E">
        <w:rPr>
          <w:rFonts w:ascii="Times New Roman" w:hAnsi="Times New Roman" w:cs="Times New Roman"/>
          <w:sz w:val="24"/>
          <w:szCs w:val="24"/>
        </w:rPr>
        <w:t>This section presents findings of the study assessing the</w:t>
      </w:r>
      <w:r w:rsidR="00740E8A" w:rsidRPr="00DB495E">
        <w:rPr>
          <w:rFonts w:ascii="Times New Roman" w:hAnsi="Times New Roman" w:cs="Times New Roman"/>
          <w:sz w:val="24"/>
          <w:szCs w:val="24"/>
        </w:rPr>
        <w:t xml:space="preserve"> capacities of rural youth to adopt smart agriculture technologies in Kanakantapa Farming Block in Chongwe District of Lusaka Province, Zambia</w:t>
      </w:r>
      <w:r w:rsidRPr="00DB495E">
        <w:rPr>
          <w:rFonts w:ascii="Times New Roman" w:hAnsi="Times New Roman" w:cs="Times New Roman"/>
          <w:sz w:val="24"/>
          <w:szCs w:val="24"/>
        </w:rPr>
        <w:t>.</w:t>
      </w:r>
      <w:r w:rsidR="00740E8A" w:rsidRPr="00DB495E">
        <w:rPr>
          <w:rFonts w:ascii="Times New Roman" w:hAnsi="Times New Roman" w:cs="Times New Roman"/>
          <w:sz w:val="24"/>
          <w:szCs w:val="24"/>
        </w:rPr>
        <w:t xml:space="preserve"> This chapter presents and analyses the findings of the study on the capacities of rural youth to adopt smart agriculture technologies in Kanakantapa Fa</w:t>
      </w:r>
      <w:r w:rsidR="00C63A58" w:rsidRPr="00DB495E">
        <w:rPr>
          <w:rFonts w:ascii="Times New Roman" w:hAnsi="Times New Roman" w:cs="Times New Roman"/>
          <w:sz w:val="24"/>
          <w:szCs w:val="24"/>
        </w:rPr>
        <w:t>rming Block in Chongwe District</w:t>
      </w:r>
      <w:r w:rsidR="00740E8A" w:rsidRPr="00DB495E">
        <w:rPr>
          <w:rFonts w:ascii="Times New Roman" w:hAnsi="Times New Roman" w:cs="Times New Roman"/>
          <w:sz w:val="24"/>
          <w:szCs w:val="24"/>
        </w:rPr>
        <w:t>. The presentation is organised according to the study objectives and integrates quantitative and qualitative findings obtained from youth survey (n = 120) and key informants in order to provide a deeper understanding of the opportunities, capacities, and constraints shaping youth participation in smart agriculture. To strengthen analytical coherence, the findings are presented thematically around four key areas: (1) youth socio-demographic capacities, (2) knowledge and technical readiness, (3) socio-economic and institutional determinants of adoption, and (4) structural barriers affecting participation in smart agriculture systems.</w:t>
      </w:r>
    </w:p>
    <w:p w:rsidR="0000136C" w:rsidRPr="00DB495E" w:rsidRDefault="00C930B6" w:rsidP="00C63A58">
      <w:pPr>
        <w:rPr>
          <w:rFonts w:ascii="Times New Roman" w:hAnsi="Times New Roman" w:cs="Times New Roman"/>
          <w:b/>
          <w:sz w:val="24"/>
          <w:szCs w:val="24"/>
        </w:rPr>
      </w:pPr>
      <w:r w:rsidRPr="00DB495E">
        <w:rPr>
          <w:rFonts w:ascii="Times New Roman" w:hAnsi="Times New Roman" w:cs="Times New Roman"/>
          <w:b/>
          <w:sz w:val="24"/>
          <w:szCs w:val="24"/>
        </w:rPr>
        <w:t>3.2</w:t>
      </w:r>
      <w:r w:rsidR="0000136C" w:rsidRPr="00DB495E">
        <w:rPr>
          <w:rFonts w:ascii="Times New Roman" w:hAnsi="Times New Roman" w:cs="Times New Roman"/>
          <w:b/>
          <w:sz w:val="24"/>
          <w:szCs w:val="24"/>
        </w:rPr>
        <w:t xml:space="preserve"> Socio-Demographic Characteristics and Youth Readiness for Smart Agriculture</w:t>
      </w:r>
    </w:p>
    <w:p w:rsidR="0000136C" w:rsidRPr="00DB495E" w:rsidRDefault="0000136C" w:rsidP="00C63A58">
      <w:pPr>
        <w:rPr>
          <w:rFonts w:ascii="Times New Roman" w:hAnsi="Times New Roman" w:cs="Times New Roman"/>
          <w:b/>
          <w:sz w:val="24"/>
          <w:szCs w:val="24"/>
        </w:rPr>
      </w:pPr>
      <w:r w:rsidRPr="00DB495E">
        <w:rPr>
          <w:rFonts w:ascii="Times New Roman" w:hAnsi="Times New Roman" w:cs="Times New Roman"/>
          <w:b/>
          <w:sz w:val="24"/>
          <w:szCs w:val="24"/>
        </w:rPr>
        <w:t>Age Distribution and Agricultural Engagement</w:t>
      </w:r>
    </w:p>
    <w:p w:rsidR="0000136C" w:rsidRPr="00DB495E" w:rsidRDefault="0000136C" w:rsidP="00C63A58">
      <w:pPr>
        <w:jc w:val="both"/>
        <w:rPr>
          <w:rFonts w:ascii="Times New Roman" w:hAnsi="Times New Roman" w:cs="Times New Roman"/>
          <w:sz w:val="24"/>
          <w:szCs w:val="24"/>
        </w:rPr>
      </w:pPr>
      <w:r w:rsidRPr="00DB495E">
        <w:rPr>
          <w:rFonts w:ascii="Times New Roman" w:hAnsi="Times New Roman" w:cs="Times New Roman"/>
          <w:sz w:val="24"/>
          <w:szCs w:val="24"/>
        </w:rPr>
        <w:t>The study targeted youth aged between 18 and 35 years in line with the Zambia National Youth Policy. The findings showed that the majority of respondents were concentrated within the economically active age categories of 22</w:t>
      </w:r>
      <w:r w:rsidR="00C930B6" w:rsidRPr="00DB495E">
        <w:rPr>
          <w:rFonts w:ascii="Times New Roman" w:hAnsi="Times New Roman" w:cs="Times New Roman"/>
          <w:sz w:val="24"/>
          <w:szCs w:val="24"/>
        </w:rPr>
        <w:t>-</w:t>
      </w:r>
      <w:r w:rsidRPr="00DB495E">
        <w:rPr>
          <w:rFonts w:ascii="Times New Roman" w:hAnsi="Times New Roman" w:cs="Times New Roman"/>
          <w:sz w:val="24"/>
          <w:szCs w:val="24"/>
        </w:rPr>
        <w:t xml:space="preserve">35 years. This demonstrates that agriculture remains an </w:t>
      </w:r>
      <w:r w:rsidRPr="00DB495E">
        <w:rPr>
          <w:rFonts w:ascii="Times New Roman" w:hAnsi="Times New Roman" w:cs="Times New Roman"/>
          <w:sz w:val="24"/>
          <w:szCs w:val="24"/>
        </w:rPr>
        <w:lastRenderedPageBreak/>
        <w:t>important livelihood option among rural youth, particularly for those facing limited formal employment opportunities.</w:t>
      </w:r>
      <w:r w:rsidR="00C930B6"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relatively low representation of respondents aged 18</w:t>
      </w:r>
      <w:r w:rsidR="00C930B6" w:rsidRPr="00DB495E">
        <w:rPr>
          <w:rFonts w:ascii="Times New Roman" w:hAnsi="Times New Roman" w:cs="Times New Roman"/>
          <w:sz w:val="24"/>
          <w:szCs w:val="24"/>
        </w:rPr>
        <w:t>-</w:t>
      </w:r>
      <w:r w:rsidRPr="00DB495E">
        <w:rPr>
          <w:rFonts w:ascii="Times New Roman" w:hAnsi="Times New Roman" w:cs="Times New Roman"/>
          <w:sz w:val="24"/>
          <w:szCs w:val="24"/>
        </w:rPr>
        <w:t>21 years suggests that younger youths may still be in school or may lack access to productive resources such as land, agricultural finance, and farming inputs. In contrast, respondents aged between 26 and 35 years appeared more actively engaged in farming due to greater social independence, accumulated farming experience, and relatively improved access to resources.</w:t>
      </w:r>
      <w:r w:rsidR="00C930B6" w:rsidRPr="00DB495E">
        <w:rPr>
          <w:rFonts w:ascii="Times New Roman" w:hAnsi="Times New Roman" w:cs="Times New Roman"/>
          <w:sz w:val="24"/>
          <w:szCs w:val="24"/>
        </w:rPr>
        <w:t xml:space="preserve"> </w:t>
      </w:r>
    </w:p>
    <w:p w:rsidR="00C930B6" w:rsidRPr="00DB495E" w:rsidRDefault="00C930B6" w:rsidP="00C63A58">
      <w:pPr>
        <w:spacing w:after="0"/>
        <w:rPr>
          <w:rFonts w:ascii="Times New Roman" w:hAnsi="Times New Roman" w:cs="Times New Roman"/>
          <w:b/>
          <w:sz w:val="24"/>
          <w:szCs w:val="24"/>
        </w:rPr>
      </w:pPr>
      <w:r w:rsidRPr="00DB495E">
        <w:rPr>
          <w:rFonts w:ascii="Times New Roman" w:hAnsi="Times New Roman" w:cs="Times New Roman"/>
          <w:b/>
          <w:sz w:val="24"/>
          <w:szCs w:val="24"/>
        </w:rPr>
        <w:t>Table 1: Age Distribution of Respondents</w:t>
      </w:r>
    </w:p>
    <w:tbl>
      <w:tblPr>
        <w:tblStyle w:val="TableGrid"/>
        <w:tblW w:w="0" w:type="auto"/>
        <w:tblInd w:w="392" w:type="dxa"/>
        <w:tblLook w:val="04A0" w:firstRow="1" w:lastRow="0" w:firstColumn="1" w:lastColumn="0" w:noHBand="0" w:noVBand="1"/>
      </w:tblPr>
      <w:tblGrid>
        <w:gridCol w:w="2126"/>
        <w:gridCol w:w="1985"/>
        <w:gridCol w:w="2268"/>
      </w:tblGrid>
      <w:tr w:rsidR="00E04805" w:rsidRPr="00DB495E" w:rsidTr="00E04805">
        <w:tc>
          <w:tcPr>
            <w:tcW w:w="2126" w:type="dxa"/>
          </w:tcPr>
          <w:p w:rsidR="00E04805" w:rsidRPr="00DB495E" w:rsidRDefault="00E04805" w:rsidP="00E04805">
            <w:pPr>
              <w:rPr>
                <w:rFonts w:ascii="Times New Roman" w:hAnsi="Times New Roman" w:cs="Times New Roman"/>
                <w:b/>
                <w:sz w:val="24"/>
                <w:szCs w:val="24"/>
              </w:rPr>
            </w:pPr>
            <w:r w:rsidRPr="00DB495E">
              <w:rPr>
                <w:rFonts w:ascii="Times New Roman" w:hAnsi="Times New Roman" w:cs="Times New Roman"/>
                <w:b/>
                <w:sz w:val="24"/>
                <w:szCs w:val="24"/>
              </w:rPr>
              <w:t>Age group</w:t>
            </w:r>
          </w:p>
        </w:tc>
        <w:tc>
          <w:tcPr>
            <w:tcW w:w="1985" w:type="dxa"/>
          </w:tcPr>
          <w:p w:rsidR="00E04805" w:rsidRPr="00DB495E" w:rsidRDefault="00E04805" w:rsidP="00E04805">
            <w:pPr>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2268" w:type="dxa"/>
          </w:tcPr>
          <w:p w:rsidR="00E04805" w:rsidRPr="00DB495E" w:rsidRDefault="00E04805" w:rsidP="00E04805">
            <w:pPr>
              <w:jc w:val="center"/>
              <w:rPr>
                <w:rFonts w:ascii="Times New Roman" w:hAnsi="Times New Roman" w:cs="Times New Roman"/>
                <w:b/>
                <w:sz w:val="24"/>
                <w:szCs w:val="24"/>
              </w:rPr>
            </w:pPr>
            <w:r w:rsidRPr="00DB495E">
              <w:rPr>
                <w:rFonts w:ascii="Times New Roman" w:hAnsi="Times New Roman" w:cs="Times New Roman"/>
                <w:b/>
                <w:sz w:val="24"/>
                <w:szCs w:val="24"/>
              </w:rPr>
              <w:t>Percentage</w:t>
            </w:r>
          </w:p>
        </w:tc>
      </w:tr>
      <w:tr w:rsidR="00E04805" w:rsidRPr="00DB495E" w:rsidTr="00E04805">
        <w:tc>
          <w:tcPr>
            <w:tcW w:w="2126" w:type="dxa"/>
          </w:tcPr>
          <w:p w:rsidR="00E04805" w:rsidRPr="00DB495E" w:rsidRDefault="00E04805" w:rsidP="00E04805">
            <w:pPr>
              <w:rPr>
                <w:rFonts w:ascii="Times New Roman" w:hAnsi="Times New Roman" w:cs="Times New Roman"/>
                <w:sz w:val="24"/>
                <w:szCs w:val="24"/>
              </w:rPr>
            </w:pPr>
            <w:r w:rsidRPr="00DB495E">
              <w:rPr>
                <w:rFonts w:ascii="Times New Roman" w:hAnsi="Times New Roman" w:cs="Times New Roman"/>
                <w:sz w:val="24"/>
                <w:szCs w:val="24"/>
              </w:rPr>
              <w:t>18-21</w:t>
            </w:r>
          </w:p>
        </w:tc>
        <w:tc>
          <w:tcPr>
            <w:tcW w:w="1985"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10</w:t>
            </w:r>
          </w:p>
        </w:tc>
        <w:tc>
          <w:tcPr>
            <w:tcW w:w="2268"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8</w:t>
            </w:r>
          </w:p>
        </w:tc>
      </w:tr>
      <w:tr w:rsidR="00E04805" w:rsidRPr="00DB495E" w:rsidTr="00E04805">
        <w:tc>
          <w:tcPr>
            <w:tcW w:w="2126" w:type="dxa"/>
          </w:tcPr>
          <w:p w:rsidR="00E04805" w:rsidRPr="00DB495E" w:rsidRDefault="00E04805" w:rsidP="00E04805">
            <w:pPr>
              <w:rPr>
                <w:rFonts w:ascii="Times New Roman" w:hAnsi="Times New Roman" w:cs="Times New Roman"/>
                <w:sz w:val="24"/>
                <w:szCs w:val="24"/>
              </w:rPr>
            </w:pPr>
            <w:r w:rsidRPr="00DB495E">
              <w:rPr>
                <w:rFonts w:ascii="Times New Roman" w:hAnsi="Times New Roman" w:cs="Times New Roman"/>
                <w:sz w:val="24"/>
                <w:szCs w:val="24"/>
              </w:rPr>
              <w:t>22-25</w:t>
            </w:r>
          </w:p>
        </w:tc>
        <w:tc>
          <w:tcPr>
            <w:tcW w:w="1985"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19</w:t>
            </w:r>
          </w:p>
        </w:tc>
        <w:tc>
          <w:tcPr>
            <w:tcW w:w="2268"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16</w:t>
            </w:r>
          </w:p>
        </w:tc>
      </w:tr>
      <w:tr w:rsidR="00E04805" w:rsidRPr="00DB495E" w:rsidTr="00E04805">
        <w:tc>
          <w:tcPr>
            <w:tcW w:w="2126" w:type="dxa"/>
          </w:tcPr>
          <w:p w:rsidR="00E04805" w:rsidRPr="00DB495E" w:rsidRDefault="00E04805" w:rsidP="00E04805">
            <w:pPr>
              <w:rPr>
                <w:rFonts w:ascii="Times New Roman" w:hAnsi="Times New Roman" w:cs="Times New Roman"/>
                <w:sz w:val="24"/>
                <w:szCs w:val="24"/>
              </w:rPr>
            </w:pPr>
            <w:r w:rsidRPr="00DB495E">
              <w:rPr>
                <w:rFonts w:ascii="Times New Roman" w:hAnsi="Times New Roman" w:cs="Times New Roman"/>
                <w:sz w:val="24"/>
                <w:szCs w:val="24"/>
              </w:rPr>
              <w:t>26-30</w:t>
            </w:r>
          </w:p>
        </w:tc>
        <w:tc>
          <w:tcPr>
            <w:tcW w:w="1985"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43</w:t>
            </w:r>
          </w:p>
        </w:tc>
        <w:tc>
          <w:tcPr>
            <w:tcW w:w="2268"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36</w:t>
            </w:r>
          </w:p>
        </w:tc>
      </w:tr>
      <w:tr w:rsidR="00E04805" w:rsidRPr="00DB495E" w:rsidTr="00E04805">
        <w:tc>
          <w:tcPr>
            <w:tcW w:w="2126" w:type="dxa"/>
          </w:tcPr>
          <w:p w:rsidR="00E04805" w:rsidRPr="00DB495E" w:rsidRDefault="00E04805" w:rsidP="00E04805">
            <w:pPr>
              <w:rPr>
                <w:rFonts w:ascii="Times New Roman" w:hAnsi="Times New Roman" w:cs="Times New Roman"/>
                <w:sz w:val="24"/>
                <w:szCs w:val="24"/>
              </w:rPr>
            </w:pPr>
            <w:r w:rsidRPr="00DB495E">
              <w:rPr>
                <w:rFonts w:ascii="Times New Roman" w:hAnsi="Times New Roman" w:cs="Times New Roman"/>
                <w:sz w:val="24"/>
                <w:szCs w:val="24"/>
              </w:rPr>
              <w:t>31-35</w:t>
            </w:r>
          </w:p>
        </w:tc>
        <w:tc>
          <w:tcPr>
            <w:tcW w:w="1985"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48</w:t>
            </w:r>
          </w:p>
        </w:tc>
        <w:tc>
          <w:tcPr>
            <w:tcW w:w="2268"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40</w:t>
            </w:r>
          </w:p>
        </w:tc>
      </w:tr>
      <w:tr w:rsidR="00E04805" w:rsidRPr="00DB495E" w:rsidTr="00E04805">
        <w:tc>
          <w:tcPr>
            <w:tcW w:w="2126" w:type="dxa"/>
          </w:tcPr>
          <w:p w:rsidR="00E04805" w:rsidRPr="00DB495E" w:rsidRDefault="00E04805" w:rsidP="00E04805">
            <w:pPr>
              <w:rPr>
                <w:rFonts w:ascii="Times New Roman" w:hAnsi="Times New Roman" w:cs="Times New Roman"/>
                <w:b/>
                <w:sz w:val="24"/>
                <w:szCs w:val="24"/>
              </w:rPr>
            </w:pPr>
            <w:r w:rsidRPr="00DB495E">
              <w:rPr>
                <w:rFonts w:ascii="Times New Roman" w:hAnsi="Times New Roman" w:cs="Times New Roman"/>
                <w:b/>
                <w:sz w:val="24"/>
                <w:szCs w:val="24"/>
              </w:rPr>
              <w:t>Total</w:t>
            </w:r>
          </w:p>
        </w:tc>
        <w:tc>
          <w:tcPr>
            <w:tcW w:w="1985" w:type="dxa"/>
          </w:tcPr>
          <w:p w:rsidR="00E04805" w:rsidRPr="00DB495E" w:rsidRDefault="00E04805" w:rsidP="00E04805">
            <w:pPr>
              <w:jc w:val="center"/>
              <w:rPr>
                <w:rFonts w:ascii="Times New Roman" w:hAnsi="Times New Roman" w:cs="Times New Roman"/>
                <w:b/>
                <w:sz w:val="24"/>
                <w:szCs w:val="24"/>
              </w:rPr>
            </w:pPr>
            <w:r w:rsidRPr="00DB495E">
              <w:rPr>
                <w:rFonts w:ascii="Times New Roman" w:hAnsi="Times New Roman" w:cs="Times New Roman"/>
                <w:b/>
                <w:sz w:val="24"/>
                <w:szCs w:val="24"/>
              </w:rPr>
              <w:t>120</w:t>
            </w:r>
          </w:p>
        </w:tc>
        <w:tc>
          <w:tcPr>
            <w:tcW w:w="2268" w:type="dxa"/>
          </w:tcPr>
          <w:p w:rsidR="00E04805" w:rsidRPr="00DB495E" w:rsidRDefault="00E04805" w:rsidP="00E04805">
            <w:pPr>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C930B6" w:rsidRPr="00DB495E" w:rsidRDefault="00C930B6" w:rsidP="00C930B6">
      <w:pPr>
        <w:ind w:left="720"/>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00136C" w:rsidRPr="00DB495E" w:rsidRDefault="0000136C" w:rsidP="00C63A58">
      <w:pPr>
        <w:jc w:val="both"/>
        <w:rPr>
          <w:rFonts w:ascii="Times New Roman" w:hAnsi="Times New Roman" w:cs="Times New Roman"/>
          <w:sz w:val="24"/>
          <w:szCs w:val="24"/>
        </w:rPr>
      </w:pPr>
      <w:r w:rsidRPr="00DB495E">
        <w:rPr>
          <w:rFonts w:ascii="Times New Roman" w:hAnsi="Times New Roman" w:cs="Times New Roman"/>
          <w:sz w:val="24"/>
          <w:szCs w:val="24"/>
        </w:rPr>
        <w:t>The findings indicate that age significantly shapes technological readiness. Younger respondents were generally perceived as more open to digital farming technologies, mobile-based agricultural information systems, and climate-smart innovations. However, older youth farmers demonstrated greater practical farming experience and stronger understanding of local agricultural conditions. This suggests that successful smart agriculture adoption requires combining youthful technological adaptability with practical farming knowledge and institutional support systems.</w:t>
      </w:r>
      <w:r w:rsidR="00A2598C" w:rsidRPr="00DB495E">
        <w:rPr>
          <w:rFonts w:ascii="Times New Roman" w:hAnsi="Times New Roman" w:cs="Times New Roman"/>
          <w:sz w:val="24"/>
          <w:szCs w:val="24"/>
        </w:rPr>
        <w:t xml:space="preserve"> </w:t>
      </w:r>
      <w:r w:rsidRPr="00DB495E">
        <w:rPr>
          <w:rFonts w:ascii="Times New Roman" w:hAnsi="Times New Roman" w:cs="Times New Roman"/>
          <w:sz w:val="24"/>
          <w:szCs w:val="24"/>
        </w:rPr>
        <w:t xml:space="preserve">The findings </w:t>
      </w:r>
      <w:r w:rsidR="00A2598C" w:rsidRPr="00DB495E">
        <w:rPr>
          <w:rFonts w:ascii="Times New Roman" w:hAnsi="Times New Roman" w:cs="Times New Roman"/>
          <w:sz w:val="24"/>
          <w:szCs w:val="24"/>
        </w:rPr>
        <w:t>above</w:t>
      </w:r>
      <w:r w:rsidRPr="00DB495E">
        <w:rPr>
          <w:rFonts w:ascii="Times New Roman" w:hAnsi="Times New Roman" w:cs="Times New Roman"/>
          <w:sz w:val="24"/>
          <w:szCs w:val="24"/>
        </w:rPr>
        <w:t xml:space="preserve"> demonstrate that Kanakantapa Farming Block possesses a relatively youthful agricultural population with considerable potential for smart agriculture transformation if adequate capacity-building interventions are implemented.</w:t>
      </w:r>
    </w:p>
    <w:p w:rsidR="0000136C" w:rsidRPr="00DB495E" w:rsidRDefault="00E04805" w:rsidP="00C63A58">
      <w:pPr>
        <w:spacing w:after="0"/>
        <w:rPr>
          <w:rFonts w:ascii="Times New Roman" w:hAnsi="Times New Roman" w:cs="Times New Roman"/>
          <w:b/>
          <w:sz w:val="24"/>
          <w:szCs w:val="24"/>
        </w:rPr>
      </w:pPr>
      <w:r w:rsidRPr="00DB495E">
        <w:rPr>
          <w:rFonts w:ascii="Times New Roman" w:hAnsi="Times New Roman" w:cs="Times New Roman"/>
          <w:b/>
          <w:sz w:val="24"/>
          <w:szCs w:val="24"/>
        </w:rPr>
        <w:t>Table 2</w:t>
      </w:r>
      <w:r w:rsidR="00A2598C" w:rsidRPr="00DB495E">
        <w:rPr>
          <w:rFonts w:ascii="Times New Roman" w:hAnsi="Times New Roman" w:cs="Times New Roman"/>
          <w:b/>
          <w:sz w:val="24"/>
          <w:szCs w:val="24"/>
        </w:rPr>
        <w:t xml:space="preserve">: </w:t>
      </w:r>
      <w:r w:rsidR="0000136C" w:rsidRPr="00DB495E">
        <w:rPr>
          <w:rFonts w:ascii="Times New Roman" w:hAnsi="Times New Roman" w:cs="Times New Roman"/>
          <w:b/>
          <w:sz w:val="24"/>
          <w:szCs w:val="24"/>
        </w:rPr>
        <w:t>Gender Participation in Smart Agriculture</w:t>
      </w:r>
    </w:p>
    <w:tbl>
      <w:tblPr>
        <w:tblStyle w:val="TableGrid"/>
        <w:tblW w:w="0" w:type="auto"/>
        <w:tblInd w:w="392" w:type="dxa"/>
        <w:tblLook w:val="04A0" w:firstRow="1" w:lastRow="0" w:firstColumn="1" w:lastColumn="0" w:noHBand="0" w:noVBand="1"/>
      </w:tblPr>
      <w:tblGrid>
        <w:gridCol w:w="2126"/>
        <w:gridCol w:w="1985"/>
        <w:gridCol w:w="2268"/>
      </w:tblGrid>
      <w:tr w:rsidR="00E04805" w:rsidRPr="00DB495E" w:rsidTr="00BF320E">
        <w:tc>
          <w:tcPr>
            <w:tcW w:w="2126" w:type="dxa"/>
          </w:tcPr>
          <w:p w:rsidR="00E04805" w:rsidRPr="00DB495E" w:rsidRDefault="00E04805" w:rsidP="00E04805">
            <w:pPr>
              <w:rPr>
                <w:rFonts w:ascii="Times New Roman" w:hAnsi="Times New Roman" w:cs="Times New Roman"/>
                <w:b/>
                <w:sz w:val="24"/>
                <w:szCs w:val="24"/>
              </w:rPr>
            </w:pPr>
            <w:r w:rsidRPr="00DB495E">
              <w:rPr>
                <w:rFonts w:ascii="Times New Roman" w:hAnsi="Times New Roman" w:cs="Times New Roman"/>
                <w:b/>
                <w:sz w:val="24"/>
                <w:szCs w:val="24"/>
              </w:rPr>
              <w:t>Gender</w:t>
            </w:r>
          </w:p>
        </w:tc>
        <w:tc>
          <w:tcPr>
            <w:tcW w:w="1985" w:type="dxa"/>
          </w:tcPr>
          <w:p w:rsidR="00E04805" w:rsidRPr="00DB495E" w:rsidRDefault="00E04805" w:rsidP="00BF320E">
            <w:pPr>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2268" w:type="dxa"/>
          </w:tcPr>
          <w:p w:rsidR="00E04805" w:rsidRPr="00DB495E" w:rsidRDefault="00E04805" w:rsidP="00BF320E">
            <w:pPr>
              <w:jc w:val="center"/>
              <w:rPr>
                <w:rFonts w:ascii="Times New Roman" w:hAnsi="Times New Roman" w:cs="Times New Roman"/>
                <w:b/>
                <w:sz w:val="24"/>
                <w:szCs w:val="24"/>
              </w:rPr>
            </w:pPr>
            <w:r w:rsidRPr="00DB495E">
              <w:rPr>
                <w:rFonts w:ascii="Times New Roman" w:hAnsi="Times New Roman" w:cs="Times New Roman"/>
                <w:b/>
                <w:sz w:val="24"/>
                <w:szCs w:val="24"/>
              </w:rPr>
              <w:t>Percentage</w:t>
            </w:r>
          </w:p>
        </w:tc>
      </w:tr>
      <w:tr w:rsidR="00E04805" w:rsidRPr="00DB495E" w:rsidTr="00BF320E">
        <w:tc>
          <w:tcPr>
            <w:tcW w:w="2126" w:type="dxa"/>
          </w:tcPr>
          <w:p w:rsidR="00E04805" w:rsidRPr="00DB495E" w:rsidRDefault="00E04805" w:rsidP="00BF320E">
            <w:pPr>
              <w:rPr>
                <w:rFonts w:ascii="Times New Roman" w:hAnsi="Times New Roman" w:cs="Times New Roman"/>
                <w:sz w:val="24"/>
                <w:szCs w:val="24"/>
              </w:rPr>
            </w:pPr>
            <w:r w:rsidRPr="00DB495E">
              <w:rPr>
                <w:rFonts w:ascii="Times New Roman" w:hAnsi="Times New Roman" w:cs="Times New Roman"/>
                <w:sz w:val="24"/>
                <w:szCs w:val="24"/>
              </w:rPr>
              <w:t>Male</w:t>
            </w:r>
          </w:p>
        </w:tc>
        <w:tc>
          <w:tcPr>
            <w:tcW w:w="1985"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71</w:t>
            </w:r>
          </w:p>
        </w:tc>
        <w:tc>
          <w:tcPr>
            <w:tcW w:w="2268" w:type="dxa"/>
          </w:tcPr>
          <w:p w:rsidR="00E04805" w:rsidRPr="00DB495E" w:rsidRDefault="00E04805" w:rsidP="00BF320E">
            <w:pPr>
              <w:jc w:val="center"/>
              <w:rPr>
                <w:rFonts w:ascii="Times New Roman" w:hAnsi="Times New Roman" w:cs="Times New Roman"/>
                <w:sz w:val="24"/>
                <w:szCs w:val="24"/>
              </w:rPr>
            </w:pPr>
            <w:r w:rsidRPr="00DB495E">
              <w:rPr>
                <w:rFonts w:ascii="Times New Roman" w:hAnsi="Times New Roman" w:cs="Times New Roman"/>
                <w:sz w:val="24"/>
                <w:szCs w:val="24"/>
              </w:rPr>
              <w:t>59</w:t>
            </w:r>
          </w:p>
        </w:tc>
      </w:tr>
      <w:tr w:rsidR="00E04805" w:rsidRPr="00DB495E" w:rsidTr="00BF320E">
        <w:tc>
          <w:tcPr>
            <w:tcW w:w="2126" w:type="dxa"/>
          </w:tcPr>
          <w:p w:rsidR="00E04805" w:rsidRPr="00DB495E" w:rsidRDefault="00E04805" w:rsidP="00BF320E">
            <w:pPr>
              <w:rPr>
                <w:rFonts w:ascii="Times New Roman" w:hAnsi="Times New Roman" w:cs="Times New Roman"/>
                <w:sz w:val="24"/>
                <w:szCs w:val="24"/>
              </w:rPr>
            </w:pPr>
            <w:r w:rsidRPr="00DB495E">
              <w:rPr>
                <w:rFonts w:ascii="Times New Roman" w:hAnsi="Times New Roman" w:cs="Times New Roman"/>
                <w:sz w:val="24"/>
                <w:szCs w:val="24"/>
              </w:rPr>
              <w:t>Female</w:t>
            </w:r>
          </w:p>
        </w:tc>
        <w:tc>
          <w:tcPr>
            <w:tcW w:w="1985" w:type="dxa"/>
          </w:tcPr>
          <w:p w:rsidR="00E04805" w:rsidRPr="00DB495E" w:rsidRDefault="00E04805" w:rsidP="00E04805">
            <w:pPr>
              <w:jc w:val="center"/>
              <w:rPr>
                <w:rFonts w:ascii="Times New Roman" w:hAnsi="Times New Roman" w:cs="Times New Roman"/>
                <w:sz w:val="24"/>
                <w:szCs w:val="24"/>
              </w:rPr>
            </w:pPr>
            <w:r w:rsidRPr="00DB495E">
              <w:rPr>
                <w:rFonts w:ascii="Times New Roman" w:hAnsi="Times New Roman" w:cs="Times New Roman"/>
                <w:sz w:val="24"/>
                <w:szCs w:val="24"/>
              </w:rPr>
              <w:t>49</w:t>
            </w:r>
          </w:p>
        </w:tc>
        <w:tc>
          <w:tcPr>
            <w:tcW w:w="2268" w:type="dxa"/>
          </w:tcPr>
          <w:p w:rsidR="00E04805" w:rsidRPr="00DB495E" w:rsidRDefault="00E04805" w:rsidP="00BF320E">
            <w:pPr>
              <w:jc w:val="center"/>
              <w:rPr>
                <w:rFonts w:ascii="Times New Roman" w:hAnsi="Times New Roman" w:cs="Times New Roman"/>
                <w:sz w:val="24"/>
                <w:szCs w:val="24"/>
              </w:rPr>
            </w:pPr>
            <w:r w:rsidRPr="00DB495E">
              <w:rPr>
                <w:rFonts w:ascii="Times New Roman" w:hAnsi="Times New Roman" w:cs="Times New Roman"/>
                <w:sz w:val="24"/>
                <w:szCs w:val="24"/>
              </w:rPr>
              <w:t>41</w:t>
            </w:r>
          </w:p>
        </w:tc>
      </w:tr>
      <w:tr w:rsidR="00E04805" w:rsidRPr="00DB495E" w:rsidTr="00BF320E">
        <w:tc>
          <w:tcPr>
            <w:tcW w:w="2126" w:type="dxa"/>
          </w:tcPr>
          <w:p w:rsidR="00E04805" w:rsidRPr="00DB495E" w:rsidRDefault="00E04805" w:rsidP="00BF320E">
            <w:pPr>
              <w:rPr>
                <w:rFonts w:ascii="Times New Roman" w:hAnsi="Times New Roman" w:cs="Times New Roman"/>
                <w:b/>
                <w:sz w:val="24"/>
                <w:szCs w:val="24"/>
              </w:rPr>
            </w:pPr>
            <w:r w:rsidRPr="00DB495E">
              <w:rPr>
                <w:rFonts w:ascii="Times New Roman" w:hAnsi="Times New Roman" w:cs="Times New Roman"/>
                <w:b/>
                <w:sz w:val="24"/>
                <w:szCs w:val="24"/>
              </w:rPr>
              <w:t>Total</w:t>
            </w:r>
          </w:p>
        </w:tc>
        <w:tc>
          <w:tcPr>
            <w:tcW w:w="1985" w:type="dxa"/>
          </w:tcPr>
          <w:p w:rsidR="00E04805" w:rsidRPr="00DB495E" w:rsidRDefault="00E04805" w:rsidP="00BF320E">
            <w:pPr>
              <w:jc w:val="center"/>
              <w:rPr>
                <w:rFonts w:ascii="Times New Roman" w:hAnsi="Times New Roman" w:cs="Times New Roman"/>
                <w:b/>
                <w:sz w:val="24"/>
                <w:szCs w:val="24"/>
              </w:rPr>
            </w:pPr>
            <w:r w:rsidRPr="00DB495E">
              <w:rPr>
                <w:rFonts w:ascii="Times New Roman" w:hAnsi="Times New Roman" w:cs="Times New Roman"/>
                <w:b/>
                <w:sz w:val="24"/>
                <w:szCs w:val="24"/>
              </w:rPr>
              <w:t>120</w:t>
            </w:r>
          </w:p>
        </w:tc>
        <w:tc>
          <w:tcPr>
            <w:tcW w:w="2268" w:type="dxa"/>
          </w:tcPr>
          <w:p w:rsidR="00E04805" w:rsidRPr="00DB495E" w:rsidRDefault="00E04805" w:rsidP="00BF320E">
            <w:pPr>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A2598C" w:rsidRPr="00DB495E" w:rsidRDefault="00A2598C" w:rsidP="00A2598C">
      <w:pPr>
        <w:spacing w:line="240" w:lineRule="auto"/>
        <w:ind w:left="720"/>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00136C" w:rsidRPr="00DB495E" w:rsidRDefault="0000136C" w:rsidP="00C63A58">
      <w:pPr>
        <w:jc w:val="both"/>
        <w:rPr>
          <w:rFonts w:ascii="Times New Roman" w:hAnsi="Times New Roman" w:cs="Times New Roman"/>
          <w:sz w:val="24"/>
          <w:szCs w:val="24"/>
        </w:rPr>
      </w:pPr>
      <w:r w:rsidRPr="00DB495E">
        <w:rPr>
          <w:rFonts w:ascii="Times New Roman" w:hAnsi="Times New Roman" w:cs="Times New Roman"/>
          <w:sz w:val="24"/>
          <w:szCs w:val="24"/>
        </w:rPr>
        <w:t>The study established that 71 respondents (59%) were male while 49 respondents (41%) were female. Although male youths constituted the majority of participants, the substantial participation of female youths demonstrates the growing involvement of young women in agricultural production and rural livelihoods.</w:t>
      </w:r>
      <w:r w:rsidR="00A2598C"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dominance of male respondents reflects persistent gender inequalities in access to productive resources such as land ownership, irrigation systems, financing opportunities, and agricultural technologies. In many rural communities, cultural norms continue to favour male inheritance of land and greater male participation in agricultural decision-making processes. Female youths often experience additional domestic responsibilities and limited financial autonomy, which reduce their participation in technology-intensive agricultural systems.</w:t>
      </w:r>
    </w:p>
    <w:p w:rsidR="0000136C" w:rsidRPr="00DB495E" w:rsidRDefault="0000136C" w:rsidP="00C63A58">
      <w:pPr>
        <w:jc w:val="both"/>
        <w:rPr>
          <w:rFonts w:ascii="Times New Roman" w:hAnsi="Times New Roman" w:cs="Times New Roman"/>
          <w:sz w:val="24"/>
          <w:szCs w:val="24"/>
        </w:rPr>
      </w:pPr>
      <w:r w:rsidRPr="00DB495E">
        <w:rPr>
          <w:rFonts w:ascii="Times New Roman" w:hAnsi="Times New Roman" w:cs="Times New Roman"/>
          <w:sz w:val="24"/>
          <w:szCs w:val="24"/>
        </w:rPr>
        <w:lastRenderedPageBreak/>
        <w:t>Despite these constraints, qualitative findings revealed increasing participation of female youths in crop production, agribusiness, and agricultural marketing activities. However, female respondents reported comparatively lower access to agricultural technologies and institutional support systems.</w:t>
      </w:r>
      <w:r w:rsidR="00A2598C"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highlight the importance of gender-responsive agricultural interventions that promote equal access to extension services, ICT tools, agricultural finance, and smart farming technologies. Expanding female participation in smart agriculture is essential for inclusive rural development and sustainable agricultural transformation.</w:t>
      </w:r>
    </w:p>
    <w:p w:rsidR="0000136C" w:rsidRPr="00DB495E" w:rsidRDefault="00C63A58" w:rsidP="00BF6B1C">
      <w:pPr>
        <w:spacing w:after="0"/>
        <w:rPr>
          <w:rFonts w:ascii="Times New Roman" w:hAnsi="Times New Roman" w:cs="Times New Roman"/>
          <w:b/>
          <w:sz w:val="24"/>
          <w:szCs w:val="24"/>
        </w:rPr>
      </w:pPr>
      <w:r w:rsidRPr="00DB495E">
        <w:rPr>
          <w:rFonts w:ascii="Times New Roman" w:hAnsi="Times New Roman" w:cs="Times New Roman"/>
          <w:b/>
          <w:sz w:val="24"/>
          <w:szCs w:val="24"/>
        </w:rPr>
        <w:t>Table 3</w:t>
      </w:r>
      <w:r w:rsidR="00E04805" w:rsidRPr="00DB495E">
        <w:rPr>
          <w:rFonts w:ascii="Times New Roman" w:hAnsi="Times New Roman" w:cs="Times New Roman"/>
          <w:b/>
          <w:sz w:val="24"/>
          <w:szCs w:val="24"/>
        </w:rPr>
        <w:t xml:space="preserve">: </w:t>
      </w:r>
      <w:r w:rsidR="0000136C" w:rsidRPr="00DB495E">
        <w:rPr>
          <w:rFonts w:ascii="Times New Roman" w:hAnsi="Times New Roman" w:cs="Times New Roman"/>
          <w:b/>
          <w:sz w:val="24"/>
          <w:szCs w:val="24"/>
        </w:rPr>
        <w:t>Educational Attainment and Technical Preparedness</w:t>
      </w:r>
    </w:p>
    <w:tbl>
      <w:tblPr>
        <w:tblStyle w:val="TableGrid"/>
        <w:tblW w:w="0" w:type="auto"/>
        <w:tblInd w:w="392" w:type="dxa"/>
        <w:tblLayout w:type="fixed"/>
        <w:tblLook w:val="04A0" w:firstRow="1" w:lastRow="0" w:firstColumn="1" w:lastColumn="0" w:noHBand="0" w:noVBand="1"/>
      </w:tblPr>
      <w:tblGrid>
        <w:gridCol w:w="3402"/>
        <w:gridCol w:w="1701"/>
        <w:gridCol w:w="1984"/>
      </w:tblGrid>
      <w:tr w:rsidR="00DB495E" w:rsidRPr="00DB495E" w:rsidTr="007F077E">
        <w:tc>
          <w:tcPr>
            <w:tcW w:w="3402" w:type="dxa"/>
          </w:tcPr>
          <w:p w:rsidR="00C63A58" w:rsidRPr="00DB495E" w:rsidRDefault="00A21C53" w:rsidP="00BF320E">
            <w:pPr>
              <w:spacing w:line="360" w:lineRule="auto"/>
              <w:rPr>
                <w:rFonts w:ascii="Times New Roman" w:hAnsi="Times New Roman" w:cs="Times New Roman"/>
                <w:b/>
                <w:sz w:val="24"/>
                <w:szCs w:val="24"/>
              </w:rPr>
            </w:pPr>
            <w:r w:rsidRPr="00DB495E">
              <w:rPr>
                <w:rFonts w:ascii="Times New Roman" w:hAnsi="Times New Roman" w:cs="Times New Roman"/>
                <w:b/>
                <w:sz w:val="24"/>
                <w:szCs w:val="24"/>
              </w:rPr>
              <w:t>Education Attainment</w:t>
            </w:r>
          </w:p>
        </w:tc>
        <w:tc>
          <w:tcPr>
            <w:tcW w:w="1701" w:type="dxa"/>
          </w:tcPr>
          <w:p w:rsidR="00C63A58" w:rsidRPr="00DB495E" w:rsidRDefault="00C63A58"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1984" w:type="dxa"/>
          </w:tcPr>
          <w:p w:rsidR="00C63A58" w:rsidRPr="00DB495E" w:rsidRDefault="00C63A58"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w:t>
            </w:r>
          </w:p>
        </w:tc>
      </w:tr>
      <w:tr w:rsidR="00DB495E" w:rsidRPr="00DB495E" w:rsidTr="007F077E">
        <w:tc>
          <w:tcPr>
            <w:tcW w:w="3402" w:type="dxa"/>
            <w:vAlign w:val="center"/>
          </w:tcPr>
          <w:p w:rsidR="00C63A58" w:rsidRPr="00DB495E" w:rsidRDefault="00C63A58" w:rsidP="00BF320E">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No formal education</w:t>
            </w:r>
          </w:p>
        </w:tc>
        <w:tc>
          <w:tcPr>
            <w:tcW w:w="1701" w:type="dxa"/>
            <w:vAlign w:val="center"/>
          </w:tcPr>
          <w:p w:rsidR="00C63A58" w:rsidRPr="00DB495E" w:rsidRDefault="00C63A58"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0</w:t>
            </w:r>
          </w:p>
        </w:tc>
        <w:tc>
          <w:tcPr>
            <w:tcW w:w="1984" w:type="dxa"/>
            <w:vAlign w:val="center"/>
          </w:tcPr>
          <w:p w:rsidR="00C63A58" w:rsidRPr="00DB495E" w:rsidRDefault="00C63A58"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0.0</w:t>
            </w:r>
          </w:p>
        </w:tc>
      </w:tr>
      <w:tr w:rsidR="00DB495E" w:rsidRPr="00DB495E" w:rsidTr="007F077E">
        <w:tc>
          <w:tcPr>
            <w:tcW w:w="3402" w:type="dxa"/>
            <w:vAlign w:val="center"/>
          </w:tcPr>
          <w:p w:rsidR="00C63A58" w:rsidRPr="00DB495E" w:rsidRDefault="00C63A58" w:rsidP="00C63A58">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Primary education</w:t>
            </w:r>
          </w:p>
        </w:tc>
        <w:tc>
          <w:tcPr>
            <w:tcW w:w="1701" w:type="dxa"/>
            <w:vAlign w:val="center"/>
          </w:tcPr>
          <w:p w:rsidR="00C63A58" w:rsidRPr="00DB495E" w:rsidRDefault="00C63A58"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19</w:t>
            </w:r>
          </w:p>
        </w:tc>
        <w:tc>
          <w:tcPr>
            <w:tcW w:w="1984" w:type="dxa"/>
            <w:vAlign w:val="center"/>
          </w:tcPr>
          <w:p w:rsidR="00C63A58" w:rsidRPr="00DB495E" w:rsidRDefault="00C63A58"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15.8</w:t>
            </w:r>
          </w:p>
        </w:tc>
      </w:tr>
      <w:tr w:rsidR="00DB495E" w:rsidRPr="00DB495E" w:rsidTr="007F077E">
        <w:tc>
          <w:tcPr>
            <w:tcW w:w="3402" w:type="dxa"/>
            <w:vAlign w:val="center"/>
          </w:tcPr>
          <w:p w:rsidR="00C63A58" w:rsidRPr="00DB495E" w:rsidRDefault="00C63A58" w:rsidP="00BF320E">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Secondary education</w:t>
            </w:r>
          </w:p>
        </w:tc>
        <w:tc>
          <w:tcPr>
            <w:tcW w:w="1701" w:type="dxa"/>
            <w:vAlign w:val="center"/>
          </w:tcPr>
          <w:p w:rsidR="00C63A58" w:rsidRPr="00DB495E" w:rsidRDefault="00C63A58"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70</w:t>
            </w:r>
          </w:p>
        </w:tc>
        <w:tc>
          <w:tcPr>
            <w:tcW w:w="1984" w:type="dxa"/>
            <w:vAlign w:val="center"/>
          </w:tcPr>
          <w:p w:rsidR="00C63A58" w:rsidRPr="00DB495E" w:rsidRDefault="00C63A58"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58.3</w:t>
            </w:r>
          </w:p>
        </w:tc>
      </w:tr>
      <w:tr w:rsidR="00DB495E" w:rsidRPr="00DB495E" w:rsidTr="007F077E">
        <w:tc>
          <w:tcPr>
            <w:tcW w:w="3402" w:type="dxa"/>
            <w:vAlign w:val="center"/>
          </w:tcPr>
          <w:p w:rsidR="00C63A58" w:rsidRPr="00DB495E" w:rsidRDefault="00C63A58" w:rsidP="00C63A58">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Tertiary education</w:t>
            </w:r>
          </w:p>
        </w:tc>
        <w:tc>
          <w:tcPr>
            <w:tcW w:w="1701" w:type="dxa"/>
            <w:vAlign w:val="center"/>
          </w:tcPr>
          <w:p w:rsidR="00C63A58" w:rsidRPr="00DB495E" w:rsidRDefault="00C63A58"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31</w:t>
            </w:r>
          </w:p>
        </w:tc>
        <w:tc>
          <w:tcPr>
            <w:tcW w:w="1984" w:type="dxa"/>
            <w:vAlign w:val="center"/>
          </w:tcPr>
          <w:p w:rsidR="00C63A58" w:rsidRPr="00DB495E" w:rsidRDefault="00C63A58"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25.8</w:t>
            </w:r>
          </w:p>
        </w:tc>
      </w:tr>
      <w:tr w:rsidR="00DB495E" w:rsidRPr="00DB495E" w:rsidTr="007F077E">
        <w:tc>
          <w:tcPr>
            <w:tcW w:w="3402" w:type="dxa"/>
          </w:tcPr>
          <w:p w:rsidR="00C63A58" w:rsidRPr="00DB495E" w:rsidRDefault="00C63A58" w:rsidP="00BF320E">
            <w:pPr>
              <w:spacing w:line="360"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1701" w:type="dxa"/>
          </w:tcPr>
          <w:p w:rsidR="00C63A58" w:rsidRPr="00DB495E" w:rsidRDefault="00C63A58"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120</w:t>
            </w:r>
          </w:p>
        </w:tc>
        <w:tc>
          <w:tcPr>
            <w:tcW w:w="1984" w:type="dxa"/>
          </w:tcPr>
          <w:p w:rsidR="00C63A58" w:rsidRPr="00DB495E" w:rsidRDefault="00C63A58"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C63A58" w:rsidRPr="00DB495E" w:rsidRDefault="00C63A58" w:rsidP="00C63A58">
      <w:pPr>
        <w:spacing w:after="0"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 xml:space="preserve">Source: </w:t>
      </w:r>
      <w:r w:rsidRPr="00DB495E">
        <w:rPr>
          <w:rFonts w:ascii="Times New Roman" w:hAnsi="Times New Roman" w:cs="Times New Roman"/>
          <w:i/>
          <w:sz w:val="24"/>
          <w:szCs w:val="24"/>
        </w:rPr>
        <w:t>Field Data (2026)</w:t>
      </w:r>
    </w:p>
    <w:p w:rsidR="0000136C" w:rsidRPr="00DB495E" w:rsidRDefault="0000136C" w:rsidP="00C63A58">
      <w:pPr>
        <w:tabs>
          <w:tab w:val="left" w:pos="5529"/>
        </w:tabs>
        <w:jc w:val="both"/>
        <w:rPr>
          <w:rFonts w:ascii="Times New Roman" w:hAnsi="Times New Roman" w:cs="Times New Roman"/>
          <w:sz w:val="24"/>
          <w:szCs w:val="24"/>
        </w:rPr>
      </w:pPr>
      <w:r w:rsidRPr="00DB495E">
        <w:rPr>
          <w:rFonts w:ascii="Times New Roman" w:hAnsi="Times New Roman" w:cs="Times New Roman"/>
          <w:sz w:val="24"/>
          <w:szCs w:val="24"/>
        </w:rPr>
        <w:t>Educational attainment emerged as a significant factor influencing youth readiness to adopt smart agriculture technologies. The findings showed that none of the respondents lacked formal education. A total of 19 respondents (15.8%) had primary education, 70 respondents (58.3%) had secondary education, while 31 respondents (25.8%) possessed tertiary qualifications.</w:t>
      </w:r>
      <w:r w:rsidR="00E04805"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dominance of respondents with secondary and tertiary education suggests that most youths possess foundational literacy and numeracy skills necessary for understanding agricultural information, interacting with extension officers, and utilising ICT-based farming tools. Higher educational attainment also enhances the ability of youths to process climate information, interpret technical instructions, and engage with innovation systems.</w:t>
      </w:r>
      <w:r w:rsidR="00E04805" w:rsidRPr="00DB495E">
        <w:rPr>
          <w:rFonts w:ascii="Times New Roman" w:hAnsi="Times New Roman" w:cs="Times New Roman"/>
          <w:sz w:val="24"/>
          <w:szCs w:val="24"/>
        </w:rPr>
        <w:t xml:space="preserve"> </w:t>
      </w:r>
      <w:r w:rsidRPr="00DB495E">
        <w:rPr>
          <w:rFonts w:ascii="Times New Roman" w:hAnsi="Times New Roman" w:cs="Times New Roman"/>
          <w:sz w:val="24"/>
          <w:szCs w:val="24"/>
        </w:rPr>
        <w:t>However, the findings revealed that educational attainment alone does not automatically translate into effective adoption of smart agriculture technologies. Many respondents lacked specialised technical competencies relating to precision farming, digital monitoring systems, irrigation technologies, and advanced climate-smart agricultural practices.</w:t>
      </w:r>
      <w:r w:rsidR="00E04805"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results suggest that while formal education provides a favourable foundation for smart agriculture adoption, practical and continuous technical training remains essential for translating theoretical knowledge into effective agricultural innovation and productivity improvement.</w:t>
      </w:r>
    </w:p>
    <w:p w:rsidR="0000136C" w:rsidRPr="00DB495E" w:rsidRDefault="00BF6B1C" w:rsidP="00C63A58">
      <w:pPr>
        <w:rPr>
          <w:rFonts w:ascii="Times New Roman" w:hAnsi="Times New Roman" w:cs="Times New Roman"/>
          <w:b/>
          <w:sz w:val="24"/>
          <w:szCs w:val="24"/>
        </w:rPr>
      </w:pPr>
      <w:r w:rsidRPr="00DB495E">
        <w:rPr>
          <w:rFonts w:ascii="Times New Roman" w:hAnsi="Times New Roman" w:cs="Times New Roman"/>
          <w:b/>
          <w:sz w:val="24"/>
          <w:szCs w:val="24"/>
        </w:rPr>
        <w:t>3</w:t>
      </w:r>
      <w:r w:rsidR="0000136C" w:rsidRPr="00DB495E">
        <w:rPr>
          <w:rFonts w:ascii="Times New Roman" w:hAnsi="Times New Roman" w:cs="Times New Roman"/>
          <w:b/>
          <w:sz w:val="24"/>
          <w:szCs w:val="24"/>
        </w:rPr>
        <w:t>.</w:t>
      </w:r>
      <w:r w:rsidRPr="00DB495E">
        <w:rPr>
          <w:rFonts w:ascii="Times New Roman" w:hAnsi="Times New Roman" w:cs="Times New Roman"/>
          <w:b/>
          <w:sz w:val="24"/>
          <w:szCs w:val="24"/>
        </w:rPr>
        <w:t>3</w:t>
      </w:r>
      <w:r w:rsidR="0000136C" w:rsidRPr="00DB495E">
        <w:rPr>
          <w:rFonts w:ascii="Times New Roman" w:hAnsi="Times New Roman" w:cs="Times New Roman"/>
          <w:b/>
          <w:sz w:val="24"/>
          <w:szCs w:val="24"/>
        </w:rPr>
        <w:t xml:space="preserve"> Knowledge and Technical Capacities for Smart Agriculture Adoption</w:t>
      </w:r>
    </w:p>
    <w:p w:rsidR="00BF6B1C" w:rsidRPr="00DB495E" w:rsidRDefault="00BF6B1C" w:rsidP="00C63A58">
      <w:pPr>
        <w:jc w:val="both"/>
        <w:rPr>
          <w:rFonts w:ascii="Times New Roman" w:hAnsi="Times New Roman" w:cs="Times New Roman"/>
          <w:b/>
          <w:sz w:val="24"/>
          <w:szCs w:val="24"/>
        </w:rPr>
      </w:pPr>
      <w:r w:rsidRPr="00DB495E">
        <w:rPr>
          <w:rFonts w:ascii="Times New Roman" w:hAnsi="Times New Roman" w:cs="Times New Roman"/>
          <w:b/>
          <w:sz w:val="24"/>
          <w:szCs w:val="24"/>
        </w:rPr>
        <w:t>Awareness of Smart Agriculture Technologies</w:t>
      </w:r>
    </w:p>
    <w:p w:rsidR="00BF6B1C" w:rsidRPr="00DB495E" w:rsidRDefault="0000136C" w:rsidP="00C63A58">
      <w:pPr>
        <w:jc w:val="both"/>
        <w:rPr>
          <w:rFonts w:ascii="Times New Roman" w:hAnsi="Times New Roman" w:cs="Times New Roman"/>
          <w:sz w:val="24"/>
          <w:szCs w:val="24"/>
        </w:rPr>
      </w:pPr>
      <w:r w:rsidRPr="00DB495E">
        <w:rPr>
          <w:rFonts w:ascii="Times New Roman" w:hAnsi="Times New Roman" w:cs="Times New Roman"/>
          <w:sz w:val="24"/>
          <w:szCs w:val="24"/>
        </w:rPr>
        <w:t>Awareness of smart agriculture technologies was relatively high among respondents. The findings showed that 81 respondents (67.5%) were aware of smart agriculture technologies, while 39 respondents (32.5%) had no awareness of the concept.</w:t>
      </w:r>
      <w:r w:rsidR="00BF6B1C" w:rsidRPr="00DB495E">
        <w:rPr>
          <w:rFonts w:ascii="Times New Roman" w:hAnsi="Times New Roman" w:cs="Times New Roman"/>
          <w:sz w:val="24"/>
          <w:szCs w:val="24"/>
        </w:rPr>
        <w:t xml:space="preserve"> </w:t>
      </w:r>
      <w:r w:rsidRPr="00DB495E">
        <w:rPr>
          <w:rFonts w:ascii="Times New Roman" w:hAnsi="Times New Roman" w:cs="Times New Roman"/>
          <w:sz w:val="24"/>
          <w:szCs w:val="24"/>
        </w:rPr>
        <w:t xml:space="preserve">The relatively high awareness levels suggest growing exposure to climate-smart agriculture programmes, conservation farming initiatives, and agricultural modernisation campaigns within the farming block. </w:t>
      </w:r>
    </w:p>
    <w:p w:rsidR="00BF6B1C" w:rsidRPr="00DB495E" w:rsidRDefault="00BF6B1C" w:rsidP="00BF6B1C">
      <w:pPr>
        <w:spacing w:after="0" w:line="360" w:lineRule="auto"/>
        <w:rPr>
          <w:rFonts w:ascii="Times New Roman" w:hAnsi="Times New Roman" w:cs="Times New Roman"/>
          <w:b/>
          <w:sz w:val="24"/>
          <w:szCs w:val="24"/>
        </w:rPr>
      </w:pPr>
      <w:r w:rsidRPr="00DB495E">
        <w:rPr>
          <w:rFonts w:ascii="Times New Roman" w:hAnsi="Times New Roman" w:cs="Times New Roman"/>
          <w:b/>
          <w:sz w:val="24"/>
          <w:szCs w:val="24"/>
        </w:rPr>
        <w:lastRenderedPageBreak/>
        <w:t xml:space="preserve">Table </w:t>
      </w:r>
      <w:r w:rsidR="00BF320E" w:rsidRPr="00DB495E">
        <w:rPr>
          <w:rFonts w:ascii="Times New Roman" w:hAnsi="Times New Roman" w:cs="Times New Roman"/>
          <w:b/>
          <w:sz w:val="24"/>
          <w:szCs w:val="24"/>
        </w:rPr>
        <w:t>4</w:t>
      </w:r>
      <w:r w:rsidRPr="00DB495E">
        <w:rPr>
          <w:rFonts w:ascii="Times New Roman" w:hAnsi="Times New Roman" w:cs="Times New Roman"/>
          <w:b/>
          <w:sz w:val="24"/>
          <w:szCs w:val="24"/>
        </w:rPr>
        <w:t>: Awareness of Smart Agriculture Technologies</w:t>
      </w:r>
    </w:p>
    <w:tbl>
      <w:tblPr>
        <w:tblStyle w:val="TableGrid"/>
        <w:tblW w:w="0" w:type="auto"/>
        <w:tblInd w:w="392" w:type="dxa"/>
        <w:tblLook w:val="04A0" w:firstRow="1" w:lastRow="0" w:firstColumn="1" w:lastColumn="0" w:noHBand="0" w:noVBand="1"/>
      </w:tblPr>
      <w:tblGrid>
        <w:gridCol w:w="1984"/>
        <w:gridCol w:w="1701"/>
        <w:gridCol w:w="1701"/>
      </w:tblGrid>
      <w:tr w:rsidR="00BF6B1C" w:rsidRPr="00DB495E" w:rsidTr="00BF320E">
        <w:tc>
          <w:tcPr>
            <w:tcW w:w="1984" w:type="dxa"/>
          </w:tcPr>
          <w:p w:rsidR="00BF6B1C" w:rsidRPr="00DB495E" w:rsidRDefault="00BF6B1C" w:rsidP="00BF320E">
            <w:pPr>
              <w:spacing w:line="360" w:lineRule="auto"/>
              <w:rPr>
                <w:rFonts w:ascii="Times New Roman" w:hAnsi="Times New Roman" w:cs="Times New Roman"/>
                <w:b/>
                <w:sz w:val="24"/>
                <w:szCs w:val="24"/>
              </w:rPr>
            </w:pPr>
            <w:r w:rsidRPr="00DB495E">
              <w:rPr>
                <w:rFonts w:ascii="Times New Roman" w:hAnsi="Times New Roman" w:cs="Times New Roman"/>
                <w:b/>
                <w:sz w:val="24"/>
                <w:szCs w:val="24"/>
              </w:rPr>
              <w:t>Response</w:t>
            </w:r>
          </w:p>
        </w:tc>
        <w:tc>
          <w:tcPr>
            <w:tcW w:w="1701" w:type="dxa"/>
          </w:tcPr>
          <w:p w:rsidR="00BF6B1C" w:rsidRPr="00DB495E" w:rsidRDefault="00BF6B1C"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1701" w:type="dxa"/>
          </w:tcPr>
          <w:p w:rsidR="00BF6B1C" w:rsidRPr="00DB495E" w:rsidRDefault="00BF6B1C"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w:t>
            </w:r>
          </w:p>
        </w:tc>
      </w:tr>
      <w:tr w:rsidR="00BF6B1C" w:rsidRPr="00DB495E" w:rsidTr="00BF320E">
        <w:tc>
          <w:tcPr>
            <w:tcW w:w="1984" w:type="dxa"/>
            <w:vAlign w:val="center"/>
          </w:tcPr>
          <w:p w:rsidR="00BF6B1C" w:rsidRPr="00DB495E" w:rsidRDefault="00BF6B1C" w:rsidP="00BF320E">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Aware</w:t>
            </w:r>
          </w:p>
        </w:tc>
        <w:tc>
          <w:tcPr>
            <w:tcW w:w="1701" w:type="dxa"/>
            <w:vAlign w:val="center"/>
          </w:tcPr>
          <w:p w:rsidR="00BF6B1C" w:rsidRPr="00DB495E" w:rsidRDefault="00BF6B1C"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81</w:t>
            </w:r>
          </w:p>
        </w:tc>
        <w:tc>
          <w:tcPr>
            <w:tcW w:w="1701" w:type="dxa"/>
            <w:vAlign w:val="center"/>
          </w:tcPr>
          <w:p w:rsidR="00BF6B1C" w:rsidRPr="00DB495E" w:rsidRDefault="00BF6B1C"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67.5</w:t>
            </w:r>
          </w:p>
        </w:tc>
      </w:tr>
      <w:tr w:rsidR="00BF6B1C" w:rsidRPr="00DB495E" w:rsidTr="00BF320E">
        <w:tc>
          <w:tcPr>
            <w:tcW w:w="1984" w:type="dxa"/>
            <w:vAlign w:val="center"/>
          </w:tcPr>
          <w:p w:rsidR="00BF6B1C" w:rsidRPr="00DB495E" w:rsidRDefault="00BF6B1C" w:rsidP="00BF320E">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Not Aware</w:t>
            </w:r>
          </w:p>
        </w:tc>
        <w:tc>
          <w:tcPr>
            <w:tcW w:w="1701" w:type="dxa"/>
            <w:vAlign w:val="center"/>
          </w:tcPr>
          <w:p w:rsidR="00BF6B1C" w:rsidRPr="00DB495E" w:rsidRDefault="00BF6B1C"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39</w:t>
            </w:r>
          </w:p>
        </w:tc>
        <w:tc>
          <w:tcPr>
            <w:tcW w:w="1701" w:type="dxa"/>
            <w:vAlign w:val="center"/>
          </w:tcPr>
          <w:p w:rsidR="00BF6B1C" w:rsidRPr="00DB495E" w:rsidRDefault="00BF6B1C"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32.5</w:t>
            </w:r>
          </w:p>
        </w:tc>
      </w:tr>
      <w:tr w:rsidR="00BF6B1C" w:rsidRPr="00DB495E" w:rsidTr="00BF320E">
        <w:tc>
          <w:tcPr>
            <w:tcW w:w="1984" w:type="dxa"/>
          </w:tcPr>
          <w:p w:rsidR="00BF6B1C" w:rsidRPr="00DB495E" w:rsidRDefault="00BF6B1C" w:rsidP="00BF320E">
            <w:pPr>
              <w:spacing w:line="360"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1701" w:type="dxa"/>
          </w:tcPr>
          <w:p w:rsidR="00BF6B1C" w:rsidRPr="00DB495E" w:rsidRDefault="00BF6B1C"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120</w:t>
            </w:r>
          </w:p>
        </w:tc>
        <w:tc>
          <w:tcPr>
            <w:tcW w:w="1701" w:type="dxa"/>
          </w:tcPr>
          <w:p w:rsidR="00BF6B1C" w:rsidRPr="00DB495E" w:rsidRDefault="00BF6B1C"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BF6B1C" w:rsidRPr="00DB495E" w:rsidRDefault="00BF6B1C" w:rsidP="00C63A58">
      <w:pPr>
        <w:spacing w:after="0"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 xml:space="preserve">Source: </w:t>
      </w:r>
      <w:r w:rsidRPr="00DB495E">
        <w:rPr>
          <w:rFonts w:ascii="Times New Roman" w:hAnsi="Times New Roman" w:cs="Times New Roman"/>
          <w:i/>
          <w:sz w:val="24"/>
          <w:szCs w:val="24"/>
        </w:rPr>
        <w:t>Field Data (2026)</w:t>
      </w:r>
    </w:p>
    <w:p w:rsidR="0000136C" w:rsidRPr="00DB495E" w:rsidRDefault="0000136C" w:rsidP="00C63A58">
      <w:pPr>
        <w:jc w:val="both"/>
        <w:rPr>
          <w:rFonts w:ascii="Times New Roman" w:hAnsi="Times New Roman" w:cs="Times New Roman"/>
          <w:sz w:val="24"/>
          <w:szCs w:val="24"/>
        </w:rPr>
      </w:pPr>
      <w:r w:rsidRPr="00DB495E">
        <w:rPr>
          <w:rFonts w:ascii="Times New Roman" w:hAnsi="Times New Roman" w:cs="Times New Roman"/>
          <w:sz w:val="24"/>
          <w:szCs w:val="24"/>
        </w:rPr>
        <w:t>Nevertheless, qualitative findings revealed that awareness remained largely superficial and did not necessarily translate into practical adoption or technical competence.</w:t>
      </w:r>
      <w:r w:rsidR="00BF6B1C" w:rsidRPr="00DB495E">
        <w:rPr>
          <w:rFonts w:ascii="Times New Roman" w:hAnsi="Times New Roman" w:cs="Times New Roman"/>
          <w:sz w:val="24"/>
          <w:szCs w:val="24"/>
        </w:rPr>
        <w:t xml:space="preserve"> </w:t>
      </w:r>
      <w:r w:rsidRPr="00DB495E">
        <w:rPr>
          <w:rFonts w:ascii="Times New Roman" w:hAnsi="Times New Roman" w:cs="Times New Roman"/>
          <w:sz w:val="24"/>
          <w:szCs w:val="24"/>
        </w:rPr>
        <w:t>One extension officer explained:</w:t>
      </w:r>
    </w:p>
    <w:p w:rsidR="0000136C" w:rsidRPr="00DB495E" w:rsidRDefault="0000136C" w:rsidP="00C63A58">
      <w:pPr>
        <w:ind w:left="720"/>
        <w:jc w:val="both"/>
        <w:rPr>
          <w:rFonts w:ascii="Times New Roman" w:hAnsi="Times New Roman" w:cs="Times New Roman"/>
          <w:i/>
          <w:sz w:val="24"/>
          <w:szCs w:val="24"/>
        </w:rPr>
      </w:pPr>
      <w:r w:rsidRPr="00DB495E">
        <w:rPr>
          <w:rFonts w:ascii="Times New Roman" w:hAnsi="Times New Roman" w:cs="Times New Roman"/>
          <w:i/>
          <w:sz w:val="24"/>
          <w:szCs w:val="24"/>
        </w:rPr>
        <w:t>“Most young farmers have heard about climate-smart farming, especially conservation agriculture and improved seeds, but many still lack detailed knowledge about digital farming technologies.”</w:t>
      </w:r>
      <w:r w:rsidR="00BF6B1C" w:rsidRPr="00DB495E">
        <w:rPr>
          <w:rFonts w:ascii="Times New Roman" w:hAnsi="Times New Roman" w:cs="Times New Roman"/>
          <w:i/>
          <w:sz w:val="24"/>
          <w:szCs w:val="24"/>
        </w:rPr>
        <w:t xml:space="preserve"> (Key informant 2)</w:t>
      </w:r>
    </w:p>
    <w:p w:rsidR="0000136C" w:rsidRPr="00DB495E" w:rsidRDefault="0000136C" w:rsidP="00C63A58">
      <w:pPr>
        <w:jc w:val="both"/>
        <w:rPr>
          <w:rFonts w:ascii="Times New Roman" w:hAnsi="Times New Roman" w:cs="Times New Roman"/>
          <w:sz w:val="24"/>
          <w:szCs w:val="24"/>
        </w:rPr>
      </w:pPr>
      <w:r w:rsidRPr="00DB495E">
        <w:rPr>
          <w:rFonts w:ascii="Times New Roman" w:hAnsi="Times New Roman" w:cs="Times New Roman"/>
          <w:sz w:val="24"/>
          <w:szCs w:val="24"/>
        </w:rPr>
        <w:t>This finding demonstrates the existence of substantial knowledge gaps between general awareness and technical implementation capacity. Most respondents were familiar with concepts such as conservation agriculture and improved seed varieties but lacked practical understanding of precision agriculture, digital irrigation systems, and data-driven agricultural technologies.</w:t>
      </w:r>
      <w:r w:rsidR="00BF6B1C"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suggest that awareness campaigns alone are insufficient to promote meaningful smart agriculture adoption unless they are accompanied by practical demonstrations, mentorship programmes, and continuous extension support.</w:t>
      </w:r>
    </w:p>
    <w:p w:rsidR="0000136C" w:rsidRPr="00DB495E" w:rsidRDefault="0000136C" w:rsidP="00C63A58">
      <w:pPr>
        <w:jc w:val="both"/>
        <w:rPr>
          <w:rFonts w:ascii="Times New Roman" w:hAnsi="Times New Roman" w:cs="Times New Roman"/>
          <w:b/>
          <w:sz w:val="24"/>
          <w:szCs w:val="24"/>
        </w:rPr>
      </w:pPr>
      <w:r w:rsidRPr="00DB495E">
        <w:rPr>
          <w:rFonts w:ascii="Times New Roman" w:hAnsi="Times New Roman" w:cs="Times New Roman"/>
          <w:b/>
          <w:sz w:val="24"/>
          <w:szCs w:val="24"/>
        </w:rPr>
        <w:t>Training Deficits and Limited Technical Skills</w:t>
      </w:r>
    </w:p>
    <w:p w:rsidR="00BF6B1C" w:rsidRPr="00DB495E" w:rsidRDefault="0000136C" w:rsidP="00C63A58">
      <w:pPr>
        <w:jc w:val="both"/>
        <w:rPr>
          <w:rFonts w:ascii="Times New Roman" w:hAnsi="Times New Roman" w:cs="Times New Roman"/>
          <w:sz w:val="24"/>
          <w:szCs w:val="24"/>
        </w:rPr>
      </w:pPr>
      <w:r w:rsidRPr="00DB495E">
        <w:rPr>
          <w:rFonts w:ascii="Times New Roman" w:hAnsi="Times New Roman" w:cs="Times New Roman"/>
          <w:sz w:val="24"/>
          <w:szCs w:val="24"/>
        </w:rPr>
        <w:t>Training emerged as one of the most critical capacity gaps affecting youth adoption of smart agriculture technologies. Only 46 respondents (38.3%) reported having received training in smart agriculture, while 74 respondents (61.7%) had never received any formal training.</w:t>
      </w:r>
      <w:r w:rsidR="00BF6B1C" w:rsidRPr="00DB495E">
        <w:rPr>
          <w:rFonts w:ascii="Times New Roman" w:hAnsi="Times New Roman" w:cs="Times New Roman"/>
          <w:sz w:val="24"/>
          <w:szCs w:val="24"/>
        </w:rPr>
        <w:t xml:space="preserve"> </w:t>
      </w:r>
      <w:r w:rsidRPr="00DB495E">
        <w:rPr>
          <w:rFonts w:ascii="Times New Roman" w:hAnsi="Times New Roman" w:cs="Times New Roman"/>
          <w:sz w:val="24"/>
          <w:szCs w:val="24"/>
        </w:rPr>
        <w:t xml:space="preserve">The findings reveal major weaknesses in institutional capacity-building interventions targeting rural youth. </w:t>
      </w:r>
    </w:p>
    <w:p w:rsidR="00C63A58" w:rsidRPr="00DB495E" w:rsidRDefault="009C2E0F" w:rsidP="009C2E0F">
      <w:pPr>
        <w:spacing w:after="0"/>
        <w:jc w:val="both"/>
        <w:rPr>
          <w:rFonts w:ascii="Times New Roman" w:hAnsi="Times New Roman" w:cs="Times New Roman"/>
          <w:b/>
          <w:sz w:val="24"/>
          <w:szCs w:val="24"/>
        </w:rPr>
      </w:pPr>
      <w:r w:rsidRPr="00DB495E">
        <w:rPr>
          <w:rFonts w:ascii="Times New Roman" w:hAnsi="Times New Roman" w:cs="Times New Roman"/>
          <w:b/>
          <w:sz w:val="24"/>
          <w:szCs w:val="24"/>
        </w:rPr>
        <w:t xml:space="preserve">Table </w:t>
      </w:r>
      <w:r w:rsidR="00C63A58" w:rsidRPr="00DB495E">
        <w:rPr>
          <w:rFonts w:ascii="Times New Roman" w:hAnsi="Times New Roman" w:cs="Times New Roman"/>
          <w:b/>
          <w:sz w:val="24"/>
          <w:szCs w:val="24"/>
        </w:rPr>
        <w:t>5: Access to Training in Smart Agriculture</w:t>
      </w:r>
    </w:p>
    <w:tbl>
      <w:tblPr>
        <w:tblStyle w:val="TableGrid"/>
        <w:tblW w:w="0" w:type="auto"/>
        <w:tblInd w:w="392" w:type="dxa"/>
        <w:tblLayout w:type="fixed"/>
        <w:tblLook w:val="04A0" w:firstRow="1" w:lastRow="0" w:firstColumn="1" w:lastColumn="0" w:noHBand="0" w:noVBand="1"/>
      </w:tblPr>
      <w:tblGrid>
        <w:gridCol w:w="3969"/>
        <w:gridCol w:w="1417"/>
        <w:gridCol w:w="1560"/>
      </w:tblGrid>
      <w:tr w:rsidR="00DB495E" w:rsidRPr="00DB495E" w:rsidTr="00D25E1A">
        <w:tc>
          <w:tcPr>
            <w:tcW w:w="3969" w:type="dxa"/>
          </w:tcPr>
          <w:p w:rsidR="00BF320E" w:rsidRPr="00DB495E" w:rsidRDefault="00BF320E" w:rsidP="00D25E1A">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Response</w:t>
            </w:r>
          </w:p>
        </w:tc>
        <w:tc>
          <w:tcPr>
            <w:tcW w:w="1417" w:type="dxa"/>
          </w:tcPr>
          <w:p w:rsidR="00BF320E" w:rsidRPr="00DB495E" w:rsidRDefault="00BF320E"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1560" w:type="dxa"/>
          </w:tcPr>
          <w:p w:rsidR="00BF320E" w:rsidRPr="00DB495E" w:rsidRDefault="00BF320E"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w:t>
            </w:r>
          </w:p>
        </w:tc>
      </w:tr>
      <w:tr w:rsidR="00DB495E" w:rsidRPr="00DB495E" w:rsidTr="00D25E1A">
        <w:tc>
          <w:tcPr>
            <w:tcW w:w="3969" w:type="dxa"/>
            <w:vAlign w:val="center"/>
          </w:tcPr>
          <w:p w:rsidR="00BF320E" w:rsidRPr="00DB495E" w:rsidRDefault="00D25E1A" w:rsidP="00D25E1A">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Received training in smart agriculture</w:t>
            </w:r>
          </w:p>
        </w:tc>
        <w:tc>
          <w:tcPr>
            <w:tcW w:w="1417" w:type="dxa"/>
            <w:vAlign w:val="center"/>
          </w:tcPr>
          <w:p w:rsidR="00BF320E" w:rsidRPr="00DB495E" w:rsidRDefault="00D25E1A"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74</w:t>
            </w:r>
          </w:p>
        </w:tc>
        <w:tc>
          <w:tcPr>
            <w:tcW w:w="1560" w:type="dxa"/>
            <w:vAlign w:val="center"/>
          </w:tcPr>
          <w:p w:rsidR="00BF320E" w:rsidRPr="00DB495E" w:rsidRDefault="00D25E1A"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61.7</w:t>
            </w:r>
          </w:p>
        </w:tc>
      </w:tr>
      <w:tr w:rsidR="00DB495E" w:rsidRPr="00DB495E" w:rsidTr="00D25E1A">
        <w:tc>
          <w:tcPr>
            <w:tcW w:w="3969" w:type="dxa"/>
            <w:vAlign w:val="center"/>
          </w:tcPr>
          <w:p w:rsidR="00BF320E" w:rsidRPr="00DB495E" w:rsidRDefault="00D25E1A" w:rsidP="00D25E1A">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Never received any formal training</w:t>
            </w:r>
          </w:p>
        </w:tc>
        <w:tc>
          <w:tcPr>
            <w:tcW w:w="1417" w:type="dxa"/>
            <w:vAlign w:val="center"/>
          </w:tcPr>
          <w:p w:rsidR="00BF320E" w:rsidRPr="00DB495E" w:rsidRDefault="00D25E1A"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46</w:t>
            </w:r>
          </w:p>
        </w:tc>
        <w:tc>
          <w:tcPr>
            <w:tcW w:w="1560" w:type="dxa"/>
            <w:vAlign w:val="center"/>
          </w:tcPr>
          <w:p w:rsidR="00BF320E" w:rsidRPr="00DB495E" w:rsidRDefault="00D25E1A" w:rsidP="00BF320E">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38.3</w:t>
            </w:r>
          </w:p>
        </w:tc>
      </w:tr>
      <w:tr w:rsidR="00DB495E" w:rsidRPr="00DB495E" w:rsidTr="00D25E1A">
        <w:tc>
          <w:tcPr>
            <w:tcW w:w="3969" w:type="dxa"/>
          </w:tcPr>
          <w:p w:rsidR="00BF320E" w:rsidRPr="00DB495E" w:rsidRDefault="00BF320E" w:rsidP="00BF320E">
            <w:pPr>
              <w:spacing w:line="360"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1417" w:type="dxa"/>
          </w:tcPr>
          <w:p w:rsidR="00BF320E" w:rsidRPr="00DB495E" w:rsidRDefault="00BF320E"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120</w:t>
            </w:r>
          </w:p>
        </w:tc>
        <w:tc>
          <w:tcPr>
            <w:tcW w:w="1560" w:type="dxa"/>
          </w:tcPr>
          <w:p w:rsidR="00BF320E" w:rsidRPr="00DB495E" w:rsidRDefault="00BF320E" w:rsidP="00BF320E">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BF320E" w:rsidRPr="00DB495E" w:rsidRDefault="00BF320E" w:rsidP="00BF320E">
      <w:pPr>
        <w:spacing w:after="0"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 xml:space="preserve">Source: </w:t>
      </w:r>
      <w:r w:rsidRPr="00DB495E">
        <w:rPr>
          <w:rFonts w:ascii="Times New Roman" w:hAnsi="Times New Roman" w:cs="Times New Roman"/>
          <w:i/>
          <w:sz w:val="24"/>
          <w:szCs w:val="24"/>
        </w:rPr>
        <w:t>Field Data (2026)</w:t>
      </w:r>
    </w:p>
    <w:p w:rsidR="0000136C" w:rsidRPr="00DB495E" w:rsidRDefault="0000136C" w:rsidP="00967D3E">
      <w:pPr>
        <w:jc w:val="both"/>
        <w:rPr>
          <w:rFonts w:ascii="Times New Roman" w:hAnsi="Times New Roman" w:cs="Times New Roman"/>
          <w:sz w:val="24"/>
          <w:szCs w:val="24"/>
        </w:rPr>
      </w:pPr>
      <w:r w:rsidRPr="00DB495E">
        <w:rPr>
          <w:rFonts w:ascii="Times New Roman" w:hAnsi="Times New Roman" w:cs="Times New Roman"/>
          <w:sz w:val="24"/>
          <w:szCs w:val="24"/>
        </w:rPr>
        <w:t xml:space="preserve">Most training opportunities were reportedly provided by government extension services, </w:t>
      </w:r>
      <w:r w:rsidR="00BF6B1C" w:rsidRPr="00DB495E">
        <w:rPr>
          <w:rFonts w:ascii="Times New Roman" w:hAnsi="Times New Roman" w:cs="Times New Roman"/>
          <w:sz w:val="24"/>
          <w:szCs w:val="24"/>
        </w:rPr>
        <w:t>Non-governmental Organisations (</w:t>
      </w:r>
      <w:r w:rsidRPr="00DB495E">
        <w:rPr>
          <w:rFonts w:ascii="Times New Roman" w:hAnsi="Times New Roman" w:cs="Times New Roman"/>
          <w:sz w:val="24"/>
          <w:szCs w:val="24"/>
        </w:rPr>
        <w:t>NGOs</w:t>
      </w:r>
      <w:r w:rsidR="00BF6B1C" w:rsidRPr="00DB495E">
        <w:rPr>
          <w:rFonts w:ascii="Times New Roman" w:hAnsi="Times New Roman" w:cs="Times New Roman"/>
          <w:sz w:val="24"/>
          <w:szCs w:val="24"/>
        </w:rPr>
        <w:t>)</w:t>
      </w:r>
      <w:r w:rsidRPr="00DB495E">
        <w:rPr>
          <w:rFonts w:ascii="Times New Roman" w:hAnsi="Times New Roman" w:cs="Times New Roman"/>
          <w:sz w:val="24"/>
          <w:szCs w:val="24"/>
        </w:rPr>
        <w:t>, and farmer organisations, but respondents described these programmes as irregular, selective, and poorly coordinated.</w:t>
      </w:r>
      <w:r w:rsidR="00BF6B1C" w:rsidRPr="00DB495E">
        <w:rPr>
          <w:rFonts w:ascii="Times New Roman" w:hAnsi="Times New Roman" w:cs="Times New Roman"/>
          <w:sz w:val="24"/>
          <w:szCs w:val="24"/>
        </w:rPr>
        <w:t xml:space="preserve"> </w:t>
      </w:r>
      <w:r w:rsidRPr="00DB495E">
        <w:rPr>
          <w:rFonts w:ascii="Times New Roman" w:hAnsi="Times New Roman" w:cs="Times New Roman"/>
          <w:sz w:val="24"/>
          <w:szCs w:val="24"/>
        </w:rPr>
        <w:t xml:space="preserve">One </w:t>
      </w:r>
      <w:r w:rsidR="00BF6B1C" w:rsidRPr="00DB495E">
        <w:rPr>
          <w:rFonts w:ascii="Times New Roman" w:hAnsi="Times New Roman" w:cs="Times New Roman"/>
          <w:sz w:val="24"/>
          <w:szCs w:val="24"/>
        </w:rPr>
        <w:t>participant</w:t>
      </w:r>
      <w:r w:rsidRPr="00DB495E">
        <w:rPr>
          <w:rFonts w:ascii="Times New Roman" w:hAnsi="Times New Roman" w:cs="Times New Roman"/>
          <w:sz w:val="24"/>
          <w:szCs w:val="24"/>
        </w:rPr>
        <w:t xml:space="preserve"> explained:</w:t>
      </w:r>
    </w:p>
    <w:p w:rsidR="0000136C" w:rsidRPr="00DB495E" w:rsidRDefault="0000136C" w:rsidP="00BF6B1C">
      <w:pPr>
        <w:ind w:left="720"/>
        <w:jc w:val="both"/>
        <w:rPr>
          <w:rFonts w:ascii="Times New Roman" w:hAnsi="Times New Roman" w:cs="Times New Roman"/>
          <w:i/>
          <w:sz w:val="24"/>
          <w:szCs w:val="24"/>
        </w:rPr>
      </w:pPr>
      <w:r w:rsidRPr="00DB495E">
        <w:rPr>
          <w:rFonts w:ascii="Times New Roman" w:hAnsi="Times New Roman" w:cs="Times New Roman"/>
          <w:i/>
          <w:sz w:val="24"/>
          <w:szCs w:val="24"/>
        </w:rPr>
        <w:t xml:space="preserve">“Training sessions are rare, and when they come, they don’t reach everyone. We rely on each other to share what we learn.” </w:t>
      </w:r>
      <w:r w:rsidR="00BF6B1C" w:rsidRPr="00DB495E">
        <w:rPr>
          <w:rFonts w:ascii="Times New Roman" w:hAnsi="Times New Roman" w:cs="Times New Roman"/>
          <w:i/>
          <w:sz w:val="24"/>
          <w:szCs w:val="24"/>
        </w:rPr>
        <w:t>(Participant 5)</w:t>
      </w:r>
    </w:p>
    <w:p w:rsidR="0000136C" w:rsidRPr="00DB495E" w:rsidRDefault="0000136C" w:rsidP="00967D3E">
      <w:pPr>
        <w:jc w:val="both"/>
        <w:rPr>
          <w:rFonts w:ascii="Times New Roman" w:hAnsi="Times New Roman" w:cs="Times New Roman"/>
          <w:sz w:val="24"/>
          <w:szCs w:val="24"/>
        </w:rPr>
      </w:pPr>
      <w:r w:rsidRPr="00DB495E">
        <w:rPr>
          <w:rFonts w:ascii="Times New Roman" w:hAnsi="Times New Roman" w:cs="Times New Roman"/>
          <w:sz w:val="24"/>
          <w:szCs w:val="24"/>
        </w:rPr>
        <w:lastRenderedPageBreak/>
        <w:t>The findings indicate that many youths depend on informal peer-learning systems due to limited institutional support. While peer learning contributes to knowledge sharing, it may also weaken the quality and consistency of technical information transferred among farmers.</w:t>
      </w:r>
      <w:r w:rsidR="00BF6B1C"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lack of adequate training significantly undermines youth capacities to adopt smart agriculture technologies because modern farming systems require specialised competencies in irrigation management, climate adaptation, digital agriculture, and input optimisation. Without continuous technical support, many youths remain dependent on traditional farming methods despite being aware of modern agricultural alternatives.</w:t>
      </w:r>
      <w:r w:rsidR="00BF6B1C"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confirm that inadequate technical training constitutes one of the major barriers to youth agricultural transformation in Kanakantapa Farming Block.</w:t>
      </w:r>
    </w:p>
    <w:p w:rsidR="0000136C" w:rsidRPr="00DB495E" w:rsidRDefault="0000136C" w:rsidP="00541185">
      <w:pPr>
        <w:rPr>
          <w:rFonts w:ascii="Times New Roman" w:hAnsi="Times New Roman" w:cs="Times New Roman"/>
          <w:b/>
          <w:sz w:val="24"/>
          <w:szCs w:val="24"/>
        </w:rPr>
      </w:pPr>
      <w:r w:rsidRPr="00DB495E">
        <w:rPr>
          <w:rFonts w:ascii="Times New Roman" w:hAnsi="Times New Roman" w:cs="Times New Roman"/>
          <w:b/>
          <w:sz w:val="24"/>
          <w:szCs w:val="24"/>
        </w:rPr>
        <w:t>Farming Experience and Innovation Readiness</w:t>
      </w:r>
    </w:p>
    <w:p w:rsidR="00D25E1A"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The findings showed that 62 responde</w:t>
      </w:r>
      <w:r w:rsidR="00D25E1A" w:rsidRPr="00DB495E">
        <w:rPr>
          <w:rFonts w:ascii="Times New Roman" w:hAnsi="Times New Roman" w:cs="Times New Roman"/>
          <w:sz w:val="24"/>
          <w:szCs w:val="24"/>
        </w:rPr>
        <w:t>nts (51.7%) possessed between 3-</w:t>
      </w:r>
      <w:r w:rsidRPr="00DB495E">
        <w:rPr>
          <w:rFonts w:ascii="Times New Roman" w:hAnsi="Times New Roman" w:cs="Times New Roman"/>
          <w:sz w:val="24"/>
          <w:szCs w:val="24"/>
        </w:rPr>
        <w:t>5 years of farming experience, while 25 respondents (20.8%) ha</w:t>
      </w:r>
      <w:r w:rsidR="00D25E1A" w:rsidRPr="00DB495E">
        <w:rPr>
          <w:rFonts w:ascii="Times New Roman" w:hAnsi="Times New Roman" w:cs="Times New Roman"/>
          <w:sz w:val="24"/>
          <w:szCs w:val="24"/>
        </w:rPr>
        <w:t>d between 6-</w:t>
      </w:r>
      <w:r w:rsidRPr="00DB495E">
        <w:rPr>
          <w:rFonts w:ascii="Times New Roman" w:hAnsi="Times New Roman" w:cs="Times New Roman"/>
          <w:sz w:val="24"/>
          <w:szCs w:val="24"/>
        </w:rPr>
        <w:t>10 years of experience. Only 15 respondents (12.5%) had less than two years of farming experience</w:t>
      </w:r>
      <w:r w:rsidR="00E629C1" w:rsidRPr="00DB495E">
        <w:rPr>
          <w:rFonts w:ascii="Times New Roman" w:hAnsi="Times New Roman" w:cs="Times New Roman"/>
          <w:sz w:val="24"/>
          <w:szCs w:val="24"/>
        </w:rPr>
        <w:t xml:space="preserve"> while 18 respondents (15%) had more than 10 years of farming experience</w:t>
      </w:r>
      <w:r w:rsidRPr="00DB495E">
        <w:rPr>
          <w:rFonts w:ascii="Times New Roman" w:hAnsi="Times New Roman" w:cs="Times New Roman"/>
          <w:sz w:val="24"/>
          <w:szCs w:val="24"/>
        </w:rPr>
        <w:t>.</w:t>
      </w:r>
      <w:r w:rsidR="00541185"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results suggest that most youths possess moderate farming experience and practical agricultural exposure. This is significant because farming experience influences decision-making, risk assessment, and</w:t>
      </w:r>
      <w:r w:rsidR="00D25E1A" w:rsidRPr="00DB495E">
        <w:rPr>
          <w:rFonts w:ascii="Times New Roman" w:hAnsi="Times New Roman" w:cs="Times New Roman"/>
          <w:sz w:val="24"/>
          <w:szCs w:val="24"/>
        </w:rPr>
        <w:t xml:space="preserve"> innovation adoption behaviour.</w:t>
      </w:r>
    </w:p>
    <w:p w:rsidR="00D25E1A" w:rsidRPr="00DB495E" w:rsidRDefault="00E629C1" w:rsidP="00E629C1">
      <w:pPr>
        <w:spacing w:after="0"/>
        <w:jc w:val="both"/>
        <w:rPr>
          <w:rFonts w:ascii="Times New Roman" w:hAnsi="Times New Roman" w:cs="Times New Roman"/>
          <w:b/>
          <w:sz w:val="24"/>
          <w:szCs w:val="24"/>
        </w:rPr>
      </w:pPr>
      <w:r w:rsidRPr="00DB495E">
        <w:rPr>
          <w:rFonts w:ascii="Times New Roman" w:hAnsi="Times New Roman" w:cs="Times New Roman"/>
          <w:b/>
          <w:sz w:val="24"/>
          <w:szCs w:val="24"/>
        </w:rPr>
        <w:t xml:space="preserve">Table </w:t>
      </w:r>
      <w:r w:rsidR="00D25E1A" w:rsidRPr="00DB495E">
        <w:rPr>
          <w:rFonts w:ascii="Times New Roman" w:hAnsi="Times New Roman" w:cs="Times New Roman"/>
          <w:b/>
          <w:sz w:val="24"/>
          <w:szCs w:val="24"/>
        </w:rPr>
        <w:t>6: Farming Experience of Respondents</w:t>
      </w:r>
    </w:p>
    <w:tbl>
      <w:tblPr>
        <w:tblStyle w:val="TableGrid"/>
        <w:tblW w:w="0" w:type="auto"/>
        <w:tblInd w:w="392" w:type="dxa"/>
        <w:tblLayout w:type="fixed"/>
        <w:tblLook w:val="04A0" w:firstRow="1" w:lastRow="0" w:firstColumn="1" w:lastColumn="0" w:noHBand="0" w:noVBand="1"/>
      </w:tblPr>
      <w:tblGrid>
        <w:gridCol w:w="3969"/>
        <w:gridCol w:w="1417"/>
        <w:gridCol w:w="1560"/>
      </w:tblGrid>
      <w:tr w:rsidR="00DB495E" w:rsidRPr="00DB495E" w:rsidTr="00FF7411">
        <w:tc>
          <w:tcPr>
            <w:tcW w:w="3969" w:type="dxa"/>
          </w:tcPr>
          <w:p w:rsidR="00D25E1A" w:rsidRPr="00DB495E" w:rsidRDefault="00D25E1A" w:rsidP="00FF7411">
            <w:pPr>
              <w:spacing w:line="360" w:lineRule="auto"/>
              <w:rPr>
                <w:rFonts w:ascii="Times New Roman" w:hAnsi="Times New Roman" w:cs="Times New Roman"/>
                <w:b/>
                <w:sz w:val="24"/>
                <w:szCs w:val="24"/>
              </w:rPr>
            </w:pPr>
            <w:r w:rsidRPr="00DB495E">
              <w:rPr>
                <w:rFonts w:ascii="Times New Roman" w:hAnsi="Times New Roman" w:cs="Times New Roman"/>
                <w:b/>
                <w:sz w:val="24"/>
                <w:szCs w:val="24"/>
              </w:rPr>
              <w:t>Response</w:t>
            </w:r>
          </w:p>
        </w:tc>
        <w:tc>
          <w:tcPr>
            <w:tcW w:w="1417" w:type="dxa"/>
          </w:tcPr>
          <w:p w:rsidR="00D25E1A" w:rsidRPr="00DB495E" w:rsidRDefault="00D25E1A" w:rsidP="00FF7411">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1560" w:type="dxa"/>
          </w:tcPr>
          <w:p w:rsidR="00D25E1A" w:rsidRPr="00DB495E" w:rsidRDefault="00D25E1A" w:rsidP="00FF7411">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w:t>
            </w:r>
          </w:p>
        </w:tc>
      </w:tr>
      <w:tr w:rsidR="00DB495E" w:rsidRPr="00DB495E" w:rsidTr="00FF7411">
        <w:tc>
          <w:tcPr>
            <w:tcW w:w="3969" w:type="dxa"/>
            <w:vAlign w:val="center"/>
          </w:tcPr>
          <w:p w:rsidR="00E629C1" w:rsidRPr="00DB495E" w:rsidRDefault="00E629C1" w:rsidP="00FF7411">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0-2 years</w:t>
            </w:r>
          </w:p>
        </w:tc>
        <w:tc>
          <w:tcPr>
            <w:tcW w:w="1417" w:type="dxa"/>
            <w:vAlign w:val="center"/>
          </w:tcPr>
          <w:p w:rsidR="00E629C1" w:rsidRPr="00DB495E" w:rsidRDefault="00E629C1"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15</w:t>
            </w:r>
          </w:p>
        </w:tc>
        <w:tc>
          <w:tcPr>
            <w:tcW w:w="1560" w:type="dxa"/>
            <w:vAlign w:val="center"/>
          </w:tcPr>
          <w:p w:rsidR="00E629C1" w:rsidRPr="00DB495E" w:rsidRDefault="00E629C1" w:rsidP="00E629C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12.5</w:t>
            </w:r>
          </w:p>
        </w:tc>
      </w:tr>
      <w:tr w:rsidR="00DB495E" w:rsidRPr="00DB495E" w:rsidTr="00FF7411">
        <w:tc>
          <w:tcPr>
            <w:tcW w:w="3969" w:type="dxa"/>
            <w:vAlign w:val="center"/>
          </w:tcPr>
          <w:p w:rsidR="00D25E1A" w:rsidRPr="00DB495E" w:rsidRDefault="00D25E1A" w:rsidP="00FF7411">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3-5 years</w:t>
            </w:r>
          </w:p>
        </w:tc>
        <w:tc>
          <w:tcPr>
            <w:tcW w:w="1417" w:type="dxa"/>
            <w:vAlign w:val="center"/>
          </w:tcPr>
          <w:p w:rsidR="00D25E1A" w:rsidRPr="00DB495E" w:rsidRDefault="00D25E1A"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62</w:t>
            </w:r>
          </w:p>
        </w:tc>
        <w:tc>
          <w:tcPr>
            <w:tcW w:w="1560" w:type="dxa"/>
            <w:vAlign w:val="center"/>
          </w:tcPr>
          <w:p w:rsidR="00D25E1A" w:rsidRPr="00DB495E" w:rsidRDefault="00D25E1A"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51.7</w:t>
            </w:r>
          </w:p>
        </w:tc>
      </w:tr>
      <w:tr w:rsidR="00DB495E" w:rsidRPr="00DB495E" w:rsidTr="00FF7411">
        <w:tc>
          <w:tcPr>
            <w:tcW w:w="3969" w:type="dxa"/>
            <w:vAlign w:val="center"/>
          </w:tcPr>
          <w:p w:rsidR="00D25E1A" w:rsidRPr="00DB495E" w:rsidRDefault="00D25E1A" w:rsidP="00FF7411">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6-10 years</w:t>
            </w:r>
          </w:p>
        </w:tc>
        <w:tc>
          <w:tcPr>
            <w:tcW w:w="1417" w:type="dxa"/>
            <w:vAlign w:val="center"/>
          </w:tcPr>
          <w:p w:rsidR="00D25E1A" w:rsidRPr="00DB495E" w:rsidRDefault="00D25E1A"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25</w:t>
            </w:r>
          </w:p>
        </w:tc>
        <w:tc>
          <w:tcPr>
            <w:tcW w:w="1560" w:type="dxa"/>
            <w:vAlign w:val="center"/>
          </w:tcPr>
          <w:p w:rsidR="00D25E1A" w:rsidRPr="00DB495E" w:rsidRDefault="00D25E1A"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20.8</w:t>
            </w:r>
          </w:p>
        </w:tc>
      </w:tr>
      <w:tr w:rsidR="00DB495E" w:rsidRPr="00DB495E" w:rsidTr="00FF7411">
        <w:tc>
          <w:tcPr>
            <w:tcW w:w="3969" w:type="dxa"/>
            <w:vAlign w:val="center"/>
          </w:tcPr>
          <w:p w:rsidR="00D25E1A" w:rsidRPr="00DB495E" w:rsidRDefault="00E629C1" w:rsidP="00E629C1">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 xml:space="preserve">10 </w:t>
            </w:r>
            <w:r w:rsidR="00D25E1A" w:rsidRPr="00DB495E">
              <w:rPr>
                <w:rFonts w:ascii="Times New Roman" w:hAnsi="Times New Roman" w:cs="Times New Roman"/>
                <w:sz w:val="24"/>
                <w:szCs w:val="24"/>
              </w:rPr>
              <w:t>years</w:t>
            </w:r>
            <w:r w:rsidRPr="00DB495E">
              <w:rPr>
                <w:rFonts w:ascii="Times New Roman" w:hAnsi="Times New Roman" w:cs="Times New Roman"/>
                <w:sz w:val="24"/>
                <w:szCs w:val="24"/>
              </w:rPr>
              <w:t xml:space="preserve"> and above</w:t>
            </w:r>
          </w:p>
        </w:tc>
        <w:tc>
          <w:tcPr>
            <w:tcW w:w="1417" w:type="dxa"/>
            <w:vAlign w:val="center"/>
          </w:tcPr>
          <w:p w:rsidR="00D25E1A" w:rsidRPr="00DB495E" w:rsidRDefault="00E629C1"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18</w:t>
            </w:r>
          </w:p>
        </w:tc>
        <w:tc>
          <w:tcPr>
            <w:tcW w:w="1560" w:type="dxa"/>
            <w:vAlign w:val="center"/>
          </w:tcPr>
          <w:p w:rsidR="00D25E1A" w:rsidRPr="00DB495E" w:rsidRDefault="00E629C1" w:rsidP="00E629C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1</w:t>
            </w:r>
            <w:r w:rsidR="00D25E1A" w:rsidRPr="00DB495E">
              <w:rPr>
                <w:rFonts w:ascii="Times New Roman" w:hAnsi="Times New Roman" w:cs="Times New Roman"/>
                <w:sz w:val="24"/>
                <w:szCs w:val="24"/>
              </w:rPr>
              <w:t>5</w:t>
            </w:r>
          </w:p>
        </w:tc>
      </w:tr>
      <w:tr w:rsidR="00DB495E" w:rsidRPr="00DB495E" w:rsidTr="00FF7411">
        <w:tc>
          <w:tcPr>
            <w:tcW w:w="3969" w:type="dxa"/>
          </w:tcPr>
          <w:p w:rsidR="00D25E1A" w:rsidRPr="00DB495E" w:rsidRDefault="00D25E1A" w:rsidP="00FF7411">
            <w:pPr>
              <w:spacing w:line="360"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1417" w:type="dxa"/>
          </w:tcPr>
          <w:p w:rsidR="00D25E1A" w:rsidRPr="00DB495E" w:rsidRDefault="00D25E1A" w:rsidP="00FF7411">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120</w:t>
            </w:r>
          </w:p>
        </w:tc>
        <w:tc>
          <w:tcPr>
            <w:tcW w:w="1560" w:type="dxa"/>
          </w:tcPr>
          <w:p w:rsidR="00D25E1A" w:rsidRPr="00DB495E" w:rsidRDefault="00D25E1A" w:rsidP="00FF7411">
            <w:pPr>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D25E1A" w:rsidRPr="00DB495E" w:rsidRDefault="00D25E1A" w:rsidP="00D25E1A">
      <w:pPr>
        <w:spacing w:after="0"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 xml:space="preserve">Source: </w:t>
      </w:r>
      <w:r w:rsidRPr="00DB495E">
        <w:rPr>
          <w:rFonts w:ascii="Times New Roman" w:hAnsi="Times New Roman" w:cs="Times New Roman"/>
          <w:i/>
          <w:sz w:val="24"/>
          <w:szCs w:val="24"/>
        </w:rPr>
        <w:t>Field Data (2026)</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Youth farmers with greater experience appeared more capable of understanding production challenges such as droughts, pest outbreaks, and declining soil fertility, thereby increasing appreciation for climate-smart agricultural practices.</w:t>
      </w:r>
      <w:r w:rsidR="00D25E1A" w:rsidRPr="00DB495E">
        <w:rPr>
          <w:rFonts w:ascii="Times New Roman" w:hAnsi="Times New Roman" w:cs="Times New Roman"/>
          <w:sz w:val="24"/>
          <w:szCs w:val="24"/>
        </w:rPr>
        <w:t xml:space="preserve"> </w:t>
      </w:r>
      <w:r w:rsidRPr="00DB495E">
        <w:rPr>
          <w:rFonts w:ascii="Times New Roman" w:hAnsi="Times New Roman" w:cs="Times New Roman"/>
          <w:sz w:val="24"/>
          <w:szCs w:val="24"/>
        </w:rPr>
        <w:t>At the same time, the findings revealed that many youths remained relatively inexperienced in advanced technological farming systems. Less experienced farmers often lacked the confidence and financial capacity required to invest in unfamiliar technologies.</w:t>
      </w:r>
      <w:r w:rsidR="00D25E1A"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demonstrate that farming experience positively influences readiness for smart agriculture adoption, although experience alone remains insufficient without institutional support, technical training, and access to productive resources.</w:t>
      </w:r>
    </w:p>
    <w:p w:rsidR="00DF1AE8" w:rsidRPr="00DB495E" w:rsidRDefault="00DF1AE8" w:rsidP="00541185">
      <w:pPr>
        <w:jc w:val="both"/>
        <w:rPr>
          <w:rFonts w:ascii="Times New Roman" w:hAnsi="Times New Roman" w:cs="Times New Roman"/>
          <w:sz w:val="24"/>
          <w:szCs w:val="24"/>
        </w:rPr>
      </w:pPr>
    </w:p>
    <w:p w:rsidR="00DF1AE8" w:rsidRPr="00DB495E" w:rsidRDefault="00DF1AE8" w:rsidP="00541185">
      <w:pPr>
        <w:jc w:val="both"/>
        <w:rPr>
          <w:rFonts w:ascii="Times New Roman" w:hAnsi="Times New Roman" w:cs="Times New Roman"/>
          <w:sz w:val="24"/>
          <w:szCs w:val="24"/>
        </w:rPr>
      </w:pPr>
    </w:p>
    <w:p w:rsidR="0000136C" w:rsidRPr="00DB495E" w:rsidRDefault="009C2E0F" w:rsidP="00541185">
      <w:pPr>
        <w:rPr>
          <w:rFonts w:ascii="Times New Roman" w:hAnsi="Times New Roman" w:cs="Times New Roman"/>
          <w:b/>
          <w:sz w:val="24"/>
          <w:szCs w:val="24"/>
        </w:rPr>
      </w:pPr>
      <w:r w:rsidRPr="00DB495E">
        <w:rPr>
          <w:rFonts w:ascii="Times New Roman" w:hAnsi="Times New Roman" w:cs="Times New Roman"/>
          <w:b/>
          <w:sz w:val="24"/>
          <w:szCs w:val="24"/>
        </w:rPr>
        <w:lastRenderedPageBreak/>
        <w:t>3.</w:t>
      </w:r>
      <w:r w:rsidR="0000136C" w:rsidRPr="00DB495E">
        <w:rPr>
          <w:rFonts w:ascii="Times New Roman" w:hAnsi="Times New Roman" w:cs="Times New Roman"/>
          <w:b/>
          <w:sz w:val="24"/>
          <w:szCs w:val="24"/>
        </w:rPr>
        <w:t>4 Socio-Economic and Institutional Determinants of Smart Agriculture Adoption</w:t>
      </w:r>
    </w:p>
    <w:p w:rsidR="0000136C" w:rsidRPr="00DB495E" w:rsidRDefault="0000136C" w:rsidP="00541185">
      <w:pPr>
        <w:rPr>
          <w:rFonts w:ascii="Times New Roman" w:hAnsi="Times New Roman" w:cs="Times New Roman"/>
          <w:b/>
          <w:sz w:val="24"/>
          <w:szCs w:val="24"/>
        </w:rPr>
      </w:pPr>
      <w:r w:rsidRPr="00DB495E">
        <w:rPr>
          <w:rFonts w:ascii="Times New Roman" w:hAnsi="Times New Roman" w:cs="Times New Roman"/>
          <w:b/>
          <w:sz w:val="24"/>
          <w:szCs w:val="24"/>
        </w:rPr>
        <w:t>Land Ownership and Security of Investment</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Land ownership emerged as a critical determinant of youth participation in smart agriculture. The findings revealed that 69 respondents (58%) owned land, 29 respondents (24%) leased land, while 22 respondents (18%) cultivated on communal land.</w:t>
      </w:r>
      <w:r w:rsidR="00E629C1" w:rsidRPr="00DB495E">
        <w:rPr>
          <w:rFonts w:ascii="Times New Roman" w:hAnsi="Times New Roman" w:cs="Times New Roman"/>
          <w:sz w:val="24"/>
          <w:szCs w:val="24"/>
        </w:rPr>
        <w:t xml:space="preserve"> </w:t>
      </w:r>
      <w:r w:rsidRPr="00DB495E">
        <w:rPr>
          <w:rFonts w:ascii="Times New Roman" w:hAnsi="Times New Roman" w:cs="Times New Roman"/>
          <w:sz w:val="24"/>
          <w:szCs w:val="24"/>
        </w:rPr>
        <w:t>Secure land ownership was strongly associated with willingness to invest in irrigation systems, improved technologies, and sustainable farming practices. In contrast, youths cultivating leased or communal land expressed uncertainty regarding long-term investments because of insecure tenure arrangements.</w:t>
      </w:r>
      <w:r w:rsidR="00E629C1"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suggest that land tenure insecurity discourages investment in smart agriculture technologies that require long-term financial commitment. This highlights the importance of land reform policies and youth-inclusive land allocation systems in promoting agricultural innovation and productivity.</w:t>
      </w:r>
    </w:p>
    <w:p w:rsidR="00521D72" w:rsidRPr="00DB495E" w:rsidRDefault="00984554" w:rsidP="00521D72">
      <w:pPr>
        <w:rPr>
          <w:rFonts w:ascii="Times New Roman" w:hAnsi="Times New Roman" w:cs="Times New Roman"/>
          <w:b/>
          <w:sz w:val="24"/>
          <w:szCs w:val="24"/>
        </w:rPr>
      </w:pPr>
      <w:r w:rsidRPr="00DB495E">
        <w:rPr>
          <w:rFonts w:ascii="Times New Roman" w:hAnsi="Times New Roman" w:cs="Times New Roman"/>
          <w:b/>
          <w:sz w:val="24"/>
          <w:szCs w:val="24"/>
        </w:rPr>
        <w:t xml:space="preserve">Table 7: </w:t>
      </w:r>
      <w:r w:rsidR="00521D72" w:rsidRPr="00DB495E">
        <w:rPr>
          <w:rFonts w:ascii="Times New Roman" w:hAnsi="Times New Roman" w:cs="Times New Roman"/>
          <w:b/>
          <w:sz w:val="24"/>
          <w:szCs w:val="24"/>
        </w:rPr>
        <w:t>Land Ownership and Security of Investment</w:t>
      </w:r>
    </w:p>
    <w:tbl>
      <w:tblPr>
        <w:tblStyle w:val="TableGrid"/>
        <w:tblW w:w="0" w:type="auto"/>
        <w:tblInd w:w="392" w:type="dxa"/>
        <w:tblLook w:val="04A0" w:firstRow="1" w:lastRow="0" w:firstColumn="1" w:lastColumn="0" w:noHBand="0" w:noVBand="1"/>
      </w:tblPr>
      <w:tblGrid>
        <w:gridCol w:w="2410"/>
        <w:gridCol w:w="2126"/>
        <w:gridCol w:w="2268"/>
      </w:tblGrid>
      <w:tr w:rsidR="00DB495E" w:rsidRPr="00DB495E" w:rsidTr="00FF7411">
        <w:tc>
          <w:tcPr>
            <w:tcW w:w="2410" w:type="dxa"/>
            <w:vAlign w:val="center"/>
          </w:tcPr>
          <w:p w:rsidR="00521D72" w:rsidRPr="00DB495E" w:rsidRDefault="00521D72" w:rsidP="00FF7411">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Response</w:t>
            </w:r>
          </w:p>
        </w:tc>
        <w:tc>
          <w:tcPr>
            <w:tcW w:w="2126" w:type="dxa"/>
            <w:vAlign w:val="center"/>
          </w:tcPr>
          <w:p w:rsidR="00521D72" w:rsidRPr="00DB495E" w:rsidRDefault="00521D72"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2268" w:type="dxa"/>
            <w:vAlign w:val="center"/>
          </w:tcPr>
          <w:p w:rsidR="00521D72" w:rsidRPr="00DB495E" w:rsidRDefault="00521D72"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Percentage</w:t>
            </w:r>
          </w:p>
        </w:tc>
      </w:tr>
      <w:tr w:rsidR="00DB495E" w:rsidRPr="00DB495E" w:rsidTr="00FF7411">
        <w:tc>
          <w:tcPr>
            <w:tcW w:w="2410" w:type="dxa"/>
            <w:vAlign w:val="center"/>
          </w:tcPr>
          <w:p w:rsidR="00521D72" w:rsidRPr="00DB495E" w:rsidRDefault="00521D72" w:rsidP="00521D72">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Owned</w:t>
            </w:r>
          </w:p>
        </w:tc>
        <w:tc>
          <w:tcPr>
            <w:tcW w:w="2126" w:type="dxa"/>
            <w:vAlign w:val="center"/>
          </w:tcPr>
          <w:p w:rsidR="00521D72" w:rsidRPr="00DB495E" w:rsidRDefault="00521D72" w:rsidP="00521D72">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69</w:t>
            </w:r>
          </w:p>
        </w:tc>
        <w:tc>
          <w:tcPr>
            <w:tcW w:w="2268" w:type="dxa"/>
            <w:vAlign w:val="center"/>
          </w:tcPr>
          <w:p w:rsidR="00521D72" w:rsidRPr="00DB495E" w:rsidRDefault="00521D72" w:rsidP="00521D72">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58</w:t>
            </w:r>
          </w:p>
        </w:tc>
      </w:tr>
      <w:tr w:rsidR="00DB495E" w:rsidRPr="00DB495E" w:rsidTr="00FF7411">
        <w:tc>
          <w:tcPr>
            <w:tcW w:w="2410" w:type="dxa"/>
            <w:vAlign w:val="center"/>
          </w:tcPr>
          <w:p w:rsidR="00521D72" w:rsidRPr="00DB495E" w:rsidRDefault="00521D72" w:rsidP="00521D72">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Leased</w:t>
            </w:r>
          </w:p>
        </w:tc>
        <w:tc>
          <w:tcPr>
            <w:tcW w:w="2126" w:type="dxa"/>
            <w:vAlign w:val="center"/>
          </w:tcPr>
          <w:p w:rsidR="00521D72" w:rsidRPr="00DB495E" w:rsidRDefault="00521D72"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29</w:t>
            </w:r>
          </w:p>
        </w:tc>
        <w:tc>
          <w:tcPr>
            <w:tcW w:w="2268" w:type="dxa"/>
            <w:vAlign w:val="center"/>
          </w:tcPr>
          <w:p w:rsidR="00521D72" w:rsidRPr="00DB495E" w:rsidRDefault="00521D72" w:rsidP="00521D72">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24</w:t>
            </w:r>
          </w:p>
        </w:tc>
      </w:tr>
      <w:tr w:rsidR="00DB495E" w:rsidRPr="00DB495E" w:rsidTr="00FF7411">
        <w:tc>
          <w:tcPr>
            <w:tcW w:w="2410" w:type="dxa"/>
            <w:vAlign w:val="center"/>
          </w:tcPr>
          <w:p w:rsidR="00521D72" w:rsidRPr="00DB495E" w:rsidRDefault="00521D72" w:rsidP="00521D72">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Communal</w:t>
            </w:r>
          </w:p>
        </w:tc>
        <w:tc>
          <w:tcPr>
            <w:tcW w:w="2126" w:type="dxa"/>
            <w:vAlign w:val="center"/>
          </w:tcPr>
          <w:p w:rsidR="00521D72" w:rsidRPr="00DB495E" w:rsidRDefault="00521D72" w:rsidP="00521D72">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22</w:t>
            </w:r>
          </w:p>
        </w:tc>
        <w:tc>
          <w:tcPr>
            <w:tcW w:w="2268" w:type="dxa"/>
            <w:vAlign w:val="center"/>
          </w:tcPr>
          <w:p w:rsidR="00521D72" w:rsidRPr="00DB495E" w:rsidRDefault="00521D72" w:rsidP="00521D72">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18</w:t>
            </w:r>
          </w:p>
        </w:tc>
      </w:tr>
      <w:tr w:rsidR="00DB495E" w:rsidRPr="00DB495E" w:rsidTr="00FF7411">
        <w:tc>
          <w:tcPr>
            <w:tcW w:w="2410" w:type="dxa"/>
            <w:vAlign w:val="center"/>
          </w:tcPr>
          <w:p w:rsidR="00521D72" w:rsidRPr="00DB495E" w:rsidRDefault="00521D72" w:rsidP="00FF7411">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2126" w:type="dxa"/>
            <w:vAlign w:val="center"/>
          </w:tcPr>
          <w:p w:rsidR="00521D72" w:rsidRPr="00DB495E" w:rsidRDefault="00984554"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w:t>
            </w:r>
            <w:r w:rsidR="00521D72" w:rsidRPr="00DB495E">
              <w:rPr>
                <w:rFonts w:ascii="Times New Roman" w:hAnsi="Times New Roman" w:cs="Times New Roman"/>
                <w:b/>
                <w:sz w:val="24"/>
                <w:szCs w:val="24"/>
              </w:rPr>
              <w:t>2</w:t>
            </w:r>
            <w:r w:rsidRPr="00DB495E">
              <w:rPr>
                <w:rFonts w:ascii="Times New Roman" w:hAnsi="Times New Roman" w:cs="Times New Roman"/>
                <w:b/>
                <w:sz w:val="24"/>
                <w:szCs w:val="24"/>
              </w:rPr>
              <w:t>0</w:t>
            </w:r>
          </w:p>
        </w:tc>
        <w:tc>
          <w:tcPr>
            <w:tcW w:w="2268" w:type="dxa"/>
            <w:vAlign w:val="center"/>
          </w:tcPr>
          <w:p w:rsidR="00521D72" w:rsidRPr="00DB495E" w:rsidRDefault="00521D72"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521D72" w:rsidRPr="00DB495E" w:rsidRDefault="00521D72" w:rsidP="00521D72">
      <w:pPr>
        <w:spacing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00136C" w:rsidRPr="00DB495E" w:rsidRDefault="0000136C" w:rsidP="00541185">
      <w:pPr>
        <w:rPr>
          <w:rFonts w:ascii="Times New Roman" w:hAnsi="Times New Roman" w:cs="Times New Roman"/>
          <w:b/>
          <w:sz w:val="24"/>
          <w:szCs w:val="24"/>
        </w:rPr>
      </w:pPr>
      <w:r w:rsidRPr="00DB495E">
        <w:rPr>
          <w:rFonts w:ascii="Times New Roman" w:hAnsi="Times New Roman" w:cs="Times New Roman"/>
          <w:b/>
          <w:sz w:val="24"/>
          <w:szCs w:val="24"/>
        </w:rPr>
        <w:t>Financial Exclusion and Limited Access to Agricultural Credit</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Limited access to finance emerged as one of the strongest barriers affecting youth adoption of smart agriculture technologies. The findings showed that 73 respondents (61%) lacked access to agricultural finance, while only 47 respondents (39%) reported having access to financial resources.</w:t>
      </w:r>
    </w:p>
    <w:p w:rsidR="00E629C1" w:rsidRPr="00DB495E" w:rsidRDefault="00521D72" w:rsidP="009C2E0F">
      <w:pPr>
        <w:spacing w:after="0" w:line="360" w:lineRule="auto"/>
        <w:rPr>
          <w:rFonts w:ascii="Times New Roman" w:hAnsi="Times New Roman" w:cs="Times New Roman"/>
          <w:b/>
          <w:sz w:val="24"/>
          <w:szCs w:val="24"/>
        </w:rPr>
      </w:pPr>
      <w:r w:rsidRPr="00DB495E">
        <w:rPr>
          <w:rFonts w:ascii="Times New Roman" w:hAnsi="Times New Roman" w:cs="Times New Roman"/>
          <w:b/>
          <w:sz w:val="24"/>
          <w:szCs w:val="24"/>
        </w:rPr>
        <w:t xml:space="preserve">Table </w:t>
      </w:r>
      <w:r w:rsidR="00E629C1" w:rsidRPr="00DB495E">
        <w:rPr>
          <w:rFonts w:ascii="Times New Roman" w:hAnsi="Times New Roman" w:cs="Times New Roman"/>
          <w:b/>
          <w:sz w:val="24"/>
          <w:szCs w:val="24"/>
        </w:rPr>
        <w:t>8: Access to Finance among Respondents</w:t>
      </w:r>
    </w:p>
    <w:tbl>
      <w:tblPr>
        <w:tblStyle w:val="TableGrid"/>
        <w:tblW w:w="0" w:type="auto"/>
        <w:tblInd w:w="392" w:type="dxa"/>
        <w:tblLayout w:type="fixed"/>
        <w:tblLook w:val="04A0" w:firstRow="1" w:lastRow="0" w:firstColumn="1" w:lastColumn="0" w:noHBand="0" w:noVBand="1"/>
      </w:tblPr>
      <w:tblGrid>
        <w:gridCol w:w="4111"/>
        <w:gridCol w:w="1842"/>
        <w:gridCol w:w="1843"/>
      </w:tblGrid>
      <w:tr w:rsidR="00DB495E" w:rsidRPr="00DB495E" w:rsidTr="006D0D1D">
        <w:tc>
          <w:tcPr>
            <w:tcW w:w="4111" w:type="dxa"/>
            <w:vAlign w:val="center"/>
          </w:tcPr>
          <w:p w:rsidR="006D0D1D" w:rsidRPr="00DB495E" w:rsidRDefault="006D0D1D" w:rsidP="00FF7411">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Response</w:t>
            </w:r>
          </w:p>
        </w:tc>
        <w:tc>
          <w:tcPr>
            <w:tcW w:w="1842" w:type="dxa"/>
            <w:vAlign w:val="center"/>
          </w:tcPr>
          <w:p w:rsidR="006D0D1D" w:rsidRPr="00DB495E" w:rsidRDefault="006D0D1D"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1843" w:type="dxa"/>
            <w:vAlign w:val="center"/>
          </w:tcPr>
          <w:p w:rsidR="006D0D1D" w:rsidRPr="00DB495E" w:rsidRDefault="006D0D1D"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Percentage</w:t>
            </w:r>
          </w:p>
        </w:tc>
      </w:tr>
      <w:tr w:rsidR="00DB495E" w:rsidRPr="00DB495E" w:rsidTr="006D0D1D">
        <w:tc>
          <w:tcPr>
            <w:tcW w:w="4111" w:type="dxa"/>
            <w:vAlign w:val="center"/>
          </w:tcPr>
          <w:p w:rsidR="006D0D1D" w:rsidRPr="00DB495E" w:rsidRDefault="006D0D1D" w:rsidP="006D0D1D">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Lacked access to agricultural finance</w:t>
            </w:r>
          </w:p>
        </w:tc>
        <w:tc>
          <w:tcPr>
            <w:tcW w:w="1842" w:type="dxa"/>
            <w:vAlign w:val="center"/>
          </w:tcPr>
          <w:p w:rsidR="006D0D1D" w:rsidRPr="00DB495E" w:rsidRDefault="00521D72"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73</w:t>
            </w:r>
          </w:p>
        </w:tc>
        <w:tc>
          <w:tcPr>
            <w:tcW w:w="1843" w:type="dxa"/>
            <w:vAlign w:val="center"/>
          </w:tcPr>
          <w:p w:rsidR="006D0D1D" w:rsidRPr="00DB495E" w:rsidRDefault="00521D72"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61</w:t>
            </w:r>
          </w:p>
        </w:tc>
      </w:tr>
      <w:tr w:rsidR="00DB495E" w:rsidRPr="00DB495E" w:rsidTr="006D0D1D">
        <w:tc>
          <w:tcPr>
            <w:tcW w:w="4111" w:type="dxa"/>
            <w:vAlign w:val="center"/>
          </w:tcPr>
          <w:p w:rsidR="006D0D1D" w:rsidRPr="00DB495E" w:rsidRDefault="006D0D1D" w:rsidP="006D0D1D">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Access to financial resources</w:t>
            </w:r>
          </w:p>
        </w:tc>
        <w:tc>
          <w:tcPr>
            <w:tcW w:w="1842" w:type="dxa"/>
            <w:vAlign w:val="center"/>
          </w:tcPr>
          <w:p w:rsidR="006D0D1D" w:rsidRPr="00DB495E" w:rsidRDefault="006D0D1D"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4</w:t>
            </w:r>
            <w:r w:rsidR="00521D72" w:rsidRPr="00DB495E">
              <w:rPr>
                <w:rFonts w:ascii="Times New Roman" w:hAnsi="Times New Roman" w:cs="Times New Roman"/>
                <w:sz w:val="24"/>
                <w:szCs w:val="24"/>
              </w:rPr>
              <w:t>7</w:t>
            </w:r>
          </w:p>
        </w:tc>
        <w:tc>
          <w:tcPr>
            <w:tcW w:w="1843" w:type="dxa"/>
            <w:vAlign w:val="center"/>
          </w:tcPr>
          <w:p w:rsidR="006D0D1D" w:rsidRPr="00DB495E" w:rsidRDefault="00521D72"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39</w:t>
            </w:r>
          </w:p>
        </w:tc>
      </w:tr>
      <w:tr w:rsidR="00DB495E" w:rsidRPr="00DB495E" w:rsidTr="006D0D1D">
        <w:tc>
          <w:tcPr>
            <w:tcW w:w="4111" w:type="dxa"/>
            <w:vAlign w:val="center"/>
          </w:tcPr>
          <w:p w:rsidR="006D0D1D" w:rsidRPr="00DB495E" w:rsidRDefault="006D0D1D" w:rsidP="00FF7411">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1842" w:type="dxa"/>
            <w:vAlign w:val="center"/>
          </w:tcPr>
          <w:p w:rsidR="006D0D1D" w:rsidRPr="00DB495E" w:rsidRDefault="00521D72"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w:t>
            </w:r>
            <w:r w:rsidR="006D0D1D" w:rsidRPr="00DB495E">
              <w:rPr>
                <w:rFonts w:ascii="Times New Roman" w:hAnsi="Times New Roman" w:cs="Times New Roman"/>
                <w:b/>
                <w:sz w:val="24"/>
                <w:szCs w:val="24"/>
              </w:rPr>
              <w:t>2</w:t>
            </w:r>
            <w:r w:rsidRPr="00DB495E">
              <w:rPr>
                <w:rFonts w:ascii="Times New Roman" w:hAnsi="Times New Roman" w:cs="Times New Roman"/>
                <w:b/>
                <w:sz w:val="24"/>
                <w:szCs w:val="24"/>
              </w:rPr>
              <w:t>0</w:t>
            </w:r>
          </w:p>
        </w:tc>
        <w:tc>
          <w:tcPr>
            <w:tcW w:w="1843" w:type="dxa"/>
            <w:vAlign w:val="center"/>
          </w:tcPr>
          <w:p w:rsidR="006D0D1D" w:rsidRPr="00DB495E" w:rsidRDefault="006D0D1D"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6D0D1D" w:rsidRPr="00DB495E" w:rsidRDefault="006D0D1D" w:rsidP="006D0D1D">
      <w:pPr>
        <w:spacing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E629C1"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 xml:space="preserve">Most respondents indicated that financial institutions considered youth farmers high-risk borrowers due to lack of collateral, unstable incomes, and weak credit histories. Consequently, </w:t>
      </w:r>
      <w:r w:rsidRPr="00DB495E">
        <w:rPr>
          <w:rFonts w:ascii="Times New Roman" w:hAnsi="Times New Roman" w:cs="Times New Roman"/>
          <w:sz w:val="24"/>
          <w:szCs w:val="24"/>
        </w:rPr>
        <w:lastRenderedPageBreak/>
        <w:t>many youths remained dependent on low-input traditional farming systems that require minimal capital investment.</w:t>
      </w:r>
      <w:r w:rsidR="00E629C1" w:rsidRPr="00DB495E">
        <w:rPr>
          <w:rFonts w:ascii="Times New Roman" w:hAnsi="Times New Roman" w:cs="Times New Roman"/>
          <w:sz w:val="24"/>
          <w:szCs w:val="24"/>
        </w:rPr>
        <w:t xml:space="preserve"> </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One participant explained:</w:t>
      </w:r>
    </w:p>
    <w:p w:rsidR="0000136C" w:rsidRPr="00DB495E" w:rsidRDefault="0000136C" w:rsidP="00E629C1">
      <w:pPr>
        <w:ind w:left="720"/>
        <w:jc w:val="both"/>
        <w:rPr>
          <w:rFonts w:ascii="Times New Roman" w:hAnsi="Times New Roman" w:cs="Times New Roman"/>
          <w:i/>
          <w:sz w:val="24"/>
          <w:szCs w:val="24"/>
        </w:rPr>
      </w:pPr>
      <w:r w:rsidRPr="00DB495E">
        <w:rPr>
          <w:rFonts w:ascii="Times New Roman" w:hAnsi="Times New Roman" w:cs="Times New Roman"/>
          <w:i/>
          <w:sz w:val="24"/>
          <w:szCs w:val="24"/>
        </w:rPr>
        <w:t>“Youth farmers struggle to access loans and agricultural finance due to lack of collateral and unstable incomes.”</w:t>
      </w:r>
      <w:r w:rsidR="00E629C1" w:rsidRPr="00DB495E">
        <w:rPr>
          <w:rFonts w:ascii="Times New Roman" w:hAnsi="Times New Roman" w:cs="Times New Roman"/>
          <w:i/>
          <w:sz w:val="24"/>
          <w:szCs w:val="24"/>
        </w:rPr>
        <w:t xml:space="preserve"> (Participant 4)</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Another respondent added:</w:t>
      </w:r>
    </w:p>
    <w:p w:rsidR="0000136C" w:rsidRPr="00DB495E" w:rsidRDefault="0000136C" w:rsidP="00E629C1">
      <w:pPr>
        <w:ind w:left="720"/>
        <w:jc w:val="both"/>
        <w:rPr>
          <w:rFonts w:ascii="Times New Roman" w:hAnsi="Times New Roman" w:cs="Times New Roman"/>
          <w:i/>
          <w:sz w:val="24"/>
          <w:szCs w:val="24"/>
        </w:rPr>
      </w:pPr>
      <w:r w:rsidRPr="00DB495E">
        <w:rPr>
          <w:rFonts w:ascii="Times New Roman" w:hAnsi="Times New Roman" w:cs="Times New Roman"/>
          <w:i/>
          <w:sz w:val="24"/>
          <w:szCs w:val="24"/>
        </w:rPr>
        <w:t>“One Acre does give us input on credit but you are required to pay after harvest and sometimes the yield is not good so we struggle to pay back.”</w:t>
      </w:r>
      <w:r w:rsidR="00E629C1" w:rsidRPr="00DB495E">
        <w:rPr>
          <w:rFonts w:ascii="Times New Roman" w:hAnsi="Times New Roman" w:cs="Times New Roman"/>
          <w:i/>
          <w:sz w:val="24"/>
          <w:szCs w:val="24"/>
        </w:rPr>
        <w:t xml:space="preserve"> (Participant 1)</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The findings demonstrate that financial exclusion significantly undermines youth capacities to invest in improved seeds, irrigation systems, fertilisers, ICT tools, and digital farming technologies. The results therefore confirm that access to affordable agricultural finance remains central to achieving successful youth participation in smart agriculture systems.</w:t>
      </w:r>
    </w:p>
    <w:p w:rsidR="0000136C" w:rsidRPr="00DB495E" w:rsidRDefault="0000136C" w:rsidP="00541185">
      <w:pPr>
        <w:rPr>
          <w:rFonts w:ascii="Times New Roman" w:hAnsi="Times New Roman" w:cs="Times New Roman"/>
          <w:b/>
          <w:sz w:val="24"/>
          <w:szCs w:val="24"/>
        </w:rPr>
      </w:pPr>
      <w:r w:rsidRPr="00DB495E">
        <w:rPr>
          <w:rFonts w:ascii="Times New Roman" w:hAnsi="Times New Roman" w:cs="Times New Roman"/>
          <w:b/>
          <w:sz w:val="24"/>
          <w:szCs w:val="24"/>
        </w:rPr>
        <w:t>Extension Services and Institutional Support</w:t>
      </w:r>
    </w:p>
    <w:p w:rsidR="00936F1D"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Extension services play a critical role in strengthening agricultural knowledge and promoting technology adoption. However, the findings revealed weak institutional extension support systems within Kanakantapa Farming Block.</w:t>
      </w:r>
      <w:r w:rsidR="00E629C1" w:rsidRPr="00DB495E">
        <w:rPr>
          <w:rFonts w:ascii="Times New Roman" w:hAnsi="Times New Roman" w:cs="Times New Roman"/>
          <w:sz w:val="24"/>
          <w:szCs w:val="24"/>
        </w:rPr>
        <w:t xml:space="preserve"> </w:t>
      </w:r>
      <w:r w:rsidRPr="00DB495E">
        <w:rPr>
          <w:rFonts w:ascii="Times New Roman" w:hAnsi="Times New Roman" w:cs="Times New Roman"/>
          <w:sz w:val="24"/>
          <w:szCs w:val="24"/>
        </w:rPr>
        <w:t xml:space="preserve">Only 51 respondents (42.5%) reported having access to extension services, while 69 respondents (57.5%) lacked such access. </w:t>
      </w:r>
    </w:p>
    <w:p w:rsidR="00936F1D" w:rsidRPr="00DB495E" w:rsidRDefault="00936F1D" w:rsidP="00936F1D">
      <w:pPr>
        <w:spacing w:after="0" w:line="360" w:lineRule="auto"/>
        <w:jc w:val="both"/>
        <w:rPr>
          <w:rFonts w:ascii="Times New Roman" w:eastAsia="Times New Roman" w:hAnsi="Times New Roman" w:cs="Times New Roman"/>
          <w:sz w:val="24"/>
          <w:szCs w:val="24"/>
        </w:rPr>
      </w:pPr>
      <w:r w:rsidRPr="00DB495E">
        <w:rPr>
          <w:rFonts w:ascii="Times New Roman" w:eastAsia="Times New Roman" w:hAnsi="Times New Roman" w:cs="Times New Roman"/>
          <w:b/>
          <w:bCs/>
          <w:sz w:val="24"/>
          <w:szCs w:val="24"/>
        </w:rPr>
        <w:t xml:space="preserve">Table </w:t>
      </w:r>
      <w:r w:rsidR="009C2E0F" w:rsidRPr="00DB495E">
        <w:rPr>
          <w:rFonts w:ascii="Times New Roman" w:eastAsia="Times New Roman" w:hAnsi="Times New Roman" w:cs="Times New Roman"/>
          <w:b/>
          <w:bCs/>
          <w:sz w:val="24"/>
          <w:szCs w:val="24"/>
        </w:rPr>
        <w:t>9</w:t>
      </w:r>
      <w:r w:rsidRPr="00DB495E">
        <w:rPr>
          <w:rFonts w:ascii="Times New Roman" w:eastAsia="Times New Roman" w:hAnsi="Times New Roman" w:cs="Times New Roman"/>
          <w:b/>
          <w:bCs/>
          <w:sz w:val="24"/>
          <w:szCs w:val="24"/>
        </w:rPr>
        <w:t>: Access to Extension Services among Respondents</w:t>
      </w:r>
    </w:p>
    <w:tbl>
      <w:tblPr>
        <w:tblStyle w:val="TableGridLight1"/>
        <w:tblW w:w="58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82"/>
        <w:gridCol w:w="1929"/>
      </w:tblGrid>
      <w:tr w:rsidR="00DB495E" w:rsidRPr="00DB495E" w:rsidTr="00FF7411">
        <w:tc>
          <w:tcPr>
            <w:tcW w:w="1701" w:type="dxa"/>
            <w:hideMark/>
          </w:tcPr>
          <w:p w:rsidR="00936F1D" w:rsidRPr="00DB495E" w:rsidRDefault="00936F1D" w:rsidP="00FF7411">
            <w:pPr>
              <w:spacing w:line="276" w:lineRule="auto"/>
              <w:jc w:val="both"/>
              <w:rPr>
                <w:rFonts w:ascii="Times New Roman" w:eastAsia="Calibri" w:hAnsi="Times New Roman" w:cs="Times New Roman"/>
                <w:b/>
                <w:bCs/>
                <w:sz w:val="24"/>
                <w:szCs w:val="24"/>
              </w:rPr>
            </w:pPr>
            <w:r w:rsidRPr="00DB495E">
              <w:rPr>
                <w:rFonts w:ascii="Times New Roman" w:eastAsia="Calibri" w:hAnsi="Times New Roman" w:cs="Times New Roman"/>
                <w:b/>
                <w:bCs/>
                <w:sz w:val="24"/>
                <w:szCs w:val="24"/>
              </w:rPr>
              <w:t>Response</w:t>
            </w:r>
          </w:p>
        </w:tc>
        <w:tc>
          <w:tcPr>
            <w:tcW w:w="2182" w:type="dxa"/>
            <w:hideMark/>
          </w:tcPr>
          <w:p w:rsidR="00936F1D" w:rsidRPr="00DB495E" w:rsidRDefault="00936F1D" w:rsidP="00FF7411">
            <w:pPr>
              <w:spacing w:line="276" w:lineRule="auto"/>
              <w:jc w:val="center"/>
              <w:rPr>
                <w:rFonts w:ascii="Times New Roman" w:eastAsia="Calibri" w:hAnsi="Times New Roman" w:cs="Times New Roman"/>
                <w:b/>
                <w:bCs/>
                <w:sz w:val="24"/>
                <w:szCs w:val="24"/>
              </w:rPr>
            </w:pPr>
            <w:r w:rsidRPr="00DB495E">
              <w:rPr>
                <w:rFonts w:ascii="Times New Roman" w:eastAsia="Calibri" w:hAnsi="Times New Roman" w:cs="Times New Roman"/>
                <w:b/>
                <w:bCs/>
                <w:sz w:val="24"/>
                <w:szCs w:val="24"/>
              </w:rPr>
              <w:t>Frequency</w:t>
            </w:r>
          </w:p>
        </w:tc>
        <w:tc>
          <w:tcPr>
            <w:tcW w:w="1929" w:type="dxa"/>
            <w:hideMark/>
          </w:tcPr>
          <w:p w:rsidR="00936F1D" w:rsidRPr="00DB495E" w:rsidRDefault="00936F1D" w:rsidP="00FF7411">
            <w:pPr>
              <w:spacing w:line="276" w:lineRule="auto"/>
              <w:jc w:val="center"/>
              <w:rPr>
                <w:rFonts w:ascii="Times New Roman" w:eastAsia="Calibri" w:hAnsi="Times New Roman" w:cs="Times New Roman"/>
                <w:b/>
                <w:bCs/>
                <w:sz w:val="24"/>
                <w:szCs w:val="24"/>
              </w:rPr>
            </w:pPr>
            <w:r w:rsidRPr="00DB495E">
              <w:rPr>
                <w:rFonts w:ascii="Times New Roman" w:eastAsia="Calibri" w:hAnsi="Times New Roman" w:cs="Times New Roman"/>
                <w:b/>
                <w:bCs/>
                <w:sz w:val="24"/>
                <w:szCs w:val="24"/>
              </w:rPr>
              <w:t>Percentage (%)</w:t>
            </w:r>
          </w:p>
        </w:tc>
      </w:tr>
      <w:tr w:rsidR="00DB495E" w:rsidRPr="00DB495E" w:rsidTr="00FF7411">
        <w:tc>
          <w:tcPr>
            <w:tcW w:w="1701" w:type="dxa"/>
            <w:hideMark/>
          </w:tcPr>
          <w:p w:rsidR="00936F1D" w:rsidRPr="00DB495E" w:rsidRDefault="00936F1D" w:rsidP="00FF7411">
            <w:pPr>
              <w:spacing w:line="276" w:lineRule="auto"/>
              <w:jc w:val="both"/>
              <w:rPr>
                <w:rFonts w:ascii="Times New Roman" w:eastAsia="Calibri" w:hAnsi="Times New Roman" w:cs="Times New Roman"/>
                <w:sz w:val="24"/>
                <w:szCs w:val="24"/>
              </w:rPr>
            </w:pPr>
            <w:r w:rsidRPr="00DB495E">
              <w:rPr>
                <w:rFonts w:ascii="Times New Roman" w:eastAsia="Calibri" w:hAnsi="Times New Roman" w:cs="Times New Roman"/>
                <w:sz w:val="24"/>
                <w:szCs w:val="24"/>
              </w:rPr>
              <w:t>Yes</w:t>
            </w:r>
          </w:p>
        </w:tc>
        <w:tc>
          <w:tcPr>
            <w:tcW w:w="2182" w:type="dxa"/>
            <w:hideMark/>
          </w:tcPr>
          <w:p w:rsidR="00936F1D" w:rsidRPr="00DB495E" w:rsidRDefault="00936F1D" w:rsidP="00FF7411">
            <w:pPr>
              <w:spacing w:line="276" w:lineRule="auto"/>
              <w:jc w:val="center"/>
              <w:rPr>
                <w:rFonts w:ascii="Times New Roman" w:eastAsia="Calibri" w:hAnsi="Times New Roman" w:cs="Times New Roman"/>
                <w:sz w:val="24"/>
                <w:szCs w:val="24"/>
              </w:rPr>
            </w:pPr>
            <w:r w:rsidRPr="00DB495E">
              <w:rPr>
                <w:rFonts w:ascii="Times New Roman" w:eastAsia="Calibri" w:hAnsi="Times New Roman" w:cs="Times New Roman"/>
                <w:sz w:val="24"/>
                <w:szCs w:val="24"/>
              </w:rPr>
              <w:t>51</w:t>
            </w:r>
          </w:p>
        </w:tc>
        <w:tc>
          <w:tcPr>
            <w:tcW w:w="1929" w:type="dxa"/>
            <w:hideMark/>
          </w:tcPr>
          <w:p w:rsidR="00936F1D" w:rsidRPr="00DB495E" w:rsidRDefault="00936F1D" w:rsidP="00FF7411">
            <w:pPr>
              <w:spacing w:line="276" w:lineRule="auto"/>
              <w:jc w:val="center"/>
              <w:rPr>
                <w:rFonts w:ascii="Times New Roman" w:eastAsia="Calibri" w:hAnsi="Times New Roman" w:cs="Times New Roman"/>
                <w:sz w:val="24"/>
                <w:szCs w:val="24"/>
              </w:rPr>
            </w:pPr>
            <w:r w:rsidRPr="00DB495E">
              <w:rPr>
                <w:rFonts w:ascii="Times New Roman" w:eastAsia="Calibri" w:hAnsi="Times New Roman" w:cs="Times New Roman"/>
                <w:sz w:val="24"/>
                <w:szCs w:val="24"/>
              </w:rPr>
              <w:t>42.5</w:t>
            </w:r>
          </w:p>
        </w:tc>
      </w:tr>
      <w:tr w:rsidR="00DB495E" w:rsidRPr="00DB495E" w:rsidTr="00FF7411">
        <w:tc>
          <w:tcPr>
            <w:tcW w:w="1701" w:type="dxa"/>
            <w:hideMark/>
          </w:tcPr>
          <w:p w:rsidR="00936F1D" w:rsidRPr="00DB495E" w:rsidRDefault="00936F1D" w:rsidP="00FF7411">
            <w:pPr>
              <w:spacing w:line="276" w:lineRule="auto"/>
              <w:jc w:val="both"/>
              <w:rPr>
                <w:rFonts w:ascii="Times New Roman" w:eastAsia="Calibri" w:hAnsi="Times New Roman" w:cs="Times New Roman"/>
                <w:sz w:val="24"/>
                <w:szCs w:val="24"/>
              </w:rPr>
            </w:pPr>
            <w:r w:rsidRPr="00DB495E">
              <w:rPr>
                <w:rFonts w:ascii="Times New Roman" w:eastAsia="Calibri" w:hAnsi="Times New Roman" w:cs="Times New Roman"/>
                <w:sz w:val="24"/>
                <w:szCs w:val="24"/>
              </w:rPr>
              <w:t>No</w:t>
            </w:r>
          </w:p>
        </w:tc>
        <w:tc>
          <w:tcPr>
            <w:tcW w:w="2182" w:type="dxa"/>
            <w:hideMark/>
          </w:tcPr>
          <w:p w:rsidR="00936F1D" w:rsidRPr="00DB495E" w:rsidRDefault="00936F1D" w:rsidP="00FF7411">
            <w:pPr>
              <w:spacing w:line="276" w:lineRule="auto"/>
              <w:jc w:val="center"/>
              <w:rPr>
                <w:rFonts w:ascii="Times New Roman" w:eastAsia="Calibri" w:hAnsi="Times New Roman" w:cs="Times New Roman"/>
                <w:sz w:val="24"/>
                <w:szCs w:val="24"/>
              </w:rPr>
            </w:pPr>
            <w:r w:rsidRPr="00DB495E">
              <w:rPr>
                <w:rFonts w:ascii="Times New Roman" w:eastAsia="Calibri" w:hAnsi="Times New Roman" w:cs="Times New Roman"/>
                <w:sz w:val="24"/>
                <w:szCs w:val="24"/>
              </w:rPr>
              <w:t>69</w:t>
            </w:r>
          </w:p>
        </w:tc>
        <w:tc>
          <w:tcPr>
            <w:tcW w:w="1929" w:type="dxa"/>
            <w:hideMark/>
          </w:tcPr>
          <w:p w:rsidR="00936F1D" w:rsidRPr="00DB495E" w:rsidRDefault="00936F1D" w:rsidP="00FF7411">
            <w:pPr>
              <w:spacing w:line="276" w:lineRule="auto"/>
              <w:jc w:val="center"/>
              <w:rPr>
                <w:rFonts w:ascii="Times New Roman" w:eastAsia="Calibri" w:hAnsi="Times New Roman" w:cs="Times New Roman"/>
                <w:sz w:val="24"/>
                <w:szCs w:val="24"/>
              </w:rPr>
            </w:pPr>
            <w:r w:rsidRPr="00DB495E">
              <w:rPr>
                <w:rFonts w:ascii="Times New Roman" w:eastAsia="Calibri" w:hAnsi="Times New Roman" w:cs="Times New Roman"/>
                <w:sz w:val="24"/>
                <w:szCs w:val="24"/>
              </w:rPr>
              <w:t>57.5</w:t>
            </w:r>
          </w:p>
        </w:tc>
      </w:tr>
      <w:tr w:rsidR="00DB495E" w:rsidRPr="00DB495E" w:rsidTr="00FF7411">
        <w:tc>
          <w:tcPr>
            <w:tcW w:w="1701" w:type="dxa"/>
            <w:hideMark/>
          </w:tcPr>
          <w:p w:rsidR="00936F1D" w:rsidRPr="00DB495E" w:rsidRDefault="00936F1D" w:rsidP="00FF7411">
            <w:pPr>
              <w:spacing w:line="276" w:lineRule="auto"/>
              <w:jc w:val="both"/>
              <w:rPr>
                <w:rFonts w:ascii="Times New Roman" w:eastAsia="Calibri" w:hAnsi="Times New Roman" w:cs="Times New Roman"/>
                <w:sz w:val="24"/>
                <w:szCs w:val="24"/>
              </w:rPr>
            </w:pPr>
            <w:r w:rsidRPr="00DB495E">
              <w:rPr>
                <w:rFonts w:ascii="Times New Roman" w:eastAsia="Calibri" w:hAnsi="Times New Roman" w:cs="Times New Roman"/>
                <w:b/>
                <w:bCs/>
                <w:sz w:val="24"/>
                <w:szCs w:val="24"/>
              </w:rPr>
              <w:t>Total</w:t>
            </w:r>
          </w:p>
        </w:tc>
        <w:tc>
          <w:tcPr>
            <w:tcW w:w="2182" w:type="dxa"/>
            <w:hideMark/>
          </w:tcPr>
          <w:p w:rsidR="00936F1D" w:rsidRPr="00DB495E" w:rsidRDefault="00936F1D" w:rsidP="00FF7411">
            <w:pPr>
              <w:spacing w:line="276" w:lineRule="auto"/>
              <w:jc w:val="center"/>
              <w:rPr>
                <w:rFonts w:ascii="Times New Roman" w:eastAsia="Calibri" w:hAnsi="Times New Roman" w:cs="Times New Roman"/>
                <w:sz w:val="24"/>
                <w:szCs w:val="24"/>
              </w:rPr>
            </w:pPr>
            <w:r w:rsidRPr="00DB495E">
              <w:rPr>
                <w:rFonts w:ascii="Times New Roman" w:eastAsia="Calibri" w:hAnsi="Times New Roman" w:cs="Times New Roman"/>
                <w:sz w:val="24"/>
                <w:szCs w:val="24"/>
              </w:rPr>
              <w:t>120</w:t>
            </w:r>
          </w:p>
        </w:tc>
        <w:tc>
          <w:tcPr>
            <w:tcW w:w="1929" w:type="dxa"/>
            <w:hideMark/>
          </w:tcPr>
          <w:p w:rsidR="00936F1D" w:rsidRPr="00DB495E" w:rsidRDefault="00936F1D" w:rsidP="00FF7411">
            <w:pPr>
              <w:spacing w:line="276" w:lineRule="auto"/>
              <w:jc w:val="center"/>
              <w:rPr>
                <w:rFonts w:ascii="Times New Roman" w:eastAsia="Calibri" w:hAnsi="Times New Roman" w:cs="Times New Roman"/>
                <w:sz w:val="24"/>
                <w:szCs w:val="24"/>
              </w:rPr>
            </w:pPr>
            <w:r w:rsidRPr="00DB495E">
              <w:rPr>
                <w:rFonts w:ascii="Times New Roman" w:eastAsia="Calibri" w:hAnsi="Times New Roman" w:cs="Times New Roman"/>
                <w:b/>
                <w:bCs/>
                <w:sz w:val="24"/>
                <w:szCs w:val="24"/>
              </w:rPr>
              <w:t>100</w:t>
            </w:r>
          </w:p>
        </w:tc>
      </w:tr>
    </w:tbl>
    <w:p w:rsidR="00936F1D" w:rsidRPr="00DB495E" w:rsidRDefault="00936F1D" w:rsidP="00936F1D">
      <w:pPr>
        <w:spacing w:after="0" w:line="360" w:lineRule="auto"/>
        <w:ind w:left="720"/>
        <w:jc w:val="both"/>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Respondents frequently complained about infrequent farm visits, inadequate technical guidance, and limited interaction with extension officers.</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A cooperative leader explained:</w:t>
      </w:r>
    </w:p>
    <w:p w:rsidR="0000136C" w:rsidRPr="00DB495E" w:rsidRDefault="0000136C" w:rsidP="00E629C1">
      <w:pPr>
        <w:ind w:left="720"/>
        <w:jc w:val="both"/>
        <w:rPr>
          <w:rFonts w:ascii="Times New Roman" w:hAnsi="Times New Roman" w:cs="Times New Roman"/>
          <w:i/>
          <w:sz w:val="24"/>
          <w:szCs w:val="24"/>
        </w:rPr>
      </w:pPr>
      <w:r w:rsidRPr="00DB495E">
        <w:rPr>
          <w:rFonts w:ascii="Times New Roman" w:hAnsi="Times New Roman" w:cs="Times New Roman"/>
          <w:i/>
          <w:sz w:val="24"/>
          <w:szCs w:val="24"/>
        </w:rPr>
        <w:t>“Extension officers are few compared to the number of farmers. Many youths do not receive regular training or farm visits.”</w:t>
      </w:r>
      <w:r w:rsidR="00E629C1" w:rsidRPr="00DB495E">
        <w:rPr>
          <w:rFonts w:ascii="Times New Roman" w:hAnsi="Times New Roman" w:cs="Times New Roman"/>
          <w:i/>
          <w:sz w:val="24"/>
          <w:szCs w:val="24"/>
        </w:rPr>
        <w:t xml:space="preserve"> (Key informant 3)</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Another respondent stated:</w:t>
      </w:r>
    </w:p>
    <w:p w:rsidR="0000136C" w:rsidRPr="00DB495E" w:rsidRDefault="0000136C" w:rsidP="00E629C1">
      <w:pPr>
        <w:ind w:left="720"/>
        <w:jc w:val="both"/>
        <w:rPr>
          <w:rFonts w:ascii="Times New Roman" w:hAnsi="Times New Roman" w:cs="Times New Roman"/>
          <w:i/>
          <w:sz w:val="24"/>
          <w:szCs w:val="24"/>
        </w:rPr>
      </w:pPr>
      <w:r w:rsidRPr="00DB495E">
        <w:rPr>
          <w:rFonts w:ascii="Times New Roman" w:hAnsi="Times New Roman" w:cs="Times New Roman"/>
          <w:i/>
          <w:sz w:val="24"/>
          <w:szCs w:val="24"/>
        </w:rPr>
        <w:t>“The extension officer comes to the area mostly at the start of the farming season to talk about seed distribution but after that we do not receive any support.”</w:t>
      </w:r>
      <w:r w:rsidR="00E629C1" w:rsidRPr="00DB495E">
        <w:rPr>
          <w:rFonts w:ascii="Times New Roman" w:hAnsi="Times New Roman" w:cs="Times New Roman"/>
          <w:i/>
          <w:sz w:val="24"/>
          <w:szCs w:val="24"/>
        </w:rPr>
        <w:t xml:space="preserve"> (</w:t>
      </w:r>
      <w:r w:rsidR="00936F1D" w:rsidRPr="00DB495E">
        <w:rPr>
          <w:rFonts w:ascii="Times New Roman" w:hAnsi="Times New Roman" w:cs="Times New Roman"/>
          <w:i/>
          <w:sz w:val="24"/>
          <w:szCs w:val="24"/>
        </w:rPr>
        <w:t>Key informant 5</w:t>
      </w:r>
      <w:r w:rsidR="00E629C1" w:rsidRPr="00DB495E">
        <w:rPr>
          <w:rFonts w:ascii="Times New Roman" w:hAnsi="Times New Roman" w:cs="Times New Roman"/>
          <w:i/>
          <w:sz w:val="24"/>
          <w:szCs w:val="24"/>
        </w:rPr>
        <w:t>)</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 xml:space="preserve">The findings therefore demonstrate that institutional agricultural support systems remain inadequate to effectively promote smart agriculture adoption among rural youth. Weak extension </w:t>
      </w:r>
      <w:r w:rsidRPr="00DB495E">
        <w:rPr>
          <w:rFonts w:ascii="Times New Roman" w:hAnsi="Times New Roman" w:cs="Times New Roman"/>
          <w:sz w:val="24"/>
          <w:szCs w:val="24"/>
        </w:rPr>
        <w:lastRenderedPageBreak/>
        <w:t>systems reduce access to technical mentorship, climate information, and innovation support necessary for agricultural transformation.</w:t>
      </w:r>
    </w:p>
    <w:p w:rsidR="0000136C" w:rsidRPr="00DB495E" w:rsidRDefault="0000136C" w:rsidP="00541185">
      <w:pPr>
        <w:rPr>
          <w:rFonts w:ascii="Times New Roman" w:hAnsi="Times New Roman" w:cs="Times New Roman"/>
          <w:b/>
          <w:sz w:val="24"/>
          <w:szCs w:val="24"/>
        </w:rPr>
      </w:pPr>
      <w:r w:rsidRPr="00DB495E">
        <w:rPr>
          <w:rFonts w:ascii="Times New Roman" w:hAnsi="Times New Roman" w:cs="Times New Roman"/>
          <w:b/>
          <w:sz w:val="24"/>
          <w:szCs w:val="24"/>
        </w:rPr>
        <w:t>ICT Access and Digital Agricultural Inclusion</w:t>
      </w:r>
    </w:p>
    <w:p w:rsidR="00936F1D"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ICTs and digital platforms are increasingly important for promoting smart agriculture because they improve access to weather information, extension advice, market opportunities, and agricultural innovations.</w:t>
      </w:r>
      <w:r w:rsidR="00936F1D"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showed that 97 respondents (80.8%) had access to at least one ICT or digital platform, while 23 respondents (19.2%) lacked access entirely. Mobile phones and radio programmes were the most common sources of agricultural information. However, only a smaller proportion of respondents possessed smartphones and internet-based agricultural applications.</w:t>
      </w:r>
      <w:r w:rsidR="00936F1D" w:rsidRPr="00DB495E">
        <w:rPr>
          <w:rFonts w:ascii="Times New Roman" w:hAnsi="Times New Roman" w:cs="Times New Roman"/>
          <w:sz w:val="24"/>
          <w:szCs w:val="24"/>
        </w:rPr>
        <w:t xml:space="preserve"> </w:t>
      </w:r>
    </w:p>
    <w:p w:rsidR="00936F1D" w:rsidRPr="00DB495E" w:rsidRDefault="00936F1D" w:rsidP="00936F1D">
      <w:pPr>
        <w:spacing w:after="0" w:line="360" w:lineRule="auto"/>
        <w:jc w:val="both"/>
        <w:rPr>
          <w:rFonts w:ascii="Times New Roman" w:eastAsia="Times New Roman" w:hAnsi="Times New Roman" w:cs="Times New Roman"/>
          <w:b/>
          <w:bCs/>
          <w:sz w:val="24"/>
          <w:szCs w:val="24"/>
        </w:rPr>
      </w:pPr>
      <w:r w:rsidRPr="00DB495E">
        <w:rPr>
          <w:rFonts w:ascii="Times New Roman" w:eastAsia="Times New Roman" w:hAnsi="Times New Roman" w:cs="Times New Roman"/>
          <w:b/>
          <w:bCs/>
          <w:sz w:val="24"/>
          <w:szCs w:val="24"/>
        </w:rPr>
        <w:t>Table</w:t>
      </w:r>
      <w:r w:rsidR="009C2E0F" w:rsidRPr="00DB495E">
        <w:rPr>
          <w:rFonts w:ascii="Times New Roman" w:eastAsia="Times New Roman" w:hAnsi="Times New Roman" w:cs="Times New Roman"/>
          <w:b/>
          <w:bCs/>
          <w:sz w:val="24"/>
          <w:szCs w:val="24"/>
        </w:rPr>
        <w:t xml:space="preserve"> 10</w:t>
      </w:r>
      <w:r w:rsidRPr="00DB495E">
        <w:rPr>
          <w:rFonts w:ascii="Times New Roman" w:eastAsia="Times New Roman" w:hAnsi="Times New Roman" w:cs="Times New Roman"/>
          <w:b/>
          <w:bCs/>
          <w:sz w:val="24"/>
          <w:szCs w:val="24"/>
        </w:rPr>
        <w:t>: Access to ICT and Digital Platforms</w:t>
      </w:r>
    </w:p>
    <w:tbl>
      <w:tblPr>
        <w:tblStyle w:val="TableGridLight1"/>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2410"/>
      </w:tblGrid>
      <w:tr w:rsidR="00DB495E" w:rsidRPr="00DB495E" w:rsidTr="00FF7411">
        <w:tc>
          <w:tcPr>
            <w:tcW w:w="2552" w:type="dxa"/>
            <w:hideMark/>
          </w:tcPr>
          <w:p w:rsidR="00936F1D" w:rsidRPr="00DB495E" w:rsidRDefault="00936F1D" w:rsidP="00936F1D">
            <w:pPr>
              <w:spacing w:line="360" w:lineRule="auto"/>
              <w:jc w:val="both"/>
              <w:rPr>
                <w:rFonts w:ascii="Times New Roman" w:eastAsia="Times New Roman" w:hAnsi="Times New Roman" w:cs="Times New Roman"/>
                <w:b/>
                <w:bCs/>
                <w:sz w:val="24"/>
                <w:szCs w:val="24"/>
              </w:rPr>
            </w:pPr>
            <w:r w:rsidRPr="00DB495E">
              <w:rPr>
                <w:rFonts w:ascii="Times New Roman" w:eastAsia="Times New Roman" w:hAnsi="Times New Roman" w:cs="Times New Roman"/>
                <w:b/>
                <w:bCs/>
                <w:sz w:val="24"/>
                <w:szCs w:val="24"/>
              </w:rPr>
              <w:t>Response</w:t>
            </w:r>
          </w:p>
        </w:tc>
        <w:tc>
          <w:tcPr>
            <w:tcW w:w="2126" w:type="dxa"/>
            <w:hideMark/>
          </w:tcPr>
          <w:p w:rsidR="00936F1D" w:rsidRPr="00DB495E" w:rsidRDefault="00936F1D" w:rsidP="00936F1D">
            <w:pPr>
              <w:spacing w:line="360" w:lineRule="auto"/>
              <w:jc w:val="center"/>
              <w:rPr>
                <w:rFonts w:ascii="Times New Roman" w:eastAsia="Times New Roman" w:hAnsi="Times New Roman" w:cs="Times New Roman"/>
                <w:b/>
                <w:bCs/>
                <w:sz w:val="24"/>
                <w:szCs w:val="24"/>
              </w:rPr>
            </w:pPr>
            <w:r w:rsidRPr="00DB495E">
              <w:rPr>
                <w:rFonts w:ascii="Times New Roman" w:eastAsia="Times New Roman" w:hAnsi="Times New Roman" w:cs="Times New Roman"/>
                <w:b/>
                <w:bCs/>
                <w:sz w:val="24"/>
                <w:szCs w:val="24"/>
              </w:rPr>
              <w:t>Frequency</w:t>
            </w:r>
          </w:p>
        </w:tc>
        <w:tc>
          <w:tcPr>
            <w:tcW w:w="2410" w:type="dxa"/>
            <w:hideMark/>
          </w:tcPr>
          <w:p w:rsidR="00936F1D" w:rsidRPr="00DB495E" w:rsidRDefault="00936F1D" w:rsidP="00936F1D">
            <w:pPr>
              <w:spacing w:line="360" w:lineRule="auto"/>
              <w:jc w:val="center"/>
              <w:rPr>
                <w:rFonts w:ascii="Times New Roman" w:eastAsia="Times New Roman" w:hAnsi="Times New Roman" w:cs="Times New Roman"/>
                <w:b/>
                <w:bCs/>
                <w:sz w:val="24"/>
                <w:szCs w:val="24"/>
              </w:rPr>
            </w:pPr>
            <w:r w:rsidRPr="00DB495E">
              <w:rPr>
                <w:rFonts w:ascii="Times New Roman" w:eastAsia="Times New Roman" w:hAnsi="Times New Roman" w:cs="Times New Roman"/>
                <w:b/>
                <w:bCs/>
                <w:sz w:val="24"/>
                <w:szCs w:val="24"/>
              </w:rPr>
              <w:t>Percentage</w:t>
            </w:r>
          </w:p>
        </w:tc>
      </w:tr>
      <w:tr w:rsidR="00DB495E" w:rsidRPr="00DB495E" w:rsidTr="00FF7411">
        <w:tc>
          <w:tcPr>
            <w:tcW w:w="2552" w:type="dxa"/>
            <w:hideMark/>
          </w:tcPr>
          <w:p w:rsidR="00936F1D" w:rsidRPr="00DB495E" w:rsidRDefault="00936F1D" w:rsidP="00936F1D">
            <w:pPr>
              <w:spacing w:line="360" w:lineRule="auto"/>
              <w:jc w:val="both"/>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t>Access to ICT Tools</w:t>
            </w:r>
          </w:p>
        </w:tc>
        <w:tc>
          <w:tcPr>
            <w:tcW w:w="2126" w:type="dxa"/>
            <w:hideMark/>
          </w:tcPr>
          <w:p w:rsidR="00936F1D" w:rsidRPr="00DB495E" w:rsidRDefault="00936F1D" w:rsidP="00936F1D">
            <w:pPr>
              <w:spacing w:line="360" w:lineRule="auto"/>
              <w:jc w:val="center"/>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t>97</w:t>
            </w:r>
          </w:p>
        </w:tc>
        <w:tc>
          <w:tcPr>
            <w:tcW w:w="2410" w:type="dxa"/>
            <w:hideMark/>
          </w:tcPr>
          <w:p w:rsidR="00936F1D" w:rsidRPr="00DB495E" w:rsidRDefault="00936F1D" w:rsidP="00936F1D">
            <w:pPr>
              <w:spacing w:line="360" w:lineRule="auto"/>
              <w:jc w:val="center"/>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t>80.8</w:t>
            </w:r>
          </w:p>
        </w:tc>
      </w:tr>
      <w:tr w:rsidR="00DB495E" w:rsidRPr="00DB495E" w:rsidTr="00FF7411">
        <w:tc>
          <w:tcPr>
            <w:tcW w:w="2552" w:type="dxa"/>
            <w:hideMark/>
          </w:tcPr>
          <w:p w:rsidR="00936F1D" w:rsidRPr="00DB495E" w:rsidRDefault="00936F1D" w:rsidP="00936F1D">
            <w:pPr>
              <w:spacing w:line="360" w:lineRule="auto"/>
              <w:jc w:val="both"/>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t>No Access to ICT Tools</w:t>
            </w:r>
          </w:p>
        </w:tc>
        <w:tc>
          <w:tcPr>
            <w:tcW w:w="2126" w:type="dxa"/>
            <w:hideMark/>
          </w:tcPr>
          <w:p w:rsidR="00936F1D" w:rsidRPr="00DB495E" w:rsidRDefault="00936F1D" w:rsidP="00936F1D">
            <w:pPr>
              <w:spacing w:line="360" w:lineRule="auto"/>
              <w:jc w:val="center"/>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t>23</w:t>
            </w:r>
          </w:p>
        </w:tc>
        <w:tc>
          <w:tcPr>
            <w:tcW w:w="2410" w:type="dxa"/>
            <w:hideMark/>
          </w:tcPr>
          <w:p w:rsidR="00936F1D" w:rsidRPr="00DB495E" w:rsidRDefault="00936F1D" w:rsidP="00936F1D">
            <w:pPr>
              <w:spacing w:line="360" w:lineRule="auto"/>
              <w:jc w:val="center"/>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t>19.2</w:t>
            </w:r>
          </w:p>
        </w:tc>
      </w:tr>
      <w:tr w:rsidR="00DB495E" w:rsidRPr="00DB495E" w:rsidTr="00FF7411">
        <w:tc>
          <w:tcPr>
            <w:tcW w:w="2552" w:type="dxa"/>
            <w:hideMark/>
          </w:tcPr>
          <w:p w:rsidR="00936F1D" w:rsidRPr="00DB495E" w:rsidRDefault="00936F1D" w:rsidP="00936F1D">
            <w:pPr>
              <w:spacing w:line="360" w:lineRule="auto"/>
              <w:jc w:val="both"/>
              <w:rPr>
                <w:rFonts w:ascii="Times New Roman" w:eastAsia="Times New Roman" w:hAnsi="Times New Roman" w:cs="Times New Roman"/>
                <w:sz w:val="24"/>
                <w:szCs w:val="24"/>
              </w:rPr>
            </w:pPr>
            <w:r w:rsidRPr="00DB495E">
              <w:rPr>
                <w:rFonts w:ascii="Times New Roman" w:eastAsia="Times New Roman" w:hAnsi="Times New Roman" w:cs="Times New Roman"/>
                <w:b/>
                <w:bCs/>
                <w:sz w:val="24"/>
                <w:szCs w:val="24"/>
              </w:rPr>
              <w:t>Total</w:t>
            </w:r>
          </w:p>
        </w:tc>
        <w:tc>
          <w:tcPr>
            <w:tcW w:w="2126" w:type="dxa"/>
            <w:hideMark/>
          </w:tcPr>
          <w:p w:rsidR="00936F1D" w:rsidRPr="00DB495E" w:rsidRDefault="00936F1D" w:rsidP="00936F1D">
            <w:pPr>
              <w:spacing w:line="360" w:lineRule="auto"/>
              <w:jc w:val="center"/>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rPr>
              <w:t>120</w:t>
            </w:r>
          </w:p>
        </w:tc>
        <w:tc>
          <w:tcPr>
            <w:tcW w:w="2410" w:type="dxa"/>
            <w:hideMark/>
          </w:tcPr>
          <w:p w:rsidR="00936F1D" w:rsidRPr="00DB495E" w:rsidRDefault="00936F1D" w:rsidP="00936F1D">
            <w:pPr>
              <w:spacing w:line="360" w:lineRule="auto"/>
              <w:jc w:val="center"/>
              <w:rPr>
                <w:rFonts w:ascii="Times New Roman" w:eastAsia="Times New Roman" w:hAnsi="Times New Roman" w:cs="Times New Roman"/>
                <w:sz w:val="24"/>
                <w:szCs w:val="24"/>
              </w:rPr>
            </w:pPr>
            <w:r w:rsidRPr="00DB495E">
              <w:rPr>
                <w:rFonts w:ascii="Times New Roman" w:eastAsia="Times New Roman" w:hAnsi="Times New Roman" w:cs="Times New Roman"/>
                <w:b/>
                <w:bCs/>
                <w:sz w:val="24"/>
                <w:szCs w:val="24"/>
              </w:rPr>
              <w:t>100</w:t>
            </w:r>
          </w:p>
        </w:tc>
      </w:tr>
    </w:tbl>
    <w:p w:rsidR="00936F1D" w:rsidRPr="00DB495E" w:rsidRDefault="00936F1D" w:rsidP="00936F1D">
      <w:pPr>
        <w:spacing w:after="0" w:line="360" w:lineRule="auto"/>
        <w:ind w:left="720"/>
        <w:jc w:val="both"/>
        <w:rPr>
          <w:rFonts w:ascii="Times New Roman" w:eastAsia="Times New Roman" w:hAnsi="Times New Roman" w:cs="Times New Roman"/>
          <w:sz w:val="24"/>
          <w:szCs w:val="24"/>
        </w:rPr>
      </w:pPr>
      <w:r w:rsidRPr="00DB495E">
        <w:rPr>
          <w:rFonts w:ascii="Times New Roman" w:eastAsia="Times New Roman" w:hAnsi="Times New Roman" w:cs="Times New Roman"/>
          <w:b/>
          <w:sz w:val="24"/>
          <w:szCs w:val="24"/>
        </w:rPr>
        <w:t>Source:</w:t>
      </w:r>
      <w:r w:rsidRPr="00DB495E">
        <w:rPr>
          <w:rFonts w:ascii="Times New Roman" w:eastAsia="Times New Roman" w:hAnsi="Times New Roman" w:cs="Times New Roman"/>
          <w:sz w:val="24"/>
          <w:szCs w:val="24"/>
        </w:rPr>
        <w:t xml:space="preserve"> Field Data (2026)</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Although ICT access levels appeared relatively high, qualitative findings revealed significant digital inequalities affecting effective utilisation of digital agricultural technologies. Respondents highlighted unreliable internet connectivity, poor ICT infrastructure, and limited access to specialised agricultural applications.</w:t>
      </w:r>
      <w:r w:rsidR="00936F1D"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therefore suggest that while ICT penetration is improving among rural youth, digital infrastructure limitations continue to constrain effective integration of smart agriculture technologies within rural farming systems.</w:t>
      </w:r>
    </w:p>
    <w:p w:rsidR="0000136C" w:rsidRPr="00DB495E" w:rsidRDefault="009C2E0F" w:rsidP="00541185">
      <w:pPr>
        <w:rPr>
          <w:rFonts w:ascii="Times New Roman" w:hAnsi="Times New Roman" w:cs="Times New Roman"/>
          <w:b/>
          <w:sz w:val="24"/>
          <w:szCs w:val="24"/>
        </w:rPr>
      </w:pPr>
      <w:r w:rsidRPr="00DB495E">
        <w:rPr>
          <w:rFonts w:ascii="Times New Roman" w:hAnsi="Times New Roman" w:cs="Times New Roman"/>
          <w:b/>
          <w:sz w:val="24"/>
          <w:szCs w:val="24"/>
        </w:rPr>
        <w:t>3.6</w:t>
      </w:r>
      <w:r w:rsidR="0000136C" w:rsidRPr="00DB495E">
        <w:rPr>
          <w:rFonts w:ascii="Times New Roman" w:hAnsi="Times New Roman" w:cs="Times New Roman"/>
          <w:b/>
          <w:sz w:val="24"/>
          <w:szCs w:val="24"/>
        </w:rPr>
        <w:t xml:space="preserve"> Effects of Smart Agriculture Adoption on Youth Productivity</w:t>
      </w:r>
    </w:p>
    <w:p w:rsidR="0000136C" w:rsidRPr="00DB495E" w:rsidRDefault="0000136C" w:rsidP="00541185">
      <w:pPr>
        <w:rPr>
          <w:rFonts w:ascii="Times New Roman" w:hAnsi="Times New Roman" w:cs="Times New Roman"/>
          <w:b/>
          <w:sz w:val="24"/>
          <w:szCs w:val="24"/>
        </w:rPr>
      </w:pPr>
      <w:r w:rsidRPr="00DB495E">
        <w:rPr>
          <w:rFonts w:ascii="Times New Roman" w:hAnsi="Times New Roman" w:cs="Times New Roman"/>
          <w:b/>
          <w:sz w:val="24"/>
          <w:szCs w:val="24"/>
        </w:rPr>
        <w:t>Crop Productivity and Agricultural Performance</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The findings revealed a strong positive relationship between smart agriculture adoption and crop productivity. All 42 respondents (35%) who had adopted smart agriculture practices reported increased crop yields, while 54 respondents (45%) who had not adopted reported no yield changes and 24 respondents (20%) experienced declining yields.</w:t>
      </w:r>
      <w:r w:rsidR="00936F1D"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results indicate that practices such as conservation agriculture, irrigation systems, and improved seed usage significantly enhance agricultural productivity and climate resilience. Increased productivity strengthens household food security and creates opportunities for market-oriented agricultural production.</w:t>
      </w:r>
      <w:r w:rsidR="00936F1D" w:rsidRPr="00DB495E">
        <w:rPr>
          <w:rFonts w:ascii="Times New Roman" w:hAnsi="Times New Roman" w:cs="Times New Roman"/>
          <w:sz w:val="24"/>
          <w:szCs w:val="24"/>
        </w:rPr>
        <w:t xml:space="preserve"> </w:t>
      </w:r>
      <w:r w:rsidRPr="00DB495E">
        <w:rPr>
          <w:rFonts w:ascii="Times New Roman" w:hAnsi="Times New Roman" w:cs="Times New Roman"/>
          <w:sz w:val="24"/>
          <w:szCs w:val="24"/>
        </w:rPr>
        <w:t>However, adoption levels remained relatively low, suggesting that despite observable benefits, structural barriers continue to prevent broader participation in smart agriculture systems.</w:t>
      </w:r>
    </w:p>
    <w:p w:rsidR="00DF1AE8" w:rsidRPr="00DB495E" w:rsidRDefault="00DF1AE8" w:rsidP="00541185">
      <w:pPr>
        <w:jc w:val="both"/>
        <w:rPr>
          <w:rFonts w:ascii="Times New Roman" w:hAnsi="Times New Roman" w:cs="Times New Roman"/>
          <w:sz w:val="24"/>
          <w:szCs w:val="24"/>
        </w:rPr>
      </w:pPr>
    </w:p>
    <w:p w:rsidR="00936F1D" w:rsidRPr="00DB495E" w:rsidRDefault="00926DBA" w:rsidP="00936F1D">
      <w:pPr>
        <w:spacing w:after="0" w:line="360" w:lineRule="auto"/>
        <w:rPr>
          <w:rFonts w:ascii="Times New Roman" w:hAnsi="Times New Roman" w:cs="Times New Roman"/>
          <w:b/>
          <w:sz w:val="24"/>
          <w:szCs w:val="24"/>
        </w:rPr>
      </w:pPr>
      <w:r w:rsidRPr="00DB495E">
        <w:rPr>
          <w:rFonts w:ascii="Times New Roman" w:hAnsi="Times New Roman" w:cs="Times New Roman"/>
          <w:b/>
          <w:sz w:val="24"/>
          <w:szCs w:val="24"/>
        </w:rPr>
        <w:lastRenderedPageBreak/>
        <w:t>Table</w:t>
      </w:r>
      <w:r w:rsidR="00936F1D" w:rsidRPr="00DB495E">
        <w:rPr>
          <w:rFonts w:ascii="Times New Roman" w:hAnsi="Times New Roman" w:cs="Times New Roman"/>
          <w:b/>
          <w:sz w:val="24"/>
          <w:szCs w:val="24"/>
        </w:rPr>
        <w:t xml:space="preserve"> </w:t>
      </w:r>
      <w:r w:rsidR="009C2E0F" w:rsidRPr="00DB495E">
        <w:rPr>
          <w:rFonts w:ascii="Times New Roman" w:hAnsi="Times New Roman" w:cs="Times New Roman"/>
          <w:b/>
          <w:sz w:val="24"/>
          <w:szCs w:val="24"/>
        </w:rPr>
        <w:t>11</w:t>
      </w:r>
      <w:r w:rsidR="00936F1D" w:rsidRPr="00DB495E">
        <w:rPr>
          <w:rFonts w:ascii="Times New Roman" w:hAnsi="Times New Roman" w:cs="Times New Roman"/>
          <w:b/>
          <w:sz w:val="24"/>
          <w:szCs w:val="24"/>
        </w:rPr>
        <w:t>: Changes in Crop Yields after Adoption of Smart Agriculture</w:t>
      </w:r>
    </w:p>
    <w:tbl>
      <w:tblPr>
        <w:tblStyle w:val="TableGrid"/>
        <w:tblW w:w="0" w:type="auto"/>
        <w:tblInd w:w="392" w:type="dxa"/>
        <w:tblLook w:val="04A0" w:firstRow="1" w:lastRow="0" w:firstColumn="1" w:lastColumn="0" w:noHBand="0" w:noVBand="1"/>
      </w:tblPr>
      <w:tblGrid>
        <w:gridCol w:w="2410"/>
        <w:gridCol w:w="2126"/>
        <w:gridCol w:w="2268"/>
      </w:tblGrid>
      <w:tr w:rsidR="00DB495E" w:rsidRPr="00DB495E" w:rsidTr="00FF7411">
        <w:tc>
          <w:tcPr>
            <w:tcW w:w="2410" w:type="dxa"/>
            <w:vAlign w:val="center"/>
          </w:tcPr>
          <w:p w:rsidR="00926DBA" w:rsidRPr="00DB495E" w:rsidRDefault="00926DBA" w:rsidP="00FF7411">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Response</w:t>
            </w:r>
          </w:p>
        </w:tc>
        <w:tc>
          <w:tcPr>
            <w:tcW w:w="2126" w:type="dxa"/>
            <w:vAlign w:val="center"/>
          </w:tcPr>
          <w:p w:rsidR="00926DBA" w:rsidRPr="00DB495E" w:rsidRDefault="00926DBA"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2268" w:type="dxa"/>
            <w:vAlign w:val="center"/>
          </w:tcPr>
          <w:p w:rsidR="00926DBA" w:rsidRPr="00DB495E" w:rsidRDefault="00926DBA"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Percentage</w:t>
            </w:r>
          </w:p>
        </w:tc>
      </w:tr>
      <w:tr w:rsidR="00DB495E" w:rsidRPr="00DB495E" w:rsidTr="00FF7411">
        <w:tc>
          <w:tcPr>
            <w:tcW w:w="2410" w:type="dxa"/>
            <w:vAlign w:val="center"/>
          </w:tcPr>
          <w:p w:rsidR="00926DBA" w:rsidRPr="00DB495E" w:rsidRDefault="00926DBA" w:rsidP="00FF7411">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Increased yield</w:t>
            </w:r>
          </w:p>
        </w:tc>
        <w:tc>
          <w:tcPr>
            <w:tcW w:w="2126" w:type="dxa"/>
            <w:vAlign w:val="center"/>
          </w:tcPr>
          <w:p w:rsidR="00926DBA" w:rsidRPr="00DB495E" w:rsidRDefault="00926DBA"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42</w:t>
            </w:r>
          </w:p>
        </w:tc>
        <w:tc>
          <w:tcPr>
            <w:tcW w:w="2268" w:type="dxa"/>
            <w:vAlign w:val="center"/>
          </w:tcPr>
          <w:p w:rsidR="00926DBA" w:rsidRPr="00DB495E" w:rsidRDefault="00926DBA" w:rsidP="00926DBA">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35</w:t>
            </w:r>
          </w:p>
        </w:tc>
      </w:tr>
      <w:tr w:rsidR="00DB495E" w:rsidRPr="00DB495E" w:rsidTr="00FF7411">
        <w:tc>
          <w:tcPr>
            <w:tcW w:w="2410" w:type="dxa"/>
            <w:vAlign w:val="center"/>
          </w:tcPr>
          <w:p w:rsidR="00926DBA" w:rsidRPr="00DB495E" w:rsidRDefault="00926DBA" w:rsidP="00926DBA">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No increase observed</w:t>
            </w:r>
          </w:p>
        </w:tc>
        <w:tc>
          <w:tcPr>
            <w:tcW w:w="2126" w:type="dxa"/>
            <w:vAlign w:val="center"/>
          </w:tcPr>
          <w:p w:rsidR="00926DBA" w:rsidRPr="00DB495E" w:rsidRDefault="00926DBA"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54</w:t>
            </w:r>
          </w:p>
        </w:tc>
        <w:tc>
          <w:tcPr>
            <w:tcW w:w="2268" w:type="dxa"/>
            <w:vAlign w:val="center"/>
          </w:tcPr>
          <w:p w:rsidR="00926DBA" w:rsidRPr="00DB495E" w:rsidRDefault="00926DBA" w:rsidP="00926DBA">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45</w:t>
            </w:r>
          </w:p>
        </w:tc>
      </w:tr>
      <w:tr w:rsidR="00DB495E" w:rsidRPr="00DB495E" w:rsidTr="00FF7411">
        <w:tc>
          <w:tcPr>
            <w:tcW w:w="2410" w:type="dxa"/>
            <w:vAlign w:val="center"/>
          </w:tcPr>
          <w:p w:rsidR="00926DBA" w:rsidRPr="00DB495E" w:rsidRDefault="00926DBA" w:rsidP="00FF7411">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Decrease in yield</w:t>
            </w:r>
          </w:p>
        </w:tc>
        <w:tc>
          <w:tcPr>
            <w:tcW w:w="2126" w:type="dxa"/>
            <w:vAlign w:val="center"/>
          </w:tcPr>
          <w:p w:rsidR="00926DBA" w:rsidRPr="00DB495E" w:rsidRDefault="00926DBA"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24</w:t>
            </w:r>
          </w:p>
        </w:tc>
        <w:tc>
          <w:tcPr>
            <w:tcW w:w="2268" w:type="dxa"/>
            <w:vAlign w:val="center"/>
          </w:tcPr>
          <w:p w:rsidR="00926DBA" w:rsidRPr="00DB495E" w:rsidRDefault="00926DBA" w:rsidP="00926DBA">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20</w:t>
            </w:r>
          </w:p>
        </w:tc>
      </w:tr>
      <w:tr w:rsidR="00DB495E" w:rsidRPr="00DB495E" w:rsidTr="00FF7411">
        <w:tc>
          <w:tcPr>
            <w:tcW w:w="2410" w:type="dxa"/>
            <w:vAlign w:val="center"/>
          </w:tcPr>
          <w:p w:rsidR="00926DBA" w:rsidRPr="00DB495E" w:rsidRDefault="00926DBA" w:rsidP="00FF7411">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2126" w:type="dxa"/>
            <w:vAlign w:val="center"/>
          </w:tcPr>
          <w:p w:rsidR="00926DBA" w:rsidRPr="00DB495E" w:rsidRDefault="009C2E0F" w:rsidP="009C2E0F">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120</w:t>
            </w:r>
          </w:p>
        </w:tc>
        <w:tc>
          <w:tcPr>
            <w:tcW w:w="2268" w:type="dxa"/>
            <w:vAlign w:val="center"/>
          </w:tcPr>
          <w:p w:rsidR="00926DBA" w:rsidRPr="00DB495E" w:rsidRDefault="00926DBA"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926DBA" w:rsidRPr="00DB495E" w:rsidRDefault="00926DBA" w:rsidP="00926DBA">
      <w:pPr>
        <w:spacing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00136C" w:rsidRPr="00DB495E" w:rsidRDefault="0000136C" w:rsidP="00541185">
      <w:pPr>
        <w:rPr>
          <w:rFonts w:ascii="Times New Roman" w:hAnsi="Times New Roman" w:cs="Times New Roman"/>
          <w:b/>
          <w:sz w:val="24"/>
          <w:szCs w:val="24"/>
        </w:rPr>
      </w:pPr>
      <w:r w:rsidRPr="00DB495E">
        <w:rPr>
          <w:rFonts w:ascii="Times New Roman" w:hAnsi="Times New Roman" w:cs="Times New Roman"/>
          <w:b/>
          <w:sz w:val="24"/>
          <w:szCs w:val="24"/>
        </w:rPr>
        <w:t>Income Improvement and Livelihood Diversification</w:t>
      </w:r>
    </w:p>
    <w:p w:rsidR="00A01A1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The findings further demonstrated positive economic outcomes among adopters of smart agriculture technologies. Among the 42 adopters, 27 respondents (64%) reported increased income levels, while 11 respondents (26.2%) experienced no change and 4 respondents (9.5%) reported declining incomes.</w:t>
      </w:r>
      <w:r w:rsidR="00936F1D" w:rsidRPr="00DB495E">
        <w:rPr>
          <w:rFonts w:ascii="Times New Roman" w:hAnsi="Times New Roman" w:cs="Times New Roman"/>
          <w:sz w:val="24"/>
          <w:szCs w:val="24"/>
        </w:rPr>
        <w:t xml:space="preserve"> </w:t>
      </w:r>
      <w:r w:rsidR="00CB0312" w:rsidRPr="00DB495E">
        <w:rPr>
          <w:rFonts w:ascii="Times New Roman" w:hAnsi="Times New Roman" w:cs="Times New Roman"/>
          <w:sz w:val="24"/>
          <w:szCs w:val="24"/>
        </w:rPr>
        <w:t>The increase in income among adopters suggests that smart agriculture contributes to higher productivity, improved market participation, and greater economic opportunities for rural youth.</w:t>
      </w:r>
    </w:p>
    <w:p w:rsidR="00A01A1C" w:rsidRPr="00DB495E" w:rsidRDefault="009C2E0F" w:rsidP="00A01A1C">
      <w:pPr>
        <w:spacing w:after="0" w:line="360" w:lineRule="auto"/>
        <w:rPr>
          <w:rFonts w:ascii="Times New Roman" w:hAnsi="Times New Roman" w:cs="Times New Roman"/>
          <w:b/>
          <w:sz w:val="24"/>
          <w:szCs w:val="24"/>
        </w:rPr>
      </w:pPr>
      <w:r w:rsidRPr="00DB495E">
        <w:rPr>
          <w:rFonts w:ascii="Times New Roman" w:hAnsi="Times New Roman" w:cs="Times New Roman"/>
          <w:b/>
          <w:sz w:val="24"/>
          <w:szCs w:val="24"/>
        </w:rPr>
        <w:t>Table 12</w:t>
      </w:r>
      <w:r w:rsidR="00A01A1C" w:rsidRPr="00DB495E">
        <w:rPr>
          <w:rFonts w:ascii="Times New Roman" w:hAnsi="Times New Roman" w:cs="Times New Roman"/>
          <w:b/>
          <w:sz w:val="24"/>
          <w:szCs w:val="24"/>
        </w:rPr>
        <w:t>: Changes in Income Levels after Adoption of Smart Agriculture</w:t>
      </w:r>
    </w:p>
    <w:tbl>
      <w:tblPr>
        <w:tblStyle w:val="TableGrid"/>
        <w:tblW w:w="0" w:type="auto"/>
        <w:tblInd w:w="392" w:type="dxa"/>
        <w:tblLook w:val="04A0" w:firstRow="1" w:lastRow="0" w:firstColumn="1" w:lastColumn="0" w:noHBand="0" w:noVBand="1"/>
      </w:tblPr>
      <w:tblGrid>
        <w:gridCol w:w="2410"/>
        <w:gridCol w:w="2126"/>
        <w:gridCol w:w="2268"/>
      </w:tblGrid>
      <w:tr w:rsidR="00DB495E" w:rsidRPr="00DB495E" w:rsidTr="00FF7411">
        <w:tc>
          <w:tcPr>
            <w:tcW w:w="2410" w:type="dxa"/>
            <w:vAlign w:val="center"/>
          </w:tcPr>
          <w:p w:rsidR="00A01A1C" w:rsidRPr="00DB495E" w:rsidRDefault="00A01A1C" w:rsidP="00FF7411">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Response</w:t>
            </w:r>
          </w:p>
        </w:tc>
        <w:tc>
          <w:tcPr>
            <w:tcW w:w="2126" w:type="dxa"/>
            <w:vAlign w:val="center"/>
          </w:tcPr>
          <w:p w:rsidR="00A01A1C" w:rsidRPr="00DB495E" w:rsidRDefault="00A01A1C"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2268" w:type="dxa"/>
            <w:vAlign w:val="center"/>
          </w:tcPr>
          <w:p w:rsidR="00A01A1C" w:rsidRPr="00DB495E" w:rsidRDefault="00A01A1C"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Percentage</w:t>
            </w:r>
          </w:p>
        </w:tc>
      </w:tr>
      <w:tr w:rsidR="00DB495E" w:rsidRPr="00DB495E" w:rsidTr="00FF7411">
        <w:tc>
          <w:tcPr>
            <w:tcW w:w="2410" w:type="dxa"/>
            <w:vAlign w:val="center"/>
          </w:tcPr>
          <w:p w:rsidR="00A01A1C" w:rsidRPr="00DB495E" w:rsidRDefault="00A01A1C" w:rsidP="00FF7411">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Increased</w:t>
            </w:r>
          </w:p>
        </w:tc>
        <w:tc>
          <w:tcPr>
            <w:tcW w:w="2126"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27</w:t>
            </w:r>
          </w:p>
        </w:tc>
        <w:tc>
          <w:tcPr>
            <w:tcW w:w="2268"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64</w:t>
            </w:r>
          </w:p>
        </w:tc>
      </w:tr>
      <w:tr w:rsidR="00DB495E" w:rsidRPr="00DB495E" w:rsidTr="00FF7411">
        <w:tc>
          <w:tcPr>
            <w:tcW w:w="2410" w:type="dxa"/>
            <w:vAlign w:val="center"/>
          </w:tcPr>
          <w:p w:rsidR="00A01A1C" w:rsidRPr="00DB495E" w:rsidRDefault="00A01A1C" w:rsidP="00CB0312">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 xml:space="preserve">No </w:t>
            </w:r>
            <w:r w:rsidR="00CB0312">
              <w:rPr>
                <w:rFonts w:ascii="Times New Roman" w:hAnsi="Times New Roman" w:cs="Times New Roman"/>
                <w:sz w:val="24"/>
                <w:szCs w:val="24"/>
              </w:rPr>
              <w:t>c</w:t>
            </w:r>
            <w:r w:rsidRPr="00DB495E">
              <w:rPr>
                <w:rFonts w:ascii="Times New Roman" w:hAnsi="Times New Roman" w:cs="Times New Roman"/>
                <w:sz w:val="24"/>
                <w:szCs w:val="24"/>
              </w:rPr>
              <w:t>hange</w:t>
            </w:r>
          </w:p>
        </w:tc>
        <w:tc>
          <w:tcPr>
            <w:tcW w:w="2126"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11</w:t>
            </w:r>
          </w:p>
        </w:tc>
        <w:tc>
          <w:tcPr>
            <w:tcW w:w="2268"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26.2</w:t>
            </w:r>
          </w:p>
        </w:tc>
      </w:tr>
      <w:tr w:rsidR="00DB495E" w:rsidRPr="00DB495E" w:rsidTr="00FF7411">
        <w:tc>
          <w:tcPr>
            <w:tcW w:w="2410" w:type="dxa"/>
            <w:vAlign w:val="center"/>
          </w:tcPr>
          <w:p w:rsidR="00A01A1C" w:rsidRPr="00DB495E" w:rsidRDefault="00A01A1C" w:rsidP="00FF7411">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Decreased</w:t>
            </w:r>
          </w:p>
        </w:tc>
        <w:tc>
          <w:tcPr>
            <w:tcW w:w="2126"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4</w:t>
            </w:r>
          </w:p>
        </w:tc>
        <w:tc>
          <w:tcPr>
            <w:tcW w:w="2268"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9.5</w:t>
            </w:r>
          </w:p>
        </w:tc>
      </w:tr>
      <w:tr w:rsidR="00DB495E" w:rsidRPr="00DB495E" w:rsidTr="00FF7411">
        <w:tc>
          <w:tcPr>
            <w:tcW w:w="2410" w:type="dxa"/>
            <w:vAlign w:val="center"/>
          </w:tcPr>
          <w:p w:rsidR="00A01A1C" w:rsidRPr="00DB495E" w:rsidRDefault="00A01A1C" w:rsidP="00FF7411">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2126" w:type="dxa"/>
            <w:vAlign w:val="center"/>
          </w:tcPr>
          <w:p w:rsidR="00A01A1C" w:rsidRPr="00DB495E" w:rsidRDefault="00A01A1C"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42</w:t>
            </w:r>
          </w:p>
        </w:tc>
        <w:tc>
          <w:tcPr>
            <w:tcW w:w="2268" w:type="dxa"/>
            <w:vAlign w:val="center"/>
          </w:tcPr>
          <w:p w:rsidR="00A01A1C" w:rsidRPr="00DB495E" w:rsidRDefault="00A01A1C"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A01A1C" w:rsidRPr="00DB495E" w:rsidRDefault="00A01A1C" w:rsidP="00A01A1C">
      <w:pPr>
        <w:spacing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A01A1C" w:rsidRPr="00DB495E" w:rsidRDefault="0000136C" w:rsidP="00B2005A">
      <w:pPr>
        <w:jc w:val="both"/>
        <w:rPr>
          <w:rFonts w:ascii="Times New Roman" w:hAnsi="Times New Roman" w:cs="Times New Roman"/>
          <w:sz w:val="24"/>
          <w:szCs w:val="24"/>
        </w:rPr>
      </w:pPr>
      <w:r w:rsidRPr="00DB495E">
        <w:rPr>
          <w:rFonts w:ascii="Times New Roman" w:hAnsi="Times New Roman" w:cs="Times New Roman"/>
          <w:sz w:val="24"/>
          <w:szCs w:val="24"/>
        </w:rPr>
        <w:t xml:space="preserve">Additionally, </w:t>
      </w:r>
      <w:r w:rsidR="00CB0312">
        <w:rPr>
          <w:rFonts w:ascii="Times New Roman" w:hAnsi="Times New Roman" w:cs="Times New Roman"/>
          <w:sz w:val="24"/>
          <w:szCs w:val="24"/>
        </w:rPr>
        <w:t>only 27 respondents (22.5%) had m</w:t>
      </w:r>
      <w:r w:rsidR="00CB0312" w:rsidRPr="00CB0312">
        <w:rPr>
          <w:rFonts w:ascii="Times New Roman" w:hAnsi="Times New Roman" w:cs="Times New Roman"/>
          <w:sz w:val="24"/>
          <w:szCs w:val="24"/>
        </w:rPr>
        <w:t>aintained traditional farming patterns</w:t>
      </w:r>
      <w:r w:rsidR="00CB0312">
        <w:rPr>
          <w:rFonts w:ascii="Times New Roman" w:hAnsi="Times New Roman" w:cs="Times New Roman"/>
          <w:sz w:val="24"/>
          <w:szCs w:val="24"/>
        </w:rPr>
        <w:t xml:space="preserve"> while majority, </w:t>
      </w:r>
      <w:r w:rsidRPr="00DB495E">
        <w:rPr>
          <w:rFonts w:ascii="Times New Roman" w:hAnsi="Times New Roman" w:cs="Times New Roman"/>
          <w:sz w:val="24"/>
          <w:szCs w:val="24"/>
        </w:rPr>
        <w:t>93 respondents (77.5%) reported increased diversification of farming activities through horticulture, poultry production, mixed farming, and irrigation-based agriculture.</w:t>
      </w:r>
      <w:r w:rsidR="00936F1D" w:rsidRPr="00DB495E">
        <w:rPr>
          <w:rFonts w:ascii="Times New Roman" w:hAnsi="Times New Roman" w:cs="Times New Roman"/>
          <w:sz w:val="24"/>
          <w:szCs w:val="24"/>
        </w:rPr>
        <w:t xml:space="preserve"> </w:t>
      </w:r>
      <w:r w:rsidR="00A01A1C" w:rsidRPr="00DB495E">
        <w:rPr>
          <w:rFonts w:ascii="Times New Roman" w:hAnsi="Times New Roman" w:cs="Times New Roman"/>
          <w:sz w:val="24"/>
          <w:szCs w:val="24"/>
        </w:rPr>
        <w:t>Diversification enhances resilience against climate shocks and market fluctuations by creating multiple income streams and reducing dependency on single farming enterprises. The findings thus demonstrate that smart agriculture contributes not only to increased productivity but also to broader livelihood transformation and agricultural resilience among rural youth farmers.</w:t>
      </w:r>
    </w:p>
    <w:p w:rsidR="00A01A1C" w:rsidRPr="00DB495E" w:rsidRDefault="00BB6228" w:rsidP="00A01A1C">
      <w:pPr>
        <w:spacing w:after="0" w:line="360" w:lineRule="auto"/>
        <w:rPr>
          <w:rFonts w:ascii="Times New Roman" w:hAnsi="Times New Roman" w:cs="Times New Roman"/>
          <w:b/>
          <w:sz w:val="24"/>
          <w:szCs w:val="24"/>
        </w:rPr>
      </w:pPr>
      <w:r w:rsidRPr="00DB495E">
        <w:rPr>
          <w:rFonts w:ascii="Times New Roman" w:hAnsi="Times New Roman" w:cs="Times New Roman"/>
          <w:b/>
          <w:sz w:val="24"/>
          <w:szCs w:val="24"/>
        </w:rPr>
        <w:t>Table</w:t>
      </w:r>
      <w:r w:rsidR="00A01A1C" w:rsidRPr="00DB495E">
        <w:rPr>
          <w:rFonts w:ascii="Times New Roman" w:hAnsi="Times New Roman" w:cs="Times New Roman"/>
          <w:b/>
          <w:sz w:val="24"/>
          <w:szCs w:val="24"/>
        </w:rPr>
        <w:t xml:space="preserve"> 1</w:t>
      </w:r>
      <w:r w:rsidR="009C2E0F" w:rsidRPr="00DB495E">
        <w:rPr>
          <w:rFonts w:ascii="Times New Roman" w:hAnsi="Times New Roman" w:cs="Times New Roman"/>
          <w:b/>
          <w:sz w:val="24"/>
          <w:szCs w:val="24"/>
        </w:rPr>
        <w:t>3</w:t>
      </w:r>
      <w:r w:rsidR="00A01A1C" w:rsidRPr="00DB495E">
        <w:rPr>
          <w:rFonts w:ascii="Times New Roman" w:hAnsi="Times New Roman" w:cs="Times New Roman"/>
          <w:b/>
          <w:sz w:val="24"/>
          <w:szCs w:val="24"/>
        </w:rPr>
        <w:t>: Changes in Diversification of Farming Activities</w:t>
      </w:r>
    </w:p>
    <w:tbl>
      <w:tblPr>
        <w:tblStyle w:val="TableGrid"/>
        <w:tblW w:w="0" w:type="auto"/>
        <w:tblInd w:w="392" w:type="dxa"/>
        <w:tblLayout w:type="fixed"/>
        <w:tblLook w:val="04A0" w:firstRow="1" w:lastRow="0" w:firstColumn="1" w:lastColumn="0" w:noHBand="0" w:noVBand="1"/>
      </w:tblPr>
      <w:tblGrid>
        <w:gridCol w:w="5103"/>
        <w:gridCol w:w="1843"/>
        <w:gridCol w:w="1701"/>
      </w:tblGrid>
      <w:tr w:rsidR="00DB495E" w:rsidRPr="00DB495E" w:rsidTr="00B2005A">
        <w:tc>
          <w:tcPr>
            <w:tcW w:w="5103" w:type="dxa"/>
            <w:vAlign w:val="center"/>
          </w:tcPr>
          <w:p w:rsidR="00BB6228" w:rsidRPr="00DB495E" w:rsidRDefault="00926DBA" w:rsidP="00B2005A">
            <w:pPr>
              <w:pStyle w:val="NoSpacing"/>
              <w:spacing w:line="276" w:lineRule="auto"/>
              <w:rPr>
                <w:rFonts w:ascii="Times New Roman" w:hAnsi="Times New Roman" w:cs="Times New Roman"/>
                <w:b/>
                <w:sz w:val="24"/>
                <w:szCs w:val="24"/>
              </w:rPr>
            </w:pPr>
            <w:r w:rsidRPr="00DB495E">
              <w:rPr>
                <w:rFonts w:ascii="Times New Roman" w:hAnsi="Times New Roman" w:cs="Times New Roman"/>
                <w:b/>
                <w:sz w:val="24"/>
                <w:szCs w:val="24"/>
              </w:rPr>
              <w:t>Responses</w:t>
            </w:r>
          </w:p>
        </w:tc>
        <w:tc>
          <w:tcPr>
            <w:tcW w:w="1843" w:type="dxa"/>
            <w:vAlign w:val="center"/>
          </w:tcPr>
          <w:p w:rsidR="00BB6228" w:rsidRPr="00DB495E" w:rsidRDefault="00BB6228" w:rsidP="00B2005A">
            <w:pPr>
              <w:pStyle w:val="NoSpacing"/>
              <w:spacing w:line="276"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1701" w:type="dxa"/>
            <w:vAlign w:val="center"/>
          </w:tcPr>
          <w:p w:rsidR="00BB6228" w:rsidRPr="00DB495E" w:rsidRDefault="00BB6228" w:rsidP="00B2005A">
            <w:pPr>
              <w:pStyle w:val="NoSpacing"/>
              <w:spacing w:line="276"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Percentage</w:t>
            </w:r>
          </w:p>
        </w:tc>
      </w:tr>
      <w:tr w:rsidR="00DB495E" w:rsidRPr="00DB495E" w:rsidTr="00B2005A">
        <w:tc>
          <w:tcPr>
            <w:tcW w:w="5103" w:type="dxa"/>
            <w:vAlign w:val="center"/>
          </w:tcPr>
          <w:p w:rsidR="00BB6228" w:rsidRPr="00DB495E" w:rsidRDefault="00BB6228" w:rsidP="00B2005A">
            <w:pPr>
              <w:pStyle w:val="NoSpacing"/>
              <w:spacing w:line="276" w:lineRule="auto"/>
              <w:rPr>
                <w:rFonts w:ascii="Times New Roman" w:hAnsi="Times New Roman" w:cs="Times New Roman"/>
                <w:sz w:val="24"/>
                <w:szCs w:val="24"/>
              </w:rPr>
            </w:pPr>
            <w:r w:rsidRPr="00DB495E">
              <w:rPr>
                <w:rFonts w:ascii="Times New Roman" w:hAnsi="Times New Roman" w:cs="Times New Roman"/>
                <w:sz w:val="24"/>
                <w:szCs w:val="24"/>
              </w:rPr>
              <w:t>Maintained traditional farming patterns</w:t>
            </w:r>
          </w:p>
        </w:tc>
        <w:tc>
          <w:tcPr>
            <w:tcW w:w="1843" w:type="dxa"/>
            <w:vAlign w:val="center"/>
          </w:tcPr>
          <w:p w:rsidR="00BB6228" w:rsidRPr="00DB495E" w:rsidRDefault="00A55DBD" w:rsidP="00B2005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vAlign w:val="center"/>
          </w:tcPr>
          <w:p w:rsidR="00BB6228" w:rsidRPr="00DB495E" w:rsidRDefault="00A55DBD" w:rsidP="00B2005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22.5</w:t>
            </w:r>
          </w:p>
        </w:tc>
      </w:tr>
      <w:tr w:rsidR="00DB495E" w:rsidRPr="00DB495E" w:rsidTr="00B2005A">
        <w:tc>
          <w:tcPr>
            <w:tcW w:w="5103" w:type="dxa"/>
            <w:vAlign w:val="center"/>
          </w:tcPr>
          <w:p w:rsidR="00BB6228" w:rsidRPr="00DB495E" w:rsidRDefault="00BB6228" w:rsidP="00B2005A">
            <w:pPr>
              <w:pStyle w:val="NoSpacing"/>
              <w:spacing w:line="276" w:lineRule="auto"/>
              <w:rPr>
                <w:rFonts w:ascii="Times New Roman" w:hAnsi="Times New Roman" w:cs="Times New Roman"/>
                <w:sz w:val="24"/>
                <w:szCs w:val="24"/>
              </w:rPr>
            </w:pPr>
            <w:r w:rsidRPr="00DB495E">
              <w:rPr>
                <w:rFonts w:ascii="Times New Roman" w:hAnsi="Times New Roman" w:cs="Times New Roman"/>
                <w:sz w:val="24"/>
                <w:szCs w:val="24"/>
              </w:rPr>
              <w:t>Increased diversification of farming activities</w:t>
            </w:r>
          </w:p>
        </w:tc>
        <w:tc>
          <w:tcPr>
            <w:tcW w:w="1843" w:type="dxa"/>
            <w:vAlign w:val="center"/>
          </w:tcPr>
          <w:p w:rsidR="00BB6228" w:rsidRPr="00DB495E" w:rsidRDefault="00A55DBD" w:rsidP="00B2005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701" w:type="dxa"/>
            <w:vAlign w:val="center"/>
          </w:tcPr>
          <w:p w:rsidR="00BB6228" w:rsidRPr="00DB495E" w:rsidRDefault="00A55DBD" w:rsidP="00B2005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77.5</w:t>
            </w:r>
          </w:p>
        </w:tc>
      </w:tr>
      <w:tr w:rsidR="00DB495E" w:rsidRPr="00DB495E" w:rsidTr="00B2005A">
        <w:tc>
          <w:tcPr>
            <w:tcW w:w="5103" w:type="dxa"/>
            <w:vAlign w:val="center"/>
          </w:tcPr>
          <w:p w:rsidR="00BB6228" w:rsidRPr="00DB495E" w:rsidRDefault="00BB6228" w:rsidP="00B2005A">
            <w:pPr>
              <w:pStyle w:val="NoSpacing"/>
              <w:spacing w:line="276" w:lineRule="auto"/>
              <w:rPr>
                <w:rFonts w:ascii="Times New Roman" w:hAnsi="Times New Roman" w:cs="Times New Roman"/>
                <w:b/>
                <w:sz w:val="24"/>
                <w:szCs w:val="24"/>
              </w:rPr>
            </w:pPr>
            <w:r w:rsidRPr="00DB495E">
              <w:rPr>
                <w:rFonts w:ascii="Times New Roman" w:hAnsi="Times New Roman" w:cs="Times New Roman"/>
                <w:b/>
                <w:sz w:val="24"/>
                <w:szCs w:val="24"/>
              </w:rPr>
              <w:t>Total</w:t>
            </w:r>
          </w:p>
        </w:tc>
        <w:tc>
          <w:tcPr>
            <w:tcW w:w="1843" w:type="dxa"/>
            <w:vAlign w:val="center"/>
          </w:tcPr>
          <w:p w:rsidR="00BB6228" w:rsidRPr="00DB495E" w:rsidRDefault="00BB6228" w:rsidP="00B2005A">
            <w:pPr>
              <w:pStyle w:val="NoSpacing"/>
              <w:spacing w:line="276" w:lineRule="auto"/>
              <w:jc w:val="center"/>
              <w:rPr>
                <w:rFonts w:ascii="Times New Roman" w:hAnsi="Times New Roman" w:cs="Times New Roman"/>
                <w:b/>
                <w:sz w:val="24"/>
                <w:szCs w:val="24"/>
              </w:rPr>
            </w:pPr>
            <w:r w:rsidRPr="00DB495E">
              <w:rPr>
                <w:rFonts w:ascii="Times New Roman" w:hAnsi="Times New Roman" w:cs="Times New Roman"/>
                <w:b/>
                <w:sz w:val="24"/>
                <w:szCs w:val="24"/>
              </w:rPr>
              <w:t>120</w:t>
            </w:r>
          </w:p>
        </w:tc>
        <w:tc>
          <w:tcPr>
            <w:tcW w:w="1701" w:type="dxa"/>
            <w:vAlign w:val="center"/>
          </w:tcPr>
          <w:p w:rsidR="00BB6228" w:rsidRPr="00DB495E" w:rsidRDefault="00BB6228" w:rsidP="00B2005A">
            <w:pPr>
              <w:pStyle w:val="NoSpacing"/>
              <w:spacing w:line="276" w:lineRule="auto"/>
              <w:jc w:val="center"/>
              <w:rPr>
                <w:rFonts w:ascii="Times New Roman" w:hAnsi="Times New Roman" w:cs="Times New Roman"/>
                <w:b/>
                <w:sz w:val="24"/>
                <w:szCs w:val="24"/>
              </w:rPr>
            </w:pPr>
            <w:r w:rsidRPr="00DB495E">
              <w:rPr>
                <w:rFonts w:ascii="Times New Roman" w:hAnsi="Times New Roman" w:cs="Times New Roman"/>
                <w:b/>
                <w:sz w:val="24"/>
                <w:szCs w:val="24"/>
              </w:rPr>
              <w:t>100</w:t>
            </w:r>
          </w:p>
        </w:tc>
      </w:tr>
    </w:tbl>
    <w:p w:rsidR="00BB6228" w:rsidRPr="00DB495E" w:rsidRDefault="00BB6228" w:rsidP="00BB6228">
      <w:pPr>
        <w:spacing w:line="360" w:lineRule="auto"/>
        <w:ind w:left="720"/>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00136C" w:rsidRPr="00CB0312" w:rsidRDefault="009C2E0F" w:rsidP="00CB0312">
      <w:pPr>
        <w:jc w:val="both"/>
        <w:rPr>
          <w:rFonts w:ascii="Times New Roman" w:hAnsi="Times New Roman" w:cs="Times New Roman"/>
          <w:b/>
          <w:szCs w:val="24"/>
        </w:rPr>
      </w:pPr>
      <w:r w:rsidRPr="00CB0312">
        <w:rPr>
          <w:rFonts w:ascii="Times New Roman" w:hAnsi="Times New Roman" w:cs="Times New Roman"/>
          <w:b/>
          <w:szCs w:val="24"/>
        </w:rPr>
        <w:lastRenderedPageBreak/>
        <w:t>3.7</w:t>
      </w:r>
      <w:r w:rsidR="0000136C" w:rsidRPr="00CB0312">
        <w:rPr>
          <w:rFonts w:ascii="Times New Roman" w:hAnsi="Times New Roman" w:cs="Times New Roman"/>
          <w:b/>
          <w:szCs w:val="24"/>
        </w:rPr>
        <w:t xml:space="preserve"> Structural and Institutional Barriers Affecting Youth Participation in Smart Agriculture</w:t>
      </w:r>
    </w:p>
    <w:p w:rsidR="0000136C" w:rsidRPr="00DB495E" w:rsidRDefault="0000136C" w:rsidP="00541185">
      <w:pPr>
        <w:jc w:val="both"/>
        <w:rPr>
          <w:rFonts w:ascii="Times New Roman" w:hAnsi="Times New Roman" w:cs="Times New Roman"/>
          <w:sz w:val="24"/>
          <w:szCs w:val="24"/>
        </w:rPr>
      </w:pPr>
      <w:r w:rsidRPr="00DB495E">
        <w:rPr>
          <w:rFonts w:ascii="Times New Roman" w:hAnsi="Times New Roman" w:cs="Times New Roman"/>
          <w:sz w:val="24"/>
          <w:szCs w:val="24"/>
        </w:rPr>
        <w:t>The study identified several interconnected structural and institutional barriers limiting youth participation in smart agriculture systems. These barriers include financial exclusion, high input costs, inadequate extension services, insufficient training opportunities, and weak ICT infrastructure.</w:t>
      </w:r>
      <w:r w:rsidR="00A01A1C" w:rsidRPr="00DB495E">
        <w:rPr>
          <w:rFonts w:ascii="Times New Roman" w:hAnsi="Times New Roman" w:cs="Times New Roman"/>
          <w:sz w:val="24"/>
          <w:szCs w:val="24"/>
        </w:rPr>
        <w:t xml:space="preserve"> </w:t>
      </w:r>
      <w:r w:rsidRPr="00DB495E">
        <w:rPr>
          <w:rFonts w:ascii="Times New Roman" w:hAnsi="Times New Roman" w:cs="Times New Roman"/>
          <w:sz w:val="24"/>
          <w:szCs w:val="24"/>
        </w:rPr>
        <w:t>A key informant from an NGO explained:</w:t>
      </w:r>
    </w:p>
    <w:p w:rsidR="0000136C" w:rsidRPr="00DB495E" w:rsidRDefault="0000136C" w:rsidP="00A01A1C">
      <w:pPr>
        <w:ind w:left="720"/>
        <w:jc w:val="both"/>
        <w:rPr>
          <w:rFonts w:ascii="Times New Roman" w:hAnsi="Times New Roman" w:cs="Times New Roman"/>
          <w:i/>
          <w:sz w:val="24"/>
          <w:szCs w:val="24"/>
        </w:rPr>
      </w:pPr>
      <w:r w:rsidRPr="00DB495E">
        <w:rPr>
          <w:rFonts w:ascii="Times New Roman" w:hAnsi="Times New Roman" w:cs="Times New Roman"/>
          <w:i/>
          <w:sz w:val="24"/>
          <w:szCs w:val="24"/>
        </w:rPr>
        <w:t>“Although government programmes exist, implementation remains inadequate due to limited resources, poor coordination, and insufficient youth-targeted interventions. Policies supporting youth agriculture are available, but implementation at community level is still weak.”</w:t>
      </w:r>
      <w:r w:rsidR="00A01A1C" w:rsidRPr="00DB495E">
        <w:rPr>
          <w:rFonts w:ascii="Times New Roman" w:hAnsi="Times New Roman" w:cs="Times New Roman"/>
          <w:i/>
          <w:sz w:val="24"/>
          <w:szCs w:val="24"/>
        </w:rPr>
        <w:t xml:space="preserve"> (Key informant 4)</w:t>
      </w:r>
    </w:p>
    <w:p w:rsidR="00A01A1C" w:rsidRPr="00DB495E" w:rsidRDefault="0000136C" w:rsidP="00A01A1C">
      <w:pPr>
        <w:jc w:val="both"/>
        <w:rPr>
          <w:rFonts w:ascii="Times New Roman" w:hAnsi="Times New Roman" w:cs="Times New Roman"/>
          <w:sz w:val="24"/>
          <w:szCs w:val="24"/>
        </w:rPr>
      </w:pPr>
      <w:r w:rsidRPr="00DB495E">
        <w:rPr>
          <w:rFonts w:ascii="Times New Roman" w:hAnsi="Times New Roman" w:cs="Times New Roman"/>
          <w:sz w:val="24"/>
          <w:szCs w:val="24"/>
        </w:rPr>
        <w:t>The findings revealed that 99 respondents (82.5%) identified financial constraints as a major challenge, while 82 respondents (68.3%) highlighted the high cost of agricultural inputs such as fertilisers, improved seeds, irrigation systems, and digital technologies.</w:t>
      </w:r>
      <w:r w:rsidR="00A01A1C" w:rsidRPr="00DB495E">
        <w:rPr>
          <w:rFonts w:ascii="Times New Roman" w:hAnsi="Times New Roman" w:cs="Times New Roman"/>
          <w:sz w:val="24"/>
          <w:szCs w:val="24"/>
        </w:rPr>
        <w:t xml:space="preserve"> One respondent explained:</w:t>
      </w:r>
    </w:p>
    <w:p w:rsidR="00A01A1C" w:rsidRPr="00DB495E" w:rsidRDefault="00A01A1C" w:rsidP="00A01A1C">
      <w:pPr>
        <w:ind w:left="720"/>
        <w:jc w:val="both"/>
        <w:rPr>
          <w:rFonts w:ascii="Times New Roman" w:hAnsi="Times New Roman" w:cs="Times New Roman"/>
          <w:i/>
          <w:sz w:val="24"/>
          <w:szCs w:val="24"/>
        </w:rPr>
      </w:pPr>
      <w:r w:rsidRPr="00DB495E">
        <w:rPr>
          <w:rFonts w:ascii="Times New Roman" w:hAnsi="Times New Roman" w:cs="Times New Roman"/>
          <w:i/>
          <w:sz w:val="24"/>
          <w:szCs w:val="24"/>
        </w:rPr>
        <w:t>“Buying the drought resistant seed is more expensive than the normal seed, so sometimes we buy and sometimes we plant what we have.” (Participant 7)</w:t>
      </w:r>
    </w:p>
    <w:p w:rsidR="00A01A1C" w:rsidRPr="00DB495E" w:rsidRDefault="00A01A1C" w:rsidP="00B2005A">
      <w:pPr>
        <w:spacing w:after="0"/>
        <w:rPr>
          <w:rFonts w:ascii="Times New Roman" w:hAnsi="Times New Roman" w:cs="Times New Roman"/>
          <w:b/>
          <w:szCs w:val="24"/>
        </w:rPr>
      </w:pPr>
      <w:r w:rsidRPr="00DB495E">
        <w:rPr>
          <w:rFonts w:ascii="Times New Roman" w:hAnsi="Times New Roman" w:cs="Times New Roman"/>
          <w:b/>
          <w:szCs w:val="24"/>
        </w:rPr>
        <w:t>Tab</w:t>
      </w:r>
      <w:r w:rsidR="009C2E0F" w:rsidRPr="00DB495E">
        <w:rPr>
          <w:rFonts w:ascii="Times New Roman" w:hAnsi="Times New Roman" w:cs="Times New Roman"/>
          <w:b/>
          <w:szCs w:val="24"/>
        </w:rPr>
        <w:t>le 14</w:t>
      </w:r>
      <w:r w:rsidRPr="00DB495E">
        <w:rPr>
          <w:rFonts w:ascii="Times New Roman" w:hAnsi="Times New Roman" w:cs="Times New Roman"/>
          <w:b/>
          <w:szCs w:val="24"/>
        </w:rPr>
        <w:t xml:space="preserve">: </w:t>
      </w:r>
      <w:r w:rsidR="00BB6228" w:rsidRPr="00DB495E">
        <w:rPr>
          <w:rFonts w:ascii="Times New Roman" w:hAnsi="Times New Roman" w:cs="Times New Roman"/>
          <w:b/>
          <w:szCs w:val="24"/>
        </w:rPr>
        <w:t>Structural and Institutional Barriers Affecting Youth Participation in Smart Agriculture</w:t>
      </w:r>
    </w:p>
    <w:tbl>
      <w:tblPr>
        <w:tblStyle w:val="TableGrid"/>
        <w:tblW w:w="0" w:type="auto"/>
        <w:tblInd w:w="392" w:type="dxa"/>
        <w:tblLayout w:type="fixed"/>
        <w:tblLook w:val="04A0" w:firstRow="1" w:lastRow="0" w:firstColumn="1" w:lastColumn="0" w:noHBand="0" w:noVBand="1"/>
      </w:tblPr>
      <w:tblGrid>
        <w:gridCol w:w="3827"/>
        <w:gridCol w:w="1843"/>
        <w:gridCol w:w="2126"/>
      </w:tblGrid>
      <w:tr w:rsidR="00DB495E" w:rsidRPr="00DB495E" w:rsidTr="00B2005A">
        <w:tc>
          <w:tcPr>
            <w:tcW w:w="3827" w:type="dxa"/>
            <w:vAlign w:val="center"/>
          </w:tcPr>
          <w:p w:rsidR="00A01A1C" w:rsidRPr="00DB495E" w:rsidRDefault="00BB6228" w:rsidP="00BB6228">
            <w:pPr>
              <w:pStyle w:val="NoSpacing"/>
              <w:spacing w:line="360" w:lineRule="auto"/>
              <w:rPr>
                <w:rFonts w:ascii="Times New Roman" w:hAnsi="Times New Roman" w:cs="Times New Roman"/>
                <w:b/>
                <w:sz w:val="24"/>
                <w:szCs w:val="24"/>
              </w:rPr>
            </w:pPr>
            <w:r w:rsidRPr="00DB495E">
              <w:rPr>
                <w:rFonts w:ascii="Times New Roman" w:hAnsi="Times New Roman" w:cs="Times New Roman"/>
                <w:b/>
                <w:sz w:val="24"/>
                <w:szCs w:val="24"/>
              </w:rPr>
              <w:t>Challenges</w:t>
            </w:r>
          </w:p>
        </w:tc>
        <w:tc>
          <w:tcPr>
            <w:tcW w:w="1843" w:type="dxa"/>
            <w:vAlign w:val="center"/>
          </w:tcPr>
          <w:p w:rsidR="00A01A1C" w:rsidRPr="00DB495E" w:rsidRDefault="00A01A1C"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Frequency</w:t>
            </w:r>
          </w:p>
        </w:tc>
        <w:tc>
          <w:tcPr>
            <w:tcW w:w="2126" w:type="dxa"/>
            <w:vAlign w:val="center"/>
          </w:tcPr>
          <w:p w:rsidR="00A01A1C" w:rsidRPr="00DB495E" w:rsidRDefault="00A01A1C" w:rsidP="00FF7411">
            <w:pPr>
              <w:pStyle w:val="NoSpacing"/>
              <w:spacing w:line="360" w:lineRule="auto"/>
              <w:jc w:val="center"/>
              <w:rPr>
                <w:rFonts w:ascii="Times New Roman" w:hAnsi="Times New Roman" w:cs="Times New Roman"/>
                <w:b/>
                <w:sz w:val="24"/>
                <w:szCs w:val="24"/>
              </w:rPr>
            </w:pPr>
            <w:r w:rsidRPr="00DB495E">
              <w:rPr>
                <w:rFonts w:ascii="Times New Roman" w:hAnsi="Times New Roman" w:cs="Times New Roman"/>
                <w:b/>
                <w:sz w:val="24"/>
                <w:szCs w:val="24"/>
              </w:rPr>
              <w:t>Percentage</w:t>
            </w:r>
          </w:p>
        </w:tc>
      </w:tr>
      <w:tr w:rsidR="00DB495E" w:rsidRPr="00DB495E" w:rsidTr="00B2005A">
        <w:tc>
          <w:tcPr>
            <w:tcW w:w="3827" w:type="dxa"/>
            <w:vAlign w:val="center"/>
          </w:tcPr>
          <w:p w:rsidR="00A01A1C" w:rsidRPr="00DB495E" w:rsidRDefault="00A01A1C" w:rsidP="00A01A1C">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Financial Constraints</w:t>
            </w:r>
          </w:p>
        </w:tc>
        <w:tc>
          <w:tcPr>
            <w:tcW w:w="1843"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99</w:t>
            </w:r>
          </w:p>
        </w:tc>
        <w:tc>
          <w:tcPr>
            <w:tcW w:w="2126"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82.5</w:t>
            </w:r>
          </w:p>
        </w:tc>
      </w:tr>
      <w:tr w:rsidR="00DB495E" w:rsidRPr="00DB495E" w:rsidTr="00B2005A">
        <w:tc>
          <w:tcPr>
            <w:tcW w:w="3827" w:type="dxa"/>
            <w:vAlign w:val="center"/>
          </w:tcPr>
          <w:p w:rsidR="00A01A1C" w:rsidRPr="00DB495E" w:rsidRDefault="00A01A1C" w:rsidP="00A01A1C">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Limited Extension Support</w:t>
            </w:r>
          </w:p>
        </w:tc>
        <w:tc>
          <w:tcPr>
            <w:tcW w:w="1843"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91</w:t>
            </w:r>
          </w:p>
        </w:tc>
        <w:tc>
          <w:tcPr>
            <w:tcW w:w="2126" w:type="dxa"/>
            <w:vAlign w:val="center"/>
          </w:tcPr>
          <w:p w:rsidR="00A01A1C" w:rsidRPr="00DB495E" w:rsidRDefault="00A01A1C"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75.8</w:t>
            </w:r>
          </w:p>
        </w:tc>
      </w:tr>
      <w:tr w:rsidR="00DB495E" w:rsidRPr="00DB495E" w:rsidTr="00B2005A">
        <w:tc>
          <w:tcPr>
            <w:tcW w:w="3827" w:type="dxa"/>
            <w:vAlign w:val="center"/>
          </w:tcPr>
          <w:p w:rsidR="00BB6228" w:rsidRPr="00DB495E" w:rsidRDefault="00BB6228" w:rsidP="00A01A1C">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ICT infrastructure challenges</w:t>
            </w:r>
          </w:p>
        </w:tc>
        <w:tc>
          <w:tcPr>
            <w:tcW w:w="1843" w:type="dxa"/>
            <w:vAlign w:val="center"/>
          </w:tcPr>
          <w:p w:rsidR="00BB6228" w:rsidRPr="00DB495E" w:rsidRDefault="00BB6228"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69</w:t>
            </w:r>
          </w:p>
        </w:tc>
        <w:tc>
          <w:tcPr>
            <w:tcW w:w="2126" w:type="dxa"/>
            <w:vAlign w:val="center"/>
          </w:tcPr>
          <w:p w:rsidR="00BB6228" w:rsidRPr="00DB495E" w:rsidRDefault="00BB6228"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57.8</w:t>
            </w:r>
          </w:p>
        </w:tc>
      </w:tr>
      <w:tr w:rsidR="00DB495E" w:rsidRPr="00DB495E" w:rsidTr="00B2005A">
        <w:tc>
          <w:tcPr>
            <w:tcW w:w="3827" w:type="dxa"/>
            <w:vAlign w:val="center"/>
          </w:tcPr>
          <w:p w:rsidR="00BB6228" w:rsidRPr="00DB495E" w:rsidRDefault="00BB6228" w:rsidP="00A01A1C">
            <w:pPr>
              <w:pStyle w:val="NoSpacing"/>
              <w:spacing w:line="360" w:lineRule="auto"/>
              <w:rPr>
                <w:rFonts w:ascii="Times New Roman" w:hAnsi="Times New Roman" w:cs="Times New Roman"/>
                <w:sz w:val="24"/>
                <w:szCs w:val="24"/>
              </w:rPr>
            </w:pPr>
            <w:r w:rsidRPr="00DB495E">
              <w:rPr>
                <w:rFonts w:ascii="Times New Roman" w:hAnsi="Times New Roman" w:cs="Times New Roman"/>
                <w:sz w:val="24"/>
                <w:szCs w:val="24"/>
              </w:rPr>
              <w:t>Inadequate Training Opportunities</w:t>
            </w:r>
          </w:p>
        </w:tc>
        <w:tc>
          <w:tcPr>
            <w:tcW w:w="1843" w:type="dxa"/>
            <w:vAlign w:val="center"/>
          </w:tcPr>
          <w:p w:rsidR="00BB6228" w:rsidRPr="00DB495E" w:rsidRDefault="00BB6228" w:rsidP="00FF7411">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87</w:t>
            </w:r>
          </w:p>
        </w:tc>
        <w:tc>
          <w:tcPr>
            <w:tcW w:w="2126" w:type="dxa"/>
            <w:vAlign w:val="center"/>
          </w:tcPr>
          <w:p w:rsidR="00BB6228" w:rsidRPr="00DB495E" w:rsidRDefault="00BB6228" w:rsidP="00BB6228">
            <w:pPr>
              <w:pStyle w:val="NoSpacing"/>
              <w:spacing w:line="360" w:lineRule="auto"/>
              <w:jc w:val="center"/>
              <w:rPr>
                <w:rFonts w:ascii="Times New Roman" w:hAnsi="Times New Roman" w:cs="Times New Roman"/>
                <w:sz w:val="24"/>
                <w:szCs w:val="24"/>
              </w:rPr>
            </w:pPr>
            <w:r w:rsidRPr="00DB495E">
              <w:rPr>
                <w:rFonts w:ascii="Times New Roman" w:hAnsi="Times New Roman" w:cs="Times New Roman"/>
                <w:sz w:val="24"/>
                <w:szCs w:val="24"/>
              </w:rPr>
              <w:t>72.5</w:t>
            </w:r>
          </w:p>
        </w:tc>
      </w:tr>
    </w:tbl>
    <w:p w:rsidR="00A01A1C" w:rsidRPr="00DB495E" w:rsidRDefault="00A01A1C" w:rsidP="00B2005A">
      <w:pPr>
        <w:ind w:left="720"/>
        <w:rPr>
          <w:rFonts w:ascii="Times New Roman" w:hAnsi="Times New Roman" w:cs="Times New Roman"/>
          <w:i/>
          <w:sz w:val="24"/>
          <w:szCs w:val="24"/>
        </w:rPr>
      </w:pPr>
      <w:r w:rsidRPr="00DB495E">
        <w:rPr>
          <w:rFonts w:ascii="Times New Roman" w:hAnsi="Times New Roman" w:cs="Times New Roman"/>
          <w:b/>
          <w:i/>
          <w:sz w:val="24"/>
          <w:szCs w:val="24"/>
        </w:rPr>
        <w:t>Source:</w:t>
      </w:r>
      <w:r w:rsidRPr="00DB495E">
        <w:rPr>
          <w:rFonts w:ascii="Times New Roman" w:hAnsi="Times New Roman" w:cs="Times New Roman"/>
          <w:i/>
          <w:sz w:val="24"/>
          <w:szCs w:val="24"/>
        </w:rPr>
        <w:t xml:space="preserve"> Field Data (2026)</w:t>
      </w:r>
    </w:p>
    <w:p w:rsidR="00BB6228" w:rsidRPr="00DB495E" w:rsidRDefault="00A01A1C" w:rsidP="00BB6228">
      <w:pPr>
        <w:jc w:val="both"/>
        <w:rPr>
          <w:rFonts w:ascii="Times New Roman" w:hAnsi="Times New Roman" w:cs="Times New Roman"/>
          <w:sz w:val="24"/>
          <w:szCs w:val="24"/>
        </w:rPr>
      </w:pPr>
      <w:r w:rsidRPr="00DB495E">
        <w:rPr>
          <w:rFonts w:ascii="Times New Roman" w:hAnsi="Times New Roman" w:cs="Times New Roman"/>
          <w:sz w:val="24"/>
          <w:szCs w:val="24"/>
        </w:rPr>
        <w:t>Additionally, 91 respondents (75.8%) identified limited extension support as a major barrier, while 87 respondents (72.5%) cited inadequate training opportunities.</w:t>
      </w:r>
      <w:r w:rsidR="00BB6228" w:rsidRPr="00DB495E">
        <w:rPr>
          <w:rFonts w:ascii="Times New Roman" w:hAnsi="Times New Roman" w:cs="Times New Roman"/>
          <w:sz w:val="24"/>
          <w:szCs w:val="24"/>
        </w:rPr>
        <w:t xml:space="preserve"> The findings revealed that 87 respondents (72.5%) identified inadequate training opportunities as a major challenge. ICT infrastructure challenges were also significant, with 69 respondents (57.8%) reporting poor internet connectivity and limited access to digital farming tools. Respondents reported that training programmes were often irregular, selective, and lacking practical follow-up support. Many youths felt excluded from agricultural capacity-building initiatives.</w:t>
      </w:r>
    </w:p>
    <w:p w:rsidR="00BB6228" w:rsidRPr="00DB495E" w:rsidRDefault="00BB6228" w:rsidP="00BB6228">
      <w:pPr>
        <w:jc w:val="both"/>
        <w:rPr>
          <w:rFonts w:ascii="Times New Roman" w:hAnsi="Times New Roman" w:cs="Times New Roman"/>
          <w:sz w:val="24"/>
          <w:szCs w:val="24"/>
        </w:rPr>
      </w:pPr>
      <w:r w:rsidRPr="00DB495E">
        <w:rPr>
          <w:rFonts w:ascii="Times New Roman" w:hAnsi="Times New Roman" w:cs="Times New Roman"/>
          <w:sz w:val="24"/>
          <w:szCs w:val="24"/>
        </w:rPr>
        <w:t>One respondent explained:</w:t>
      </w:r>
    </w:p>
    <w:p w:rsidR="00BB6228" w:rsidRPr="00DB495E" w:rsidRDefault="00BB6228" w:rsidP="00BB6228">
      <w:pPr>
        <w:ind w:left="720"/>
        <w:jc w:val="both"/>
        <w:rPr>
          <w:rFonts w:ascii="Times New Roman" w:hAnsi="Times New Roman" w:cs="Times New Roman"/>
          <w:i/>
          <w:sz w:val="24"/>
          <w:szCs w:val="24"/>
        </w:rPr>
      </w:pPr>
      <w:r w:rsidRPr="00DB495E">
        <w:rPr>
          <w:rFonts w:ascii="Times New Roman" w:hAnsi="Times New Roman" w:cs="Times New Roman"/>
          <w:i/>
          <w:sz w:val="24"/>
          <w:szCs w:val="24"/>
        </w:rPr>
        <w:t>“The training is mostly done by NGOs and they train selected people only.” (Key Informant 2)</w:t>
      </w:r>
    </w:p>
    <w:p w:rsidR="00BB6228" w:rsidRPr="00DB495E" w:rsidRDefault="00BB6228" w:rsidP="00BB6228">
      <w:pPr>
        <w:jc w:val="both"/>
        <w:rPr>
          <w:rFonts w:ascii="Times New Roman" w:hAnsi="Times New Roman" w:cs="Times New Roman"/>
          <w:sz w:val="24"/>
          <w:szCs w:val="24"/>
        </w:rPr>
      </w:pPr>
      <w:r w:rsidRPr="00DB495E">
        <w:rPr>
          <w:rFonts w:ascii="Times New Roman" w:hAnsi="Times New Roman" w:cs="Times New Roman"/>
          <w:sz w:val="24"/>
          <w:szCs w:val="24"/>
        </w:rPr>
        <w:t>Another added:</w:t>
      </w:r>
    </w:p>
    <w:p w:rsidR="00BB6228" w:rsidRPr="00DB495E" w:rsidRDefault="00BB6228" w:rsidP="00BB6228">
      <w:pPr>
        <w:ind w:left="720"/>
        <w:jc w:val="both"/>
        <w:rPr>
          <w:rFonts w:ascii="Times New Roman" w:hAnsi="Times New Roman" w:cs="Times New Roman"/>
          <w:i/>
          <w:sz w:val="24"/>
          <w:szCs w:val="24"/>
        </w:rPr>
      </w:pPr>
      <w:r w:rsidRPr="00DB495E">
        <w:rPr>
          <w:rFonts w:ascii="Times New Roman" w:hAnsi="Times New Roman" w:cs="Times New Roman"/>
          <w:i/>
          <w:sz w:val="24"/>
          <w:szCs w:val="24"/>
        </w:rPr>
        <w:t>“As for me I just hear that there was a training, I have never been picked to attend.” (Key Informant 1).</w:t>
      </w:r>
    </w:p>
    <w:p w:rsidR="00A01A1C" w:rsidRPr="00DB495E" w:rsidRDefault="00BB6228" w:rsidP="00BB6228">
      <w:pPr>
        <w:jc w:val="both"/>
        <w:rPr>
          <w:rFonts w:ascii="Times New Roman" w:hAnsi="Times New Roman" w:cs="Times New Roman"/>
          <w:sz w:val="24"/>
          <w:szCs w:val="24"/>
        </w:rPr>
      </w:pPr>
      <w:r w:rsidRPr="00DB495E">
        <w:rPr>
          <w:rFonts w:ascii="Times New Roman" w:hAnsi="Times New Roman" w:cs="Times New Roman"/>
          <w:sz w:val="24"/>
          <w:szCs w:val="24"/>
        </w:rPr>
        <w:lastRenderedPageBreak/>
        <w:t xml:space="preserve">The findings therefore suggest that training interventions remain poorly coordinated and insufficiently inclusive. </w:t>
      </w:r>
      <w:r w:rsidR="00A01A1C" w:rsidRPr="00DB495E">
        <w:rPr>
          <w:rFonts w:ascii="Times New Roman" w:hAnsi="Times New Roman" w:cs="Times New Roman"/>
          <w:sz w:val="24"/>
          <w:szCs w:val="24"/>
        </w:rPr>
        <w:t>Collectively, these findings demonstrate that youth adoption of smart agriculture is constrained more by institutional and structural weaknesses than by lack of interest or willingness among youths themselves.</w:t>
      </w:r>
    </w:p>
    <w:p w:rsidR="0000136C" w:rsidRPr="00DB495E" w:rsidRDefault="00BB6228" w:rsidP="00BB6228">
      <w:pPr>
        <w:jc w:val="both"/>
        <w:rPr>
          <w:rFonts w:ascii="Times New Roman" w:hAnsi="Times New Roman" w:cs="Times New Roman"/>
          <w:sz w:val="24"/>
          <w:szCs w:val="24"/>
        </w:rPr>
      </w:pPr>
      <w:r w:rsidRPr="00DB495E">
        <w:rPr>
          <w:rFonts w:ascii="Times New Roman" w:hAnsi="Times New Roman" w:cs="Times New Roman"/>
          <w:sz w:val="24"/>
          <w:szCs w:val="24"/>
        </w:rPr>
        <w:t>From the presentation above, t</w:t>
      </w:r>
      <w:r w:rsidR="0000136C" w:rsidRPr="00DB495E">
        <w:rPr>
          <w:rFonts w:ascii="Times New Roman" w:hAnsi="Times New Roman" w:cs="Times New Roman"/>
          <w:sz w:val="24"/>
          <w:szCs w:val="24"/>
        </w:rPr>
        <w:t>he findings demonstrated that rural youth possess moderate educational attainment, agricultural awareness, and farming experience, which provide a favourable foundation for agricultural innovation adoption.</w:t>
      </w:r>
      <w:r w:rsidRPr="00DB495E">
        <w:rPr>
          <w:rFonts w:ascii="Times New Roman" w:hAnsi="Times New Roman" w:cs="Times New Roman"/>
          <w:sz w:val="24"/>
          <w:szCs w:val="24"/>
        </w:rPr>
        <w:t xml:space="preserve"> </w:t>
      </w:r>
      <w:r w:rsidR="0000136C" w:rsidRPr="00DB495E">
        <w:rPr>
          <w:rFonts w:ascii="Times New Roman" w:hAnsi="Times New Roman" w:cs="Times New Roman"/>
          <w:sz w:val="24"/>
          <w:szCs w:val="24"/>
        </w:rPr>
        <w:t>However, substantial gaps remain in technical training, extension support, agricultural financing, land security, and ICT infrastructure. These structural and institutional weaknesses significantly constrain broader participation in smart agriculture systems.</w:t>
      </w:r>
      <w:r w:rsidRPr="00DB495E">
        <w:rPr>
          <w:rFonts w:ascii="Times New Roman" w:hAnsi="Times New Roman" w:cs="Times New Roman"/>
          <w:sz w:val="24"/>
          <w:szCs w:val="24"/>
        </w:rPr>
        <w:t xml:space="preserve"> </w:t>
      </w:r>
      <w:r w:rsidR="0000136C" w:rsidRPr="00DB495E">
        <w:rPr>
          <w:rFonts w:ascii="Times New Roman" w:hAnsi="Times New Roman" w:cs="Times New Roman"/>
          <w:sz w:val="24"/>
          <w:szCs w:val="24"/>
        </w:rPr>
        <w:t>The findings further established that adoption of smart agriculture contributes positively to increased crop yields, improved incomes, and diversification of farming activities among youth farmers. Despite these benefits, adoption levels remain limited because many youths continue to face financial exclusion, high production costs, inadequate technical support, and weak institut</w:t>
      </w:r>
      <w:r w:rsidR="009C2E0F" w:rsidRPr="00DB495E">
        <w:rPr>
          <w:rFonts w:ascii="Times New Roman" w:hAnsi="Times New Roman" w:cs="Times New Roman"/>
          <w:sz w:val="24"/>
          <w:szCs w:val="24"/>
        </w:rPr>
        <w:t>ional implementation mechanisms</w:t>
      </w:r>
      <w:r w:rsidR="0000136C" w:rsidRPr="00DB495E">
        <w:rPr>
          <w:rFonts w:ascii="Times New Roman" w:hAnsi="Times New Roman" w:cs="Times New Roman"/>
          <w:sz w:val="24"/>
          <w:szCs w:val="24"/>
        </w:rPr>
        <w:t>.</w:t>
      </w:r>
    </w:p>
    <w:p w:rsidR="00785613" w:rsidRPr="00DB495E" w:rsidRDefault="00785613" w:rsidP="00785613">
      <w:pPr>
        <w:spacing w:after="0" w:line="240" w:lineRule="auto"/>
        <w:jc w:val="center"/>
        <w:rPr>
          <w:rFonts w:ascii="Arial" w:eastAsia="Times New Roman" w:hAnsi="Arial" w:cs="Arial"/>
          <w:sz w:val="16"/>
          <w:szCs w:val="16"/>
        </w:rPr>
      </w:pPr>
    </w:p>
    <w:p w:rsidR="00785613" w:rsidRPr="00DB495E" w:rsidRDefault="00785613" w:rsidP="00785613">
      <w:pPr>
        <w:spacing w:after="0" w:line="240" w:lineRule="auto"/>
        <w:jc w:val="center"/>
        <w:rPr>
          <w:rFonts w:ascii="Arial" w:eastAsia="Times New Roman" w:hAnsi="Arial" w:cs="Arial"/>
          <w:sz w:val="16"/>
          <w:szCs w:val="16"/>
        </w:rPr>
      </w:pPr>
    </w:p>
    <w:p w:rsidR="00C032A1" w:rsidRPr="00DB495E" w:rsidRDefault="00C032A1" w:rsidP="00C032A1">
      <w:pPr>
        <w:jc w:val="both"/>
        <w:rPr>
          <w:rFonts w:ascii="Times New Roman" w:hAnsi="Times New Roman" w:cs="Times New Roman"/>
          <w:b/>
        </w:rPr>
      </w:pPr>
      <w:r w:rsidRPr="00DB495E">
        <w:rPr>
          <w:rFonts w:ascii="Times New Roman" w:hAnsi="Times New Roman" w:cs="Times New Roman"/>
          <w:b/>
        </w:rPr>
        <w:t>4.0 Discussion and Interpretation of Findings</w:t>
      </w:r>
    </w:p>
    <w:p w:rsidR="000870EB" w:rsidRPr="00DB495E" w:rsidRDefault="00C032A1" w:rsidP="000870EB">
      <w:pPr>
        <w:jc w:val="both"/>
        <w:rPr>
          <w:rFonts w:ascii="Times New Roman" w:hAnsi="Times New Roman" w:cs="Times New Roman"/>
          <w:sz w:val="24"/>
          <w:szCs w:val="24"/>
        </w:rPr>
      </w:pPr>
      <w:r w:rsidRPr="00DB495E">
        <w:rPr>
          <w:rFonts w:ascii="Times New Roman" w:hAnsi="Times New Roman" w:cs="Times New Roman"/>
        </w:rPr>
        <w:t xml:space="preserve">This discussion chapter critically interprets the empirical findings of the study on the capacities of rural youth to adopt smart agriculture technologies in Kanakantapa Farming Block in Chongwe District, Zambia. </w:t>
      </w:r>
      <w:r w:rsidRPr="00DB495E">
        <w:rPr>
          <w:rFonts w:ascii="Times New Roman" w:hAnsi="Times New Roman" w:cs="Times New Roman"/>
          <w:sz w:val="24"/>
          <w:szCs w:val="24"/>
        </w:rPr>
        <w:t xml:space="preserve">The discussion interprets the findings through the </w:t>
      </w:r>
      <w:r w:rsidR="000870EB" w:rsidRPr="00DB495E">
        <w:rPr>
          <w:rFonts w:ascii="Times New Roman" w:hAnsi="Times New Roman" w:cs="Times New Roman"/>
          <w:sz w:val="24"/>
          <w:szCs w:val="24"/>
        </w:rPr>
        <w:t>Human Capital Theory, Diffusion of Innovations Theory, Social Capital Theory, and Agricultural Innovation Systems Theory</w:t>
      </w:r>
      <w:r w:rsidRPr="00DB495E">
        <w:rPr>
          <w:rFonts w:ascii="Times New Roman" w:hAnsi="Times New Roman" w:cs="Times New Roman"/>
          <w:sz w:val="24"/>
          <w:szCs w:val="24"/>
        </w:rPr>
        <w:t xml:space="preserve">. The findings demonstrate that </w:t>
      </w:r>
      <w:r w:rsidR="000870EB" w:rsidRPr="00DB495E">
        <w:rPr>
          <w:rFonts w:ascii="Times New Roman" w:hAnsi="Times New Roman" w:cs="Times New Roman"/>
          <w:sz w:val="24"/>
          <w:szCs w:val="24"/>
        </w:rPr>
        <w:t>youth adoption of smart agriculture is shaped by the interaction between human capital, institutional support systems, access to productive resources, and broader structural conditions. Although rural youth showed relatively high awareness of smart agriculture technologies, practical adoption remained constrained by limited technical training, weak extension systems, financial exclusion, insecure access to land, and infrastructural deficiencies. These findings suggest that awareness alone is insufficient to sustain agricultural transformation unless supported by inclusive institutional and policy frameworks.</w:t>
      </w:r>
    </w:p>
    <w:p w:rsidR="00785613" w:rsidRPr="00DB495E" w:rsidRDefault="009C2E0F" w:rsidP="009C2E0F">
      <w:pPr>
        <w:jc w:val="both"/>
        <w:rPr>
          <w:rFonts w:ascii="Times New Roman" w:hAnsi="Times New Roman" w:cs="Times New Roman"/>
          <w:b/>
          <w:sz w:val="24"/>
          <w:szCs w:val="24"/>
        </w:rPr>
      </w:pPr>
      <w:r w:rsidRPr="00DB495E">
        <w:rPr>
          <w:rFonts w:ascii="Times New Roman" w:hAnsi="Times New Roman" w:cs="Times New Roman"/>
          <w:b/>
          <w:sz w:val="24"/>
          <w:szCs w:val="24"/>
        </w:rPr>
        <w:t>4</w:t>
      </w:r>
      <w:r w:rsidR="00785613" w:rsidRPr="00DB495E">
        <w:rPr>
          <w:rFonts w:ascii="Times New Roman" w:hAnsi="Times New Roman" w:cs="Times New Roman"/>
          <w:b/>
          <w:sz w:val="24"/>
          <w:szCs w:val="24"/>
        </w:rPr>
        <w:t>.1 Youth Knowledge, Skills and Technological Readiness</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The findings revealed that most respondents were aware of smart agriculture technologies such as conservation farming, drought-resistant seed varieties, irrigation systems, and mobile-based agricultural advisory services. However, practical competencies remained uneven because fewer respondents had received formal agricultural training or continuous technical support. This distinction between awareness and operational capability is significant because technology adoption requires more than information exposure; it requires the technical ability to apply innovations effectively within local farming systems.</w:t>
      </w:r>
      <w:r w:rsidR="000870EB" w:rsidRPr="00DB495E">
        <w:rPr>
          <w:rFonts w:ascii="Times New Roman" w:hAnsi="Times New Roman" w:cs="Times New Roman"/>
          <w:sz w:val="24"/>
          <w:szCs w:val="24"/>
        </w:rPr>
        <w:t xml:space="preserve"> </w:t>
      </w:r>
      <w:r w:rsidRPr="00DB495E">
        <w:rPr>
          <w:rFonts w:ascii="Times New Roman" w:hAnsi="Times New Roman" w:cs="Times New Roman"/>
          <w:sz w:val="24"/>
          <w:szCs w:val="24"/>
        </w:rPr>
        <w:t xml:space="preserve">These findings support Human Capital Theory, which emphasises that investments in education, training, and skills development increase productivity and innovation adoption (Becker, 1964). Although many youths possessed secondary-level education, educational attainment alone did not automatically translate into technological competence. The study therefore confirms that rural youth require specialised and </w:t>
      </w:r>
      <w:r w:rsidRPr="00DB495E">
        <w:rPr>
          <w:rFonts w:ascii="Times New Roman" w:hAnsi="Times New Roman" w:cs="Times New Roman"/>
          <w:sz w:val="24"/>
          <w:szCs w:val="24"/>
        </w:rPr>
        <w:lastRenderedPageBreak/>
        <w:t>practice-oriented agricultural training in order to utilise smart agriculture technologies productively. Similar findings were reported by Yeboah and Jayne (2021), who argued that formal education without practical extension support has limited influence on agricultural innovation uptake among African youth.</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The findings also reinforce Rogers’ Diffusion of Innovations Theory, which explains that adoption is influenced by how individuals perceive the complexity, compatibility, and usefulness of innovations (Rogers, 2003). Respondents frequently described smart agriculture technologies as technically demanding due to limited demonstrations and inadequate field-based guidance. This suggests that technologies perceived as complex are less likely to diffuse effectively within rural communities lacking strong institutional support structures. Recent studies similarly demonstrate that youth adoption of climate-smart agriculture improves when technologies are accompanied by practical demonstrations, peer learning, and extension-based mentoring systems (Makokha et al., 2020; Geza et al., 2021).</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The study further revealed that access to extension services remained inconsistent. Although some respondents benefited from agricultural advisory services, many reported limited interaction with extension officers because of transport challenges, understaffing, and weak institutional funding. This finding is important because extension systems act as critical intermediaries connecting research institutions, farmers, and agricultural policy systems. From the perspective of Agricultural Innovation Systems Theory, weak extension coverage reflects broader institutional inefficiencies that undermine agricultural transformation processes (Spielman &amp; Birner, 2008). Similar evidence from Sub-Saharan Africa shows that regular extension contact significantly increases farmers’ likelihood of adopting climate-smart technologies and improving productivity outcomes (Ojo et al., 2020; Chamberlin et al., 2023).</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Digital access emerged as another important dimension influencing youth capacities. Most respondents had access to mobile phones and agricultural radio programmes, suggesting growing digital penetration in rural Zambia. Access to ICT platforms improved opportunities for obtaining weather information, market prices, and farming advice. These findings align with Klerkx et al. (2022), who argued that digital agriculture is increasingly reshaping agricultural innovation systems through improved information access and decision-making support. However, persistent challenges relating to internet connectivity, unstable mobile networks, and high data costs revealed the existence of a rural digital divide. The findings therefore demonstrate that digital agriculture cannot achieve transformative outcomes in the absence of reliable rural infrastructure and affordable digital services (Rose et al., 2021).</w:t>
      </w:r>
    </w:p>
    <w:p w:rsidR="00785613" w:rsidRPr="00DB495E" w:rsidRDefault="00785613" w:rsidP="009C2E0F">
      <w:pPr>
        <w:jc w:val="both"/>
        <w:rPr>
          <w:rFonts w:ascii="Times New Roman" w:hAnsi="Times New Roman" w:cs="Times New Roman"/>
          <w:b/>
          <w:sz w:val="24"/>
          <w:szCs w:val="24"/>
        </w:rPr>
      </w:pPr>
      <w:r w:rsidRPr="00DB495E">
        <w:rPr>
          <w:rFonts w:ascii="Times New Roman" w:hAnsi="Times New Roman" w:cs="Times New Roman"/>
          <w:b/>
          <w:sz w:val="24"/>
          <w:szCs w:val="24"/>
        </w:rPr>
        <w:t>5.2 Socio-Economic and Institutional Determinants of Adoption</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 xml:space="preserve">The study established that socio-economic and institutional conditions strongly influence youth participation in smart agriculture. Land ownership and tenure security emerged as critical determinants affecting investment decisions. Youth with secure access to land were more willing to adopt long-term agricultural technologies such as irrigation systems, soil conservation practices, and improved seed varieties. In contrast, respondents operating under temporary or </w:t>
      </w:r>
      <w:r w:rsidRPr="00DB495E">
        <w:rPr>
          <w:rFonts w:ascii="Times New Roman" w:hAnsi="Times New Roman" w:cs="Times New Roman"/>
          <w:sz w:val="24"/>
          <w:szCs w:val="24"/>
        </w:rPr>
        <w:lastRenderedPageBreak/>
        <w:t>communal land arrangements demonstrated lower willingness to invest in technologies requiring long-term commitment.</w:t>
      </w:r>
      <w:r w:rsidR="000870EB" w:rsidRPr="00DB495E">
        <w:rPr>
          <w:rFonts w:ascii="Times New Roman" w:hAnsi="Times New Roman" w:cs="Times New Roman"/>
          <w:sz w:val="24"/>
          <w:szCs w:val="24"/>
        </w:rPr>
        <w:t xml:space="preserve"> </w:t>
      </w:r>
      <w:r w:rsidRPr="00DB495E">
        <w:rPr>
          <w:rFonts w:ascii="Times New Roman" w:hAnsi="Times New Roman" w:cs="Times New Roman"/>
          <w:sz w:val="24"/>
          <w:szCs w:val="24"/>
        </w:rPr>
        <w:t>These findings correspond with recent studies showing that secure land tenure increases farmers’ confidence to adopt climate-smart agricultural practices because it reduces uncertainty regarding future land use (Mhlanga et al., 2021; Olabanji et al., 2025). The findings additionally support Diffusion of Innovations Theory because perceived risk and compatibility influence technology adoption behaviour. Where land tenure remains insecure, agricultural innovations are often perceived as financially risky investments with uncertain long-term returns.</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The study also found that financial exclusion significantly constrained youth adoption of smart agriculture technologies. Most respondents lacked access to formal agricultural credit due to collateral requirements, unstable incomes, and restrictive lending procedures. Consequently, many youths relied on informal savings groups and cooperatives whose financial capacities remained insufficient for large-scale technological investments. These findings demonstrate that access to finance remains one of the most significant structural barriers limiting youth participation in agricultural modernisation.</w:t>
      </w:r>
      <w:r w:rsidR="000870EB"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align with Mutengwa et al. (2023), who identified limited financial access as a major constraint affecting climate-smart agriculture adoption in Southern Africa. Similarly, Koomson et al. (2020) observed that farmers with access to agricultural finance are more likely to adopt improved technologies and withstand climate-related production risks. From the perspective of Agricultural Innovation Systems Theory, the exclusion of rural youth from formal financial systems reflects institutional weaknesses within agricultural innovation ecosystems. This suggests that agricultural transformation strategies targeting rural youth must integrate inclusive financing mechanisms, youth-specific credit facilities, and subsidised technology acquisition programmes.</w:t>
      </w:r>
    </w:p>
    <w:p w:rsidR="00785613" w:rsidRPr="00DB495E" w:rsidRDefault="009C2E0F" w:rsidP="009C2E0F">
      <w:pPr>
        <w:jc w:val="both"/>
        <w:rPr>
          <w:rFonts w:ascii="Times New Roman" w:hAnsi="Times New Roman" w:cs="Times New Roman"/>
          <w:b/>
          <w:sz w:val="24"/>
          <w:szCs w:val="24"/>
        </w:rPr>
      </w:pPr>
      <w:r w:rsidRPr="00DB495E">
        <w:rPr>
          <w:rFonts w:ascii="Times New Roman" w:hAnsi="Times New Roman" w:cs="Times New Roman"/>
          <w:b/>
          <w:sz w:val="24"/>
          <w:szCs w:val="24"/>
        </w:rPr>
        <w:t>4</w:t>
      </w:r>
      <w:r w:rsidR="00785613" w:rsidRPr="00DB495E">
        <w:rPr>
          <w:rFonts w:ascii="Times New Roman" w:hAnsi="Times New Roman" w:cs="Times New Roman"/>
          <w:b/>
          <w:sz w:val="24"/>
          <w:szCs w:val="24"/>
        </w:rPr>
        <w:t>.3 Smart Agriculture and Productivity Outcomes</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The findings demonstrated that adoption of smart agriculture technologies contributed positively to farm productivity among many respondents. Most participants who adopted improved farming practices reported increased crop yields, improved resource utilisation, and better resilience to climatic variability. These outcomes confirm that smart agriculture technologies possess significant potential to strengthen food production systems and rural livelihoods among youth farmers.</w:t>
      </w:r>
      <w:r w:rsidR="000870EB"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findings are consistent with Asmare and Tabe-Ojong (2025), who found that climate-smart agriculture improves productivity and adaptive capacity among smallholder farmers. Similar evidence by Petros et al. (2025) showed that conservation farming, improved seed systems, and efficient water management technologies contribute significantly to yield enhancement and environmental sustainability.</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 xml:space="preserve">The study further established that productivity improvements were more evident among respondents who had received technical training and extension support. This finding reinforces Human Capital Theory by demonstrating that technological adoption alone is insufficient without the accompanying skills required for effective implementation. However, some respondents reported stagnant or declining yields despite technology adoption. Qualitative findings indicated that poor-quality agricultural inputs, erratic rainfall, and inadequate technical </w:t>
      </w:r>
      <w:r w:rsidRPr="00DB495E">
        <w:rPr>
          <w:rFonts w:ascii="Times New Roman" w:hAnsi="Times New Roman" w:cs="Times New Roman"/>
          <w:sz w:val="24"/>
          <w:szCs w:val="24"/>
        </w:rPr>
        <w:lastRenderedPageBreak/>
        <w:t>support often undermined expected productivity gains. This demonstrates that agricultural technologies do not operate independently of broader environmental and institutional conditions.</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Similarly, the findings revealed that increased productivity did not always translate into significantly improved incomes. Although many respondents experienced income growth due to higher yields and improved market participation, others remained constrained by fluctuating commodity prices, high transportation costs, and expensive agricultural inputs. These findings support Mutambara et al. (2020), who argued that productivity gains alone cannot guarantee rural economic transformation unless farmers possess reliable market access and supportive value chain systems. The findings therefore suggest that youth-focused agricultural policies should integrate production support with broader market development, infrastructure investment, and rural commercialisation strategies.</w:t>
      </w:r>
    </w:p>
    <w:p w:rsidR="00785613" w:rsidRPr="00DB495E" w:rsidRDefault="009C2E0F" w:rsidP="009C2E0F">
      <w:pPr>
        <w:jc w:val="both"/>
        <w:rPr>
          <w:rFonts w:ascii="Times New Roman" w:hAnsi="Times New Roman" w:cs="Times New Roman"/>
          <w:b/>
          <w:sz w:val="24"/>
          <w:szCs w:val="24"/>
        </w:rPr>
      </w:pPr>
      <w:r w:rsidRPr="00DB495E">
        <w:rPr>
          <w:rFonts w:ascii="Times New Roman" w:hAnsi="Times New Roman" w:cs="Times New Roman"/>
          <w:b/>
          <w:sz w:val="24"/>
          <w:szCs w:val="24"/>
        </w:rPr>
        <w:t>4</w:t>
      </w:r>
      <w:r w:rsidR="00785613" w:rsidRPr="00DB495E">
        <w:rPr>
          <w:rFonts w:ascii="Times New Roman" w:hAnsi="Times New Roman" w:cs="Times New Roman"/>
          <w:b/>
          <w:sz w:val="24"/>
          <w:szCs w:val="24"/>
        </w:rPr>
        <w:t>.4 Structural Barriers Affecting Youth Participation in Smart Agriculture</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The study identified persistent structural barriers limiting sustainable youth engagement in smart agriculture. Financial constraints, high agricultural input costs, weak extension systems, poor ICT infrastructure, and insecure land access collectively reduced youth capacity to participate effectively in technology-driven farming systems. These structural limitations demonstrate that agricultural transformation among rural youth is not solely determined by individual willingness to innovate, but also by the institutional environment within which agricultural activities occur.</w:t>
      </w:r>
      <w:r w:rsidR="000870EB"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high cost of fertilisers, irrigation equipment, mechanisation technologies, and improved seeds emerged as a particularly important challenge. Even where youth expressed willingness to adopt modern farming practices, affordability constraints limited implementation. These findings align with Zougmoré et al. (2023), who observed that the high cost of climate-smart agricultural technologies remains a major barrier among resource-constrained farmers in Sub-Saharan Africa.</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The findings further highlight broader inequalities affecting youth participation in agricultural development. Rural youth often occupy disadvantaged positions within agricultural systems characterised by limited asset ownership, weak institutional representation, and inadequate policy targeting. Consequently, agricultural transformation policies that fail to address structural inequalities are unlikely to achieve meaningful youth inclusion. The study argues that sustainable smart agriculture adoption requires integrated interventions involving institutional reform, rural infrastructure development, inclusive financing systems, affordable input support, and strengthened agricultural extension services.</w:t>
      </w:r>
    </w:p>
    <w:p w:rsidR="00785613" w:rsidRPr="00DB495E" w:rsidRDefault="009C2E0F" w:rsidP="009C2E0F">
      <w:pPr>
        <w:jc w:val="both"/>
        <w:rPr>
          <w:rFonts w:ascii="Times New Roman" w:hAnsi="Times New Roman" w:cs="Times New Roman"/>
          <w:b/>
          <w:sz w:val="24"/>
          <w:szCs w:val="24"/>
        </w:rPr>
      </w:pPr>
      <w:r w:rsidRPr="00DB495E">
        <w:rPr>
          <w:rFonts w:ascii="Times New Roman" w:hAnsi="Times New Roman" w:cs="Times New Roman"/>
          <w:b/>
          <w:sz w:val="24"/>
          <w:szCs w:val="24"/>
        </w:rPr>
        <w:t>4</w:t>
      </w:r>
      <w:r w:rsidR="00785613" w:rsidRPr="00DB495E">
        <w:rPr>
          <w:rFonts w:ascii="Times New Roman" w:hAnsi="Times New Roman" w:cs="Times New Roman"/>
          <w:b/>
          <w:sz w:val="24"/>
          <w:szCs w:val="24"/>
        </w:rPr>
        <w:t>.5 Conclusion</w:t>
      </w:r>
    </w:p>
    <w:p w:rsidR="00785613" w:rsidRPr="00DB495E" w:rsidRDefault="00785613" w:rsidP="009C2E0F">
      <w:pPr>
        <w:jc w:val="both"/>
        <w:rPr>
          <w:rFonts w:ascii="Times New Roman" w:hAnsi="Times New Roman" w:cs="Times New Roman"/>
          <w:sz w:val="24"/>
          <w:szCs w:val="24"/>
        </w:rPr>
      </w:pPr>
      <w:r w:rsidRPr="00DB495E">
        <w:rPr>
          <w:rFonts w:ascii="Times New Roman" w:hAnsi="Times New Roman" w:cs="Times New Roman"/>
          <w:sz w:val="24"/>
          <w:szCs w:val="24"/>
        </w:rPr>
        <w:t xml:space="preserve">The study </w:t>
      </w:r>
      <w:r w:rsidR="0082115B" w:rsidRPr="00DB495E">
        <w:rPr>
          <w:rFonts w:ascii="Times New Roman" w:hAnsi="Times New Roman" w:cs="Times New Roman"/>
          <w:sz w:val="24"/>
          <w:szCs w:val="24"/>
        </w:rPr>
        <w:t>demonstrate</w:t>
      </w:r>
      <w:r w:rsidRPr="00DB495E">
        <w:rPr>
          <w:rFonts w:ascii="Times New Roman" w:hAnsi="Times New Roman" w:cs="Times New Roman"/>
          <w:sz w:val="24"/>
          <w:szCs w:val="24"/>
        </w:rPr>
        <w:t>s that rural youth in Kanakantapa Farming Block possess moderate potential to adopt smart agriculture technologies, but this potential remains constrained by significant structural and institutional barriers. Although awareness of agricultural innovations was relatively high, practical adoption capacities were weakened by limited technical training, inadequate extension support, financial exclusion, insecure land tenure systems, and poor rural infrastructure.</w:t>
      </w:r>
      <w:r w:rsidR="001F69E0" w:rsidRPr="00DB495E">
        <w:rPr>
          <w:rFonts w:ascii="Times New Roman" w:hAnsi="Times New Roman" w:cs="Times New Roman"/>
          <w:sz w:val="24"/>
          <w:szCs w:val="24"/>
        </w:rPr>
        <w:t xml:space="preserve"> </w:t>
      </w:r>
      <w:r w:rsidRPr="00DB495E">
        <w:rPr>
          <w:rFonts w:ascii="Times New Roman" w:hAnsi="Times New Roman" w:cs="Times New Roman"/>
          <w:sz w:val="24"/>
          <w:szCs w:val="24"/>
        </w:rPr>
        <w:t xml:space="preserve">The findings </w:t>
      </w:r>
      <w:r w:rsidR="0082115B" w:rsidRPr="00DB495E">
        <w:rPr>
          <w:rFonts w:ascii="Times New Roman" w:hAnsi="Times New Roman" w:cs="Times New Roman"/>
          <w:sz w:val="24"/>
          <w:szCs w:val="24"/>
        </w:rPr>
        <w:t>also</w:t>
      </w:r>
      <w:r w:rsidRPr="00DB495E">
        <w:rPr>
          <w:rFonts w:ascii="Times New Roman" w:hAnsi="Times New Roman" w:cs="Times New Roman"/>
          <w:sz w:val="24"/>
          <w:szCs w:val="24"/>
        </w:rPr>
        <w:t xml:space="preserve"> demonstrate that smart agriculture technologies can improve productivity, resilience, and household incomes when supported by effective institutional </w:t>
      </w:r>
      <w:r w:rsidRPr="00DB495E">
        <w:rPr>
          <w:rFonts w:ascii="Times New Roman" w:hAnsi="Times New Roman" w:cs="Times New Roman"/>
          <w:sz w:val="24"/>
          <w:szCs w:val="24"/>
        </w:rPr>
        <w:lastRenderedPageBreak/>
        <w:t>systems. However, uneven outcomes across respondents indicate that agricultural technologies alone cannot transform rural livelihoods without complementary investments in capacity development, financing systems, digital infrastructure, market access, and policy support.</w:t>
      </w:r>
      <w:r w:rsidR="001F69E0" w:rsidRPr="00DB495E">
        <w:rPr>
          <w:rFonts w:ascii="Times New Roman" w:hAnsi="Times New Roman" w:cs="Times New Roman"/>
          <w:sz w:val="24"/>
          <w:szCs w:val="24"/>
        </w:rPr>
        <w:t xml:space="preserve"> </w:t>
      </w:r>
      <w:r w:rsidR="0082115B" w:rsidRPr="00DB495E">
        <w:rPr>
          <w:rFonts w:ascii="Times New Roman" w:hAnsi="Times New Roman" w:cs="Times New Roman"/>
          <w:sz w:val="24"/>
          <w:szCs w:val="24"/>
        </w:rPr>
        <w:t>Th</w:t>
      </w:r>
      <w:r w:rsidRPr="00DB495E">
        <w:rPr>
          <w:rFonts w:ascii="Times New Roman" w:hAnsi="Times New Roman" w:cs="Times New Roman"/>
          <w:sz w:val="24"/>
          <w:szCs w:val="24"/>
        </w:rPr>
        <w:t>e study</w:t>
      </w:r>
      <w:r w:rsidR="0082115B" w:rsidRPr="00DB495E">
        <w:rPr>
          <w:rFonts w:ascii="Times New Roman" w:hAnsi="Times New Roman" w:cs="Times New Roman"/>
          <w:sz w:val="24"/>
          <w:szCs w:val="24"/>
        </w:rPr>
        <w:t xml:space="preserve"> further</w:t>
      </w:r>
      <w:r w:rsidRPr="00DB495E">
        <w:rPr>
          <w:rFonts w:ascii="Times New Roman" w:hAnsi="Times New Roman" w:cs="Times New Roman"/>
          <w:sz w:val="24"/>
          <w:szCs w:val="24"/>
        </w:rPr>
        <w:t xml:space="preserve"> confirms that youth can play a transformative role in agricultural modernisation in Zambia if supported through integrated and inclusive agricultural development strategies that strengthen both individual capacities and institutional systems.</w:t>
      </w:r>
      <w:r w:rsidR="0082115B" w:rsidRPr="00DB495E">
        <w:rPr>
          <w:rFonts w:ascii="Times New Roman" w:hAnsi="Times New Roman" w:cs="Times New Roman"/>
          <w:sz w:val="24"/>
          <w:szCs w:val="24"/>
        </w:rPr>
        <w:t xml:space="preserve"> The study concludes that sustainable youth engagement in smart agriculture requires integrated policy interventions that simultaneously strengthen technical capacity, financial inclusion, institutional support, and rural infrastructure development.</w:t>
      </w:r>
    </w:p>
    <w:p w:rsidR="001F69E0" w:rsidRPr="00DB495E" w:rsidRDefault="009C2E0F" w:rsidP="009C2E0F">
      <w:pPr>
        <w:jc w:val="both"/>
        <w:rPr>
          <w:rFonts w:ascii="Times New Roman" w:hAnsi="Times New Roman" w:cs="Times New Roman"/>
          <w:b/>
          <w:sz w:val="24"/>
          <w:szCs w:val="24"/>
        </w:rPr>
      </w:pPr>
      <w:r w:rsidRPr="00DB495E">
        <w:rPr>
          <w:rFonts w:ascii="Times New Roman" w:hAnsi="Times New Roman" w:cs="Times New Roman"/>
          <w:b/>
          <w:sz w:val="24"/>
          <w:szCs w:val="24"/>
        </w:rPr>
        <w:t>4.6 Recommendations</w:t>
      </w:r>
    </w:p>
    <w:p w:rsidR="001F69E0" w:rsidRPr="00DB495E" w:rsidRDefault="001F69E0" w:rsidP="009C2E0F">
      <w:pPr>
        <w:jc w:val="both"/>
        <w:rPr>
          <w:rFonts w:ascii="Times New Roman" w:hAnsi="Times New Roman" w:cs="Times New Roman"/>
          <w:sz w:val="24"/>
          <w:szCs w:val="24"/>
        </w:rPr>
      </w:pPr>
      <w:r w:rsidRPr="00DB495E">
        <w:rPr>
          <w:rFonts w:ascii="Times New Roman" w:hAnsi="Times New Roman" w:cs="Times New Roman"/>
          <w:sz w:val="24"/>
          <w:szCs w:val="24"/>
        </w:rPr>
        <w:t>The study recommends that government ministries, agricultural institutions, NGOs, financial institutions, and development partners strengthen integrated youth-centred smart agriculture programmes in rural Zambia. Priority should be placed on practical agricultural training, digital literacy, climate-smart farming techniques, agribusiness entrepreneurship, and continuous extension support tailored to the needs of rural youth. Government should further improve rural ICT infrastructure, internet connectivity, irrigation systems, market access, and transport networks to enhance technology utilisation and productivity outcomes.</w:t>
      </w:r>
      <w:r w:rsidR="00314B45" w:rsidRPr="00DB495E">
        <w:rPr>
          <w:rFonts w:ascii="Times New Roman" w:hAnsi="Times New Roman" w:cs="Times New Roman"/>
          <w:sz w:val="24"/>
          <w:szCs w:val="24"/>
        </w:rPr>
        <w:t xml:space="preserve"> </w:t>
      </w:r>
      <w:r w:rsidRPr="00DB495E">
        <w:rPr>
          <w:rFonts w:ascii="Times New Roman" w:hAnsi="Times New Roman" w:cs="Times New Roman"/>
          <w:sz w:val="24"/>
          <w:szCs w:val="24"/>
        </w:rPr>
        <w:t>Youth-friendly agricultural financing mechanisms, including low-interest loans, cooperative financing schemes, village savings groups, and input subsidy programmes, should be expanded to address financial exclusion among young farmers. In addition, land allocation policies should promote secure and equitable youth access to agricultural land in order to encourage long-term investment in smart agriculture technologies. Institutional coordination among agricultural ministries, educational institutions, private sector actors, and local authorities should also be strengthened to improve implementation of digital agriculture initiatives.</w:t>
      </w:r>
      <w:r w:rsidR="00314B45" w:rsidRPr="00DB495E">
        <w:rPr>
          <w:rFonts w:ascii="Times New Roman" w:hAnsi="Times New Roman" w:cs="Times New Roman"/>
          <w:sz w:val="24"/>
          <w:szCs w:val="24"/>
        </w:rPr>
        <w:t xml:space="preserve"> </w:t>
      </w:r>
      <w:r w:rsidRPr="00DB495E">
        <w:rPr>
          <w:rFonts w:ascii="Times New Roman" w:hAnsi="Times New Roman" w:cs="Times New Roman"/>
          <w:sz w:val="24"/>
          <w:szCs w:val="24"/>
        </w:rPr>
        <w:t>The study contributes to knowledge by providing empirical evidence on the multidimensional capacities influencing youth adoption of smart agriculture technologies in rural Zambia. It demonstrates that smart agriculture adoption is not determined solely by awareness or education levels, but by the interaction between technical skills, institutional support, financial inclusion, infrastructure, and policy systems. The study additionally contributes localised evidence from Kanakantapa Farming Block, thereby expanding existing literature on youth participation, rural innovation, and agricultural transformation in developing countries.</w:t>
      </w:r>
    </w:p>
    <w:p w:rsidR="001F69E0" w:rsidRPr="00DB495E" w:rsidRDefault="009C2E0F" w:rsidP="009C2E0F">
      <w:pPr>
        <w:jc w:val="both"/>
        <w:rPr>
          <w:rFonts w:ascii="Times New Roman" w:hAnsi="Times New Roman" w:cs="Times New Roman"/>
          <w:b/>
          <w:sz w:val="24"/>
          <w:szCs w:val="24"/>
        </w:rPr>
      </w:pPr>
      <w:r w:rsidRPr="00DB495E">
        <w:rPr>
          <w:rFonts w:ascii="Times New Roman" w:hAnsi="Times New Roman" w:cs="Times New Roman"/>
          <w:b/>
          <w:sz w:val="24"/>
          <w:szCs w:val="24"/>
        </w:rPr>
        <w:t>4.7</w:t>
      </w:r>
      <w:r w:rsidR="0098747F" w:rsidRPr="00DB495E">
        <w:rPr>
          <w:rFonts w:ascii="Times New Roman" w:hAnsi="Times New Roman" w:cs="Times New Roman"/>
          <w:b/>
          <w:sz w:val="24"/>
          <w:szCs w:val="24"/>
        </w:rPr>
        <w:t xml:space="preserve"> Limitations of the Study</w:t>
      </w:r>
    </w:p>
    <w:p w:rsidR="001F69E0" w:rsidRPr="00DB495E" w:rsidRDefault="001F69E0" w:rsidP="009C2E0F">
      <w:pPr>
        <w:jc w:val="both"/>
        <w:rPr>
          <w:rFonts w:ascii="Times New Roman" w:hAnsi="Times New Roman" w:cs="Times New Roman"/>
          <w:sz w:val="24"/>
          <w:szCs w:val="24"/>
        </w:rPr>
      </w:pPr>
      <w:r w:rsidRPr="00DB495E">
        <w:rPr>
          <w:rFonts w:ascii="Times New Roman" w:hAnsi="Times New Roman" w:cs="Times New Roman"/>
          <w:sz w:val="24"/>
          <w:szCs w:val="24"/>
        </w:rPr>
        <w:t>The study was limited geographically to Kanakantapa Farming Block in Chongwe District, which may reduce the generalisability of the findings to other rural regions with different socio-economic, environmental, and institutional conditions. In addition, the study relied significantly on self-reported information regarding productivity outcomes, income changes, and technology adoption experiences, which may have been affected by recall bias and social desirability bias. Time and financial constraints also restricted the sample size and duration of field engagement, thereby limiting opportunities for prolonged observation of seasonal farming practices and long-term adoption trends.</w:t>
      </w:r>
      <w:r w:rsidR="00314B45" w:rsidRPr="00DB495E">
        <w:rPr>
          <w:rFonts w:ascii="Times New Roman" w:hAnsi="Times New Roman" w:cs="Times New Roman"/>
          <w:sz w:val="24"/>
          <w:szCs w:val="24"/>
        </w:rPr>
        <w:t xml:space="preserve"> </w:t>
      </w:r>
      <w:r w:rsidRPr="00DB495E">
        <w:rPr>
          <w:rFonts w:ascii="Times New Roman" w:hAnsi="Times New Roman" w:cs="Times New Roman"/>
          <w:sz w:val="24"/>
          <w:szCs w:val="24"/>
        </w:rPr>
        <w:t xml:space="preserve">Despite these limitations, the study generated valuable evidence regarding </w:t>
      </w:r>
      <w:r w:rsidRPr="00DB495E">
        <w:rPr>
          <w:rFonts w:ascii="Times New Roman" w:hAnsi="Times New Roman" w:cs="Times New Roman"/>
          <w:sz w:val="24"/>
          <w:szCs w:val="24"/>
        </w:rPr>
        <w:lastRenderedPageBreak/>
        <w:t>youth capacities, institutional challenges, and productivity outcomes associated with smart agriculture adoption in rural Zambia. Future studies should therefore conduct comparative research across multiple farming blocks and provinces to examine regional differences in youth technology adoption patterns. Further research should also investigate gender dimensions influencing smart agriculture adoption, particularly barriers affecting young women in agriculture. Longitudinal studies are additionally recommended to assess the long-term effects of smart agriculture technologies on livelihoods, resilience, income stability, and rural transformation. Finally, future researchers should evaluate the effectiveness of digital agricultural platforms, mobile advisory systems, climate-smart interventions, and youth financing programmes in promoting sustainable agricultural innovation among smallholder farmers in Zambia.</w:t>
      </w:r>
    </w:p>
    <w:p w:rsidR="00A5136A" w:rsidRPr="00DB495E" w:rsidRDefault="00A5136A" w:rsidP="00FF7411">
      <w:pPr>
        <w:spacing w:after="0" w:line="240" w:lineRule="auto"/>
        <w:jc w:val="both"/>
        <w:rPr>
          <w:rFonts w:ascii="Times New Roman" w:eastAsia="Times New Roman" w:hAnsi="Times New Roman" w:cs="Times New Roman"/>
        </w:rPr>
      </w:pPr>
    </w:p>
    <w:p w:rsidR="00A5136A" w:rsidRPr="00DB495E" w:rsidRDefault="00A5136A" w:rsidP="00A5136A">
      <w:pPr>
        <w:autoSpaceDE w:val="0"/>
        <w:autoSpaceDN w:val="0"/>
        <w:adjustRightInd w:val="0"/>
        <w:spacing w:after="0" w:line="360" w:lineRule="auto"/>
        <w:jc w:val="both"/>
        <w:rPr>
          <w:rFonts w:ascii="Times New Roman" w:hAnsi="Times New Roman" w:cs="Times New Roman"/>
          <w:b/>
        </w:rPr>
      </w:pPr>
      <w:r w:rsidRPr="00DB495E">
        <w:rPr>
          <w:rFonts w:ascii="Times New Roman" w:hAnsi="Times New Roman" w:cs="Times New Roman"/>
          <w:b/>
        </w:rPr>
        <w:t>ABOUT THE AUTHORS (Biography)</w:t>
      </w:r>
    </w:p>
    <w:tbl>
      <w:tblPr>
        <w:tblStyle w:val="TableGrid"/>
        <w:tblW w:w="10632" w:type="dxa"/>
        <w:tblInd w:w="-601" w:type="dxa"/>
        <w:tblLook w:val="04A0" w:firstRow="1" w:lastRow="0" w:firstColumn="1" w:lastColumn="0" w:noHBand="0" w:noVBand="1"/>
      </w:tblPr>
      <w:tblGrid>
        <w:gridCol w:w="3435"/>
        <w:gridCol w:w="7197"/>
      </w:tblGrid>
      <w:tr w:rsidR="00A5136A" w:rsidRPr="00DB495E" w:rsidTr="00D241AC">
        <w:trPr>
          <w:trHeight w:val="3466"/>
        </w:trPr>
        <w:tc>
          <w:tcPr>
            <w:tcW w:w="3403" w:type="dxa"/>
          </w:tcPr>
          <w:p w:rsidR="00A5136A" w:rsidRPr="00DB495E" w:rsidRDefault="00FF7411" w:rsidP="00BF320E">
            <w:pPr>
              <w:pStyle w:val="NormalWeb"/>
            </w:pPr>
            <w:r w:rsidRPr="009E31D0">
              <w:rPr>
                <w:noProof/>
              </w:rPr>
              <w:drawing>
                <wp:inline distT="0" distB="0" distL="0" distR="0" wp14:anchorId="65BEA46C" wp14:editId="5DB6B520">
                  <wp:extent cx="2044460" cy="226012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081" cy="2265230"/>
                          </a:xfrm>
                          <a:prstGeom prst="rect">
                            <a:avLst/>
                          </a:prstGeom>
                          <a:noFill/>
                          <a:ln>
                            <a:noFill/>
                          </a:ln>
                        </pic:spPr>
                      </pic:pic>
                    </a:graphicData>
                  </a:graphic>
                </wp:inline>
              </w:drawing>
            </w:r>
          </w:p>
        </w:tc>
        <w:tc>
          <w:tcPr>
            <w:tcW w:w="7229" w:type="dxa"/>
          </w:tcPr>
          <w:p w:rsidR="00FF7411" w:rsidRPr="00D241AC" w:rsidRDefault="0017199C" w:rsidP="00BF320E">
            <w:pPr>
              <w:pStyle w:val="NormalWeb"/>
              <w:spacing w:before="240" w:beforeAutospacing="0" w:after="0" w:afterAutospacing="0"/>
              <w:jc w:val="both"/>
              <w:rPr>
                <w:kern w:val="2"/>
                <w:sz w:val="20"/>
                <w:lang w:val=""/>
                <w14:ligatures w14:val="standardContextual"/>
              </w:rPr>
            </w:pPr>
            <w:r w:rsidRPr="00D241AC">
              <w:rPr>
                <w:b/>
                <w:bCs/>
                <w:kern w:val="2"/>
                <w:sz w:val="20"/>
                <w:lang w:val=""/>
                <w14:ligatures w14:val="standardContextual"/>
              </w:rPr>
              <w:t>Fatima Tembo</w:t>
            </w:r>
            <w:r w:rsidR="00A5136A" w:rsidRPr="00D241AC">
              <w:rPr>
                <w:b/>
                <w:bCs/>
                <w:kern w:val="2"/>
                <w:sz w:val="20"/>
                <w:lang w:val=""/>
                <w14:ligatures w14:val="standardContextual"/>
              </w:rPr>
              <w:t xml:space="preserve"> </w:t>
            </w:r>
            <w:r w:rsidR="00FF7411" w:rsidRPr="00D241AC">
              <w:rPr>
                <w:kern w:val="2"/>
                <w:sz w:val="20"/>
                <w:lang w:val=""/>
                <w14:ligatures w14:val="standardContextual"/>
              </w:rPr>
              <w:t xml:space="preserve">holds a Bachelor of Arts Degree in Development Studies from the University of Zambia and is currently pursuing a Master’s Degree in Transformative Community Development from Mulungushi University. She is a development and humanitarian practitioner with over 10 years’ experience designing and implementing development projects and providing strategic, programmatic and operational leaderships in climate resilience, social inclusion and livelihood programming. An advocate of economic empowerment through a safeguarding and gender transformative approach. Fatima Tembo has passion for community development having managed different developmental projects in various INGOs and is currently implementing the Corporate Social Investment work for MTN Zambia through the MTN Zambia Foundation as the Foundation Coordinator.  </w:t>
            </w:r>
          </w:p>
          <w:p w:rsidR="00A5136A" w:rsidRPr="00DB495E" w:rsidRDefault="00A5136A" w:rsidP="00BF320E">
            <w:pPr>
              <w:pStyle w:val="NormalWeb"/>
              <w:spacing w:before="0" w:beforeAutospacing="0" w:after="0" w:afterAutospacing="0"/>
              <w:jc w:val="both"/>
              <w:rPr>
                <w:b/>
                <w:bCs/>
                <w:kern w:val="2"/>
                <w:sz w:val="22"/>
                <w:lang w:val=""/>
                <w14:ligatures w14:val="standardContextual"/>
              </w:rPr>
            </w:pPr>
          </w:p>
          <w:p w:rsidR="00FF7411" w:rsidRPr="00DB495E" w:rsidRDefault="00A5136A" w:rsidP="004F7827">
            <w:pPr>
              <w:pStyle w:val="NormalWeb"/>
              <w:spacing w:before="0" w:beforeAutospacing="0" w:after="0" w:afterAutospacing="0"/>
              <w:rPr>
                <w:u w:val="single"/>
              </w:rPr>
            </w:pPr>
            <w:r w:rsidRPr="00DB495E">
              <w:rPr>
                <w:rStyle w:val="Strong"/>
              </w:rPr>
              <w:t>Email:</w:t>
            </w:r>
            <w:r w:rsidRPr="00DB495E">
              <w:t xml:space="preserve"> </w:t>
            </w:r>
            <w:hyperlink r:id="rId9" w:history="1">
              <w:r w:rsidR="00FF7411" w:rsidRPr="009278C9">
                <w:rPr>
                  <w:rStyle w:val="Hyperlink"/>
                </w:rPr>
                <w:t>fatimatembo@gmail.com</w:t>
              </w:r>
            </w:hyperlink>
          </w:p>
        </w:tc>
      </w:tr>
    </w:tbl>
    <w:p w:rsidR="00A5136A" w:rsidRPr="00DB495E" w:rsidRDefault="00A5136A" w:rsidP="00A5136A">
      <w:pPr>
        <w:autoSpaceDE w:val="0"/>
        <w:autoSpaceDN w:val="0"/>
        <w:adjustRightInd w:val="0"/>
        <w:spacing w:after="0" w:line="360" w:lineRule="auto"/>
        <w:jc w:val="both"/>
        <w:rPr>
          <w:rFonts w:ascii="Times New Roman" w:hAnsi="Times New Roman" w:cs="Times New Roman"/>
        </w:rPr>
      </w:pPr>
    </w:p>
    <w:tbl>
      <w:tblPr>
        <w:tblStyle w:val="TableGrid"/>
        <w:tblW w:w="10632" w:type="dxa"/>
        <w:tblInd w:w="-601" w:type="dxa"/>
        <w:tblLook w:val="04A0" w:firstRow="1" w:lastRow="0" w:firstColumn="1" w:lastColumn="0" w:noHBand="0" w:noVBand="1"/>
      </w:tblPr>
      <w:tblGrid>
        <w:gridCol w:w="3435"/>
        <w:gridCol w:w="7197"/>
      </w:tblGrid>
      <w:tr w:rsidR="00A5136A" w:rsidRPr="00DB495E" w:rsidTr="00D241AC">
        <w:trPr>
          <w:trHeight w:val="1278"/>
        </w:trPr>
        <w:tc>
          <w:tcPr>
            <w:tcW w:w="3403" w:type="dxa"/>
          </w:tcPr>
          <w:p w:rsidR="00A5136A" w:rsidRPr="00DB495E" w:rsidRDefault="00A5136A" w:rsidP="00BF320E">
            <w:pPr>
              <w:pStyle w:val="NormalWeb"/>
            </w:pPr>
            <w:r w:rsidRPr="00DB495E">
              <w:rPr>
                <w:noProof/>
              </w:rPr>
              <w:drawing>
                <wp:inline distT="0" distB="0" distL="0" distR="0" wp14:anchorId="462BC0AF" wp14:editId="178BC149">
                  <wp:extent cx="2044460" cy="3243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827_145711.jpg"/>
                          <pic:cNvPicPr/>
                        </pic:nvPicPr>
                        <pic:blipFill rotWithShape="1">
                          <a:blip r:embed="rId10" cstate="print">
                            <a:extLst>
                              <a:ext uri="{28A0092B-C50C-407E-A947-70E740481C1C}">
                                <a14:useLocalDpi xmlns:a14="http://schemas.microsoft.com/office/drawing/2010/main" val="0"/>
                              </a:ext>
                            </a:extLst>
                          </a:blip>
                          <a:srcRect t="7880"/>
                          <a:stretch/>
                        </pic:blipFill>
                        <pic:spPr bwMode="auto">
                          <a:xfrm>
                            <a:off x="0" y="0"/>
                            <a:ext cx="2044395" cy="3243430"/>
                          </a:xfrm>
                          <a:prstGeom prst="rect">
                            <a:avLst/>
                          </a:prstGeom>
                          <a:ln>
                            <a:noFill/>
                          </a:ln>
                          <a:extLst>
                            <a:ext uri="{53640926-AAD7-44D8-BBD7-CCE9431645EC}">
                              <a14:shadowObscured xmlns:a14="http://schemas.microsoft.com/office/drawing/2010/main"/>
                            </a:ext>
                          </a:extLst>
                        </pic:spPr>
                      </pic:pic>
                    </a:graphicData>
                  </a:graphic>
                </wp:inline>
              </w:drawing>
            </w:r>
          </w:p>
        </w:tc>
        <w:tc>
          <w:tcPr>
            <w:tcW w:w="7229" w:type="dxa"/>
          </w:tcPr>
          <w:p w:rsidR="00D241AC" w:rsidRDefault="00D241AC" w:rsidP="00D241AC">
            <w:pPr>
              <w:autoSpaceDE w:val="0"/>
              <w:autoSpaceDN w:val="0"/>
              <w:adjustRightInd w:val="0"/>
              <w:spacing w:before="240" w:line="276" w:lineRule="auto"/>
              <w:jc w:val="both"/>
              <w:rPr>
                <w:rFonts w:ascii="Times New Roman" w:hAnsi="Times New Roman" w:cs="Times New Roman"/>
                <w:sz w:val="20"/>
              </w:rPr>
            </w:pPr>
            <w:r w:rsidRPr="00D241AC">
              <w:rPr>
                <w:rFonts w:ascii="Times New Roman" w:hAnsi="Times New Roman" w:cs="Times New Roman"/>
                <w:b/>
                <w:sz w:val="20"/>
              </w:rPr>
              <w:t>Wilson L. Phiri</w:t>
            </w:r>
            <w:r w:rsidRPr="00D241AC">
              <w:rPr>
                <w:rFonts w:ascii="Times New Roman" w:hAnsi="Times New Roman" w:cs="Times New Roman"/>
                <w:sz w:val="20"/>
              </w:rPr>
              <w:t xml:space="preserve"> Holds a Bachelor of Arts Degree in Sociology with Development Studies (BA-UNZA) and a Master of Arts Degree in Sociology from the University of Zambia (MA-UNZA), Zambia. He is currently a full-time Lecturer in the Department of Social Development Studies (SDS) under the School of Social Sciences at Mulungushi University, Zambia, where he teaches Sociology and Social Science Research courses. </w:t>
            </w:r>
            <w:r w:rsidRPr="00D241AC">
              <w:rPr>
                <w:rFonts w:ascii="Times New Roman" w:hAnsi="Times New Roman" w:cs="Times New Roman"/>
                <w:sz w:val="20"/>
              </w:rPr>
              <w:t xml:space="preserve">Wilson L. Phiri </w:t>
            </w:r>
            <w:r w:rsidRPr="00D241AC">
              <w:rPr>
                <w:rFonts w:ascii="Times New Roman" w:hAnsi="Times New Roman" w:cs="Times New Roman"/>
                <w:sz w:val="20"/>
              </w:rPr>
              <w:t>has extensive experience in academia and the corporate sector, including tutoring, lecturing, research supervision, training, data collection, and research consultancy. His academic and professional expertise spans qualitative research, mixed methods research, social institutions and poverty reduction, violence studies, social impact assessment, and sociological theories. His research interests include anthropological development, culture and development, project planning and evaluation, community development, rural and urban development, contemporary social issues in development, youth, crime and deviance, family and violence, and informal sector employment. His scholarly work focuses on addressing social and developmental challenges through evidence-based research and community-oriented approaches.</w:t>
            </w:r>
          </w:p>
          <w:p w:rsidR="00D241AC" w:rsidRDefault="00D241AC" w:rsidP="004F032C">
            <w:pPr>
              <w:autoSpaceDE w:val="0"/>
              <w:autoSpaceDN w:val="0"/>
              <w:adjustRightInd w:val="0"/>
              <w:jc w:val="both"/>
              <w:rPr>
                <w:rFonts w:ascii="Times New Roman" w:hAnsi="Times New Roman" w:cs="Times New Roman"/>
                <w:sz w:val="20"/>
              </w:rPr>
            </w:pPr>
          </w:p>
          <w:p w:rsidR="00FF7411" w:rsidRDefault="00A5136A" w:rsidP="00BF320E">
            <w:pPr>
              <w:autoSpaceDE w:val="0"/>
              <w:autoSpaceDN w:val="0"/>
              <w:adjustRightInd w:val="0"/>
              <w:jc w:val="both"/>
              <w:rPr>
                <w:rStyle w:val="Hyperlink"/>
                <w:rFonts w:ascii="Times New Roman" w:hAnsi="Times New Roman" w:cs="Times New Roman"/>
                <w:b/>
                <w:color w:val="0070C0"/>
              </w:rPr>
            </w:pPr>
            <w:r w:rsidRPr="00DB495E">
              <w:rPr>
                <w:rFonts w:ascii="Times New Roman" w:hAnsi="Times New Roman" w:cs="Times New Roman"/>
                <w:b/>
              </w:rPr>
              <w:t>Email:</w:t>
            </w:r>
            <w:r w:rsidRPr="00DB495E">
              <w:rPr>
                <w:rFonts w:ascii="Times New Roman" w:hAnsi="Times New Roman" w:cs="Times New Roman"/>
              </w:rPr>
              <w:t xml:space="preserve"> </w:t>
            </w:r>
            <w:hyperlink r:id="rId11" w:history="1">
              <w:r w:rsidRPr="00FF7411">
                <w:rPr>
                  <w:rStyle w:val="Hyperlink"/>
                  <w:rFonts w:ascii="Times New Roman" w:hAnsi="Times New Roman" w:cs="Times New Roman"/>
                  <w:b/>
                  <w:color w:val="0070C0"/>
                </w:rPr>
                <w:t>phiriwilson9@gmail.com</w:t>
              </w:r>
            </w:hyperlink>
          </w:p>
          <w:p w:rsidR="00D241AC" w:rsidRPr="00DB495E" w:rsidRDefault="00D241AC" w:rsidP="00BF320E">
            <w:pPr>
              <w:autoSpaceDE w:val="0"/>
              <w:autoSpaceDN w:val="0"/>
              <w:adjustRightInd w:val="0"/>
              <w:jc w:val="both"/>
              <w:rPr>
                <w:rFonts w:ascii="Times New Roman" w:hAnsi="Times New Roman" w:cs="Times New Roman"/>
                <w:u w:val="single"/>
              </w:rPr>
            </w:pPr>
          </w:p>
        </w:tc>
      </w:tr>
    </w:tbl>
    <w:p w:rsidR="00A5136A" w:rsidRPr="00DB495E" w:rsidRDefault="00A5136A" w:rsidP="00A5136A">
      <w:pPr>
        <w:rPr>
          <w:rFonts w:ascii="Times New Roman" w:eastAsia="Times New Roman" w:hAnsi="Times New Roman" w:cs="Times New Roman"/>
          <w:b/>
          <w:sz w:val="24"/>
        </w:rPr>
      </w:pPr>
      <w:r w:rsidRPr="00DB495E">
        <w:rPr>
          <w:rFonts w:ascii="Times New Roman" w:eastAsia="Times New Roman" w:hAnsi="Times New Roman" w:cs="Times New Roman"/>
          <w:b/>
          <w:sz w:val="24"/>
        </w:rPr>
        <w:lastRenderedPageBreak/>
        <w:t>REFERENCES</w:t>
      </w:r>
    </w:p>
    <w:p w:rsidR="00EF00C5" w:rsidRPr="00DB495E" w:rsidRDefault="00EF00C5" w:rsidP="00EF00C5">
      <w:pPr>
        <w:jc w:val="both"/>
        <w:rPr>
          <w:rFonts w:ascii="Times New Roman" w:eastAsia="Times New Roman" w:hAnsi="Times New Roman" w:cs="Times New Roman"/>
          <w:vanish/>
        </w:rPr>
      </w:pPr>
      <w:r w:rsidRPr="00DB495E">
        <w:rPr>
          <w:rFonts w:ascii="Times New Roman" w:eastAsia="Times New Roman" w:hAnsi="Times New Roman" w:cs="Times New Roman"/>
          <w:vanish/>
        </w:rPr>
        <w:t>Top of Form</w:t>
      </w:r>
    </w:p>
    <w:p w:rsidR="00EF00C5" w:rsidRPr="00DB495E" w:rsidRDefault="00EF00C5" w:rsidP="00EF00C5">
      <w:pPr>
        <w:jc w:val="both"/>
        <w:rPr>
          <w:rFonts w:ascii="Times New Roman" w:eastAsia="Times New Roman" w:hAnsi="Times New Roman" w:cs="Times New Roman"/>
          <w:vanish/>
        </w:rPr>
      </w:pPr>
      <w:r w:rsidRPr="00DB495E">
        <w:rPr>
          <w:rFonts w:ascii="Times New Roman" w:eastAsia="Times New Roman" w:hAnsi="Times New Roman" w:cs="Times New Roman"/>
          <w:vanish/>
        </w:rPr>
        <w:t>Bottom of Form</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African Development Bank [AfDB] (2022). </w:t>
      </w:r>
      <w:r w:rsidRPr="00DB495E">
        <w:rPr>
          <w:rFonts w:ascii="Times New Roman" w:eastAsia="Times New Roman" w:hAnsi="Times New Roman" w:cs="Times New Roman"/>
          <w:i/>
          <w:iCs/>
        </w:rPr>
        <w:t>African Economic Outlook 2022: Supporting Climate Resilience and a Just Energy Transition in Africa</w:t>
      </w:r>
      <w:r w:rsidRPr="00DB495E">
        <w:rPr>
          <w:rFonts w:ascii="Times New Roman" w:eastAsia="Times New Roman" w:hAnsi="Times New Roman" w:cs="Times New Roman"/>
        </w:rPr>
        <w:t>. Abidjan: African Development Bank.</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Aker, J.C., Ghosh, I. and Burrell, J. (2023). ‘The promise of digital agriculture in developing countries’. </w:t>
      </w:r>
      <w:bookmarkStart w:id="22" w:name="_GoBack"/>
      <w:bookmarkEnd w:id="22"/>
      <w:r w:rsidRPr="00DB495E">
        <w:rPr>
          <w:rFonts w:ascii="Times New Roman" w:eastAsia="Times New Roman" w:hAnsi="Times New Roman" w:cs="Times New Roman"/>
          <w:i/>
          <w:iCs/>
        </w:rPr>
        <w:t>World Development</w:t>
      </w:r>
      <w:r w:rsidRPr="00DB495E">
        <w:rPr>
          <w:rFonts w:ascii="Times New Roman" w:eastAsia="Times New Roman" w:hAnsi="Times New Roman" w:cs="Times New Roman"/>
        </w:rPr>
        <w:t>, 165, pp. 1-15.</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Arslan, A., Belotti, F., Lipper, L. and Asfaw, S. (2024) ‘Climate-smart agriculture and smallholder productivity in Sub-Saharan Africa’. </w:t>
      </w:r>
      <w:r w:rsidRPr="00DB495E">
        <w:rPr>
          <w:rFonts w:ascii="Times New Roman" w:eastAsia="Times New Roman" w:hAnsi="Times New Roman" w:cs="Times New Roman"/>
          <w:i/>
          <w:iCs/>
        </w:rPr>
        <w:t>Agricultural Systems</w:t>
      </w:r>
      <w:r w:rsidRPr="00DB495E">
        <w:rPr>
          <w:rFonts w:ascii="Times New Roman" w:eastAsia="Times New Roman" w:hAnsi="Times New Roman" w:cs="Times New Roman"/>
        </w:rPr>
        <w:t>, 218, pp. 103-118.</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Arslan, A., Cavatassi, R., Alfani, F. and McCarthy, N. (2024). ‘Climate-smart agriculture and smallholder productivity in Sub-Saharan Africa’. </w:t>
      </w:r>
      <w:r w:rsidRPr="00DB495E">
        <w:rPr>
          <w:rStyle w:val="Emphasis"/>
          <w:rFonts w:ascii="Times New Roman" w:hAnsi="Times New Roman" w:cs="Times New Roman"/>
        </w:rPr>
        <w:t>Food Policy</w:t>
      </w:r>
      <w:r w:rsidRPr="00DB495E">
        <w:rPr>
          <w:rFonts w:ascii="Times New Roman" w:hAnsi="Times New Roman" w:cs="Times New Roman"/>
        </w:rPr>
        <w:t>, 124, pp. 102-118.</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Asmare, F. &amp; Tabe-Ojong, M.P. (2025). ‘Climate-smart agriculture and productivity outcomes among smallholder farmers in Africa’. </w:t>
      </w:r>
      <w:r w:rsidRPr="00DB495E">
        <w:rPr>
          <w:rStyle w:val="Emphasis"/>
          <w:rFonts w:ascii="Times New Roman" w:hAnsi="Times New Roman" w:cs="Times New Roman"/>
        </w:rPr>
        <w:t>Agricultural Systems</w:t>
      </w:r>
      <w:r w:rsidRPr="00DB495E">
        <w:rPr>
          <w:rFonts w:ascii="Times New Roman" w:hAnsi="Times New Roman" w:cs="Times New Roman"/>
        </w:rPr>
        <w:t>, 215, pp. 103-118.</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Becker, G.S. (1964) </w:t>
      </w:r>
      <w:r w:rsidRPr="00DB495E">
        <w:rPr>
          <w:rFonts w:ascii="Times New Roman" w:eastAsia="Times New Roman" w:hAnsi="Times New Roman" w:cs="Times New Roman"/>
          <w:i/>
          <w:iCs/>
        </w:rPr>
        <w:t>Human Capital: A Theoretical and Empirical Analysis with Special Reference to Education</w:t>
      </w:r>
      <w:r w:rsidRPr="00DB495E">
        <w:rPr>
          <w:rFonts w:ascii="Times New Roman" w:eastAsia="Times New Roman" w:hAnsi="Times New Roman" w:cs="Times New Roman"/>
        </w:rPr>
        <w:t>. New York: Columbia University Press.</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Best, J. W. and Kahn, J. V. (2003). </w:t>
      </w:r>
      <w:r w:rsidRPr="00DB495E">
        <w:rPr>
          <w:rFonts w:ascii="Times New Roman" w:hAnsi="Times New Roman" w:cs="Times New Roman"/>
          <w:i/>
        </w:rPr>
        <w:t>Research in Education.</w:t>
      </w:r>
      <w:r w:rsidRPr="00DB495E">
        <w:rPr>
          <w:rFonts w:ascii="Times New Roman" w:hAnsi="Times New Roman" w:cs="Times New Roman"/>
        </w:rPr>
        <w:t xml:space="preserve"> Boston: Library of Congress Cataloguing-in-Publication data.</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Birks, M. and Mills, J. (2011). </w:t>
      </w:r>
      <w:r w:rsidRPr="00DB495E">
        <w:rPr>
          <w:rFonts w:ascii="Times New Roman" w:hAnsi="Times New Roman" w:cs="Times New Roman"/>
          <w:i/>
        </w:rPr>
        <w:t>Grounded theory: A practical guide.</w:t>
      </w:r>
      <w:r w:rsidRPr="00DB495E">
        <w:rPr>
          <w:rFonts w:ascii="Times New Roman" w:hAnsi="Times New Roman" w:cs="Times New Roman"/>
        </w:rPr>
        <w:t xml:space="preserve"> London: Sage.</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Braun, V. and Clarke, V. (2006). Using Thematic Analysis in Psychology. </w:t>
      </w:r>
      <w:r w:rsidRPr="00DB495E">
        <w:rPr>
          <w:rFonts w:ascii="Times New Roman" w:hAnsi="Times New Roman" w:cs="Times New Roman"/>
          <w:i/>
        </w:rPr>
        <w:t>Qualitative Research in Psychology,</w:t>
      </w:r>
      <w:r w:rsidRPr="00DB495E">
        <w:rPr>
          <w:rFonts w:ascii="Times New Roman" w:hAnsi="Times New Roman" w:cs="Times New Roman"/>
        </w:rPr>
        <w:t xml:space="preserve"> 3, pp. 77-101.</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Bryman, A. (2012). </w:t>
      </w:r>
      <w:r w:rsidRPr="00DB495E">
        <w:rPr>
          <w:rFonts w:ascii="Times New Roman" w:hAnsi="Times New Roman" w:cs="Times New Roman"/>
          <w:i/>
        </w:rPr>
        <w:t>Social Research Methods,</w:t>
      </w:r>
      <w:r w:rsidRPr="00DB495E">
        <w:rPr>
          <w:rFonts w:ascii="Times New Roman" w:hAnsi="Times New Roman" w:cs="Times New Roman"/>
        </w:rPr>
        <w:t xml:space="preserve"> 4</w:t>
      </w:r>
      <w:r w:rsidRPr="00DB495E">
        <w:rPr>
          <w:rFonts w:ascii="Times New Roman" w:hAnsi="Times New Roman" w:cs="Times New Roman"/>
          <w:vertAlign w:val="superscript"/>
        </w:rPr>
        <w:t>th</w:t>
      </w:r>
      <w:r w:rsidRPr="00DB495E">
        <w:rPr>
          <w:rFonts w:ascii="Times New Roman" w:hAnsi="Times New Roman" w:cs="Times New Roman"/>
        </w:rPr>
        <w:t xml:space="preserve"> edition. Oxford: Oxford University Press.</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Bryman, A. (2016). </w:t>
      </w:r>
      <w:r w:rsidRPr="00DB495E">
        <w:rPr>
          <w:rFonts w:ascii="Times New Roman" w:hAnsi="Times New Roman" w:cs="Times New Roman"/>
          <w:i/>
        </w:rPr>
        <w:t>Social Research Methods,</w:t>
      </w:r>
      <w:r w:rsidRPr="00DB495E">
        <w:rPr>
          <w:rFonts w:ascii="Times New Roman" w:hAnsi="Times New Roman" w:cs="Times New Roman"/>
        </w:rPr>
        <w:t xml:space="preserve"> 5</w:t>
      </w:r>
      <w:r w:rsidRPr="00DB495E">
        <w:rPr>
          <w:rFonts w:ascii="Times New Roman" w:hAnsi="Times New Roman" w:cs="Times New Roman"/>
          <w:vertAlign w:val="superscript"/>
        </w:rPr>
        <w:t>th</w:t>
      </w:r>
      <w:r w:rsidRPr="00DB495E">
        <w:rPr>
          <w:rFonts w:ascii="Times New Roman" w:hAnsi="Times New Roman" w:cs="Times New Roman"/>
        </w:rPr>
        <w:t xml:space="preserve"> edition. Oxford: Oxford University Press.</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Chamberlin, J., Liverpool-Tasie, L.S.O. &amp; Reardon, T. (2023). ‘Extension systems and technology adoption among African smallholders’. </w:t>
      </w:r>
      <w:r w:rsidRPr="00DB495E">
        <w:rPr>
          <w:rStyle w:val="Emphasis"/>
          <w:rFonts w:ascii="Times New Roman" w:hAnsi="Times New Roman" w:cs="Times New Roman"/>
        </w:rPr>
        <w:t>Food Policy</w:t>
      </w:r>
      <w:r w:rsidRPr="00DB495E">
        <w:rPr>
          <w:rFonts w:ascii="Times New Roman" w:hAnsi="Times New Roman" w:cs="Times New Roman"/>
        </w:rPr>
        <w:t>, 118, pp. 102-114.</w:t>
      </w:r>
    </w:p>
    <w:p w:rsidR="00EF00C5" w:rsidRPr="00DB495E" w:rsidRDefault="00EF00C5" w:rsidP="00EF00C5">
      <w:pPr>
        <w:jc w:val="both"/>
        <w:rPr>
          <w:rFonts w:ascii="Times New Roman" w:eastAsia="Calibri" w:hAnsi="Times New Roman" w:cs="Times New Roman"/>
        </w:rPr>
      </w:pPr>
      <w:r w:rsidRPr="00DB495E">
        <w:rPr>
          <w:rFonts w:ascii="Times New Roman" w:eastAsia="Calibri" w:hAnsi="Times New Roman" w:cs="Times New Roman"/>
        </w:rPr>
        <w:t xml:space="preserve">Creswell, J.W. and Plano Clark, V.L. (2018). </w:t>
      </w:r>
      <w:r w:rsidRPr="00DB495E">
        <w:rPr>
          <w:rFonts w:ascii="Times New Roman" w:eastAsia="Calibri" w:hAnsi="Times New Roman" w:cs="Times New Roman"/>
          <w:i/>
        </w:rPr>
        <w:t>Designing and conducting mixed methods research</w:t>
      </w:r>
      <w:r w:rsidRPr="00DB495E">
        <w:rPr>
          <w:rFonts w:ascii="Times New Roman" w:eastAsia="Calibri" w:hAnsi="Times New Roman" w:cs="Times New Roman"/>
        </w:rPr>
        <w:t>, 3</w:t>
      </w:r>
      <w:r w:rsidRPr="00DB495E">
        <w:rPr>
          <w:rFonts w:ascii="Times New Roman" w:eastAsia="Calibri" w:hAnsi="Times New Roman" w:cs="Times New Roman"/>
          <w:vertAlign w:val="superscript"/>
        </w:rPr>
        <w:t>rd</w:t>
      </w:r>
      <w:r w:rsidRPr="00DB495E">
        <w:rPr>
          <w:rFonts w:ascii="Times New Roman" w:eastAsia="Calibri" w:hAnsi="Times New Roman" w:cs="Times New Roman"/>
        </w:rPr>
        <w:t xml:space="preserve"> edition. Thousand Oaks, CA: SAGE.</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Efficacy News (2025) </w:t>
      </w:r>
      <w:r w:rsidRPr="00DB495E">
        <w:rPr>
          <w:rStyle w:val="Emphasis"/>
          <w:rFonts w:ascii="Times New Roman" w:hAnsi="Times New Roman" w:cs="Times New Roman"/>
        </w:rPr>
        <w:t>Zambia launches climate-smart agriculture initiatives in Chongwe District</w:t>
      </w:r>
      <w:r w:rsidRPr="00DB495E">
        <w:rPr>
          <w:rFonts w:ascii="Times New Roman" w:hAnsi="Times New Roman" w:cs="Times New Roman"/>
        </w:rPr>
        <w:t xml:space="preserve">. Available at: </w:t>
      </w:r>
      <w:hyperlink r:id="rId12" w:history="1">
        <w:r w:rsidRPr="00DB495E">
          <w:rPr>
            <w:rStyle w:val="Hyperlink"/>
            <w:rFonts w:ascii="Times New Roman" w:hAnsi="Times New Roman" w:cs="Times New Roman"/>
            <w:color w:val="auto"/>
          </w:rPr>
          <w:t>https://efficacynews.africa/</w:t>
        </w:r>
      </w:hyperlink>
      <w:r w:rsidRPr="00DB495E">
        <w:rPr>
          <w:rFonts w:ascii="Times New Roman" w:hAnsi="Times New Roman" w:cs="Times New Roman"/>
        </w:rPr>
        <w:t xml:space="preserve"> (Accessed: 17 June 2026).</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Food and Agriculture Organization [FAO] (2021). </w:t>
      </w:r>
      <w:r w:rsidRPr="00DB495E">
        <w:rPr>
          <w:rStyle w:val="Emphasis"/>
          <w:rFonts w:ascii="Times New Roman" w:hAnsi="Times New Roman" w:cs="Times New Roman"/>
        </w:rPr>
        <w:t>Youth Engagement in Climate-Smart Agriculture in Malawi</w:t>
      </w:r>
      <w:r w:rsidRPr="00DB495E">
        <w:rPr>
          <w:rFonts w:ascii="Times New Roman" w:hAnsi="Times New Roman" w:cs="Times New Roman"/>
        </w:rPr>
        <w:t>. Rome: FAO.</w:t>
      </w:r>
    </w:p>
    <w:p w:rsidR="00EF00C5" w:rsidRPr="00DB495E" w:rsidRDefault="00EF00C5" w:rsidP="00EF00C5">
      <w:pPr>
        <w:jc w:val="both"/>
        <w:rPr>
          <w:rFonts w:ascii="Times New Roman" w:eastAsia="Times New Roman" w:hAnsi="Times New Roman" w:cs="Times New Roman"/>
        </w:rPr>
      </w:pPr>
      <w:r w:rsidRPr="00DB495E">
        <w:rPr>
          <w:rFonts w:ascii="Times New Roman" w:hAnsi="Times New Roman" w:cs="Times New Roman"/>
        </w:rPr>
        <w:t>Food and Agriculture Organization</w:t>
      </w:r>
      <w:r w:rsidRPr="00DB495E">
        <w:rPr>
          <w:rFonts w:ascii="Times New Roman" w:eastAsia="Times New Roman" w:hAnsi="Times New Roman" w:cs="Times New Roman"/>
        </w:rPr>
        <w:t xml:space="preserve"> [FAO] (2022). </w:t>
      </w:r>
      <w:r w:rsidRPr="00DB495E">
        <w:rPr>
          <w:rFonts w:ascii="Times New Roman" w:eastAsia="Times New Roman" w:hAnsi="Times New Roman" w:cs="Times New Roman"/>
          <w:i/>
          <w:iCs/>
        </w:rPr>
        <w:t>The Future of Food and Agriculture: Drivers and Triggers for Transformation</w:t>
      </w:r>
      <w:r w:rsidRPr="00DB495E">
        <w:rPr>
          <w:rFonts w:ascii="Times New Roman" w:eastAsia="Times New Roman" w:hAnsi="Times New Roman" w:cs="Times New Roman"/>
        </w:rPr>
        <w:t>. Rome: Food and Agriculture Organization.</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Food and Agriculture Organization [FAO] (2025). </w:t>
      </w:r>
      <w:r w:rsidRPr="00DB495E">
        <w:rPr>
          <w:rFonts w:ascii="Times New Roman" w:eastAsia="Times New Roman" w:hAnsi="Times New Roman" w:cs="Times New Roman"/>
          <w:i/>
          <w:iCs/>
        </w:rPr>
        <w:t>The Status of Youth in Agrifood Systems</w:t>
      </w:r>
      <w:r w:rsidRPr="00DB495E">
        <w:rPr>
          <w:rFonts w:ascii="Times New Roman" w:eastAsia="Times New Roman" w:hAnsi="Times New Roman" w:cs="Times New Roman"/>
        </w:rPr>
        <w:t>. Rome: Food and Agriculture Organization.</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Geza, W., Ngidi, M., Ojo, T. &amp; Mabhaudhi, T. (2021). ‘The dynamics of youth participation in agriculture in Sub-Saharan Africa’. </w:t>
      </w:r>
      <w:r w:rsidRPr="00DB495E">
        <w:rPr>
          <w:rStyle w:val="Emphasis"/>
          <w:rFonts w:ascii="Times New Roman" w:hAnsi="Times New Roman" w:cs="Times New Roman"/>
        </w:rPr>
        <w:t>Sustainability</w:t>
      </w:r>
      <w:r w:rsidRPr="00DB495E">
        <w:rPr>
          <w:rFonts w:ascii="Times New Roman" w:hAnsi="Times New Roman" w:cs="Times New Roman"/>
        </w:rPr>
        <w:t>, 13(18), 9879.</w:t>
      </w:r>
    </w:p>
    <w:p w:rsidR="00EF00C5" w:rsidRPr="00DB495E" w:rsidRDefault="00EF00C5" w:rsidP="00EF00C5">
      <w:pPr>
        <w:jc w:val="both"/>
        <w:rPr>
          <w:rFonts w:ascii="Times New Roman" w:eastAsia="Calibri" w:hAnsi="Times New Roman" w:cs="Times New Roman"/>
        </w:rPr>
      </w:pPr>
      <w:r w:rsidRPr="00DB495E">
        <w:rPr>
          <w:rFonts w:ascii="Times New Roman" w:eastAsia="Calibri" w:hAnsi="Times New Roman" w:cs="Times New Roman"/>
        </w:rPr>
        <w:lastRenderedPageBreak/>
        <w:t xml:space="preserve">Guest, G., Namey, E. and Mitchell, M. (2020). </w:t>
      </w:r>
      <w:r w:rsidRPr="00DB495E">
        <w:rPr>
          <w:rFonts w:ascii="Times New Roman" w:eastAsia="Calibri" w:hAnsi="Times New Roman" w:cs="Times New Roman"/>
          <w:i/>
        </w:rPr>
        <w:t xml:space="preserve">Collecting qualitative data: A field manual for applied research. </w:t>
      </w:r>
      <w:r w:rsidRPr="00DB495E">
        <w:rPr>
          <w:rFonts w:ascii="Times New Roman" w:eastAsia="Calibri" w:hAnsi="Times New Roman" w:cs="Times New Roman"/>
        </w:rPr>
        <w:t>Thousand Oaks, CA: SAGE.</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Israel, M., &amp; Hay, I. (</w:t>
      </w:r>
      <w:hyperlink r:id="rId13" w:history="1">
        <w:r w:rsidRPr="00DB495E">
          <w:rPr>
            <w:rStyle w:val="Hyperlink"/>
            <w:rFonts w:ascii="Times New Roman" w:hAnsi="Times New Roman" w:cs="Times New Roman"/>
            <w:color w:val="auto"/>
          </w:rPr>
          <w:t>2006</w:t>
        </w:r>
      </w:hyperlink>
      <w:r w:rsidRPr="00DB495E">
        <w:rPr>
          <w:rFonts w:ascii="Times New Roman" w:hAnsi="Times New Roman" w:cs="Times New Roman"/>
        </w:rPr>
        <w:t xml:space="preserve">). </w:t>
      </w:r>
      <w:r w:rsidRPr="00DB495E">
        <w:rPr>
          <w:rFonts w:ascii="Times New Roman" w:hAnsi="Times New Roman" w:cs="Times New Roman"/>
          <w:i/>
        </w:rPr>
        <w:t>Research Ethics for Social Scientists: Between Ethical Conduct and Regulatory Compliance.</w:t>
      </w:r>
      <w:r w:rsidRPr="00DB495E">
        <w:rPr>
          <w:rFonts w:ascii="Times New Roman" w:hAnsi="Times New Roman" w:cs="Times New Roman"/>
        </w:rPr>
        <w:t xml:space="preserve"> London: Sage Publications.</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Klerkx, L., Jakku, E. &amp; Labarthe, P. (2022). ‘A review of social science on digital agriculture’. </w:t>
      </w:r>
      <w:r w:rsidRPr="00DB495E">
        <w:rPr>
          <w:rStyle w:val="Emphasis"/>
          <w:rFonts w:ascii="Times New Roman" w:hAnsi="Times New Roman" w:cs="Times New Roman"/>
        </w:rPr>
        <w:t>Agricultural Systems</w:t>
      </w:r>
      <w:r w:rsidRPr="00DB495E">
        <w:rPr>
          <w:rFonts w:ascii="Times New Roman" w:hAnsi="Times New Roman" w:cs="Times New Roman"/>
        </w:rPr>
        <w:t>, 190, 103-118.</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Koomson, I., Villano, R.A. &amp; Hadley, D. (2020). ‘Access to credit and farm technology adoption in rural Africa’. </w:t>
      </w:r>
      <w:r w:rsidRPr="00DB495E">
        <w:rPr>
          <w:rStyle w:val="Emphasis"/>
          <w:rFonts w:ascii="Times New Roman" w:hAnsi="Times New Roman" w:cs="Times New Roman"/>
        </w:rPr>
        <w:t>Journal of Rural Studies</w:t>
      </w:r>
      <w:r w:rsidRPr="00DB495E">
        <w:rPr>
          <w:rFonts w:ascii="Times New Roman" w:hAnsi="Times New Roman" w:cs="Times New Roman"/>
        </w:rPr>
        <w:t>, 76, pp. 1-13.</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Kothari, C.R. (2020). </w:t>
      </w:r>
      <w:r w:rsidRPr="00DB495E">
        <w:rPr>
          <w:rFonts w:ascii="Times New Roman" w:hAnsi="Times New Roman" w:cs="Times New Roman"/>
          <w:i/>
        </w:rPr>
        <w:t>Research methodology: Methods and techniques,</w:t>
      </w:r>
      <w:r w:rsidRPr="00DB495E">
        <w:rPr>
          <w:rFonts w:ascii="Times New Roman" w:hAnsi="Times New Roman" w:cs="Times New Roman"/>
        </w:rPr>
        <w:t xml:space="preserve"> 4</w:t>
      </w:r>
      <w:r w:rsidRPr="00DB495E">
        <w:rPr>
          <w:rFonts w:ascii="Times New Roman" w:hAnsi="Times New Roman" w:cs="Times New Roman"/>
          <w:vertAlign w:val="superscript"/>
        </w:rPr>
        <w:t>th</w:t>
      </w:r>
      <w:r w:rsidRPr="00DB495E">
        <w:rPr>
          <w:rFonts w:ascii="Times New Roman" w:hAnsi="Times New Roman" w:cs="Times New Roman"/>
        </w:rPr>
        <w:t xml:space="preserve"> edition. New Delhi: New Age International.</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Makokha, S., Kibwika, P. &amp; Okry, F. (2020). ‘Youth engagement in climate-smart agriculture in East Africa’. </w:t>
      </w:r>
      <w:r w:rsidRPr="00DB495E">
        <w:rPr>
          <w:rStyle w:val="Emphasis"/>
          <w:rFonts w:ascii="Times New Roman" w:hAnsi="Times New Roman" w:cs="Times New Roman"/>
        </w:rPr>
        <w:t>African Journal of Rural Development</w:t>
      </w:r>
      <w:r w:rsidRPr="00DB495E">
        <w:rPr>
          <w:rFonts w:ascii="Times New Roman" w:hAnsi="Times New Roman" w:cs="Times New Roman"/>
        </w:rPr>
        <w:t>, 5(2), pp. 213-229.</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Mhlanga, B., Ndhlovu, K. &amp; Moyo, S. (2021) ‘Land tenure systems and youth participation in agriculture in Southern Africa’, </w:t>
      </w:r>
      <w:r w:rsidRPr="00DB495E">
        <w:rPr>
          <w:rStyle w:val="Emphasis"/>
          <w:rFonts w:ascii="Times New Roman" w:hAnsi="Times New Roman" w:cs="Times New Roman"/>
        </w:rPr>
        <w:t>Land Use Policy</w:t>
      </w:r>
      <w:r w:rsidRPr="00DB495E">
        <w:rPr>
          <w:rFonts w:ascii="Times New Roman" w:hAnsi="Times New Roman" w:cs="Times New Roman"/>
        </w:rPr>
        <w:t>, 109, 105635.</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Morse, J. M. (1991). “Strategies for sampling.” </w:t>
      </w:r>
      <w:r w:rsidRPr="00DB495E">
        <w:rPr>
          <w:rFonts w:ascii="Times New Roman" w:hAnsi="Times New Roman" w:cs="Times New Roman"/>
          <w:i/>
        </w:rPr>
        <w:t xml:space="preserve">In Qualitative Nursing Research: A Contemporary Dialogue (JM Morse, Ed.) </w:t>
      </w:r>
      <w:r w:rsidRPr="00DB495E">
        <w:rPr>
          <w:rFonts w:ascii="Times New Roman" w:hAnsi="Times New Roman" w:cs="Times New Roman"/>
        </w:rPr>
        <w:t>Newbury Park, CA: Sage Publications, pp. 127-145.</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Mutambara, J., Crick, F. &amp; Hove, L. (2020). ‘Agricultural commercialisation and rural incomes in developing economies’. </w:t>
      </w:r>
      <w:r w:rsidRPr="00DB495E">
        <w:rPr>
          <w:rStyle w:val="Emphasis"/>
          <w:rFonts w:ascii="Times New Roman" w:hAnsi="Times New Roman" w:cs="Times New Roman"/>
        </w:rPr>
        <w:t>Development Southern Africa</w:t>
      </w:r>
      <w:r w:rsidRPr="00DB495E">
        <w:rPr>
          <w:rFonts w:ascii="Times New Roman" w:hAnsi="Times New Roman" w:cs="Times New Roman"/>
        </w:rPr>
        <w:t>, 37(6), pp. 1021-1038.</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Mutengwa, C.S., Mhlanga, N. &amp; Ngwenya, B. (2023). ‘Financial barriers affecting adoption of climate-smart agriculture among smallholder farmers’. </w:t>
      </w:r>
      <w:r w:rsidRPr="00DB495E">
        <w:rPr>
          <w:rStyle w:val="Emphasis"/>
          <w:rFonts w:ascii="Times New Roman" w:hAnsi="Times New Roman" w:cs="Times New Roman"/>
        </w:rPr>
        <w:t>Climate and Development</w:t>
      </w:r>
      <w:r w:rsidRPr="00DB495E">
        <w:rPr>
          <w:rFonts w:ascii="Times New Roman" w:hAnsi="Times New Roman" w:cs="Times New Roman"/>
        </w:rPr>
        <w:t>, 15(3), pp. 244-256.</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Ojo, T.O., Baiyegunhi, L.J.S. &amp; Salami, A.O. (2020). ‘Impact of extension services on climate-smart agriculture adoption’. </w:t>
      </w:r>
      <w:r w:rsidRPr="00DB495E">
        <w:rPr>
          <w:rStyle w:val="Emphasis"/>
          <w:rFonts w:ascii="Times New Roman" w:hAnsi="Times New Roman" w:cs="Times New Roman"/>
        </w:rPr>
        <w:t>Technology in Society</w:t>
      </w:r>
      <w:r w:rsidRPr="00DB495E">
        <w:rPr>
          <w:rFonts w:ascii="Times New Roman" w:hAnsi="Times New Roman" w:cs="Times New Roman"/>
        </w:rPr>
        <w:t>, 63, 101-112.</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Olabanji, A., Adeyemo, R. &amp; Yusuf, S. (2025). ‘Land tenure security and climate-smart agricultural investment decisions’. </w:t>
      </w:r>
      <w:r w:rsidRPr="00DB495E">
        <w:rPr>
          <w:rStyle w:val="Emphasis"/>
          <w:rFonts w:ascii="Times New Roman" w:hAnsi="Times New Roman" w:cs="Times New Roman"/>
        </w:rPr>
        <w:t>Land</w:t>
      </w:r>
      <w:r w:rsidRPr="00DB495E">
        <w:rPr>
          <w:rFonts w:ascii="Times New Roman" w:hAnsi="Times New Roman" w:cs="Times New Roman"/>
        </w:rPr>
        <w:t>, 14(2), 233.</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Petros, C., Banda, M. and Tembo, S. (2025). ‘Climate-smart agriculture adoption and crop productivity in Nyimba District, Zambia’. </w:t>
      </w:r>
      <w:r w:rsidRPr="00DB495E">
        <w:rPr>
          <w:rFonts w:ascii="Times New Roman" w:eastAsia="Times New Roman" w:hAnsi="Times New Roman" w:cs="Times New Roman"/>
          <w:i/>
          <w:iCs/>
        </w:rPr>
        <w:t>Journal of Agricultural Sustainability</w:t>
      </w:r>
      <w:r w:rsidRPr="00DB495E">
        <w:rPr>
          <w:rFonts w:ascii="Times New Roman" w:eastAsia="Times New Roman" w:hAnsi="Times New Roman" w:cs="Times New Roman"/>
        </w:rPr>
        <w:t>, 14(2), pp. 88-104.</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Putnam, R.D. (1993). </w:t>
      </w:r>
      <w:r w:rsidRPr="00DB495E">
        <w:rPr>
          <w:rFonts w:ascii="Times New Roman" w:eastAsia="Times New Roman" w:hAnsi="Times New Roman" w:cs="Times New Roman"/>
          <w:i/>
          <w:iCs/>
        </w:rPr>
        <w:t>Making Democracy Work: Civic Traditions in Modern Italy</w:t>
      </w:r>
      <w:r w:rsidRPr="00DB495E">
        <w:rPr>
          <w:rFonts w:ascii="Times New Roman" w:eastAsia="Times New Roman" w:hAnsi="Times New Roman" w:cs="Times New Roman"/>
        </w:rPr>
        <w:t>. Princeton: Princeton University Press.</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Rogers, E.M. (2003). </w:t>
      </w:r>
      <w:r w:rsidRPr="00DB495E">
        <w:rPr>
          <w:rFonts w:ascii="Times New Roman" w:eastAsia="Times New Roman" w:hAnsi="Times New Roman" w:cs="Times New Roman"/>
          <w:i/>
          <w:iCs/>
        </w:rPr>
        <w:t>Diffusion of Innovations,</w:t>
      </w:r>
      <w:r w:rsidRPr="00DB495E">
        <w:rPr>
          <w:rFonts w:ascii="Times New Roman" w:eastAsia="Times New Roman" w:hAnsi="Times New Roman" w:cs="Times New Roman"/>
        </w:rPr>
        <w:t xml:space="preserve"> 5</w:t>
      </w:r>
      <w:r w:rsidRPr="00DB495E">
        <w:rPr>
          <w:rFonts w:ascii="Times New Roman" w:eastAsia="Times New Roman" w:hAnsi="Times New Roman" w:cs="Times New Roman"/>
          <w:vertAlign w:val="superscript"/>
        </w:rPr>
        <w:t>th</w:t>
      </w:r>
      <w:r w:rsidRPr="00DB495E">
        <w:rPr>
          <w:rFonts w:ascii="Times New Roman" w:eastAsia="Times New Roman" w:hAnsi="Times New Roman" w:cs="Times New Roman"/>
        </w:rPr>
        <w:t xml:space="preserve"> edition. New York: Free Press.</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Rose, D.C., Wheeler, R., Winter, M. &amp; Lobley, M. (2021). ‘Improving the uptake of digital technologies in agriculture’. </w:t>
      </w:r>
      <w:r w:rsidRPr="00DB495E">
        <w:rPr>
          <w:rStyle w:val="Emphasis"/>
          <w:rFonts w:ascii="Times New Roman" w:hAnsi="Times New Roman" w:cs="Times New Roman"/>
        </w:rPr>
        <w:t>Journal of Rural Studies</w:t>
      </w:r>
      <w:r w:rsidRPr="00DB495E">
        <w:rPr>
          <w:rFonts w:ascii="Times New Roman" w:hAnsi="Times New Roman" w:cs="Times New Roman"/>
        </w:rPr>
        <w:t>, 85, pp. 115–128.</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Rosenstock, T.S., Lamanna, C. and Chesterman, S. (2022). ‘Climate-smart agriculture pathways for smallholder farmers’. </w:t>
      </w:r>
      <w:r w:rsidRPr="00DB495E">
        <w:rPr>
          <w:rStyle w:val="Emphasis"/>
          <w:rFonts w:ascii="Times New Roman" w:hAnsi="Times New Roman" w:cs="Times New Roman"/>
        </w:rPr>
        <w:t>Nature Sustainability</w:t>
      </w:r>
      <w:r w:rsidRPr="00DB495E">
        <w:rPr>
          <w:rFonts w:ascii="Times New Roman" w:hAnsi="Times New Roman" w:cs="Times New Roman"/>
        </w:rPr>
        <w:t>, 5(1), pp. 78-88.</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Sitko, N.J. and Jayne, T.S. (2021). ‘Structural transformation and youth employment challenges in African agriculture’. </w:t>
      </w:r>
      <w:r w:rsidRPr="00DB495E">
        <w:rPr>
          <w:rStyle w:val="Emphasis"/>
          <w:rFonts w:ascii="Times New Roman" w:hAnsi="Times New Roman" w:cs="Times New Roman"/>
        </w:rPr>
        <w:t>Development Policy Review</w:t>
      </w:r>
      <w:r w:rsidRPr="00DB495E">
        <w:rPr>
          <w:rFonts w:ascii="Times New Roman" w:hAnsi="Times New Roman" w:cs="Times New Roman"/>
        </w:rPr>
        <w:t>, 39(4), pp. 602-621.</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lastRenderedPageBreak/>
        <w:t xml:space="preserve">Smith, J. A., Flower, P., and Larkin, M. (2009). </w:t>
      </w:r>
      <w:r w:rsidRPr="00DB495E">
        <w:rPr>
          <w:rFonts w:ascii="Times New Roman" w:hAnsi="Times New Roman" w:cs="Times New Roman"/>
          <w:i/>
        </w:rPr>
        <w:t xml:space="preserve">Interpretative phenomenological analysis: theory, method and research. </w:t>
      </w:r>
      <w:r w:rsidRPr="00DB495E">
        <w:rPr>
          <w:rFonts w:ascii="Times New Roman" w:hAnsi="Times New Roman" w:cs="Times New Roman"/>
        </w:rPr>
        <w:t xml:space="preserve">USA: Sage Publications. </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Spielman, D.J. and Birner, R. (2008). ‘How innovative is your agriculture? Using innovation indicators and benchmarks to strengthen national agricultural innovation systems’. </w:t>
      </w:r>
      <w:r w:rsidRPr="00DB495E">
        <w:rPr>
          <w:rFonts w:ascii="Times New Roman" w:eastAsia="Times New Roman" w:hAnsi="Times New Roman" w:cs="Times New Roman"/>
          <w:i/>
          <w:iCs/>
        </w:rPr>
        <w:t>World Bank Agricultural and Rural Development Discussion Paper</w:t>
      </w:r>
      <w:r w:rsidRPr="00DB495E">
        <w:rPr>
          <w:rFonts w:ascii="Times New Roman" w:eastAsia="Times New Roman" w:hAnsi="Times New Roman" w:cs="Times New Roman"/>
        </w:rPr>
        <w:t>, 41(6), pp. 1-34.</w:t>
      </w:r>
    </w:p>
    <w:p w:rsidR="00EF00C5" w:rsidRPr="00DB495E" w:rsidRDefault="00EF00C5" w:rsidP="00EF00C5">
      <w:pPr>
        <w:jc w:val="both"/>
        <w:rPr>
          <w:rFonts w:ascii="Times New Roman" w:hAnsi="Times New Roman" w:cs="Times New Roman"/>
        </w:rPr>
      </w:pPr>
      <w:r w:rsidRPr="00DB495E">
        <w:rPr>
          <w:rFonts w:ascii="Times New Roman" w:hAnsi="Times New Roman" w:cs="Times New Roman"/>
        </w:rPr>
        <w:t xml:space="preserve">United Nations (2023). </w:t>
      </w:r>
      <w:r w:rsidRPr="00DB495E">
        <w:rPr>
          <w:rStyle w:val="Emphasis"/>
          <w:rFonts w:ascii="Times New Roman" w:hAnsi="Times New Roman" w:cs="Times New Roman"/>
        </w:rPr>
        <w:t>World Youth Report 2023</w:t>
      </w:r>
      <w:r w:rsidRPr="00DB495E">
        <w:rPr>
          <w:rFonts w:ascii="Times New Roman" w:hAnsi="Times New Roman" w:cs="Times New Roman"/>
        </w:rPr>
        <w:t>. New York: United Nations.</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World Bank (2023) </w:t>
      </w:r>
      <w:r w:rsidRPr="00DB495E">
        <w:rPr>
          <w:rFonts w:ascii="Times New Roman" w:eastAsia="Times New Roman" w:hAnsi="Times New Roman" w:cs="Times New Roman"/>
          <w:i/>
          <w:iCs/>
        </w:rPr>
        <w:t>Zambia Economic Update: Leveraging Agriculture for Inclusive Growth</w:t>
      </w:r>
      <w:r w:rsidRPr="00DB495E">
        <w:rPr>
          <w:rFonts w:ascii="Times New Roman" w:eastAsia="Times New Roman" w:hAnsi="Times New Roman" w:cs="Times New Roman"/>
        </w:rPr>
        <w:t>. Washington DC: World Bank.</w:t>
      </w:r>
    </w:p>
    <w:p w:rsidR="00EF00C5" w:rsidRPr="00DB495E" w:rsidRDefault="00EF00C5" w:rsidP="00EF00C5">
      <w:pPr>
        <w:jc w:val="both"/>
        <w:rPr>
          <w:rFonts w:ascii="Times New Roman" w:eastAsia="Calibri" w:hAnsi="Times New Roman" w:cs="Times New Roman"/>
        </w:rPr>
      </w:pPr>
      <w:r w:rsidRPr="00DB495E">
        <w:rPr>
          <w:rFonts w:ascii="Times New Roman" w:eastAsia="Calibri" w:hAnsi="Times New Roman" w:cs="Times New Roman"/>
          <w:bCs/>
        </w:rPr>
        <w:t xml:space="preserve">Yamane, T. (1967) </w:t>
      </w:r>
      <w:r w:rsidRPr="00DB495E">
        <w:rPr>
          <w:rFonts w:ascii="Times New Roman" w:eastAsia="Calibri" w:hAnsi="Times New Roman" w:cs="Times New Roman"/>
          <w:bCs/>
          <w:i/>
        </w:rPr>
        <w:t>Statistics: An Introductory Analysis,</w:t>
      </w:r>
      <w:r w:rsidRPr="00DB495E">
        <w:rPr>
          <w:rFonts w:ascii="Times New Roman" w:eastAsia="Calibri" w:hAnsi="Times New Roman" w:cs="Times New Roman"/>
          <w:bCs/>
        </w:rPr>
        <w:t xml:space="preserve"> 2</w:t>
      </w:r>
      <w:r w:rsidRPr="00DB495E">
        <w:rPr>
          <w:rFonts w:ascii="Times New Roman" w:eastAsia="Calibri" w:hAnsi="Times New Roman" w:cs="Times New Roman"/>
          <w:bCs/>
          <w:vertAlign w:val="superscript"/>
        </w:rPr>
        <w:t>nd</w:t>
      </w:r>
      <w:r w:rsidRPr="00DB495E">
        <w:rPr>
          <w:rFonts w:ascii="Times New Roman" w:eastAsia="Calibri" w:hAnsi="Times New Roman" w:cs="Times New Roman"/>
          <w:bCs/>
        </w:rPr>
        <w:t xml:space="preserve"> edition. New York: Harper and Row. </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Yeboah, F.K. and Jayne, T.S. (2023). ‘Africa’s evolving youth employment challenge and the role of agriculture’. </w:t>
      </w:r>
      <w:r w:rsidRPr="00DB495E">
        <w:rPr>
          <w:rFonts w:ascii="Times New Roman" w:eastAsia="Times New Roman" w:hAnsi="Times New Roman" w:cs="Times New Roman"/>
          <w:i/>
          <w:iCs/>
        </w:rPr>
        <w:t>African Journal of Agricultural and Resource Economics</w:t>
      </w:r>
      <w:r w:rsidRPr="00DB495E">
        <w:rPr>
          <w:rFonts w:ascii="Times New Roman" w:eastAsia="Times New Roman" w:hAnsi="Times New Roman" w:cs="Times New Roman"/>
        </w:rPr>
        <w:t>, 18(1), pp. 1-19.</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Zambia Labour Force Survey (2024). </w:t>
      </w:r>
      <w:r w:rsidRPr="00DB495E">
        <w:rPr>
          <w:rFonts w:ascii="Times New Roman" w:eastAsia="Times New Roman" w:hAnsi="Times New Roman" w:cs="Times New Roman"/>
          <w:i/>
          <w:iCs/>
        </w:rPr>
        <w:t>Labour Force Survey Report 2024</w:t>
      </w:r>
      <w:r w:rsidRPr="00DB495E">
        <w:rPr>
          <w:rFonts w:ascii="Times New Roman" w:eastAsia="Times New Roman" w:hAnsi="Times New Roman" w:cs="Times New Roman"/>
        </w:rPr>
        <w:t>. Lusaka: Zambia Statistics Agency.</w:t>
      </w:r>
    </w:p>
    <w:p w:rsidR="00EF00C5" w:rsidRPr="00DB495E" w:rsidRDefault="00EF00C5" w:rsidP="00EF00C5">
      <w:pPr>
        <w:jc w:val="both"/>
        <w:rPr>
          <w:rFonts w:ascii="Times New Roman" w:eastAsia="Times New Roman" w:hAnsi="Times New Roman" w:cs="Times New Roman"/>
        </w:rPr>
      </w:pPr>
      <w:r w:rsidRPr="00DB495E">
        <w:rPr>
          <w:rFonts w:ascii="Times New Roman" w:eastAsia="Times New Roman" w:hAnsi="Times New Roman" w:cs="Times New Roman"/>
        </w:rPr>
        <w:t xml:space="preserve">Zougmoré, R., Partey, S., Ouédraogo, M. and Torquebiau, E. (2023). ‘Climate-smart agriculture for sustainable food systems in Africa’. </w:t>
      </w:r>
      <w:r w:rsidRPr="00DB495E">
        <w:rPr>
          <w:rFonts w:ascii="Times New Roman" w:eastAsia="Times New Roman" w:hAnsi="Times New Roman" w:cs="Times New Roman"/>
          <w:i/>
          <w:iCs/>
        </w:rPr>
        <w:t>Sustainability</w:t>
      </w:r>
      <w:r w:rsidRPr="00DB495E">
        <w:rPr>
          <w:rFonts w:ascii="Times New Roman" w:eastAsia="Times New Roman" w:hAnsi="Times New Roman" w:cs="Times New Roman"/>
        </w:rPr>
        <w:t>, 15(4), pp. 1-19.</w:t>
      </w:r>
    </w:p>
    <w:sectPr w:rsidR="00EF00C5" w:rsidRPr="00DB495E" w:rsidSect="007F077E">
      <w:footerReference w:type="default" r:id="rId14"/>
      <w:pgSz w:w="12240" w:h="15840"/>
      <w:pgMar w:top="1134" w:right="1440" w:bottom="1135" w:left="1440" w:header="708"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7C6" w:rsidRDefault="003B67C6" w:rsidP="001122E3">
      <w:pPr>
        <w:spacing w:after="0" w:line="240" w:lineRule="auto"/>
      </w:pPr>
      <w:r>
        <w:separator/>
      </w:r>
    </w:p>
  </w:endnote>
  <w:endnote w:type="continuationSeparator" w:id="0">
    <w:p w:rsidR="003B67C6" w:rsidRDefault="003B67C6" w:rsidP="0011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44752"/>
      <w:docPartObj>
        <w:docPartGallery w:val="Page Numbers (Bottom of Page)"/>
        <w:docPartUnique/>
      </w:docPartObj>
    </w:sdtPr>
    <w:sdtEndPr>
      <w:rPr>
        <w:noProof/>
      </w:rPr>
    </w:sdtEndPr>
    <w:sdtContent>
      <w:p w:rsidR="00FF7411" w:rsidRDefault="00FF7411">
        <w:pPr>
          <w:pStyle w:val="Footer"/>
          <w:jc w:val="center"/>
        </w:pPr>
        <w:r>
          <w:fldChar w:fldCharType="begin"/>
        </w:r>
        <w:r>
          <w:instrText xml:space="preserve"> PAGE   \* MERGEFORMAT </w:instrText>
        </w:r>
        <w:r>
          <w:fldChar w:fldCharType="separate"/>
        </w:r>
        <w:r w:rsidR="004F032C">
          <w:rPr>
            <w:noProof/>
          </w:rPr>
          <w:t>24</w:t>
        </w:r>
        <w:r>
          <w:rPr>
            <w:noProof/>
          </w:rPr>
          <w:fldChar w:fldCharType="end"/>
        </w:r>
      </w:p>
    </w:sdtContent>
  </w:sdt>
  <w:p w:rsidR="00FF7411" w:rsidRDefault="00FF7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7C6" w:rsidRDefault="003B67C6" w:rsidP="001122E3">
      <w:pPr>
        <w:spacing w:after="0" w:line="240" w:lineRule="auto"/>
      </w:pPr>
      <w:r>
        <w:separator/>
      </w:r>
    </w:p>
  </w:footnote>
  <w:footnote w:type="continuationSeparator" w:id="0">
    <w:p w:rsidR="003B67C6" w:rsidRDefault="003B67C6" w:rsidP="001122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1AB"/>
    <w:multiLevelType w:val="multilevel"/>
    <w:tmpl w:val="614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C5AA9"/>
    <w:multiLevelType w:val="multilevel"/>
    <w:tmpl w:val="888E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109EB"/>
    <w:multiLevelType w:val="multilevel"/>
    <w:tmpl w:val="55E4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43A69"/>
    <w:multiLevelType w:val="multilevel"/>
    <w:tmpl w:val="031A3B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E09E5"/>
    <w:multiLevelType w:val="multilevel"/>
    <w:tmpl w:val="9726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028C6"/>
    <w:multiLevelType w:val="multilevel"/>
    <w:tmpl w:val="C54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020BB"/>
    <w:multiLevelType w:val="multilevel"/>
    <w:tmpl w:val="BD6E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C29B7"/>
    <w:multiLevelType w:val="multilevel"/>
    <w:tmpl w:val="2B62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55054"/>
    <w:multiLevelType w:val="multilevel"/>
    <w:tmpl w:val="FAC8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D96674"/>
    <w:multiLevelType w:val="multilevel"/>
    <w:tmpl w:val="563E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C57FB"/>
    <w:multiLevelType w:val="multilevel"/>
    <w:tmpl w:val="F5E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BA37DC"/>
    <w:multiLevelType w:val="multilevel"/>
    <w:tmpl w:val="7BA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B23720"/>
    <w:multiLevelType w:val="multilevel"/>
    <w:tmpl w:val="00B8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76FE2"/>
    <w:multiLevelType w:val="multilevel"/>
    <w:tmpl w:val="F858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1D7DA1"/>
    <w:multiLevelType w:val="multilevel"/>
    <w:tmpl w:val="D546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505E82"/>
    <w:multiLevelType w:val="multilevel"/>
    <w:tmpl w:val="EFA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175E90"/>
    <w:multiLevelType w:val="multilevel"/>
    <w:tmpl w:val="2BE8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B86406"/>
    <w:multiLevelType w:val="multilevel"/>
    <w:tmpl w:val="2E2A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12"/>
  </w:num>
  <w:num w:numId="5">
    <w:abstractNumId w:val="2"/>
  </w:num>
  <w:num w:numId="6">
    <w:abstractNumId w:val="17"/>
  </w:num>
  <w:num w:numId="7">
    <w:abstractNumId w:val="6"/>
  </w:num>
  <w:num w:numId="8">
    <w:abstractNumId w:val="14"/>
  </w:num>
  <w:num w:numId="9">
    <w:abstractNumId w:val="16"/>
  </w:num>
  <w:num w:numId="10">
    <w:abstractNumId w:val="9"/>
  </w:num>
  <w:num w:numId="11">
    <w:abstractNumId w:val="13"/>
  </w:num>
  <w:num w:numId="12">
    <w:abstractNumId w:val="15"/>
  </w:num>
  <w:num w:numId="13">
    <w:abstractNumId w:val="0"/>
  </w:num>
  <w:num w:numId="14">
    <w:abstractNumId w:val="4"/>
  </w:num>
  <w:num w:numId="15">
    <w:abstractNumId w:val="5"/>
  </w:num>
  <w:num w:numId="16">
    <w:abstractNumId w:val="1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A6"/>
    <w:rsid w:val="0000136C"/>
    <w:rsid w:val="00033F2C"/>
    <w:rsid w:val="00066F44"/>
    <w:rsid w:val="000870EB"/>
    <w:rsid w:val="000A35B9"/>
    <w:rsid w:val="000A3D2A"/>
    <w:rsid w:val="000B0C97"/>
    <w:rsid w:val="000F6277"/>
    <w:rsid w:val="00110917"/>
    <w:rsid w:val="001122E3"/>
    <w:rsid w:val="0017199C"/>
    <w:rsid w:val="001F69E0"/>
    <w:rsid w:val="0024160E"/>
    <w:rsid w:val="00275479"/>
    <w:rsid w:val="00281E90"/>
    <w:rsid w:val="002C723C"/>
    <w:rsid w:val="003025A0"/>
    <w:rsid w:val="00314B45"/>
    <w:rsid w:val="00341BC5"/>
    <w:rsid w:val="00397BA6"/>
    <w:rsid w:val="003B67C6"/>
    <w:rsid w:val="00403E55"/>
    <w:rsid w:val="004341CD"/>
    <w:rsid w:val="0045669E"/>
    <w:rsid w:val="004712EA"/>
    <w:rsid w:val="004A7C20"/>
    <w:rsid w:val="004F032C"/>
    <w:rsid w:val="004F07C5"/>
    <w:rsid w:val="004F7827"/>
    <w:rsid w:val="0051078D"/>
    <w:rsid w:val="00521D72"/>
    <w:rsid w:val="0053050A"/>
    <w:rsid w:val="00541185"/>
    <w:rsid w:val="005858AD"/>
    <w:rsid w:val="005E7063"/>
    <w:rsid w:val="00611033"/>
    <w:rsid w:val="006671EB"/>
    <w:rsid w:val="00673E19"/>
    <w:rsid w:val="006D0D1D"/>
    <w:rsid w:val="0071263E"/>
    <w:rsid w:val="00740E8A"/>
    <w:rsid w:val="00785613"/>
    <w:rsid w:val="007F077E"/>
    <w:rsid w:val="007F156A"/>
    <w:rsid w:val="0082115B"/>
    <w:rsid w:val="008304D6"/>
    <w:rsid w:val="0088110C"/>
    <w:rsid w:val="00882FA6"/>
    <w:rsid w:val="00926DBA"/>
    <w:rsid w:val="00936F1D"/>
    <w:rsid w:val="00967D3E"/>
    <w:rsid w:val="00984554"/>
    <w:rsid w:val="0098747F"/>
    <w:rsid w:val="009C2E0F"/>
    <w:rsid w:val="00A01A1C"/>
    <w:rsid w:val="00A06723"/>
    <w:rsid w:val="00A21C53"/>
    <w:rsid w:val="00A2598C"/>
    <w:rsid w:val="00A44159"/>
    <w:rsid w:val="00A5136A"/>
    <w:rsid w:val="00A55DBD"/>
    <w:rsid w:val="00A92435"/>
    <w:rsid w:val="00AB5827"/>
    <w:rsid w:val="00B2005A"/>
    <w:rsid w:val="00BB6228"/>
    <w:rsid w:val="00BF320E"/>
    <w:rsid w:val="00BF6B1C"/>
    <w:rsid w:val="00C032A1"/>
    <w:rsid w:val="00C63A58"/>
    <w:rsid w:val="00C77803"/>
    <w:rsid w:val="00C930B6"/>
    <w:rsid w:val="00CB0312"/>
    <w:rsid w:val="00CC6FE4"/>
    <w:rsid w:val="00CD42F8"/>
    <w:rsid w:val="00D241AC"/>
    <w:rsid w:val="00D25E1A"/>
    <w:rsid w:val="00D7194C"/>
    <w:rsid w:val="00DA3082"/>
    <w:rsid w:val="00DB495E"/>
    <w:rsid w:val="00DF1AE8"/>
    <w:rsid w:val="00E04805"/>
    <w:rsid w:val="00E629C1"/>
    <w:rsid w:val="00E94296"/>
    <w:rsid w:val="00EF00C5"/>
    <w:rsid w:val="00F44DE9"/>
    <w:rsid w:val="00F5660A"/>
    <w:rsid w:val="00F76786"/>
    <w:rsid w:val="00FF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2F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2F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107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2FA6"/>
    <w:rPr>
      <w:rFonts w:ascii="Times New Roman" w:eastAsia="Times New Roman" w:hAnsi="Times New Roman" w:cs="Times New Roman"/>
      <w:b/>
      <w:bCs/>
      <w:sz w:val="36"/>
      <w:szCs w:val="36"/>
    </w:rPr>
  </w:style>
  <w:style w:type="paragraph" w:customStyle="1" w:styleId="isselectedend">
    <w:name w:val="isselectedend"/>
    <w:basedOn w:val="Normal"/>
    <w:rsid w:val="00882F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2FA6"/>
    <w:rPr>
      <w:b/>
      <w:bCs/>
    </w:rPr>
  </w:style>
  <w:style w:type="character" w:styleId="Emphasis">
    <w:name w:val="Emphasis"/>
    <w:basedOn w:val="DefaultParagraphFont"/>
    <w:uiPriority w:val="20"/>
    <w:qFormat/>
    <w:rsid w:val="00882FA6"/>
    <w:rPr>
      <w:i/>
      <w:iCs/>
    </w:rPr>
  </w:style>
  <w:style w:type="character" w:styleId="Hyperlink">
    <w:name w:val="Hyperlink"/>
    <w:basedOn w:val="DefaultParagraphFont"/>
    <w:uiPriority w:val="99"/>
    <w:unhideWhenUsed/>
    <w:rsid w:val="00882FA6"/>
    <w:rPr>
      <w:color w:val="0000FF"/>
      <w:u w:val="single"/>
    </w:rPr>
  </w:style>
  <w:style w:type="paragraph" w:styleId="NormalWeb">
    <w:name w:val="Normal (Web)"/>
    <w:basedOn w:val="Normal"/>
    <w:uiPriority w:val="99"/>
    <w:unhideWhenUsed/>
    <w:qFormat/>
    <w:rsid w:val="00882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1078D"/>
    <w:rPr>
      <w:rFonts w:asciiTheme="majorHAnsi" w:eastAsiaTheme="majorEastAsia" w:hAnsiTheme="majorHAnsi" w:cstheme="majorBidi"/>
      <w:b/>
      <w:bCs/>
      <w:color w:val="4F81BD" w:themeColor="accent1"/>
    </w:rPr>
  </w:style>
  <w:style w:type="character" w:customStyle="1" w:styleId="flex">
    <w:name w:val="flex"/>
    <w:basedOn w:val="DefaultParagraphFont"/>
    <w:rsid w:val="0000136C"/>
  </w:style>
  <w:style w:type="paragraph" w:styleId="z-TopofForm">
    <w:name w:val="HTML Top of Form"/>
    <w:basedOn w:val="Normal"/>
    <w:next w:val="Normal"/>
    <w:link w:val="z-TopofFormChar"/>
    <w:hidden/>
    <w:uiPriority w:val="99"/>
    <w:semiHidden/>
    <w:unhideWhenUsed/>
    <w:rsid w:val="000013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13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13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136C"/>
    <w:rPr>
      <w:rFonts w:ascii="Arial" w:eastAsia="Times New Roman" w:hAnsi="Arial" w:cs="Arial"/>
      <w:vanish/>
      <w:sz w:val="16"/>
      <w:szCs w:val="16"/>
    </w:rPr>
  </w:style>
  <w:style w:type="paragraph" w:styleId="NoSpacing">
    <w:name w:val="No Spacing"/>
    <w:link w:val="NoSpacingChar"/>
    <w:uiPriority w:val="1"/>
    <w:qFormat/>
    <w:rsid w:val="00341BC5"/>
    <w:pPr>
      <w:spacing w:after="0" w:line="240" w:lineRule="auto"/>
    </w:pPr>
  </w:style>
  <w:style w:type="table" w:styleId="TableGrid">
    <w:name w:val="Table Grid"/>
    <w:basedOn w:val="TableNormal"/>
    <w:uiPriority w:val="59"/>
    <w:rsid w:val="00A51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6A"/>
    <w:rPr>
      <w:rFonts w:ascii="Tahoma" w:hAnsi="Tahoma" w:cs="Tahoma"/>
      <w:sz w:val="16"/>
      <w:szCs w:val="16"/>
    </w:rPr>
  </w:style>
  <w:style w:type="character" w:customStyle="1" w:styleId="NoSpacingChar">
    <w:name w:val="No Spacing Char"/>
    <w:basedOn w:val="DefaultParagraphFont"/>
    <w:link w:val="NoSpacing"/>
    <w:uiPriority w:val="1"/>
    <w:qFormat/>
    <w:rsid w:val="004F07C5"/>
  </w:style>
  <w:style w:type="table" w:customStyle="1" w:styleId="TableGridLight1">
    <w:name w:val="Table Grid Light1"/>
    <w:basedOn w:val="TableNormal"/>
    <w:next w:val="TableNormal"/>
    <w:uiPriority w:val="40"/>
    <w:rsid w:val="00936F1D"/>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unhideWhenUsed/>
    <w:rsid w:val="00112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2E3"/>
  </w:style>
  <w:style w:type="paragraph" w:styleId="Footer">
    <w:name w:val="footer"/>
    <w:basedOn w:val="Normal"/>
    <w:link w:val="FooterChar"/>
    <w:uiPriority w:val="99"/>
    <w:unhideWhenUsed/>
    <w:rsid w:val="00112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2F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2F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107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2FA6"/>
    <w:rPr>
      <w:rFonts w:ascii="Times New Roman" w:eastAsia="Times New Roman" w:hAnsi="Times New Roman" w:cs="Times New Roman"/>
      <w:b/>
      <w:bCs/>
      <w:sz w:val="36"/>
      <w:szCs w:val="36"/>
    </w:rPr>
  </w:style>
  <w:style w:type="paragraph" w:customStyle="1" w:styleId="isselectedend">
    <w:name w:val="isselectedend"/>
    <w:basedOn w:val="Normal"/>
    <w:rsid w:val="00882F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2FA6"/>
    <w:rPr>
      <w:b/>
      <w:bCs/>
    </w:rPr>
  </w:style>
  <w:style w:type="character" w:styleId="Emphasis">
    <w:name w:val="Emphasis"/>
    <w:basedOn w:val="DefaultParagraphFont"/>
    <w:uiPriority w:val="20"/>
    <w:qFormat/>
    <w:rsid w:val="00882FA6"/>
    <w:rPr>
      <w:i/>
      <w:iCs/>
    </w:rPr>
  </w:style>
  <w:style w:type="character" w:styleId="Hyperlink">
    <w:name w:val="Hyperlink"/>
    <w:basedOn w:val="DefaultParagraphFont"/>
    <w:uiPriority w:val="99"/>
    <w:unhideWhenUsed/>
    <w:rsid w:val="00882FA6"/>
    <w:rPr>
      <w:color w:val="0000FF"/>
      <w:u w:val="single"/>
    </w:rPr>
  </w:style>
  <w:style w:type="paragraph" w:styleId="NormalWeb">
    <w:name w:val="Normal (Web)"/>
    <w:basedOn w:val="Normal"/>
    <w:uiPriority w:val="99"/>
    <w:unhideWhenUsed/>
    <w:qFormat/>
    <w:rsid w:val="00882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1078D"/>
    <w:rPr>
      <w:rFonts w:asciiTheme="majorHAnsi" w:eastAsiaTheme="majorEastAsia" w:hAnsiTheme="majorHAnsi" w:cstheme="majorBidi"/>
      <w:b/>
      <w:bCs/>
      <w:color w:val="4F81BD" w:themeColor="accent1"/>
    </w:rPr>
  </w:style>
  <w:style w:type="character" w:customStyle="1" w:styleId="flex">
    <w:name w:val="flex"/>
    <w:basedOn w:val="DefaultParagraphFont"/>
    <w:rsid w:val="0000136C"/>
  </w:style>
  <w:style w:type="paragraph" w:styleId="z-TopofForm">
    <w:name w:val="HTML Top of Form"/>
    <w:basedOn w:val="Normal"/>
    <w:next w:val="Normal"/>
    <w:link w:val="z-TopofFormChar"/>
    <w:hidden/>
    <w:uiPriority w:val="99"/>
    <w:semiHidden/>
    <w:unhideWhenUsed/>
    <w:rsid w:val="000013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13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13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136C"/>
    <w:rPr>
      <w:rFonts w:ascii="Arial" w:eastAsia="Times New Roman" w:hAnsi="Arial" w:cs="Arial"/>
      <w:vanish/>
      <w:sz w:val="16"/>
      <w:szCs w:val="16"/>
    </w:rPr>
  </w:style>
  <w:style w:type="paragraph" w:styleId="NoSpacing">
    <w:name w:val="No Spacing"/>
    <w:link w:val="NoSpacingChar"/>
    <w:uiPriority w:val="1"/>
    <w:qFormat/>
    <w:rsid w:val="00341BC5"/>
    <w:pPr>
      <w:spacing w:after="0" w:line="240" w:lineRule="auto"/>
    </w:pPr>
  </w:style>
  <w:style w:type="table" w:styleId="TableGrid">
    <w:name w:val="Table Grid"/>
    <w:basedOn w:val="TableNormal"/>
    <w:uiPriority w:val="59"/>
    <w:rsid w:val="00A51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6A"/>
    <w:rPr>
      <w:rFonts w:ascii="Tahoma" w:hAnsi="Tahoma" w:cs="Tahoma"/>
      <w:sz w:val="16"/>
      <w:szCs w:val="16"/>
    </w:rPr>
  </w:style>
  <w:style w:type="character" w:customStyle="1" w:styleId="NoSpacingChar">
    <w:name w:val="No Spacing Char"/>
    <w:basedOn w:val="DefaultParagraphFont"/>
    <w:link w:val="NoSpacing"/>
    <w:uiPriority w:val="1"/>
    <w:qFormat/>
    <w:rsid w:val="004F07C5"/>
  </w:style>
  <w:style w:type="table" w:customStyle="1" w:styleId="TableGridLight1">
    <w:name w:val="Table Grid Light1"/>
    <w:basedOn w:val="TableNormal"/>
    <w:next w:val="TableNormal"/>
    <w:uiPriority w:val="40"/>
    <w:rsid w:val="00936F1D"/>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unhideWhenUsed/>
    <w:rsid w:val="00112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2E3"/>
  </w:style>
  <w:style w:type="paragraph" w:styleId="Footer">
    <w:name w:val="footer"/>
    <w:basedOn w:val="Normal"/>
    <w:link w:val="FooterChar"/>
    <w:uiPriority w:val="99"/>
    <w:unhideWhenUsed/>
    <w:rsid w:val="00112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8141">
      <w:bodyDiv w:val="1"/>
      <w:marLeft w:val="0"/>
      <w:marRight w:val="0"/>
      <w:marTop w:val="0"/>
      <w:marBottom w:val="0"/>
      <w:divBdr>
        <w:top w:val="none" w:sz="0" w:space="0" w:color="auto"/>
        <w:left w:val="none" w:sz="0" w:space="0" w:color="auto"/>
        <w:bottom w:val="none" w:sz="0" w:space="0" w:color="auto"/>
        <w:right w:val="none" w:sz="0" w:space="0" w:color="auto"/>
      </w:divBdr>
    </w:div>
    <w:div w:id="522208296">
      <w:bodyDiv w:val="1"/>
      <w:marLeft w:val="0"/>
      <w:marRight w:val="0"/>
      <w:marTop w:val="0"/>
      <w:marBottom w:val="0"/>
      <w:divBdr>
        <w:top w:val="none" w:sz="0" w:space="0" w:color="auto"/>
        <w:left w:val="none" w:sz="0" w:space="0" w:color="auto"/>
        <w:bottom w:val="none" w:sz="0" w:space="0" w:color="auto"/>
        <w:right w:val="none" w:sz="0" w:space="0" w:color="auto"/>
      </w:divBdr>
      <w:divsChild>
        <w:div w:id="1740052105">
          <w:marLeft w:val="0"/>
          <w:marRight w:val="0"/>
          <w:marTop w:val="0"/>
          <w:marBottom w:val="0"/>
          <w:divBdr>
            <w:top w:val="none" w:sz="0" w:space="0" w:color="auto"/>
            <w:left w:val="none" w:sz="0" w:space="0" w:color="auto"/>
            <w:bottom w:val="none" w:sz="0" w:space="0" w:color="auto"/>
            <w:right w:val="none" w:sz="0" w:space="0" w:color="auto"/>
          </w:divBdr>
          <w:divsChild>
            <w:div w:id="1645810448">
              <w:marLeft w:val="0"/>
              <w:marRight w:val="0"/>
              <w:marTop w:val="0"/>
              <w:marBottom w:val="0"/>
              <w:divBdr>
                <w:top w:val="none" w:sz="0" w:space="0" w:color="auto"/>
                <w:left w:val="none" w:sz="0" w:space="0" w:color="auto"/>
                <w:bottom w:val="none" w:sz="0" w:space="0" w:color="auto"/>
                <w:right w:val="none" w:sz="0" w:space="0" w:color="auto"/>
              </w:divBdr>
              <w:divsChild>
                <w:div w:id="183056767">
                  <w:marLeft w:val="0"/>
                  <w:marRight w:val="0"/>
                  <w:marTop w:val="0"/>
                  <w:marBottom w:val="0"/>
                  <w:divBdr>
                    <w:top w:val="none" w:sz="0" w:space="0" w:color="auto"/>
                    <w:left w:val="none" w:sz="0" w:space="0" w:color="auto"/>
                    <w:bottom w:val="none" w:sz="0" w:space="0" w:color="auto"/>
                    <w:right w:val="none" w:sz="0" w:space="0" w:color="auto"/>
                  </w:divBdr>
                  <w:divsChild>
                    <w:div w:id="1475440798">
                      <w:marLeft w:val="0"/>
                      <w:marRight w:val="0"/>
                      <w:marTop w:val="0"/>
                      <w:marBottom w:val="0"/>
                      <w:divBdr>
                        <w:top w:val="none" w:sz="0" w:space="0" w:color="auto"/>
                        <w:left w:val="none" w:sz="0" w:space="0" w:color="auto"/>
                        <w:bottom w:val="none" w:sz="0" w:space="0" w:color="auto"/>
                        <w:right w:val="none" w:sz="0" w:space="0" w:color="auto"/>
                      </w:divBdr>
                      <w:divsChild>
                        <w:div w:id="296692725">
                          <w:marLeft w:val="0"/>
                          <w:marRight w:val="0"/>
                          <w:marTop w:val="0"/>
                          <w:marBottom w:val="0"/>
                          <w:divBdr>
                            <w:top w:val="none" w:sz="0" w:space="0" w:color="auto"/>
                            <w:left w:val="none" w:sz="0" w:space="0" w:color="auto"/>
                            <w:bottom w:val="none" w:sz="0" w:space="0" w:color="auto"/>
                            <w:right w:val="none" w:sz="0" w:space="0" w:color="auto"/>
                          </w:divBdr>
                          <w:divsChild>
                            <w:div w:id="524951701">
                              <w:marLeft w:val="0"/>
                              <w:marRight w:val="0"/>
                              <w:marTop w:val="0"/>
                              <w:marBottom w:val="0"/>
                              <w:divBdr>
                                <w:top w:val="none" w:sz="0" w:space="0" w:color="auto"/>
                                <w:left w:val="none" w:sz="0" w:space="0" w:color="auto"/>
                                <w:bottom w:val="none" w:sz="0" w:space="0" w:color="auto"/>
                                <w:right w:val="none" w:sz="0" w:space="0" w:color="auto"/>
                              </w:divBdr>
                              <w:divsChild>
                                <w:div w:id="86662612">
                                  <w:marLeft w:val="0"/>
                                  <w:marRight w:val="0"/>
                                  <w:marTop w:val="0"/>
                                  <w:marBottom w:val="0"/>
                                  <w:divBdr>
                                    <w:top w:val="none" w:sz="0" w:space="0" w:color="auto"/>
                                    <w:left w:val="none" w:sz="0" w:space="0" w:color="auto"/>
                                    <w:bottom w:val="none" w:sz="0" w:space="0" w:color="auto"/>
                                    <w:right w:val="none" w:sz="0" w:space="0" w:color="auto"/>
                                  </w:divBdr>
                                  <w:divsChild>
                                    <w:div w:id="15544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956357">
      <w:bodyDiv w:val="1"/>
      <w:marLeft w:val="0"/>
      <w:marRight w:val="0"/>
      <w:marTop w:val="0"/>
      <w:marBottom w:val="0"/>
      <w:divBdr>
        <w:top w:val="none" w:sz="0" w:space="0" w:color="auto"/>
        <w:left w:val="none" w:sz="0" w:space="0" w:color="auto"/>
        <w:bottom w:val="none" w:sz="0" w:space="0" w:color="auto"/>
        <w:right w:val="none" w:sz="0" w:space="0" w:color="auto"/>
      </w:divBdr>
    </w:div>
    <w:div w:id="1709837162">
      <w:bodyDiv w:val="1"/>
      <w:marLeft w:val="0"/>
      <w:marRight w:val="0"/>
      <w:marTop w:val="0"/>
      <w:marBottom w:val="0"/>
      <w:divBdr>
        <w:top w:val="none" w:sz="0" w:space="0" w:color="auto"/>
        <w:left w:val="none" w:sz="0" w:space="0" w:color="auto"/>
        <w:bottom w:val="none" w:sz="0" w:space="0" w:color="auto"/>
        <w:right w:val="none" w:sz="0" w:space="0" w:color="auto"/>
      </w:divBdr>
    </w:div>
    <w:div w:id="1947271544">
      <w:bodyDiv w:val="1"/>
      <w:marLeft w:val="0"/>
      <w:marRight w:val="0"/>
      <w:marTop w:val="0"/>
      <w:marBottom w:val="0"/>
      <w:divBdr>
        <w:top w:val="none" w:sz="0" w:space="0" w:color="auto"/>
        <w:left w:val="none" w:sz="0" w:space="0" w:color="auto"/>
        <w:bottom w:val="none" w:sz="0" w:space="0" w:color="auto"/>
        <w:right w:val="none" w:sz="0" w:space="0" w:color="auto"/>
      </w:divBdr>
      <w:divsChild>
        <w:div w:id="970600274">
          <w:marLeft w:val="0"/>
          <w:marRight w:val="0"/>
          <w:marTop w:val="0"/>
          <w:marBottom w:val="0"/>
          <w:divBdr>
            <w:top w:val="none" w:sz="0" w:space="0" w:color="auto"/>
            <w:left w:val="none" w:sz="0" w:space="0" w:color="auto"/>
            <w:bottom w:val="none" w:sz="0" w:space="0" w:color="auto"/>
            <w:right w:val="none" w:sz="0" w:space="0" w:color="auto"/>
          </w:divBdr>
          <w:divsChild>
            <w:div w:id="178199542">
              <w:marLeft w:val="0"/>
              <w:marRight w:val="0"/>
              <w:marTop w:val="0"/>
              <w:marBottom w:val="0"/>
              <w:divBdr>
                <w:top w:val="none" w:sz="0" w:space="0" w:color="auto"/>
                <w:left w:val="none" w:sz="0" w:space="0" w:color="auto"/>
                <w:bottom w:val="none" w:sz="0" w:space="0" w:color="auto"/>
                <w:right w:val="none" w:sz="0" w:space="0" w:color="auto"/>
              </w:divBdr>
              <w:divsChild>
                <w:div w:id="1096948301">
                  <w:marLeft w:val="0"/>
                  <w:marRight w:val="0"/>
                  <w:marTop w:val="0"/>
                  <w:marBottom w:val="0"/>
                  <w:divBdr>
                    <w:top w:val="none" w:sz="0" w:space="0" w:color="auto"/>
                    <w:left w:val="none" w:sz="0" w:space="0" w:color="auto"/>
                    <w:bottom w:val="none" w:sz="0" w:space="0" w:color="auto"/>
                    <w:right w:val="none" w:sz="0" w:space="0" w:color="auto"/>
                  </w:divBdr>
                  <w:divsChild>
                    <w:div w:id="1925458485">
                      <w:marLeft w:val="0"/>
                      <w:marRight w:val="0"/>
                      <w:marTop w:val="0"/>
                      <w:marBottom w:val="0"/>
                      <w:divBdr>
                        <w:top w:val="none" w:sz="0" w:space="0" w:color="auto"/>
                        <w:left w:val="none" w:sz="0" w:space="0" w:color="auto"/>
                        <w:bottom w:val="none" w:sz="0" w:space="0" w:color="auto"/>
                        <w:right w:val="none" w:sz="0" w:space="0" w:color="auto"/>
                      </w:divBdr>
                      <w:divsChild>
                        <w:div w:id="1141388789">
                          <w:marLeft w:val="0"/>
                          <w:marRight w:val="0"/>
                          <w:marTop w:val="0"/>
                          <w:marBottom w:val="0"/>
                          <w:divBdr>
                            <w:top w:val="none" w:sz="0" w:space="0" w:color="auto"/>
                            <w:left w:val="none" w:sz="0" w:space="0" w:color="auto"/>
                            <w:bottom w:val="none" w:sz="0" w:space="0" w:color="auto"/>
                            <w:right w:val="none" w:sz="0" w:space="0" w:color="auto"/>
                          </w:divBdr>
                          <w:divsChild>
                            <w:div w:id="439880580">
                              <w:marLeft w:val="0"/>
                              <w:marRight w:val="0"/>
                              <w:marTop w:val="0"/>
                              <w:marBottom w:val="0"/>
                              <w:divBdr>
                                <w:top w:val="none" w:sz="0" w:space="0" w:color="auto"/>
                                <w:left w:val="none" w:sz="0" w:space="0" w:color="auto"/>
                                <w:bottom w:val="none" w:sz="0" w:space="0" w:color="auto"/>
                                <w:right w:val="none" w:sz="0" w:space="0" w:color="auto"/>
                              </w:divBdr>
                              <w:divsChild>
                                <w:div w:id="855654689">
                                  <w:marLeft w:val="0"/>
                                  <w:marRight w:val="0"/>
                                  <w:marTop w:val="0"/>
                                  <w:marBottom w:val="0"/>
                                  <w:divBdr>
                                    <w:top w:val="none" w:sz="0" w:space="0" w:color="auto"/>
                                    <w:left w:val="none" w:sz="0" w:space="0" w:color="auto"/>
                                    <w:bottom w:val="none" w:sz="0" w:space="0" w:color="auto"/>
                                    <w:right w:val="none" w:sz="0" w:space="0" w:color="auto"/>
                                  </w:divBdr>
                                  <w:divsChild>
                                    <w:div w:id="495729769">
                                      <w:marLeft w:val="0"/>
                                      <w:marRight w:val="0"/>
                                      <w:marTop w:val="0"/>
                                      <w:marBottom w:val="0"/>
                                      <w:divBdr>
                                        <w:top w:val="none" w:sz="0" w:space="0" w:color="auto"/>
                                        <w:left w:val="none" w:sz="0" w:space="0" w:color="auto"/>
                                        <w:bottom w:val="none" w:sz="0" w:space="0" w:color="auto"/>
                                        <w:right w:val="none" w:sz="0" w:space="0" w:color="auto"/>
                                      </w:divBdr>
                                      <w:divsChild>
                                        <w:div w:id="395932192">
                                          <w:marLeft w:val="0"/>
                                          <w:marRight w:val="0"/>
                                          <w:marTop w:val="0"/>
                                          <w:marBottom w:val="0"/>
                                          <w:divBdr>
                                            <w:top w:val="none" w:sz="0" w:space="0" w:color="auto"/>
                                            <w:left w:val="none" w:sz="0" w:space="0" w:color="auto"/>
                                            <w:bottom w:val="none" w:sz="0" w:space="0" w:color="auto"/>
                                            <w:right w:val="none" w:sz="0" w:space="0" w:color="auto"/>
                                          </w:divBdr>
                                        </w:div>
                                        <w:div w:id="589773914">
                                          <w:marLeft w:val="0"/>
                                          <w:marRight w:val="0"/>
                                          <w:marTop w:val="0"/>
                                          <w:marBottom w:val="300"/>
                                          <w:divBdr>
                                            <w:top w:val="none" w:sz="0" w:space="0" w:color="auto"/>
                                            <w:left w:val="none" w:sz="0" w:space="0" w:color="auto"/>
                                            <w:bottom w:val="none" w:sz="0" w:space="0" w:color="auto"/>
                                            <w:right w:val="none" w:sz="0" w:space="0" w:color="auto"/>
                                          </w:divBdr>
                                          <w:divsChild>
                                            <w:div w:id="2047875942">
                                              <w:marLeft w:val="0"/>
                                              <w:marRight w:val="0"/>
                                              <w:marTop w:val="0"/>
                                              <w:marBottom w:val="0"/>
                                              <w:divBdr>
                                                <w:top w:val="none" w:sz="0" w:space="0" w:color="auto"/>
                                                <w:left w:val="none" w:sz="0" w:space="0" w:color="auto"/>
                                                <w:bottom w:val="none" w:sz="0" w:space="0" w:color="auto"/>
                                                <w:right w:val="none" w:sz="0" w:space="0" w:color="auto"/>
                                              </w:divBdr>
                                              <w:divsChild>
                                                <w:div w:id="2014380836">
                                                  <w:marLeft w:val="0"/>
                                                  <w:marRight w:val="0"/>
                                                  <w:marTop w:val="0"/>
                                                  <w:marBottom w:val="0"/>
                                                  <w:divBdr>
                                                    <w:top w:val="none" w:sz="0" w:space="0" w:color="auto"/>
                                                    <w:left w:val="none" w:sz="0" w:space="0" w:color="auto"/>
                                                    <w:bottom w:val="none" w:sz="0" w:space="0" w:color="auto"/>
                                                    <w:right w:val="none" w:sz="0" w:space="0" w:color="auto"/>
                                                  </w:divBdr>
                                                  <w:divsChild>
                                                    <w:div w:id="19947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6915">
                                              <w:marLeft w:val="0"/>
                                              <w:marRight w:val="0"/>
                                              <w:marTop w:val="0"/>
                                              <w:marBottom w:val="0"/>
                                              <w:divBdr>
                                                <w:top w:val="none" w:sz="0" w:space="0" w:color="auto"/>
                                                <w:left w:val="none" w:sz="0" w:space="0" w:color="auto"/>
                                                <w:bottom w:val="none" w:sz="0" w:space="0" w:color="auto"/>
                                                <w:right w:val="none" w:sz="0" w:space="0" w:color="auto"/>
                                              </w:divBdr>
                                            </w:div>
                                          </w:divsChild>
                                        </w:div>
                                        <w:div w:id="1596279967">
                                          <w:marLeft w:val="0"/>
                                          <w:marRight w:val="0"/>
                                          <w:marTop w:val="0"/>
                                          <w:marBottom w:val="0"/>
                                          <w:divBdr>
                                            <w:top w:val="none" w:sz="0" w:space="0" w:color="auto"/>
                                            <w:left w:val="none" w:sz="0" w:space="0" w:color="auto"/>
                                            <w:bottom w:val="none" w:sz="0" w:space="0" w:color="auto"/>
                                            <w:right w:val="none" w:sz="0" w:space="0" w:color="auto"/>
                                          </w:divBdr>
                                          <w:divsChild>
                                            <w:div w:id="1772820047">
                                              <w:marLeft w:val="0"/>
                                              <w:marRight w:val="0"/>
                                              <w:marTop w:val="0"/>
                                              <w:marBottom w:val="0"/>
                                              <w:divBdr>
                                                <w:top w:val="none" w:sz="0" w:space="0" w:color="auto"/>
                                                <w:left w:val="none" w:sz="0" w:space="0" w:color="auto"/>
                                                <w:bottom w:val="none" w:sz="0" w:space="0" w:color="auto"/>
                                                <w:right w:val="none" w:sz="0" w:space="0" w:color="auto"/>
                                              </w:divBdr>
                                              <w:divsChild>
                                                <w:div w:id="1961762561">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7374">
                          <w:marLeft w:val="0"/>
                          <w:marRight w:val="0"/>
                          <w:marTop w:val="0"/>
                          <w:marBottom w:val="0"/>
                          <w:divBdr>
                            <w:top w:val="none" w:sz="0" w:space="0" w:color="auto"/>
                            <w:left w:val="none" w:sz="0" w:space="0" w:color="auto"/>
                            <w:bottom w:val="none" w:sz="0" w:space="0" w:color="auto"/>
                            <w:right w:val="none" w:sz="0" w:space="0" w:color="auto"/>
                          </w:divBdr>
                          <w:divsChild>
                            <w:div w:id="719086054">
                              <w:marLeft w:val="0"/>
                              <w:marRight w:val="0"/>
                              <w:marTop w:val="0"/>
                              <w:marBottom w:val="0"/>
                              <w:divBdr>
                                <w:top w:val="none" w:sz="0" w:space="0" w:color="auto"/>
                                <w:left w:val="none" w:sz="0" w:space="0" w:color="auto"/>
                                <w:bottom w:val="none" w:sz="0" w:space="0" w:color="auto"/>
                                <w:right w:val="none" w:sz="0" w:space="0" w:color="auto"/>
                              </w:divBdr>
                              <w:divsChild>
                                <w:div w:id="597099878">
                                  <w:marLeft w:val="0"/>
                                  <w:marRight w:val="0"/>
                                  <w:marTop w:val="0"/>
                                  <w:marBottom w:val="0"/>
                                  <w:divBdr>
                                    <w:top w:val="none" w:sz="0" w:space="0" w:color="auto"/>
                                    <w:left w:val="none" w:sz="0" w:space="0" w:color="auto"/>
                                    <w:bottom w:val="none" w:sz="0" w:space="0" w:color="auto"/>
                                    <w:right w:val="none" w:sz="0" w:space="0" w:color="auto"/>
                                  </w:divBdr>
                                  <w:divsChild>
                                    <w:div w:id="1365861127">
                                      <w:marLeft w:val="0"/>
                                      <w:marRight w:val="0"/>
                                      <w:marTop w:val="0"/>
                                      <w:marBottom w:val="0"/>
                                      <w:divBdr>
                                        <w:top w:val="none" w:sz="0" w:space="0" w:color="auto"/>
                                        <w:left w:val="none" w:sz="0" w:space="0" w:color="auto"/>
                                        <w:bottom w:val="none" w:sz="0" w:space="0" w:color="auto"/>
                                        <w:right w:val="none" w:sz="0" w:space="0" w:color="auto"/>
                                      </w:divBdr>
                                      <w:divsChild>
                                        <w:div w:id="568343381">
                                          <w:marLeft w:val="0"/>
                                          <w:marRight w:val="0"/>
                                          <w:marTop w:val="0"/>
                                          <w:marBottom w:val="0"/>
                                          <w:divBdr>
                                            <w:top w:val="none" w:sz="0" w:space="0" w:color="auto"/>
                                            <w:left w:val="none" w:sz="0" w:space="0" w:color="auto"/>
                                            <w:bottom w:val="none" w:sz="0" w:space="0" w:color="auto"/>
                                            <w:right w:val="none" w:sz="0" w:space="0" w:color="auto"/>
                                          </w:divBdr>
                                          <w:divsChild>
                                            <w:div w:id="495997430">
                                              <w:marLeft w:val="0"/>
                                              <w:marRight w:val="0"/>
                                              <w:marTop w:val="0"/>
                                              <w:marBottom w:val="0"/>
                                              <w:divBdr>
                                                <w:top w:val="none" w:sz="0" w:space="0" w:color="auto"/>
                                                <w:left w:val="none" w:sz="0" w:space="0" w:color="auto"/>
                                                <w:bottom w:val="none" w:sz="0" w:space="0" w:color="auto"/>
                                                <w:right w:val="none" w:sz="0" w:space="0" w:color="auto"/>
                                              </w:divBdr>
                                              <w:divsChild>
                                                <w:div w:id="696614558">
                                                  <w:marLeft w:val="0"/>
                                                  <w:marRight w:val="0"/>
                                                  <w:marTop w:val="0"/>
                                                  <w:marBottom w:val="0"/>
                                                  <w:divBdr>
                                                    <w:top w:val="none" w:sz="0" w:space="0" w:color="auto"/>
                                                    <w:left w:val="none" w:sz="0" w:space="0" w:color="auto"/>
                                                    <w:bottom w:val="none" w:sz="0" w:space="0" w:color="auto"/>
                                                    <w:right w:val="none" w:sz="0" w:space="0" w:color="auto"/>
                                                  </w:divBdr>
                                                  <w:divsChild>
                                                    <w:div w:id="1457136904">
                                                      <w:marLeft w:val="0"/>
                                                      <w:marRight w:val="0"/>
                                                      <w:marTop w:val="0"/>
                                                      <w:marBottom w:val="0"/>
                                                      <w:divBdr>
                                                        <w:top w:val="none" w:sz="0" w:space="0" w:color="auto"/>
                                                        <w:left w:val="none" w:sz="0" w:space="0" w:color="auto"/>
                                                        <w:bottom w:val="none" w:sz="0" w:space="0" w:color="auto"/>
                                                        <w:right w:val="none" w:sz="0" w:space="0" w:color="auto"/>
                                                      </w:divBdr>
                                                      <w:divsChild>
                                                        <w:div w:id="1559126943">
                                                          <w:marLeft w:val="0"/>
                                                          <w:marRight w:val="0"/>
                                                          <w:marTop w:val="0"/>
                                                          <w:marBottom w:val="0"/>
                                                          <w:divBdr>
                                                            <w:top w:val="none" w:sz="0" w:space="0" w:color="auto"/>
                                                            <w:left w:val="none" w:sz="0" w:space="0" w:color="auto"/>
                                                            <w:bottom w:val="none" w:sz="0" w:space="0" w:color="auto"/>
                                                            <w:right w:val="none" w:sz="0" w:space="0" w:color="auto"/>
                                                          </w:divBdr>
                                                          <w:divsChild>
                                                            <w:div w:id="1232884614">
                                                              <w:marLeft w:val="0"/>
                                                              <w:marRight w:val="0"/>
                                                              <w:marTop w:val="0"/>
                                                              <w:marBottom w:val="0"/>
                                                              <w:divBdr>
                                                                <w:top w:val="none" w:sz="0" w:space="0" w:color="auto"/>
                                                                <w:left w:val="none" w:sz="0" w:space="0" w:color="auto"/>
                                                                <w:bottom w:val="none" w:sz="0" w:space="0" w:color="auto"/>
                                                                <w:right w:val="none" w:sz="0" w:space="0" w:color="auto"/>
                                                              </w:divBdr>
                                                              <w:divsChild>
                                                                <w:div w:id="104931088">
                                                                  <w:marLeft w:val="0"/>
                                                                  <w:marRight w:val="0"/>
                                                                  <w:marTop w:val="0"/>
                                                                  <w:marBottom w:val="0"/>
                                                                  <w:divBdr>
                                                                    <w:top w:val="none" w:sz="0" w:space="0" w:color="auto"/>
                                                                    <w:left w:val="none" w:sz="0" w:space="0" w:color="auto"/>
                                                                    <w:bottom w:val="none" w:sz="0" w:space="0" w:color="auto"/>
                                                                    <w:right w:val="none" w:sz="0" w:space="0" w:color="auto"/>
                                                                  </w:divBdr>
                                                                  <w:divsChild>
                                                                    <w:div w:id="778834705">
                                                                      <w:marLeft w:val="0"/>
                                                                      <w:marRight w:val="0"/>
                                                                      <w:marTop w:val="0"/>
                                                                      <w:marBottom w:val="0"/>
                                                                      <w:divBdr>
                                                                        <w:top w:val="none" w:sz="0" w:space="0" w:color="auto"/>
                                                                        <w:left w:val="none" w:sz="0" w:space="0" w:color="auto"/>
                                                                        <w:bottom w:val="none" w:sz="0" w:space="0" w:color="auto"/>
                                                                        <w:right w:val="none" w:sz="0" w:space="0" w:color="auto"/>
                                                                      </w:divBdr>
                                                                      <w:divsChild>
                                                                        <w:div w:id="1377314203">
                                                                          <w:marLeft w:val="0"/>
                                                                          <w:marRight w:val="0"/>
                                                                          <w:marTop w:val="0"/>
                                                                          <w:marBottom w:val="0"/>
                                                                          <w:divBdr>
                                                                            <w:top w:val="none" w:sz="0" w:space="0" w:color="auto"/>
                                                                            <w:left w:val="none" w:sz="0" w:space="0" w:color="auto"/>
                                                                            <w:bottom w:val="none" w:sz="0" w:space="0" w:color="auto"/>
                                                                            <w:right w:val="none" w:sz="0" w:space="0" w:color="auto"/>
                                                                          </w:divBdr>
                                                                          <w:divsChild>
                                                                            <w:div w:id="901721503">
                                                                              <w:marLeft w:val="0"/>
                                                                              <w:marRight w:val="0"/>
                                                                              <w:marTop w:val="0"/>
                                                                              <w:marBottom w:val="0"/>
                                                                              <w:divBdr>
                                                                                <w:top w:val="none" w:sz="0" w:space="0" w:color="auto"/>
                                                                                <w:left w:val="none" w:sz="0" w:space="0" w:color="auto"/>
                                                                                <w:bottom w:val="none" w:sz="0" w:space="0" w:color="auto"/>
                                                                                <w:right w:val="none" w:sz="0" w:space="0" w:color="auto"/>
                                                                              </w:divBdr>
                                                                              <w:divsChild>
                                                                                <w:div w:id="1067722729">
                                                                                  <w:marLeft w:val="0"/>
                                                                                  <w:marRight w:val="0"/>
                                                                                  <w:marTop w:val="60"/>
                                                                                  <w:marBottom w:val="0"/>
                                                                                  <w:divBdr>
                                                                                    <w:top w:val="none" w:sz="0" w:space="0" w:color="auto"/>
                                                                                    <w:left w:val="none" w:sz="0" w:space="0" w:color="auto"/>
                                                                                    <w:bottom w:val="none" w:sz="0" w:space="0" w:color="auto"/>
                                                                                    <w:right w:val="none" w:sz="0" w:space="0" w:color="auto"/>
                                                                                  </w:divBdr>
                                                                                  <w:divsChild>
                                                                                    <w:div w:id="1150713019">
                                                                                      <w:marLeft w:val="0"/>
                                                                                      <w:marRight w:val="0"/>
                                                                                      <w:marTop w:val="0"/>
                                                                                      <w:marBottom w:val="0"/>
                                                                                      <w:divBdr>
                                                                                        <w:top w:val="none" w:sz="0" w:space="0" w:color="auto"/>
                                                                                        <w:left w:val="none" w:sz="0" w:space="0" w:color="auto"/>
                                                                                        <w:bottom w:val="none" w:sz="0" w:space="0" w:color="auto"/>
                                                                                        <w:right w:val="none" w:sz="0" w:space="0" w:color="auto"/>
                                                                                      </w:divBdr>
                                                                                      <w:divsChild>
                                                                                        <w:div w:id="222983355">
                                                                                          <w:marLeft w:val="0"/>
                                                                                          <w:marRight w:val="0"/>
                                                                                          <w:marTop w:val="0"/>
                                                                                          <w:marBottom w:val="0"/>
                                                                                          <w:divBdr>
                                                                                            <w:top w:val="none" w:sz="0" w:space="0" w:color="auto"/>
                                                                                            <w:left w:val="none" w:sz="0" w:space="0" w:color="auto"/>
                                                                                            <w:bottom w:val="none" w:sz="0" w:space="0" w:color="auto"/>
                                                                                            <w:right w:val="none" w:sz="0" w:space="0" w:color="auto"/>
                                                                                          </w:divBdr>
                                                                                          <w:divsChild>
                                                                                            <w:div w:id="319191356">
                                                                                              <w:marLeft w:val="0"/>
                                                                                              <w:marRight w:val="0"/>
                                                                                              <w:marTop w:val="0"/>
                                                                                              <w:marBottom w:val="0"/>
                                                                                              <w:divBdr>
                                                                                                <w:top w:val="none" w:sz="0" w:space="0" w:color="auto"/>
                                                                                                <w:left w:val="none" w:sz="0" w:space="0" w:color="auto"/>
                                                                                                <w:bottom w:val="none" w:sz="0" w:space="0" w:color="auto"/>
                                                                                                <w:right w:val="none" w:sz="0" w:space="0" w:color="auto"/>
                                                                                              </w:divBdr>
                                                                                              <w:divsChild>
                                                                                                <w:div w:id="1831869863">
                                                                                                  <w:marLeft w:val="0"/>
                                                                                                  <w:marRight w:val="0"/>
                                                                                                  <w:marTop w:val="0"/>
                                                                                                  <w:marBottom w:val="0"/>
                                                                                                  <w:divBdr>
                                                                                                    <w:top w:val="none" w:sz="0" w:space="0" w:color="auto"/>
                                                                                                    <w:left w:val="none" w:sz="0" w:space="0" w:color="auto"/>
                                                                                                    <w:bottom w:val="none" w:sz="0" w:space="0" w:color="auto"/>
                                                                                                    <w:right w:val="none" w:sz="0" w:space="0" w:color="auto"/>
                                                                                                  </w:divBdr>
                                                                                                  <w:divsChild>
                                                                                                    <w:div w:id="2101947735">
                                                                                                      <w:marLeft w:val="0"/>
                                                                                                      <w:marRight w:val="0"/>
                                                                                                      <w:marTop w:val="0"/>
                                                                                                      <w:marBottom w:val="0"/>
                                                                                                      <w:divBdr>
                                                                                                        <w:top w:val="none" w:sz="0" w:space="0" w:color="auto"/>
                                                                                                        <w:left w:val="none" w:sz="0" w:space="0" w:color="auto"/>
                                                                                                        <w:bottom w:val="none" w:sz="0" w:space="0" w:color="auto"/>
                                                                                                        <w:right w:val="none" w:sz="0" w:space="0" w:color="auto"/>
                                                                                                      </w:divBdr>
                                                                                                      <w:divsChild>
                                                                                                        <w:div w:id="374624702">
                                                                                                          <w:marLeft w:val="0"/>
                                                                                                          <w:marRight w:val="0"/>
                                                                                                          <w:marTop w:val="0"/>
                                                                                                          <w:marBottom w:val="0"/>
                                                                                                          <w:divBdr>
                                                                                                            <w:top w:val="none" w:sz="0" w:space="0" w:color="auto"/>
                                                                                                            <w:left w:val="none" w:sz="0" w:space="0" w:color="auto"/>
                                                                                                            <w:bottom w:val="none" w:sz="0" w:space="0" w:color="auto"/>
                                                                                                            <w:right w:val="none" w:sz="0" w:space="0" w:color="auto"/>
                                                                                                          </w:divBdr>
                                                                                                        </w:div>
                                                                                                        <w:div w:id="19667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522190">
                                                          <w:marLeft w:val="0"/>
                                                          <w:marRight w:val="0"/>
                                                          <w:marTop w:val="0"/>
                                                          <w:marBottom w:val="0"/>
                                                          <w:divBdr>
                                                            <w:top w:val="none" w:sz="0" w:space="0" w:color="auto"/>
                                                            <w:left w:val="none" w:sz="0" w:space="0" w:color="auto"/>
                                                            <w:bottom w:val="none" w:sz="0" w:space="0" w:color="auto"/>
                                                            <w:right w:val="none" w:sz="0" w:space="0" w:color="auto"/>
                                                          </w:divBdr>
                                                          <w:divsChild>
                                                            <w:div w:id="2023772651">
                                                              <w:marLeft w:val="0"/>
                                                              <w:marRight w:val="0"/>
                                                              <w:marTop w:val="0"/>
                                                              <w:marBottom w:val="0"/>
                                                              <w:divBdr>
                                                                <w:top w:val="none" w:sz="0" w:space="0" w:color="auto"/>
                                                                <w:left w:val="none" w:sz="0" w:space="0" w:color="auto"/>
                                                                <w:bottom w:val="none" w:sz="0" w:space="0" w:color="auto"/>
                                                                <w:right w:val="none" w:sz="0" w:space="0" w:color="auto"/>
                                                              </w:divBdr>
                                                              <w:divsChild>
                                                                <w:div w:id="1188637639">
                                                                  <w:marLeft w:val="0"/>
                                                                  <w:marRight w:val="0"/>
                                                                  <w:marTop w:val="0"/>
                                                                  <w:marBottom w:val="0"/>
                                                                  <w:divBdr>
                                                                    <w:top w:val="none" w:sz="0" w:space="0" w:color="auto"/>
                                                                    <w:left w:val="none" w:sz="0" w:space="0" w:color="auto"/>
                                                                    <w:bottom w:val="none" w:sz="0" w:space="0" w:color="auto"/>
                                                                    <w:right w:val="none" w:sz="0" w:space="0" w:color="auto"/>
                                                                  </w:divBdr>
                                                                  <w:divsChild>
                                                                    <w:div w:id="448595920">
                                                                      <w:marLeft w:val="0"/>
                                                                      <w:marRight w:val="0"/>
                                                                      <w:marTop w:val="0"/>
                                                                      <w:marBottom w:val="0"/>
                                                                      <w:divBdr>
                                                                        <w:top w:val="none" w:sz="0" w:space="0" w:color="auto"/>
                                                                        <w:left w:val="none" w:sz="0" w:space="0" w:color="auto"/>
                                                                        <w:bottom w:val="none" w:sz="0" w:space="0" w:color="auto"/>
                                                                        <w:right w:val="none" w:sz="0" w:space="0" w:color="auto"/>
                                                                      </w:divBdr>
                                                                      <w:divsChild>
                                                                        <w:div w:id="727461318">
                                                                          <w:marLeft w:val="0"/>
                                                                          <w:marRight w:val="0"/>
                                                                          <w:marTop w:val="0"/>
                                                                          <w:marBottom w:val="0"/>
                                                                          <w:divBdr>
                                                                            <w:top w:val="none" w:sz="0" w:space="0" w:color="auto"/>
                                                                            <w:left w:val="none" w:sz="0" w:space="0" w:color="auto"/>
                                                                            <w:bottom w:val="none" w:sz="0" w:space="0" w:color="auto"/>
                                                                            <w:right w:val="none" w:sz="0" w:space="0" w:color="auto"/>
                                                                          </w:divBdr>
                                                                          <w:divsChild>
                                                                            <w:div w:id="1630551833">
                                                                              <w:marLeft w:val="0"/>
                                                                              <w:marRight w:val="0"/>
                                                                              <w:marTop w:val="0"/>
                                                                              <w:marBottom w:val="0"/>
                                                                              <w:divBdr>
                                                                                <w:top w:val="none" w:sz="0" w:space="0" w:color="auto"/>
                                                                                <w:left w:val="none" w:sz="0" w:space="0" w:color="auto"/>
                                                                                <w:bottom w:val="none" w:sz="0" w:space="0" w:color="auto"/>
                                                                                <w:right w:val="none" w:sz="0" w:space="0" w:color="auto"/>
                                                                              </w:divBdr>
                                                                              <w:divsChild>
                                                                                <w:div w:id="265383109">
                                                                                  <w:marLeft w:val="0"/>
                                                                                  <w:marRight w:val="0"/>
                                                                                  <w:marTop w:val="0"/>
                                                                                  <w:marBottom w:val="0"/>
                                                                                  <w:divBdr>
                                                                                    <w:top w:val="none" w:sz="0" w:space="0" w:color="auto"/>
                                                                                    <w:left w:val="none" w:sz="0" w:space="0" w:color="auto"/>
                                                                                    <w:bottom w:val="none" w:sz="0" w:space="0" w:color="auto"/>
                                                                                    <w:right w:val="none" w:sz="0" w:space="0" w:color="auto"/>
                                                                                  </w:divBdr>
                                                                                  <w:divsChild>
                                                                                    <w:div w:id="2080588357">
                                                                                      <w:blockQuote w:val="1"/>
                                                                                      <w:marLeft w:val="0"/>
                                                                                      <w:marRight w:val="0"/>
                                                                                      <w:marTop w:val="0"/>
                                                                                      <w:marBottom w:val="120"/>
                                                                                      <w:divBdr>
                                                                                        <w:top w:val="none" w:sz="0" w:space="0" w:color="auto"/>
                                                                                        <w:left w:val="none" w:sz="0" w:space="0" w:color="auto"/>
                                                                                        <w:bottom w:val="none" w:sz="0" w:space="0" w:color="auto"/>
                                                                                        <w:right w:val="none" w:sz="0" w:space="0" w:color="auto"/>
                                                                                      </w:divBdr>
                                                                                    </w:div>
                                                                                    <w:div w:id="1878856448">
                                                                                      <w:blockQuote w:val="1"/>
                                                                                      <w:marLeft w:val="0"/>
                                                                                      <w:marRight w:val="0"/>
                                                                                      <w:marTop w:val="0"/>
                                                                                      <w:marBottom w:val="120"/>
                                                                                      <w:divBdr>
                                                                                        <w:top w:val="none" w:sz="0" w:space="0" w:color="auto"/>
                                                                                        <w:left w:val="none" w:sz="0" w:space="0" w:color="auto"/>
                                                                                        <w:bottom w:val="none" w:sz="0" w:space="0" w:color="auto"/>
                                                                                        <w:right w:val="none" w:sz="0" w:space="0" w:color="auto"/>
                                                                                      </w:divBdr>
                                                                                    </w:div>
                                                                                    <w:div w:id="1696155750">
                                                                                      <w:blockQuote w:val="1"/>
                                                                                      <w:marLeft w:val="0"/>
                                                                                      <w:marRight w:val="0"/>
                                                                                      <w:marTop w:val="0"/>
                                                                                      <w:marBottom w:val="120"/>
                                                                                      <w:divBdr>
                                                                                        <w:top w:val="none" w:sz="0" w:space="0" w:color="auto"/>
                                                                                        <w:left w:val="none" w:sz="0" w:space="0" w:color="auto"/>
                                                                                        <w:bottom w:val="none" w:sz="0" w:space="0" w:color="auto"/>
                                                                                        <w:right w:val="none" w:sz="0" w:space="0" w:color="auto"/>
                                                                                      </w:divBdr>
                                                                                    </w:div>
                                                                                    <w:div w:id="482234993">
                                                                                      <w:blockQuote w:val="1"/>
                                                                                      <w:marLeft w:val="0"/>
                                                                                      <w:marRight w:val="0"/>
                                                                                      <w:marTop w:val="0"/>
                                                                                      <w:marBottom w:val="120"/>
                                                                                      <w:divBdr>
                                                                                        <w:top w:val="none" w:sz="0" w:space="0" w:color="auto"/>
                                                                                        <w:left w:val="none" w:sz="0" w:space="0" w:color="auto"/>
                                                                                        <w:bottom w:val="none" w:sz="0" w:space="0" w:color="auto"/>
                                                                                        <w:right w:val="none" w:sz="0" w:space="0" w:color="auto"/>
                                                                                      </w:divBdr>
                                                                                    </w:div>
                                                                                    <w:div w:id="1425415128">
                                                                                      <w:blockQuote w:val="1"/>
                                                                                      <w:marLeft w:val="0"/>
                                                                                      <w:marRight w:val="0"/>
                                                                                      <w:marTop w:val="0"/>
                                                                                      <w:marBottom w:val="120"/>
                                                                                      <w:divBdr>
                                                                                        <w:top w:val="none" w:sz="0" w:space="0" w:color="auto"/>
                                                                                        <w:left w:val="none" w:sz="0" w:space="0" w:color="auto"/>
                                                                                        <w:bottom w:val="none" w:sz="0" w:space="0" w:color="auto"/>
                                                                                        <w:right w:val="none" w:sz="0" w:space="0" w:color="auto"/>
                                                                                      </w:divBdr>
                                                                                    </w:div>
                                                                                    <w:div w:id="882055615">
                                                                                      <w:blockQuote w:val="1"/>
                                                                                      <w:marLeft w:val="0"/>
                                                                                      <w:marRight w:val="0"/>
                                                                                      <w:marTop w:val="0"/>
                                                                                      <w:marBottom w:val="120"/>
                                                                                      <w:divBdr>
                                                                                        <w:top w:val="none" w:sz="0" w:space="0" w:color="auto"/>
                                                                                        <w:left w:val="none" w:sz="0" w:space="0" w:color="auto"/>
                                                                                        <w:bottom w:val="none" w:sz="0" w:space="0" w:color="auto"/>
                                                                                        <w:right w:val="none" w:sz="0" w:space="0" w:color="auto"/>
                                                                                      </w:divBdr>
                                                                                    </w:div>
                                                                                    <w:div w:id="963928966">
                                                                                      <w:blockQuote w:val="1"/>
                                                                                      <w:marLeft w:val="0"/>
                                                                                      <w:marRight w:val="0"/>
                                                                                      <w:marTop w:val="0"/>
                                                                                      <w:marBottom w:val="120"/>
                                                                                      <w:divBdr>
                                                                                        <w:top w:val="none" w:sz="0" w:space="0" w:color="auto"/>
                                                                                        <w:left w:val="none" w:sz="0" w:space="0" w:color="auto"/>
                                                                                        <w:bottom w:val="none" w:sz="0" w:space="0" w:color="auto"/>
                                                                                        <w:right w:val="none" w:sz="0" w:space="0" w:color="auto"/>
                                                                                      </w:divBdr>
                                                                                    </w:div>
                                                                                    <w:div w:id="51788819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9489">
                                              <w:marLeft w:val="0"/>
                                              <w:marRight w:val="0"/>
                                              <w:marTop w:val="0"/>
                                              <w:marBottom w:val="0"/>
                                              <w:divBdr>
                                                <w:top w:val="none" w:sz="0" w:space="0" w:color="auto"/>
                                                <w:left w:val="none" w:sz="0" w:space="0" w:color="auto"/>
                                                <w:bottom w:val="none" w:sz="0" w:space="0" w:color="auto"/>
                                                <w:right w:val="none" w:sz="0" w:space="0" w:color="auto"/>
                                              </w:divBdr>
                                              <w:divsChild>
                                                <w:div w:id="714238007">
                                                  <w:marLeft w:val="0"/>
                                                  <w:marRight w:val="0"/>
                                                  <w:marTop w:val="0"/>
                                                  <w:marBottom w:val="0"/>
                                                  <w:divBdr>
                                                    <w:top w:val="none" w:sz="0" w:space="0" w:color="auto"/>
                                                    <w:left w:val="none" w:sz="0" w:space="0" w:color="auto"/>
                                                    <w:bottom w:val="none" w:sz="0" w:space="0" w:color="auto"/>
                                                    <w:right w:val="none" w:sz="0" w:space="0" w:color="auto"/>
                                                  </w:divBdr>
                                                  <w:divsChild>
                                                    <w:div w:id="1117872860">
                                                      <w:marLeft w:val="0"/>
                                                      <w:marRight w:val="0"/>
                                                      <w:marTop w:val="0"/>
                                                      <w:marBottom w:val="0"/>
                                                      <w:divBdr>
                                                        <w:top w:val="none" w:sz="0" w:space="0" w:color="auto"/>
                                                        <w:left w:val="none" w:sz="0" w:space="0" w:color="auto"/>
                                                        <w:bottom w:val="none" w:sz="0" w:space="0" w:color="auto"/>
                                                        <w:right w:val="none" w:sz="0" w:space="0" w:color="auto"/>
                                                      </w:divBdr>
                                                      <w:divsChild>
                                                        <w:div w:id="881597627">
                                                          <w:marLeft w:val="0"/>
                                                          <w:marRight w:val="0"/>
                                                          <w:marTop w:val="0"/>
                                                          <w:marBottom w:val="0"/>
                                                          <w:divBdr>
                                                            <w:top w:val="none" w:sz="0" w:space="0" w:color="auto"/>
                                                            <w:left w:val="none" w:sz="0" w:space="0" w:color="auto"/>
                                                            <w:bottom w:val="none" w:sz="0" w:space="0" w:color="auto"/>
                                                            <w:right w:val="none" w:sz="0" w:space="0" w:color="auto"/>
                                                          </w:divBdr>
                                                          <w:divsChild>
                                                            <w:div w:id="964965931">
                                                              <w:marLeft w:val="0"/>
                                                              <w:marRight w:val="0"/>
                                                              <w:marTop w:val="0"/>
                                                              <w:marBottom w:val="0"/>
                                                              <w:divBdr>
                                                                <w:top w:val="none" w:sz="0" w:space="0" w:color="auto"/>
                                                                <w:left w:val="none" w:sz="0" w:space="0" w:color="auto"/>
                                                                <w:bottom w:val="none" w:sz="0" w:space="0" w:color="auto"/>
                                                                <w:right w:val="none" w:sz="0" w:space="0" w:color="auto"/>
                                                              </w:divBdr>
                                                              <w:divsChild>
                                                                <w:div w:id="1183128075">
                                                                  <w:marLeft w:val="0"/>
                                                                  <w:marRight w:val="0"/>
                                                                  <w:marTop w:val="0"/>
                                                                  <w:marBottom w:val="240"/>
                                                                  <w:divBdr>
                                                                    <w:top w:val="none" w:sz="0" w:space="0" w:color="auto"/>
                                                                    <w:left w:val="none" w:sz="0" w:space="0" w:color="auto"/>
                                                                    <w:bottom w:val="none" w:sz="0" w:space="0" w:color="auto"/>
                                                                    <w:right w:val="none" w:sz="0" w:space="0" w:color="auto"/>
                                                                  </w:divBdr>
                                                                  <w:divsChild>
                                                                    <w:div w:id="590745896">
                                                                      <w:marLeft w:val="0"/>
                                                                      <w:marRight w:val="0"/>
                                                                      <w:marTop w:val="0"/>
                                                                      <w:marBottom w:val="0"/>
                                                                      <w:divBdr>
                                                                        <w:top w:val="none" w:sz="0" w:space="0" w:color="auto"/>
                                                                        <w:left w:val="none" w:sz="0" w:space="0" w:color="auto"/>
                                                                        <w:bottom w:val="none" w:sz="0" w:space="0" w:color="auto"/>
                                                                        <w:right w:val="none" w:sz="0" w:space="0" w:color="auto"/>
                                                                      </w:divBdr>
                                                                      <w:divsChild>
                                                                        <w:div w:id="20782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408234">
      <w:bodyDiv w:val="1"/>
      <w:marLeft w:val="0"/>
      <w:marRight w:val="0"/>
      <w:marTop w:val="0"/>
      <w:marBottom w:val="0"/>
      <w:divBdr>
        <w:top w:val="none" w:sz="0" w:space="0" w:color="auto"/>
        <w:left w:val="none" w:sz="0" w:space="0" w:color="auto"/>
        <w:bottom w:val="none" w:sz="0" w:space="0" w:color="auto"/>
        <w:right w:val="none" w:sz="0" w:space="0" w:color="auto"/>
      </w:divBdr>
    </w:div>
    <w:div w:id="2093886301">
      <w:bodyDiv w:val="1"/>
      <w:marLeft w:val="0"/>
      <w:marRight w:val="0"/>
      <w:marTop w:val="0"/>
      <w:marBottom w:val="0"/>
      <w:divBdr>
        <w:top w:val="none" w:sz="0" w:space="0" w:color="auto"/>
        <w:left w:val="none" w:sz="0" w:space="0" w:color="auto"/>
        <w:bottom w:val="none" w:sz="0" w:space="0" w:color="auto"/>
        <w:right w:val="none" w:sz="0" w:space="0" w:color="auto"/>
      </w:divBdr>
    </w:div>
    <w:div w:id="2125073505">
      <w:bodyDiv w:val="1"/>
      <w:marLeft w:val="0"/>
      <w:marRight w:val="0"/>
      <w:marTop w:val="0"/>
      <w:marBottom w:val="0"/>
      <w:divBdr>
        <w:top w:val="none" w:sz="0" w:space="0" w:color="auto"/>
        <w:left w:val="none" w:sz="0" w:space="0" w:color="auto"/>
        <w:bottom w:val="none" w:sz="0" w:space="0" w:color="auto"/>
        <w:right w:val="none" w:sz="0" w:space="0" w:color="auto"/>
      </w:divBdr>
      <w:divsChild>
        <w:div w:id="1552959273">
          <w:marLeft w:val="0"/>
          <w:marRight w:val="0"/>
          <w:marTop w:val="0"/>
          <w:marBottom w:val="0"/>
          <w:divBdr>
            <w:top w:val="none" w:sz="0" w:space="0" w:color="auto"/>
            <w:left w:val="none" w:sz="0" w:space="0" w:color="auto"/>
            <w:bottom w:val="none" w:sz="0" w:space="0" w:color="auto"/>
            <w:right w:val="none" w:sz="0" w:space="0" w:color="auto"/>
          </w:divBdr>
        </w:div>
        <w:div w:id="331956708">
          <w:marLeft w:val="0"/>
          <w:marRight w:val="0"/>
          <w:marTop w:val="0"/>
          <w:marBottom w:val="0"/>
          <w:divBdr>
            <w:top w:val="none" w:sz="0" w:space="0" w:color="auto"/>
            <w:left w:val="none" w:sz="0" w:space="0" w:color="auto"/>
            <w:bottom w:val="none" w:sz="0" w:space="0" w:color="auto"/>
            <w:right w:val="none" w:sz="0" w:space="0" w:color="auto"/>
          </w:divBdr>
        </w:div>
        <w:div w:id="1421950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20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fficacynews.afr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hiriwilson9@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fatimatembo@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26</Pages>
  <Words>11018</Words>
  <Characters>62807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PHIRI</dc:creator>
  <cp:lastModifiedBy>WILSON PHIRI</cp:lastModifiedBy>
  <cp:revision>56</cp:revision>
  <dcterms:created xsi:type="dcterms:W3CDTF">2026-06-17T14:41:00Z</dcterms:created>
  <dcterms:modified xsi:type="dcterms:W3CDTF">2026-06-19T09:11:00Z</dcterms:modified>
</cp:coreProperties>
</file>