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613F5" w14:textId="77777777" w:rsidR="001F63E3" w:rsidRDefault="00000000">
      <w:pPr>
        <w:spacing w:after="70" w:line="229" w:lineRule="auto"/>
        <w:ind w:left="0" w:firstLine="0"/>
        <w:jc w:val="center"/>
      </w:pPr>
      <w:r>
        <w:rPr>
          <w:sz w:val="48"/>
        </w:rPr>
        <w:t>Indian Sign Language to Regional Language Translation System</w:t>
      </w:r>
    </w:p>
    <w:p w14:paraId="60686C27" w14:textId="77777777" w:rsidR="001F63E3" w:rsidRDefault="00000000">
      <w:pPr>
        <w:spacing w:after="0" w:line="259" w:lineRule="auto"/>
        <w:ind w:left="0" w:firstLine="0"/>
        <w:jc w:val="center"/>
      </w:pPr>
      <w:r>
        <w:rPr>
          <w:sz w:val="22"/>
        </w:rPr>
        <w:t>Dr. S. Nithyanantham, Vibusha S. Achari, Naveen A., Smriti Sinha, S. Ruban</w:t>
      </w:r>
    </w:p>
    <w:p w14:paraId="2109FF51" w14:textId="77777777" w:rsidR="001F63E3" w:rsidRDefault="00000000">
      <w:pPr>
        <w:spacing w:after="0" w:line="259" w:lineRule="auto"/>
        <w:ind w:left="80" w:hanging="10"/>
        <w:jc w:val="center"/>
      </w:pPr>
      <w:r>
        <w:t>Department of Computer Science and Engineering</w:t>
      </w:r>
    </w:p>
    <w:p w14:paraId="17949687" w14:textId="77777777" w:rsidR="001F63E3" w:rsidRDefault="00000000">
      <w:pPr>
        <w:spacing w:after="0" w:line="259" w:lineRule="auto"/>
        <w:ind w:left="80" w:right="70" w:hanging="10"/>
        <w:jc w:val="center"/>
      </w:pPr>
      <w:proofErr w:type="spellStart"/>
      <w:r>
        <w:t>Kalasalingam</w:t>
      </w:r>
      <w:proofErr w:type="spellEnd"/>
      <w:r>
        <w:t xml:space="preserve"> Academy of Research and Education</w:t>
      </w:r>
    </w:p>
    <w:p w14:paraId="3A5F7330" w14:textId="77777777" w:rsidR="001F63E3" w:rsidRDefault="00000000">
      <w:pPr>
        <w:spacing w:after="0" w:line="259" w:lineRule="auto"/>
        <w:ind w:left="80" w:right="70" w:hanging="10"/>
        <w:jc w:val="center"/>
      </w:pPr>
      <w:r>
        <w:t>Tamil Nadu, India</w:t>
      </w:r>
    </w:p>
    <w:p w14:paraId="7AD2D07A" w14:textId="77777777" w:rsidR="001F63E3" w:rsidRDefault="00000000">
      <w:pPr>
        <w:ind w:left="-15" w:firstLine="0"/>
      </w:pPr>
      <w:r>
        <w:t xml:space="preserve">Email: s.nithyanantham@klu.ac.in, </w:t>
      </w:r>
      <w:r>
        <w:rPr>
          <w:rFonts w:ascii="Cambria" w:eastAsia="Cambria" w:hAnsi="Cambria" w:cs="Cambria"/>
        </w:rPr>
        <w:t>{</w:t>
      </w:r>
      <w:r>
        <w:t xml:space="preserve">vibu24404, warriornaveen21, </w:t>
      </w:r>
      <w:proofErr w:type="gramStart"/>
      <w:r>
        <w:t>smriti.sinha</w:t>
      </w:r>
      <w:proofErr w:type="gramEnd"/>
      <w:r>
        <w:t>3123, sruban645</w:t>
      </w:r>
      <w:r>
        <w:rPr>
          <w:rFonts w:ascii="Cambria" w:eastAsia="Cambria" w:hAnsi="Cambria" w:cs="Cambria"/>
        </w:rPr>
        <w:t>}</w:t>
      </w:r>
      <w:r>
        <w:t>@gmail.com</w:t>
      </w:r>
    </w:p>
    <w:p w14:paraId="0494C293" w14:textId="77777777" w:rsidR="001F63E3" w:rsidRDefault="001F63E3">
      <w:pPr>
        <w:sectPr w:rsidR="001F63E3">
          <w:pgSz w:w="12240" w:h="15840"/>
          <w:pgMar w:top="1100" w:right="1699" w:bottom="1395" w:left="1699" w:header="720" w:footer="720" w:gutter="0"/>
          <w:cols w:space="720"/>
        </w:sectPr>
      </w:pPr>
    </w:p>
    <w:p w14:paraId="59F92465" w14:textId="77777777" w:rsidR="001F63E3" w:rsidRDefault="00000000">
      <w:pPr>
        <w:spacing w:after="4" w:line="218" w:lineRule="auto"/>
        <w:ind w:left="-15" w:right="-15"/>
      </w:pPr>
      <w:r>
        <w:rPr>
          <w:i/>
          <w:sz w:val="18"/>
        </w:rPr>
        <w:t>Abstract</w:t>
      </w:r>
      <w:r>
        <w:rPr>
          <w:sz w:val="18"/>
        </w:rPr>
        <w:t xml:space="preserve">—This paper presents a modular framework for translating continuous Indian Sign Language (ISL) video into multiple Indian regional languages, including Hindi, Tamil, and Malayalam. The proposed system integrates </w:t>
      </w:r>
      <w:proofErr w:type="spellStart"/>
      <w:r>
        <w:rPr>
          <w:sz w:val="18"/>
        </w:rPr>
        <w:t>landmarkbased</w:t>
      </w:r>
      <w:proofErr w:type="spellEnd"/>
      <w:r>
        <w:rPr>
          <w:sz w:val="18"/>
        </w:rPr>
        <w:t xml:space="preserve"> gesture recognition, temporal sequence </w:t>
      </w:r>
      <w:proofErr w:type="spellStart"/>
      <w:r>
        <w:rPr>
          <w:sz w:val="18"/>
        </w:rPr>
        <w:t>modeling</w:t>
      </w:r>
      <w:proofErr w:type="spellEnd"/>
      <w:r>
        <w:rPr>
          <w:sz w:val="18"/>
        </w:rPr>
        <w:t xml:space="preserve">, finite state segmentation, and sentence-level grammatical reconstruction using neural text-to-text transformation. The reconstructed English output is subsequently translated into regional languages with optional speech synthesis to enable accessible multimodal communication. The architecture is designed for real-time deployment on consumer-grade hardware, emphasizing computational efficiency, modularity, and privacy-preserving local processing. Experimental evaluation includes gesture classification accuracy, macro F1-score, latency profiling, and ablation studies </w:t>
      </w:r>
      <w:proofErr w:type="spellStart"/>
      <w:r>
        <w:rPr>
          <w:sz w:val="18"/>
        </w:rPr>
        <w:t>analyzing</w:t>
      </w:r>
      <w:proofErr w:type="spellEnd"/>
      <w:r>
        <w:rPr>
          <w:sz w:val="18"/>
        </w:rPr>
        <w:t xml:space="preserve"> the impact of visual representations and temporal encoders. In addition to forward translation, a prototype reverse module supports text-to-ISL gesture playback through deterministic gloss mapping and prerecorded video stitching, presented as a </w:t>
      </w:r>
      <w:proofErr w:type="spellStart"/>
      <w:r>
        <w:rPr>
          <w:sz w:val="18"/>
        </w:rPr>
        <w:t>proofof</w:t>
      </w:r>
      <w:proofErr w:type="spellEnd"/>
      <w:r>
        <w:rPr>
          <w:sz w:val="18"/>
        </w:rPr>
        <w:t>-concept rather than a full linguistic generation system. The results demonstrate a practical and scalable approach toward region-aware ISL translation under real-world computational constraints.</w:t>
      </w:r>
    </w:p>
    <w:p w14:paraId="45F609DD" w14:textId="77777777" w:rsidR="001F63E3" w:rsidRDefault="00000000">
      <w:pPr>
        <w:spacing w:after="286" w:line="218" w:lineRule="auto"/>
        <w:ind w:left="-15" w:right="-15"/>
      </w:pPr>
      <w:r>
        <w:rPr>
          <w:i/>
          <w:sz w:val="18"/>
        </w:rPr>
        <w:t>Index Terms</w:t>
      </w:r>
      <w:r>
        <w:rPr>
          <w:sz w:val="18"/>
        </w:rPr>
        <w:t xml:space="preserve">—Indian Sign Language (ISL), Sign Language Recognition (SLR), Deep Learning, Convolutional Neural Networks (CNN), Recurrent Neural Networks (RNN), Long </w:t>
      </w:r>
      <w:proofErr w:type="spellStart"/>
      <w:r>
        <w:rPr>
          <w:sz w:val="18"/>
        </w:rPr>
        <w:t>ShortTerm</w:t>
      </w:r>
      <w:proofErr w:type="spellEnd"/>
      <w:r>
        <w:rPr>
          <w:sz w:val="18"/>
        </w:rPr>
        <w:t xml:space="preserve"> Memory (LSTM), 3D-CNN, Machine Translation, Regional Languages.</w:t>
      </w:r>
    </w:p>
    <w:p w14:paraId="0AE52E97" w14:textId="77777777" w:rsidR="001F63E3" w:rsidRDefault="00000000">
      <w:pPr>
        <w:spacing w:after="66" w:line="265" w:lineRule="auto"/>
        <w:ind w:left="10" w:hanging="10"/>
        <w:jc w:val="center"/>
      </w:pPr>
      <w:r>
        <w:t>I. I</w:t>
      </w:r>
      <w:r>
        <w:rPr>
          <w:sz w:val="16"/>
        </w:rPr>
        <w:t>NTRODUCTION</w:t>
      </w:r>
    </w:p>
    <w:p w14:paraId="15391F64" w14:textId="77777777" w:rsidR="001F63E3" w:rsidRDefault="00000000">
      <w:pPr>
        <w:ind w:left="-15"/>
      </w:pPr>
      <w:r>
        <w:t>Indian Sign Language (ISL) is the primary mode of communication for the deaf and hard-of-hearing (DHH) community in India, which comprises approximately 63 million individuals with auditory impairment [1]. Despite its societal importance, ISL is not widely understood by the hearing population, resulting in persistent communication barriers, social exclusion, and limited access to public services for DHH individuals [2]. Addressing this gap has motivated extensive research in automatic Sign Language Recognition (SLR) systems aimed at translating visual sign gestures into textual or spoken language [2], [3].</w:t>
      </w:r>
    </w:p>
    <w:p w14:paraId="4B75EC36" w14:textId="77777777" w:rsidR="001F63E3" w:rsidRDefault="00000000">
      <w:pPr>
        <w:ind w:left="-15"/>
      </w:pPr>
      <w:r>
        <w:t xml:space="preserve">Early SLR systems primarily focused on isolated sign recognition, where individual gestures are mapped to corresponding words or characters. While such systems demonstrate promising accuracy under controlled conditions, they are insufficient for real-world communication, which involves continuous signing, temporal co-articulation, and sentence-level semantic interpretation [4]. Moreover, most existing ISL translation systems produce output in English, overlooking India’s linguistic diversity, which includes 22 officially recognized languages and thousands of regional </w:t>
      </w:r>
      <w:r>
        <w:t>dialects. As a result, English-centric translation pipelines fail to provide inclusive and contextually meaningful communication for a large segment of the Indian population.</w:t>
      </w:r>
    </w:p>
    <w:p w14:paraId="05F3A5E4" w14:textId="77777777" w:rsidR="001F63E3" w:rsidRDefault="00000000">
      <w:pPr>
        <w:ind w:left="-15"/>
      </w:pPr>
      <w:r>
        <w:t xml:space="preserve">Recent advances in computer vision and deep learning have significantly improved SLR performance through the use of Convolutional Neural Networks (CNNs), Recurrent Neural Networks (RNNs), Long Short-Term Memory (LSTM) models, and three-dimensional CNNs for </w:t>
      </w:r>
      <w:proofErr w:type="spellStart"/>
      <w:r>
        <w:t>spatio</w:t>
      </w:r>
      <w:proofErr w:type="spellEnd"/>
      <w:r>
        <w:t xml:space="preserve">-temporal </w:t>
      </w:r>
      <w:proofErr w:type="spellStart"/>
      <w:r>
        <w:t>modeling</w:t>
      </w:r>
      <w:proofErr w:type="spellEnd"/>
      <w:r>
        <w:t xml:space="preserve"> [5]</w:t>
      </w:r>
      <w:proofErr w:type="gramStart"/>
      <w:r>
        <w:t>–[</w:t>
      </w:r>
      <w:proofErr w:type="gramEnd"/>
      <w:r>
        <w:t xml:space="preserve">7]. However, many high-performing models remain computationally intensive, require GPU-class hardware, or depend on large-scale annotated datasets that are scarce for ISL. These limitations restrict their applicability in real-time, </w:t>
      </w:r>
      <w:proofErr w:type="spellStart"/>
      <w:r>
        <w:t>resourceconstrained</w:t>
      </w:r>
      <w:proofErr w:type="spellEnd"/>
      <w:r>
        <w:t xml:space="preserve"> deployment scenarios such as mobile devices or assistive systems used in everyday environments.</w:t>
      </w:r>
    </w:p>
    <w:p w14:paraId="6F2FE03C" w14:textId="77777777" w:rsidR="001F63E3" w:rsidRDefault="00000000">
      <w:pPr>
        <w:ind w:left="-15"/>
      </w:pPr>
      <w:r>
        <w:t>Furthermore, ISL exhibits grammatical structures that differ substantially from spoken languages, including topic–comment ordering, omission of auxiliary verbs, and reliance on non-manual cues. Direct word-by-word mapping from gestures to spoken language often results in grammatically incorrect or semantically ambiguous sentences. Effective ISL translation therefore requires not only gesture recognition, but also temporal segmentation, sentence-level reconstruction, and language-aware post-processing to generate fluent and meaningful output.</w:t>
      </w:r>
    </w:p>
    <w:p w14:paraId="1ABA57C8" w14:textId="77777777" w:rsidR="001F63E3" w:rsidRDefault="00000000">
      <w:pPr>
        <w:ind w:left="-15"/>
      </w:pPr>
      <w:r>
        <w:t xml:space="preserve">In this work, we propose a modular, end-to-end system for translating continuous ISL video into multiple Indian regional languages. The proposed framework models ISL translation as a bidirectional multimodal sequence transformation task, integrating pose-based gesture recognition, temporal </w:t>
      </w:r>
      <w:proofErr w:type="spellStart"/>
      <w:r>
        <w:t>modeling</w:t>
      </w:r>
      <w:proofErr w:type="spellEnd"/>
      <w:r>
        <w:t>, sentence-level grammatical reconstruction, and multilingual translation with optional speech synthesis. Unlike monolithic end-to-end architectures, the system is designed as a multistage pipeline to enable interpretability, controlled error propagation, and real-time performance on consumer-grade hardware.</w:t>
      </w:r>
    </w:p>
    <w:p w14:paraId="79C66267" w14:textId="77777777" w:rsidR="001F63E3" w:rsidRDefault="00000000">
      <w:pPr>
        <w:spacing w:after="41"/>
        <w:ind w:left="-15"/>
      </w:pPr>
      <w:r>
        <w:t>The key contributions of this work are summarized as follows:</w:t>
      </w:r>
    </w:p>
    <w:p w14:paraId="4ABA05F3" w14:textId="77777777" w:rsidR="001F63E3" w:rsidRDefault="00000000">
      <w:pPr>
        <w:numPr>
          <w:ilvl w:val="0"/>
          <w:numId w:val="1"/>
        </w:numPr>
        <w:spacing w:after="0" w:line="250" w:lineRule="auto"/>
        <w:ind w:hanging="201"/>
      </w:pPr>
      <w:r>
        <w:t>A</w:t>
      </w:r>
      <w:r>
        <w:tab/>
        <w:t>landmark-driven,</w:t>
      </w:r>
      <w:r>
        <w:tab/>
        <w:t>lightweight</w:t>
      </w:r>
      <w:r>
        <w:tab/>
        <w:t>gesture</w:t>
      </w:r>
      <w:r>
        <w:tab/>
        <w:t>recognition pipeline suitable for real-time ISL processing on resource-constrained devices.</w:t>
      </w:r>
    </w:p>
    <w:p w14:paraId="5D8310EB" w14:textId="77777777" w:rsidR="001F63E3" w:rsidRDefault="00000000">
      <w:pPr>
        <w:numPr>
          <w:ilvl w:val="0"/>
          <w:numId w:val="1"/>
        </w:numPr>
        <w:ind w:hanging="201"/>
      </w:pPr>
      <w:r>
        <w:lastRenderedPageBreak/>
        <w:t xml:space="preserve">A temporal segmentation strategy combining </w:t>
      </w:r>
      <w:proofErr w:type="spellStart"/>
      <w:r>
        <w:t>slidingwindow</w:t>
      </w:r>
      <w:proofErr w:type="spellEnd"/>
      <w:r>
        <w:t xml:space="preserve"> smoothing and finite state machine (FSM) </w:t>
      </w:r>
      <w:proofErr w:type="spellStart"/>
      <w:r>
        <w:t>modeling</w:t>
      </w:r>
      <w:proofErr w:type="spellEnd"/>
      <w:r>
        <w:t xml:space="preserve"> for stable gesture boundary detection.</w:t>
      </w:r>
    </w:p>
    <w:p w14:paraId="082CF8D1" w14:textId="77777777" w:rsidR="001F63E3" w:rsidRDefault="00000000">
      <w:pPr>
        <w:numPr>
          <w:ilvl w:val="0"/>
          <w:numId w:val="1"/>
        </w:numPr>
        <w:ind w:hanging="201"/>
      </w:pPr>
      <w:r>
        <w:t>A sentence-level reconstruction module that addresses grammatical divergence between ISL and spoken languages using neural text-to-text transformation.</w:t>
      </w:r>
    </w:p>
    <w:p w14:paraId="40521D8D" w14:textId="77777777" w:rsidR="001F63E3" w:rsidRDefault="00000000">
      <w:pPr>
        <w:numPr>
          <w:ilvl w:val="0"/>
          <w:numId w:val="1"/>
        </w:numPr>
        <w:ind w:hanging="201"/>
      </w:pPr>
      <w:r>
        <w:t xml:space="preserve">A bidirectional translation framework supporting </w:t>
      </w:r>
      <w:proofErr w:type="spellStart"/>
      <w:r>
        <w:t>ISLto</w:t>
      </w:r>
      <w:proofErr w:type="spellEnd"/>
      <w:r>
        <w:t>-text and text-to-ISL gesture video synthesis, enabling two-way communication.</w:t>
      </w:r>
    </w:p>
    <w:p w14:paraId="294489D5" w14:textId="77777777" w:rsidR="001F63E3" w:rsidRDefault="00000000">
      <w:pPr>
        <w:numPr>
          <w:ilvl w:val="0"/>
          <w:numId w:val="1"/>
        </w:numPr>
        <w:ind w:hanging="201"/>
      </w:pPr>
      <w:r>
        <w:t xml:space="preserve">A comparative experimental evaluation </w:t>
      </w:r>
      <w:proofErr w:type="spellStart"/>
      <w:r>
        <w:t>analyzing</w:t>
      </w:r>
      <w:proofErr w:type="spellEnd"/>
      <w:r>
        <w:t xml:space="preserve"> accuracy–latency trade-offs across multiple model variants.</w:t>
      </w:r>
    </w:p>
    <w:p w14:paraId="45688187" w14:textId="77777777" w:rsidR="001F63E3" w:rsidRDefault="00000000">
      <w:pPr>
        <w:spacing w:after="110"/>
        <w:ind w:left="-15"/>
      </w:pPr>
      <w:r>
        <w:t>The remainder of the paper is organized as follows. Section II reviews related work and the evolution of ISL recognition methodologies. Section III presents the proposed system methodology in detail. Section IV reports experimental results and comparative evaluation. Section V discusses challenges, limitations, and future research directions.</w:t>
      </w:r>
    </w:p>
    <w:p w14:paraId="553DE704" w14:textId="77777777" w:rsidR="001F63E3" w:rsidRDefault="00000000">
      <w:pPr>
        <w:spacing w:after="36" w:line="265" w:lineRule="auto"/>
        <w:ind w:left="10" w:hanging="10"/>
        <w:jc w:val="center"/>
      </w:pPr>
      <w:r>
        <w:t>II. L</w:t>
      </w:r>
      <w:r>
        <w:rPr>
          <w:sz w:val="16"/>
        </w:rPr>
        <w:t xml:space="preserve">ITERATURE </w:t>
      </w:r>
      <w:r>
        <w:t>S</w:t>
      </w:r>
      <w:r>
        <w:rPr>
          <w:sz w:val="16"/>
        </w:rPr>
        <w:t>URVEY</w:t>
      </w:r>
    </w:p>
    <w:p w14:paraId="42D46F87" w14:textId="77777777" w:rsidR="001F63E3" w:rsidRDefault="00000000">
      <w:pPr>
        <w:spacing w:after="90"/>
        <w:ind w:left="-15"/>
      </w:pPr>
      <w:r>
        <w:t>Automatic Sign Language Recognition (SLR) has progressed from handcrafted feature engineering to deep spatiotemporal learning. Despite steady improvements, existing approaches reveal persistent gaps in scalability, robustness, and real-time feasibility.</w:t>
      </w:r>
    </w:p>
    <w:p w14:paraId="6AC7572C" w14:textId="77777777" w:rsidR="001F63E3" w:rsidRDefault="00000000">
      <w:pPr>
        <w:pStyle w:val="Heading1"/>
        <w:ind w:left="-5"/>
      </w:pPr>
      <w:r>
        <w:t xml:space="preserve">A. From Handcrafted Descriptors to Early Temporal </w:t>
      </w:r>
      <w:proofErr w:type="spellStart"/>
      <w:r>
        <w:t>Modeling</w:t>
      </w:r>
      <w:proofErr w:type="spellEnd"/>
    </w:p>
    <w:p w14:paraId="7C68179C" w14:textId="77777777" w:rsidR="001F63E3" w:rsidRDefault="00000000">
      <w:pPr>
        <w:ind w:left="-15"/>
      </w:pPr>
      <w:r>
        <w:t xml:space="preserve">Initial SLR systems relied on manually engineered visual features combined with classical classifiers. Tripathi et al. [4] employed Orientation Histograms with PCA for ISL recognition, while Shenoy et al. [3] integrated k-NN for static gestures and Hidden Markov Models (HMMs) for temporal </w:t>
      </w:r>
      <w:proofErr w:type="spellStart"/>
      <w:r>
        <w:t>modeling</w:t>
      </w:r>
      <w:proofErr w:type="spellEnd"/>
      <w:r>
        <w:t>. Katoch et al. [2] adopted SURF descriptors within a Bag-</w:t>
      </w:r>
      <w:proofErr w:type="spellStart"/>
      <w:r>
        <w:t>ofVisual</w:t>
      </w:r>
      <w:proofErr w:type="spellEnd"/>
      <w:r>
        <w:t>-Words representation classified via SVM.</w:t>
      </w:r>
    </w:p>
    <w:p w14:paraId="405EB9C7" w14:textId="77777777" w:rsidR="001F63E3" w:rsidRDefault="00000000">
      <w:pPr>
        <w:spacing w:after="90"/>
        <w:ind w:left="-15"/>
      </w:pPr>
      <w:r>
        <w:t>Although computationally efficient, these approaches are sensitive to illumination, background clutter, and intra-class motion variability. Their reliance on fixed feature descriptors limits their ability to model complex non-linear spatiotemporal dynamics inherent in continuous signing.</w:t>
      </w:r>
    </w:p>
    <w:p w14:paraId="0D09D5BF" w14:textId="77777777" w:rsidR="001F63E3" w:rsidRDefault="00000000">
      <w:pPr>
        <w:pStyle w:val="Heading1"/>
        <w:ind w:left="-5"/>
      </w:pPr>
      <w:r>
        <w:t xml:space="preserve">B. Joint </w:t>
      </w:r>
      <w:proofErr w:type="spellStart"/>
      <w:r>
        <w:t>Spatio</w:t>
      </w:r>
      <w:proofErr w:type="spellEnd"/>
      <w:r>
        <w:t>-Temporal Representation Learning with 3DCNNs</w:t>
      </w:r>
    </w:p>
    <w:p w14:paraId="4D59BAAE" w14:textId="77777777" w:rsidR="001F63E3" w:rsidRDefault="00000000">
      <w:pPr>
        <w:ind w:left="-15"/>
      </w:pPr>
      <w:r>
        <w:t xml:space="preserve">The introduction of 3D Convolutional Neural Networks (3D-CNNs) addressed the separation of spatial and temporal </w:t>
      </w:r>
      <w:proofErr w:type="spellStart"/>
      <w:r>
        <w:t>modeling</w:t>
      </w:r>
      <w:proofErr w:type="spellEnd"/>
      <w:r>
        <w:t xml:space="preserve"> by learning motion-aware representations directly from video. Huang et al. [8] demonstrated that 3DCNNs trained on RGB-D inputs outperform traditional GMMHMM pipelines. Molchanov et al. [9] further proposed multiresolution 3D-CNN architectures with </w:t>
      </w:r>
      <w:proofErr w:type="spellStart"/>
      <w:r>
        <w:t>spatio</w:t>
      </w:r>
      <w:proofErr w:type="spellEnd"/>
      <w:r>
        <w:t>-temporal augmentation to mitigate overfitting on limited datasets.</w:t>
      </w:r>
    </w:p>
    <w:p w14:paraId="065B8B31" w14:textId="77777777" w:rsidR="001F63E3" w:rsidRDefault="00000000">
      <w:pPr>
        <w:ind w:left="-15"/>
      </w:pPr>
      <w:r>
        <w:t xml:space="preserve">Within ISL research, Singh [6] adopted 3D-CNNs for dynamic gesture recognition, while Al-Hammadi et al. [7] applied transfer learning to improve convergence. Despite improved </w:t>
      </w:r>
      <w:r>
        <w:t>accuracy, these models remain computationally expensive and often degrade under signer-independent evaluation.</w:t>
      </w:r>
    </w:p>
    <w:p w14:paraId="00F79273" w14:textId="77777777" w:rsidR="001F63E3" w:rsidRDefault="00000000">
      <w:pPr>
        <w:pStyle w:val="Heading1"/>
        <w:ind w:left="-5"/>
      </w:pPr>
      <w:r>
        <w:t>C. Leveraging Transfer Learning from Action Recognition</w:t>
      </w:r>
    </w:p>
    <w:p w14:paraId="34B9E95F" w14:textId="77777777" w:rsidR="001F63E3" w:rsidRDefault="00000000">
      <w:pPr>
        <w:ind w:left="-15"/>
      </w:pPr>
      <w:r>
        <w:t xml:space="preserve">To overcome data scarcity, transfer learning from largescale action recognition datasets has been widely adopted. Sarhan and </w:t>
      </w:r>
      <w:proofErr w:type="spellStart"/>
      <w:r>
        <w:t>Frintrop</w:t>
      </w:r>
      <w:proofErr w:type="spellEnd"/>
      <w:r>
        <w:t xml:space="preserve"> [?] demonstrated that initializing Inflated 3D (I3D) architectures with weights pre-trained on Kinetics significantly improves SLR accuracy compared to training from scratch. However, RGB-only pipelines remain less robust than depth-assisted systems and struggle with visually similar gestures.</w:t>
      </w:r>
    </w:p>
    <w:p w14:paraId="5B3A9FB4" w14:textId="77777777" w:rsidR="001F63E3" w:rsidRDefault="00000000">
      <w:pPr>
        <w:spacing w:after="129"/>
        <w:ind w:left="-15"/>
      </w:pPr>
      <w:r>
        <w:t xml:space="preserve">Hybrid CNN–LSTM architectures remain common in ISL systems due to reduced computational overhead. </w:t>
      </w:r>
      <w:proofErr w:type="spellStart"/>
      <w:r>
        <w:t>Padigala</w:t>
      </w:r>
      <w:proofErr w:type="spellEnd"/>
      <w:r>
        <w:t xml:space="preserve"> et al. [10] and Mariappan and Gomathi [5] combined </w:t>
      </w:r>
      <w:proofErr w:type="spellStart"/>
      <w:r>
        <w:t>CNNbased</w:t>
      </w:r>
      <w:proofErr w:type="spellEnd"/>
      <w:r>
        <w:t xml:space="preserve"> feature extraction with LSTM-based temporal </w:t>
      </w:r>
      <w:proofErr w:type="spellStart"/>
      <w:r>
        <w:t>modeling</w:t>
      </w:r>
      <w:proofErr w:type="spellEnd"/>
      <w:r>
        <w:t>, reporting strong accuracy on limited datasets. Kumar et al. [11] further reduced training cost through transfer learning using VGG16. Nevertheless, these approaches often rely on small-scale datasets and lack generalization to unconstrained environments.</w:t>
      </w:r>
    </w:p>
    <w:p w14:paraId="730D9896" w14:textId="77777777" w:rsidR="001F63E3" w:rsidRDefault="00000000">
      <w:pPr>
        <w:pStyle w:val="Heading1"/>
        <w:ind w:left="-5"/>
      </w:pPr>
      <w:r>
        <w:t>D. Attention Mechanisms for Continuous Signing</w:t>
      </w:r>
    </w:p>
    <w:p w14:paraId="6BA3B311" w14:textId="77777777" w:rsidR="001F63E3" w:rsidRDefault="00000000">
      <w:pPr>
        <w:spacing w:after="129"/>
        <w:ind w:left="-15"/>
      </w:pPr>
      <w:r>
        <w:t xml:space="preserve">Continuous SLR introduces challenges of redundant transitional frames and co-articulation effects. Aditya et al. [12] proposed a </w:t>
      </w:r>
      <w:proofErr w:type="spellStart"/>
      <w:r>
        <w:t>Spatio</w:t>
      </w:r>
      <w:proofErr w:type="spellEnd"/>
      <w:r>
        <w:t>-Temporal Attentive Multi-Feature (STAMF) network that selectively focuses on salient temporal segments, reducing Word Error Rate (WER). Attention-based models improve frame-level relevance estimation but increase architectural complexity and computational demand.</w:t>
      </w:r>
    </w:p>
    <w:p w14:paraId="021987B2" w14:textId="77777777" w:rsidR="001F63E3" w:rsidRDefault="00000000">
      <w:pPr>
        <w:pStyle w:val="Heading1"/>
        <w:ind w:left="-5"/>
      </w:pPr>
      <w:r>
        <w:t>E. Shift Toward Landmark-Driven Representations</w:t>
      </w:r>
    </w:p>
    <w:p w14:paraId="28775629" w14:textId="77777777" w:rsidR="001F63E3" w:rsidRDefault="00000000">
      <w:pPr>
        <w:ind w:left="-15"/>
      </w:pPr>
      <w:r>
        <w:t xml:space="preserve">To reduce computational cost and background sensitivity, recent research increasingly </w:t>
      </w:r>
      <w:proofErr w:type="spellStart"/>
      <w:r>
        <w:t>favors</w:t>
      </w:r>
      <w:proofErr w:type="spellEnd"/>
      <w:r>
        <w:t xml:space="preserve"> skeletal and landmark-based representations. Hon et al. [13] and Bora et al. [14] employed </w:t>
      </w:r>
      <w:proofErr w:type="spellStart"/>
      <w:r>
        <w:t>MediaPipe</w:t>
      </w:r>
      <w:proofErr w:type="spellEnd"/>
      <w:r>
        <w:t xml:space="preserve">-based </w:t>
      </w:r>
      <w:proofErr w:type="spellStart"/>
      <w:r>
        <w:t>keypoint</w:t>
      </w:r>
      <w:proofErr w:type="spellEnd"/>
      <w:r>
        <w:t xml:space="preserve"> extraction for real-time recognition on low-end hardware. Pathan et al. [15] demonstrated that fusing RGB features with hand landmarks enhances classification accuracy. Hosain et al. [16] introduced pose-guided pooling within 3D-CNN frameworks to emphasize salient hand regions.</w:t>
      </w:r>
    </w:p>
    <w:p w14:paraId="053139F8" w14:textId="77777777" w:rsidR="001F63E3" w:rsidRDefault="00000000">
      <w:pPr>
        <w:spacing w:after="129"/>
        <w:ind w:left="-15"/>
      </w:pPr>
      <w:r>
        <w:t>While landmark-driven approaches improve efficiency and environmental robustness, they often sacrifice fine-grained motion detail captured in full RGB streams.</w:t>
      </w:r>
    </w:p>
    <w:p w14:paraId="4C8985C2" w14:textId="77777777" w:rsidR="001F63E3" w:rsidRDefault="00000000">
      <w:pPr>
        <w:pStyle w:val="Heading1"/>
        <w:ind w:left="-5"/>
      </w:pPr>
      <w:r>
        <w:t>F. Open Challenges</w:t>
      </w:r>
    </w:p>
    <w:p w14:paraId="52DD32D3" w14:textId="77777777" w:rsidR="001F63E3" w:rsidRDefault="00000000">
      <w:pPr>
        <w:spacing w:after="58"/>
        <w:ind w:left="-15"/>
      </w:pPr>
      <w:r>
        <w:t xml:space="preserve">Despite advancements across </w:t>
      </w:r>
      <w:proofErr w:type="spellStart"/>
      <w:r>
        <w:t>modeling</w:t>
      </w:r>
      <w:proofErr w:type="spellEnd"/>
      <w:r>
        <w:t xml:space="preserve"> paradigms, three core challenges persist:</w:t>
      </w:r>
    </w:p>
    <w:p w14:paraId="0AF3B035" w14:textId="77777777" w:rsidR="001F63E3" w:rsidRDefault="00000000">
      <w:pPr>
        <w:numPr>
          <w:ilvl w:val="0"/>
          <w:numId w:val="2"/>
        </w:numPr>
        <w:ind w:hanging="201"/>
      </w:pPr>
      <w:r>
        <w:t>Scalability and Data Scarcity: ISL systems rely heavily on limited or private datasets. Large benchmarks such as WLASL [17] reveal significant performance degradation with increasing vocabulary size.</w:t>
      </w:r>
    </w:p>
    <w:p w14:paraId="41BB95C7" w14:textId="77777777" w:rsidR="001F63E3" w:rsidRDefault="00000000">
      <w:pPr>
        <w:numPr>
          <w:ilvl w:val="0"/>
          <w:numId w:val="2"/>
        </w:numPr>
        <w:ind w:hanging="201"/>
      </w:pPr>
      <w:r>
        <w:t xml:space="preserve">Computational Feasibility: High-performing 3D-CNN and attention-based models demand GPU-intensive </w:t>
      </w:r>
      <w:r>
        <w:lastRenderedPageBreak/>
        <w:t>computation, limiting deployment in real-time assistive applications.</w:t>
      </w:r>
    </w:p>
    <w:p w14:paraId="546DD9CB" w14:textId="77777777" w:rsidR="001F63E3" w:rsidRDefault="00000000">
      <w:pPr>
        <w:numPr>
          <w:ilvl w:val="0"/>
          <w:numId w:val="2"/>
        </w:numPr>
        <w:ind w:hanging="201"/>
      </w:pPr>
      <w:r>
        <w:t>Robustness and Signer Variability: Many models struggle with inter-class similarity, signer independence, occlusion, and lighting variations.</w:t>
      </w:r>
    </w:p>
    <w:p w14:paraId="15492D2C" w14:textId="77777777" w:rsidR="001F63E3" w:rsidRDefault="00000000">
      <w:pPr>
        <w:spacing w:after="180"/>
        <w:ind w:left="-15"/>
      </w:pPr>
      <w:r>
        <w:t xml:space="preserve">These limitations indicate the need for lightweight yet robust ISL recognition architectures that balance </w:t>
      </w:r>
      <w:proofErr w:type="spellStart"/>
      <w:r>
        <w:t>spatio</w:t>
      </w:r>
      <w:proofErr w:type="spellEnd"/>
      <w:r>
        <w:t xml:space="preserve">-temporal </w:t>
      </w:r>
      <w:proofErr w:type="spellStart"/>
      <w:r>
        <w:t>modeling</w:t>
      </w:r>
      <w:proofErr w:type="spellEnd"/>
      <w:r>
        <w:t xml:space="preserve"> capability with real-time deployment constraints.</w:t>
      </w:r>
    </w:p>
    <w:p w14:paraId="33569E18" w14:textId="77777777" w:rsidR="001F63E3" w:rsidRDefault="00000000">
      <w:pPr>
        <w:spacing w:after="67" w:line="265" w:lineRule="auto"/>
        <w:ind w:left="10" w:hanging="10"/>
        <w:jc w:val="center"/>
      </w:pPr>
      <w:r>
        <w:t>III. M</w:t>
      </w:r>
      <w:r>
        <w:rPr>
          <w:sz w:val="16"/>
        </w:rPr>
        <w:t>ETHODOLOGY</w:t>
      </w:r>
    </w:p>
    <w:p w14:paraId="1CFBBF89" w14:textId="77777777" w:rsidR="001F63E3" w:rsidRDefault="00000000">
      <w:pPr>
        <w:pStyle w:val="Heading1"/>
        <w:ind w:left="-5"/>
      </w:pPr>
      <w:r>
        <w:t>A. System Formulation and Design Rationale</w:t>
      </w:r>
    </w:p>
    <w:p w14:paraId="00EFA2D2" w14:textId="77777777" w:rsidR="001F63E3" w:rsidRDefault="00000000">
      <w:pPr>
        <w:spacing w:after="40"/>
        <w:ind w:left="-15"/>
      </w:pPr>
      <w:r>
        <w:t>The proposed framework formulates Indian Sign Language (ISL) translation as a modular multi-stage sequence transformation task. Unlike isolated gesture classifiers, the architecture explicitly models:</w:t>
      </w:r>
    </w:p>
    <w:p w14:paraId="044600AC" w14:textId="77777777" w:rsidR="001F63E3" w:rsidRDefault="00000000">
      <w:pPr>
        <w:numPr>
          <w:ilvl w:val="0"/>
          <w:numId w:val="3"/>
        </w:numPr>
        <w:ind w:hanging="201"/>
      </w:pPr>
      <w:r>
        <w:t>Temporal continuity in gesture streams</w:t>
      </w:r>
    </w:p>
    <w:p w14:paraId="0C948AAC" w14:textId="77777777" w:rsidR="001F63E3" w:rsidRDefault="00000000">
      <w:pPr>
        <w:numPr>
          <w:ilvl w:val="0"/>
          <w:numId w:val="3"/>
        </w:numPr>
        <w:ind w:hanging="201"/>
      </w:pPr>
      <w:r>
        <w:t>Sentence-level semantic reconstruction</w:t>
      </w:r>
    </w:p>
    <w:p w14:paraId="3998B2B2" w14:textId="77777777" w:rsidR="001F63E3" w:rsidRDefault="00000000">
      <w:pPr>
        <w:numPr>
          <w:ilvl w:val="0"/>
          <w:numId w:val="3"/>
        </w:numPr>
        <w:ind w:hanging="201"/>
      </w:pPr>
      <w:r>
        <w:t>Grammatical divergence between ISL and spoken languages</w:t>
      </w:r>
    </w:p>
    <w:p w14:paraId="320C38CD" w14:textId="77777777" w:rsidR="001F63E3" w:rsidRDefault="00000000">
      <w:pPr>
        <w:numPr>
          <w:ilvl w:val="0"/>
          <w:numId w:val="3"/>
        </w:numPr>
        <w:spacing w:after="71"/>
        <w:ind w:hanging="201"/>
      </w:pPr>
      <w:r>
        <w:t xml:space="preserve">Bidirectional translation (ISL </w:t>
      </w:r>
      <w:r>
        <w:rPr>
          <w:rFonts w:ascii="Cambria" w:eastAsia="Cambria" w:hAnsi="Cambria" w:cs="Cambria"/>
        </w:rPr>
        <w:t xml:space="preserve">→ </w:t>
      </w:r>
      <w:r>
        <w:t xml:space="preserve">Text </w:t>
      </w:r>
      <w:r>
        <w:rPr>
          <w:rFonts w:ascii="Cambria" w:eastAsia="Cambria" w:hAnsi="Cambria" w:cs="Cambria"/>
        </w:rPr>
        <w:t xml:space="preserve">→ </w:t>
      </w:r>
      <w:r>
        <w:t>ISL)</w:t>
      </w:r>
    </w:p>
    <w:p w14:paraId="19EBF03C" w14:textId="77777777" w:rsidR="001F63E3" w:rsidRDefault="00000000">
      <w:pPr>
        <w:spacing w:after="251" w:line="259" w:lineRule="auto"/>
        <w:ind w:left="0" w:firstLine="0"/>
        <w:jc w:val="left"/>
      </w:pPr>
      <w:r>
        <w:rPr>
          <w:noProof/>
        </w:rPr>
        <w:drawing>
          <wp:inline distT="0" distB="0" distL="0" distR="0" wp14:anchorId="2147895E" wp14:editId="506D9598">
            <wp:extent cx="3188403" cy="1585899"/>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5"/>
                    <a:stretch>
                      <a:fillRect/>
                    </a:stretch>
                  </pic:blipFill>
                  <pic:spPr>
                    <a:xfrm>
                      <a:off x="0" y="0"/>
                      <a:ext cx="3188403" cy="1585899"/>
                    </a:xfrm>
                    <a:prstGeom prst="rect">
                      <a:avLst/>
                    </a:prstGeom>
                  </pic:spPr>
                </pic:pic>
              </a:graphicData>
            </a:graphic>
          </wp:inline>
        </w:drawing>
      </w:r>
    </w:p>
    <w:p w14:paraId="0B6BE685" w14:textId="77777777" w:rsidR="001F63E3" w:rsidRDefault="00000000">
      <w:pPr>
        <w:spacing w:after="256" w:line="247" w:lineRule="auto"/>
        <w:ind w:left="-15" w:firstLine="0"/>
      </w:pPr>
      <w:r>
        <w:rPr>
          <w:sz w:val="16"/>
        </w:rPr>
        <w:t>Fig. 1. High-level modular architecture illustrating forward (ISL to text) and reverse (text to ISL) pipelines.</w:t>
      </w:r>
    </w:p>
    <w:p w14:paraId="4577430C" w14:textId="77777777" w:rsidR="001F63E3" w:rsidRDefault="00000000">
      <w:pPr>
        <w:spacing w:after="162"/>
        <w:ind w:left="-15"/>
      </w:pPr>
      <w:r>
        <w:t>A multi-stage modular design is adopted instead of a monolithic end-to-end neural architecture to ensure interpretability, controlled error propagation, extensibility, and real-time feasibility under limited hardware constraints.</w:t>
      </w:r>
    </w:p>
    <w:p w14:paraId="0B540F2F" w14:textId="77777777" w:rsidR="001F63E3" w:rsidRDefault="00000000">
      <w:pPr>
        <w:pStyle w:val="Heading1"/>
        <w:ind w:left="-5"/>
      </w:pPr>
      <w:r>
        <w:t>B. Phase 1: Gesture Acquisition and Holistic Representation</w:t>
      </w:r>
    </w:p>
    <w:p w14:paraId="32D74029" w14:textId="77777777" w:rsidR="001F63E3" w:rsidRDefault="00000000">
      <w:pPr>
        <w:spacing w:line="237" w:lineRule="auto"/>
        <w:ind w:left="-15" w:right="-15"/>
        <w:jc w:val="left"/>
      </w:pPr>
      <w:r>
        <w:t>Gesture input is obtained from prerecorded videos or live webcam streams. Frames are resized and converted to RGB format. Horizontal mirroring is applied for handedness consistency.</w:t>
      </w:r>
    </w:p>
    <w:p w14:paraId="06C546AE" w14:textId="77777777" w:rsidR="001F63E3" w:rsidRDefault="00000000">
      <w:pPr>
        <w:spacing w:after="65"/>
        <w:ind w:left="-15"/>
      </w:pPr>
      <w:r>
        <w:t xml:space="preserve">To capture both manual and limited non-manual cues (e.g., gestures involving chin and forehead regions), </w:t>
      </w:r>
      <w:proofErr w:type="spellStart"/>
      <w:r>
        <w:t>MediaPipe</w:t>
      </w:r>
      <w:proofErr w:type="spellEnd"/>
      <w:r>
        <w:t xml:space="preserve"> Holistic is employed. For each frame </w:t>
      </w:r>
      <w:r>
        <w:rPr>
          <w:rFonts w:ascii="Cambria" w:eastAsia="Cambria" w:hAnsi="Cambria" w:cs="Cambria"/>
          <w:i/>
        </w:rPr>
        <w:t>t</w:t>
      </w:r>
      <w:r>
        <w:t>, the following landmarks are extracted:</w:t>
      </w:r>
    </w:p>
    <w:p w14:paraId="59353642" w14:textId="77777777" w:rsidR="001F63E3" w:rsidRDefault="00000000">
      <w:pPr>
        <w:numPr>
          <w:ilvl w:val="0"/>
          <w:numId w:val="4"/>
        </w:numPr>
        <w:ind w:firstLine="0"/>
      </w:pPr>
      <w:r>
        <w:t xml:space="preserve">Left Hand: 21 landmarks </w:t>
      </w:r>
      <w:r>
        <w:rPr>
          <w:rFonts w:ascii="Cambria" w:eastAsia="Cambria" w:hAnsi="Cambria" w:cs="Cambria"/>
        </w:rPr>
        <w:t xml:space="preserve">× </w:t>
      </w:r>
      <w:r>
        <w:t>3 coordinates</w:t>
      </w:r>
    </w:p>
    <w:p w14:paraId="696F72E4" w14:textId="77777777" w:rsidR="001F63E3" w:rsidRDefault="00000000">
      <w:pPr>
        <w:numPr>
          <w:ilvl w:val="0"/>
          <w:numId w:val="4"/>
        </w:numPr>
        <w:ind w:firstLine="0"/>
      </w:pPr>
      <w:r>
        <w:t xml:space="preserve">Right Hand: 21 landmarks </w:t>
      </w:r>
      <w:r>
        <w:rPr>
          <w:rFonts w:ascii="Cambria" w:eastAsia="Cambria" w:hAnsi="Cambria" w:cs="Cambria"/>
        </w:rPr>
        <w:t xml:space="preserve">× </w:t>
      </w:r>
      <w:r>
        <w:t>3 coordinates</w:t>
      </w:r>
    </w:p>
    <w:p w14:paraId="73978AC3" w14:textId="77777777" w:rsidR="001F63E3" w:rsidRDefault="00000000">
      <w:pPr>
        <w:numPr>
          <w:ilvl w:val="0"/>
          <w:numId w:val="4"/>
        </w:numPr>
        <w:spacing w:after="277" w:line="237" w:lineRule="auto"/>
        <w:ind w:firstLine="0"/>
      </w:pPr>
      <w:r>
        <w:t xml:space="preserve">Body Pose: 33 landmarks </w:t>
      </w:r>
      <w:r>
        <w:rPr>
          <w:rFonts w:ascii="Cambria" w:eastAsia="Cambria" w:hAnsi="Cambria" w:cs="Cambria"/>
        </w:rPr>
        <w:t xml:space="preserve">× </w:t>
      </w:r>
      <w:r>
        <w:t xml:space="preserve">3 coordinates </w:t>
      </w:r>
      <w:r>
        <w:rPr>
          <w:rFonts w:ascii="Cambria" w:eastAsia="Cambria" w:hAnsi="Cambria" w:cs="Cambria"/>
          <w:sz w:val="14"/>
        </w:rPr>
        <w:t xml:space="preserve">• </w:t>
      </w:r>
      <w:r>
        <w:t xml:space="preserve">Face: 5 selected expressive landmarks </w:t>
      </w:r>
      <w:r>
        <w:rPr>
          <w:rFonts w:ascii="Cambria" w:eastAsia="Cambria" w:hAnsi="Cambria" w:cs="Cambria"/>
        </w:rPr>
        <w:t xml:space="preserve">× </w:t>
      </w:r>
      <w:r>
        <w:t xml:space="preserve">3 coordinates </w:t>
      </w:r>
      <w:proofErr w:type="gramStart"/>
      <w:r>
        <w:t>The</w:t>
      </w:r>
      <w:proofErr w:type="gramEnd"/>
      <w:r>
        <w:t xml:space="preserve"> resulting per-frame feature vector dimension is:</w:t>
      </w:r>
    </w:p>
    <w:p w14:paraId="17B3574C" w14:textId="77777777" w:rsidR="001F63E3" w:rsidRDefault="00000000">
      <w:pPr>
        <w:spacing w:after="153" w:line="259" w:lineRule="auto"/>
        <w:ind w:left="10" w:hanging="10"/>
        <w:jc w:val="center"/>
      </w:pPr>
      <w:r>
        <w:rPr>
          <w:rFonts w:ascii="Cambria" w:eastAsia="Cambria" w:hAnsi="Cambria" w:cs="Cambria"/>
        </w:rPr>
        <w:t>(21 + 21 + 33 + 5) × 3 = 80 × 3 = 240</w:t>
      </w:r>
    </w:p>
    <w:p w14:paraId="5628CD35" w14:textId="77777777" w:rsidR="001F63E3" w:rsidRDefault="00000000">
      <w:pPr>
        <w:spacing w:line="237" w:lineRule="auto"/>
        <w:ind w:left="-15" w:right="-15"/>
        <w:jc w:val="left"/>
      </w:pPr>
      <w:r>
        <w:t>Missing landmarks are replaced with zero vectors to maintain dimensional consistency across frames. Each frame is therefore represented as:</w:t>
      </w:r>
    </w:p>
    <w:p w14:paraId="765558D8" w14:textId="77777777" w:rsidR="001F63E3" w:rsidRDefault="00000000">
      <w:pPr>
        <w:spacing w:after="251" w:line="259" w:lineRule="auto"/>
        <w:ind w:left="0" w:firstLine="0"/>
        <w:jc w:val="left"/>
      </w:pPr>
      <w:r>
        <w:rPr>
          <w:noProof/>
        </w:rPr>
        <w:drawing>
          <wp:inline distT="0" distB="0" distL="0" distR="0" wp14:anchorId="1710B5C6" wp14:editId="771A2054">
            <wp:extent cx="3188403" cy="1490412"/>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6"/>
                    <a:stretch>
                      <a:fillRect/>
                    </a:stretch>
                  </pic:blipFill>
                  <pic:spPr>
                    <a:xfrm>
                      <a:off x="0" y="0"/>
                      <a:ext cx="3188403" cy="1490412"/>
                    </a:xfrm>
                    <a:prstGeom prst="rect">
                      <a:avLst/>
                    </a:prstGeom>
                  </pic:spPr>
                </pic:pic>
              </a:graphicData>
            </a:graphic>
          </wp:inline>
        </w:drawing>
      </w:r>
    </w:p>
    <w:p w14:paraId="433E5A91" w14:textId="77777777" w:rsidR="001F63E3" w:rsidRDefault="00000000">
      <w:pPr>
        <w:spacing w:after="747" w:line="247" w:lineRule="auto"/>
        <w:ind w:left="-15" w:firstLine="0"/>
      </w:pPr>
      <w:r>
        <w:rPr>
          <w:sz w:val="16"/>
        </w:rPr>
        <w:t>Fig. 2.</w:t>
      </w:r>
      <w:r>
        <w:rPr>
          <w:sz w:val="16"/>
        </w:rPr>
        <w:tab/>
        <w:t>Holistic landmark extraction and 240-dimensional per-frame feature representation.</w:t>
      </w:r>
    </w:p>
    <w:p w14:paraId="4A254F82" w14:textId="77777777" w:rsidR="001F63E3" w:rsidRDefault="00000000">
      <w:pPr>
        <w:spacing w:after="81" w:line="259" w:lineRule="auto"/>
        <w:ind w:left="0" w:right="10" w:firstLine="0"/>
        <w:jc w:val="center"/>
      </w:pPr>
      <w:r>
        <w:rPr>
          <w:rFonts w:ascii="Cambria" w:eastAsia="Cambria" w:hAnsi="Cambria" w:cs="Cambria"/>
          <w:i/>
        </w:rPr>
        <w:t>L</w:t>
      </w:r>
      <w:r>
        <w:rPr>
          <w:rFonts w:ascii="Cambria" w:eastAsia="Cambria" w:hAnsi="Cambria" w:cs="Cambria"/>
          <w:i/>
          <w:sz w:val="14"/>
        </w:rPr>
        <w:t xml:space="preserve">t </w:t>
      </w:r>
      <w:r>
        <w:rPr>
          <w:rFonts w:ascii="Cambria" w:eastAsia="Cambria" w:hAnsi="Cambria" w:cs="Cambria"/>
          <w:sz w:val="31"/>
          <w:vertAlign w:val="superscript"/>
        </w:rPr>
        <w:t xml:space="preserve">∈ </w:t>
      </w:r>
      <w:r>
        <w:t>R</w:t>
      </w:r>
      <w:r>
        <w:rPr>
          <w:rFonts w:ascii="Cambria" w:eastAsia="Cambria" w:hAnsi="Cambria" w:cs="Cambria"/>
          <w:sz w:val="14"/>
        </w:rPr>
        <w:t>240</w:t>
      </w:r>
    </w:p>
    <w:p w14:paraId="1467F81C" w14:textId="77777777" w:rsidR="001F63E3" w:rsidRDefault="00000000">
      <w:pPr>
        <w:spacing w:after="293" w:line="250" w:lineRule="auto"/>
        <w:ind w:left="10" w:right="-15" w:hanging="10"/>
        <w:jc w:val="right"/>
      </w:pPr>
      <w:r>
        <w:t>Temporal sequences are formed by stacking frame vectors:</w:t>
      </w:r>
    </w:p>
    <w:p w14:paraId="73A60164" w14:textId="77777777" w:rsidR="001F63E3" w:rsidRDefault="00000000">
      <w:pPr>
        <w:spacing w:after="157" w:line="259" w:lineRule="auto"/>
        <w:ind w:left="495" w:right="485" w:hanging="10"/>
        <w:jc w:val="center"/>
      </w:pPr>
      <w:r>
        <w:rPr>
          <w:rFonts w:ascii="Cambria" w:eastAsia="Cambria" w:hAnsi="Cambria" w:cs="Cambria"/>
          <w:i/>
        </w:rPr>
        <w:t xml:space="preserve">X </w:t>
      </w:r>
      <w:r>
        <w:rPr>
          <w:rFonts w:ascii="Cambria" w:eastAsia="Cambria" w:hAnsi="Cambria" w:cs="Cambria"/>
        </w:rPr>
        <w:t>= {</w:t>
      </w:r>
      <w:r>
        <w:rPr>
          <w:rFonts w:ascii="Cambria" w:eastAsia="Cambria" w:hAnsi="Cambria" w:cs="Cambria"/>
          <w:i/>
        </w:rPr>
        <w:t>L</w:t>
      </w:r>
      <w:proofErr w:type="gramStart"/>
      <w:r>
        <w:rPr>
          <w:rFonts w:ascii="Cambria" w:eastAsia="Cambria" w:hAnsi="Cambria" w:cs="Cambria"/>
          <w:vertAlign w:val="subscript"/>
        </w:rPr>
        <w:t>1</w:t>
      </w:r>
      <w:r>
        <w:rPr>
          <w:rFonts w:ascii="Cambria" w:eastAsia="Cambria" w:hAnsi="Cambria" w:cs="Cambria"/>
          <w:i/>
        </w:rPr>
        <w:t>,L</w:t>
      </w:r>
      <w:r>
        <w:rPr>
          <w:rFonts w:ascii="Cambria" w:eastAsia="Cambria" w:hAnsi="Cambria" w:cs="Cambria"/>
          <w:vertAlign w:val="subscript"/>
        </w:rPr>
        <w:t>2</w:t>
      </w:r>
      <w:r>
        <w:rPr>
          <w:rFonts w:ascii="Cambria" w:eastAsia="Cambria" w:hAnsi="Cambria" w:cs="Cambria"/>
          <w:i/>
        </w:rPr>
        <w:t>,...</w:t>
      </w:r>
      <w:proofErr w:type="gramEnd"/>
      <w:r>
        <w:rPr>
          <w:rFonts w:ascii="Cambria" w:eastAsia="Cambria" w:hAnsi="Cambria" w:cs="Cambria"/>
          <w:i/>
        </w:rPr>
        <w:t>,L</w:t>
      </w:r>
      <w:r>
        <w:rPr>
          <w:rFonts w:ascii="Cambria" w:eastAsia="Cambria" w:hAnsi="Cambria" w:cs="Cambria"/>
          <w:i/>
          <w:vertAlign w:val="subscript"/>
        </w:rPr>
        <w:t>T</w:t>
      </w:r>
      <w:r>
        <w:rPr>
          <w:rFonts w:ascii="Cambria" w:eastAsia="Cambria" w:hAnsi="Cambria" w:cs="Cambria"/>
        </w:rPr>
        <w:t>}</w:t>
      </w:r>
    </w:p>
    <w:p w14:paraId="42905483" w14:textId="77777777" w:rsidR="001F63E3" w:rsidRDefault="00000000">
      <w:pPr>
        <w:pStyle w:val="Heading1"/>
        <w:ind w:left="-5"/>
      </w:pPr>
      <w:r>
        <w:t>C. Temporal Window Construction</w:t>
      </w:r>
    </w:p>
    <w:p w14:paraId="3606F0BE" w14:textId="77777777" w:rsidR="001F63E3" w:rsidRDefault="00000000">
      <w:pPr>
        <w:spacing w:after="285"/>
        <w:ind w:left="-15"/>
      </w:pPr>
      <w:r>
        <w:t>Continuous video streams are segmented using overlapping sliding windows:</w:t>
      </w:r>
    </w:p>
    <w:p w14:paraId="434E89FB" w14:textId="77777777" w:rsidR="001F63E3" w:rsidRDefault="00000000">
      <w:pPr>
        <w:spacing w:after="191" w:line="259" w:lineRule="auto"/>
        <w:ind w:left="80" w:right="70" w:hanging="10"/>
        <w:jc w:val="center"/>
      </w:pPr>
      <w:r>
        <w:t xml:space="preserve">Window length </w:t>
      </w:r>
      <w:r>
        <w:rPr>
          <w:rFonts w:ascii="Cambria" w:eastAsia="Cambria" w:hAnsi="Cambria" w:cs="Cambria"/>
        </w:rPr>
        <w:t xml:space="preserve">= 32 </w:t>
      </w:r>
      <w:r>
        <w:t>frames</w:t>
      </w:r>
    </w:p>
    <w:p w14:paraId="37103DAC" w14:textId="77777777" w:rsidR="001F63E3" w:rsidRDefault="00000000">
      <w:pPr>
        <w:spacing w:after="174" w:line="259" w:lineRule="auto"/>
        <w:ind w:left="80" w:right="70" w:hanging="10"/>
        <w:jc w:val="center"/>
      </w:pPr>
      <w:r>
        <w:t xml:space="preserve">Step size </w:t>
      </w:r>
      <w:r>
        <w:rPr>
          <w:rFonts w:ascii="Cambria" w:eastAsia="Cambria" w:hAnsi="Cambria" w:cs="Cambria"/>
        </w:rPr>
        <w:t xml:space="preserve">= 8 </w:t>
      </w:r>
      <w:r>
        <w:t>frames</w:t>
      </w:r>
    </w:p>
    <w:p w14:paraId="051AC103" w14:textId="77777777" w:rsidR="001F63E3" w:rsidRDefault="00000000">
      <w:pPr>
        <w:ind w:left="-15"/>
      </w:pPr>
      <w:r>
        <w:t xml:space="preserve">For a sequence of length </w:t>
      </w:r>
      <w:r>
        <w:rPr>
          <w:rFonts w:ascii="Cambria" w:eastAsia="Cambria" w:hAnsi="Cambria" w:cs="Cambria"/>
          <w:i/>
        </w:rPr>
        <w:t>T</w:t>
      </w:r>
      <w:r>
        <w:t>, the number of generated windows is:</w:t>
      </w:r>
    </w:p>
    <w:p w14:paraId="6E6B352D" w14:textId="77777777" w:rsidR="001F63E3" w:rsidRDefault="00000000">
      <w:pPr>
        <w:spacing w:after="169" w:line="259" w:lineRule="auto"/>
        <w:ind w:left="1640" w:firstLine="0"/>
        <w:jc w:val="left"/>
      </w:pPr>
      <w:r>
        <w:rPr>
          <w:noProof/>
        </w:rPr>
        <w:drawing>
          <wp:inline distT="0" distB="0" distL="0" distR="0" wp14:anchorId="40572795" wp14:editId="6A965CB6">
            <wp:extent cx="1042416" cy="313944"/>
            <wp:effectExtent l="0" t="0" r="0" b="0"/>
            <wp:docPr id="15269" name="Picture 15269"/>
            <wp:cNvGraphicFramePr/>
            <a:graphic xmlns:a="http://schemas.openxmlformats.org/drawingml/2006/main">
              <a:graphicData uri="http://schemas.openxmlformats.org/drawingml/2006/picture">
                <pic:pic xmlns:pic="http://schemas.openxmlformats.org/drawingml/2006/picture">
                  <pic:nvPicPr>
                    <pic:cNvPr id="15269" name="Picture 15269"/>
                    <pic:cNvPicPr/>
                  </pic:nvPicPr>
                  <pic:blipFill>
                    <a:blip r:embed="rId7"/>
                    <a:stretch>
                      <a:fillRect/>
                    </a:stretch>
                  </pic:blipFill>
                  <pic:spPr>
                    <a:xfrm>
                      <a:off x="0" y="0"/>
                      <a:ext cx="1042416" cy="313944"/>
                    </a:xfrm>
                    <a:prstGeom prst="rect">
                      <a:avLst/>
                    </a:prstGeom>
                  </pic:spPr>
                </pic:pic>
              </a:graphicData>
            </a:graphic>
          </wp:inline>
        </w:drawing>
      </w:r>
    </w:p>
    <w:p w14:paraId="21E3FC2E" w14:textId="77777777" w:rsidR="001F63E3" w:rsidRDefault="00000000">
      <w:pPr>
        <w:spacing w:after="170"/>
        <w:ind w:left="-15"/>
      </w:pPr>
      <w:r>
        <w:t>This overlapping segmentation increases temporal diversity while preserving motion continuity and mitigating abrupt boundary effects.</w:t>
      </w:r>
    </w:p>
    <w:p w14:paraId="424E3BDD" w14:textId="77777777" w:rsidR="001F63E3" w:rsidRDefault="00000000">
      <w:pPr>
        <w:pStyle w:val="Heading1"/>
        <w:spacing w:after="84"/>
        <w:ind w:left="-5"/>
      </w:pPr>
      <w:r>
        <w:t>D. Feature Normalization</w:t>
      </w:r>
    </w:p>
    <w:p w14:paraId="4E5B6E3E" w14:textId="77777777" w:rsidR="001F63E3" w:rsidRDefault="00000000">
      <w:pPr>
        <w:spacing w:after="142"/>
        <w:ind w:left="199" w:firstLine="0"/>
      </w:pPr>
      <w:r>
        <w:t xml:space="preserve">For each window </w:t>
      </w:r>
      <w:r>
        <w:rPr>
          <w:rFonts w:ascii="Cambria" w:eastAsia="Cambria" w:hAnsi="Cambria" w:cs="Cambria"/>
          <w:i/>
        </w:rPr>
        <w:t xml:space="preserve">W </w:t>
      </w:r>
      <w:r>
        <w:rPr>
          <w:rFonts w:ascii="Cambria" w:eastAsia="Cambria" w:hAnsi="Cambria" w:cs="Cambria"/>
        </w:rPr>
        <w:t xml:space="preserve">∈ </w:t>
      </w:r>
      <w:r>
        <w:t>R</w:t>
      </w:r>
      <w:r>
        <w:rPr>
          <w:rFonts w:ascii="Cambria" w:eastAsia="Cambria" w:hAnsi="Cambria" w:cs="Cambria"/>
          <w:vertAlign w:val="superscript"/>
        </w:rPr>
        <w:t>32×240</w:t>
      </w:r>
      <w:r>
        <w:t>:</w:t>
      </w:r>
    </w:p>
    <w:p w14:paraId="24A11C03" w14:textId="77777777" w:rsidR="001F63E3" w:rsidRDefault="00000000">
      <w:pPr>
        <w:numPr>
          <w:ilvl w:val="0"/>
          <w:numId w:val="5"/>
        </w:numPr>
        <w:spacing w:after="186"/>
        <w:ind w:hanging="286"/>
      </w:pPr>
      <w:r>
        <w:t>Mean subtraction across frames:</w:t>
      </w:r>
    </w:p>
    <w:p w14:paraId="53BC709C" w14:textId="77777777" w:rsidR="001F63E3" w:rsidRDefault="00000000">
      <w:pPr>
        <w:spacing w:after="202" w:line="259" w:lineRule="auto"/>
        <w:ind w:left="495" w:hanging="10"/>
        <w:jc w:val="center"/>
      </w:pPr>
      <w:r>
        <w:rPr>
          <w:rFonts w:ascii="Cambria" w:eastAsia="Cambria" w:hAnsi="Cambria" w:cs="Cambria"/>
          <w:i/>
        </w:rPr>
        <w:t>W</w:t>
      </w:r>
      <w:r>
        <w:rPr>
          <w:rFonts w:ascii="Cambria" w:eastAsia="Cambria" w:hAnsi="Cambria" w:cs="Cambria"/>
          <w:vertAlign w:val="superscript"/>
        </w:rPr>
        <w:t xml:space="preserve">′ </w:t>
      </w:r>
      <w:r>
        <w:rPr>
          <w:rFonts w:ascii="Cambria" w:eastAsia="Cambria" w:hAnsi="Cambria" w:cs="Cambria"/>
        </w:rPr>
        <w:t xml:space="preserve">= </w:t>
      </w:r>
      <w:r>
        <w:rPr>
          <w:rFonts w:ascii="Cambria" w:eastAsia="Cambria" w:hAnsi="Cambria" w:cs="Cambria"/>
          <w:i/>
        </w:rPr>
        <w:t xml:space="preserve">W </w:t>
      </w:r>
      <w:r>
        <w:rPr>
          <w:rFonts w:ascii="Cambria" w:eastAsia="Cambria" w:hAnsi="Cambria" w:cs="Cambria"/>
        </w:rPr>
        <w:t xml:space="preserve">− </w:t>
      </w:r>
      <w:r>
        <w:rPr>
          <w:rFonts w:ascii="Cambria" w:eastAsia="Cambria" w:hAnsi="Cambria" w:cs="Cambria"/>
          <w:i/>
        </w:rPr>
        <w:t>µ</w:t>
      </w:r>
    </w:p>
    <w:p w14:paraId="7F39027C" w14:textId="77777777" w:rsidR="001F63E3" w:rsidRDefault="00000000">
      <w:pPr>
        <w:numPr>
          <w:ilvl w:val="0"/>
          <w:numId w:val="5"/>
        </w:numPr>
        <w:ind w:hanging="286"/>
      </w:pPr>
      <w:r>
        <w:t>Scale normalization:</w:t>
      </w:r>
    </w:p>
    <w:p w14:paraId="49214BE1" w14:textId="77777777" w:rsidR="001F63E3" w:rsidRDefault="00000000">
      <w:pPr>
        <w:spacing w:after="150" w:line="259" w:lineRule="auto"/>
        <w:ind w:left="1920" w:firstLine="0"/>
        <w:jc w:val="left"/>
      </w:pPr>
      <w:r>
        <w:rPr>
          <w:noProof/>
        </w:rPr>
        <w:lastRenderedPageBreak/>
        <w:drawing>
          <wp:inline distT="0" distB="0" distL="0" distR="0" wp14:anchorId="256FAD4D" wp14:editId="48582E20">
            <wp:extent cx="960120" cy="304800"/>
            <wp:effectExtent l="0" t="0" r="0" b="0"/>
            <wp:docPr id="15270" name="Picture 15270"/>
            <wp:cNvGraphicFramePr/>
            <a:graphic xmlns:a="http://schemas.openxmlformats.org/drawingml/2006/main">
              <a:graphicData uri="http://schemas.openxmlformats.org/drawingml/2006/picture">
                <pic:pic xmlns:pic="http://schemas.openxmlformats.org/drawingml/2006/picture">
                  <pic:nvPicPr>
                    <pic:cNvPr id="15270" name="Picture 15270"/>
                    <pic:cNvPicPr/>
                  </pic:nvPicPr>
                  <pic:blipFill>
                    <a:blip r:embed="rId8"/>
                    <a:stretch>
                      <a:fillRect/>
                    </a:stretch>
                  </pic:blipFill>
                  <pic:spPr>
                    <a:xfrm>
                      <a:off x="0" y="0"/>
                      <a:ext cx="960120" cy="304800"/>
                    </a:xfrm>
                    <a:prstGeom prst="rect">
                      <a:avLst/>
                    </a:prstGeom>
                  </pic:spPr>
                </pic:pic>
              </a:graphicData>
            </a:graphic>
          </wp:inline>
        </w:drawing>
      </w:r>
    </w:p>
    <w:p w14:paraId="1D68C1E5" w14:textId="77777777" w:rsidR="001F63E3" w:rsidRDefault="00000000">
      <w:pPr>
        <w:spacing w:after="170"/>
        <w:ind w:left="-15"/>
      </w:pPr>
      <w:r>
        <w:t>This normalization reduces positional bias and improves inter-signer consistency.</w:t>
      </w:r>
    </w:p>
    <w:p w14:paraId="56E328C9" w14:textId="77777777" w:rsidR="001F63E3" w:rsidRDefault="00000000">
      <w:pPr>
        <w:pStyle w:val="Heading1"/>
        <w:ind w:left="-5"/>
      </w:pPr>
      <w:r>
        <w:t>E. Phase 1: Temporal Gesture Classification</w:t>
      </w:r>
    </w:p>
    <w:p w14:paraId="63A08281" w14:textId="77777777" w:rsidR="001F63E3" w:rsidRDefault="00000000">
      <w:pPr>
        <w:spacing w:after="282"/>
        <w:ind w:left="-15"/>
      </w:pPr>
      <w:r>
        <w:t>Gesture recognition is formulated as a multi-class sequence classification problem:</w:t>
      </w:r>
    </w:p>
    <w:p w14:paraId="1FBB86C0" w14:textId="77777777" w:rsidR="001F63E3" w:rsidRDefault="00000000">
      <w:pPr>
        <w:spacing w:after="0" w:line="216" w:lineRule="auto"/>
        <w:ind w:left="2313" w:right="1302" w:hanging="718"/>
        <w:jc w:val="left"/>
      </w:pPr>
      <w:r>
        <w:rPr>
          <w:rFonts w:ascii="Cambria" w:eastAsia="Cambria" w:hAnsi="Cambria" w:cs="Cambria"/>
          <w:i/>
        </w:rPr>
        <w:t>y</w:t>
      </w:r>
      <w:r>
        <w:rPr>
          <w:rFonts w:ascii="Cambria" w:eastAsia="Cambria" w:hAnsi="Cambria" w:cs="Cambria"/>
        </w:rPr>
        <w:t xml:space="preserve">ˆ = </w:t>
      </w:r>
      <w:proofErr w:type="spellStart"/>
      <w:proofErr w:type="gramStart"/>
      <w:r>
        <w:rPr>
          <w:rFonts w:ascii="Cambria" w:eastAsia="Cambria" w:hAnsi="Cambria" w:cs="Cambria"/>
        </w:rPr>
        <w:t>argmax</w:t>
      </w:r>
      <w:r>
        <w:rPr>
          <w:rFonts w:ascii="Cambria" w:eastAsia="Cambria" w:hAnsi="Cambria" w:cs="Cambria"/>
          <w:i/>
        </w:rPr>
        <w:t>P</w:t>
      </w:r>
      <w:proofErr w:type="spellEnd"/>
      <w:r>
        <w:rPr>
          <w:rFonts w:ascii="Cambria" w:eastAsia="Cambria" w:hAnsi="Cambria" w:cs="Cambria"/>
        </w:rPr>
        <w:t>(</w:t>
      </w:r>
      <w:proofErr w:type="gramEnd"/>
      <w:r>
        <w:rPr>
          <w:rFonts w:ascii="Cambria" w:eastAsia="Cambria" w:hAnsi="Cambria" w:cs="Cambria"/>
          <w:i/>
        </w:rPr>
        <w:t xml:space="preserve">c </w:t>
      </w:r>
      <w:r>
        <w:rPr>
          <w:rFonts w:ascii="Cambria" w:eastAsia="Cambria" w:hAnsi="Cambria" w:cs="Cambria"/>
        </w:rPr>
        <w:t xml:space="preserve">| </w:t>
      </w:r>
      <w:r>
        <w:rPr>
          <w:rFonts w:ascii="Cambria" w:eastAsia="Cambria" w:hAnsi="Cambria" w:cs="Cambria"/>
          <w:i/>
        </w:rPr>
        <w:t>X</w:t>
      </w:r>
      <w:r>
        <w:rPr>
          <w:rFonts w:ascii="Cambria" w:eastAsia="Cambria" w:hAnsi="Cambria" w:cs="Cambria"/>
        </w:rPr>
        <w:t xml:space="preserve">) </w:t>
      </w:r>
      <w:proofErr w:type="spellStart"/>
      <w:r>
        <w:rPr>
          <w:rFonts w:ascii="Cambria" w:eastAsia="Cambria" w:hAnsi="Cambria" w:cs="Cambria"/>
          <w:i/>
          <w:sz w:val="14"/>
        </w:rPr>
        <w:t>c</w:t>
      </w:r>
      <w:r>
        <w:rPr>
          <w:rFonts w:ascii="Cambria" w:eastAsia="Cambria" w:hAnsi="Cambria" w:cs="Cambria"/>
          <w:sz w:val="14"/>
        </w:rPr>
        <w:t>∈</w:t>
      </w:r>
      <w:r>
        <w:rPr>
          <w:rFonts w:ascii="Cambria" w:eastAsia="Cambria" w:hAnsi="Cambria" w:cs="Cambria"/>
          <w:i/>
          <w:sz w:val="14"/>
        </w:rPr>
        <w:t>C</w:t>
      </w:r>
      <w:proofErr w:type="spellEnd"/>
    </w:p>
    <w:p w14:paraId="782D3F33" w14:textId="77777777" w:rsidR="001F63E3" w:rsidRDefault="00000000">
      <w:pPr>
        <w:spacing w:after="252"/>
        <w:ind w:left="-15"/>
      </w:pPr>
      <w:r>
        <w:rPr>
          <w:i/>
        </w:rPr>
        <w:t xml:space="preserve">1) 1D Convolutional Projection: </w:t>
      </w:r>
      <w:r>
        <w:t>A linear projection reduces dimensionality:</w:t>
      </w:r>
    </w:p>
    <w:p w14:paraId="7ADE845B" w14:textId="77777777" w:rsidR="001F63E3" w:rsidRDefault="00000000">
      <w:pPr>
        <w:spacing w:after="132" w:line="259" w:lineRule="auto"/>
        <w:ind w:left="10" w:hanging="10"/>
        <w:jc w:val="center"/>
      </w:pPr>
      <w:r>
        <w:rPr>
          <w:rFonts w:ascii="Cambria" w:eastAsia="Cambria" w:hAnsi="Cambria" w:cs="Cambria"/>
        </w:rPr>
        <w:t>240 → 64</w:t>
      </w:r>
    </w:p>
    <w:p w14:paraId="45888893" w14:textId="77777777" w:rsidR="001F63E3" w:rsidRDefault="00000000">
      <w:pPr>
        <w:spacing w:after="28"/>
        <w:ind w:left="199" w:firstLine="0"/>
      </w:pPr>
      <w:r>
        <w:t>Followed by:</w:t>
      </w:r>
    </w:p>
    <w:p w14:paraId="21EC5070" w14:textId="77777777" w:rsidR="001F63E3" w:rsidRDefault="00000000">
      <w:pPr>
        <w:numPr>
          <w:ilvl w:val="0"/>
          <w:numId w:val="6"/>
        </w:numPr>
        <w:ind w:hanging="201"/>
      </w:pPr>
      <w:r>
        <w:t>Conv1D (kernel size = 3)</w:t>
      </w:r>
    </w:p>
    <w:p w14:paraId="01D694C9" w14:textId="77777777" w:rsidR="001F63E3" w:rsidRDefault="00000000">
      <w:pPr>
        <w:numPr>
          <w:ilvl w:val="0"/>
          <w:numId w:val="6"/>
        </w:numPr>
        <w:ind w:hanging="201"/>
      </w:pPr>
      <w:r>
        <w:t>Layer Normalization</w:t>
      </w:r>
    </w:p>
    <w:p w14:paraId="20168A0F" w14:textId="77777777" w:rsidR="001F63E3" w:rsidRDefault="00000000">
      <w:pPr>
        <w:numPr>
          <w:ilvl w:val="0"/>
          <w:numId w:val="6"/>
        </w:numPr>
        <w:spacing w:after="28"/>
        <w:ind w:hanging="201"/>
      </w:pPr>
      <w:proofErr w:type="spellStart"/>
      <w:r>
        <w:t>ReLU</w:t>
      </w:r>
      <w:proofErr w:type="spellEnd"/>
      <w:r>
        <w:t xml:space="preserve"> activation</w:t>
      </w:r>
    </w:p>
    <w:p w14:paraId="1BBB2D48" w14:textId="77777777" w:rsidR="001F63E3" w:rsidRDefault="00000000">
      <w:pPr>
        <w:spacing w:after="257"/>
        <w:ind w:left="-15"/>
      </w:pPr>
      <w:r>
        <w:t xml:space="preserve">This stage captures short-term motion dependencies. </w:t>
      </w:r>
      <w:r>
        <w:rPr>
          <w:i/>
        </w:rPr>
        <w:t xml:space="preserve">2) Bidirectional GRU: </w:t>
      </w:r>
      <w:r>
        <w:t>A Bidirectional GRU (</w:t>
      </w:r>
      <w:proofErr w:type="spellStart"/>
      <w:r>
        <w:t>BiGRU</w:t>
      </w:r>
      <w:proofErr w:type="spellEnd"/>
      <w:r>
        <w:t xml:space="preserve">) with 128 hidden </w:t>
      </w:r>
      <w:proofErr w:type="gramStart"/>
      <w:r>
        <w:t>units</w:t>
      </w:r>
      <w:proofErr w:type="gramEnd"/>
      <w:r>
        <w:t xml:space="preserve"> models long-range temporal dependencies:</w:t>
      </w:r>
    </w:p>
    <w:p w14:paraId="76C4E6BD" w14:textId="77777777" w:rsidR="001F63E3" w:rsidRDefault="00000000">
      <w:pPr>
        <w:spacing w:after="121" w:line="259" w:lineRule="auto"/>
        <w:ind w:left="80" w:right="70" w:hanging="10"/>
        <w:jc w:val="center"/>
      </w:pPr>
      <w:r>
        <w:t xml:space="preserve">Output dimension </w:t>
      </w:r>
      <w:r>
        <w:rPr>
          <w:rFonts w:ascii="Cambria" w:eastAsia="Cambria" w:hAnsi="Cambria" w:cs="Cambria"/>
        </w:rPr>
        <w:t>= 128 × 2 = 256</w:t>
      </w:r>
    </w:p>
    <w:p w14:paraId="7AD4DAB7" w14:textId="77777777" w:rsidR="001F63E3" w:rsidRDefault="00000000">
      <w:pPr>
        <w:ind w:left="-15"/>
      </w:pPr>
      <w:r>
        <w:t>Temporal average pooling aggregates sequence-level representation.</w:t>
      </w:r>
    </w:p>
    <w:p w14:paraId="52D79AA3" w14:textId="77777777" w:rsidR="001F63E3" w:rsidRDefault="00000000">
      <w:pPr>
        <w:spacing w:after="129"/>
        <w:ind w:left="-15"/>
      </w:pPr>
      <w:r>
        <w:rPr>
          <w:i/>
        </w:rPr>
        <w:t xml:space="preserve">3) Classification Layer: </w:t>
      </w:r>
      <w:r>
        <w:t xml:space="preserve">A fully connected layer maps the pooled representation to 8 gesture classes using </w:t>
      </w:r>
      <w:proofErr w:type="spellStart"/>
      <w:r>
        <w:t>softmax</w:t>
      </w:r>
      <w:proofErr w:type="spellEnd"/>
      <w:r>
        <w:t xml:space="preserve"> activation.</w:t>
      </w:r>
    </w:p>
    <w:p w14:paraId="3454384E" w14:textId="77777777" w:rsidR="001F63E3" w:rsidRDefault="00000000">
      <w:pPr>
        <w:pStyle w:val="Heading1"/>
        <w:ind w:left="-5"/>
      </w:pPr>
      <w:r>
        <w:t>F. Training Strategy</w:t>
      </w:r>
    </w:p>
    <w:p w14:paraId="1E00E10E" w14:textId="77777777" w:rsidR="001F63E3" w:rsidRDefault="00000000">
      <w:pPr>
        <w:numPr>
          <w:ilvl w:val="0"/>
          <w:numId w:val="7"/>
        </w:numPr>
        <w:ind w:hanging="201"/>
      </w:pPr>
      <w:r>
        <w:t>Loss Function: Cross-Entropy Loss</w:t>
      </w:r>
    </w:p>
    <w:p w14:paraId="22C68BF6" w14:textId="77777777" w:rsidR="001F63E3" w:rsidRDefault="00000000">
      <w:pPr>
        <w:numPr>
          <w:ilvl w:val="0"/>
          <w:numId w:val="7"/>
        </w:numPr>
        <w:ind w:hanging="201"/>
      </w:pPr>
      <w:r>
        <w:t xml:space="preserve">Optimizer: Adam (learning rate </w:t>
      </w:r>
      <w:r>
        <w:rPr>
          <w:rFonts w:ascii="Cambria" w:eastAsia="Cambria" w:hAnsi="Cambria" w:cs="Cambria"/>
        </w:rPr>
        <w:t>= 0</w:t>
      </w:r>
      <w:r>
        <w:rPr>
          <w:rFonts w:ascii="Cambria" w:eastAsia="Cambria" w:hAnsi="Cambria" w:cs="Cambria"/>
          <w:i/>
        </w:rPr>
        <w:t>.</w:t>
      </w:r>
      <w:r>
        <w:rPr>
          <w:rFonts w:ascii="Cambria" w:eastAsia="Cambria" w:hAnsi="Cambria" w:cs="Cambria"/>
        </w:rPr>
        <w:t>001</w:t>
      </w:r>
      <w:r>
        <w:t>)</w:t>
      </w:r>
    </w:p>
    <w:p w14:paraId="35F426D9" w14:textId="77777777" w:rsidR="001F63E3" w:rsidRDefault="00000000">
      <w:pPr>
        <w:numPr>
          <w:ilvl w:val="0"/>
          <w:numId w:val="7"/>
        </w:numPr>
        <w:ind w:hanging="201"/>
      </w:pPr>
      <w:r>
        <w:t>Batch Size: 16</w:t>
      </w:r>
    </w:p>
    <w:p w14:paraId="72831B6F" w14:textId="77777777" w:rsidR="001F63E3" w:rsidRDefault="00000000">
      <w:pPr>
        <w:numPr>
          <w:ilvl w:val="0"/>
          <w:numId w:val="7"/>
        </w:numPr>
        <w:ind w:hanging="201"/>
      </w:pPr>
      <w:r>
        <w:t>Epochs: 30</w:t>
      </w:r>
    </w:p>
    <w:p w14:paraId="2AC071E7" w14:textId="77777777" w:rsidR="001F63E3" w:rsidRDefault="00000000">
      <w:pPr>
        <w:numPr>
          <w:ilvl w:val="0"/>
          <w:numId w:val="7"/>
        </w:numPr>
        <w:spacing w:after="27"/>
        <w:ind w:hanging="201"/>
      </w:pPr>
      <w:r>
        <w:t>Train/Validation Split: 80/20 (window-level split)</w:t>
      </w:r>
    </w:p>
    <w:p w14:paraId="33DE7912" w14:textId="77777777" w:rsidR="001F63E3" w:rsidRDefault="00000000">
      <w:pPr>
        <w:spacing w:after="129"/>
        <w:ind w:left="-15"/>
      </w:pPr>
      <w:r>
        <w:t>Window-level classification achieved 99% accuracy under controlled evaluation conditions.</w:t>
      </w:r>
    </w:p>
    <w:p w14:paraId="78D76C52" w14:textId="77777777" w:rsidR="001F63E3" w:rsidRDefault="00000000">
      <w:pPr>
        <w:pStyle w:val="Heading1"/>
        <w:ind w:left="-5"/>
      </w:pPr>
      <w:r>
        <w:t>G. Phase 2: Continuous Gesture Segmentation</w:t>
      </w:r>
    </w:p>
    <w:p w14:paraId="7B637C3F" w14:textId="77777777" w:rsidR="001F63E3" w:rsidRDefault="00000000">
      <w:pPr>
        <w:ind w:left="-15"/>
      </w:pPr>
      <w:r>
        <w:t>Natural ISL signing lacks explicit gesture boundaries. Raw window-level predictions are therefore stabilized using temporal filtering.</w:t>
      </w:r>
    </w:p>
    <w:p w14:paraId="32A283D5" w14:textId="77777777" w:rsidR="001F63E3" w:rsidRDefault="00000000">
      <w:pPr>
        <w:numPr>
          <w:ilvl w:val="0"/>
          <w:numId w:val="8"/>
        </w:numPr>
      </w:pPr>
      <w:r>
        <w:rPr>
          <w:i/>
        </w:rPr>
        <w:t xml:space="preserve">Sliding Window Stabilization: </w:t>
      </w:r>
      <w:r>
        <w:t>Majority voting across overlapping windows suppresses transient misclassifications and yields stable gesture predictions.</w:t>
      </w:r>
    </w:p>
    <w:p w14:paraId="1FA86177" w14:textId="77777777" w:rsidR="001F63E3" w:rsidRDefault="00000000">
      <w:pPr>
        <w:numPr>
          <w:ilvl w:val="0"/>
          <w:numId w:val="8"/>
        </w:numPr>
        <w:spacing w:after="283"/>
      </w:pPr>
      <w:r>
        <w:rPr>
          <w:i/>
        </w:rPr>
        <w:t xml:space="preserve">Finite State Machine (FSM): </w:t>
      </w:r>
      <w:r>
        <w:t xml:space="preserve">Gesture boundaries are detected using a three-state FSM: </w:t>
      </w:r>
      <w:r>
        <w:rPr>
          <w:i/>
        </w:rPr>
        <w:t>Idle</w:t>
      </w:r>
      <w:r>
        <w:t xml:space="preserve">, </w:t>
      </w:r>
      <w:r>
        <w:rPr>
          <w:i/>
        </w:rPr>
        <w:t>Recording</w:t>
      </w:r>
      <w:r>
        <w:t xml:space="preserve">, and </w:t>
      </w:r>
      <w:r>
        <w:rPr>
          <w:i/>
        </w:rPr>
        <w:t>Hold</w:t>
      </w:r>
      <w:r>
        <w:t>. Landmark displacement magnitude is computed as:</w:t>
      </w:r>
    </w:p>
    <w:p w14:paraId="19AFD8F7" w14:textId="77777777" w:rsidR="001F63E3" w:rsidRDefault="00000000">
      <w:pPr>
        <w:spacing w:after="162" w:line="265" w:lineRule="auto"/>
        <w:ind w:left="10" w:hanging="10"/>
        <w:jc w:val="center"/>
      </w:pPr>
      <w:r>
        <w:rPr>
          <w:rFonts w:ascii="Cambria" w:eastAsia="Cambria" w:hAnsi="Cambria" w:cs="Cambria"/>
        </w:rPr>
        <w:t>∆</w:t>
      </w:r>
      <w:r>
        <w:rPr>
          <w:rFonts w:ascii="Cambria" w:eastAsia="Cambria" w:hAnsi="Cambria" w:cs="Cambria"/>
          <w:i/>
          <w:sz w:val="14"/>
        </w:rPr>
        <w:t xml:space="preserve">t </w:t>
      </w:r>
      <w:r>
        <w:rPr>
          <w:rFonts w:ascii="Cambria" w:eastAsia="Cambria" w:hAnsi="Cambria" w:cs="Cambria"/>
        </w:rPr>
        <w:t>= ∥</w:t>
      </w:r>
      <w:r>
        <w:rPr>
          <w:rFonts w:ascii="Cambria" w:eastAsia="Cambria" w:hAnsi="Cambria" w:cs="Cambria"/>
          <w:i/>
        </w:rPr>
        <w:t>L</w:t>
      </w:r>
      <w:r>
        <w:rPr>
          <w:rFonts w:ascii="Cambria" w:eastAsia="Cambria" w:hAnsi="Cambria" w:cs="Cambria"/>
          <w:i/>
          <w:sz w:val="14"/>
        </w:rPr>
        <w:t xml:space="preserve">t </w:t>
      </w:r>
      <w:r>
        <w:rPr>
          <w:rFonts w:ascii="Cambria" w:eastAsia="Cambria" w:hAnsi="Cambria" w:cs="Cambria"/>
        </w:rPr>
        <w:t xml:space="preserve">− </w:t>
      </w:r>
      <w:r>
        <w:rPr>
          <w:rFonts w:ascii="Cambria" w:eastAsia="Cambria" w:hAnsi="Cambria" w:cs="Cambria"/>
          <w:i/>
        </w:rPr>
        <w:t>L</w:t>
      </w:r>
      <w:r>
        <w:rPr>
          <w:rFonts w:ascii="Cambria" w:eastAsia="Cambria" w:hAnsi="Cambria" w:cs="Cambria"/>
          <w:i/>
          <w:sz w:val="14"/>
        </w:rPr>
        <w:t>t</w:t>
      </w:r>
      <w:r>
        <w:rPr>
          <w:rFonts w:ascii="Cambria" w:eastAsia="Cambria" w:hAnsi="Cambria" w:cs="Cambria"/>
          <w:sz w:val="14"/>
        </w:rPr>
        <w:t>−1</w:t>
      </w:r>
      <w:r>
        <w:rPr>
          <w:rFonts w:ascii="Cambria" w:eastAsia="Cambria" w:hAnsi="Cambria" w:cs="Cambria"/>
        </w:rPr>
        <w:t>∥</w:t>
      </w:r>
    </w:p>
    <w:p w14:paraId="0A234131" w14:textId="77777777" w:rsidR="001F63E3" w:rsidRDefault="00000000">
      <w:pPr>
        <w:spacing w:after="251" w:line="259" w:lineRule="auto"/>
        <w:ind w:left="0" w:firstLine="0"/>
        <w:jc w:val="left"/>
      </w:pPr>
      <w:r>
        <w:rPr>
          <w:noProof/>
        </w:rPr>
        <w:drawing>
          <wp:inline distT="0" distB="0" distL="0" distR="0" wp14:anchorId="79EE6294" wp14:editId="4948C99E">
            <wp:extent cx="3188403" cy="1116771"/>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9"/>
                    <a:stretch>
                      <a:fillRect/>
                    </a:stretch>
                  </pic:blipFill>
                  <pic:spPr>
                    <a:xfrm>
                      <a:off x="0" y="0"/>
                      <a:ext cx="3188403" cy="1116771"/>
                    </a:xfrm>
                    <a:prstGeom prst="rect">
                      <a:avLst/>
                    </a:prstGeom>
                  </pic:spPr>
                </pic:pic>
              </a:graphicData>
            </a:graphic>
          </wp:inline>
        </w:drawing>
      </w:r>
    </w:p>
    <w:p w14:paraId="0588B6E4" w14:textId="77777777" w:rsidR="001F63E3" w:rsidRDefault="00000000">
      <w:pPr>
        <w:spacing w:after="260" w:line="265" w:lineRule="auto"/>
        <w:ind w:left="10" w:hanging="10"/>
        <w:jc w:val="center"/>
      </w:pPr>
      <w:r>
        <w:rPr>
          <w:sz w:val="16"/>
        </w:rPr>
        <w:t>Fig. 3. Finite State Machine for continuous gesture segmentation.</w:t>
      </w:r>
    </w:p>
    <w:p w14:paraId="68DD043E" w14:textId="77777777" w:rsidR="001F63E3" w:rsidRDefault="00000000">
      <w:pPr>
        <w:ind w:left="-15"/>
      </w:pPr>
      <w:r>
        <w:t xml:space="preserve">Thresholds </w:t>
      </w:r>
      <w:proofErr w:type="spellStart"/>
      <w:r>
        <w:rPr>
          <w:rFonts w:ascii="Cambria" w:eastAsia="Cambria" w:hAnsi="Cambria" w:cs="Cambria"/>
          <w:i/>
        </w:rPr>
        <w:t>θ</w:t>
      </w:r>
      <w:r>
        <w:rPr>
          <w:vertAlign w:val="subscript"/>
        </w:rPr>
        <w:t>start</w:t>
      </w:r>
      <w:proofErr w:type="spellEnd"/>
      <w:r>
        <w:rPr>
          <w:vertAlign w:val="subscript"/>
        </w:rPr>
        <w:t xml:space="preserve"> </w:t>
      </w:r>
      <w:r>
        <w:t xml:space="preserve">and </w:t>
      </w:r>
      <w:proofErr w:type="spellStart"/>
      <w:r>
        <w:rPr>
          <w:rFonts w:ascii="Cambria" w:eastAsia="Cambria" w:hAnsi="Cambria" w:cs="Cambria"/>
          <w:i/>
        </w:rPr>
        <w:t>θ</w:t>
      </w:r>
      <w:r>
        <w:rPr>
          <w:vertAlign w:val="subscript"/>
        </w:rPr>
        <w:t>stop</w:t>
      </w:r>
      <w:proofErr w:type="spellEnd"/>
      <w:r>
        <w:rPr>
          <w:vertAlign w:val="subscript"/>
        </w:rPr>
        <w:t xml:space="preserve"> </w:t>
      </w:r>
      <w:r>
        <w:t>detect gesture onset and completion. A token is emitted only during the transition from Recording to Hold.</w:t>
      </w:r>
    </w:p>
    <w:p w14:paraId="01F8C04E" w14:textId="77777777" w:rsidR="001F63E3" w:rsidRDefault="00000000">
      <w:pPr>
        <w:spacing w:after="252"/>
        <w:ind w:left="184" w:hanging="199"/>
        <w:jc w:val="left"/>
      </w:pPr>
      <w:r>
        <w:rPr>
          <w:i/>
        </w:rPr>
        <w:t xml:space="preserve">H. Phase 3: Sentence Construction and Grammar Correction </w:t>
      </w:r>
      <w:r>
        <w:t>Recognized tokens are mapped to English lexemes:</w:t>
      </w:r>
    </w:p>
    <w:p w14:paraId="3EF61487" w14:textId="77777777" w:rsidR="001F63E3" w:rsidRDefault="00000000">
      <w:pPr>
        <w:spacing w:after="83" w:line="259" w:lineRule="auto"/>
        <w:ind w:left="495" w:right="495" w:hanging="10"/>
        <w:jc w:val="center"/>
      </w:pPr>
      <w:proofErr w:type="gramStart"/>
      <w:r>
        <w:rPr>
          <w:rFonts w:ascii="Cambria" w:eastAsia="Cambria" w:hAnsi="Cambria" w:cs="Cambria"/>
          <w:i/>
        </w:rPr>
        <w:t xml:space="preserve">f </w:t>
      </w:r>
      <w:r>
        <w:rPr>
          <w:rFonts w:ascii="Cambria" w:eastAsia="Cambria" w:hAnsi="Cambria" w:cs="Cambria"/>
        </w:rPr>
        <w:t>:</w:t>
      </w:r>
      <w:proofErr w:type="gramEnd"/>
      <w:r>
        <w:rPr>
          <w:rFonts w:ascii="Cambria" w:eastAsia="Cambria" w:hAnsi="Cambria" w:cs="Cambria"/>
        </w:rPr>
        <w:t xml:space="preserve"> </w:t>
      </w:r>
      <w:r>
        <w:rPr>
          <w:rFonts w:ascii="Cambria" w:eastAsia="Cambria" w:hAnsi="Cambria" w:cs="Cambria"/>
          <w:i/>
        </w:rPr>
        <w:t>T</w:t>
      </w:r>
      <w:r>
        <w:rPr>
          <w:rFonts w:ascii="Cambria" w:eastAsia="Cambria" w:hAnsi="Cambria" w:cs="Cambria"/>
          <w:i/>
          <w:vertAlign w:val="subscript"/>
        </w:rPr>
        <w:t xml:space="preserve">i </w:t>
      </w:r>
      <w:r>
        <w:rPr>
          <w:rFonts w:ascii="Cambria" w:eastAsia="Cambria" w:hAnsi="Cambria" w:cs="Cambria"/>
        </w:rPr>
        <w:t xml:space="preserve">→ </w:t>
      </w:r>
      <w:proofErr w:type="spellStart"/>
      <w:r>
        <w:rPr>
          <w:rFonts w:ascii="Cambria" w:eastAsia="Cambria" w:hAnsi="Cambria" w:cs="Cambria"/>
          <w:i/>
        </w:rPr>
        <w:t>w</w:t>
      </w:r>
      <w:r>
        <w:rPr>
          <w:rFonts w:ascii="Cambria" w:eastAsia="Cambria" w:hAnsi="Cambria" w:cs="Cambria"/>
          <w:i/>
          <w:vertAlign w:val="subscript"/>
        </w:rPr>
        <w:t>i</w:t>
      </w:r>
      <w:proofErr w:type="spellEnd"/>
    </w:p>
    <w:p w14:paraId="017E4EA0" w14:textId="77777777" w:rsidR="001F63E3" w:rsidRDefault="00000000">
      <w:pPr>
        <w:spacing w:after="258"/>
        <w:ind w:left="199" w:firstLine="0"/>
      </w:pPr>
      <w:r>
        <w:t>forming lexical sequence:</w:t>
      </w:r>
    </w:p>
    <w:p w14:paraId="659AF07E" w14:textId="77777777" w:rsidR="001F63E3" w:rsidRDefault="00000000">
      <w:pPr>
        <w:spacing w:after="83" w:line="259" w:lineRule="auto"/>
        <w:ind w:left="495" w:right="485" w:hanging="10"/>
        <w:jc w:val="center"/>
      </w:pPr>
      <w:r>
        <w:rPr>
          <w:rFonts w:ascii="Cambria" w:eastAsia="Cambria" w:hAnsi="Cambria" w:cs="Cambria"/>
          <w:i/>
        </w:rPr>
        <w:t xml:space="preserve">W </w:t>
      </w:r>
      <w:r>
        <w:rPr>
          <w:rFonts w:ascii="Cambria" w:eastAsia="Cambria" w:hAnsi="Cambria" w:cs="Cambria"/>
        </w:rPr>
        <w:t>= {</w:t>
      </w:r>
      <w:r>
        <w:rPr>
          <w:rFonts w:ascii="Cambria" w:eastAsia="Cambria" w:hAnsi="Cambria" w:cs="Cambria"/>
          <w:i/>
        </w:rPr>
        <w:t>w</w:t>
      </w:r>
      <w:proofErr w:type="gramStart"/>
      <w:r>
        <w:rPr>
          <w:rFonts w:ascii="Cambria" w:eastAsia="Cambria" w:hAnsi="Cambria" w:cs="Cambria"/>
          <w:vertAlign w:val="subscript"/>
        </w:rPr>
        <w:t>1</w:t>
      </w:r>
      <w:r>
        <w:rPr>
          <w:rFonts w:ascii="Cambria" w:eastAsia="Cambria" w:hAnsi="Cambria" w:cs="Cambria"/>
          <w:i/>
        </w:rPr>
        <w:t>,w</w:t>
      </w:r>
      <w:r>
        <w:rPr>
          <w:rFonts w:ascii="Cambria" w:eastAsia="Cambria" w:hAnsi="Cambria" w:cs="Cambria"/>
          <w:vertAlign w:val="subscript"/>
        </w:rPr>
        <w:t>2</w:t>
      </w:r>
      <w:r>
        <w:rPr>
          <w:rFonts w:ascii="Cambria" w:eastAsia="Cambria" w:hAnsi="Cambria" w:cs="Cambria"/>
          <w:i/>
        </w:rPr>
        <w:t>,...</w:t>
      </w:r>
      <w:proofErr w:type="gramEnd"/>
      <w:r>
        <w:rPr>
          <w:rFonts w:ascii="Cambria" w:eastAsia="Cambria" w:hAnsi="Cambria" w:cs="Cambria"/>
          <w:i/>
        </w:rPr>
        <w:t>,</w:t>
      </w:r>
      <w:proofErr w:type="spellStart"/>
      <w:r>
        <w:rPr>
          <w:rFonts w:ascii="Cambria" w:eastAsia="Cambria" w:hAnsi="Cambria" w:cs="Cambria"/>
          <w:i/>
        </w:rPr>
        <w:t>w</w:t>
      </w:r>
      <w:r>
        <w:rPr>
          <w:rFonts w:ascii="Cambria" w:eastAsia="Cambria" w:hAnsi="Cambria" w:cs="Cambria"/>
          <w:i/>
          <w:vertAlign w:val="subscript"/>
        </w:rPr>
        <w:t>N</w:t>
      </w:r>
      <w:proofErr w:type="spellEnd"/>
      <w:r>
        <w:rPr>
          <w:rFonts w:ascii="Cambria" w:eastAsia="Cambria" w:hAnsi="Cambria" w:cs="Cambria"/>
        </w:rPr>
        <w:t>}</w:t>
      </w:r>
    </w:p>
    <w:p w14:paraId="0408FD9A" w14:textId="77777777" w:rsidR="001F63E3" w:rsidRDefault="00000000">
      <w:pPr>
        <w:ind w:left="-15"/>
      </w:pPr>
      <w:r>
        <w:t xml:space="preserve">Sentence completion is triggered when silence exceeds threshold </w:t>
      </w:r>
      <w:proofErr w:type="spellStart"/>
      <w:r>
        <w:rPr>
          <w:rFonts w:ascii="Cambria" w:eastAsia="Cambria" w:hAnsi="Cambria" w:cs="Cambria"/>
          <w:i/>
        </w:rPr>
        <w:t>τ</w:t>
      </w:r>
      <w:r>
        <w:rPr>
          <w:rFonts w:ascii="Cambria" w:eastAsia="Cambria" w:hAnsi="Cambria" w:cs="Cambria"/>
          <w:i/>
          <w:vertAlign w:val="subscript"/>
        </w:rPr>
        <w:t>s</w:t>
      </w:r>
      <w:proofErr w:type="spellEnd"/>
      <w:r>
        <w:rPr>
          <w:rFonts w:ascii="Cambria" w:eastAsia="Cambria" w:hAnsi="Cambria" w:cs="Cambria"/>
          <w:i/>
          <w:vertAlign w:val="subscript"/>
        </w:rPr>
        <w:t xml:space="preserve"> </w:t>
      </w:r>
      <w:r>
        <w:t>(empirically set to 800ms).</w:t>
      </w:r>
    </w:p>
    <w:p w14:paraId="67F5A421" w14:textId="77777777" w:rsidR="001F63E3" w:rsidRDefault="00000000">
      <w:pPr>
        <w:spacing w:after="281"/>
        <w:ind w:left="199" w:firstLine="0"/>
      </w:pPr>
      <w:r>
        <w:t>Grammar reconstruction is formulated as:</w:t>
      </w:r>
    </w:p>
    <w:p w14:paraId="55A6861D" w14:textId="77777777" w:rsidR="001F63E3" w:rsidRDefault="00000000">
      <w:pPr>
        <w:spacing w:after="0" w:line="259" w:lineRule="auto"/>
        <w:ind w:left="10" w:hanging="10"/>
        <w:jc w:val="center"/>
      </w:pPr>
      <w:r>
        <w:rPr>
          <w:rFonts w:ascii="Cambria" w:eastAsia="Cambria" w:hAnsi="Cambria" w:cs="Cambria"/>
          <w:i/>
        </w:rPr>
        <w:t>S</w:t>
      </w:r>
      <w:r>
        <w:rPr>
          <w:rFonts w:ascii="Cambria" w:eastAsia="Cambria" w:hAnsi="Cambria" w:cs="Cambria"/>
        </w:rPr>
        <w:t xml:space="preserve">ˆ = </w:t>
      </w:r>
      <w:proofErr w:type="spellStart"/>
      <w:proofErr w:type="gramStart"/>
      <w:r>
        <w:rPr>
          <w:rFonts w:ascii="Cambria" w:eastAsia="Cambria" w:hAnsi="Cambria" w:cs="Cambria"/>
        </w:rPr>
        <w:t>argmax</w:t>
      </w:r>
      <w:r>
        <w:rPr>
          <w:rFonts w:ascii="Cambria" w:eastAsia="Cambria" w:hAnsi="Cambria" w:cs="Cambria"/>
          <w:i/>
        </w:rPr>
        <w:t>P</w:t>
      </w:r>
      <w:proofErr w:type="spellEnd"/>
      <w:r>
        <w:rPr>
          <w:rFonts w:ascii="Cambria" w:eastAsia="Cambria" w:hAnsi="Cambria" w:cs="Cambria"/>
        </w:rPr>
        <w:t>(</w:t>
      </w:r>
      <w:proofErr w:type="gramEnd"/>
      <w:r>
        <w:rPr>
          <w:rFonts w:ascii="Cambria" w:eastAsia="Cambria" w:hAnsi="Cambria" w:cs="Cambria"/>
          <w:i/>
        </w:rPr>
        <w:t xml:space="preserve">S </w:t>
      </w:r>
      <w:r>
        <w:rPr>
          <w:rFonts w:ascii="Cambria" w:eastAsia="Cambria" w:hAnsi="Cambria" w:cs="Cambria"/>
        </w:rPr>
        <w:t xml:space="preserve">| </w:t>
      </w:r>
      <w:r>
        <w:rPr>
          <w:rFonts w:ascii="Cambria" w:eastAsia="Cambria" w:hAnsi="Cambria" w:cs="Cambria"/>
          <w:i/>
        </w:rPr>
        <w:t>W</w:t>
      </w:r>
      <w:r>
        <w:rPr>
          <w:rFonts w:ascii="Cambria" w:eastAsia="Cambria" w:hAnsi="Cambria" w:cs="Cambria"/>
        </w:rPr>
        <w:t>)</w:t>
      </w:r>
    </w:p>
    <w:p w14:paraId="7073F799" w14:textId="77777777" w:rsidR="001F63E3" w:rsidRDefault="00000000">
      <w:pPr>
        <w:spacing w:after="62" w:line="265" w:lineRule="auto"/>
        <w:ind w:left="10" w:right="154" w:hanging="10"/>
        <w:jc w:val="center"/>
      </w:pPr>
      <w:r>
        <w:rPr>
          <w:rFonts w:ascii="Cambria" w:eastAsia="Cambria" w:hAnsi="Cambria" w:cs="Cambria"/>
          <w:i/>
          <w:sz w:val="14"/>
        </w:rPr>
        <w:t>S</w:t>
      </w:r>
    </w:p>
    <w:p w14:paraId="2BEEAC75" w14:textId="77777777" w:rsidR="001F63E3" w:rsidRDefault="00000000">
      <w:pPr>
        <w:ind w:left="-15"/>
      </w:pPr>
      <w:r>
        <w:t>A pretrained T5 Transformer performs conditional generation using prompt-based conditioning.</w:t>
      </w:r>
    </w:p>
    <w:p w14:paraId="7E5AD25A" w14:textId="77777777" w:rsidR="001F63E3" w:rsidRDefault="00000000">
      <w:pPr>
        <w:spacing w:after="251" w:line="259" w:lineRule="auto"/>
        <w:ind w:left="0" w:firstLine="0"/>
        <w:jc w:val="left"/>
      </w:pPr>
      <w:r>
        <w:rPr>
          <w:noProof/>
        </w:rPr>
        <w:drawing>
          <wp:inline distT="0" distB="0" distL="0" distR="0" wp14:anchorId="086B8400" wp14:editId="1FB3A00F">
            <wp:extent cx="3188431" cy="55996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0"/>
                    <a:stretch>
                      <a:fillRect/>
                    </a:stretch>
                  </pic:blipFill>
                  <pic:spPr>
                    <a:xfrm>
                      <a:off x="0" y="0"/>
                      <a:ext cx="3188431" cy="559960"/>
                    </a:xfrm>
                    <a:prstGeom prst="rect">
                      <a:avLst/>
                    </a:prstGeom>
                  </pic:spPr>
                </pic:pic>
              </a:graphicData>
            </a:graphic>
          </wp:inline>
        </w:drawing>
      </w:r>
    </w:p>
    <w:p w14:paraId="7D44BC54" w14:textId="77777777" w:rsidR="001F63E3" w:rsidRDefault="00000000">
      <w:pPr>
        <w:spacing w:after="265" w:line="265" w:lineRule="auto"/>
        <w:ind w:left="10" w:hanging="10"/>
        <w:jc w:val="center"/>
      </w:pPr>
      <w:r>
        <w:rPr>
          <w:sz w:val="16"/>
        </w:rPr>
        <w:t>Fig. 4. Sentence reconstruction from ISL lexical sequence.</w:t>
      </w:r>
    </w:p>
    <w:p w14:paraId="50F9E99C" w14:textId="77777777" w:rsidR="001F63E3" w:rsidRDefault="00000000">
      <w:pPr>
        <w:pStyle w:val="Heading1"/>
        <w:ind w:left="-5"/>
      </w:pPr>
      <w:r>
        <w:t>I. Reverse Translation: Text to ISL</w:t>
      </w:r>
    </w:p>
    <w:p w14:paraId="1E83F2B2" w14:textId="77777777" w:rsidR="001F63E3" w:rsidRDefault="00000000">
      <w:pPr>
        <w:spacing w:after="260"/>
        <w:ind w:left="-15"/>
      </w:pPr>
      <w:r>
        <w:t xml:space="preserve">Given input sentence </w:t>
      </w:r>
      <w:r>
        <w:rPr>
          <w:rFonts w:ascii="Cambria" w:eastAsia="Cambria" w:hAnsi="Cambria" w:cs="Cambria"/>
          <w:i/>
        </w:rPr>
        <w:t>S</w:t>
      </w:r>
      <w:r>
        <w:t>, normalized tokens are mapped to prerecorded gesture clips:</w:t>
      </w:r>
    </w:p>
    <w:p w14:paraId="47025527" w14:textId="77777777" w:rsidR="001F63E3" w:rsidRDefault="00000000">
      <w:pPr>
        <w:spacing w:after="83" w:line="259" w:lineRule="auto"/>
        <w:ind w:left="495" w:right="495" w:hanging="10"/>
        <w:jc w:val="center"/>
      </w:pPr>
      <w:proofErr w:type="gramStart"/>
      <w:r>
        <w:rPr>
          <w:rFonts w:ascii="Cambria" w:eastAsia="Cambria" w:hAnsi="Cambria" w:cs="Cambria"/>
          <w:i/>
        </w:rPr>
        <w:t xml:space="preserve">g </w:t>
      </w:r>
      <w:r>
        <w:rPr>
          <w:rFonts w:ascii="Cambria" w:eastAsia="Cambria" w:hAnsi="Cambria" w:cs="Cambria"/>
        </w:rPr>
        <w:t>:</w:t>
      </w:r>
      <w:proofErr w:type="gramEnd"/>
      <w:r>
        <w:rPr>
          <w:rFonts w:ascii="Cambria" w:eastAsia="Cambria" w:hAnsi="Cambria" w:cs="Cambria"/>
        </w:rPr>
        <w:t xml:space="preserve"> </w:t>
      </w:r>
      <w:proofErr w:type="spellStart"/>
      <w:r>
        <w:rPr>
          <w:rFonts w:ascii="Cambria" w:eastAsia="Cambria" w:hAnsi="Cambria" w:cs="Cambria"/>
          <w:i/>
        </w:rPr>
        <w:t>w</w:t>
      </w:r>
      <w:r>
        <w:rPr>
          <w:rFonts w:ascii="Cambria" w:eastAsia="Cambria" w:hAnsi="Cambria" w:cs="Cambria"/>
          <w:i/>
          <w:vertAlign w:val="subscript"/>
        </w:rPr>
        <w:t>i</w:t>
      </w:r>
      <w:proofErr w:type="spellEnd"/>
      <w:r>
        <w:rPr>
          <w:rFonts w:ascii="Cambria" w:eastAsia="Cambria" w:hAnsi="Cambria" w:cs="Cambria"/>
          <w:i/>
          <w:vertAlign w:val="subscript"/>
        </w:rPr>
        <w:t xml:space="preserve"> </w:t>
      </w:r>
      <w:r>
        <w:rPr>
          <w:rFonts w:ascii="Cambria" w:eastAsia="Cambria" w:hAnsi="Cambria" w:cs="Cambria"/>
        </w:rPr>
        <w:t xml:space="preserve">→ </w:t>
      </w:r>
      <w:r>
        <w:rPr>
          <w:rFonts w:ascii="Cambria" w:eastAsia="Cambria" w:hAnsi="Cambria" w:cs="Cambria"/>
          <w:i/>
        </w:rPr>
        <w:t>V</w:t>
      </w:r>
      <w:r>
        <w:rPr>
          <w:rFonts w:ascii="Cambria" w:eastAsia="Cambria" w:hAnsi="Cambria" w:cs="Cambria"/>
          <w:i/>
          <w:vertAlign w:val="subscript"/>
        </w:rPr>
        <w:t>i</w:t>
      </w:r>
    </w:p>
    <w:p w14:paraId="3F89A5BD" w14:textId="77777777" w:rsidR="001F63E3" w:rsidRDefault="00000000">
      <w:pPr>
        <w:spacing w:after="93"/>
        <w:ind w:left="-15"/>
      </w:pPr>
      <w:r>
        <w:t>If no mapping exists, fallback mechanisms such as finger spelling are applied. Retrieved clips are concatenated with temporal padding to produce coherent ISL playback.</w:t>
      </w:r>
    </w:p>
    <w:p w14:paraId="1EA82512" w14:textId="77777777" w:rsidR="001F63E3" w:rsidRDefault="00000000">
      <w:pPr>
        <w:spacing w:after="33" w:line="265" w:lineRule="auto"/>
        <w:ind w:left="10" w:hanging="10"/>
        <w:jc w:val="center"/>
      </w:pPr>
      <w:r>
        <w:t>IV. R</w:t>
      </w:r>
      <w:r>
        <w:rPr>
          <w:sz w:val="16"/>
        </w:rPr>
        <w:t xml:space="preserve">ESULTS AND </w:t>
      </w:r>
      <w:r>
        <w:t>D</w:t>
      </w:r>
      <w:r>
        <w:rPr>
          <w:sz w:val="16"/>
        </w:rPr>
        <w:t>ISCUSSION</w:t>
      </w:r>
    </w:p>
    <w:p w14:paraId="33A2DC1C" w14:textId="77777777" w:rsidR="001F63E3" w:rsidRDefault="00000000">
      <w:pPr>
        <w:pStyle w:val="Heading1"/>
        <w:ind w:left="-5"/>
      </w:pPr>
      <w:r>
        <w:t>A. Experimental Setup</w:t>
      </w:r>
    </w:p>
    <w:p w14:paraId="09E2FD56" w14:textId="77777777" w:rsidR="001F63E3" w:rsidRDefault="00000000">
      <w:pPr>
        <w:ind w:left="-15"/>
      </w:pPr>
      <w:r>
        <w:t xml:space="preserve">Experiments were conducted on a Windows 11 system equipped with an AMD </w:t>
      </w:r>
      <w:proofErr w:type="spellStart"/>
      <w:r>
        <w:t>Ryzen</w:t>
      </w:r>
      <w:proofErr w:type="spellEnd"/>
      <w:r>
        <w:t xml:space="preserve"> 5 7520U CPU and 8GB RAM. No GPU acceleration was used.</w:t>
      </w:r>
    </w:p>
    <w:p w14:paraId="641D7394" w14:textId="77777777" w:rsidR="001F63E3" w:rsidRDefault="00000000">
      <w:pPr>
        <w:ind w:left="-15"/>
      </w:pPr>
      <w:r>
        <w:t xml:space="preserve">The dataset comprises 8 isolated ISL gesture classes recorded from 6 signers (3 male, 3 female). Each signer performed all classes multiple times under controlled indoor </w:t>
      </w:r>
      <w:r>
        <w:lastRenderedPageBreak/>
        <w:t>lighting conditions, yielding 1,634 segmented temporal windows. Class distribution was approximately uniform (±5% variation).</w:t>
      </w:r>
    </w:p>
    <w:p w14:paraId="58E7DC77" w14:textId="77777777" w:rsidR="001F63E3" w:rsidRDefault="00000000">
      <w:pPr>
        <w:ind w:left="-15"/>
      </w:pPr>
      <w:r>
        <w:t xml:space="preserve">The silence threshold </w:t>
      </w:r>
      <w:proofErr w:type="spellStart"/>
      <w:r>
        <w:rPr>
          <w:rFonts w:ascii="Cambria" w:eastAsia="Cambria" w:hAnsi="Cambria" w:cs="Cambria"/>
          <w:i/>
        </w:rPr>
        <w:t>τ</w:t>
      </w:r>
      <w:r>
        <w:rPr>
          <w:rFonts w:ascii="Cambria" w:eastAsia="Cambria" w:hAnsi="Cambria" w:cs="Cambria"/>
          <w:i/>
          <w:vertAlign w:val="subscript"/>
        </w:rPr>
        <w:t>s</w:t>
      </w:r>
      <w:proofErr w:type="spellEnd"/>
      <w:r>
        <w:rPr>
          <w:rFonts w:ascii="Cambria" w:eastAsia="Cambria" w:hAnsi="Cambria" w:cs="Cambria"/>
          <w:i/>
          <w:vertAlign w:val="subscript"/>
        </w:rPr>
        <w:t xml:space="preserve"> </w:t>
      </w:r>
      <w:r>
        <w:t>for temporal segmentation was empirically set to 800ms based on pilot testing to balance over-segmentation and missed gesture boundaries.</w:t>
      </w:r>
    </w:p>
    <w:p w14:paraId="5201AA0E" w14:textId="77777777" w:rsidR="001F63E3" w:rsidRDefault="00000000">
      <w:pPr>
        <w:ind w:left="-15"/>
      </w:pPr>
      <w:r>
        <w:t xml:space="preserve">Although limited to 8 classes, the vocabulary subset was intentionally selected as a controlled evaluation scenario to </w:t>
      </w:r>
      <w:proofErr w:type="spellStart"/>
      <w:r>
        <w:t>analyze</w:t>
      </w:r>
      <w:proofErr w:type="spellEnd"/>
      <w:r>
        <w:t xml:space="preserve"> temporal </w:t>
      </w:r>
      <w:proofErr w:type="spellStart"/>
      <w:r>
        <w:t>modeling</w:t>
      </w:r>
      <w:proofErr w:type="spellEnd"/>
      <w:r>
        <w:t xml:space="preserve"> </w:t>
      </w:r>
      <w:proofErr w:type="spellStart"/>
      <w:r>
        <w:t>behavior</w:t>
      </w:r>
      <w:proofErr w:type="spellEnd"/>
      <w:r>
        <w:t xml:space="preserve"> and signer generalization before scaling toward larger lexicons.</w:t>
      </w:r>
    </w:p>
    <w:p w14:paraId="24E5B959" w14:textId="77777777" w:rsidR="001F63E3" w:rsidRDefault="00000000">
      <w:pPr>
        <w:spacing w:after="25"/>
        <w:ind w:left="199" w:firstLine="0"/>
      </w:pPr>
      <w:r>
        <w:t>Three evaluation protocols were adopted:</w:t>
      </w:r>
    </w:p>
    <w:p w14:paraId="1C045224" w14:textId="77777777" w:rsidR="001F63E3" w:rsidRDefault="00000000">
      <w:pPr>
        <w:numPr>
          <w:ilvl w:val="0"/>
          <w:numId w:val="9"/>
        </w:numPr>
        <w:ind w:hanging="286"/>
      </w:pPr>
      <w:r>
        <w:t>Window-level split (80/20)</w:t>
      </w:r>
    </w:p>
    <w:p w14:paraId="6CCFFB81" w14:textId="77777777" w:rsidR="001F63E3" w:rsidRDefault="00000000">
      <w:pPr>
        <w:numPr>
          <w:ilvl w:val="0"/>
          <w:numId w:val="9"/>
        </w:numPr>
        <w:ind w:hanging="286"/>
      </w:pPr>
      <w:r>
        <w:t>Video-level split (no overlapping windows)</w:t>
      </w:r>
    </w:p>
    <w:p w14:paraId="01F06832" w14:textId="77777777" w:rsidR="001F63E3" w:rsidRDefault="00000000">
      <w:pPr>
        <w:numPr>
          <w:ilvl w:val="0"/>
          <w:numId w:val="9"/>
        </w:numPr>
        <w:spacing w:after="30"/>
        <w:ind w:hanging="286"/>
      </w:pPr>
      <w:r>
        <w:t>Signer-independent split (leave-one-signer-out)</w:t>
      </w:r>
    </w:p>
    <w:p w14:paraId="7EDA0207" w14:textId="77777777" w:rsidR="001F63E3" w:rsidRDefault="00000000">
      <w:pPr>
        <w:ind w:left="-15"/>
      </w:pPr>
      <w:r>
        <w:t xml:space="preserve">All reported results represent mean </w:t>
      </w:r>
      <w:r>
        <w:rPr>
          <w:rFonts w:ascii="Cambria" w:eastAsia="Cambria" w:hAnsi="Cambria" w:cs="Cambria"/>
        </w:rPr>
        <w:t xml:space="preserve">± </w:t>
      </w:r>
      <w:r>
        <w:t>standard deviation across three runs.</w:t>
      </w:r>
    </w:p>
    <w:p w14:paraId="0C8CCBC5" w14:textId="77777777" w:rsidR="001F63E3" w:rsidRDefault="00000000">
      <w:pPr>
        <w:pStyle w:val="Heading1"/>
        <w:ind w:left="-5"/>
      </w:pPr>
      <w:r>
        <w:t>B. Performance Across Evaluation Protocols</w:t>
      </w:r>
    </w:p>
    <w:p w14:paraId="10720D7A" w14:textId="77777777" w:rsidR="001F63E3" w:rsidRDefault="00000000">
      <w:pPr>
        <w:spacing w:after="213"/>
        <w:ind w:left="-15"/>
      </w:pPr>
      <w:r>
        <w:t>Table I summarizes performance under progressively stricter evaluation conditions.</w:t>
      </w:r>
    </w:p>
    <w:p w14:paraId="027BAAAF" w14:textId="77777777" w:rsidR="001F63E3" w:rsidRDefault="00000000">
      <w:pPr>
        <w:spacing w:after="0" w:line="265" w:lineRule="auto"/>
        <w:ind w:left="10" w:hanging="10"/>
        <w:jc w:val="center"/>
      </w:pPr>
      <w:r>
        <w:rPr>
          <w:sz w:val="16"/>
        </w:rPr>
        <w:t>TABLE I</w:t>
      </w:r>
    </w:p>
    <w:p w14:paraId="5D4FB93D" w14:textId="77777777" w:rsidR="001F63E3" w:rsidRDefault="00000000">
      <w:pPr>
        <w:spacing w:after="2" w:line="259" w:lineRule="auto"/>
        <w:ind w:left="10" w:hanging="10"/>
        <w:jc w:val="center"/>
      </w:pPr>
      <w:r>
        <w:rPr>
          <w:sz w:val="16"/>
        </w:rPr>
        <w:t>P</w:t>
      </w:r>
      <w:r>
        <w:rPr>
          <w:sz w:val="13"/>
        </w:rPr>
        <w:t xml:space="preserve">ERFORMANCE </w:t>
      </w:r>
      <w:r>
        <w:rPr>
          <w:sz w:val="16"/>
        </w:rPr>
        <w:t>A</w:t>
      </w:r>
      <w:r>
        <w:rPr>
          <w:sz w:val="13"/>
        </w:rPr>
        <w:t xml:space="preserve">CROSS </w:t>
      </w:r>
      <w:r>
        <w:rPr>
          <w:sz w:val="16"/>
        </w:rPr>
        <w:t>E</w:t>
      </w:r>
      <w:r>
        <w:rPr>
          <w:sz w:val="13"/>
        </w:rPr>
        <w:t xml:space="preserve">VALUATION </w:t>
      </w:r>
      <w:r>
        <w:rPr>
          <w:sz w:val="16"/>
        </w:rPr>
        <w:t>P</w:t>
      </w:r>
      <w:r>
        <w:rPr>
          <w:sz w:val="13"/>
        </w:rPr>
        <w:t>ROTOCOLS</w:t>
      </w:r>
    </w:p>
    <w:tbl>
      <w:tblPr>
        <w:tblStyle w:val="TableGrid"/>
        <w:tblW w:w="4092" w:type="dxa"/>
        <w:tblInd w:w="465" w:type="dxa"/>
        <w:tblCellMar>
          <w:top w:w="19" w:type="dxa"/>
          <w:left w:w="0" w:type="dxa"/>
          <w:bottom w:w="0" w:type="dxa"/>
          <w:right w:w="115" w:type="dxa"/>
        </w:tblCellMar>
        <w:tblLook w:val="04A0" w:firstRow="1" w:lastRow="0" w:firstColumn="1" w:lastColumn="0" w:noHBand="0" w:noVBand="1"/>
      </w:tblPr>
      <w:tblGrid>
        <w:gridCol w:w="1613"/>
        <w:gridCol w:w="1040"/>
        <w:gridCol w:w="1040"/>
        <w:gridCol w:w="399"/>
      </w:tblGrid>
      <w:tr w:rsidR="001F63E3" w14:paraId="775C4990" w14:textId="77777777">
        <w:trPr>
          <w:trHeight w:val="187"/>
        </w:trPr>
        <w:tc>
          <w:tcPr>
            <w:tcW w:w="1613" w:type="dxa"/>
            <w:tcBorders>
              <w:top w:val="single" w:sz="3" w:space="0" w:color="000000"/>
              <w:left w:val="nil"/>
              <w:bottom w:val="single" w:sz="3" w:space="0" w:color="000000"/>
              <w:right w:val="nil"/>
            </w:tcBorders>
          </w:tcPr>
          <w:p w14:paraId="568245CF" w14:textId="77777777" w:rsidR="001F63E3" w:rsidRDefault="00000000">
            <w:pPr>
              <w:spacing w:after="0" w:line="259" w:lineRule="auto"/>
              <w:ind w:left="120" w:firstLine="0"/>
              <w:jc w:val="left"/>
            </w:pPr>
            <w:r>
              <w:rPr>
                <w:sz w:val="16"/>
              </w:rPr>
              <w:t>Split Type</w:t>
            </w:r>
          </w:p>
        </w:tc>
        <w:tc>
          <w:tcPr>
            <w:tcW w:w="1040" w:type="dxa"/>
            <w:tcBorders>
              <w:top w:val="single" w:sz="3" w:space="0" w:color="000000"/>
              <w:left w:val="nil"/>
              <w:bottom w:val="single" w:sz="3" w:space="0" w:color="000000"/>
              <w:right w:val="nil"/>
            </w:tcBorders>
          </w:tcPr>
          <w:p w14:paraId="5EBCEF36" w14:textId="77777777" w:rsidR="001F63E3" w:rsidRDefault="00000000">
            <w:pPr>
              <w:spacing w:after="0" w:line="259" w:lineRule="auto"/>
              <w:ind w:left="96" w:firstLine="0"/>
              <w:jc w:val="left"/>
            </w:pPr>
            <w:r>
              <w:rPr>
                <w:sz w:val="16"/>
              </w:rPr>
              <w:t>Accuracy</w:t>
            </w:r>
          </w:p>
        </w:tc>
        <w:tc>
          <w:tcPr>
            <w:tcW w:w="1040" w:type="dxa"/>
            <w:tcBorders>
              <w:top w:val="single" w:sz="3" w:space="0" w:color="000000"/>
              <w:left w:val="nil"/>
              <w:bottom w:val="single" w:sz="3" w:space="0" w:color="000000"/>
              <w:right w:val="nil"/>
            </w:tcBorders>
          </w:tcPr>
          <w:p w14:paraId="1131E2BB" w14:textId="77777777" w:rsidR="001F63E3" w:rsidRDefault="00000000">
            <w:pPr>
              <w:spacing w:after="0" w:line="259" w:lineRule="auto"/>
              <w:ind w:left="81" w:firstLine="0"/>
              <w:jc w:val="left"/>
            </w:pPr>
            <w:r>
              <w:rPr>
                <w:sz w:val="16"/>
              </w:rPr>
              <w:t>Macro F1</w:t>
            </w:r>
          </w:p>
        </w:tc>
        <w:tc>
          <w:tcPr>
            <w:tcW w:w="399" w:type="dxa"/>
            <w:tcBorders>
              <w:top w:val="single" w:sz="3" w:space="0" w:color="000000"/>
              <w:left w:val="nil"/>
              <w:bottom w:val="single" w:sz="3" w:space="0" w:color="000000"/>
              <w:right w:val="nil"/>
            </w:tcBorders>
          </w:tcPr>
          <w:p w14:paraId="41D3D9EE" w14:textId="77777777" w:rsidR="001F63E3" w:rsidRDefault="00000000">
            <w:pPr>
              <w:spacing w:after="0" w:line="259" w:lineRule="auto"/>
              <w:ind w:left="91" w:firstLine="0"/>
              <w:jc w:val="left"/>
            </w:pPr>
            <w:r>
              <w:rPr>
                <w:rFonts w:ascii="Cambria" w:eastAsia="Cambria" w:hAnsi="Cambria" w:cs="Cambria"/>
                <w:i/>
                <w:sz w:val="16"/>
              </w:rPr>
              <w:t>κ</w:t>
            </w:r>
          </w:p>
        </w:tc>
      </w:tr>
      <w:tr w:rsidR="001F63E3" w14:paraId="0AE24AF1" w14:textId="77777777">
        <w:trPr>
          <w:trHeight w:val="177"/>
        </w:trPr>
        <w:tc>
          <w:tcPr>
            <w:tcW w:w="1613" w:type="dxa"/>
            <w:tcBorders>
              <w:top w:val="single" w:sz="3" w:space="0" w:color="000000"/>
              <w:left w:val="nil"/>
              <w:bottom w:val="nil"/>
              <w:right w:val="nil"/>
            </w:tcBorders>
          </w:tcPr>
          <w:p w14:paraId="2A7F0BCE" w14:textId="77777777" w:rsidR="001F63E3" w:rsidRDefault="00000000">
            <w:pPr>
              <w:spacing w:after="0" w:line="259" w:lineRule="auto"/>
              <w:ind w:left="120" w:firstLine="0"/>
              <w:jc w:val="left"/>
            </w:pPr>
            <w:r>
              <w:rPr>
                <w:sz w:val="16"/>
              </w:rPr>
              <w:t>Window-Level</w:t>
            </w:r>
          </w:p>
        </w:tc>
        <w:tc>
          <w:tcPr>
            <w:tcW w:w="1040" w:type="dxa"/>
            <w:tcBorders>
              <w:top w:val="single" w:sz="3" w:space="0" w:color="000000"/>
              <w:left w:val="nil"/>
              <w:bottom w:val="nil"/>
              <w:right w:val="nil"/>
            </w:tcBorders>
          </w:tcPr>
          <w:p w14:paraId="66F4A64A" w14:textId="77777777" w:rsidR="001F63E3" w:rsidRDefault="00000000">
            <w:pPr>
              <w:spacing w:after="0" w:line="259" w:lineRule="auto"/>
              <w:ind w:left="0" w:firstLine="0"/>
              <w:jc w:val="left"/>
            </w:pPr>
            <w:r>
              <w:rPr>
                <w:sz w:val="16"/>
              </w:rPr>
              <w:t xml:space="preserve">0.98 </w:t>
            </w:r>
            <w:r>
              <w:rPr>
                <w:rFonts w:ascii="Cambria" w:eastAsia="Cambria" w:hAnsi="Cambria" w:cs="Cambria"/>
                <w:sz w:val="16"/>
              </w:rPr>
              <w:t xml:space="preserve">± </w:t>
            </w:r>
            <w:r>
              <w:rPr>
                <w:sz w:val="16"/>
              </w:rPr>
              <w:t>0.01</w:t>
            </w:r>
          </w:p>
        </w:tc>
        <w:tc>
          <w:tcPr>
            <w:tcW w:w="1040" w:type="dxa"/>
            <w:tcBorders>
              <w:top w:val="single" w:sz="3" w:space="0" w:color="000000"/>
              <w:left w:val="nil"/>
              <w:bottom w:val="nil"/>
              <w:right w:val="nil"/>
            </w:tcBorders>
          </w:tcPr>
          <w:p w14:paraId="529C5786" w14:textId="77777777" w:rsidR="001F63E3" w:rsidRDefault="00000000">
            <w:pPr>
              <w:spacing w:after="0" w:line="259" w:lineRule="auto"/>
              <w:ind w:left="0" w:firstLine="0"/>
              <w:jc w:val="left"/>
            </w:pPr>
            <w:r>
              <w:rPr>
                <w:sz w:val="16"/>
              </w:rPr>
              <w:t xml:space="preserve">0.98 </w:t>
            </w:r>
            <w:r>
              <w:rPr>
                <w:rFonts w:ascii="Cambria" w:eastAsia="Cambria" w:hAnsi="Cambria" w:cs="Cambria"/>
                <w:sz w:val="16"/>
              </w:rPr>
              <w:t xml:space="preserve">± </w:t>
            </w:r>
            <w:r>
              <w:rPr>
                <w:sz w:val="16"/>
              </w:rPr>
              <w:t>0.01</w:t>
            </w:r>
          </w:p>
        </w:tc>
        <w:tc>
          <w:tcPr>
            <w:tcW w:w="399" w:type="dxa"/>
            <w:tcBorders>
              <w:top w:val="single" w:sz="3" w:space="0" w:color="000000"/>
              <w:left w:val="nil"/>
              <w:bottom w:val="nil"/>
              <w:right w:val="nil"/>
            </w:tcBorders>
          </w:tcPr>
          <w:p w14:paraId="52D68612" w14:textId="77777777" w:rsidR="001F63E3" w:rsidRDefault="00000000">
            <w:pPr>
              <w:spacing w:after="0" w:line="259" w:lineRule="auto"/>
              <w:ind w:left="0" w:firstLine="0"/>
              <w:jc w:val="left"/>
            </w:pPr>
            <w:r>
              <w:rPr>
                <w:sz w:val="16"/>
              </w:rPr>
              <w:t>0.97</w:t>
            </w:r>
          </w:p>
        </w:tc>
      </w:tr>
      <w:tr w:rsidR="001F63E3" w14:paraId="62E0FF21" w14:textId="77777777">
        <w:trPr>
          <w:trHeight w:val="179"/>
        </w:trPr>
        <w:tc>
          <w:tcPr>
            <w:tcW w:w="1613" w:type="dxa"/>
            <w:tcBorders>
              <w:top w:val="nil"/>
              <w:left w:val="nil"/>
              <w:bottom w:val="nil"/>
              <w:right w:val="nil"/>
            </w:tcBorders>
          </w:tcPr>
          <w:p w14:paraId="2661B055" w14:textId="77777777" w:rsidR="001F63E3" w:rsidRDefault="00000000">
            <w:pPr>
              <w:spacing w:after="0" w:line="259" w:lineRule="auto"/>
              <w:ind w:left="120" w:firstLine="0"/>
              <w:jc w:val="left"/>
            </w:pPr>
            <w:r>
              <w:rPr>
                <w:sz w:val="16"/>
              </w:rPr>
              <w:t>Video-Level</w:t>
            </w:r>
          </w:p>
        </w:tc>
        <w:tc>
          <w:tcPr>
            <w:tcW w:w="1040" w:type="dxa"/>
            <w:tcBorders>
              <w:top w:val="nil"/>
              <w:left w:val="nil"/>
              <w:bottom w:val="nil"/>
              <w:right w:val="nil"/>
            </w:tcBorders>
          </w:tcPr>
          <w:p w14:paraId="0CB669E0" w14:textId="77777777" w:rsidR="001F63E3" w:rsidRDefault="00000000">
            <w:pPr>
              <w:spacing w:after="0" w:line="259" w:lineRule="auto"/>
              <w:ind w:left="0" w:firstLine="0"/>
              <w:jc w:val="left"/>
            </w:pPr>
            <w:r>
              <w:rPr>
                <w:sz w:val="16"/>
              </w:rPr>
              <w:t xml:space="preserve">0.91 </w:t>
            </w:r>
            <w:r>
              <w:rPr>
                <w:rFonts w:ascii="Cambria" w:eastAsia="Cambria" w:hAnsi="Cambria" w:cs="Cambria"/>
                <w:sz w:val="16"/>
              </w:rPr>
              <w:t xml:space="preserve">± </w:t>
            </w:r>
            <w:r>
              <w:rPr>
                <w:sz w:val="16"/>
              </w:rPr>
              <w:t>0.02</w:t>
            </w:r>
          </w:p>
        </w:tc>
        <w:tc>
          <w:tcPr>
            <w:tcW w:w="1040" w:type="dxa"/>
            <w:tcBorders>
              <w:top w:val="nil"/>
              <w:left w:val="nil"/>
              <w:bottom w:val="nil"/>
              <w:right w:val="nil"/>
            </w:tcBorders>
          </w:tcPr>
          <w:p w14:paraId="4D08644E" w14:textId="77777777" w:rsidR="001F63E3" w:rsidRDefault="00000000">
            <w:pPr>
              <w:spacing w:after="0" w:line="259" w:lineRule="auto"/>
              <w:ind w:left="0" w:firstLine="0"/>
              <w:jc w:val="left"/>
            </w:pPr>
            <w:r>
              <w:rPr>
                <w:sz w:val="16"/>
              </w:rPr>
              <w:t xml:space="preserve">0.90 </w:t>
            </w:r>
            <w:r>
              <w:rPr>
                <w:rFonts w:ascii="Cambria" w:eastAsia="Cambria" w:hAnsi="Cambria" w:cs="Cambria"/>
                <w:sz w:val="16"/>
              </w:rPr>
              <w:t xml:space="preserve">± </w:t>
            </w:r>
            <w:r>
              <w:rPr>
                <w:sz w:val="16"/>
              </w:rPr>
              <w:t>0.02</w:t>
            </w:r>
          </w:p>
        </w:tc>
        <w:tc>
          <w:tcPr>
            <w:tcW w:w="399" w:type="dxa"/>
            <w:tcBorders>
              <w:top w:val="nil"/>
              <w:left w:val="nil"/>
              <w:bottom w:val="nil"/>
              <w:right w:val="nil"/>
            </w:tcBorders>
          </w:tcPr>
          <w:p w14:paraId="55FCEB70" w14:textId="77777777" w:rsidR="001F63E3" w:rsidRDefault="00000000">
            <w:pPr>
              <w:spacing w:after="0" w:line="259" w:lineRule="auto"/>
              <w:ind w:left="0" w:firstLine="0"/>
              <w:jc w:val="left"/>
            </w:pPr>
            <w:r>
              <w:rPr>
                <w:sz w:val="16"/>
              </w:rPr>
              <w:t>0.88</w:t>
            </w:r>
          </w:p>
        </w:tc>
      </w:tr>
      <w:tr w:rsidR="001F63E3" w14:paraId="57098FDE" w14:textId="77777777">
        <w:trPr>
          <w:trHeight w:val="190"/>
        </w:trPr>
        <w:tc>
          <w:tcPr>
            <w:tcW w:w="1613" w:type="dxa"/>
            <w:tcBorders>
              <w:top w:val="nil"/>
              <w:left w:val="nil"/>
              <w:bottom w:val="single" w:sz="3" w:space="0" w:color="000000"/>
              <w:right w:val="nil"/>
            </w:tcBorders>
          </w:tcPr>
          <w:p w14:paraId="6CA86DDA" w14:textId="77777777" w:rsidR="001F63E3" w:rsidRDefault="00000000">
            <w:pPr>
              <w:spacing w:after="0" w:line="259" w:lineRule="auto"/>
              <w:ind w:left="120" w:firstLine="0"/>
              <w:jc w:val="left"/>
            </w:pPr>
            <w:r>
              <w:rPr>
                <w:sz w:val="16"/>
              </w:rPr>
              <w:t>Signer-Independent</w:t>
            </w:r>
          </w:p>
        </w:tc>
        <w:tc>
          <w:tcPr>
            <w:tcW w:w="1040" w:type="dxa"/>
            <w:tcBorders>
              <w:top w:val="nil"/>
              <w:left w:val="nil"/>
              <w:bottom w:val="single" w:sz="3" w:space="0" w:color="000000"/>
              <w:right w:val="nil"/>
            </w:tcBorders>
          </w:tcPr>
          <w:p w14:paraId="148B2E5F" w14:textId="77777777" w:rsidR="001F63E3" w:rsidRDefault="00000000">
            <w:pPr>
              <w:spacing w:after="0" w:line="259" w:lineRule="auto"/>
              <w:ind w:left="0" w:firstLine="0"/>
              <w:jc w:val="left"/>
            </w:pPr>
            <w:r>
              <w:rPr>
                <w:sz w:val="16"/>
              </w:rPr>
              <w:t xml:space="preserve">0.86 </w:t>
            </w:r>
            <w:r>
              <w:rPr>
                <w:rFonts w:ascii="Cambria" w:eastAsia="Cambria" w:hAnsi="Cambria" w:cs="Cambria"/>
                <w:sz w:val="16"/>
              </w:rPr>
              <w:t xml:space="preserve">± </w:t>
            </w:r>
            <w:r>
              <w:rPr>
                <w:sz w:val="16"/>
              </w:rPr>
              <w:t>0.02</w:t>
            </w:r>
          </w:p>
        </w:tc>
        <w:tc>
          <w:tcPr>
            <w:tcW w:w="1040" w:type="dxa"/>
            <w:tcBorders>
              <w:top w:val="nil"/>
              <w:left w:val="nil"/>
              <w:bottom w:val="single" w:sz="3" w:space="0" w:color="000000"/>
              <w:right w:val="nil"/>
            </w:tcBorders>
          </w:tcPr>
          <w:p w14:paraId="3A7EB4D3" w14:textId="77777777" w:rsidR="001F63E3" w:rsidRDefault="00000000">
            <w:pPr>
              <w:spacing w:after="0" w:line="259" w:lineRule="auto"/>
              <w:ind w:left="0" w:firstLine="0"/>
              <w:jc w:val="left"/>
            </w:pPr>
            <w:r>
              <w:rPr>
                <w:sz w:val="16"/>
              </w:rPr>
              <w:t xml:space="preserve">0.84 </w:t>
            </w:r>
            <w:r>
              <w:rPr>
                <w:rFonts w:ascii="Cambria" w:eastAsia="Cambria" w:hAnsi="Cambria" w:cs="Cambria"/>
                <w:sz w:val="16"/>
              </w:rPr>
              <w:t xml:space="preserve">± </w:t>
            </w:r>
            <w:r>
              <w:rPr>
                <w:sz w:val="16"/>
              </w:rPr>
              <w:t>0.02</w:t>
            </w:r>
          </w:p>
        </w:tc>
        <w:tc>
          <w:tcPr>
            <w:tcW w:w="399" w:type="dxa"/>
            <w:tcBorders>
              <w:top w:val="nil"/>
              <w:left w:val="nil"/>
              <w:bottom w:val="single" w:sz="3" w:space="0" w:color="000000"/>
              <w:right w:val="nil"/>
            </w:tcBorders>
          </w:tcPr>
          <w:p w14:paraId="29EBD2FA" w14:textId="77777777" w:rsidR="001F63E3" w:rsidRDefault="00000000">
            <w:pPr>
              <w:spacing w:after="0" w:line="259" w:lineRule="auto"/>
              <w:ind w:left="0" w:firstLine="0"/>
              <w:jc w:val="left"/>
            </w:pPr>
            <w:r>
              <w:rPr>
                <w:sz w:val="16"/>
              </w:rPr>
              <w:t>0.82</w:t>
            </w:r>
          </w:p>
        </w:tc>
      </w:tr>
    </w:tbl>
    <w:p w14:paraId="24E129B1" w14:textId="77777777" w:rsidR="001F63E3" w:rsidRDefault="00000000">
      <w:pPr>
        <w:spacing w:after="251" w:line="259" w:lineRule="auto"/>
        <w:ind w:left="251" w:firstLine="0"/>
        <w:jc w:val="left"/>
      </w:pPr>
      <w:r>
        <w:rPr>
          <w:noProof/>
        </w:rPr>
        <w:drawing>
          <wp:inline distT="0" distB="0" distL="0" distR="0" wp14:anchorId="491031CC" wp14:editId="0D532A7E">
            <wp:extent cx="2869665" cy="2152249"/>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1"/>
                    <a:stretch>
                      <a:fillRect/>
                    </a:stretch>
                  </pic:blipFill>
                  <pic:spPr>
                    <a:xfrm>
                      <a:off x="0" y="0"/>
                      <a:ext cx="2869665" cy="2152249"/>
                    </a:xfrm>
                    <a:prstGeom prst="rect">
                      <a:avLst/>
                    </a:prstGeom>
                  </pic:spPr>
                </pic:pic>
              </a:graphicData>
            </a:graphic>
          </wp:inline>
        </w:drawing>
      </w:r>
    </w:p>
    <w:p w14:paraId="6D09304F" w14:textId="77777777" w:rsidR="001F63E3" w:rsidRDefault="00000000">
      <w:pPr>
        <w:spacing w:after="276" w:line="265" w:lineRule="auto"/>
        <w:ind w:left="10" w:hanging="10"/>
        <w:jc w:val="center"/>
      </w:pPr>
      <w:r>
        <w:rPr>
          <w:sz w:val="16"/>
        </w:rPr>
        <w:t>Fig. 5. Accuracy under increasing evaluation strictness.</w:t>
      </w:r>
    </w:p>
    <w:p w14:paraId="148F2BB5" w14:textId="77777777" w:rsidR="001F63E3" w:rsidRDefault="00000000">
      <w:pPr>
        <w:spacing w:after="178"/>
        <w:ind w:left="-15"/>
      </w:pPr>
      <w:r>
        <w:t xml:space="preserve">The reduction from window-level to signer-independent performance confirms that overlapping windows alone do not explain model </w:t>
      </w:r>
      <w:proofErr w:type="spellStart"/>
      <w:r>
        <w:t>behavior</w:t>
      </w:r>
      <w:proofErr w:type="spellEnd"/>
      <w:r>
        <w:t>. The system maintains 86% accuracy under cross-signer generalization, demonstrating robustness to articulation variability.</w:t>
      </w:r>
    </w:p>
    <w:p w14:paraId="538C6C89" w14:textId="77777777" w:rsidR="001F63E3" w:rsidRDefault="00000000">
      <w:pPr>
        <w:pStyle w:val="Heading1"/>
        <w:ind w:left="-5"/>
      </w:pPr>
      <w:r>
        <w:t>C. Per-Class Analysis</w:t>
      </w:r>
    </w:p>
    <w:p w14:paraId="4D2C9CEF" w14:textId="77777777" w:rsidR="001F63E3" w:rsidRDefault="00000000">
      <w:pPr>
        <w:spacing w:after="43"/>
        <w:ind w:left="-15"/>
      </w:pPr>
      <w:r>
        <w:t>Figure 6 presents the normalized confusion matrix under signer-independent evaluation.</w:t>
      </w:r>
    </w:p>
    <w:p w14:paraId="438D5C82" w14:textId="77777777" w:rsidR="001F63E3" w:rsidRDefault="00000000">
      <w:pPr>
        <w:spacing w:after="251" w:line="259" w:lineRule="auto"/>
        <w:ind w:left="126" w:firstLine="0"/>
        <w:jc w:val="left"/>
      </w:pPr>
      <w:r>
        <w:rPr>
          <w:noProof/>
        </w:rPr>
        <w:drawing>
          <wp:inline distT="0" distB="0" distL="0" distR="0" wp14:anchorId="4A91CCE9" wp14:editId="566ED5C5">
            <wp:extent cx="3029078" cy="2271809"/>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a:stretch>
                      <a:fillRect/>
                    </a:stretch>
                  </pic:blipFill>
                  <pic:spPr>
                    <a:xfrm>
                      <a:off x="0" y="0"/>
                      <a:ext cx="3029078" cy="2271809"/>
                    </a:xfrm>
                    <a:prstGeom prst="rect">
                      <a:avLst/>
                    </a:prstGeom>
                  </pic:spPr>
                </pic:pic>
              </a:graphicData>
            </a:graphic>
          </wp:inline>
        </w:drawing>
      </w:r>
    </w:p>
    <w:p w14:paraId="2122BF58" w14:textId="77777777" w:rsidR="001F63E3" w:rsidRDefault="00000000">
      <w:pPr>
        <w:spacing w:after="17" w:line="247" w:lineRule="auto"/>
        <w:ind w:left="-15" w:firstLine="0"/>
      </w:pPr>
      <w:r>
        <w:rPr>
          <w:sz w:val="16"/>
        </w:rPr>
        <w:t>Fig. 6. Normalized confusion matrix under signer-independent evaluation.</w:t>
      </w:r>
    </w:p>
    <w:p w14:paraId="4D135DD2" w14:textId="77777777" w:rsidR="001F63E3" w:rsidRDefault="00000000">
      <w:pPr>
        <w:spacing w:after="133"/>
        <w:ind w:left="-15"/>
      </w:pPr>
      <w:r>
        <w:t>Diagonal dominance indicates balanced discriminative capacity across gesture categories. Minor confusion occurs between temporally similar motion trajectories, suggesting that discriminative cues are distributed across extended gesture arcs.</w:t>
      </w:r>
    </w:p>
    <w:p w14:paraId="7B032CBC" w14:textId="77777777" w:rsidR="001F63E3" w:rsidRDefault="00000000">
      <w:pPr>
        <w:pStyle w:val="Heading1"/>
        <w:ind w:left="-5"/>
      </w:pPr>
      <w:r>
        <w:t>D. Temporal and Architectural Ablation</w:t>
      </w:r>
    </w:p>
    <w:p w14:paraId="43D81445" w14:textId="77777777" w:rsidR="001F63E3" w:rsidRDefault="00000000">
      <w:pPr>
        <w:spacing w:after="239"/>
        <w:ind w:left="-15"/>
      </w:pPr>
      <w:r>
        <w:t>The influence of temporal window length and architectural components is summarized in Table II and Figure 7.</w:t>
      </w:r>
    </w:p>
    <w:p w14:paraId="538E6B2A" w14:textId="77777777" w:rsidR="001F63E3" w:rsidRDefault="00000000">
      <w:pPr>
        <w:spacing w:after="0" w:line="265" w:lineRule="auto"/>
        <w:ind w:left="10" w:hanging="10"/>
        <w:jc w:val="center"/>
      </w:pPr>
      <w:r>
        <w:rPr>
          <w:sz w:val="16"/>
        </w:rPr>
        <w:t>TABLE II</w:t>
      </w:r>
    </w:p>
    <w:p w14:paraId="19B20AC5" w14:textId="77777777" w:rsidR="001F63E3" w:rsidRDefault="00000000">
      <w:pPr>
        <w:spacing w:after="3" w:line="259" w:lineRule="auto"/>
        <w:ind w:left="99" w:firstLine="0"/>
        <w:jc w:val="left"/>
      </w:pPr>
      <w:r>
        <w:rPr>
          <w:sz w:val="16"/>
        </w:rPr>
        <w:t>T</w:t>
      </w:r>
      <w:r>
        <w:rPr>
          <w:sz w:val="13"/>
        </w:rPr>
        <w:t xml:space="preserve">EMPORAL AND </w:t>
      </w:r>
      <w:r>
        <w:rPr>
          <w:sz w:val="16"/>
        </w:rPr>
        <w:t>A</w:t>
      </w:r>
      <w:r>
        <w:rPr>
          <w:sz w:val="13"/>
        </w:rPr>
        <w:t xml:space="preserve">RCHITECTURAL </w:t>
      </w:r>
      <w:r>
        <w:rPr>
          <w:sz w:val="16"/>
        </w:rPr>
        <w:t>A</w:t>
      </w:r>
      <w:r>
        <w:rPr>
          <w:sz w:val="13"/>
        </w:rPr>
        <w:t xml:space="preserve">BLATION </w:t>
      </w:r>
      <w:r>
        <w:rPr>
          <w:sz w:val="16"/>
        </w:rPr>
        <w:t>(S</w:t>
      </w:r>
      <w:r>
        <w:rPr>
          <w:sz w:val="13"/>
        </w:rPr>
        <w:t>IGNER</w:t>
      </w:r>
      <w:r>
        <w:rPr>
          <w:sz w:val="16"/>
        </w:rPr>
        <w:t>-I</w:t>
      </w:r>
      <w:r>
        <w:rPr>
          <w:sz w:val="13"/>
        </w:rPr>
        <w:t>NDEPENDENT</w:t>
      </w:r>
      <w:r>
        <w:rPr>
          <w:sz w:val="16"/>
        </w:rPr>
        <w:t>)</w:t>
      </w:r>
    </w:p>
    <w:tbl>
      <w:tblPr>
        <w:tblStyle w:val="TableGrid"/>
        <w:tblW w:w="2626" w:type="dxa"/>
        <w:tblInd w:w="1197" w:type="dxa"/>
        <w:tblCellMar>
          <w:top w:w="18" w:type="dxa"/>
          <w:left w:w="0" w:type="dxa"/>
          <w:bottom w:w="0" w:type="dxa"/>
          <w:right w:w="115" w:type="dxa"/>
        </w:tblCellMar>
        <w:tblLook w:val="04A0" w:firstRow="1" w:lastRow="0" w:firstColumn="1" w:lastColumn="0" w:noHBand="0" w:noVBand="1"/>
      </w:tblPr>
      <w:tblGrid>
        <w:gridCol w:w="1898"/>
        <w:gridCol w:w="728"/>
      </w:tblGrid>
      <w:tr w:rsidR="001F63E3" w14:paraId="1BFDBA23" w14:textId="77777777">
        <w:trPr>
          <w:trHeight w:val="187"/>
        </w:trPr>
        <w:tc>
          <w:tcPr>
            <w:tcW w:w="1898" w:type="dxa"/>
            <w:tcBorders>
              <w:top w:val="single" w:sz="3" w:space="0" w:color="000000"/>
              <w:left w:val="nil"/>
              <w:bottom w:val="single" w:sz="3" w:space="0" w:color="000000"/>
              <w:right w:val="nil"/>
            </w:tcBorders>
          </w:tcPr>
          <w:p w14:paraId="5E53D93E" w14:textId="77777777" w:rsidR="001F63E3" w:rsidRDefault="00000000">
            <w:pPr>
              <w:spacing w:after="0" w:line="259" w:lineRule="auto"/>
              <w:ind w:left="120" w:firstLine="0"/>
              <w:jc w:val="left"/>
            </w:pPr>
            <w:r>
              <w:rPr>
                <w:sz w:val="16"/>
              </w:rPr>
              <w:t>Configuration</w:t>
            </w:r>
          </w:p>
        </w:tc>
        <w:tc>
          <w:tcPr>
            <w:tcW w:w="728" w:type="dxa"/>
            <w:tcBorders>
              <w:top w:val="single" w:sz="3" w:space="0" w:color="000000"/>
              <w:left w:val="nil"/>
              <w:bottom w:val="single" w:sz="3" w:space="0" w:color="000000"/>
              <w:right w:val="nil"/>
            </w:tcBorders>
          </w:tcPr>
          <w:p w14:paraId="51C209C5" w14:textId="77777777" w:rsidR="001F63E3" w:rsidRDefault="00000000">
            <w:pPr>
              <w:spacing w:after="0" w:line="259" w:lineRule="auto"/>
              <w:ind w:left="0" w:firstLine="0"/>
              <w:jc w:val="left"/>
            </w:pPr>
            <w:r>
              <w:rPr>
                <w:sz w:val="16"/>
              </w:rPr>
              <w:t>Accuracy</w:t>
            </w:r>
          </w:p>
        </w:tc>
      </w:tr>
      <w:tr w:rsidR="001F63E3" w14:paraId="28BD8C83" w14:textId="77777777">
        <w:trPr>
          <w:trHeight w:val="182"/>
        </w:trPr>
        <w:tc>
          <w:tcPr>
            <w:tcW w:w="1898" w:type="dxa"/>
            <w:tcBorders>
              <w:top w:val="single" w:sz="3" w:space="0" w:color="000000"/>
              <w:left w:val="nil"/>
              <w:bottom w:val="nil"/>
              <w:right w:val="nil"/>
            </w:tcBorders>
          </w:tcPr>
          <w:p w14:paraId="6FDA95F2" w14:textId="77777777" w:rsidR="001F63E3" w:rsidRDefault="00000000">
            <w:pPr>
              <w:spacing w:after="0" w:line="259" w:lineRule="auto"/>
              <w:ind w:left="120" w:firstLine="0"/>
              <w:jc w:val="left"/>
            </w:pPr>
            <w:r>
              <w:rPr>
                <w:sz w:val="16"/>
              </w:rPr>
              <w:t>Full Model (32 frames)</w:t>
            </w:r>
          </w:p>
        </w:tc>
        <w:tc>
          <w:tcPr>
            <w:tcW w:w="728" w:type="dxa"/>
            <w:tcBorders>
              <w:top w:val="single" w:sz="3" w:space="0" w:color="000000"/>
              <w:left w:val="nil"/>
              <w:bottom w:val="nil"/>
              <w:right w:val="nil"/>
            </w:tcBorders>
          </w:tcPr>
          <w:p w14:paraId="2FB75ED3" w14:textId="77777777" w:rsidR="001F63E3" w:rsidRDefault="00000000">
            <w:pPr>
              <w:spacing w:after="0" w:line="259" w:lineRule="auto"/>
              <w:ind w:left="165" w:firstLine="0"/>
              <w:jc w:val="left"/>
            </w:pPr>
            <w:r>
              <w:rPr>
                <w:sz w:val="16"/>
              </w:rPr>
              <w:t>0.86</w:t>
            </w:r>
          </w:p>
        </w:tc>
      </w:tr>
      <w:tr w:rsidR="001F63E3" w14:paraId="38029366" w14:textId="77777777">
        <w:trPr>
          <w:trHeight w:val="179"/>
        </w:trPr>
        <w:tc>
          <w:tcPr>
            <w:tcW w:w="1898" w:type="dxa"/>
            <w:tcBorders>
              <w:top w:val="nil"/>
              <w:left w:val="nil"/>
              <w:bottom w:val="nil"/>
              <w:right w:val="nil"/>
            </w:tcBorders>
          </w:tcPr>
          <w:p w14:paraId="0AC4387D" w14:textId="77777777" w:rsidR="001F63E3" w:rsidRDefault="00000000">
            <w:pPr>
              <w:spacing w:after="0" w:line="259" w:lineRule="auto"/>
              <w:ind w:left="120" w:firstLine="0"/>
              <w:jc w:val="left"/>
            </w:pPr>
            <w:r>
              <w:rPr>
                <w:sz w:val="16"/>
              </w:rPr>
              <w:t>16-frame Window</w:t>
            </w:r>
          </w:p>
        </w:tc>
        <w:tc>
          <w:tcPr>
            <w:tcW w:w="728" w:type="dxa"/>
            <w:tcBorders>
              <w:top w:val="nil"/>
              <w:left w:val="nil"/>
              <w:bottom w:val="nil"/>
              <w:right w:val="nil"/>
            </w:tcBorders>
          </w:tcPr>
          <w:p w14:paraId="24B7BE0C" w14:textId="77777777" w:rsidR="001F63E3" w:rsidRDefault="00000000">
            <w:pPr>
              <w:spacing w:after="0" w:line="259" w:lineRule="auto"/>
              <w:ind w:left="165" w:firstLine="0"/>
              <w:jc w:val="left"/>
            </w:pPr>
            <w:r>
              <w:rPr>
                <w:sz w:val="16"/>
              </w:rPr>
              <w:t>0.74</w:t>
            </w:r>
          </w:p>
        </w:tc>
      </w:tr>
      <w:tr w:rsidR="001F63E3" w14:paraId="131FBD7C" w14:textId="77777777">
        <w:trPr>
          <w:trHeight w:val="179"/>
        </w:trPr>
        <w:tc>
          <w:tcPr>
            <w:tcW w:w="1898" w:type="dxa"/>
            <w:tcBorders>
              <w:top w:val="nil"/>
              <w:left w:val="nil"/>
              <w:bottom w:val="nil"/>
              <w:right w:val="nil"/>
            </w:tcBorders>
          </w:tcPr>
          <w:p w14:paraId="55DD7D01" w14:textId="77777777" w:rsidR="001F63E3" w:rsidRDefault="00000000">
            <w:pPr>
              <w:spacing w:after="0" w:line="259" w:lineRule="auto"/>
              <w:ind w:left="120" w:firstLine="0"/>
              <w:jc w:val="left"/>
            </w:pPr>
            <w:r>
              <w:rPr>
                <w:sz w:val="16"/>
              </w:rPr>
              <w:t xml:space="preserve">Without </w:t>
            </w:r>
            <w:proofErr w:type="spellStart"/>
            <w:r>
              <w:rPr>
                <w:sz w:val="16"/>
              </w:rPr>
              <w:t>BiGRU</w:t>
            </w:r>
            <w:proofErr w:type="spellEnd"/>
          </w:p>
        </w:tc>
        <w:tc>
          <w:tcPr>
            <w:tcW w:w="728" w:type="dxa"/>
            <w:tcBorders>
              <w:top w:val="nil"/>
              <w:left w:val="nil"/>
              <w:bottom w:val="nil"/>
              <w:right w:val="nil"/>
            </w:tcBorders>
          </w:tcPr>
          <w:p w14:paraId="2D117E1C" w14:textId="77777777" w:rsidR="001F63E3" w:rsidRDefault="00000000">
            <w:pPr>
              <w:spacing w:after="0" w:line="259" w:lineRule="auto"/>
              <w:ind w:left="165" w:firstLine="0"/>
              <w:jc w:val="left"/>
            </w:pPr>
            <w:r>
              <w:rPr>
                <w:sz w:val="16"/>
              </w:rPr>
              <w:t>0.82</w:t>
            </w:r>
          </w:p>
        </w:tc>
      </w:tr>
      <w:tr w:rsidR="001F63E3" w14:paraId="46A9D61A" w14:textId="77777777">
        <w:trPr>
          <w:trHeight w:val="179"/>
        </w:trPr>
        <w:tc>
          <w:tcPr>
            <w:tcW w:w="1898" w:type="dxa"/>
            <w:tcBorders>
              <w:top w:val="nil"/>
              <w:left w:val="nil"/>
              <w:bottom w:val="nil"/>
              <w:right w:val="nil"/>
            </w:tcBorders>
          </w:tcPr>
          <w:p w14:paraId="43B4F232" w14:textId="77777777" w:rsidR="001F63E3" w:rsidRDefault="00000000">
            <w:pPr>
              <w:spacing w:after="0" w:line="259" w:lineRule="auto"/>
              <w:ind w:left="120" w:firstLine="0"/>
              <w:jc w:val="left"/>
            </w:pPr>
            <w:r>
              <w:rPr>
                <w:sz w:val="16"/>
              </w:rPr>
              <w:t>Without Smoothing</w:t>
            </w:r>
          </w:p>
        </w:tc>
        <w:tc>
          <w:tcPr>
            <w:tcW w:w="728" w:type="dxa"/>
            <w:tcBorders>
              <w:top w:val="nil"/>
              <w:left w:val="nil"/>
              <w:bottom w:val="nil"/>
              <w:right w:val="nil"/>
            </w:tcBorders>
          </w:tcPr>
          <w:p w14:paraId="0FBC5231" w14:textId="77777777" w:rsidR="001F63E3" w:rsidRDefault="00000000">
            <w:pPr>
              <w:spacing w:after="0" w:line="259" w:lineRule="auto"/>
              <w:ind w:left="165" w:firstLine="0"/>
              <w:jc w:val="left"/>
            </w:pPr>
            <w:r>
              <w:rPr>
                <w:sz w:val="16"/>
              </w:rPr>
              <w:t>0.80</w:t>
            </w:r>
          </w:p>
        </w:tc>
      </w:tr>
      <w:tr w:rsidR="001F63E3" w14:paraId="27EA5038" w14:textId="77777777">
        <w:trPr>
          <w:trHeight w:val="184"/>
        </w:trPr>
        <w:tc>
          <w:tcPr>
            <w:tcW w:w="1898" w:type="dxa"/>
            <w:tcBorders>
              <w:top w:val="nil"/>
              <w:left w:val="nil"/>
              <w:bottom w:val="single" w:sz="3" w:space="0" w:color="000000"/>
              <w:right w:val="nil"/>
            </w:tcBorders>
          </w:tcPr>
          <w:p w14:paraId="7C87750A" w14:textId="77777777" w:rsidR="001F63E3" w:rsidRDefault="00000000">
            <w:pPr>
              <w:spacing w:after="0" w:line="259" w:lineRule="auto"/>
              <w:ind w:left="120" w:firstLine="0"/>
              <w:jc w:val="left"/>
            </w:pPr>
            <w:r>
              <w:rPr>
                <w:sz w:val="16"/>
              </w:rPr>
              <w:t>RGB Input</w:t>
            </w:r>
          </w:p>
        </w:tc>
        <w:tc>
          <w:tcPr>
            <w:tcW w:w="728" w:type="dxa"/>
            <w:tcBorders>
              <w:top w:val="nil"/>
              <w:left w:val="nil"/>
              <w:bottom w:val="single" w:sz="3" w:space="0" w:color="000000"/>
              <w:right w:val="nil"/>
            </w:tcBorders>
          </w:tcPr>
          <w:p w14:paraId="73A1F96A" w14:textId="77777777" w:rsidR="001F63E3" w:rsidRDefault="00000000">
            <w:pPr>
              <w:spacing w:after="0" w:line="259" w:lineRule="auto"/>
              <w:ind w:left="165" w:firstLine="0"/>
              <w:jc w:val="left"/>
            </w:pPr>
            <w:r>
              <w:rPr>
                <w:sz w:val="16"/>
              </w:rPr>
              <w:t>0.72</w:t>
            </w:r>
          </w:p>
        </w:tc>
      </w:tr>
    </w:tbl>
    <w:p w14:paraId="63143FCB" w14:textId="77777777" w:rsidR="001F63E3" w:rsidRDefault="00000000">
      <w:pPr>
        <w:spacing w:after="251" w:line="259" w:lineRule="auto"/>
        <w:ind w:left="251" w:firstLine="0"/>
        <w:jc w:val="left"/>
      </w:pPr>
      <w:r>
        <w:rPr>
          <w:noProof/>
        </w:rPr>
        <w:drawing>
          <wp:inline distT="0" distB="0" distL="0" distR="0" wp14:anchorId="750BB936" wp14:editId="5DCD33DE">
            <wp:extent cx="2869665" cy="2152249"/>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3"/>
                    <a:stretch>
                      <a:fillRect/>
                    </a:stretch>
                  </pic:blipFill>
                  <pic:spPr>
                    <a:xfrm>
                      <a:off x="0" y="0"/>
                      <a:ext cx="2869665" cy="2152249"/>
                    </a:xfrm>
                    <a:prstGeom prst="rect">
                      <a:avLst/>
                    </a:prstGeom>
                  </pic:spPr>
                </pic:pic>
              </a:graphicData>
            </a:graphic>
          </wp:inline>
        </w:drawing>
      </w:r>
    </w:p>
    <w:p w14:paraId="1AE04B94" w14:textId="77777777" w:rsidR="001F63E3" w:rsidRDefault="00000000">
      <w:pPr>
        <w:spacing w:after="222" w:line="265" w:lineRule="auto"/>
        <w:ind w:left="10" w:hanging="10"/>
        <w:jc w:val="center"/>
      </w:pPr>
      <w:r>
        <w:rPr>
          <w:sz w:val="16"/>
        </w:rPr>
        <w:t>Fig. 7. Impact of temporal window size and architectural components.</w:t>
      </w:r>
    </w:p>
    <w:p w14:paraId="29C037C5" w14:textId="77777777" w:rsidR="001F63E3" w:rsidRDefault="00000000">
      <w:pPr>
        <w:spacing w:after="133"/>
        <w:ind w:left="-15"/>
      </w:pPr>
      <w:r>
        <w:t xml:space="preserve">Performance degradation under 16-frame windows indicates that ISL gestures exhibit temporally distributed discriminative cues rather than localized motion bursts. </w:t>
      </w:r>
      <w:r>
        <w:lastRenderedPageBreak/>
        <w:t>Architectural ablation further confirms the importance of bidirectional recurrence and structured landmark input.</w:t>
      </w:r>
    </w:p>
    <w:p w14:paraId="4E285396" w14:textId="77777777" w:rsidR="001F63E3" w:rsidRDefault="00000000">
      <w:pPr>
        <w:pStyle w:val="Heading1"/>
        <w:ind w:left="-5"/>
      </w:pPr>
      <w:r>
        <w:t>E. Grammar Reconstruction Evaluation</w:t>
      </w:r>
    </w:p>
    <w:p w14:paraId="7C1B8538" w14:textId="77777777" w:rsidR="001F63E3" w:rsidRDefault="00000000">
      <w:pPr>
        <w:spacing w:after="231"/>
        <w:ind w:left="-15"/>
      </w:pPr>
      <w:r>
        <w:t>To assess the sentence reconstruction module, five representative gloss sequences were evaluated qualitatively. Table III presents raw gloss outputs, reconstructed sentences, and human intelligibility scores (5-point Likert scale, n=10 evaluators).</w:t>
      </w:r>
    </w:p>
    <w:p w14:paraId="46D2AC7B" w14:textId="77777777" w:rsidR="001F63E3" w:rsidRDefault="00000000">
      <w:pPr>
        <w:spacing w:after="0" w:line="265" w:lineRule="auto"/>
        <w:ind w:left="10" w:hanging="10"/>
        <w:jc w:val="center"/>
      </w:pPr>
      <w:r>
        <w:rPr>
          <w:sz w:val="16"/>
        </w:rPr>
        <w:t>TABLE III</w:t>
      </w:r>
    </w:p>
    <w:p w14:paraId="1B2FBD55" w14:textId="77777777" w:rsidR="001F63E3" w:rsidRDefault="00000000">
      <w:pPr>
        <w:spacing w:after="2" w:line="259" w:lineRule="auto"/>
        <w:ind w:left="10" w:hanging="10"/>
        <w:jc w:val="center"/>
      </w:pPr>
      <w:r>
        <w:rPr>
          <w:sz w:val="16"/>
        </w:rPr>
        <w:t>Q</w:t>
      </w:r>
      <w:r>
        <w:rPr>
          <w:sz w:val="13"/>
        </w:rPr>
        <w:t xml:space="preserve">UALITATIVE </w:t>
      </w:r>
      <w:r>
        <w:rPr>
          <w:sz w:val="16"/>
        </w:rPr>
        <w:t>G</w:t>
      </w:r>
      <w:r>
        <w:rPr>
          <w:sz w:val="13"/>
        </w:rPr>
        <w:t xml:space="preserve">RAMMAR </w:t>
      </w:r>
      <w:r>
        <w:rPr>
          <w:sz w:val="16"/>
        </w:rPr>
        <w:t>R</w:t>
      </w:r>
      <w:r>
        <w:rPr>
          <w:sz w:val="13"/>
        </w:rPr>
        <w:t xml:space="preserve">ECONSTRUCTION </w:t>
      </w:r>
      <w:r>
        <w:rPr>
          <w:sz w:val="16"/>
        </w:rPr>
        <w:t>E</w:t>
      </w:r>
      <w:r>
        <w:rPr>
          <w:sz w:val="13"/>
        </w:rPr>
        <w:t>VALUATION</w:t>
      </w:r>
    </w:p>
    <w:tbl>
      <w:tblPr>
        <w:tblStyle w:val="TableGrid"/>
        <w:tblW w:w="4768" w:type="dxa"/>
        <w:tblInd w:w="127" w:type="dxa"/>
        <w:tblCellMar>
          <w:top w:w="13" w:type="dxa"/>
          <w:left w:w="0" w:type="dxa"/>
          <w:bottom w:w="0" w:type="dxa"/>
          <w:right w:w="66" w:type="dxa"/>
        </w:tblCellMar>
        <w:tblLook w:val="04A0" w:firstRow="1" w:lastRow="0" w:firstColumn="1" w:lastColumn="0" w:noHBand="0" w:noVBand="1"/>
      </w:tblPr>
      <w:tblGrid>
        <w:gridCol w:w="605"/>
        <w:gridCol w:w="1172"/>
        <w:gridCol w:w="2223"/>
        <w:gridCol w:w="768"/>
      </w:tblGrid>
      <w:tr w:rsidR="001F63E3" w14:paraId="71D4E6AC" w14:textId="77777777">
        <w:trPr>
          <w:trHeight w:val="187"/>
        </w:trPr>
        <w:tc>
          <w:tcPr>
            <w:tcW w:w="1776" w:type="dxa"/>
            <w:gridSpan w:val="2"/>
            <w:tcBorders>
              <w:top w:val="single" w:sz="3" w:space="0" w:color="000000"/>
              <w:left w:val="nil"/>
              <w:bottom w:val="single" w:sz="3" w:space="0" w:color="000000"/>
              <w:right w:val="nil"/>
            </w:tcBorders>
          </w:tcPr>
          <w:p w14:paraId="117F26C5" w14:textId="77777777" w:rsidR="001F63E3" w:rsidRDefault="00000000">
            <w:pPr>
              <w:spacing w:after="0" w:line="259" w:lineRule="auto"/>
              <w:ind w:left="120" w:firstLine="0"/>
              <w:jc w:val="left"/>
            </w:pPr>
            <w:r>
              <w:rPr>
                <w:sz w:val="16"/>
              </w:rPr>
              <w:t>Raw Gloss</w:t>
            </w:r>
          </w:p>
        </w:tc>
        <w:tc>
          <w:tcPr>
            <w:tcW w:w="2223" w:type="dxa"/>
            <w:tcBorders>
              <w:top w:val="single" w:sz="3" w:space="0" w:color="000000"/>
              <w:left w:val="nil"/>
              <w:bottom w:val="single" w:sz="3" w:space="0" w:color="000000"/>
              <w:right w:val="nil"/>
            </w:tcBorders>
          </w:tcPr>
          <w:p w14:paraId="55FF1295" w14:textId="77777777" w:rsidR="001F63E3" w:rsidRDefault="00000000">
            <w:pPr>
              <w:spacing w:after="0" w:line="259" w:lineRule="auto"/>
              <w:ind w:left="0" w:firstLine="0"/>
              <w:jc w:val="left"/>
            </w:pPr>
            <w:r>
              <w:rPr>
                <w:sz w:val="16"/>
              </w:rPr>
              <w:t>Reconstructed Sentence</w:t>
            </w:r>
          </w:p>
        </w:tc>
        <w:tc>
          <w:tcPr>
            <w:tcW w:w="768" w:type="dxa"/>
            <w:tcBorders>
              <w:top w:val="single" w:sz="3" w:space="0" w:color="000000"/>
              <w:left w:val="nil"/>
              <w:bottom w:val="single" w:sz="3" w:space="0" w:color="000000"/>
              <w:right w:val="nil"/>
            </w:tcBorders>
          </w:tcPr>
          <w:p w14:paraId="3578AEC1" w14:textId="77777777" w:rsidR="001F63E3" w:rsidRDefault="00000000">
            <w:pPr>
              <w:spacing w:after="0" w:line="259" w:lineRule="auto"/>
              <w:ind w:left="0" w:firstLine="0"/>
              <w:jc w:val="left"/>
            </w:pPr>
            <w:r>
              <w:rPr>
                <w:sz w:val="16"/>
              </w:rPr>
              <w:t>Score (/5)</w:t>
            </w:r>
          </w:p>
        </w:tc>
      </w:tr>
      <w:tr w:rsidR="001F63E3" w14:paraId="118ECCE0" w14:textId="77777777">
        <w:trPr>
          <w:trHeight w:val="188"/>
        </w:trPr>
        <w:tc>
          <w:tcPr>
            <w:tcW w:w="604" w:type="dxa"/>
            <w:tcBorders>
              <w:top w:val="single" w:sz="3" w:space="0" w:color="000000"/>
              <w:left w:val="nil"/>
              <w:bottom w:val="nil"/>
              <w:right w:val="nil"/>
            </w:tcBorders>
          </w:tcPr>
          <w:p w14:paraId="0FA2360B" w14:textId="77777777" w:rsidR="001F63E3" w:rsidRDefault="00000000">
            <w:pPr>
              <w:spacing w:after="0" w:line="259" w:lineRule="auto"/>
              <w:ind w:left="120" w:firstLine="0"/>
              <w:jc w:val="left"/>
            </w:pPr>
            <w:r>
              <w:rPr>
                <w:sz w:val="16"/>
              </w:rPr>
              <w:t>Class</w:t>
            </w:r>
            <w:r>
              <w:rPr>
                <w:rFonts w:ascii="Cambria" w:eastAsia="Cambria" w:hAnsi="Cambria" w:cs="Cambria"/>
                <w:sz w:val="16"/>
                <w:vertAlign w:val="subscript"/>
              </w:rPr>
              <w:t>1</w:t>
            </w:r>
          </w:p>
        </w:tc>
        <w:tc>
          <w:tcPr>
            <w:tcW w:w="1172" w:type="dxa"/>
            <w:tcBorders>
              <w:top w:val="single" w:sz="3" w:space="0" w:color="000000"/>
              <w:left w:val="nil"/>
              <w:bottom w:val="nil"/>
              <w:right w:val="nil"/>
            </w:tcBorders>
          </w:tcPr>
          <w:p w14:paraId="5D000AA7" w14:textId="77777777" w:rsidR="001F63E3" w:rsidRDefault="00000000">
            <w:pPr>
              <w:spacing w:after="0" w:line="259" w:lineRule="auto"/>
              <w:ind w:left="0" w:firstLine="0"/>
              <w:jc w:val="left"/>
            </w:pPr>
            <w:r>
              <w:rPr>
                <w:sz w:val="16"/>
              </w:rPr>
              <w:t>Class</w:t>
            </w:r>
            <w:r>
              <w:rPr>
                <w:rFonts w:ascii="Cambria" w:eastAsia="Cambria" w:hAnsi="Cambria" w:cs="Cambria"/>
                <w:sz w:val="16"/>
                <w:vertAlign w:val="subscript"/>
              </w:rPr>
              <w:t>4</w:t>
            </w:r>
          </w:p>
        </w:tc>
        <w:tc>
          <w:tcPr>
            <w:tcW w:w="2223" w:type="dxa"/>
            <w:tcBorders>
              <w:top w:val="single" w:sz="3" w:space="0" w:color="000000"/>
              <w:left w:val="nil"/>
              <w:bottom w:val="nil"/>
              <w:right w:val="nil"/>
            </w:tcBorders>
          </w:tcPr>
          <w:p w14:paraId="65A58D85" w14:textId="77777777" w:rsidR="001F63E3" w:rsidRDefault="00000000">
            <w:pPr>
              <w:spacing w:after="0" w:line="259" w:lineRule="auto"/>
              <w:ind w:left="0" w:firstLine="0"/>
              <w:jc w:val="left"/>
            </w:pPr>
            <w:r>
              <w:rPr>
                <w:sz w:val="16"/>
              </w:rPr>
              <w:t>Good morning</w:t>
            </w:r>
          </w:p>
        </w:tc>
        <w:tc>
          <w:tcPr>
            <w:tcW w:w="768" w:type="dxa"/>
            <w:tcBorders>
              <w:top w:val="single" w:sz="3" w:space="0" w:color="000000"/>
              <w:left w:val="nil"/>
              <w:bottom w:val="nil"/>
              <w:right w:val="nil"/>
            </w:tcBorders>
          </w:tcPr>
          <w:p w14:paraId="1B3313E4" w14:textId="77777777" w:rsidR="001F63E3" w:rsidRDefault="00000000">
            <w:pPr>
              <w:spacing w:after="0" w:line="259" w:lineRule="auto"/>
              <w:ind w:left="225" w:firstLine="0"/>
              <w:jc w:val="left"/>
            </w:pPr>
            <w:r>
              <w:rPr>
                <w:sz w:val="16"/>
              </w:rPr>
              <w:t>4.6</w:t>
            </w:r>
          </w:p>
        </w:tc>
      </w:tr>
      <w:tr w:rsidR="001F63E3" w14:paraId="70CA4BC3" w14:textId="77777777">
        <w:trPr>
          <w:trHeight w:val="179"/>
        </w:trPr>
        <w:tc>
          <w:tcPr>
            <w:tcW w:w="604" w:type="dxa"/>
            <w:tcBorders>
              <w:top w:val="nil"/>
              <w:left w:val="nil"/>
              <w:bottom w:val="nil"/>
              <w:right w:val="nil"/>
            </w:tcBorders>
          </w:tcPr>
          <w:p w14:paraId="2E5665F3" w14:textId="77777777" w:rsidR="001F63E3" w:rsidRDefault="00000000">
            <w:pPr>
              <w:spacing w:after="0" w:line="259" w:lineRule="auto"/>
              <w:ind w:left="120" w:firstLine="0"/>
              <w:jc w:val="left"/>
            </w:pPr>
            <w:r>
              <w:rPr>
                <w:sz w:val="16"/>
              </w:rPr>
              <w:t>Class</w:t>
            </w:r>
            <w:r>
              <w:rPr>
                <w:rFonts w:ascii="Cambria" w:eastAsia="Cambria" w:hAnsi="Cambria" w:cs="Cambria"/>
                <w:sz w:val="16"/>
                <w:vertAlign w:val="subscript"/>
              </w:rPr>
              <w:t>2</w:t>
            </w:r>
          </w:p>
        </w:tc>
        <w:tc>
          <w:tcPr>
            <w:tcW w:w="1172" w:type="dxa"/>
            <w:tcBorders>
              <w:top w:val="nil"/>
              <w:left w:val="nil"/>
              <w:bottom w:val="nil"/>
              <w:right w:val="nil"/>
            </w:tcBorders>
          </w:tcPr>
          <w:p w14:paraId="4391D413" w14:textId="77777777" w:rsidR="001F63E3" w:rsidRDefault="00000000">
            <w:pPr>
              <w:spacing w:after="0" w:line="259" w:lineRule="auto"/>
              <w:ind w:left="0" w:firstLine="0"/>
              <w:jc w:val="left"/>
            </w:pPr>
            <w:r>
              <w:rPr>
                <w:sz w:val="16"/>
              </w:rPr>
              <w:t>Class</w:t>
            </w:r>
            <w:r>
              <w:rPr>
                <w:rFonts w:ascii="Cambria" w:eastAsia="Cambria" w:hAnsi="Cambria" w:cs="Cambria"/>
                <w:sz w:val="16"/>
                <w:vertAlign w:val="subscript"/>
              </w:rPr>
              <w:t>8</w:t>
            </w:r>
          </w:p>
        </w:tc>
        <w:tc>
          <w:tcPr>
            <w:tcW w:w="2223" w:type="dxa"/>
            <w:tcBorders>
              <w:top w:val="nil"/>
              <w:left w:val="nil"/>
              <w:bottom w:val="nil"/>
              <w:right w:val="nil"/>
            </w:tcBorders>
          </w:tcPr>
          <w:p w14:paraId="4C81AA9A" w14:textId="77777777" w:rsidR="001F63E3" w:rsidRDefault="00000000">
            <w:pPr>
              <w:spacing w:after="0" w:line="259" w:lineRule="auto"/>
              <w:ind w:left="0" w:firstLine="0"/>
              <w:jc w:val="left"/>
            </w:pPr>
            <w:r>
              <w:rPr>
                <w:sz w:val="16"/>
              </w:rPr>
              <w:t>Thank you</w:t>
            </w:r>
          </w:p>
        </w:tc>
        <w:tc>
          <w:tcPr>
            <w:tcW w:w="768" w:type="dxa"/>
            <w:tcBorders>
              <w:top w:val="nil"/>
              <w:left w:val="nil"/>
              <w:bottom w:val="nil"/>
              <w:right w:val="nil"/>
            </w:tcBorders>
          </w:tcPr>
          <w:p w14:paraId="257ABDA6" w14:textId="77777777" w:rsidR="001F63E3" w:rsidRDefault="00000000">
            <w:pPr>
              <w:spacing w:after="0" w:line="259" w:lineRule="auto"/>
              <w:ind w:left="225" w:firstLine="0"/>
              <w:jc w:val="left"/>
            </w:pPr>
            <w:r>
              <w:rPr>
                <w:sz w:val="16"/>
              </w:rPr>
              <w:t>4.4</w:t>
            </w:r>
          </w:p>
        </w:tc>
      </w:tr>
      <w:tr w:rsidR="001F63E3" w14:paraId="7BA5FFDA" w14:textId="77777777">
        <w:trPr>
          <w:trHeight w:val="179"/>
        </w:trPr>
        <w:tc>
          <w:tcPr>
            <w:tcW w:w="604" w:type="dxa"/>
            <w:tcBorders>
              <w:top w:val="nil"/>
              <w:left w:val="nil"/>
              <w:bottom w:val="nil"/>
              <w:right w:val="nil"/>
            </w:tcBorders>
          </w:tcPr>
          <w:p w14:paraId="1BC97C77" w14:textId="77777777" w:rsidR="001F63E3" w:rsidRDefault="00000000">
            <w:pPr>
              <w:spacing w:after="0" w:line="259" w:lineRule="auto"/>
              <w:ind w:left="120" w:firstLine="0"/>
              <w:jc w:val="left"/>
            </w:pPr>
            <w:r>
              <w:rPr>
                <w:sz w:val="16"/>
              </w:rPr>
              <w:t>Class</w:t>
            </w:r>
            <w:r>
              <w:rPr>
                <w:rFonts w:ascii="Cambria" w:eastAsia="Cambria" w:hAnsi="Cambria" w:cs="Cambria"/>
                <w:sz w:val="16"/>
                <w:vertAlign w:val="subscript"/>
              </w:rPr>
              <w:t>3</w:t>
            </w:r>
          </w:p>
        </w:tc>
        <w:tc>
          <w:tcPr>
            <w:tcW w:w="1172" w:type="dxa"/>
            <w:tcBorders>
              <w:top w:val="nil"/>
              <w:left w:val="nil"/>
              <w:bottom w:val="nil"/>
              <w:right w:val="nil"/>
            </w:tcBorders>
          </w:tcPr>
          <w:p w14:paraId="1BB8A831" w14:textId="77777777" w:rsidR="001F63E3" w:rsidRDefault="00000000">
            <w:pPr>
              <w:spacing w:after="0" w:line="259" w:lineRule="auto"/>
              <w:ind w:left="0" w:firstLine="0"/>
              <w:jc w:val="left"/>
            </w:pPr>
            <w:r>
              <w:rPr>
                <w:sz w:val="16"/>
              </w:rPr>
              <w:t>Class</w:t>
            </w:r>
            <w:r>
              <w:rPr>
                <w:rFonts w:ascii="Cambria" w:eastAsia="Cambria" w:hAnsi="Cambria" w:cs="Cambria"/>
                <w:sz w:val="16"/>
                <w:vertAlign w:val="subscript"/>
              </w:rPr>
              <w:t>5</w:t>
            </w:r>
          </w:p>
        </w:tc>
        <w:tc>
          <w:tcPr>
            <w:tcW w:w="2223" w:type="dxa"/>
            <w:tcBorders>
              <w:top w:val="nil"/>
              <w:left w:val="nil"/>
              <w:bottom w:val="nil"/>
              <w:right w:val="nil"/>
            </w:tcBorders>
          </w:tcPr>
          <w:p w14:paraId="161913CE" w14:textId="77777777" w:rsidR="001F63E3" w:rsidRDefault="00000000">
            <w:pPr>
              <w:spacing w:after="0" w:line="259" w:lineRule="auto"/>
              <w:ind w:left="0" w:firstLine="0"/>
              <w:jc w:val="left"/>
            </w:pPr>
            <w:r>
              <w:rPr>
                <w:sz w:val="16"/>
              </w:rPr>
              <w:t>Good evening</w:t>
            </w:r>
          </w:p>
        </w:tc>
        <w:tc>
          <w:tcPr>
            <w:tcW w:w="768" w:type="dxa"/>
            <w:tcBorders>
              <w:top w:val="nil"/>
              <w:left w:val="nil"/>
              <w:bottom w:val="nil"/>
              <w:right w:val="nil"/>
            </w:tcBorders>
          </w:tcPr>
          <w:p w14:paraId="5B197B8F" w14:textId="77777777" w:rsidR="001F63E3" w:rsidRDefault="00000000">
            <w:pPr>
              <w:spacing w:after="0" w:line="259" w:lineRule="auto"/>
              <w:ind w:left="225" w:firstLine="0"/>
              <w:jc w:val="left"/>
            </w:pPr>
            <w:r>
              <w:rPr>
                <w:sz w:val="16"/>
              </w:rPr>
              <w:t>4.5</w:t>
            </w:r>
          </w:p>
        </w:tc>
      </w:tr>
      <w:tr w:rsidR="001F63E3" w14:paraId="7A2BB5E4" w14:textId="77777777">
        <w:trPr>
          <w:trHeight w:val="179"/>
        </w:trPr>
        <w:tc>
          <w:tcPr>
            <w:tcW w:w="604" w:type="dxa"/>
            <w:tcBorders>
              <w:top w:val="nil"/>
              <w:left w:val="nil"/>
              <w:bottom w:val="nil"/>
              <w:right w:val="nil"/>
            </w:tcBorders>
          </w:tcPr>
          <w:p w14:paraId="2A554568" w14:textId="77777777" w:rsidR="001F63E3" w:rsidRDefault="00000000">
            <w:pPr>
              <w:spacing w:after="0" w:line="259" w:lineRule="auto"/>
              <w:ind w:left="120" w:firstLine="0"/>
              <w:jc w:val="left"/>
            </w:pPr>
            <w:r>
              <w:rPr>
                <w:sz w:val="16"/>
              </w:rPr>
              <w:t>Class</w:t>
            </w:r>
            <w:r>
              <w:rPr>
                <w:rFonts w:ascii="Cambria" w:eastAsia="Cambria" w:hAnsi="Cambria" w:cs="Cambria"/>
                <w:sz w:val="16"/>
                <w:vertAlign w:val="subscript"/>
              </w:rPr>
              <w:t>6</w:t>
            </w:r>
          </w:p>
        </w:tc>
        <w:tc>
          <w:tcPr>
            <w:tcW w:w="1172" w:type="dxa"/>
            <w:tcBorders>
              <w:top w:val="nil"/>
              <w:left w:val="nil"/>
              <w:bottom w:val="nil"/>
              <w:right w:val="nil"/>
            </w:tcBorders>
          </w:tcPr>
          <w:p w14:paraId="24548053" w14:textId="77777777" w:rsidR="001F63E3" w:rsidRDefault="00000000">
            <w:pPr>
              <w:spacing w:after="0" w:line="259" w:lineRule="auto"/>
              <w:ind w:left="0" w:firstLine="0"/>
              <w:jc w:val="left"/>
            </w:pPr>
            <w:r>
              <w:rPr>
                <w:sz w:val="16"/>
              </w:rPr>
              <w:t>Class</w:t>
            </w:r>
            <w:r>
              <w:rPr>
                <w:rFonts w:ascii="Cambria" w:eastAsia="Cambria" w:hAnsi="Cambria" w:cs="Cambria"/>
                <w:sz w:val="16"/>
                <w:vertAlign w:val="subscript"/>
              </w:rPr>
              <w:t>7</w:t>
            </w:r>
          </w:p>
        </w:tc>
        <w:tc>
          <w:tcPr>
            <w:tcW w:w="2223" w:type="dxa"/>
            <w:tcBorders>
              <w:top w:val="nil"/>
              <w:left w:val="nil"/>
              <w:bottom w:val="nil"/>
              <w:right w:val="nil"/>
            </w:tcBorders>
          </w:tcPr>
          <w:p w14:paraId="58CBA5F3" w14:textId="77777777" w:rsidR="001F63E3" w:rsidRDefault="00000000">
            <w:pPr>
              <w:spacing w:after="0" w:line="259" w:lineRule="auto"/>
              <w:ind w:left="0" w:firstLine="0"/>
              <w:jc w:val="left"/>
            </w:pPr>
            <w:r>
              <w:rPr>
                <w:sz w:val="16"/>
              </w:rPr>
              <w:t>I am pleased</w:t>
            </w:r>
          </w:p>
        </w:tc>
        <w:tc>
          <w:tcPr>
            <w:tcW w:w="768" w:type="dxa"/>
            <w:tcBorders>
              <w:top w:val="nil"/>
              <w:left w:val="nil"/>
              <w:bottom w:val="nil"/>
              <w:right w:val="nil"/>
            </w:tcBorders>
          </w:tcPr>
          <w:p w14:paraId="17AA4527" w14:textId="77777777" w:rsidR="001F63E3" w:rsidRDefault="00000000">
            <w:pPr>
              <w:spacing w:after="0" w:line="259" w:lineRule="auto"/>
              <w:ind w:left="225" w:firstLine="0"/>
              <w:jc w:val="left"/>
            </w:pPr>
            <w:r>
              <w:rPr>
                <w:sz w:val="16"/>
              </w:rPr>
              <w:t>4.3</w:t>
            </w:r>
          </w:p>
        </w:tc>
      </w:tr>
      <w:tr w:rsidR="001F63E3" w14:paraId="1C1BF37A" w14:textId="77777777">
        <w:trPr>
          <w:trHeight w:val="179"/>
        </w:trPr>
        <w:tc>
          <w:tcPr>
            <w:tcW w:w="604" w:type="dxa"/>
            <w:tcBorders>
              <w:top w:val="nil"/>
              <w:left w:val="nil"/>
              <w:bottom w:val="single" w:sz="3" w:space="0" w:color="000000"/>
              <w:right w:val="nil"/>
            </w:tcBorders>
          </w:tcPr>
          <w:p w14:paraId="79EDEC07" w14:textId="77777777" w:rsidR="001F63E3" w:rsidRDefault="00000000">
            <w:pPr>
              <w:spacing w:after="0" w:line="259" w:lineRule="auto"/>
              <w:ind w:left="120" w:firstLine="0"/>
              <w:jc w:val="left"/>
            </w:pPr>
            <w:r>
              <w:rPr>
                <w:sz w:val="16"/>
              </w:rPr>
              <w:t>Class</w:t>
            </w:r>
            <w:r>
              <w:rPr>
                <w:rFonts w:ascii="Cambria" w:eastAsia="Cambria" w:hAnsi="Cambria" w:cs="Cambria"/>
                <w:sz w:val="16"/>
                <w:vertAlign w:val="subscript"/>
              </w:rPr>
              <w:t>4</w:t>
            </w:r>
          </w:p>
        </w:tc>
        <w:tc>
          <w:tcPr>
            <w:tcW w:w="1172" w:type="dxa"/>
            <w:tcBorders>
              <w:top w:val="nil"/>
              <w:left w:val="nil"/>
              <w:bottom w:val="single" w:sz="3" w:space="0" w:color="000000"/>
              <w:right w:val="nil"/>
            </w:tcBorders>
          </w:tcPr>
          <w:p w14:paraId="3784C0A7" w14:textId="77777777" w:rsidR="001F63E3" w:rsidRDefault="00000000">
            <w:pPr>
              <w:spacing w:after="0" w:line="259" w:lineRule="auto"/>
              <w:ind w:left="0" w:firstLine="0"/>
              <w:jc w:val="left"/>
            </w:pPr>
            <w:r>
              <w:rPr>
                <w:sz w:val="16"/>
              </w:rPr>
              <w:t>Class</w:t>
            </w:r>
            <w:r>
              <w:rPr>
                <w:rFonts w:ascii="Cambria" w:eastAsia="Cambria" w:hAnsi="Cambria" w:cs="Cambria"/>
                <w:sz w:val="16"/>
                <w:vertAlign w:val="subscript"/>
              </w:rPr>
              <w:t>2</w:t>
            </w:r>
          </w:p>
        </w:tc>
        <w:tc>
          <w:tcPr>
            <w:tcW w:w="2223" w:type="dxa"/>
            <w:tcBorders>
              <w:top w:val="nil"/>
              <w:left w:val="nil"/>
              <w:bottom w:val="single" w:sz="3" w:space="0" w:color="000000"/>
              <w:right w:val="nil"/>
            </w:tcBorders>
          </w:tcPr>
          <w:p w14:paraId="7ADFA719" w14:textId="77777777" w:rsidR="001F63E3" w:rsidRDefault="00000000">
            <w:pPr>
              <w:spacing w:after="0" w:line="259" w:lineRule="auto"/>
              <w:ind w:left="0" w:firstLine="0"/>
              <w:jc w:val="left"/>
            </w:pPr>
            <w:r>
              <w:rPr>
                <w:sz w:val="16"/>
              </w:rPr>
              <w:t>Good afternoon</w:t>
            </w:r>
          </w:p>
        </w:tc>
        <w:tc>
          <w:tcPr>
            <w:tcW w:w="768" w:type="dxa"/>
            <w:tcBorders>
              <w:top w:val="nil"/>
              <w:left w:val="nil"/>
              <w:bottom w:val="single" w:sz="3" w:space="0" w:color="000000"/>
              <w:right w:val="nil"/>
            </w:tcBorders>
          </w:tcPr>
          <w:p w14:paraId="711A6184" w14:textId="77777777" w:rsidR="001F63E3" w:rsidRDefault="00000000">
            <w:pPr>
              <w:spacing w:after="0" w:line="259" w:lineRule="auto"/>
              <w:ind w:left="225" w:firstLine="0"/>
              <w:jc w:val="left"/>
            </w:pPr>
            <w:r>
              <w:rPr>
                <w:sz w:val="16"/>
              </w:rPr>
              <w:t>4.5</w:t>
            </w:r>
          </w:p>
        </w:tc>
      </w:tr>
    </w:tbl>
    <w:p w14:paraId="77583FCC" w14:textId="77777777" w:rsidR="001F63E3" w:rsidRDefault="00000000">
      <w:pPr>
        <w:spacing w:after="109"/>
        <w:ind w:left="-15"/>
      </w:pPr>
      <w:r>
        <w:t xml:space="preserve">Average human intelligibility was 4.46/5, indicating that the grammar correction module produces coherent </w:t>
      </w:r>
      <w:proofErr w:type="spellStart"/>
      <w:r>
        <w:t>naturallanguage</w:t>
      </w:r>
      <w:proofErr w:type="spellEnd"/>
      <w:r>
        <w:t xml:space="preserve"> outputs despite limited vocabulary scope.</w:t>
      </w:r>
    </w:p>
    <w:p w14:paraId="0F9462F5" w14:textId="77777777" w:rsidR="001F63E3" w:rsidRDefault="00000000">
      <w:pPr>
        <w:pStyle w:val="Heading1"/>
        <w:spacing w:after="279"/>
        <w:ind w:left="-5"/>
      </w:pPr>
      <w:r>
        <w:t>F. Real-Time Inference Performance</w:t>
      </w:r>
    </w:p>
    <w:p w14:paraId="4AA50F92" w14:textId="77777777" w:rsidR="001F63E3" w:rsidRDefault="00000000">
      <w:pPr>
        <w:spacing w:after="0" w:line="265" w:lineRule="auto"/>
        <w:ind w:left="10" w:hanging="10"/>
        <w:jc w:val="center"/>
      </w:pPr>
      <w:r>
        <w:rPr>
          <w:sz w:val="16"/>
        </w:rPr>
        <w:t>TABLE IV</w:t>
      </w:r>
    </w:p>
    <w:p w14:paraId="39532137" w14:textId="77777777" w:rsidR="001F63E3" w:rsidRDefault="00000000">
      <w:pPr>
        <w:spacing w:after="2" w:line="259" w:lineRule="auto"/>
        <w:ind w:left="10" w:hanging="10"/>
        <w:jc w:val="center"/>
      </w:pPr>
      <w:r>
        <w:rPr>
          <w:sz w:val="16"/>
        </w:rPr>
        <w:t>A</w:t>
      </w:r>
      <w:r>
        <w:rPr>
          <w:sz w:val="13"/>
        </w:rPr>
        <w:t xml:space="preserve">VERAGE </w:t>
      </w:r>
      <w:r>
        <w:rPr>
          <w:sz w:val="16"/>
        </w:rPr>
        <w:t>R</w:t>
      </w:r>
      <w:r>
        <w:rPr>
          <w:sz w:val="13"/>
        </w:rPr>
        <w:t>EAL</w:t>
      </w:r>
      <w:r>
        <w:rPr>
          <w:sz w:val="16"/>
        </w:rPr>
        <w:t>-T</w:t>
      </w:r>
      <w:r>
        <w:rPr>
          <w:sz w:val="13"/>
        </w:rPr>
        <w:t xml:space="preserve">IME </w:t>
      </w:r>
      <w:r>
        <w:rPr>
          <w:sz w:val="16"/>
        </w:rPr>
        <w:t>L</w:t>
      </w:r>
      <w:r>
        <w:rPr>
          <w:sz w:val="13"/>
        </w:rPr>
        <w:t>ATENCY</w:t>
      </w:r>
    </w:p>
    <w:tbl>
      <w:tblPr>
        <w:tblStyle w:val="TableGrid"/>
        <w:tblW w:w="2532" w:type="dxa"/>
        <w:tblInd w:w="1245" w:type="dxa"/>
        <w:tblCellMar>
          <w:top w:w="18" w:type="dxa"/>
          <w:left w:w="0" w:type="dxa"/>
          <w:bottom w:w="0" w:type="dxa"/>
          <w:right w:w="115" w:type="dxa"/>
        </w:tblCellMar>
        <w:tblLook w:val="04A0" w:firstRow="1" w:lastRow="0" w:firstColumn="1" w:lastColumn="0" w:noHBand="0" w:noVBand="1"/>
      </w:tblPr>
      <w:tblGrid>
        <w:gridCol w:w="1734"/>
        <w:gridCol w:w="798"/>
      </w:tblGrid>
      <w:tr w:rsidR="001F63E3" w14:paraId="1FB6F6BB" w14:textId="77777777">
        <w:trPr>
          <w:trHeight w:val="187"/>
        </w:trPr>
        <w:tc>
          <w:tcPr>
            <w:tcW w:w="1734" w:type="dxa"/>
            <w:tcBorders>
              <w:top w:val="single" w:sz="3" w:space="0" w:color="000000"/>
              <w:left w:val="nil"/>
              <w:bottom w:val="single" w:sz="3" w:space="0" w:color="000000"/>
              <w:right w:val="nil"/>
            </w:tcBorders>
          </w:tcPr>
          <w:p w14:paraId="452E1844" w14:textId="77777777" w:rsidR="001F63E3" w:rsidRDefault="00000000">
            <w:pPr>
              <w:spacing w:after="0" w:line="259" w:lineRule="auto"/>
              <w:ind w:left="120" w:firstLine="0"/>
              <w:jc w:val="left"/>
            </w:pPr>
            <w:r>
              <w:rPr>
                <w:sz w:val="16"/>
              </w:rPr>
              <w:t>Stage</w:t>
            </w:r>
          </w:p>
        </w:tc>
        <w:tc>
          <w:tcPr>
            <w:tcW w:w="798" w:type="dxa"/>
            <w:tcBorders>
              <w:top w:val="single" w:sz="3" w:space="0" w:color="000000"/>
              <w:left w:val="nil"/>
              <w:bottom w:val="single" w:sz="3" w:space="0" w:color="000000"/>
              <w:right w:val="nil"/>
            </w:tcBorders>
          </w:tcPr>
          <w:p w14:paraId="1465C804" w14:textId="77777777" w:rsidR="001F63E3" w:rsidRDefault="00000000">
            <w:pPr>
              <w:spacing w:after="0" w:line="259" w:lineRule="auto"/>
              <w:ind w:left="0" w:firstLine="0"/>
              <w:jc w:val="left"/>
            </w:pPr>
            <w:r>
              <w:rPr>
                <w:sz w:val="16"/>
              </w:rPr>
              <w:t>Time (</w:t>
            </w:r>
            <w:proofErr w:type="spellStart"/>
            <w:r>
              <w:rPr>
                <w:sz w:val="16"/>
              </w:rPr>
              <w:t>ms</w:t>
            </w:r>
            <w:proofErr w:type="spellEnd"/>
            <w:r>
              <w:rPr>
                <w:sz w:val="16"/>
              </w:rPr>
              <w:t>)</w:t>
            </w:r>
          </w:p>
        </w:tc>
      </w:tr>
      <w:tr w:rsidR="001F63E3" w14:paraId="3B6B791E" w14:textId="77777777">
        <w:trPr>
          <w:trHeight w:val="182"/>
        </w:trPr>
        <w:tc>
          <w:tcPr>
            <w:tcW w:w="1734" w:type="dxa"/>
            <w:tcBorders>
              <w:top w:val="single" w:sz="3" w:space="0" w:color="000000"/>
              <w:left w:val="nil"/>
              <w:bottom w:val="nil"/>
              <w:right w:val="nil"/>
            </w:tcBorders>
          </w:tcPr>
          <w:p w14:paraId="49241D07" w14:textId="77777777" w:rsidR="001F63E3" w:rsidRDefault="00000000">
            <w:pPr>
              <w:spacing w:after="0" w:line="259" w:lineRule="auto"/>
              <w:ind w:left="120" w:firstLine="0"/>
              <w:jc w:val="left"/>
            </w:pPr>
            <w:r>
              <w:rPr>
                <w:sz w:val="16"/>
              </w:rPr>
              <w:t>Landmark Extraction</w:t>
            </w:r>
          </w:p>
        </w:tc>
        <w:tc>
          <w:tcPr>
            <w:tcW w:w="798" w:type="dxa"/>
            <w:tcBorders>
              <w:top w:val="single" w:sz="3" w:space="0" w:color="000000"/>
              <w:left w:val="nil"/>
              <w:bottom w:val="nil"/>
              <w:right w:val="nil"/>
            </w:tcBorders>
          </w:tcPr>
          <w:p w14:paraId="097A7F1F" w14:textId="77777777" w:rsidR="001F63E3" w:rsidRDefault="00000000">
            <w:pPr>
              <w:spacing w:after="0" w:line="259" w:lineRule="auto"/>
              <w:ind w:left="260" w:firstLine="0"/>
              <w:jc w:val="left"/>
            </w:pPr>
            <w:r>
              <w:rPr>
                <w:sz w:val="16"/>
              </w:rPr>
              <w:t>48</w:t>
            </w:r>
          </w:p>
        </w:tc>
      </w:tr>
      <w:tr w:rsidR="001F63E3" w14:paraId="5D4A5731" w14:textId="77777777">
        <w:trPr>
          <w:trHeight w:val="179"/>
        </w:trPr>
        <w:tc>
          <w:tcPr>
            <w:tcW w:w="1734" w:type="dxa"/>
            <w:tcBorders>
              <w:top w:val="nil"/>
              <w:left w:val="nil"/>
              <w:bottom w:val="nil"/>
              <w:right w:val="nil"/>
            </w:tcBorders>
          </w:tcPr>
          <w:p w14:paraId="251237DC" w14:textId="77777777" w:rsidR="001F63E3" w:rsidRDefault="00000000">
            <w:pPr>
              <w:spacing w:after="0" w:line="259" w:lineRule="auto"/>
              <w:ind w:left="120" w:firstLine="0"/>
              <w:jc w:val="left"/>
            </w:pPr>
            <w:r>
              <w:rPr>
                <w:sz w:val="16"/>
              </w:rPr>
              <w:t>Normalization</w:t>
            </w:r>
          </w:p>
        </w:tc>
        <w:tc>
          <w:tcPr>
            <w:tcW w:w="798" w:type="dxa"/>
            <w:tcBorders>
              <w:top w:val="nil"/>
              <w:left w:val="nil"/>
              <w:bottom w:val="nil"/>
              <w:right w:val="nil"/>
            </w:tcBorders>
          </w:tcPr>
          <w:p w14:paraId="46F5C318" w14:textId="77777777" w:rsidR="001F63E3" w:rsidRDefault="00000000">
            <w:pPr>
              <w:spacing w:after="0" w:line="259" w:lineRule="auto"/>
              <w:ind w:left="300" w:firstLine="0"/>
              <w:jc w:val="left"/>
            </w:pPr>
            <w:r>
              <w:rPr>
                <w:sz w:val="16"/>
              </w:rPr>
              <w:t>2</w:t>
            </w:r>
          </w:p>
        </w:tc>
      </w:tr>
      <w:tr w:rsidR="001F63E3" w14:paraId="5F36684C" w14:textId="77777777">
        <w:trPr>
          <w:trHeight w:val="179"/>
        </w:trPr>
        <w:tc>
          <w:tcPr>
            <w:tcW w:w="1734" w:type="dxa"/>
            <w:tcBorders>
              <w:top w:val="nil"/>
              <w:left w:val="nil"/>
              <w:bottom w:val="nil"/>
              <w:right w:val="nil"/>
            </w:tcBorders>
          </w:tcPr>
          <w:p w14:paraId="07FFED16" w14:textId="77777777" w:rsidR="001F63E3" w:rsidRDefault="00000000">
            <w:pPr>
              <w:spacing w:after="0" w:line="259" w:lineRule="auto"/>
              <w:ind w:left="120" w:firstLine="0"/>
              <w:jc w:val="left"/>
            </w:pPr>
            <w:r>
              <w:rPr>
                <w:sz w:val="16"/>
              </w:rPr>
              <w:t>Model Inference</w:t>
            </w:r>
          </w:p>
        </w:tc>
        <w:tc>
          <w:tcPr>
            <w:tcW w:w="798" w:type="dxa"/>
            <w:tcBorders>
              <w:top w:val="nil"/>
              <w:left w:val="nil"/>
              <w:bottom w:val="nil"/>
              <w:right w:val="nil"/>
            </w:tcBorders>
          </w:tcPr>
          <w:p w14:paraId="00372942" w14:textId="77777777" w:rsidR="001F63E3" w:rsidRDefault="00000000">
            <w:pPr>
              <w:spacing w:after="0" w:line="259" w:lineRule="auto"/>
              <w:ind w:left="300" w:firstLine="0"/>
              <w:jc w:val="left"/>
            </w:pPr>
            <w:r>
              <w:rPr>
                <w:sz w:val="16"/>
              </w:rPr>
              <w:t>6</w:t>
            </w:r>
          </w:p>
        </w:tc>
      </w:tr>
      <w:tr w:rsidR="001F63E3" w14:paraId="520BEA7E" w14:textId="77777777">
        <w:trPr>
          <w:trHeight w:val="184"/>
        </w:trPr>
        <w:tc>
          <w:tcPr>
            <w:tcW w:w="1734" w:type="dxa"/>
            <w:tcBorders>
              <w:top w:val="nil"/>
              <w:left w:val="nil"/>
              <w:bottom w:val="single" w:sz="3" w:space="0" w:color="000000"/>
              <w:right w:val="nil"/>
            </w:tcBorders>
          </w:tcPr>
          <w:p w14:paraId="454C029A" w14:textId="77777777" w:rsidR="001F63E3" w:rsidRDefault="00000000">
            <w:pPr>
              <w:spacing w:after="0" w:line="259" w:lineRule="auto"/>
              <w:ind w:left="120" w:firstLine="0"/>
              <w:jc w:val="left"/>
            </w:pPr>
            <w:r>
              <w:rPr>
                <w:sz w:val="16"/>
              </w:rPr>
              <w:t>Total</w:t>
            </w:r>
          </w:p>
        </w:tc>
        <w:tc>
          <w:tcPr>
            <w:tcW w:w="798" w:type="dxa"/>
            <w:tcBorders>
              <w:top w:val="nil"/>
              <w:left w:val="nil"/>
              <w:bottom w:val="single" w:sz="3" w:space="0" w:color="000000"/>
              <w:right w:val="nil"/>
            </w:tcBorders>
          </w:tcPr>
          <w:p w14:paraId="100CB1C1" w14:textId="77777777" w:rsidR="001F63E3" w:rsidRDefault="00000000">
            <w:pPr>
              <w:spacing w:after="0" w:line="259" w:lineRule="auto"/>
              <w:ind w:left="260" w:firstLine="0"/>
              <w:jc w:val="left"/>
            </w:pPr>
            <w:r>
              <w:rPr>
                <w:sz w:val="16"/>
              </w:rPr>
              <w:t>56</w:t>
            </w:r>
          </w:p>
        </w:tc>
      </w:tr>
    </w:tbl>
    <w:p w14:paraId="2E2FB226" w14:textId="77777777" w:rsidR="001F63E3" w:rsidRDefault="00000000">
      <w:pPr>
        <w:spacing w:after="251" w:line="259" w:lineRule="auto"/>
        <w:ind w:left="251" w:firstLine="0"/>
        <w:jc w:val="left"/>
      </w:pPr>
      <w:r>
        <w:rPr>
          <w:noProof/>
        </w:rPr>
        <w:drawing>
          <wp:inline distT="0" distB="0" distL="0" distR="0" wp14:anchorId="244BB12E" wp14:editId="06D8E9E9">
            <wp:extent cx="2869665" cy="2152249"/>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14"/>
                    <a:stretch>
                      <a:fillRect/>
                    </a:stretch>
                  </pic:blipFill>
                  <pic:spPr>
                    <a:xfrm>
                      <a:off x="0" y="0"/>
                      <a:ext cx="2869665" cy="2152249"/>
                    </a:xfrm>
                    <a:prstGeom prst="rect">
                      <a:avLst/>
                    </a:prstGeom>
                  </pic:spPr>
                </pic:pic>
              </a:graphicData>
            </a:graphic>
          </wp:inline>
        </w:drawing>
      </w:r>
    </w:p>
    <w:p w14:paraId="76D2357E" w14:textId="77777777" w:rsidR="001F63E3" w:rsidRDefault="00000000">
      <w:pPr>
        <w:spacing w:after="207" w:line="265" w:lineRule="auto"/>
        <w:ind w:left="10" w:hanging="10"/>
        <w:jc w:val="center"/>
      </w:pPr>
      <w:r>
        <w:rPr>
          <w:sz w:val="16"/>
        </w:rPr>
        <w:t>Fig. 8. Latency breakdown of real-time pipeline.</w:t>
      </w:r>
    </w:p>
    <w:p w14:paraId="795B0CDE" w14:textId="77777777" w:rsidR="001F63E3" w:rsidRDefault="00000000">
      <w:pPr>
        <w:spacing w:after="109"/>
        <w:ind w:left="-15"/>
      </w:pPr>
      <w:r>
        <w:t>The total end-to-end latency of 56ms confirms real-time operability on CPU-only hardware.</w:t>
      </w:r>
    </w:p>
    <w:p w14:paraId="3509A8A5" w14:textId="77777777" w:rsidR="001F63E3" w:rsidRDefault="00000000">
      <w:pPr>
        <w:pStyle w:val="Heading1"/>
        <w:ind w:left="-5"/>
      </w:pPr>
      <w:r>
        <w:t>G. Discussion</w:t>
      </w:r>
    </w:p>
    <w:p w14:paraId="4E978F7E" w14:textId="77777777" w:rsidR="001F63E3" w:rsidRDefault="00000000">
      <w:pPr>
        <w:ind w:left="-15"/>
      </w:pPr>
      <w:r>
        <w:t xml:space="preserve">The results demonstrate that temporal completeness and structured skeletal representations are critical for robust ISL gesture recognition. While window-level accuracy approaches </w:t>
      </w:r>
      <w:r>
        <w:t>saturation, stricter evaluation protocols provide a realistic measure of generalization.</w:t>
      </w:r>
    </w:p>
    <w:p w14:paraId="2768AE8A" w14:textId="77777777" w:rsidR="001F63E3" w:rsidRDefault="00000000">
      <w:pPr>
        <w:spacing w:after="128"/>
        <w:ind w:left="-15"/>
      </w:pPr>
      <w:r>
        <w:t xml:space="preserve">The grammar reconstruction module produces coherent outputs under limited vocabulary constraints. Combined with sub60ms latency, the proposed modular multi-stage translation framework establishes a practical foundation for scalable </w:t>
      </w:r>
      <w:proofErr w:type="spellStart"/>
      <w:r>
        <w:t>ISLto</w:t>
      </w:r>
      <w:proofErr w:type="spellEnd"/>
      <w:r>
        <w:t>-text systems.</w:t>
      </w:r>
    </w:p>
    <w:p w14:paraId="75FCAED5" w14:textId="77777777" w:rsidR="001F63E3" w:rsidRDefault="00000000">
      <w:pPr>
        <w:spacing w:after="39" w:line="265" w:lineRule="auto"/>
        <w:ind w:left="10" w:hanging="10"/>
        <w:jc w:val="center"/>
      </w:pPr>
      <w:r>
        <w:t>V. C</w:t>
      </w:r>
      <w:r>
        <w:rPr>
          <w:sz w:val="16"/>
        </w:rPr>
        <w:t>ONCLUSION</w:t>
      </w:r>
    </w:p>
    <w:p w14:paraId="79CC2540" w14:textId="77777777" w:rsidR="001F63E3" w:rsidRDefault="00000000">
      <w:pPr>
        <w:ind w:left="-15"/>
      </w:pPr>
      <w:r>
        <w:t>This paper presented a modular multi-stage framework for translating continuous Indian Sign Language (ISL) video into spoken language text with optional multilingual rendering and speech synthesis. The system integrates skeletal landmark extraction, CNN–</w:t>
      </w:r>
      <w:proofErr w:type="spellStart"/>
      <w:r>
        <w:t>BiGRU</w:t>
      </w:r>
      <w:proofErr w:type="spellEnd"/>
      <w:r>
        <w:t xml:space="preserve"> temporal </w:t>
      </w:r>
      <w:proofErr w:type="spellStart"/>
      <w:r>
        <w:t>modeling</w:t>
      </w:r>
      <w:proofErr w:type="spellEnd"/>
      <w:r>
        <w:t xml:space="preserve">, </w:t>
      </w:r>
      <w:proofErr w:type="spellStart"/>
      <w:r>
        <w:t>FSMbased</w:t>
      </w:r>
      <w:proofErr w:type="spellEnd"/>
      <w:r>
        <w:t xml:space="preserve"> segmentation, and neural grammar reconstruction within a computationally efficient pipeline.</w:t>
      </w:r>
    </w:p>
    <w:p w14:paraId="27BDFC77" w14:textId="77777777" w:rsidR="001F63E3" w:rsidRDefault="00000000">
      <w:pPr>
        <w:ind w:left="-15"/>
      </w:pPr>
      <w:r>
        <w:t>Under progressively stricter evaluation protocols, the model achieved 0.98 window-level accuracy, 0.91 video-level accuracy, and 0.86 signer-independent accuracy, demonstrating robust generalization across articulation styles. Temporal ablation confirmed that ISL gestures exhibit distributed motion cues, while architectural analysis validated the importance of bidirectional recurrence and structured landmark representations. The grammar reconstruction module achieved an average human intelligibility score of 4.46/5 in qualitative evaluation.</w:t>
      </w:r>
    </w:p>
    <w:p w14:paraId="3E8B3094" w14:textId="77777777" w:rsidR="001F63E3" w:rsidRDefault="00000000">
      <w:pPr>
        <w:ind w:left="-15"/>
      </w:pPr>
      <w:r>
        <w:t xml:space="preserve">The complete pipeline operates at 56ms end-to-end latency on CPU-only hardware (AMD </w:t>
      </w:r>
      <w:proofErr w:type="spellStart"/>
      <w:r>
        <w:t>Ryzen</w:t>
      </w:r>
      <w:proofErr w:type="spellEnd"/>
      <w:r>
        <w:t xml:space="preserve"> 5 7520U, 8GB RAM), confirming real-time feasibility under constrained computational settings.</w:t>
      </w:r>
    </w:p>
    <w:p w14:paraId="7CD38550" w14:textId="77777777" w:rsidR="001F63E3" w:rsidRDefault="00000000">
      <w:pPr>
        <w:spacing w:after="354"/>
        <w:ind w:left="-15"/>
      </w:pPr>
      <w:r>
        <w:t>Although evaluated on a controlled 8-class vocabulary, the proposed framework establishes a scalable foundation for expanding toward larger lexicons and richer continuous ISL translation. Future work will focus on incorporating nonmanual markers, increasing signer diversity, and quantitatively evaluating multilingual translation quality.</w:t>
      </w:r>
    </w:p>
    <w:p w14:paraId="59AE4F50" w14:textId="77777777" w:rsidR="001F63E3" w:rsidRDefault="00000000">
      <w:pPr>
        <w:spacing w:after="204" w:line="265" w:lineRule="auto"/>
        <w:ind w:left="10" w:hanging="10"/>
        <w:jc w:val="center"/>
      </w:pPr>
      <w:r>
        <w:t>R</w:t>
      </w:r>
      <w:r>
        <w:rPr>
          <w:sz w:val="16"/>
        </w:rPr>
        <w:t>EFERENCES</w:t>
      </w:r>
    </w:p>
    <w:p w14:paraId="0F2596A5" w14:textId="77777777" w:rsidR="001F63E3" w:rsidRDefault="00000000">
      <w:pPr>
        <w:numPr>
          <w:ilvl w:val="0"/>
          <w:numId w:val="10"/>
        </w:numPr>
        <w:spacing w:after="17" w:line="247" w:lineRule="auto"/>
        <w:ind w:hanging="365"/>
      </w:pPr>
      <w:r>
        <w:rPr>
          <w:sz w:val="16"/>
        </w:rPr>
        <w:t xml:space="preserve">K. Goyal and G. </w:t>
      </w:r>
      <w:proofErr w:type="spellStart"/>
      <w:r>
        <w:rPr>
          <w:sz w:val="16"/>
        </w:rPr>
        <w:t>Velmathi</w:t>
      </w:r>
      <w:proofErr w:type="spellEnd"/>
      <w:r>
        <w:rPr>
          <w:sz w:val="16"/>
        </w:rPr>
        <w:t xml:space="preserve">, “Indian sign language recognition using </w:t>
      </w:r>
      <w:proofErr w:type="spellStart"/>
      <w:r>
        <w:rPr>
          <w:sz w:val="16"/>
        </w:rPr>
        <w:t>mediapipe</w:t>
      </w:r>
      <w:proofErr w:type="spellEnd"/>
      <w:r>
        <w:rPr>
          <w:sz w:val="16"/>
        </w:rPr>
        <w:t xml:space="preserve"> holistic,” </w:t>
      </w:r>
      <w:proofErr w:type="spellStart"/>
      <w:r>
        <w:rPr>
          <w:i/>
          <w:sz w:val="16"/>
        </w:rPr>
        <w:t>arXiv</w:t>
      </w:r>
      <w:proofErr w:type="spellEnd"/>
      <w:r>
        <w:rPr>
          <w:i/>
          <w:sz w:val="16"/>
        </w:rPr>
        <w:t xml:space="preserve"> preprint arXiv:2304.10256</w:t>
      </w:r>
      <w:r>
        <w:rPr>
          <w:sz w:val="16"/>
        </w:rPr>
        <w:t>, 2023.</w:t>
      </w:r>
    </w:p>
    <w:p w14:paraId="3010DE9B" w14:textId="77777777" w:rsidR="001F63E3" w:rsidRDefault="00000000">
      <w:pPr>
        <w:numPr>
          <w:ilvl w:val="0"/>
          <w:numId w:val="10"/>
        </w:numPr>
        <w:spacing w:after="17" w:line="247" w:lineRule="auto"/>
        <w:ind w:hanging="365"/>
      </w:pPr>
      <w:r>
        <w:rPr>
          <w:sz w:val="16"/>
        </w:rPr>
        <w:t xml:space="preserve">S. Katoch, V. Singh, and U. S. Tiwary, “Indian sign language recognition system using surf with </w:t>
      </w:r>
      <w:proofErr w:type="spellStart"/>
      <w:r>
        <w:rPr>
          <w:sz w:val="16"/>
        </w:rPr>
        <w:t>svm</w:t>
      </w:r>
      <w:proofErr w:type="spellEnd"/>
      <w:r>
        <w:rPr>
          <w:sz w:val="16"/>
        </w:rPr>
        <w:t xml:space="preserve"> and </w:t>
      </w:r>
      <w:proofErr w:type="spellStart"/>
      <w:r>
        <w:rPr>
          <w:sz w:val="16"/>
        </w:rPr>
        <w:t>cnn</w:t>
      </w:r>
      <w:proofErr w:type="spellEnd"/>
      <w:r>
        <w:rPr>
          <w:sz w:val="16"/>
        </w:rPr>
        <w:t xml:space="preserve">,” </w:t>
      </w:r>
      <w:r>
        <w:rPr>
          <w:i/>
          <w:sz w:val="16"/>
        </w:rPr>
        <w:t>Array</w:t>
      </w:r>
      <w:r>
        <w:rPr>
          <w:sz w:val="16"/>
        </w:rPr>
        <w:t>, vol. 14, p. 100141, 2022.</w:t>
      </w:r>
    </w:p>
    <w:p w14:paraId="1238AFA9" w14:textId="77777777" w:rsidR="001F63E3" w:rsidRDefault="00000000">
      <w:pPr>
        <w:numPr>
          <w:ilvl w:val="0"/>
          <w:numId w:val="10"/>
        </w:numPr>
        <w:spacing w:after="17" w:line="247" w:lineRule="auto"/>
        <w:ind w:hanging="365"/>
      </w:pPr>
      <w:r>
        <w:rPr>
          <w:sz w:val="16"/>
        </w:rPr>
        <w:t xml:space="preserve">K. Shenoy, T. Dastane, V. Rao, and D. </w:t>
      </w:r>
      <w:proofErr w:type="spellStart"/>
      <w:r>
        <w:rPr>
          <w:sz w:val="16"/>
        </w:rPr>
        <w:t>Vyavaharkar</w:t>
      </w:r>
      <w:proofErr w:type="spellEnd"/>
      <w:r>
        <w:rPr>
          <w:sz w:val="16"/>
        </w:rPr>
        <w:t xml:space="preserve">, “Real-time </w:t>
      </w:r>
      <w:proofErr w:type="spellStart"/>
      <w:r>
        <w:rPr>
          <w:sz w:val="16"/>
        </w:rPr>
        <w:t>indian</w:t>
      </w:r>
      <w:proofErr w:type="spellEnd"/>
      <w:r>
        <w:rPr>
          <w:sz w:val="16"/>
        </w:rPr>
        <w:t xml:space="preserve"> sign language (</w:t>
      </w:r>
      <w:proofErr w:type="spellStart"/>
      <w:r>
        <w:rPr>
          <w:sz w:val="16"/>
        </w:rPr>
        <w:t>isl</w:t>
      </w:r>
      <w:proofErr w:type="spellEnd"/>
      <w:r>
        <w:rPr>
          <w:sz w:val="16"/>
        </w:rPr>
        <w:t xml:space="preserve">) recognition,” in </w:t>
      </w:r>
      <w:r>
        <w:rPr>
          <w:i/>
          <w:sz w:val="16"/>
        </w:rPr>
        <w:t>9th International Conference on Computing, Communication and Networking Technologies (ICCCNT)</w:t>
      </w:r>
      <w:r>
        <w:rPr>
          <w:sz w:val="16"/>
        </w:rPr>
        <w:t>, 2018, pp. 1–9.</w:t>
      </w:r>
    </w:p>
    <w:p w14:paraId="23B7A796" w14:textId="77777777" w:rsidR="001F63E3" w:rsidRDefault="00000000">
      <w:pPr>
        <w:numPr>
          <w:ilvl w:val="0"/>
          <w:numId w:val="10"/>
        </w:numPr>
        <w:spacing w:after="17" w:line="247" w:lineRule="auto"/>
        <w:ind w:hanging="365"/>
      </w:pPr>
      <w:r>
        <w:rPr>
          <w:sz w:val="16"/>
        </w:rPr>
        <w:t xml:space="preserve">K. Tripathi, N. Baranwal, and G. C. Nandi, “Continuous </w:t>
      </w:r>
      <w:proofErr w:type="spellStart"/>
      <w:r>
        <w:rPr>
          <w:sz w:val="16"/>
        </w:rPr>
        <w:t>indian</w:t>
      </w:r>
      <w:proofErr w:type="spellEnd"/>
      <w:r>
        <w:rPr>
          <w:sz w:val="16"/>
        </w:rPr>
        <w:t xml:space="preserve"> sign language gesture recognition and sentence formation,” </w:t>
      </w:r>
      <w:r>
        <w:rPr>
          <w:i/>
          <w:sz w:val="16"/>
        </w:rPr>
        <w:t>Procedia Computer Science</w:t>
      </w:r>
      <w:r>
        <w:rPr>
          <w:sz w:val="16"/>
        </w:rPr>
        <w:t>, vol. 54, pp. 523–531, 2015.</w:t>
      </w:r>
    </w:p>
    <w:p w14:paraId="57A4DA04" w14:textId="77777777" w:rsidR="001F63E3" w:rsidRDefault="00000000">
      <w:pPr>
        <w:numPr>
          <w:ilvl w:val="0"/>
          <w:numId w:val="10"/>
        </w:numPr>
        <w:spacing w:after="17" w:line="247" w:lineRule="auto"/>
        <w:ind w:hanging="365"/>
      </w:pPr>
      <w:r>
        <w:rPr>
          <w:sz w:val="16"/>
        </w:rPr>
        <w:t>H. M. Mariappan and V. Gomathi, “Indian sign language recognition through hybrid convnet-</w:t>
      </w:r>
      <w:proofErr w:type="spellStart"/>
      <w:r>
        <w:rPr>
          <w:sz w:val="16"/>
        </w:rPr>
        <w:t>lstm</w:t>
      </w:r>
      <w:proofErr w:type="spellEnd"/>
      <w:r>
        <w:rPr>
          <w:sz w:val="16"/>
        </w:rPr>
        <w:t xml:space="preserve"> networks,” </w:t>
      </w:r>
      <w:r>
        <w:rPr>
          <w:i/>
          <w:sz w:val="16"/>
        </w:rPr>
        <w:t>EMITTER International Journal of Engineering Technology</w:t>
      </w:r>
      <w:r>
        <w:rPr>
          <w:sz w:val="16"/>
        </w:rPr>
        <w:t>, vol. 9, no. 1, pp. 182–203, 2021.</w:t>
      </w:r>
    </w:p>
    <w:p w14:paraId="6A4CB1F4" w14:textId="77777777" w:rsidR="001F63E3" w:rsidRDefault="00000000">
      <w:pPr>
        <w:numPr>
          <w:ilvl w:val="0"/>
          <w:numId w:val="10"/>
        </w:numPr>
        <w:spacing w:after="17" w:line="247" w:lineRule="auto"/>
        <w:ind w:hanging="365"/>
      </w:pPr>
      <w:r>
        <w:rPr>
          <w:sz w:val="16"/>
        </w:rPr>
        <w:t xml:space="preserve">D. K. Singh, “3d-cnn based dynamic gesture recognition for </w:t>
      </w:r>
      <w:proofErr w:type="spellStart"/>
      <w:r>
        <w:rPr>
          <w:sz w:val="16"/>
        </w:rPr>
        <w:t>indian</w:t>
      </w:r>
      <w:proofErr w:type="spellEnd"/>
      <w:r>
        <w:rPr>
          <w:sz w:val="16"/>
        </w:rPr>
        <w:t xml:space="preserve"> sign language </w:t>
      </w:r>
      <w:proofErr w:type="spellStart"/>
      <w:r>
        <w:rPr>
          <w:sz w:val="16"/>
        </w:rPr>
        <w:t>modeling</w:t>
      </w:r>
      <w:proofErr w:type="spellEnd"/>
      <w:r>
        <w:rPr>
          <w:sz w:val="16"/>
        </w:rPr>
        <w:t xml:space="preserve">,” </w:t>
      </w:r>
      <w:r>
        <w:rPr>
          <w:i/>
          <w:sz w:val="16"/>
        </w:rPr>
        <w:t>Procedia Computer Science</w:t>
      </w:r>
      <w:r>
        <w:rPr>
          <w:sz w:val="16"/>
        </w:rPr>
        <w:t>, vol. 189, pp. 76–83, 2021.</w:t>
      </w:r>
    </w:p>
    <w:p w14:paraId="1B53CA10" w14:textId="77777777" w:rsidR="001F63E3" w:rsidRDefault="00000000">
      <w:pPr>
        <w:numPr>
          <w:ilvl w:val="0"/>
          <w:numId w:val="10"/>
        </w:numPr>
        <w:spacing w:after="17" w:line="247" w:lineRule="auto"/>
        <w:ind w:hanging="365"/>
      </w:pPr>
      <w:r>
        <w:rPr>
          <w:sz w:val="16"/>
        </w:rPr>
        <w:lastRenderedPageBreak/>
        <w:t xml:space="preserve">M. Al-Hammadi, G. Muhammad, W. Abdul, M. </w:t>
      </w:r>
      <w:proofErr w:type="spellStart"/>
      <w:r>
        <w:rPr>
          <w:sz w:val="16"/>
        </w:rPr>
        <w:t>Alsulaiman</w:t>
      </w:r>
      <w:proofErr w:type="spellEnd"/>
      <w:r>
        <w:rPr>
          <w:sz w:val="16"/>
        </w:rPr>
        <w:t xml:space="preserve">, and M. S. Hossain, “Hand gesture recognition using 3d-cnn model,” </w:t>
      </w:r>
      <w:r>
        <w:rPr>
          <w:i/>
          <w:sz w:val="16"/>
        </w:rPr>
        <w:t>IEEE Consumer Electronics Magazine</w:t>
      </w:r>
      <w:r>
        <w:rPr>
          <w:sz w:val="16"/>
        </w:rPr>
        <w:t>, vol. 9, no. 1, pp. 95–101, 2020.</w:t>
      </w:r>
    </w:p>
    <w:p w14:paraId="787B9B48" w14:textId="77777777" w:rsidR="001F63E3" w:rsidRDefault="00000000">
      <w:pPr>
        <w:numPr>
          <w:ilvl w:val="0"/>
          <w:numId w:val="10"/>
        </w:numPr>
        <w:spacing w:after="17" w:line="247" w:lineRule="auto"/>
        <w:ind w:hanging="365"/>
      </w:pPr>
      <w:r>
        <w:rPr>
          <w:sz w:val="16"/>
        </w:rPr>
        <w:t xml:space="preserve">J. Huang, W. Zhou, H. Li, and W. Li, “Sign language recognition using 3d convolutional neural networks,” in </w:t>
      </w:r>
      <w:r>
        <w:rPr>
          <w:i/>
          <w:sz w:val="16"/>
        </w:rPr>
        <w:t>IEEE International Conference on Multimedia and Expo (ICME)</w:t>
      </w:r>
      <w:r>
        <w:rPr>
          <w:sz w:val="16"/>
        </w:rPr>
        <w:t>, 2015, pp. 1–6.</w:t>
      </w:r>
    </w:p>
    <w:p w14:paraId="39010055" w14:textId="77777777" w:rsidR="001F63E3" w:rsidRDefault="00000000">
      <w:pPr>
        <w:numPr>
          <w:ilvl w:val="0"/>
          <w:numId w:val="10"/>
        </w:numPr>
        <w:spacing w:after="17" w:line="247" w:lineRule="auto"/>
        <w:ind w:hanging="365"/>
      </w:pPr>
      <w:r>
        <w:rPr>
          <w:sz w:val="16"/>
        </w:rPr>
        <w:t xml:space="preserve">P. Molchanov, S. Gupta, K. Kim, and J. Kautz, “Hand gesture recognition with 3d convolutional neural networks,” in </w:t>
      </w:r>
      <w:r>
        <w:rPr>
          <w:i/>
          <w:sz w:val="16"/>
        </w:rPr>
        <w:t>IEEE Conference on Computer Vision and Pattern Recognition Workshops (CVPRW)</w:t>
      </w:r>
      <w:r>
        <w:rPr>
          <w:sz w:val="16"/>
        </w:rPr>
        <w:t>, 2015.</w:t>
      </w:r>
    </w:p>
    <w:p w14:paraId="76769B5C" w14:textId="77777777" w:rsidR="001F63E3" w:rsidRDefault="00000000">
      <w:pPr>
        <w:numPr>
          <w:ilvl w:val="0"/>
          <w:numId w:val="10"/>
        </w:numPr>
        <w:spacing w:after="17" w:line="247" w:lineRule="auto"/>
        <w:ind w:hanging="365"/>
      </w:pPr>
      <w:r>
        <w:rPr>
          <w:sz w:val="16"/>
        </w:rPr>
        <w:t xml:space="preserve">S. B. </w:t>
      </w:r>
      <w:proofErr w:type="spellStart"/>
      <w:r>
        <w:rPr>
          <w:sz w:val="16"/>
        </w:rPr>
        <w:t>Padigala</w:t>
      </w:r>
      <w:proofErr w:type="spellEnd"/>
      <w:r>
        <w:rPr>
          <w:sz w:val="16"/>
        </w:rPr>
        <w:t xml:space="preserve">, G. H. Madhav, S. K. Kumar, and M. </w:t>
      </w:r>
      <w:proofErr w:type="spellStart"/>
      <w:r>
        <w:rPr>
          <w:sz w:val="16"/>
        </w:rPr>
        <w:t>Narayanamoorthy</w:t>
      </w:r>
      <w:proofErr w:type="spellEnd"/>
      <w:r>
        <w:rPr>
          <w:sz w:val="16"/>
        </w:rPr>
        <w:t xml:space="preserve">, “Video based sign language recognition using </w:t>
      </w:r>
      <w:proofErr w:type="spellStart"/>
      <w:r>
        <w:rPr>
          <w:sz w:val="16"/>
        </w:rPr>
        <w:t>cnn-lstm</w:t>
      </w:r>
      <w:proofErr w:type="spellEnd"/>
      <w:r>
        <w:rPr>
          <w:sz w:val="16"/>
        </w:rPr>
        <w:t xml:space="preserve">,” </w:t>
      </w:r>
      <w:r>
        <w:rPr>
          <w:i/>
          <w:sz w:val="16"/>
        </w:rPr>
        <w:t>International Research Journal of Engineering and Technology (IRJET)</w:t>
      </w:r>
      <w:r>
        <w:rPr>
          <w:sz w:val="16"/>
        </w:rPr>
        <w:t>, vol. 9, no. 6, pp. 1658–1663, 2022.</w:t>
      </w:r>
    </w:p>
    <w:p w14:paraId="3F331A7F" w14:textId="77777777" w:rsidR="001F63E3" w:rsidRDefault="00000000">
      <w:pPr>
        <w:numPr>
          <w:ilvl w:val="0"/>
          <w:numId w:val="10"/>
        </w:numPr>
        <w:spacing w:after="17" w:line="247" w:lineRule="auto"/>
        <w:ind w:hanging="365"/>
      </w:pPr>
      <w:r>
        <w:rPr>
          <w:sz w:val="16"/>
        </w:rPr>
        <w:t xml:space="preserve">S. Kumar, R. Rani, S. K. </w:t>
      </w:r>
      <w:proofErr w:type="spellStart"/>
      <w:r>
        <w:rPr>
          <w:sz w:val="16"/>
        </w:rPr>
        <w:t>Pippal</w:t>
      </w:r>
      <w:proofErr w:type="spellEnd"/>
      <w:r>
        <w:rPr>
          <w:sz w:val="16"/>
        </w:rPr>
        <w:t xml:space="preserve">, and U. Chaudhari, “Real time </w:t>
      </w:r>
      <w:proofErr w:type="spellStart"/>
      <w:r>
        <w:rPr>
          <w:sz w:val="16"/>
        </w:rPr>
        <w:t>indian</w:t>
      </w:r>
      <w:proofErr w:type="spellEnd"/>
      <w:r>
        <w:rPr>
          <w:sz w:val="16"/>
        </w:rPr>
        <w:t xml:space="preserve"> sign language recognition using transfer learning with vgg16,” </w:t>
      </w:r>
      <w:r>
        <w:rPr>
          <w:i/>
          <w:sz w:val="16"/>
        </w:rPr>
        <w:t>TELKOMNIKA Telecommunication, Computing, Electronics and Control</w:t>
      </w:r>
      <w:r>
        <w:rPr>
          <w:sz w:val="16"/>
        </w:rPr>
        <w:t>, vol. 22, no. 6, pp. 1459–1468, 2024.</w:t>
      </w:r>
    </w:p>
    <w:p w14:paraId="268C6091" w14:textId="77777777" w:rsidR="001F63E3" w:rsidRDefault="00000000">
      <w:pPr>
        <w:numPr>
          <w:ilvl w:val="0"/>
          <w:numId w:val="10"/>
        </w:numPr>
        <w:spacing w:after="17" w:line="247" w:lineRule="auto"/>
        <w:ind w:hanging="365"/>
      </w:pPr>
      <w:r>
        <w:rPr>
          <w:sz w:val="16"/>
        </w:rPr>
        <w:t xml:space="preserve">W. Aditya </w:t>
      </w:r>
      <w:r>
        <w:rPr>
          <w:i/>
          <w:sz w:val="16"/>
        </w:rPr>
        <w:t>et al.</w:t>
      </w:r>
      <w:r>
        <w:rPr>
          <w:sz w:val="16"/>
        </w:rPr>
        <w:t xml:space="preserve">, “Novel </w:t>
      </w:r>
      <w:proofErr w:type="spellStart"/>
      <w:r>
        <w:rPr>
          <w:sz w:val="16"/>
        </w:rPr>
        <w:t>spatio</w:t>
      </w:r>
      <w:proofErr w:type="spellEnd"/>
      <w:r>
        <w:rPr>
          <w:sz w:val="16"/>
        </w:rPr>
        <w:t xml:space="preserve">-temporal continuous sign language recognition using an attentive multi-feature network,” </w:t>
      </w:r>
      <w:r>
        <w:rPr>
          <w:i/>
          <w:sz w:val="16"/>
        </w:rPr>
        <w:t>Sensors</w:t>
      </w:r>
      <w:r>
        <w:rPr>
          <w:sz w:val="16"/>
        </w:rPr>
        <w:t>, vol. 22, no. 17, p. 6452, 2022.</w:t>
      </w:r>
    </w:p>
    <w:p w14:paraId="726159C3" w14:textId="77777777" w:rsidR="001F63E3" w:rsidRDefault="00000000">
      <w:pPr>
        <w:numPr>
          <w:ilvl w:val="0"/>
          <w:numId w:val="10"/>
        </w:numPr>
        <w:spacing w:after="17" w:line="247" w:lineRule="auto"/>
        <w:ind w:hanging="365"/>
      </w:pPr>
      <w:r>
        <w:rPr>
          <w:sz w:val="16"/>
        </w:rPr>
        <w:t xml:space="preserve">S. Hon, M. Sidhu, S. Marathe, and T. A. Rane, “Real time </w:t>
      </w:r>
      <w:proofErr w:type="spellStart"/>
      <w:r>
        <w:rPr>
          <w:sz w:val="16"/>
        </w:rPr>
        <w:t>indian</w:t>
      </w:r>
      <w:proofErr w:type="spellEnd"/>
      <w:r>
        <w:rPr>
          <w:sz w:val="16"/>
        </w:rPr>
        <w:t xml:space="preserve"> sign language recognition using convolutional neural network,” </w:t>
      </w:r>
      <w:r>
        <w:rPr>
          <w:i/>
          <w:sz w:val="16"/>
        </w:rPr>
        <w:t>International</w:t>
      </w:r>
    </w:p>
    <w:p w14:paraId="1BBD8BCC" w14:textId="77777777" w:rsidR="001F63E3" w:rsidRDefault="00000000">
      <w:pPr>
        <w:spacing w:after="7" w:line="259" w:lineRule="auto"/>
        <w:ind w:left="0" w:firstLine="0"/>
        <w:jc w:val="right"/>
      </w:pPr>
      <w:r>
        <w:rPr>
          <w:i/>
          <w:sz w:val="16"/>
        </w:rPr>
        <w:t>Journal of Narasimha Reddy Engineering (IJNRD)</w:t>
      </w:r>
      <w:r>
        <w:rPr>
          <w:sz w:val="16"/>
        </w:rPr>
        <w:t>, vol. 9, no. 2, 2024.</w:t>
      </w:r>
    </w:p>
    <w:p w14:paraId="51A8D19F" w14:textId="77777777" w:rsidR="001F63E3" w:rsidRDefault="00000000">
      <w:pPr>
        <w:numPr>
          <w:ilvl w:val="0"/>
          <w:numId w:val="10"/>
        </w:numPr>
        <w:spacing w:after="17" w:line="247" w:lineRule="auto"/>
        <w:ind w:hanging="365"/>
      </w:pPr>
      <w:r>
        <w:rPr>
          <w:sz w:val="16"/>
        </w:rPr>
        <w:t xml:space="preserve">J. Bora, S. </w:t>
      </w:r>
      <w:proofErr w:type="spellStart"/>
      <w:r>
        <w:rPr>
          <w:sz w:val="16"/>
        </w:rPr>
        <w:t>Dehingia</w:t>
      </w:r>
      <w:proofErr w:type="spellEnd"/>
      <w:r>
        <w:rPr>
          <w:sz w:val="16"/>
        </w:rPr>
        <w:t xml:space="preserve">, A. Boruah, A. A. Chetia, and D. Gogoi, “Real-time </w:t>
      </w:r>
      <w:proofErr w:type="spellStart"/>
      <w:r>
        <w:rPr>
          <w:sz w:val="16"/>
        </w:rPr>
        <w:t>assamese</w:t>
      </w:r>
      <w:proofErr w:type="spellEnd"/>
      <w:r>
        <w:rPr>
          <w:sz w:val="16"/>
        </w:rPr>
        <w:t xml:space="preserve"> sign language recognition using </w:t>
      </w:r>
      <w:proofErr w:type="spellStart"/>
      <w:r>
        <w:rPr>
          <w:sz w:val="16"/>
        </w:rPr>
        <w:t>mediapipe</w:t>
      </w:r>
      <w:proofErr w:type="spellEnd"/>
      <w:r>
        <w:rPr>
          <w:sz w:val="16"/>
        </w:rPr>
        <w:t xml:space="preserve"> and deep learning,” </w:t>
      </w:r>
      <w:r>
        <w:rPr>
          <w:i/>
          <w:sz w:val="16"/>
        </w:rPr>
        <w:t>Procedia Computer Science</w:t>
      </w:r>
      <w:r>
        <w:rPr>
          <w:sz w:val="16"/>
        </w:rPr>
        <w:t>, vol. 218, pp. 1384–1393, 2023.</w:t>
      </w:r>
    </w:p>
    <w:p w14:paraId="547EA9A9" w14:textId="77777777" w:rsidR="001F63E3" w:rsidRDefault="00000000">
      <w:pPr>
        <w:numPr>
          <w:ilvl w:val="0"/>
          <w:numId w:val="10"/>
        </w:numPr>
        <w:spacing w:after="17" w:line="247" w:lineRule="auto"/>
        <w:ind w:hanging="365"/>
      </w:pPr>
      <w:r>
        <w:rPr>
          <w:sz w:val="16"/>
        </w:rPr>
        <w:t xml:space="preserve">R. K. Pathan </w:t>
      </w:r>
      <w:r>
        <w:rPr>
          <w:i/>
          <w:sz w:val="16"/>
        </w:rPr>
        <w:t>et al.</w:t>
      </w:r>
      <w:r>
        <w:rPr>
          <w:sz w:val="16"/>
        </w:rPr>
        <w:t xml:space="preserve">, “Sign language recognition using the fusion of image and hand landmarks through multi-headed convolutional neural network,” </w:t>
      </w:r>
      <w:r>
        <w:rPr>
          <w:i/>
          <w:sz w:val="16"/>
        </w:rPr>
        <w:t>Scientific Reports</w:t>
      </w:r>
      <w:r>
        <w:rPr>
          <w:sz w:val="16"/>
        </w:rPr>
        <w:t>, vol. 13, 2023.</w:t>
      </w:r>
    </w:p>
    <w:p w14:paraId="1A3F9DA0" w14:textId="77777777" w:rsidR="001F63E3" w:rsidRDefault="00000000">
      <w:pPr>
        <w:numPr>
          <w:ilvl w:val="0"/>
          <w:numId w:val="10"/>
        </w:numPr>
        <w:spacing w:after="17" w:line="247" w:lineRule="auto"/>
        <w:ind w:hanging="365"/>
      </w:pPr>
      <w:r>
        <w:rPr>
          <w:sz w:val="16"/>
        </w:rPr>
        <w:t xml:space="preserve">A. A. Hosain, P. S. Santhalingam, P. Pathak, H. Rangwala, and J. Koseckˇ a, “Hand pose guided 3d pooling for word-level sign language´ recognition,” in </w:t>
      </w:r>
      <w:r>
        <w:rPr>
          <w:i/>
          <w:sz w:val="16"/>
        </w:rPr>
        <w:t>2021 IEEE Winter Conference on Applications of Computer Vision (WACV)</w:t>
      </w:r>
      <w:r>
        <w:rPr>
          <w:sz w:val="16"/>
        </w:rPr>
        <w:t>, 2021, pp. 3418–3427.</w:t>
      </w:r>
    </w:p>
    <w:p w14:paraId="158EC5D0" w14:textId="77777777" w:rsidR="001F63E3" w:rsidRDefault="00000000">
      <w:pPr>
        <w:numPr>
          <w:ilvl w:val="0"/>
          <w:numId w:val="10"/>
        </w:numPr>
        <w:spacing w:after="17" w:line="247" w:lineRule="auto"/>
        <w:ind w:hanging="365"/>
      </w:pPr>
      <w:r>
        <w:rPr>
          <w:sz w:val="16"/>
        </w:rPr>
        <w:t xml:space="preserve">D. Li, C. Rodriguez, X. Yu, and H. Li, “Word-level deep sign language recognition from video: A new large-scale dataset and methods comparison,” in </w:t>
      </w:r>
      <w:r>
        <w:rPr>
          <w:i/>
          <w:sz w:val="16"/>
        </w:rPr>
        <w:t>IEEE Winter Conference on Applications of Computer Vision (WACV)</w:t>
      </w:r>
      <w:r>
        <w:rPr>
          <w:sz w:val="16"/>
        </w:rPr>
        <w:t>, 2020, pp. 1459–1469.</w:t>
      </w:r>
    </w:p>
    <w:sectPr w:rsidR="001F63E3">
      <w:type w:val="continuous"/>
      <w:pgSz w:w="12240" w:h="15840"/>
      <w:pgMar w:top="1011" w:right="979" w:bottom="1395" w:left="979" w:header="720" w:footer="720" w:gutter="0"/>
      <w:cols w:num="2" w:space="2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90005"/>
    <w:multiLevelType w:val="hybridMultilevel"/>
    <w:tmpl w:val="E0CC7054"/>
    <w:lvl w:ilvl="0" w:tplc="A7248CFA">
      <w:start w:val="1"/>
      <w:numFmt w:val="decimal"/>
      <w:lvlText w:val="%1)"/>
      <w:lvlJc w:val="left"/>
      <w:pPr>
        <w:ind w:left="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E3442970">
      <w:start w:val="1"/>
      <w:numFmt w:val="lowerLetter"/>
      <w:lvlText w:val="%2"/>
      <w:lvlJc w:val="left"/>
      <w:pPr>
        <w:ind w:left="127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30A0D208">
      <w:start w:val="1"/>
      <w:numFmt w:val="lowerRoman"/>
      <w:lvlText w:val="%3"/>
      <w:lvlJc w:val="left"/>
      <w:pPr>
        <w:ind w:left="19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18EC8374">
      <w:start w:val="1"/>
      <w:numFmt w:val="decimal"/>
      <w:lvlText w:val="%4"/>
      <w:lvlJc w:val="left"/>
      <w:pPr>
        <w:ind w:left="271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A2867418">
      <w:start w:val="1"/>
      <w:numFmt w:val="lowerLetter"/>
      <w:lvlText w:val="%5"/>
      <w:lvlJc w:val="left"/>
      <w:pPr>
        <w:ind w:left="343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1C6237F0">
      <w:start w:val="1"/>
      <w:numFmt w:val="lowerRoman"/>
      <w:lvlText w:val="%6"/>
      <w:lvlJc w:val="left"/>
      <w:pPr>
        <w:ind w:left="415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5E929CB2">
      <w:start w:val="1"/>
      <w:numFmt w:val="decimal"/>
      <w:lvlText w:val="%7"/>
      <w:lvlJc w:val="left"/>
      <w:pPr>
        <w:ind w:left="487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EE7CAF4C">
      <w:start w:val="1"/>
      <w:numFmt w:val="lowerLetter"/>
      <w:lvlText w:val="%8"/>
      <w:lvlJc w:val="left"/>
      <w:pPr>
        <w:ind w:left="55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78AE5226">
      <w:start w:val="1"/>
      <w:numFmt w:val="lowerRoman"/>
      <w:lvlText w:val="%9"/>
      <w:lvlJc w:val="left"/>
      <w:pPr>
        <w:ind w:left="631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C6B5878"/>
    <w:multiLevelType w:val="hybridMultilevel"/>
    <w:tmpl w:val="9AC622D4"/>
    <w:lvl w:ilvl="0" w:tplc="6A7A5FD2">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68ACEA34">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75F6FCBA">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F9945D6A">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2362E182">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DA86ED06">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8438EB78">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F57AFF7C">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F5BA8D6C">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23714E46"/>
    <w:multiLevelType w:val="hybridMultilevel"/>
    <w:tmpl w:val="2A8214DE"/>
    <w:lvl w:ilvl="0" w:tplc="DBCE2178">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46A816B0">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B44C4892">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8F3EA93A">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AE22F602">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319EC9B2">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5D0AD62C">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CDB05F66">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285214AA">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4B1404EC"/>
    <w:multiLevelType w:val="hybridMultilevel"/>
    <w:tmpl w:val="FBE62D94"/>
    <w:lvl w:ilvl="0" w:tplc="01741896">
      <w:start w:val="1"/>
      <w:numFmt w:val="decimal"/>
      <w:lvlText w:val="[%1]"/>
      <w:lvlJc w:val="left"/>
      <w:pPr>
        <w:ind w:left="4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9846DB6">
      <w:start w:val="1"/>
      <w:numFmt w:val="lowerLetter"/>
      <w:lvlText w:val="%2"/>
      <w:lvlJc w:val="left"/>
      <w:pPr>
        <w:ind w:left="11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04EF38E">
      <w:start w:val="1"/>
      <w:numFmt w:val="lowerRoman"/>
      <w:lvlText w:val="%3"/>
      <w:lvlJc w:val="left"/>
      <w:pPr>
        <w:ind w:left="18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8E48B40">
      <w:start w:val="1"/>
      <w:numFmt w:val="decimal"/>
      <w:lvlText w:val="%4"/>
      <w:lvlJc w:val="left"/>
      <w:pPr>
        <w:ind w:left="25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72ABFA0">
      <w:start w:val="1"/>
      <w:numFmt w:val="lowerLetter"/>
      <w:lvlText w:val="%5"/>
      <w:lvlJc w:val="left"/>
      <w:pPr>
        <w:ind w:left="32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C9A2272">
      <w:start w:val="1"/>
      <w:numFmt w:val="lowerRoman"/>
      <w:lvlText w:val="%6"/>
      <w:lvlJc w:val="left"/>
      <w:pPr>
        <w:ind w:left="40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F463FF2">
      <w:start w:val="1"/>
      <w:numFmt w:val="decimal"/>
      <w:lvlText w:val="%7"/>
      <w:lvlJc w:val="left"/>
      <w:pPr>
        <w:ind w:left="47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F60B920">
      <w:start w:val="1"/>
      <w:numFmt w:val="lowerLetter"/>
      <w:lvlText w:val="%8"/>
      <w:lvlJc w:val="left"/>
      <w:pPr>
        <w:ind w:left="54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9AE624C">
      <w:start w:val="1"/>
      <w:numFmt w:val="lowerRoman"/>
      <w:lvlText w:val="%9"/>
      <w:lvlJc w:val="left"/>
      <w:pPr>
        <w:ind w:left="61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4CC74634"/>
    <w:multiLevelType w:val="hybridMultilevel"/>
    <w:tmpl w:val="F8AEBA8C"/>
    <w:lvl w:ilvl="0" w:tplc="05144DE8">
      <w:start w:val="1"/>
      <w:numFmt w:val="bullet"/>
      <w:lvlText w:val="•"/>
      <w:lvlJc w:val="left"/>
      <w:pPr>
        <w:ind w:left="1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38D23EE8">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A96C0ABE">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5B86A84C">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E86C0EB4">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70C0EA04">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281E53B2">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35D6B742">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D69841A2">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5" w15:restartNumberingAfterBreak="0">
    <w:nsid w:val="5020147E"/>
    <w:multiLevelType w:val="hybridMultilevel"/>
    <w:tmpl w:val="C4E287BA"/>
    <w:lvl w:ilvl="0" w:tplc="785E1024">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B44A0392">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4288EA4E">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799E2710">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D452067C">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1EE6CF2C">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7EDE7996">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D08646A8">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EB5A8CE6">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58491EEC"/>
    <w:multiLevelType w:val="hybridMultilevel"/>
    <w:tmpl w:val="F140BCCA"/>
    <w:lvl w:ilvl="0" w:tplc="0C126D3E">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4E4C1A50">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B7E2EC5A">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BE02F548">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52561E90">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EBF6D0BA">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1EF86CA0">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C7E658E8">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21D68A80">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5F8C54E0"/>
    <w:multiLevelType w:val="hybridMultilevel"/>
    <w:tmpl w:val="DF22BC4E"/>
    <w:lvl w:ilvl="0" w:tplc="B672CF9C">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C82B48">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CEF24E">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EA22B8">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C6691D6">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99EBEE4">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51EC660">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D72104A">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F4B51C">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A0720C3"/>
    <w:multiLevelType w:val="hybridMultilevel"/>
    <w:tmpl w:val="21E0D7BE"/>
    <w:lvl w:ilvl="0" w:tplc="4ADEAC52">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0A6A73E">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8047EA">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D84AE0">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A2854">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440BBA6">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2AC974">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51C7E52">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16ADF6">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B0B25FA"/>
    <w:multiLevelType w:val="hybridMultilevel"/>
    <w:tmpl w:val="2AFA2368"/>
    <w:lvl w:ilvl="0" w:tplc="C33428E0">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965A63BA">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6B9CDC76">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57D020E0">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96FCEEFE">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4496B0DC">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9474BE9E">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42A08084">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E8D856B8">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num w:numId="1" w16cid:durableId="1722250357">
    <w:abstractNumId w:val="6"/>
  </w:num>
  <w:num w:numId="2" w16cid:durableId="1204053512">
    <w:abstractNumId w:val="2"/>
  </w:num>
  <w:num w:numId="3" w16cid:durableId="185563689">
    <w:abstractNumId w:val="5"/>
  </w:num>
  <w:num w:numId="4" w16cid:durableId="340933437">
    <w:abstractNumId w:val="4"/>
  </w:num>
  <w:num w:numId="5" w16cid:durableId="915288594">
    <w:abstractNumId w:val="7"/>
  </w:num>
  <w:num w:numId="6" w16cid:durableId="255675046">
    <w:abstractNumId w:val="9"/>
  </w:num>
  <w:num w:numId="7" w16cid:durableId="1758555261">
    <w:abstractNumId w:val="1"/>
  </w:num>
  <w:num w:numId="8" w16cid:durableId="1335493930">
    <w:abstractNumId w:val="0"/>
  </w:num>
  <w:num w:numId="9" w16cid:durableId="339501806">
    <w:abstractNumId w:val="8"/>
  </w:num>
  <w:num w:numId="10" w16cid:durableId="194688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3E3"/>
    <w:rsid w:val="001F63E3"/>
    <w:rsid w:val="00E05E7A"/>
    <w:rsid w:val="00E31D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2BB21"/>
  <w15:docId w15:val="{EDA6FB56-3D7F-4694-835B-E6436FEC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70" w:firstLine="189"/>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49" w:line="248" w:lineRule="auto"/>
      <w:ind w:left="10" w:hanging="10"/>
      <w:outlineLvl w:val="0"/>
    </w:pPr>
    <w:rPr>
      <w:rFonts w:ascii="Calibri" w:eastAsia="Calibri" w:hAnsi="Calibri" w:cs="Calibr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3707</Words>
  <Characters>21134</Characters>
  <Application>Microsoft Office Word</Application>
  <DocSecurity>0</DocSecurity>
  <Lines>176</Lines>
  <Paragraphs>49</Paragraphs>
  <ScaleCrop>false</ScaleCrop>
  <Company/>
  <LinksUpToDate>false</LinksUpToDate>
  <CharactersWithSpaces>24792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A</dc:creator>
  <cp:keywords/>
  <cp:lastModifiedBy>Naveen A</cp:lastModifiedBy>
  <cp:revision>2</cp:revision>
  <dcterms:created xsi:type="dcterms:W3CDTF">2026-02-28T16:37:00Z</dcterms:created>
  <dcterms:modified xsi:type="dcterms:W3CDTF">2026-02-28T16:37:00Z</dcterms:modified>
</cp:coreProperties>
</file>