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33914" w14:textId="558FFDF8" w:rsidR="00E75F8E" w:rsidRDefault="007C1888" w:rsidP="00B94290">
      <w:pPr>
        <w:jc w:val="center"/>
        <w:rPr>
          <w:rFonts w:cs="Times New Roman"/>
          <w:sz w:val="20"/>
          <w:szCs w:val="20"/>
        </w:rPr>
      </w:pPr>
      <w:r w:rsidRPr="007C1888">
        <w:rPr>
          <w:rFonts w:ascii="Arial" w:hAnsi="Arial" w:cs="Arial"/>
          <w:b/>
          <w:bCs/>
          <w:sz w:val="28"/>
          <w:szCs w:val="28"/>
        </w:rPr>
        <w:t>FROM INTERNSHIP TO CAREER: FACTORS INFLUENCING HOTEL INTERNS’ CAREER INTENTIONS IN MALAYSIA</w:t>
      </w:r>
    </w:p>
    <w:p w14:paraId="54A044FF" w14:textId="77777777" w:rsidR="00E75F8E" w:rsidRPr="00B94290" w:rsidRDefault="00E75F8E" w:rsidP="00B94290">
      <w:pPr>
        <w:jc w:val="center"/>
        <w:rPr>
          <w:rFonts w:cs="Times New Roman"/>
          <w:sz w:val="20"/>
          <w:szCs w:val="20"/>
        </w:rPr>
      </w:pPr>
    </w:p>
    <w:p w14:paraId="6686A91A" w14:textId="77777777" w:rsidR="00791218" w:rsidRPr="00806630" w:rsidRDefault="00791218" w:rsidP="00806630">
      <w:pPr>
        <w:pStyle w:val="Heading3"/>
        <w:jc w:val="left"/>
        <w:rPr>
          <w:rFonts w:ascii="Arial" w:hAnsi="Arial" w:cs="Arial"/>
          <w:sz w:val="24"/>
        </w:rPr>
      </w:pPr>
      <w:r w:rsidRPr="00806630">
        <w:rPr>
          <w:rFonts w:ascii="Arial" w:hAnsi="Arial" w:cs="Arial"/>
          <w:sz w:val="24"/>
        </w:rPr>
        <w:t>ABSTRACT</w:t>
      </w:r>
    </w:p>
    <w:p w14:paraId="08B88939" w14:textId="77777777" w:rsidR="00AF4703" w:rsidRDefault="00AF4703" w:rsidP="00B94290">
      <w:pPr>
        <w:pStyle w:val="ABSTRACTCONTENT"/>
      </w:pPr>
      <w:r w:rsidRPr="00AF4703">
        <w:t xml:space="preserve">This study investigates interns’ career intention toward the hotel industry in Malaysia using the Theory of Planned </w:t>
      </w:r>
      <w:proofErr w:type="spellStart"/>
      <w:r w:rsidRPr="00AF4703">
        <w:t>Behaviour</w:t>
      </w:r>
      <w:proofErr w:type="spellEnd"/>
      <w:r w:rsidRPr="00AF4703">
        <w:t xml:space="preserve">. The study examines the influence of pay, work environment, work attitude, peer influence, and career development confidence on career intention. A quantitative approach was employed using an online survey involving 200 hotel interns in Malaysia. The findings revealed that work attitude, peer influence, and career development confidence significantly influence interns’ intention to pursue careers in the hotel industry. The study provides valuable insights for hotel management to strengthen internship </w:t>
      </w:r>
      <w:proofErr w:type="spellStart"/>
      <w:r w:rsidRPr="00AF4703">
        <w:t>programmes</w:t>
      </w:r>
      <w:proofErr w:type="spellEnd"/>
      <w:r w:rsidRPr="00AF4703">
        <w:t xml:space="preserve"> and develop strategies for improving talent retention in the hotel industry.</w:t>
      </w:r>
    </w:p>
    <w:p w14:paraId="5EBFFD4F" w14:textId="50CAA213" w:rsidR="00791218" w:rsidRPr="00791218" w:rsidRDefault="00791218" w:rsidP="00B94290">
      <w:pPr>
        <w:pStyle w:val="ABSTRACTCONTENT"/>
      </w:pPr>
      <w:r w:rsidRPr="00B94290">
        <w:rPr>
          <w:b/>
          <w:bCs/>
        </w:rPr>
        <w:t>Keywords:</w:t>
      </w:r>
      <w:r w:rsidRPr="00791218">
        <w:t xml:space="preserve"> </w:t>
      </w:r>
      <w:r w:rsidR="00E75F8E" w:rsidRPr="00E75F8E">
        <w:t>Internship, Career, Hotel, Malaysia</w:t>
      </w:r>
    </w:p>
    <w:p w14:paraId="5C40B113" w14:textId="77777777" w:rsidR="00791218" w:rsidRPr="00791218" w:rsidRDefault="00791218" w:rsidP="003C49AC">
      <w:pPr>
        <w:pStyle w:val="Heading1"/>
      </w:pPr>
      <w:r w:rsidRPr="003C49AC">
        <w:t>INTRODUCTION</w:t>
      </w:r>
    </w:p>
    <w:p w14:paraId="5F35ACF9" w14:textId="0B0B5972" w:rsidR="00791218" w:rsidRDefault="00E75F8E" w:rsidP="003C49AC">
      <w:pPr>
        <w:ind w:firstLine="720"/>
      </w:pPr>
      <w:r w:rsidRPr="00E75F8E">
        <w:t xml:space="preserve">Hotel industry is steadily expanding locally and globally, and it is projected to grow at a compound annual growth rate of 16.13% in 2028, reaching 9.95 billion (Market Data Forecast, 2023). </w:t>
      </w:r>
      <w:r w:rsidR="00707C37">
        <w:t xml:space="preserve">In Malaysia, there is a total of 3,645 hotels as of the third quarter of year 2025 (Kaur, 2026). </w:t>
      </w:r>
      <w:r w:rsidRPr="00E75F8E">
        <w:t>The growth of this industry has increased demand for well-educated and skilled staff (</w:t>
      </w:r>
      <w:proofErr w:type="spellStart"/>
      <w:r w:rsidRPr="00E75F8E">
        <w:t>Ivancie</w:t>
      </w:r>
      <w:proofErr w:type="spellEnd"/>
      <w:r w:rsidRPr="00E75F8E">
        <w:t xml:space="preserve"> et al., 2022). The industry’s competitiveness and productivity are largely dependent on the presence, knowledge, and professionalism of its workers (Asimah, 2018). It is reported that the hotel industry's turnover rate is relatively higher than other industries (</w:t>
      </w:r>
      <w:proofErr w:type="spellStart"/>
      <w:r w:rsidRPr="00E75F8E">
        <w:t>Altenrath</w:t>
      </w:r>
      <w:proofErr w:type="spellEnd"/>
      <w:r w:rsidRPr="00E75F8E">
        <w:t>, 2020). Given its reliance on workers, the workforce plays a pivotal role in its operations, where they influence the quality of service supplied to customers and hence impacting the industry’s success (Asimah, 2018). Thus, a high turnover rate is a big challenge in the hotel industry.</w:t>
      </w:r>
    </w:p>
    <w:p w14:paraId="0966F828" w14:textId="07027FB5" w:rsidR="00791218" w:rsidRDefault="00E75F8E" w:rsidP="003C49AC">
      <w:r w:rsidRPr="00E75F8E">
        <w:t>Structured internships are vital in developing skilled talent, mitigating youth unemployment, tackling skills gaps, and enhancing skillsets to align with present and future industry demands (Ng, 2024). In the hotel industry, internships have recently been viewed as a key strategy for improving graduate employability (Chen et al., 2021). However, the hotel industry struggled to replace its personnel since hotel occupations are characterized as 3D - dirty, hazardous, and tough labour, and have long been viewed negatively by Malaysians (</w:t>
      </w:r>
      <w:proofErr w:type="spellStart"/>
      <w:r w:rsidRPr="00E75F8E">
        <w:t>Puvaneswary</w:t>
      </w:r>
      <w:proofErr w:type="spellEnd"/>
      <w:r w:rsidRPr="00E75F8E">
        <w:t xml:space="preserve">, 2023). A study by Mohammed (2018) observes that </w:t>
      </w:r>
      <w:proofErr w:type="spellStart"/>
      <w:r w:rsidRPr="00E75F8E">
        <w:t>unfavorable</w:t>
      </w:r>
      <w:proofErr w:type="spellEnd"/>
      <w:r w:rsidRPr="00E75F8E">
        <w:t xml:space="preserve"> working conditions, low job satisfaction and lack of motivating elements affect the interns’ intention to pursue in hotel industry. In addition, hotel staff are among the country’s lowest earners, with back-of-house employees receiving particularly low average wages (Hadi et al., 2023). Therefore, many school leavers in Johor are just taking up housekeeping jobs in hotels as stepping stones, a “training ground,” and leaving once better-paying opportunities are offered, particularly in Singapore (</w:t>
      </w:r>
      <w:proofErr w:type="spellStart"/>
      <w:r w:rsidRPr="00E75F8E">
        <w:t>Shadiqe</w:t>
      </w:r>
      <w:proofErr w:type="spellEnd"/>
      <w:r w:rsidRPr="00E75F8E">
        <w:t>, 2024).</w:t>
      </w:r>
    </w:p>
    <w:p w14:paraId="05E9EF6A" w14:textId="0689562C" w:rsidR="00E75F8E" w:rsidRDefault="00E75F8E" w:rsidP="003C49AC">
      <w:r w:rsidRPr="00E75F8E">
        <w:t xml:space="preserve">Malaysian Association of Hotels (MAH), Malaysian Association of Hotel Owners (MAHO), and Malaysia Budget and Business Hotel Association (MYBHA) have reported concerns about difficulties in attracting new employees as the young generation seems to prefer gig economy jobs and is reluctant to work long </w:t>
      </w:r>
      <w:r w:rsidRPr="00E75F8E">
        <w:lastRenderedPageBreak/>
        <w:t>hours even when overtime pay was offered (</w:t>
      </w:r>
      <w:proofErr w:type="spellStart"/>
      <w:r w:rsidRPr="00E75F8E">
        <w:t>Puvaneswary</w:t>
      </w:r>
      <w:proofErr w:type="spellEnd"/>
      <w:r w:rsidRPr="00E75F8E">
        <w:t>, 2023). The current workforce particularly Generation Z has a completely different mindset compared to Generation Y (born in 1982–1994) and Generation X (born in 1965–1980). Previously, workers spent their entire working lives in one industry, even in the same company yet this traditional model has recently been replaced by a career structure which the employees changed employers within the same industry or they change to other industries frequently (</w:t>
      </w:r>
      <w:proofErr w:type="spellStart"/>
      <w:r w:rsidRPr="00E75F8E">
        <w:t>Raub</w:t>
      </w:r>
      <w:proofErr w:type="spellEnd"/>
      <w:r w:rsidRPr="00E75F8E">
        <w:t xml:space="preserve"> &amp; Rey, 2022). Furthermore, another study Ghani et al. (2022) found that the hotel industry is still using an outdated and ineffective method of employee retention, such as unidirectional interaction and feedback, where there is no way for employees to communicate with their employers about their long-term objectives, to get feedback, or to get growth ideas for their career. Consequently, employees may develop negative work attitude and lack of confidence in pursuing long-term careers in the hotel industry, considering it as an industry that does not support personal and professional development growth. As a result, majority of recent graduates consider jobs in the hotel industry as temporary stopgaps until they find more stable employment (Goh &amp; Baum, 2021).</w:t>
      </w:r>
    </w:p>
    <w:p w14:paraId="5DBB8DF4" w14:textId="46EB73AD" w:rsidR="00E75F8E" w:rsidRPr="00791218" w:rsidRDefault="00E75F8E" w:rsidP="003C49AC">
      <w:r w:rsidRPr="00E75F8E">
        <w:t xml:space="preserve">There are a few studies in hospitality research, particularly on factors that influence Generation Y’s employees' retention in the hospitality industry (William et al., 2020), students' perceptions of the hospitality industry (Amissah et al., 2019), and strategies to attract and retain Generation Z talent (Born in between 1997 and 2012) (Goh &amp; </w:t>
      </w:r>
      <w:proofErr w:type="spellStart"/>
      <w:r w:rsidRPr="00E75F8E">
        <w:t>Okumus</w:t>
      </w:r>
      <w:proofErr w:type="spellEnd"/>
      <w:r w:rsidRPr="00E75F8E">
        <w:t>, 2020). However, research on interns, specifically in the hotel industry is scarce. Due to the fact that hotel industry is a vibrant field that provides a variety of career opportunities such as front and reservation office, sales and marketing, event planning, housekeeping etc., it is imperative to investigate the intention of interns towards pursuing career in the hotel industry.</w:t>
      </w:r>
    </w:p>
    <w:p w14:paraId="4E4ADDCA" w14:textId="77777777" w:rsidR="00791218" w:rsidRPr="00791218" w:rsidRDefault="00791218" w:rsidP="003C49AC">
      <w:pPr>
        <w:pStyle w:val="Heading1"/>
      </w:pPr>
      <w:r w:rsidRPr="003C49AC">
        <w:t>LITERATURE</w:t>
      </w:r>
      <w:r w:rsidRPr="00791218">
        <w:t xml:space="preserve"> REVIEW</w:t>
      </w:r>
    </w:p>
    <w:p w14:paraId="499997C8" w14:textId="77777777" w:rsidR="00E75F8E" w:rsidRDefault="00E75F8E" w:rsidP="00E75F8E">
      <w:pPr>
        <w:ind w:firstLine="720"/>
      </w:pPr>
      <w:r>
        <w:t xml:space="preserve">There is a large volume of published articles discussing internships in overseas countries, including China (Qu et al., 2021), India (Ganguli, 2019), Taiwan (Chen et al., 2021), Ghana (Amissah et al., 2019), and Korea (Ko et al., 2007). The literature by Leung et al. (2021) has indicated numerous factors that affect the hotel intern’s satisfaction in China, such as internship achievements, mentorship and assessment, interpersonal relationships, compensation, hotel features, hotel internship programming, and curriculum requirements. However, there is limited research on interns, particularly in Malaysia’s hotel industry. </w:t>
      </w:r>
    </w:p>
    <w:p w14:paraId="2C9EEACB" w14:textId="77777777" w:rsidR="00E75F8E" w:rsidRDefault="00E75F8E" w:rsidP="00E75F8E">
      <w:r>
        <w:t>In the hotel industry, internships have recently been viewed as a key strategy for improving graduate employability (Chen et al., 2021). However, the vital issue in the hotel industry was the high rate of “graduation leakage” (</w:t>
      </w:r>
      <w:proofErr w:type="spellStart"/>
      <w:r>
        <w:t>Papathanassis</w:t>
      </w:r>
      <w:proofErr w:type="spellEnd"/>
      <w:r>
        <w:t>, 2021). This was supported by Han et al. (2019), who found that many internship students choose to work in other industries after graduation. According to previous research by Amit et al. (2013), when professional students’ expectations do not align with industry offerings, they may feel dissatisfied and leave the field. Thus, it is important to understand students’ career expectations to solve the problems of attracting and retaining quality students (Chen et al., 2021).</w:t>
      </w:r>
    </w:p>
    <w:p w14:paraId="292B5E42" w14:textId="53C443A7" w:rsidR="00791218" w:rsidRDefault="00E75F8E" w:rsidP="00E75F8E">
      <w:r>
        <w:t xml:space="preserve">Mohammed (2018) emphasizes that it is not merely difficult to attract new employees and retain hospitality and tourism students as employees, but a significant number of graduates choose to work in other industries because hotel industry didn’t provide benefits that meet the expectations of current students, who are potential employees. Thus, </w:t>
      </w:r>
      <w:proofErr w:type="spellStart"/>
      <w:r>
        <w:t>Ferdian</w:t>
      </w:r>
      <w:proofErr w:type="spellEnd"/>
      <w:r>
        <w:t xml:space="preserve"> et al. (2022) highlighted that it is critical to determine the factors behind resignation of employees as well as their intention to stay in hotel industry.</w:t>
      </w:r>
    </w:p>
    <w:p w14:paraId="0F7B9E97" w14:textId="6FB47B0E" w:rsidR="009F3097" w:rsidRPr="00B94290" w:rsidRDefault="009F3097" w:rsidP="00E75F8E">
      <w:pPr>
        <w:rPr>
          <w:rFonts w:ascii="Arial" w:hAnsi="Arial" w:cs="Arial"/>
          <w:b/>
          <w:i/>
          <w:caps/>
          <w:noProof/>
          <w:sz w:val="18"/>
          <w:szCs w:val="18"/>
        </w:rPr>
      </w:pPr>
    </w:p>
    <w:p w14:paraId="49CD732B" w14:textId="455CFFC8" w:rsidR="00791218" w:rsidRPr="00791218" w:rsidRDefault="00E75F8E" w:rsidP="003C49AC">
      <w:pPr>
        <w:pStyle w:val="Heading2"/>
      </w:pPr>
      <w:r w:rsidRPr="00E75F8E">
        <w:t>Theory of Planned Behaviour</w:t>
      </w:r>
    </w:p>
    <w:p w14:paraId="69C821BE" w14:textId="59055DFF" w:rsidR="00791218" w:rsidRDefault="00E75F8E" w:rsidP="003C49AC">
      <w:pPr>
        <w:ind w:firstLine="720"/>
      </w:pPr>
      <w:r w:rsidRPr="00E75F8E">
        <w:t xml:space="preserve">In this study, factors relevant to attitude, subjective norms, and perceived </w:t>
      </w:r>
      <w:proofErr w:type="spellStart"/>
      <w:r w:rsidRPr="00E75F8E">
        <w:t>behavioral</w:t>
      </w:r>
      <w:proofErr w:type="spellEnd"/>
      <w:r w:rsidRPr="00E75F8E">
        <w:t xml:space="preserve"> control are included to study their influences on interns’ pursuit of a career in the hotel industry. This research proposes a comprehensive review for assessing the application of the Theory of Behaviour (TPB) in the field of the hotel industry. TPB, developed by Ajzen (1991), is a common social-psychological model for </w:t>
      </w:r>
      <w:proofErr w:type="spellStart"/>
      <w:r w:rsidRPr="00E75F8E">
        <w:t>analyzing</w:t>
      </w:r>
      <w:proofErr w:type="spellEnd"/>
      <w:r w:rsidRPr="00E75F8E">
        <w:t xml:space="preserve"> human </w:t>
      </w:r>
      <w:proofErr w:type="spellStart"/>
      <w:r w:rsidRPr="00E75F8E">
        <w:t>behavior</w:t>
      </w:r>
      <w:proofErr w:type="spellEnd"/>
      <w:r w:rsidRPr="00E75F8E">
        <w:t xml:space="preserve"> (</w:t>
      </w:r>
      <w:proofErr w:type="spellStart"/>
      <w:r w:rsidRPr="00E75F8E">
        <w:t>Ulker-Demirel</w:t>
      </w:r>
      <w:proofErr w:type="spellEnd"/>
      <w:r w:rsidRPr="00E75F8E">
        <w:t xml:space="preserve"> &amp; </w:t>
      </w:r>
      <w:proofErr w:type="spellStart"/>
      <w:r w:rsidRPr="00E75F8E">
        <w:t>Ciftci</w:t>
      </w:r>
      <w:proofErr w:type="spellEnd"/>
      <w:r w:rsidRPr="00E75F8E">
        <w:t xml:space="preserve">, 2020). The intention to carry out the behaviour is the best predictor of behaviour, in accordance with this theory (Werner, 2012). TPB has been used to forecast intentions and </w:t>
      </w:r>
      <w:proofErr w:type="spellStart"/>
      <w:r w:rsidRPr="00E75F8E">
        <w:t>behaviors</w:t>
      </w:r>
      <w:proofErr w:type="spellEnd"/>
      <w:r w:rsidRPr="00E75F8E">
        <w:t xml:space="preserve"> across a diverse array of studies, including intention to work with individuals with dual diagnosis (Werner, 2012); intention to enact workplace safety and health skills (Guerin &amp; Toland, 2020); and occupational intentions (Arnold et al., 2006).</w:t>
      </w:r>
    </w:p>
    <w:p w14:paraId="3DF3E889" w14:textId="178A337D" w:rsidR="00E75F8E" w:rsidRDefault="00E75F8E" w:rsidP="00E75F8E">
      <w:r w:rsidRPr="00E75F8E">
        <w:t xml:space="preserve">Firstly, attitude toward the </w:t>
      </w:r>
      <w:proofErr w:type="spellStart"/>
      <w:r w:rsidRPr="00E75F8E">
        <w:t>behavior</w:t>
      </w:r>
      <w:proofErr w:type="spellEnd"/>
      <w:r w:rsidRPr="00E75F8E">
        <w:t xml:space="preserve"> is impacted by a person's “</w:t>
      </w:r>
      <w:proofErr w:type="spellStart"/>
      <w:r w:rsidRPr="00E75F8E">
        <w:t>behavioral</w:t>
      </w:r>
      <w:proofErr w:type="spellEnd"/>
      <w:r w:rsidRPr="00E75F8E">
        <w:t xml:space="preserve"> belief” about the consequences of an action, as well as their positive or negative evaluations of these outcomes (Guerin &amp; Toland, 2020). Hsu (2012) also directly examines attitude toward internships as a key variable influencing hospitality students’ intentions to pursue internship opportunities. In this study, interns’ evaluation for pay, work attitude and work environment were examined. A study </w:t>
      </w:r>
      <w:proofErr w:type="spellStart"/>
      <w:r w:rsidRPr="00E75F8E">
        <w:t>Sthapit</w:t>
      </w:r>
      <w:proofErr w:type="spellEnd"/>
      <w:r w:rsidRPr="00E75F8E">
        <w:t xml:space="preserve"> and Shrestha (2018) highlighted the pay strategy is extremely significant, as the right pay strategy assists in developing in competitive and successful organization, whereas the wrong compensation strategy can devastate the organization by having low retention rates and not leveraging the full potential of employees. Furthermore, another study pointed out that fair pay is thought to increase employee job satisfaction while decreasing job withdrawals (</w:t>
      </w:r>
      <w:proofErr w:type="spellStart"/>
      <w:r w:rsidRPr="00E75F8E">
        <w:t>Dwesini</w:t>
      </w:r>
      <w:proofErr w:type="spellEnd"/>
      <w:r w:rsidRPr="00E75F8E">
        <w:t xml:space="preserve">, 2019). </w:t>
      </w:r>
      <w:proofErr w:type="spellStart"/>
      <w:r w:rsidRPr="00E75F8E">
        <w:t>Thangaraja</w:t>
      </w:r>
      <w:proofErr w:type="spellEnd"/>
      <w:r w:rsidRPr="00E75F8E">
        <w:t xml:space="preserve"> (2016) also supported that if employees feel that the salary package is not reasonable to the amount they done, then the organization failed to recognize their capabilities, contribution and effort are not appreciated, leading to high turnover rate. Most of the entry-level staff depart quickly after receiving training, as Singapore offers much better compensation. Housekeeping workers in Singapore reportedly earn over RM3,000 compared to RM1,200 to RM1,500 in Malaysia (</w:t>
      </w:r>
      <w:proofErr w:type="spellStart"/>
      <w:r w:rsidRPr="00E75F8E">
        <w:t>Shadiqe</w:t>
      </w:r>
      <w:proofErr w:type="spellEnd"/>
      <w:r w:rsidRPr="00E75F8E">
        <w:t>, 2024). Therefore, an organization’s pay strategy should be able to attract and retain quality employees, and maintain employee equity (</w:t>
      </w:r>
      <w:proofErr w:type="spellStart"/>
      <w:r w:rsidRPr="00E75F8E">
        <w:t>Sthapit</w:t>
      </w:r>
      <w:proofErr w:type="spellEnd"/>
      <w:r w:rsidRPr="00E75F8E">
        <w:t xml:space="preserve"> &amp; Shrestha, 2018). In addition to that, the term working environment refers to everything that affects an employee’s involvement with their work, including both the physical surroundings of the workplace and everything else (</w:t>
      </w:r>
      <w:proofErr w:type="spellStart"/>
      <w:r w:rsidRPr="00E75F8E">
        <w:t>Msengeti</w:t>
      </w:r>
      <w:proofErr w:type="spellEnd"/>
      <w:r w:rsidRPr="00E75F8E">
        <w:t xml:space="preserve"> &amp; </w:t>
      </w:r>
      <w:proofErr w:type="spellStart"/>
      <w:r w:rsidRPr="00E75F8E">
        <w:t>Obwogi</w:t>
      </w:r>
      <w:proofErr w:type="spellEnd"/>
      <w:r w:rsidRPr="00E75F8E">
        <w:t>, 2015). In the hotel industry, there is front of office and back of office. As in the front office, the working environment is typically fast-paced and demands excellent interpersonal skills to address a wide range of guest needs efficiently (Ahmad, 2024). The front office often experiences high-stress levels due to the challenges of customer service, such as heavy workloads, extended hours, and the need for constant interaction with guests, which can lead to burnout (</w:t>
      </w:r>
      <w:proofErr w:type="spellStart"/>
      <w:r w:rsidRPr="00E75F8E">
        <w:t>Patah</w:t>
      </w:r>
      <w:proofErr w:type="spellEnd"/>
      <w:r w:rsidRPr="00E75F8E">
        <w:t xml:space="preserve"> &amp; </w:t>
      </w:r>
      <w:proofErr w:type="spellStart"/>
      <w:r w:rsidRPr="00E75F8E">
        <w:t>Zahari</w:t>
      </w:r>
      <w:proofErr w:type="spellEnd"/>
      <w:r w:rsidRPr="00E75F8E">
        <w:t xml:space="preserve">, 2022). On the other hand, the back-office environment tends to be less dynamic than the front office but is critical for ensuring smooth operations. A positive work environment is crucial for the back office, as limited guest interaction and isolation can affect job satisfaction, which will affect the intention of staying in the hotel industry (Halim et al., 2021). Besides that, Mohammed (2018) indicated that improving the workplace may lead to reduced complaints and absences, at the same time enhancing productivity. Other than that, work attitude refers to those emotional traits that employees bring to bear on their routine tasks at work (Asimah, 2018). According to a large body of research, work attitude serves as both core mediators connecting other distal influences of organisational characteristics and work environments with turnover intention as well as direct antecedents of retention (Park &amp; Min, 2020). </w:t>
      </w:r>
      <w:r w:rsidRPr="00E75F8E">
        <w:lastRenderedPageBreak/>
        <w:t>Generation Z employees are interested in flexible working hours, valuing financial stability and workplace success, but they resist sacrificing their personal lives for professional achievements (Mahmoud et al., 2020). An employee’s decision to remain in or leave the job is frequently influenced by their motivation. Therefore, it is important for management to comprehend how organizations affect the motivation of their employees since motivated employees are more productive, constantly seeking out better ways to complete tasks, and are generally more quality-oriented (Mensah, 2015).</w:t>
      </w:r>
    </w:p>
    <w:p w14:paraId="2D9F7326" w14:textId="77777777" w:rsidR="00E75F8E" w:rsidRDefault="00E75F8E" w:rsidP="00E75F8E">
      <w:pPr>
        <w:spacing w:line="240" w:lineRule="auto"/>
      </w:pPr>
      <w:r>
        <w:t>H1: There is a relationship between pay and interns’ intention towards pursuing career in the hotel industry.</w:t>
      </w:r>
    </w:p>
    <w:p w14:paraId="59113C3D" w14:textId="77777777" w:rsidR="00E75F8E" w:rsidRDefault="00E75F8E" w:rsidP="00E75F8E">
      <w:pPr>
        <w:spacing w:line="240" w:lineRule="auto"/>
      </w:pPr>
      <w:r>
        <w:t>H2: There is a relationship between work environment and interns’ intention towards pursuing career in the hotel industry.</w:t>
      </w:r>
    </w:p>
    <w:p w14:paraId="0540DC49" w14:textId="77777777" w:rsidR="00E75F8E" w:rsidRDefault="00E75F8E" w:rsidP="00E75F8E">
      <w:pPr>
        <w:spacing w:line="240" w:lineRule="auto"/>
      </w:pPr>
      <w:r>
        <w:t>H3: There is a relationship between work attitude interns’ intention towards pursuing career in the hotel industry.</w:t>
      </w:r>
    </w:p>
    <w:p w14:paraId="27709786" w14:textId="77777777" w:rsidR="00E75F8E" w:rsidRDefault="00E75F8E" w:rsidP="00E75F8E">
      <w:r>
        <w:t xml:space="preserve">Secondly, subjective norm refers to an individual’s thoughts on whether their peers and important people in their life require them to engage in stated </w:t>
      </w:r>
      <w:proofErr w:type="spellStart"/>
      <w:r>
        <w:t>behavior</w:t>
      </w:r>
      <w:proofErr w:type="spellEnd"/>
      <w:r>
        <w:t xml:space="preserve"> (LaMorte, 2022). </w:t>
      </w:r>
      <w:proofErr w:type="spellStart"/>
      <w:r>
        <w:t>Yakasai</w:t>
      </w:r>
      <w:proofErr w:type="spellEnd"/>
      <w:r>
        <w:t xml:space="preserve"> and </w:t>
      </w:r>
      <w:proofErr w:type="spellStart"/>
      <w:r>
        <w:t>Jusoh</w:t>
      </w:r>
      <w:proofErr w:type="spellEnd"/>
      <w:r>
        <w:t xml:space="preserve"> (2015) had demonstrated that social influence has a significant impact on </w:t>
      </w:r>
      <w:proofErr w:type="spellStart"/>
      <w:r>
        <w:t>behavioral</w:t>
      </w:r>
      <w:proofErr w:type="spellEnd"/>
      <w:r>
        <w:t xml:space="preserve"> intentions among university students in Indonesia. According to </w:t>
      </w:r>
      <w:proofErr w:type="spellStart"/>
      <w:r>
        <w:t>Younyi</w:t>
      </w:r>
      <w:proofErr w:type="spellEnd"/>
      <w:r>
        <w:t xml:space="preserve"> and </w:t>
      </w:r>
      <w:proofErr w:type="spellStart"/>
      <w:r>
        <w:t>Achankeng</w:t>
      </w:r>
      <w:proofErr w:type="spellEnd"/>
      <w:r>
        <w:t xml:space="preserve"> (2020), peers’ attitude has a significant impact on their professional choices. Furthermore, Anthony et al. (2021) highlighted the impact of internal influences such as interest in hospitality careers, personality fit and desire to operate own business on students’ decisions to major in a certain field, however, these internal influences interact with external factors such as family, peers, and societal expectations, to shape students’ decisions regarding their career path. Peers play an important role in the socialization process, and it is often acknowledged that they exert pressure and influence on people’s paths (Anthony et al., 2020). Thus, peer decisions can occasionally have a decisive role when choosing a career (Kazi &amp; </w:t>
      </w:r>
      <w:proofErr w:type="spellStart"/>
      <w:r>
        <w:t>Akhlaq</w:t>
      </w:r>
      <w:proofErr w:type="spellEnd"/>
      <w:r>
        <w:t xml:space="preserve">, 2017). In Malaysia, peer influence is a vital factor that affected students’ career decisions. A study by Hashim and </w:t>
      </w:r>
      <w:proofErr w:type="spellStart"/>
      <w:r>
        <w:t>Embong</w:t>
      </w:r>
      <w:proofErr w:type="spellEnd"/>
      <w:r>
        <w:t xml:space="preserve"> (2015) found that 82.65% of Malaysian students acknowledged that their peer group significantly influences their career choices. This statistic underscores the reliance on peers for guidance and validation during the decision-making process.</w:t>
      </w:r>
    </w:p>
    <w:p w14:paraId="2BE5FB49" w14:textId="151C953B" w:rsidR="00E75F8E" w:rsidRDefault="00E75F8E" w:rsidP="00E75F8E">
      <w:r>
        <w:t>H4: There is a relationship between peer influence and interns’ intention towards pursuing career in the hotel industry.</w:t>
      </w:r>
    </w:p>
    <w:p w14:paraId="689944CC" w14:textId="77777777" w:rsidR="00E75F8E" w:rsidRDefault="00E75F8E" w:rsidP="00E75F8E">
      <w:r>
        <w:t xml:space="preserve">Thirdly, perceived </w:t>
      </w:r>
      <w:proofErr w:type="spellStart"/>
      <w:r>
        <w:t>behavioral</w:t>
      </w:r>
      <w:proofErr w:type="spellEnd"/>
      <w:r>
        <w:t xml:space="preserve"> control is the crucial concept in TPB, differentiating it from older theory, Theory of Reasoned Action (TRA). TRA, the TPB’s earlier version, only relies on attitude and subjective norm to predict intention (Sansom, 2021). Perceived </w:t>
      </w:r>
      <w:proofErr w:type="spellStart"/>
      <w:r>
        <w:t>behavioral</w:t>
      </w:r>
      <w:proofErr w:type="spellEnd"/>
      <w:r>
        <w:t xml:space="preserve"> control is defined as a person’s perception of the ease or difficulty of carrying out a specific action (Ajzen, 1991). Most of the organizations in hospitality sector are lack of sustainable management programmes, and their inability to direct employees’ growth and development discourages them, therefore leading employee to start looking for alternative in other organization or industry and leave the company when they discover a better opportunity (Ghani et al., 2022). Moreover, Chan and Mai (2015) defined career confidence is the ability to pursue goals with optimism and ambitions of success in the face of challenges. Other researchers pointed out that career development confidence, which is a component of the maintenance stage, denotes the mindset towards pursuing a longer career in a particular sector (Ko, 2012). In Malaysia, the hotel industry struggles to retain employee due to insufficient sustainable management initiatives and limited career development chances (Chan et al., 2017). Thus, many employees feel uncertain about their future in the industry and depend </w:t>
      </w:r>
      <w:r>
        <w:lastRenderedPageBreak/>
        <w:t>heavily on the management system for career development, which can result in dissatisfaction and a lack of confidence in their career growth (</w:t>
      </w:r>
      <w:proofErr w:type="spellStart"/>
      <w:r>
        <w:t>Patah</w:t>
      </w:r>
      <w:proofErr w:type="spellEnd"/>
      <w:r>
        <w:t xml:space="preserve"> &amp; </w:t>
      </w:r>
      <w:proofErr w:type="spellStart"/>
      <w:r>
        <w:t>Zahari</w:t>
      </w:r>
      <w:proofErr w:type="spellEnd"/>
      <w:r>
        <w:t>, 2022). Notably, internship students are particularly affected, often opting to leave this sector after only six months of training (</w:t>
      </w:r>
      <w:proofErr w:type="spellStart"/>
      <w:r>
        <w:t>Sangaran</w:t>
      </w:r>
      <w:proofErr w:type="spellEnd"/>
      <w:r>
        <w:t xml:space="preserve"> &amp; Garg, 2012). Nowadays, career expectations that give opportunities for advancement in the workplace and a fulfilling, balanced life appear to inspire younger generations more than monetary considerations alone (Wahab et al., 2020).</w:t>
      </w:r>
    </w:p>
    <w:p w14:paraId="0495AE16" w14:textId="625F51AA" w:rsidR="00E75F8E" w:rsidRDefault="006C24D6" w:rsidP="00E75F8E">
      <w:r>
        <w:rPr>
          <w:noProof/>
        </w:rPr>
        <mc:AlternateContent>
          <mc:Choice Requires="wpg">
            <w:drawing>
              <wp:anchor distT="0" distB="0" distL="114300" distR="114300" simplePos="0" relativeHeight="251673600" behindDoc="0" locked="0" layoutInCell="1" allowOverlap="1" wp14:anchorId="1A48A830" wp14:editId="78E101B5">
                <wp:simplePos x="0" y="0"/>
                <wp:positionH relativeFrom="column">
                  <wp:posOffset>241300</wp:posOffset>
                </wp:positionH>
                <wp:positionV relativeFrom="paragraph">
                  <wp:posOffset>518160</wp:posOffset>
                </wp:positionV>
                <wp:extent cx="5441950" cy="2286000"/>
                <wp:effectExtent l="0" t="0" r="25400" b="19050"/>
                <wp:wrapNone/>
                <wp:docPr id="28" name="Group 28"/>
                <wp:cNvGraphicFramePr/>
                <a:graphic xmlns:a="http://schemas.openxmlformats.org/drawingml/2006/main">
                  <a:graphicData uri="http://schemas.microsoft.com/office/word/2010/wordprocessingGroup">
                    <wpg:wgp>
                      <wpg:cNvGrpSpPr/>
                      <wpg:grpSpPr>
                        <a:xfrm>
                          <a:off x="0" y="0"/>
                          <a:ext cx="5441950" cy="2286000"/>
                          <a:chOff x="0" y="0"/>
                          <a:chExt cx="5441950" cy="2286000"/>
                        </a:xfrm>
                      </wpg:grpSpPr>
                      <wps:wsp>
                        <wps:cNvPr id="16" name="Text Box 16"/>
                        <wps:cNvSpPr txBox="1"/>
                        <wps:spPr>
                          <a:xfrm>
                            <a:off x="127000" y="63500"/>
                            <a:ext cx="1791335" cy="635000"/>
                          </a:xfrm>
                          <a:prstGeom prst="rect">
                            <a:avLst/>
                          </a:prstGeom>
                          <a:noFill/>
                          <a:ln w="6350">
                            <a:solidFill>
                              <a:prstClr val="black"/>
                            </a:solidFill>
                          </a:ln>
                        </wps:spPr>
                        <wps:txbx>
                          <w:txbxContent>
                            <w:p w14:paraId="71A0C8E1" w14:textId="77777777" w:rsidR="00957291" w:rsidRPr="006C24D6" w:rsidRDefault="00957291" w:rsidP="006C24D6">
                              <w:pPr>
                                <w:spacing w:before="0" w:after="0" w:line="240" w:lineRule="auto"/>
                                <w:rPr>
                                  <w:rFonts w:cs="Times New Roman"/>
                                  <w:sz w:val="18"/>
                                  <w:szCs w:val="18"/>
                                </w:rPr>
                              </w:pPr>
                              <w:r w:rsidRPr="006C24D6">
                                <w:rPr>
                                  <w:rFonts w:cs="Times New Roman"/>
                                  <w:b/>
                                  <w:sz w:val="18"/>
                                  <w:szCs w:val="18"/>
                                </w:rPr>
                                <w:t>Attitude:</w:t>
                              </w:r>
                              <w:r w:rsidRPr="006C24D6">
                                <w:rPr>
                                  <w:rFonts w:cs="Times New Roman"/>
                                  <w:sz w:val="18"/>
                                  <w:szCs w:val="18"/>
                                </w:rPr>
                                <w:br/>
                                <w:t>Pay</w:t>
                              </w:r>
                            </w:p>
                            <w:p w14:paraId="40474711" w14:textId="77777777" w:rsidR="00957291" w:rsidRPr="006C24D6" w:rsidRDefault="00957291" w:rsidP="006C24D6">
                              <w:pPr>
                                <w:spacing w:before="0" w:after="0" w:line="240" w:lineRule="auto"/>
                                <w:rPr>
                                  <w:rFonts w:cs="Times New Roman"/>
                                  <w:sz w:val="18"/>
                                  <w:szCs w:val="18"/>
                                </w:rPr>
                              </w:pPr>
                              <w:r w:rsidRPr="006C24D6">
                                <w:rPr>
                                  <w:rFonts w:cs="Times New Roman"/>
                                  <w:sz w:val="18"/>
                                  <w:szCs w:val="18"/>
                                </w:rPr>
                                <w:t>Work Environment</w:t>
                              </w:r>
                            </w:p>
                            <w:p w14:paraId="097E1D3D" w14:textId="77777777" w:rsidR="00957291" w:rsidRPr="006C24D6" w:rsidRDefault="00957291" w:rsidP="006C24D6">
                              <w:pPr>
                                <w:spacing w:before="0" w:after="0" w:line="240" w:lineRule="auto"/>
                                <w:rPr>
                                  <w:rFonts w:cs="Times New Roman"/>
                                  <w:sz w:val="18"/>
                                  <w:szCs w:val="18"/>
                                </w:rPr>
                              </w:pPr>
                              <w:r w:rsidRPr="006C24D6">
                                <w:rPr>
                                  <w:rFonts w:cs="Times New Roman"/>
                                  <w:sz w:val="18"/>
                                  <w:szCs w:val="18"/>
                                </w:rPr>
                                <w:t>Work Attitude</w:t>
                              </w:r>
                            </w:p>
                            <w:p w14:paraId="46345A44" w14:textId="77777777" w:rsidR="00957291" w:rsidRPr="006C24D6" w:rsidRDefault="00957291" w:rsidP="006C24D6">
                              <w:pPr>
                                <w:spacing w:line="240" w:lineRule="auto"/>
                                <w:rPr>
                                  <w:rFonts w:cs="Times New Roman"/>
                                  <w:sz w:val="18"/>
                                  <w:szCs w:val="18"/>
                                </w:rPr>
                              </w:pPr>
                              <w:r w:rsidRPr="006C24D6">
                                <w:rPr>
                                  <w:rFonts w:cs="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27000" y="996950"/>
                            <a:ext cx="1791335" cy="463550"/>
                          </a:xfrm>
                          <a:prstGeom prst="rect">
                            <a:avLst/>
                          </a:prstGeom>
                          <a:noFill/>
                          <a:ln w="6350">
                            <a:solidFill>
                              <a:prstClr val="black"/>
                            </a:solidFill>
                          </a:ln>
                        </wps:spPr>
                        <wps:txbx>
                          <w:txbxContent>
                            <w:p w14:paraId="6177C9E1" w14:textId="77777777" w:rsidR="00957291" w:rsidRPr="006C24D6" w:rsidRDefault="00957291" w:rsidP="006C24D6">
                              <w:pPr>
                                <w:spacing w:before="0" w:after="0" w:line="240" w:lineRule="auto"/>
                                <w:rPr>
                                  <w:rFonts w:cs="Times New Roman"/>
                                  <w:b/>
                                  <w:sz w:val="18"/>
                                  <w:szCs w:val="18"/>
                                </w:rPr>
                              </w:pPr>
                              <w:r w:rsidRPr="006C24D6">
                                <w:rPr>
                                  <w:rFonts w:cs="Times New Roman"/>
                                  <w:b/>
                                  <w:sz w:val="18"/>
                                  <w:szCs w:val="18"/>
                                </w:rPr>
                                <w:t>Social Norm:</w:t>
                              </w:r>
                            </w:p>
                            <w:p w14:paraId="4B889B26" w14:textId="77777777" w:rsidR="00957291" w:rsidRPr="006C24D6" w:rsidRDefault="00957291" w:rsidP="006C24D6">
                              <w:pPr>
                                <w:spacing w:before="0" w:after="0" w:line="240" w:lineRule="auto"/>
                                <w:rPr>
                                  <w:rFonts w:cs="Times New Roman"/>
                                  <w:sz w:val="18"/>
                                  <w:szCs w:val="18"/>
                                </w:rPr>
                              </w:pPr>
                              <w:r w:rsidRPr="006C24D6">
                                <w:rPr>
                                  <w:rFonts w:cs="Times New Roman"/>
                                  <w:sz w:val="18"/>
                                  <w:szCs w:val="18"/>
                                </w:rPr>
                                <w:t>Peer Influence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27000" y="1771650"/>
                            <a:ext cx="1785382" cy="450850"/>
                          </a:xfrm>
                          <a:prstGeom prst="rect">
                            <a:avLst/>
                          </a:prstGeom>
                          <a:noFill/>
                          <a:ln w="6350">
                            <a:solidFill>
                              <a:prstClr val="black"/>
                            </a:solidFill>
                          </a:ln>
                        </wps:spPr>
                        <wps:txbx>
                          <w:txbxContent>
                            <w:p w14:paraId="52B4D58C" w14:textId="77777777" w:rsidR="00957291" w:rsidRPr="006C24D6" w:rsidRDefault="00957291" w:rsidP="006C24D6">
                              <w:pPr>
                                <w:spacing w:before="0" w:after="0" w:line="240" w:lineRule="auto"/>
                                <w:rPr>
                                  <w:rFonts w:cs="Times New Roman"/>
                                  <w:sz w:val="18"/>
                                  <w:szCs w:val="18"/>
                                </w:rPr>
                              </w:pPr>
                              <w:r w:rsidRPr="006C24D6">
                                <w:rPr>
                                  <w:rFonts w:cs="Times New Roman"/>
                                  <w:b/>
                                  <w:sz w:val="18"/>
                                  <w:szCs w:val="18"/>
                                </w:rPr>
                                <w:t xml:space="preserve">Perceived </w:t>
                              </w:r>
                              <w:proofErr w:type="spellStart"/>
                              <w:r w:rsidRPr="006C24D6">
                                <w:rPr>
                                  <w:rFonts w:cs="Times New Roman"/>
                                  <w:b/>
                                  <w:sz w:val="18"/>
                                  <w:szCs w:val="18"/>
                                </w:rPr>
                                <w:t>Behavioral</w:t>
                              </w:r>
                              <w:proofErr w:type="spellEnd"/>
                              <w:r w:rsidRPr="006C24D6">
                                <w:rPr>
                                  <w:rFonts w:cs="Times New Roman"/>
                                  <w:b/>
                                  <w:sz w:val="18"/>
                                  <w:szCs w:val="18"/>
                                </w:rPr>
                                <w:t xml:space="preserve"> Control:</w:t>
                              </w:r>
                              <w:r w:rsidRPr="006C24D6">
                                <w:rPr>
                                  <w:rFonts w:cs="Times New Roman"/>
                                  <w:sz w:val="18"/>
                                  <w:szCs w:val="18"/>
                                </w:rPr>
                                <w:br/>
                                <w:t xml:space="preserve">Career Development Confidence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9"/>
                        <wps:cNvCnPr/>
                        <wps:spPr>
                          <a:xfrm>
                            <a:off x="1924050" y="393700"/>
                            <a:ext cx="857250" cy="812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flipV="1">
                            <a:off x="1924050" y="1308100"/>
                            <a:ext cx="889000" cy="698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Text Box 11"/>
                        <wps:cNvSpPr txBox="1"/>
                        <wps:spPr>
                          <a:xfrm>
                            <a:off x="2813050" y="1028700"/>
                            <a:ext cx="2475865" cy="431800"/>
                          </a:xfrm>
                          <a:prstGeom prst="rect">
                            <a:avLst/>
                          </a:prstGeom>
                          <a:noFill/>
                          <a:ln w="6350">
                            <a:solidFill>
                              <a:prstClr val="black"/>
                            </a:solidFill>
                          </a:ln>
                        </wps:spPr>
                        <wps:txbx>
                          <w:txbxContent>
                            <w:p w14:paraId="7E714667" w14:textId="77777777" w:rsidR="00957291" w:rsidRPr="006C24D6" w:rsidRDefault="00957291" w:rsidP="006C24D6">
                              <w:pPr>
                                <w:spacing w:before="0" w:after="0" w:line="240" w:lineRule="auto"/>
                                <w:rPr>
                                  <w:rFonts w:cs="Times New Roman"/>
                                  <w:sz w:val="18"/>
                                  <w:szCs w:val="18"/>
                                </w:rPr>
                              </w:pPr>
                              <w:r w:rsidRPr="006C24D6">
                                <w:rPr>
                                  <w:rFonts w:cs="Times New Roman"/>
                                  <w:sz w:val="18"/>
                                  <w:szCs w:val="18"/>
                                </w:rPr>
                                <w:t>Interns’ intention towards pursuing career in the hotel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292350" y="628650"/>
                            <a:ext cx="949325" cy="302260"/>
                          </a:xfrm>
                          <a:prstGeom prst="rect">
                            <a:avLst/>
                          </a:prstGeom>
                          <a:noFill/>
                          <a:ln w="6350">
                            <a:noFill/>
                          </a:ln>
                        </wps:spPr>
                        <wps:txbx>
                          <w:txbxContent>
                            <w:p w14:paraId="5AA6E8DC" w14:textId="77777777" w:rsidR="00957291" w:rsidRPr="006C24D6" w:rsidRDefault="00957291" w:rsidP="006C24D6">
                              <w:pPr>
                                <w:spacing w:before="0" w:after="0"/>
                                <w:rPr>
                                  <w:rFonts w:cs="Times New Roman"/>
                                  <w:sz w:val="18"/>
                                  <w:szCs w:val="18"/>
                                </w:rPr>
                              </w:pPr>
                              <w:r w:rsidRPr="006C24D6">
                                <w:rPr>
                                  <w:rFonts w:cs="Times New Roman"/>
                                  <w:b/>
                                  <w:sz w:val="18"/>
                                  <w:szCs w:val="18"/>
                                </w:rPr>
                                <w:t>H1, H2, 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15"/>
                        <wps:cNvSpPr/>
                        <wps:spPr>
                          <a:xfrm>
                            <a:off x="0" y="0"/>
                            <a:ext cx="5441950" cy="228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a:off x="1924050" y="1257300"/>
                            <a:ext cx="889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Text Box 26"/>
                        <wps:cNvSpPr txBox="1"/>
                        <wps:spPr>
                          <a:xfrm>
                            <a:off x="2089150" y="1079500"/>
                            <a:ext cx="412750" cy="302260"/>
                          </a:xfrm>
                          <a:prstGeom prst="rect">
                            <a:avLst/>
                          </a:prstGeom>
                          <a:noFill/>
                          <a:ln w="6350">
                            <a:noFill/>
                          </a:ln>
                        </wps:spPr>
                        <wps:txbx>
                          <w:txbxContent>
                            <w:p w14:paraId="37DBF2B5" w14:textId="6C332E67" w:rsidR="00957291" w:rsidRPr="006C24D6" w:rsidRDefault="00957291" w:rsidP="006C24D6">
                              <w:pPr>
                                <w:spacing w:before="0" w:after="0"/>
                                <w:rPr>
                                  <w:rFonts w:cs="Times New Roman"/>
                                  <w:sz w:val="18"/>
                                  <w:szCs w:val="18"/>
                                </w:rPr>
                              </w:pPr>
                              <w:r w:rsidRPr="006C24D6">
                                <w:rPr>
                                  <w:rFonts w:cs="Times New Roman"/>
                                  <w:b/>
                                  <w:sz w:val="18"/>
                                  <w:szCs w:val="18"/>
                                </w:rPr>
                                <w:t>H</w:t>
                              </w:r>
                              <w:r>
                                <w:rPr>
                                  <w:rFonts w:cs="Times New Roman"/>
                                  <w:b/>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2292350" y="1644650"/>
                            <a:ext cx="412750" cy="302260"/>
                          </a:xfrm>
                          <a:prstGeom prst="rect">
                            <a:avLst/>
                          </a:prstGeom>
                          <a:noFill/>
                          <a:ln w="6350">
                            <a:noFill/>
                          </a:ln>
                        </wps:spPr>
                        <wps:txbx>
                          <w:txbxContent>
                            <w:p w14:paraId="4C4BC295" w14:textId="5F6B9D61" w:rsidR="00957291" w:rsidRPr="006C24D6" w:rsidRDefault="00957291" w:rsidP="006C24D6">
                              <w:pPr>
                                <w:spacing w:before="0" w:after="0"/>
                                <w:rPr>
                                  <w:rFonts w:cs="Times New Roman"/>
                                  <w:sz w:val="18"/>
                                  <w:szCs w:val="18"/>
                                </w:rPr>
                              </w:pPr>
                              <w:r w:rsidRPr="006C24D6">
                                <w:rPr>
                                  <w:rFonts w:cs="Times New Roman"/>
                                  <w:b/>
                                  <w:sz w:val="18"/>
                                  <w:szCs w:val="18"/>
                                </w:rPr>
                                <w:t>H</w:t>
                              </w:r>
                              <w:r>
                                <w:rPr>
                                  <w:rFonts w:cs="Times New Roman"/>
                                  <w:b/>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A48A830" id="Group 28" o:spid="_x0000_s1026" style="position:absolute;left:0;text-align:left;margin-left:19pt;margin-top:40.8pt;width:428.5pt;height:180pt;z-index:251673600" coordsize="54419,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">
                <v:shapetype id="_x0000_t202" coordsize="21600,21600" o:spt="202" path="m,l,21600r21600,l21600,xe">
                  <v:stroke joinstyle="miter"/>
                  <v:path gradientshapeok="t" o:connecttype="rect"/>
                </v:shapetype>
                <v:shape id="Text Box 16" o:spid="_x0000_s1027" type="#_x0000_t202" style="position:absolute;left:1270;top:635;width:17913;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" filled="f" strokeweight=".5pt">
                  <v:textbox>
                    <w:txbxContent>
                      <w:p w14:paraId="71A0C8E1" w14:textId="77777777" w:rsidR="00957291" w:rsidRPr="006C24D6" w:rsidRDefault="00957291" w:rsidP="006C24D6">
                        <w:pPr>
                          <w:spacing w:before="0" w:after="0" w:line="240" w:lineRule="auto"/>
                          <w:rPr>
                            <w:rFonts w:cs="Times New Roman"/>
                            <w:sz w:val="18"/>
                            <w:szCs w:val="18"/>
                          </w:rPr>
                        </w:pPr>
                        <w:r w:rsidRPr="006C24D6">
                          <w:rPr>
                            <w:rFonts w:cs="Times New Roman"/>
                            <w:b/>
                            <w:sz w:val="18"/>
                            <w:szCs w:val="18"/>
                          </w:rPr>
                          <w:t>Attitude:</w:t>
                        </w:r>
                        <w:r w:rsidRPr="006C24D6">
                          <w:rPr>
                            <w:rFonts w:cs="Times New Roman"/>
                            <w:sz w:val="18"/>
                            <w:szCs w:val="18"/>
                          </w:rPr>
                          <w:br/>
                          <w:t>Pay</w:t>
                        </w:r>
                      </w:p>
                      <w:p w14:paraId="40474711" w14:textId="77777777" w:rsidR="00957291" w:rsidRPr="006C24D6" w:rsidRDefault="00957291" w:rsidP="006C24D6">
                        <w:pPr>
                          <w:spacing w:before="0" w:after="0" w:line="240" w:lineRule="auto"/>
                          <w:rPr>
                            <w:rFonts w:cs="Times New Roman"/>
                            <w:sz w:val="18"/>
                            <w:szCs w:val="18"/>
                          </w:rPr>
                        </w:pPr>
                        <w:r w:rsidRPr="006C24D6">
                          <w:rPr>
                            <w:rFonts w:cs="Times New Roman"/>
                            <w:sz w:val="18"/>
                            <w:szCs w:val="18"/>
                          </w:rPr>
                          <w:t>Work Environment</w:t>
                        </w:r>
                      </w:p>
                      <w:p w14:paraId="097E1D3D" w14:textId="77777777" w:rsidR="00957291" w:rsidRPr="006C24D6" w:rsidRDefault="00957291" w:rsidP="006C24D6">
                        <w:pPr>
                          <w:spacing w:before="0" w:after="0" w:line="240" w:lineRule="auto"/>
                          <w:rPr>
                            <w:rFonts w:cs="Times New Roman"/>
                            <w:sz w:val="18"/>
                            <w:szCs w:val="18"/>
                          </w:rPr>
                        </w:pPr>
                        <w:r w:rsidRPr="006C24D6">
                          <w:rPr>
                            <w:rFonts w:cs="Times New Roman"/>
                            <w:sz w:val="18"/>
                            <w:szCs w:val="18"/>
                          </w:rPr>
                          <w:t>Work Attitude</w:t>
                        </w:r>
                      </w:p>
                      <w:p w14:paraId="46345A44" w14:textId="77777777" w:rsidR="00957291" w:rsidRPr="006C24D6" w:rsidRDefault="00957291" w:rsidP="006C24D6">
                        <w:pPr>
                          <w:spacing w:line="240" w:lineRule="auto"/>
                          <w:rPr>
                            <w:rFonts w:cs="Times New Roman"/>
                            <w:sz w:val="18"/>
                            <w:szCs w:val="18"/>
                          </w:rPr>
                        </w:pPr>
                        <w:r w:rsidRPr="006C24D6">
                          <w:rPr>
                            <w:rFonts w:cs="Times New Roman"/>
                            <w:sz w:val="18"/>
                            <w:szCs w:val="18"/>
                          </w:rPr>
                          <w:t xml:space="preserve"> </w:t>
                        </w:r>
                      </w:p>
                    </w:txbxContent>
                  </v:textbox>
                </v:shape>
                <v:shape id="Text Box 4" o:spid="_x0000_s1028" type="#_x0000_t202" style="position:absolute;left:1270;top:9969;width:17913;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" filled="f" strokeweight=".5pt">
                  <v:textbox>
                    <w:txbxContent>
                      <w:p w14:paraId="6177C9E1" w14:textId="77777777" w:rsidR="00957291" w:rsidRPr="006C24D6" w:rsidRDefault="00957291" w:rsidP="006C24D6">
                        <w:pPr>
                          <w:spacing w:before="0" w:after="0" w:line="240" w:lineRule="auto"/>
                          <w:rPr>
                            <w:rFonts w:cs="Times New Roman"/>
                            <w:b/>
                            <w:sz w:val="18"/>
                            <w:szCs w:val="18"/>
                          </w:rPr>
                        </w:pPr>
                        <w:r w:rsidRPr="006C24D6">
                          <w:rPr>
                            <w:rFonts w:cs="Times New Roman"/>
                            <w:b/>
                            <w:sz w:val="18"/>
                            <w:szCs w:val="18"/>
                          </w:rPr>
                          <w:t>Social Norm:</w:t>
                        </w:r>
                      </w:p>
                      <w:p w14:paraId="4B889B26" w14:textId="77777777" w:rsidR="00957291" w:rsidRPr="006C24D6" w:rsidRDefault="00957291" w:rsidP="006C24D6">
                        <w:pPr>
                          <w:spacing w:before="0" w:after="0" w:line="240" w:lineRule="auto"/>
                          <w:rPr>
                            <w:rFonts w:cs="Times New Roman"/>
                            <w:sz w:val="18"/>
                            <w:szCs w:val="18"/>
                          </w:rPr>
                        </w:pPr>
                        <w:r w:rsidRPr="006C24D6">
                          <w:rPr>
                            <w:rFonts w:cs="Times New Roman"/>
                            <w:sz w:val="18"/>
                            <w:szCs w:val="18"/>
                          </w:rPr>
                          <w:t>Peer Influence</w:t>
                        </w:r>
                      </w:p>
                    </w:txbxContent>
                  </v:textbox>
                </v:shape>
                <v:shape id="Text Box 25" o:spid="_x0000_s1029" type="#_x0000_t202" style="position:absolute;left:1270;top:17716;width:17853;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" filled="f" strokeweight=".5pt">
                  <v:textbox>
                    <w:txbxContent>
                      <w:p w14:paraId="52B4D58C" w14:textId="77777777" w:rsidR="00957291" w:rsidRPr="006C24D6" w:rsidRDefault="00957291" w:rsidP="006C24D6">
                        <w:pPr>
                          <w:spacing w:before="0" w:after="0" w:line="240" w:lineRule="auto"/>
                          <w:rPr>
                            <w:rFonts w:cs="Times New Roman"/>
                            <w:sz w:val="18"/>
                            <w:szCs w:val="18"/>
                          </w:rPr>
                        </w:pPr>
                        <w:r w:rsidRPr="006C24D6">
                          <w:rPr>
                            <w:rFonts w:cs="Times New Roman"/>
                            <w:b/>
                            <w:sz w:val="18"/>
                            <w:szCs w:val="18"/>
                          </w:rPr>
                          <w:t xml:space="preserve">Perceived </w:t>
                        </w:r>
                        <w:proofErr w:type="spellStart"/>
                        <w:r w:rsidRPr="006C24D6">
                          <w:rPr>
                            <w:rFonts w:cs="Times New Roman"/>
                            <w:b/>
                            <w:sz w:val="18"/>
                            <w:szCs w:val="18"/>
                          </w:rPr>
                          <w:t>Behavioral</w:t>
                        </w:r>
                        <w:proofErr w:type="spellEnd"/>
                        <w:r w:rsidRPr="006C24D6">
                          <w:rPr>
                            <w:rFonts w:cs="Times New Roman"/>
                            <w:b/>
                            <w:sz w:val="18"/>
                            <w:szCs w:val="18"/>
                          </w:rPr>
                          <w:t xml:space="preserve"> Control:</w:t>
                        </w:r>
                        <w:r w:rsidRPr="006C24D6">
                          <w:rPr>
                            <w:rFonts w:cs="Times New Roman"/>
                            <w:sz w:val="18"/>
                            <w:szCs w:val="18"/>
                          </w:rPr>
                          <w:br/>
                          <w:t xml:space="preserve">Career Development Confidence </w:t>
                        </w:r>
                      </w:p>
                    </w:txbxContent>
                  </v:textbox>
                </v:shape>
                <v:shapetype id="_x0000_t32" coordsize="21600,21600" o:spt="32" o:oned="t" path="m,l21600,21600e" filled="f">
                  <v:path arrowok="t" fillok="f" o:connecttype="none"/>
                  <o:lock v:ext="edit" shapetype="t"/>
                </v:shapetype>
                <v:shape id="Straight Arrow Connector 9" o:spid="_x0000_s1030" type="#_x0000_t32" style="position:absolute;left:19240;top:3937;width:8573;height:81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" strokecolor="black [3200]" strokeweight=".5pt">
                  <v:stroke endarrow="block" joinstyle="miter"/>
                </v:shape>
                <v:shape id="Straight Arrow Connector 10" o:spid="_x0000_s1031" type="#_x0000_t32" style="position:absolute;left:19240;top:13081;width:8890;height:69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" strokecolor="black [3200]" strokeweight=".5pt">
                  <v:stroke endarrow="block" joinstyle="miter"/>
                </v:shape>
                <v:shape id="Text Box 11" o:spid="_x0000_s1032" type="#_x0000_t202" style="position:absolute;left:28130;top:10287;width:24759;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" filled="f" strokeweight=".5pt">
                  <v:textbox>
                    <w:txbxContent>
                      <w:p w14:paraId="7E714667" w14:textId="77777777" w:rsidR="00957291" w:rsidRPr="006C24D6" w:rsidRDefault="00957291" w:rsidP="006C24D6">
                        <w:pPr>
                          <w:spacing w:before="0" w:after="0" w:line="240" w:lineRule="auto"/>
                          <w:rPr>
                            <w:rFonts w:cs="Times New Roman"/>
                            <w:sz w:val="18"/>
                            <w:szCs w:val="18"/>
                          </w:rPr>
                        </w:pPr>
                        <w:r w:rsidRPr="006C24D6">
                          <w:rPr>
                            <w:rFonts w:cs="Times New Roman"/>
                            <w:sz w:val="18"/>
                            <w:szCs w:val="18"/>
                          </w:rPr>
                          <w:t>Interns’ intention towards pursuing career in the hotel industry</w:t>
                        </w:r>
                      </w:p>
                    </w:txbxContent>
                  </v:textbox>
                </v:shape>
                <v:shape id="Text Box 12" o:spid="_x0000_s1033" type="#_x0000_t202" style="position:absolute;left:22923;top:6286;width:9493;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5AA6E8DC" w14:textId="77777777" w:rsidR="00957291" w:rsidRPr="006C24D6" w:rsidRDefault="00957291" w:rsidP="006C24D6">
                        <w:pPr>
                          <w:spacing w:before="0" w:after="0"/>
                          <w:rPr>
                            <w:rFonts w:cs="Times New Roman"/>
                            <w:sz w:val="18"/>
                            <w:szCs w:val="18"/>
                          </w:rPr>
                        </w:pPr>
                        <w:r w:rsidRPr="006C24D6">
                          <w:rPr>
                            <w:rFonts w:cs="Times New Roman"/>
                            <w:b/>
                            <w:sz w:val="18"/>
                            <w:szCs w:val="18"/>
                          </w:rPr>
                          <w:t>H1, H2, H3</w:t>
                        </w:r>
                      </w:p>
                    </w:txbxContent>
                  </v:textbox>
                </v:shape>
                <v:rect id="Rectangle 15" o:spid="_x0000_s1034" style="position:absolute;width:54419;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shape id="Straight Arrow Connector 17" o:spid="_x0000_s1035" type="#_x0000_t32" style="position:absolute;left:19240;top:12573;width:88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shape id="Text Box 26" o:spid="_x0000_s1036" type="#_x0000_t202" style="position:absolute;left:20891;top:10795;width:4128;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37DBF2B5" w14:textId="6C332E67" w:rsidR="00957291" w:rsidRPr="006C24D6" w:rsidRDefault="00957291" w:rsidP="006C24D6">
                        <w:pPr>
                          <w:spacing w:before="0" w:after="0"/>
                          <w:rPr>
                            <w:rFonts w:cs="Times New Roman"/>
                            <w:sz w:val="18"/>
                            <w:szCs w:val="18"/>
                          </w:rPr>
                        </w:pPr>
                        <w:r w:rsidRPr="006C24D6">
                          <w:rPr>
                            <w:rFonts w:cs="Times New Roman"/>
                            <w:b/>
                            <w:sz w:val="18"/>
                            <w:szCs w:val="18"/>
                          </w:rPr>
                          <w:t>H</w:t>
                        </w:r>
                        <w:r>
                          <w:rPr>
                            <w:rFonts w:cs="Times New Roman"/>
                            <w:b/>
                            <w:sz w:val="18"/>
                            <w:szCs w:val="18"/>
                          </w:rPr>
                          <w:t>4</w:t>
                        </w:r>
                      </w:p>
                    </w:txbxContent>
                  </v:textbox>
                </v:shape>
                <v:shape id="Text Box 27" o:spid="_x0000_s1037" type="#_x0000_t202" style="position:absolute;left:22923;top:16446;width:4128;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4C4BC295" w14:textId="5F6B9D61" w:rsidR="00957291" w:rsidRPr="006C24D6" w:rsidRDefault="00957291" w:rsidP="006C24D6">
                        <w:pPr>
                          <w:spacing w:before="0" w:after="0"/>
                          <w:rPr>
                            <w:rFonts w:cs="Times New Roman"/>
                            <w:sz w:val="18"/>
                            <w:szCs w:val="18"/>
                          </w:rPr>
                        </w:pPr>
                        <w:r w:rsidRPr="006C24D6">
                          <w:rPr>
                            <w:rFonts w:cs="Times New Roman"/>
                            <w:b/>
                            <w:sz w:val="18"/>
                            <w:szCs w:val="18"/>
                          </w:rPr>
                          <w:t>H</w:t>
                        </w:r>
                        <w:r>
                          <w:rPr>
                            <w:rFonts w:cs="Times New Roman"/>
                            <w:b/>
                            <w:sz w:val="18"/>
                            <w:szCs w:val="18"/>
                          </w:rPr>
                          <w:t>5</w:t>
                        </w:r>
                      </w:p>
                    </w:txbxContent>
                  </v:textbox>
                </v:shape>
              </v:group>
            </w:pict>
          </mc:Fallback>
        </mc:AlternateContent>
      </w:r>
      <w:r w:rsidR="00E75F8E">
        <w:t>H5: There is a relationship between career development confidence and interns’ intention towards pursuing career in the hotel industry.</w:t>
      </w:r>
    </w:p>
    <w:p w14:paraId="7F516F31" w14:textId="5C8B2D8D" w:rsidR="006C24D6" w:rsidRDefault="006C24D6" w:rsidP="00E75F8E">
      <w:r w:rsidRPr="006C24D6">
        <w:rPr>
          <w:noProof/>
        </w:rPr>
        <mc:AlternateContent>
          <mc:Choice Requires="wps">
            <w:drawing>
              <wp:anchor distT="0" distB="0" distL="114300" distR="114300" simplePos="0" relativeHeight="251665408" behindDoc="0" locked="0" layoutInCell="1" allowOverlap="1" wp14:anchorId="63B514CF" wp14:editId="31C032D5">
                <wp:simplePos x="0" y="0"/>
                <wp:positionH relativeFrom="column">
                  <wp:posOffset>2646045</wp:posOffset>
                </wp:positionH>
                <wp:positionV relativeFrom="paragraph">
                  <wp:posOffset>1135380</wp:posOffset>
                </wp:positionV>
                <wp:extent cx="520065" cy="25209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20065" cy="252095"/>
                        </a:xfrm>
                        <a:prstGeom prst="rect">
                          <a:avLst/>
                        </a:prstGeom>
                        <a:noFill/>
                        <a:ln w="6350">
                          <a:noFill/>
                        </a:ln>
                      </wps:spPr>
                      <wps:txbx>
                        <w:txbxContent>
                          <w:p w14:paraId="50401B1C" w14:textId="77777777" w:rsidR="00957291" w:rsidRPr="006C24D6" w:rsidRDefault="00957291" w:rsidP="006C24D6">
                            <w:pPr>
                              <w:rPr>
                                <w:rFonts w:cs="Times New Roman"/>
                                <w:sz w:val="18"/>
                                <w:szCs w:val="18"/>
                              </w:rPr>
                            </w:pPr>
                            <w:r w:rsidRPr="006C24D6">
                              <w:rPr>
                                <w:rFonts w:cs="Times New Roman"/>
                                <w:b/>
                                <w:sz w:val="18"/>
                                <w:szCs w:val="18"/>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514CF" id="Text Box 13" o:spid="_x0000_s1038" type="#_x0000_t202" style="position:absolute;left:0;text-align:left;margin-left:208.35pt;margin-top:89.4pt;width:40.95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" filled="f" stroked="f" strokeweight=".5pt">
                <v:textbox>
                  <w:txbxContent>
                    <w:p w14:paraId="50401B1C" w14:textId="77777777" w:rsidR="00957291" w:rsidRPr="006C24D6" w:rsidRDefault="00957291" w:rsidP="006C24D6">
                      <w:pPr>
                        <w:rPr>
                          <w:rFonts w:cs="Times New Roman"/>
                          <w:sz w:val="18"/>
                          <w:szCs w:val="18"/>
                        </w:rPr>
                      </w:pPr>
                      <w:r w:rsidRPr="006C24D6">
                        <w:rPr>
                          <w:rFonts w:cs="Times New Roman"/>
                          <w:b/>
                          <w:sz w:val="18"/>
                          <w:szCs w:val="18"/>
                        </w:rPr>
                        <w:t>H4</w:t>
                      </w:r>
                    </w:p>
                  </w:txbxContent>
                </v:textbox>
              </v:shape>
            </w:pict>
          </mc:Fallback>
        </mc:AlternateContent>
      </w:r>
      <w:r w:rsidRPr="006C24D6">
        <w:rPr>
          <w:noProof/>
        </w:rPr>
        <mc:AlternateContent>
          <mc:Choice Requires="wps">
            <w:drawing>
              <wp:anchor distT="0" distB="0" distL="114300" distR="114300" simplePos="0" relativeHeight="251666432" behindDoc="1" locked="0" layoutInCell="1" allowOverlap="1" wp14:anchorId="653C4372" wp14:editId="356AECE5">
                <wp:simplePos x="0" y="0"/>
                <wp:positionH relativeFrom="column">
                  <wp:posOffset>2719705</wp:posOffset>
                </wp:positionH>
                <wp:positionV relativeFrom="paragraph">
                  <wp:posOffset>1876425</wp:posOffset>
                </wp:positionV>
                <wp:extent cx="421640" cy="25273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21640" cy="252730"/>
                        </a:xfrm>
                        <a:prstGeom prst="rect">
                          <a:avLst/>
                        </a:prstGeom>
                        <a:noFill/>
                        <a:ln w="6350">
                          <a:noFill/>
                        </a:ln>
                      </wps:spPr>
                      <wps:txbx>
                        <w:txbxContent>
                          <w:p w14:paraId="465CDD2F" w14:textId="77777777" w:rsidR="00957291" w:rsidRPr="006C24D6" w:rsidRDefault="00957291" w:rsidP="006C24D6">
                            <w:pPr>
                              <w:rPr>
                                <w:rFonts w:cs="Times New Roman"/>
                                <w:sz w:val="18"/>
                                <w:szCs w:val="18"/>
                              </w:rPr>
                            </w:pPr>
                            <w:r w:rsidRPr="006C24D6">
                              <w:rPr>
                                <w:rFonts w:cs="Times New Roman"/>
                                <w:b/>
                                <w:sz w:val="18"/>
                                <w:szCs w:val="18"/>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C4372" id="Text Box 14" o:spid="_x0000_s1039" type="#_x0000_t202" style="position:absolute;left:0;text-align:left;margin-left:214.15pt;margin-top:147.75pt;width:33.2pt;height:1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" filled="f" stroked="f" strokeweight=".5pt">
                <v:textbox>
                  <w:txbxContent>
                    <w:p w14:paraId="465CDD2F" w14:textId="77777777" w:rsidR="00957291" w:rsidRPr="006C24D6" w:rsidRDefault="00957291" w:rsidP="006C24D6">
                      <w:pPr>
                        <w:rPr>
                          <w:rFonts w:cs="Times New Roman"/>
                          <w:sz w:val="18"/>
                          <w:szCs w:val="18"/>
                        </w:rPr>
                      </w:pPr>
                      <w:r w:rsidRPr="006C24D6">
                        <w:rPr>
                          <w:rFonts w:cs="Times New Roman"/>
                          <w:b/>
                          <w:sz w:val="18"/>
                          <w:szCs w:val="18"/>
                        </w:rPr>
                        <w:t>H5</w:t>
                      </w:r>
                    </w:p>
                  </w:txbxContent>
                </v:textbox>
              </v:shape>
            </w:pict>
          </mc:Fallback>
        </mc:AlternateContent>
      </w:r>
    </w:p>
    <w:p w14:paraId="17D740F7" w14:textId="3EDEDCC7" w:rsidR="006C24D6" w:rsidRDefault="006C24D6" w:rsidP="00E75F8E"/>
    <w:p w14:paraId="409DB1C5" w14:textId="347311F6" w:rsidR="006C24D6" w:rsidRDefault="006C24D6" w:rsidP="00E75F8E"/>
    <w:p w14:paraId="7976EAB1" w14:textId="713BBA2E" w:rsidR="006C24D6" w:rsidRDefault="006C24D6" w:rsidP="00E75F8E"/>
    <w:p w14:paraId="158B0E18" w14:textId="4CED9921" w:rsidR="006C24D6" w:rsidRDefault="006C24D6" w:rsidP="00E75F8E"/>
    <w:p w14:paraId="650D58D2" w14:textId="0A5CB855" w:rsidR="006C24D6" w:rsidRDefault="006C24D6" w:rsidP="00E75F8E"/>
    <w:p w14:paraId="695EF36C" w14:textId="7E58EFF9" w:rsidR="006C24D6" w:rsidRDefault="006C24D6" w:rsidP="00E75F8E"/>
    <w:p w14:paraId="34FB1B58" w14:textId="54A787D9" w:rsidR="006C24D6" w:rsidRPr="00D51E76" w:rsidRDefault="006C24D6" w:rsidP="006C24D6">
      <w:pPr>
        <w:jc w:val="center"/>
        <w:rPr>
          <w:rFonts w:ascii="Arial" w:hAnsi="Arial" w:cs="Arial"/>
          <w:sz w:val="18"/>
        </w:rPr>
      </w:pPr>
      <w:r w:rsidRPr="00D51E76">
        <w:rPr>
          <w:rFonts w:ascii="Arial" w:hAnsi="Arial" w:cs="Arial"/>
          <w:b/>
          <w:sz w:val="18"/>
        </w:rPr>
        <w:t>Fig 1 Research Framework</w:t>
      </w:r>
    </w:p>
    <w:p w14:paraId="1593B146" w14:textId="77777777" w:rsidR="00791218" w:rsidRPr="00791218" w:rsidRDefault="00791218" w:rsidP="003C49AC">
      <w:pPr>
        <w:pStyle w:val="Heading1"/>
      </w:pPr>
      <w:r w:rsidRPr="003C49AC">
        <w:t>RESEARCH</w:t>
      </w:r>
      <w:r w:rsidRPr="00791218">
        <w:t xml:space="preserve"> METHODOLOGY</w:t>
      </w:r>
    </w:p>
    <w:p w14:paraId="5E047A4F" w14:textId="7717D40D" w:rsidR="00791218" w:rsidRPr="00791218" w:rsidRDefault="006C24D6" w:rsidP="003C49AC">
      <w:pPr>
        <w:pStyle w:val="Heading2"/>
      </w:pPr>
      <w:r w:rsidRPr="006C24D6">
        <w:t>Data Collection</w:t>
      </w:r>
    </w:p>
    <w:p w14:paraId="59514DD8" w14:textId="6859D63D" w:rsidR="00791218" w:rsidRDefault="006C24D6" w:rsidP="003C49AC">
      <w:pPr>
        <w:ind w:firstLine="720"/>
      </w:pPr>
      <w:r w:rsidRPr="006C24D6">
        <w:t xml:space="preserve">The primary cross-sectional data for this study were collected using a self-administered questionnaire distributed via online platforms, specifically Google Forms (Jaiswal, 2024; </w:t>
      </w:r>
      <w:proofErr w:type="spellStart"/>
      <w:r w:rsidRPr="006C24D6">
        <w:t>Vasantha</w:t>
      </w:r>
      <w:proofErr w:type="spellEnd"/>
      <w:r w:rsidRPr="006C24D6">
        <w:t xml:space="preserve"> Raju &amp; </w:t>
      </w:r>
      <w:proofErr w:type="spellStart"/>
      <w:r w:rsidRPr="006C24D6">
        <w:t>Harinarayana</w:t>
      </w:r>
      <w:proofErr w:type="spellEnd"/>
      <w:r w:rsidRPr="006C24D6">
        <w:t xml:space="preserve">, 2016). The population of this study is internship students who are currently undergoing an internship in the hotel industry in Malaysia. A combination of purposive and snowball non-probability sampling methods was employed to reach potential respondents through relevant Facebook groups (internship communities), </w:t>
      </w:r>
      <w:proofErr w:type="spellStart"/>
      <w:r w:rsidRPr="006C24D6">
        <w:t>XiaoHongShu</w:t>
      </w:r>
      <w:proofErr w:type="spellEnd"/>
      <w:r w:rsidRPr="006C24D6">
        <w:t>, Instagram, WhatsApp and email, resulting in a total of 200 valid responses.</w:t>
      </w:r>
    </w:p>
    <w:p w14:paraId="3689E779" w14:textId="6FEAA5DD" w:rsidR="00791218" w:rsidRDefault="00791218" w:rsidP="00791218">
      <w:pPr>
        <w:pStyle w:val="Heading1"/>
      </w:pPr>
      <w:r w:rsidRPr="00791218">
        <w:t>FINDINGS</w:t>
      </w:r>
    </w:p>
    <w:p w14:paraId="06F7461B" w14:textId="438E8E85" w:rsidR="00D51E76" w:rsidRPr="00791218" w:rsidRDefault="00D51E76" w:rsidP="00D51E76">
      <w:pPr>
        <w:pStyle w:val="Heading2"/>
      </w:pPr>
      <w:r w:rsidRPr="00D51E76">
        <w:t>Descriptive Analysis</w:t>
      </w:r>
    </w:p>
    <w:p w14:paraId="57492A23" w14:textId="34749FB5" w:rsidR="00D51E76" w:rsidRDefault="00D51E76" w:rsidP="00D51E76">
      <w:pPr>
        <w:ind w:firstLine="720"/>
      </w:pPr>
      <w:r w:rsidRPr="00D51E76">
        <w:t xml:space="preserve">SPSS software (version 27) was used to compute and </w:t>
      </w:r>
      <w:proofErr w:type="spellStart"/>
      <w:r w:rsidRPr="00D51E76">
        <w:t>analyze</w:t>
      </w:r>
      <w:proofErr w:type="spellEnd"/>
      <w:r w:rsidRPr="00D51E76">
        <w:t xml:space="preserve"> the demographic profile of respondents, focusing on their opinions towards pursuing a career in the hotel industry. Among the respondents, the majority were Malaysian students (98%), while only 2% were international students. In </w:t>
      </w:r>
      <w:r w:rsidRPr="00D51E76">
        <w:lastRenderedPageBreak/>
        <w:t>terms of gender, 35% were male and 65% were female, which may reflect the current trend of a higher female undergraduate population in Malaysia. Among the Malaysian respondents, the ethnic composition comprised 50% Chinese, 29% Malay, 19% Indian, and 2% from other ethnic groups, reflecting the ethnic distribution in Penang state, where the Chinese community is the majority. Regarding educational level, 31.5% of respondents held a Diploma, 60% were pursuing or had completed a Bachelor’s degree, and 8.5% were at the Master’s level. This is likely because most hotel industry internships are typically offered to students who are currently pursuing or have recently completed their undergraduate studies. As for age distribution, 27% of respondents were aged between 17 and 21 years, 62.5% were between 22 and 26 years, and 10.5% were 27 years and above, indicating that the majority were in the final years of their Bachelor’s degree or were recent graduates undergoing internships as part of their graduation requirements.</w:t>
      </w:r>
    </w:p>
    <w:p w14:paraId="4D8DD330" w14:textId="79C425EE" w:rsidR="00D51E76" w:rsidRPr="00791218" w:rsidRDefault="00D51E76" w:rsidP="00D51E76">
      <w:pPr>
        <w:pStyle w:val="Heading2"/>
      </w:pPr>
      <w:r w:rsidRPr="00D51E76">
        <w:t>Instruments of Measurement</w:t>
      </w:r>
    </w:p>
    <w:p w14:paraId="791FA1C4" w14:textId="3FFE1533" w:rsidR="00D51E76" w:rsidRDefault="00D51E76" w:rsidP="00D51E76">
      <w:pPr>
        <w:ind w:firstLine="720"/>
      </w:pPr>
      <w:r w:rsidRPr="00D51E76">
        <w:t>A 5-point Likert scale (</w:t>
      </w:r>
      <w:proofErr w:type="spellStart"/>
      <w:r w:rsidRPr="00D51E76">
        <w:t>Yaska</w:t>
      </w:r>
      <w:proofErr w:type="spellEnd"/>
      <w:r w:rsidRPr="00D51E76">
        <w:t xml:space="preserve"> &amp; Nuhu, 2024), ranging from ‘1’ (strongly disagree) to ‘5’ (strongly agree), was used to measure both the independent and dependent variables. To ensure the reliability and validity of the questionnaire, measurement items were adapted from previous empirical studies, as summarized in Table 1.</w:t>
      </w:r>
    </w:p>
    <w:p w14:paraId="07B63F1E" w14:textId="01B7105A" w:rsidR="00D51E76" w:rsidRPr="00D51E76" w:rsidRDefault="00D51E76" w:rsidP="00D51E76">
      <w:pPr>
        <w:spacing w:line="240" w:lineRule="auto"/>
        <w:jc w:val="center"/>
        <w:rPr>
          <w:rFonts w:ascii="Arial" w:hAnsi="Arial" w:cs="Arial"/>
        </w:rPr>
      </w:pPr>
      <w:r w:rsidRPr="00D51E76">
        <w:rPr>
          <w:rFonts w:ascii="Arial" w:hAnsi="Arial" w:cs="Arial"/>
          <w:b/>
          <w:sz w:val="18"/>
          <w:szCs w:val="24"/>
        </w:rPr>
        <w:t>Table 1 Instruments of Measurement</w:t>
      </w:r>
    </w:p>
    <w:tbl>
      <w:tblPr>
        <w:tblStyle w:val="PlainTable22"/>
        <w:tblW w:w="5000" w:type="pct"/>
        <w:tblLook w:val="04A0" w:firstRow="1" w:lastRow="0" w:firstColumn="1" w:lastColumn="0" w:noHBand="0" w:noVBand="1"/>
      </w:tblPr>
      <w:tblGrid>
        <w:gridCol w:w="1258"/>
        <w:gridCol w:w="2250"/>
        <w:gridCol w:w="3959"/>
        <w:gridCol w:w="1893"/>
      </w:tblGrid>
      <w:tr w:rsidR="00D51E76" w:rsidRPr="00D51E76" w14:paraId="5F29C8F6" w14:textId="77777777" w:rsidTr="00D51E76">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72" w:type="pct"/>
            <w:hideMark/>
          </w:tcPr>
          <w:p w14:paraId="75A029AD" w14:textId="77777777" w:rsidR="00D51E76" w:rsidRPr="00D51E76" w:rsidRDefault="00D51E76" w:rsidP="00D51E76">
            <w:pPr>
              <w:spacing w:before="0" w:after="0" w:line="240" w:lineRule="auto"/>
              <w:jc w:val="center"/>
              <w:rPr>
                <w:rFonts w:cs="Times New Roman"/>
                <w:sz w:val="18"/>
                <w:szCs w:val="18"/>
              </w:rPr>
            </w:pPr>
            <w:bookmarkStart w:id="0" w:name="_Hlk202815528"/>
            <w:r w:rsidRPr="00D51E76">
              <w:rPr>
                <w:rFonts w:cs="Times New Roman"/>
                <w:sz w:val="18"/>
                <w:szCs w:val="18"/>
              </w:rPr>
              <w:t>Variable</w:t>
            </w:r>
          </w:p>
        </w:tc>
        <w:tc>
          <w:tcPr>
            <w:tcW w:w="1202" w:type="pct"/>
            <w:hideMark/>
          </w:tcPr>
          <w:p w14:paraId="1C6BD281" w14:textId="77777777" w:rsidR="00D51E76" w:rsidRPr="00D51E76" w:rsidRDefault="00D51E76" w:rsidP="00D51E7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Instrument</w:t>
            </w:r>
          </w:p>
        </w:tc>
        <w:tc>
          <w:tcPr>
            <w:tcW w:w="2115" w:type="pct"/>
            <w:hideMark/>
          </w:tcPr>
          <w:p w14:paraId="6F774DB1" w14:textId="77777777" w:rsidR="00D51E76" w:rsidRPr="00D51E76" w:rsidRDefault="00D51E76" w:rsidP="00D51E7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Survey Question</w:t>
            </w:r>
          </w:p>
        </w:tc>
        <w:tc>
          <w:tcPr>
            <w:tcW w:w="1011" w:type="pct"/>
            <w:hideMark/>
          </w:tcPr>
          <w:p w14:paraId="4EEC6D4C" w14:textId="77777777" w:rsidR="00D51E76" w:rsidRPr="00D51E76" w:rsidRDefault="00D51E76" w:rsidP="00D51E7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Adopted</w:t>
            </w:r>
          </w:p>
        </w:tc>
      </w:tr>
      <w:tr w:rsidR="00D51E76" w:rsidRPr="00D51E76" w14:paraId="3DD6E650" w14:textId="77777777" w:rsidTr="00D51E76">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72" w:type="pct"/>
            <w:vMerge w:val="restart"/>
          </w:tcPr>
          <w:p w14:paraId="610F62BA" w14:textId="77777777" w:rsidR="00D51E76" w:rsidRPr="00D51E76" w:rsidRDefault="00D51E76" w:rsidP="00D51E76">
            <w:pPr>
              <w:spacing w:before="0" w:after="0" w:line="240" w:lineRule="auto"/>
              <w:jc w:val="center"/>
              <w:rPr>
                <w:rFonts w:cs="Times New Roman"/>
                <w:sz w:val="18"/>
                <w:szCs w:val="18"/>
              </w:rPr>
            </w:pPr>
            <w:r w:rsidRPr="00D51E76">
              <w:rPr>
                <w:rFonts w:cs="Times New Roman"/>
                <w:b w:val="0"/>
                <w:sz w:val="18"/>
                <w:szCs w:val="18"/>
              </w:rPr>
              <w:t>Pay</w:t>
            </w:r>
          </w:p>
        </w:tc>
        <w:tc>
          <w:tcPr>
            <w:tcW w:w="1202" w:type="pct"/>
          </w:tcPr>
          <w:p w14:paraId="264B5FD9"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Competitive Salary</w:t>
            </w:r>
          </w:p>
        </w:tc>
        <w:tc>
          <w:tcPr>
            <w:tcW w:w="2115" w:type="pct"/>
          </w:tcPr>
          <w:p w14:paraId="34A8DF59"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I think I will be provided with a competitive salary working in hotel industry.</w:t>
            </w:r>
          </w:p>
        </w:tc>
        <w:tc>
          <w:tcPr>
            <w:tcW w:w="1011" w:type="pct"/>
          </w:tcPr>
          <w:p w14:paraId="4D8D392A"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Ch’ng et al. (2012)</w:t>
            </w:r>
          </w:p>
        </w:tc>
      </w:tr>
      <w:tr w:rsidR="00D51E76" w:rsidRPr="00D51E76" w14:paraId="4E7F47B3" w14:textId="77777777" w:rsidTr="00D51E76">
        <w:trPr>
          <w:trHeight w:val="350"/>
        </w:trPr>
        <w:tc>
          <w:tcPr>
            <w:cnfStyle w:val="001000000000" w:firstRow="0" w:lastRow="0" w:firstColumn="1" w:lastColumn="0" w:oddVBand="0" w:evenVBand="0" w:oddHBand="0" w:evenHBand="0" w:firstRowFirstColumn="0" w:firstRowLastColumn="0" w:lastRowFirstColumn="0" w:lastRowLastColumn="0"/>
            <w:tcW w:w="672" w:type="pct"/>
            <w:vMerge/>
          </w:tcPr>
          <w:p w14:paraId="784E4DAC" w14:textId="77777777" w:rsidR="00D51E76" w:rsidRPr="00D51E76" w:rsidRDefault="00D51E76" w:rsidP="00D51E76">
            <w:pPr>
              <w:spacing w:before="0" w:after="0" w:line="240" w:lineRule="auto"/>
              <w:jc w:val="center"/>
              <w:rPr>
                <w:rFonts w:cs="Times New Roman"/>
                <w:sz w:val="18"/>
                <w:szCs w:val="18"/>
              </w:rPr>
            </w:pPr>
          </w:p>
        </w:tc>
        <w:tc>
          <w:tcPr>
            <w:tcW w:w="1202" w:type="pct"/>
          </w:tcPr>
          <w:p w14:paraId="6F06ABAE"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Pay Acceptability</w:t>
            </w:r>
          </w:p>
        </w:tc>
        <w:tc>
          <w:tcPr>
            <w:tcW w:w="2115" w:type="pct"/>
          </w:tcPr>
          <w:p w14:paraId="6DF51723" w14:textId="199B944D"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I think the pay is acceptable for most departments in the hotel industry</w:t>
            </w:r>
            <w:r w:rsidR="007C3F99">
              <w:rPr>
                <w:rFonts w:cs="Times New Roman"/>
                <w:sz w:val="18"/>
                <w:szCs w:val="18"/>
              </w:rPr>
              <w:t>.</w:t>
            </w:r>
          </w:p>
        </w:tc>
        <w:tc>
          <w:tcPr>
            <w:tcW w:w="1011" w:type="pct"/>
            <w:vMerge w:val="restart"/>
          </w:tcPr>
          <w:p w14:paraId="6E858D54"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p w14:paraId="148BB3D9"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Wahab et al., (2020)</w:t>
            </w:r>
          </w:p>
        </w:tc>
      </w:tr>
      <w:tr w:rsidR="00D51E76" w:rsidRPr="00D51E76" w14:paraId="3F16DAAA" w14:textId="77777777" w:rsidTr="00D51E76">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72" w:type="pct"/>
            <w:vMerge/>
          </w:tcPr>
          <w:p w14:paraId="03EE7CE4" w14:textId="77777777" w:rsidR="00D51E76" w:rsidRPr="00D51E76" w:rsidRDefault="00D51E76" w:rsidP="00D51E76">
            <w:pPr>
              <w:spacing w:before="0" w:after="0" w:line="240" w:lineRule="auto"/>
              <w:jc w:val="center"/>
              <w:rPr>
                <w:rFonts w:cs="Times New Roman"/>
                <w:sz w:val="18"/>
                <w:szCs w:val="18"/>
              </w:rPr>
            </w:pPr>
          </w:p>
        </w:tc>
        <w:tc>
          <w:tcPr>
            <w:tcW w:w="1202" w:type="pct"/>
          </w:tcPr>
          <w:p w14:paraId="6F39E8A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Overtime Compensation</w:t>
            </w:r>
          </w:p>
        </w:tc>
        <w:tc>
          <w:tcPr>
            <w:tcW w:w="2115" w:type="pct"/>
          </w:tcPr>
          <w:p w14:paraId="1B9F46DB"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I am aware that employee initiative such as overtime in this industry is always compensated.</w:t>
            </w:r>
          </w:p>
        </w:tc>
        <w:tc>
          <w:tcPr>
            <w:tcW w:w="1011" w:type="pct"/>
            <w:vMerge/>
          </w:tcPr>
          <w:p w14:paraId="486E0085"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r>
      <w:tr w:rsidR="00D51E76" w:rsidRPr="00D51E76" w14:paraId="0E4B2FEE" w14:textId="77777777" w:rsidTr="00D51E76">
        <w:trPr>
          <w:trHeight w:val="350"/>
        </w:trPr>
        <w:tc>
          <w:tcPr>
            <w:cnfStyle w:val="001000000000" w:firstRow="0" w:lastRow="0" w:firstColumn="1" w:lastColumn="0" w:oddVBand="0" w:evenVBand="0" w:oddHBand="0" w:evenHBand="0" w:firstRowFirstColumn="0" w:firstRowLastColumn="0" w:lastRowFirstColumn="0" w:lastRowLastColumn="0"/>
            <w:tcW w:w="672" w:type="pct"/>
            <w:vMerge/>
          </w:tcPr>
          <w:p w14:paraId="6ACF7842" w14:textId="77777777" w:rsidR="00D51E76" w:rsidRPr="00D51E76" w:rsidRDefault="00D51E76" w:rsidP="00D51E76">
            <w:pPr>
              <w:spacing w:before="0" w:after="0" w:line="240" w:lineRule="auto"/>
              <w:jc w:val="center"/>
              <w:rPr>
                <w:rFonts w:cs="Times New Roman"/>
                <w:sz w:val="18"/>
                <w:szCs w:val="18"/>
              </w:rPr>
            </w:pPr>
          </w:p>
        </w:tc>
        <w:tc>
          <w:tcPr>
            <w:tcW w:w="1202" w:type="pct"/>
          </w:tcPr>
          <w:p w14:paraId="34456746"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Salary Increment Opportunity</w:t>
            </w:r>
          </w:p>
        </w:tc>
        <w:tc>
          <w:tcPr>
            <w:tcW w:w="2115" w:type="pct"/>
          </w:tcPr>
          <w:p w14:paraId="6597C676"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I believe that I have high chances in getting a salary raise in this industry in the future.</w:t>
            </w:r>
          </w:p>
        </w:tc>
        <w:tc>
          <w:tcPr>
            <w:tcW w:w="1011" w:type="pct"/>
            <w:vMerge/>
          </w:tcPr>
          <w:p w14:paraId="0AA59B80"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r>
      <w:tr w:rsidR="00D51E76" w:rsidRPr="00D51E76" w14:paraId="0D8D8586" w14:textId="77777777" w:rsidTr="00D51E76">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72" w:type="pct"/>
            <w:vMerge/>
          </w:tcPr>
          <w:p w14:paraId="757A7A4D" w14:textId="77777777" w:rsidR="00D51E76" w:rsidRPr="00D51E76" w:rsidRDefault="00D51E76" w:rsidP="00D51E76">
            <w:pPr>
              <w:spacing w:before="0" w:after="0" w:line="240" w:lineRule="auto"/>
              <w:jc w:val="center"/>
              <w:rPr>
                <w:rFonts w:cs="Times New Roman"/>
                <w:sz w:val="18"/>
                <w:szCs w:val="18"/>
              </w:rPr>
            </w:pPr>
          </w:p>
        </w:tc>
        <w:tc>
          <w:tcPr>
            <w:tcW w:w="1202" w:type="pct"/>
          </w:tcPr>
          <w:p w14:paraId="76B2C8B1"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Salary Sufficiency for Life Satisfaction</w:t>
            </w:r>
          </w:p>
        </w:tc>
        <w:tc>
          <w:tcPr>
            <w:tcW w:w="2115" w:type="pct"/>
          </w:tcPr>
          <w:p w14:paraId="43CA1DB8"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I think that the salary for most hotel jobs is sufficient to lead to a satisfactory life.</w:t>
            </w:r>
          </w:p>
        </w:tc>
        <w:tc>
          <w:tcPr>
            <w:tcW w:w="1011" w:type="pct"/>
          </w:tcPr>
          <w:p w14:paraId="3BE2F994"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Chan (2017)</w:t>
            </w:r>
          </w:p>
        </w:tc>
      </w:tr>
      <w:tr w:rsidR="00D51E76" w:rsidRPr="00D51E76" w14:paraId="04BD3E5F" w14:textId="77777777" w:rsidTr="00D51E76">
        <w:tc>
          <w:tcPr>
            <w:cnfStyle w:val="001000000000" w:firstRow="0" w:lastRow="0" w:firstColumn="1" w:lastColumn="0" w:oddVBand="0" w:evenVBand="0" w:oddHBand="0" w:evenHBand="0" w:firstRowFirstColumn="0" w:firstRowLastColumn="0" w:lastRowFirstColumn="0" w:lastRowLastColumn="0"/>
            <w:tcW w:w="672" w:type="pct"/>
            <w:vMerge w:val="restart"/>
          </w:tcPr>
          <w:p w14:paraId="09482898" w14:textId="77777777" w:rsidR="00D51E76" w:rsidRPr="00D51E76" w:rsidRDefault="00D51E76" w:rsidP="00D51E76">
            <w:pPr>
              <w:spacing w:before="0" w:after="0" w:line="240" w:lineRule="auto"/>
              <w:jc w:val="center"/>
              <w:rPr>
                <w:rFonts w:cs="Times New Roman"/>
                <w:b w:val="0"/>
                <w:sz w:val="18"/>
                <w:szCs w:val="18"/>
              </w:rPr>
            </w:pPr>
            <w:r w:rsidRPr="00D51E76">
              <w:rPr>
                <w:rFonts w:cs="Times New Roman"/>
                <w:b w:val="0"/>
                <w:sz w:val="18"/>
                <w:szCs w:val="18"/>
              </w:rPr>
              <w:t>Work Environment</w:t>
            </w:r>
          </w:p>
        </w:tc>
        <w:tc>
          <w:tcPr>
            <w:tcW w:w="1202" w:type="pct"/>
          </w:tcPr>
          <w:p w14:paraId="304A0A90"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Working Conditions Satisfaction</w:t>
            </w:r>
          </w:p>
        </w:tc>
        <w:tc>
          <w:tcPr>
            <w:tcW w:w="2115" w:type="pct"/>
          </w:tcPr>
          <w:p w14:paraId="23840AC2"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I am satisfied with the working conditions in the hotel industry.</w:t>
            </w:r>
          </w:p>
        </w:tc>
        <w:tc>
          <w:tcPr>
            <w:tcW w:w="1011" w:type="pct"/>
            <w:vMerge w:val="restart"/>
          </w:tcPr>
          <w:p w14:paraId="1B9D8327"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William et al. (2020)</w:t>
            </w:r>
          </w:p>
        </w:tc>
      </w:tr>
      <w:tr w:rsidR="00D51E76" w:rsidRPr="00D51E76" w14:paraId="291F5109" w14:textId="77777777" w:rsidTr="00D51E7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72" w:type="pct"/>
            <w:vMerge/>
          </w:tcPr>
          <w:p w14:paraId="6B0E75C3"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24C89CF9"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HR Policies and Practices Satisfaction</w:t>
            </w:r>
          </w:p>
        </w:tc>
        <w:tc>
          <w:tcPr>
            <w:tcW w:w="2115" w:type="pct"/>
          </w:tcPr>
          <w:p w14:paraId="3F3ABBEC"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I am satisfied with the policies and practices toward employees in the hotel industry.</w:t>
            </w:r>
          </w:p>
        </w:tc>
        <w:tc>
          <w:tcPr>
            <w:tcW w:w="1011" w:type="pct"/>
            <w:vMerge/>
          </w:tcPr>
          <w:p w14:paraId="4B4820CE"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r>
      <w:tr w:rsidR="00D51E76" w:rsidRPr="00D51E76" w14:paraId="4E5770B6" w14:textId="77777777" w:rsidTr="00D51E76">
        <w:tc>
          <w:tcPr>
            <w:cnfStyle w:val="001000000000" w:firstRow="0" w:lastRow="0" w:firstColumn="1" w:lastColumn="0" w:oddVBand="0" w:evenVBand="0" w:oddHBand="0" w:evenHBand="0" w:firstRowFirstColumn="0" w:firstRowLastColumn="0" w:lastRowFirstColumn="0" w:lastRowLastColumn="0"/>
            <w:tcW w:w="672" w:type="pct"/>
            <w:vMerge/>
          </w:tcPr>
          <w:p w14:paraId="317483B6"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5DEDB4DB"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Workplace Safety and Security</w:t>
            </w:r>
          </w:p>
        </w:tc>
        <w:tc>
          <w:tcPr>
            <w:tcW w:w="2115" w:type="pct"/>
          </w:tcPr>
          <w:p w14:paraId="03402A4D"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Hotel industry provides an environment in which I feel safe and secure.</w:t>
            </w:r>
          </w:p>
        </w:tc>
        <w:tc>
          <w:tcPr>
            <w:tcW w:w="1011" w:type="pct"/>
            <w:vMerge/>
          </w:tcPr>
          <w:p w14:paraId="4FA37F4C"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r w:rsidR="00D51E76" w:rsidRPr="00D51E76" w14:paraId="21CFB073" w14:textId="77777777" w:rsidTr="00D51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vMerge/>
          </w:tcPr>
          <w:p w14:paraId="0B8BC864"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0C9368BE"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Physical Work Environment Expectations</w:t>
            </w:r>
          </w:p>
        </w:tc>
        <w:tc>
          <w:tcPr>
            <w:tcW w:w="2115" w:type="pct"/>
          </w:tcPr>
          <w:p w14:paraId="0E25EE49"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The physical working conditions of the job in the hotel industry match my expectations.</w:t>
            </w:r>
          </w:p>
        </w:tc>
        <w:tc>
          <w:tcPr>
            <w:tcW w:w="1011" w:type="pct"/>
            <w:vMerge/>
          </w:tcPr>
          <w:p w14:paraId="60330EE7"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r>
      <w:tr w:rsidR="00D51E76" w:rsidRPr="00D51E76" w14:paraId="236BAB4A" w14:textId="77777777" w:rsidTr="00D51E76">
        <w:tc>
          <w:tcPr>
            <w:cnfStyle w:val="001000000000" w:firstRow="0" w:lastRow="0" w:firstColumn="1" w:lastColumn="0" w:oddVBand="0" w:evenVBand="0" w:oddHBand="0" w:evenHBand="0" w:firstRowFirstColumn="0" w:firstRowLastColumn="0" w:lastRowFirstColumn="0" w:lastRowLastColumn="0"/>
            <w:tcW w:w="672" w:type="pct"/>
            <w:vMerge/>
          </w:tcPr>
          <w:p w14:paraId="37B10145"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1C8A9793"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Interpersonal Respect and Inclusion</w:t>
            </w:r>
          </w:p>
        </w:tc>
        <w:tc>
          <w:tcPr>
            <w:tcW w:w="2115" w:type="pct"/>
          </w:tcPr>
          <w:p w14:paraId="0BE59E46"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I feel accepted and am treated with courtesy, listened to, and invited to express my thoughts while working in the hotel industry.</w:t>
            </w:r>
          </w:p>
        </w:tc>
        <w:tc>
          <w:tcPr>
            <w:tcW w:w="1011" w:type="pct"/>
            <w:vMerge/>
          </w:tcPr>
          <w:p w14:paraId="02F59BEE"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r w:rsidR="00D51E76" w:rsidRPr="00D51E76" w14:paraId="4E729148" w14:textId="77777777" w:rsidTr="00D51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vMerge w:val="restart"/>
          </w:tcPr>
          <w:p w14:paraId="749707B4" w14:textId="77777777" w:rsidR="00D51E76" w:rsidRPr="00D51E76" w:rsidRDefault="00D51E76" w:rsidP="00D51E76">
            <w:pPr>
              <w:spacing w:before="0" w:after="0" w:line="240" w:lineRule="auto"/>
              <w:jc w:val="center"/>
              <w:rPr>
                <w:rFonts w:cs="Times New Roman"/>
                <w:b w:val="0"/>
                <w:sz w:val="18"/>
                <w:szCs w:val="18"/>
              </w:rPr>
            </w:pPr>
            <w:r w:rsidRPr="00D51E76">
              <w:rPr>
                <w:rFonts w:cs="Times New Roman"/>
                <w:b w:val="0"/>
                <w:sz w:val="18"/>
                <w:szCs w:val="18"/>
              </w:rPr>
              <w:t>Work Attitude</w:t>
            </w:r>
          </w:p>
        </w:tc>
        <w:tc>
          <w:tcPr>
            <w:tcW w:w="1202" w:type="pct"/>
          </w:tcPr>
          <w:p w14:paraId="610F82B8"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Willingness to Learn</w:t>
            </w:r>
          </w:p>
        </w:tc>
        <w:tc>
          <w:tcPr>
            <w:tcW w:w="2115" w:type="pct"/>
          </w:tcPr>
          <w:p w14:paraId="2B16B046"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I have willingness to learn in my job at hotel.</w:t>
            </w:r>
          </w:p>
        </w:tc>
        <w:tc>
          <w:tcPr>
            <w:tcW w:w="1011" w:type="pct"/>
            <w:vMerge w:val="restart"/>
          </w:tcPr>
          <w:p w14:paraId="207548B2"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Chen et al. (2021)</w:t>
            </w:r>
          </w:p>
        </w:tc>
      </w:tr>
      <w:tr w:rsidR="00D51E76" w:rsidRPr="00D51E76" w14:paraId="469250EB" w14:textId="77777777" w:rsidTr="00D51E76">
        <w:tc>
          <w:tcPr>
            <w:cnfStyle w:val="001000000000" w:firstRow="0" w:lastRow="0" w:firstColumn="1" w:lastColumn="0" w:oddVBand="0" w:evenVBand="0" w:oddHBand="0" w:evenHBand="0" w:firstRowFirstColumn="0" w:firstRowLastColumn="0" w:lastRowFirstColumn="0" w:lastRowLastColumn="0"/>
            <w:tcW w:w="672" w:type="pct"/>
            <w:vMerge/>
          </w:tcPr>
          <w:p w14:paraId="1C3C4EFA"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50AE7BCD"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Work Dedication</w:t>
            </w:r>
          </w:p>
        </w:tc>
        <w:tc>
          <w:tcPr>
            <w:tcW w:w="2115" w:type="pct"/>
          </w:tcPr>
          <w:p w14:paraId="50D03D0A"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I have strong dedication to work in the hotel industry.</w:t>
            </w:r>
          </w:p>
        </w:tc>
        <w:tc>
          <w:tcPr>
            <w:tcW w:w="1011" w:type="pct"/>
            <w:vMerge/>
          </w:tcPr>
          <w:p w14:paraId="5FC2931B"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r w:rsidR="00D51E76" w:rsidRPr="00D51E76" w14:paraId="5D3C8C22" w14:textId="77777777" w:rsidTr="00D51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vMerge/>
          </w:tcPr>
          <w:p w14:paraId="7637269A"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3CD0DCFA"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Work Motivation</w:t>
            </w:r>
          </w:p>
        </w:tc>
        <w:tc>
          <w:tcPr>
            <w:tcW w:w="2115" w:type="pct"/>
          </w:tcPr>
          <w:p w14:paraId="33BA468D"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I am well motivated in the hotel industry.</w:t>
            </w:r>
          </w:p>
        </w:tc>
        <w:tc>
          <w:tcPr>
            <w:tcW w:w="1011" w:type="pct"/>
            <w:vMerge w:val="restart"/>
          </w:tcPr>
          <w:p w14:paraId="0C316000"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51E76">
              <w:rPr>
                <w:rFonts w:eastAsia="Times New Roman" w:cs="Times New Roman"/>
                <w:sz w:val="18"/>
                <w:szCs w:val="18"/>
              </w:rPr>
              <w:t>To et al. (2015)</w:t>
            </w:r>
          </w:p>
        </w:tc>
      </w:tr>
      <w:tr w:rsidR="00D51E76" w:rsidRPr="00D51E76" w14:paraId="18CDC1F5" w14:textId="77777777" w:rsidTr="00D51E76">
        <w:tc>
          <w:tcPr>
            <w:cnfStyle w:val="001000000000" w:firstRow="0" w:lastRow="0" w:firstColumn="1" w:lastColumn="0" w:oddVBand="0" w:evenVBand="0" w:oddHBand="0" w:evenHBand="0" w:firstRowFirstColumn="0" w:firstRowLastColumn="0" w:lastRowFirstColumn="0" w:lastRowLastColumn="0"/>
            <w:tcW w:w="672" w:type="pct"/>
            <w:vMerge/>
          </w:tcPr>
          <w:p w14:paraId="76D8CDAA"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7656E060"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Extra Work Effort</w:t>
            </w:r>
          </w:p>
        </w:tc>
        <w:tc>
          <w:tcPr>
            <w:tcW w:w="2115" w:type="pct"/>
          </w:tcPr>
          <w:p w14:paraId="7DEAB92F"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I am happy to put extra effort in my job at hotel when needed.</w:t>
            </w:r>
          </w:p>
        </w:tc>
        <w:tc>
          <w:tcPr>
            <w:tcW w:w="1011" w:type="pct"/>
            <w:vMerge/>
          </w:tcPr>
          <w:p w14:paraId="30CF3916"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r w:rsidR="00D51E76" w:rsidRPr="00D51E76" w14:paraId="6DCB3341" w14:textId="77777777" w:rsidTr="00D51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vMerge/>
          </w:tcPr>
          <w:p w14:paraId="289699FD"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349E4B6A"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Helping Willingness</w:t>
            </w:r>
          </w:p>
        </w:tc>
        <w:tc>
          <w:tcPr>
            <w:tcW w:w="2115" w:type="pct"/>
          </w:tcPr>
          <w:p w14:paraId="37BFE671"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I am willing to help out in my job at hotel when needed.</w:t>
            </w:r>
          </w:p>
        </w:tc>
        <w:tc>
          <w:tcPr>
            <w:tcW w:w="1011" w:type="pct"/>
            <w:vMerge/>
          </w:tcPr>
          <w:p w14:paraId="57F85B16"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r>
      <w:bookmarkEnd w:id="0"/>
      <w:tr w:rsidR="00D51E76" w:rsidRPr="00D51E76" w14:paraId="4DF71D70" w14:textId="77777777" w:rsidTr="00D51E76">
        <w:tc>
          <w:tcPr>
            <w:cnfStyle w:val="001000000000" w:firstRow="0" w:lastRow="0" w:firstColumn="1" w:lastColumn="0" w:oddVBand="0" w:evenVBand="0" w:oddHBand="0" w:evenHBand="0" w:firstRowFirstColumn="0" w:firstRowLastColumn="0" w:lastRowFirstColumn="0" w:lastRowLastColumn="0"/>
            <w:tcW w:w="672" w:type="pct"/>
            <w:vMerge w:val="restart"/>
          </w:tcPr>
          <w:p w14:paraId="277A43C5" w14:textId="77777777" w:rsidR="00D51E76" w:rsidRPr="00D51E76" w:rsidRDefault="00D51E76" w:rsidP="00D51E76">
            <w:pPr>
              <w:spacing w:before="0" w:after="0" w:line="240" w:lineRule="auto"/>
              <w:jc w:val="center"/>
              <w:rPr>
                <w:rFonts w:cs="Times New Roman"/>
                <w:b w:val="0"/>
                <w:sz w:val="18"/>
                <w:szCs w:val="18"/>
              </w:rPr>
            </w:pPr>
            <w:r w:rsidRPr="00D51E76">
              <w:rPr>
                <w:rFonts w:cs="Times New Roman"/>
                <w:b w:val="0"/>
                <w:sz w:val="18"/>
                <w:szCs w:val="18"/>
              </w:rPr>
              <w:t>Peer Influence</w:t>
            </w:r>
          </w:p>
        </w:tc>
        <w:tc>
          <w:tcPr>
            <w:tcW w:w="1202" w:type="pct"/>
          </w:tcPr>
          <w:p w14:paraId="1886997C"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D51E76">
              <w:rPr>
                <w:rFonts w:cs="Times New Roman"/>
                <w:sz w:val="18"/>
                <w:szCs w:val="18"/>
              </w:rPr>
              <w:t>Peer Influence on Career Choice</w:t>
            </w:r>
          </w:p>
        </w:tc>
        <w:tc>
          <w:tcPr>
            <w:tcW w:w="2115" w:type="pct"/>
          </w:tcPr>
          <w:p w14:paraId="7EBAF75F"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D51E76">
              <w:rPr>
                <w:rFonts w:cs="Times New Roman"/>
                <w:sz w:val="18"/>
                <w:szCs w:val="18"/>
              </w:rPr>
              <w:t>My friends have influenced me to choose a career in hotel industry in the future.</w:t>
            </w:r>
          </w:p>
        </w:tc>
        <w:tc>
          <w:tcPr>
            <w:tcW w:w="1011" w:type="pct"/>
            <w:vMerge w:val="restart"/>
          </w:tcPr>
          <w:p w14:paraId="65B0E2BB"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D51E76">
              <w:rPr>
                <w:rFonts w:cs="Times New Roman"/>
                <w:sz w:val="18"/>
                <w:szCs w:val="18"/>
              </w:rPr>
              <w:t>Wahab et al. (2020)</w:t>
            </w:r>
          </w:p>
        </w:tc>
      </w:tr>
      <w:tr w:rsidR="00D51E76" w:rsidRPr="00D51E76" w14:paraId="132700C7" w14:textId="77777777" w:rsidTr="00D51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vMerge/>
          </w:tcPr>
          <w:p w14:paraId="1C31350C"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26CCBB4B"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Peer Encouragement</w:t>
            </w:r>
          </w:p>
        </w:tc>
        <w:tc>
          <w:tcPr>
            <w:tcW w:w="2115" w:type="pct"/>
          </w:tcPr>
          <w:p w14:paraId="1739ECFD"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My friends encouraged me to choose the career that I want.</w:t>
            </w:r>
          </w:p>
        </w:tc>
        <w:tc>
          <w:tcPr>
            <w:tcW w:w="1011" w:type="pct"/>
            <w:vMerge/>
          </w:tcPr>
          <w:p w14:paraId="244556FD"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r>
      <w:tr w:rsidR="00D51E76" w:rsidRPr="00D51E76" w14:paraId="01102E20" w14:textId="77777777" w:rsidTr="00D51E76">
        <w:tc>
          <w:tcPr>
            <w:cnfStyle w:val="001000000000" w:firstRow="0" w:lastRow="0" w:firstColumn="1" w:lastColumn="0" w:oddVBand="0" w:evenVBand="0" w:oddHBand="0" w:evenHBand="0" w:firstRowFirstColumn="0" w:firstRowLastColumn="0" w:lastRowFirstColumn="0" w:lastRowLastColumn="0"/>
            <w:tcW w:w="672" w:type="pct"/>
            <w:vMerge/>
          </w:tcPr>
          <w:p w14:paraId="5A55961A"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206C4C0C"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Career Advice from Friends</w:t>
            </w:r>
          </w:p>
        </w:tc>
        <w:tc>
          <w:tcPr>
            <w:tcW w:w="2115" w:type="pct"/>
          </w:tcPr>
          <w:p w14:paraId="75AE31B6"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My friends offered me proper advice on choosing career.</w:t>
            </w:r>
          </w:p>
        </w:tc>
        <w:tc>
          <w:tcPr>
            <w:tcW w:w="1011" w:type="pct"/>
            <w:vMerge/>
          </w:tcPr>
          <w:p w14:paraId="36B60CA7"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r w:rsidR="00D51E76" w:rsidRPr="00D51E76" w14:paraId="03928C98" w14:textId="77777777" w:rsidTr="00D51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vMerge/>
          </w:tcPr>
          <w:p w14:paraId="64C631BA"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226E9DF1"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Reliability of Peer Information</w:t>
            </w:r>
          </w:p>
        </w:tc>
        <w:tc>
          <w:tcPr>
            <w:tcW w:w="2115" w:type="pct"/>
          </w:tcPr>
          <w:p w14:paraId="08ADDEAD"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Information given by my friends regarding a career is always reliable.</w:t>
            </w:r>
          </w:p>
        </w:tc>
        <w:tc>
          <w:tcPr>
            <w:tcW w:w="1011" w:type="pct"/>
            <w:vMerge/>
          </w:tcPr>
          <w:p w14:paraId="11444833"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r>
      <w:tr w:rsidR="00D51E76" w:rsidRPr="00D51E76" w14:paraId="06C71A37" w14:textId="77777777" w:rsidTr="00D51E76">
        <w:tc>
          <w:tcPr>
            <w:cnfStyle w:val="001000000000" w:firstRow="0" w:lastRow="0" w:firstColumn="1" w:lastColumn="0" w:oddVBand="0" w:evenVBand="0" w:oddHBand="0" w:evenHBand="0" w:firstRowFirstColumn="0" w:firstRowLastColumn="0" w:lastRowFirstColumn="0" w:lastRowLastColumn="0"/>
            <w:tcW w:w="672" w:type="pct"/>
            <w:vMerge/>
          </w:tcPr>
          <w:p w14:paraId="2828624F"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3050484B"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Career Similarity with Friends</w:t>
            </w:r>
          </w:p>
        </w:tc>
        <w:tc>
          <w:tcPr>
            <w:tcW w:w="2115" w:type="pct"/>
          </w:tcPr>
          <w:p w14:paraId="12F225B0"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The career that I will choose is similar to the career to be chosen by my friends.</w:t>
            </w:r>
          </w:p>
        </w:tc>
        <w:tc>
          <w:tcPr>
            <w:tcW w:w="1011" w:type="pct"/>
            <w:vMerge/>
          </w:tcPr>
          <w:p w14:paraId="6E9C8C81"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r w:rsidR="00D51E76" w:rsidRPr="00D51E76" w14:paraId="240D399C" w14:textId="77777777" w:rsidTr="00D51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vMerge w:val="restart"/>
          </w:tcPr>
          <w:p w14:paraId="1F457272" w14:textId="77777777" w:rsidR="00D51E76" w:rsidRPr="00D51E76" w:rsidRDefault="00D51E76" w:rsidP="00D51E76">
            <w:pPr>
              <w:spacing w:before="0" w:after="0" w:line="240" w:lineRule="auto"/>
              <w:jc w:val="center"/>
              <w:rPr>
                <w:rFonts w:cs="Times New Roman"/>
                <w:b w:val="0"/>
                <w:sz w:val="18"/>
                <w:szCs w:val="18"/>
              </w:rPr>
            </w:pPr>
            <w:r w:rsidRPr="00D51E76">
              <w:rPr>
                <w:rFonts w:cs="Times New Roman"/>
                <w:b w:val="0"/>
                <w:sz w:val="18"/>
                <w:szCs w:val="18"/>
              </w:rPr>
              <w:t>Career Development</w:t>
            </w:r>
          </w:p>
          <w:p w14:paraId="4644374F" w14:textId="77777777" w:rsidR="00D51E76" w:rsidRPr="00D51E76" w:rsidRDefault="00D51E76" w:rsidP="00D51E76">
            <w:pPr>
              <w:spacing w:before="0" w:after="0" w:line="240" w:lineRule="auto"/>
              <w:jc w:val="center"/>
              <w:rPr>
                <w:rFonts w:cs="Times New Roman"/>
                <w:b w:val="0"/>
                <w:sz w:val="18"/>
                <w:szCs w:val="18"/>
              </w:rPr>
            </w:pPr>
            <w:r w:rsidRPr="00D51E76">
              <w:rPr>
                <w:rFonts w:cs="Times New Roman"/>
                <w:b w:val="0"/>
                <w:sz w:val="18"/>
                <w:szCs w:val="18"/>
              </w:rPr>
              <w:t>Confidence</w:t>
            </w:r>
          </w:p>
        </w:tc>
        <w:tc>
          <w:tcPr>
            <w:tcW w:w="1202" w:type="pct"/>
          </w:tcPr>
          <w:p w14:paraId="420ABEDF"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Skills Development Opportunity</w:t>
            </w:r>
          </w:p>
        </w:tc>
        <w:tc>
          <w:tcPr>
            <w:tcW w:w="2115" w:type="pct"/>
          </w:tcPr>
          <w:p w14:paraId="31493D71"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I believe that hotel industry offers opportunities for skills development.</w:t>
            </w:r>
          </w:p>
        </w:tc>
        <w:tc>
          <w:tcPr>
            <w:tcW w:w="1011" w:type="pct"/>
            <w:vMerge w:val="restart"/>
          </w:tcPr>
          <w:p w14:paraId="61C6D604"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Wahab et al. (2020)</w:t>
            </w:r>
          </w:p>
        </w:tc>
      </w:tr>
      <w:tr w:rsidR="00D51E76" w:rsidRPr="00D51E76" w14:paraId="5E198DFF" w14:textId="77777777" w:rsidTr="00D51E76">
        <w:tc>
          <w:tcPr>
            <w:cnfStyle w:val="001000000000" w:firstRow="0" w:lastRow="0" w:firstColumn="1" w:lastColumn="0" w:oddVBand="0" w:evenVBand="0" w:oddHBand="0" w:evenHBand="0" w:firstRowFirstColumn="0" w:firstRowLastColumn="0" w:lastRowFirstColumn="0" w:lastRowLastColumn="0"/>
            <w:tcW w:w="672" w:type="pct"/>
            <w:vMerge/>
          </w:tcPr>
          <w:p w14:paraId="2A67ED90"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7011899F"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Continuous Training Availability</w:t>
            </w:r>
          </w:p>
        </w:tc>
        <w:tc>
          <w:tcPr>
            <w:tcW w:w="2115" w:type="pct"/>
          </w:tcPr>
          <w:p w14:paraId="6BD99092"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I am aware that continuous training is provided in hotel industry.</w:t>
            </w:r>
          </w:p>
        </w:tc>
        <w:tc>
          <w:tcPr>
            <w:tcW w:w="1011" w:type="pct"/>
            <w:vMerge/>
          </w:tcPr>
          <w:p w14:paraId="148C1BF7"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r w:rsidR="00D51E76" w:rsidRPr="00D51E76" w14:paraId="501D4E57" w14:textId="77777777" w:rsidTr="00D51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vMerge/>
          </w:tcPr>
          <w:p w14:paraId="1569637B"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071A121F"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Career Development Opportunity</w:t>
            </w:r>
          </w:p>
        </w:tc>
        <w:tc>
          <w:tcPr>
            <w:tcW w:w="2115" w:type="pct"/>
          </w:tcPr>
          <w:p w14:paraId="0E35D7BA"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I feel it’s a job that guarantees career development/ progression.</w:t>
            </w:r>
          </w:p>
        </w:tc>
        <w:tc>
          <w:tcPr>
            <w:tcW w:w="1011" w:type="pct"/>
            <w:vMerge/>
          </w:tcPr>
          <w:p w14:paraId="42A1B158"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r>
      <w:tr w:rsidR="00D51E76" w:rsidRPr="00D51E76" w14:paraId="2ED3CE37" w14:textId="77777777" w:rsidTr="00D51E76">
        <w:tc>
          <w:tcPr>
            <w:cnfStyle w:val="001000000000" w:firstRow="0" w:lastRow="0" w:firstColumn="1" w:lastColumn="0" w:oddVBand="0" w:evenVBand="0" w:oddHBand="0" w:evenHBand="0" w:firstRowFirstColumn="0" w:firstRowLastColumn="0" w:lastRowFirstColumn="0" w:lastRowLastColumn="0"/>
            <w:tcW w:w="672" w:type="pct"/>
            <w:vMerge/>
          </w:tcPr>
          <w:p w14:paraId="0F53437D"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0850CAC3"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Promotion Opportunity</w:t>
            </w:r>
          </w:p>
        </w:tc>
        <w:tc>
          <w:tcPr>
            <w:tcW w:w="2115" w:type="pct"/>
          </w:tcPr>
          <w:p w14:paraId="1E7F3EBC"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I am certain that employees who do well on the job stand a fair chance of being promoted in hotel industry.</w:t>
            </w:r>
          </w:p>
        </w:tc>
        <w:tc>
          <w:tcPr>
            <w:tcW w:w="1011" w:type="pct"/>
            <w:vMerge/>
          </w:tcPr>
          <w:p w14:paraId="12966600"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r w:rsidR="00D51E76" w:rsidRPr="00D51E76" w14:paraId="4850190B" w14:textId="77777777" w:rsidTr="00D51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vMerge/>
          </w:tcPr>
          <w:p w14:paraId="0E9AE103"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66B6D913"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Long-Term Career Planning</w:t>
            </w:r>
          </w:p>
        </w:tc>
        <w:tc>
          <w:tcPr>
            <w:tcW w:w="2115" w:type="pct"/>
          </w:tcPr>
          <w:p w14:paraId="0FB29575"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I understand that long-term plans for my career development is offered in hotel industry.</w:t>
            </w:r>
          </w:p>
        </w:tc>
        <w:tc>
          <w:tcPr>
            <w:tcW w:w="1011" w:type="pct"/>
            <w:vMerge/>
          </w:tcPr>
          <w:p w14:paraId="511C5E07"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r>
      <w:tr w:rsidR="00D51E76" w:rsidRPr="00D51E76" w14:paraId="30AD8EEC" w14:textId="77777777" w:rsidTr="00D51E76">
        <w:tc>
          <w:tcPr>
            <w:cnfStyle w:val="001000000000" w:firstRow="0" w:lastRow="0" w:firstColumn="1" w:lastColumn="0" w:oddVBand="0" w:evenVBand="0" w:oddHBand="0" w:evenHBand="0" w:firstRowFirstColumn="0" w:firstRowLastColumn="0" w:lastRowFirstColumn="0" w:lastRowLastColumn="0"/>
            <w:tcW w:w="672" w:type="pct"/>
            <w:vMerge w:val="restart"/>
          </w:tcPr>
          <w:p w14:paraId="43DDA76B" w14:textId="77777777" w:rsidR="00D51E76" w:rsidRPr="00D51E76" w:rsidRDefault="00D51E76" w:rsidP="00D51E76">
            <w:pPr>
              <w:spacing w:before="0" w:after="0" w:line="240" w:lineRule="auto"/>
              <w:jc w:val="center"/>
              <w:rPr>
                <w:rFonts w:cs="Times New Roman"/>
                <w:b w:val="0"/>
                <w:sz w:val="18"/>
                <w:szCs w:val="18"/>
              </w:rPr>
            </w:pPr>
            <w:r w:rsidRPr="00D51E76">
              <w:rPr>
                <w:rFonts w:cs="Times New Roman"/>
                <w:b w:val="0"/>
                <w:sz w:val="18"/>
                <w:szCs w:val="18"/>
              </w:rPr>
              <w:t>Internship students’ intention towards pursuing career in hotel industry</w:t>
            </w:r>
          </w:p>
        </w:tc>
        <w:tc>
          <w:tcPr>
            <w:tcW w:w="1202" w:type="pct"/>
          </w:tcPr>
          <w:p w14:paraId="296C8758"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Working Conditions Satisfaction</w:t>
            </w:r>
          </w:p>
        </w:tc>
        <w:tc>
          <w:tcPr>
            <w:tcW w:w="2115" w:type="pct"/>
          </w:tcPr>
          <w:p w14:paraId="4390FBC8"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I am satisfied with the working conditions in the hotel industry.</w:t>
            </w:r>
          </w:p>
        </w:tc>
        <w:tc>
          <w:tcPr>
            <w:tcW w:w="1011" w:type="pct"/>
          </w:tcPr>
          <w:p w14:paraId="2C180611"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Rodriguez et al. (2022)</w:t>
            </w:r>
          </w:p>
        </w:tc>
      </w:tr>
      <w:tr w:rsidR="00D51E76" w:rsidRPr="00D51E76" w14:paraId="4A4F2712" w14:textId="77777777" w:rsidTr="00D51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vMerge/>
          </w:tcPr>
          <w:p w14:paraId="0D50B7EC"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6CAC9772"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HR Policies and Practices Satisfaction</w:t>
            </w:r>
          </w:p>
        </w:tc>
        <w:tc>
          <w:tcPr>
            <w:tcW w:w="2115" w:type="pct"/>
          </w:tcPr>
          <w:p w14:paraId="343AF1E4"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I am satisfied with the policies and practices toward employees in the hotel industry.</w:t>
            </w:r>
          </w:p>
        </w:tc>
        <w:tc>
          <w:tcPr>
            <w:tcW w:w="1011" w:type="pct"/>
          </w:tcPr>
          <w:p w14:paraId="545E8CDF"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51E76">
              <w:rPr>
                <w:rFonts w:eastAsia="Times New Roman" w:cs="Times New Roman"/>
                <w:sz w:val="18"/>
                <w:szCs w:val="18"/>
              </w:rPr>
              <w:t>Lee et al. (2012)</w:t>
            </w:r>
          </w:p>
        </w:tc>
      </w:tr>
      <w:tr w:rsidR="00D51E76" w:rsidRPr="00D51E76" w14:paraId="6C112835" w14:textId="77777777" w:rsidTr="00D51E76">
        <w:tc>
          <w:tcPr>
            <w:cnfStyle w:val="001000000000" w:firstRow="0" w:lastRow="0" w:firstColumn="1" w:lastColumn="0" w:oddVBand="0" w:evenVBand="0" w:oddHBand="0" w:evenHBand="0" w:firstRowFirstColumn="0" w:firstRowLastColumn="0" w:lastRowFirstColumn="0" w:lastRowLastColumn="0"/>
            <w:tcW w:w="672" w:type="pct"/>
            <w:vMerge/>
          </w:tcPr>
          <w:p w14:paraId="599AB222"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1EB09EF7"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Workplace Safety and Security</w:t>
            </w:r>
          </w:p>
        </w:tc>
        <w:tc>
          <w:tcPr>
            <w:tcW w:w="2115" w:type="pct"/>
          </w:tcPr>
          <w:p w14:paraId="78CF30AF"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Hotel industry provides an environment in which I feel safe and secure.</w:t>
            </w:r>
          </w:p>
        </w:tc>
        <w:tc>
          <w:tcPr>
            <w:tcW w:w="1011" w:type="pct"/>
            <w:vMerge w:val="restart"/>
          </w:tcPr>
          <w:p w14:paraId="3F8BAA4D"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51E76">
              <w:rPr>
                <w:rFonts w:eastAsia="Times New Roman" w:cs="Times New Roman"/>
                <w:sz w:val="18"/>
                <w:szCs w:val="18"/>
              </w:rPr>
              <w:t>Wahab et al. (2020)</w:t>
            </w:r>
          </w:p>
        </w:tc>
      </w:tr>
      <w:tr w:rsidR="00D51E76" w:rsidRPr="00D51E76" w14:paraId="17C1B3FB" w14:textId="77777777" w:rsidTr="00D51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vMerge/>
          </w:tcPr>
          <w:p w14:paraId="69406A18"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673309D6"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Physical Work Environment Expectations</w:t>
            </w:r>
          </w:p>
        </w:tc>
        <w:tc>
          <w:tcPr>
            <w:tcW w:w="2115" w:type="pct"/>
          </w:tcPr>
          <w:p w14:paraId="2C0D3EE5"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51E76">
              <w:rPr>
                <w:rFonts w:cs="Times New Roman"/>
                <w:sz w:val="18"/>
                <w:szCs w:val="18"/>
              </w:rPr>
              <w:t>The physical working conditions of the job in the hotel industry match my expectations.</w:t>
            </w:r>
          </w:p>
        </w:tc>
        <w:tc>
          <w:tcPr>
            <w:tcW w:w="1011" w:type="pct"/>
            <w:vMerge/>
          </w:tcPr>
          <w:p w14:paraId="13329D1A" w14:textId="77777777" w:rsidR="00D51E76" w:rsidRPr="00D51E76" w:rsidRDefault="00D51E76" w:rsidP="00D51E76">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r>
      <w:tr w:rsidR="00D51E76" w:rsidRPr="00D51E76" w14:paraId="0DC1FCBA" w14:textId="77777777" w:rsidTr="00D51E76">
        <w:tc>
          <w:tcPr>
            <w:cnfStyle w:val="001000000000" w:firstRow="0" w:lastRow="0" w:firstColumn="1" w:lastColumn="0" w:oddVBand="0" w:evenVBand="0" w:oddHBand="0" w:evenHBand="0" w:firstRowFirstColumn="0" w:firstRowLastColumn="0" w:lastRowFirstColumn="0" w:lastRowLastColumn="0"/>
            <w:tcW w:w="672" w:type="pct"/>
            <w:vMerge/>
          </w:tcPr>
          <w:p w14:paraId="7D226D3C" w14:textId="77777777" w:rsidR="00D51E76" w:rsidRPr="00D51E76" w:rsidRDefault="00D51E76" w:rsidP="00D51E76">
            <w:pPr>
              <w:spacing w:before="0" w:after="0" w:line="240" w:lineRule="auto"/>
              <w:rPr>
                <w:rFonts w:eastAsia="Times New Roman" w:cs="Times New Roman"/>
                <w:sz w:val="18"/>
                <w:szCs w:val="18"/>
              </w:rPr>
            </w:pPr>
          </w:p>
        </w:tc>
        <w:tc>
          <w:tcPr>
            <w:tcW w:w="1202" w:type="pct"/>
          </w:tcPr>
          <w:p w14:paraId="2CC59AD2"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Interpersonal Respect and Inclusion</w:t>
            </w:r>
          </w:p>
        </w:tc>
        <w:tc>
          <w:tcPr>
            <w:tcW w:w="2115" w:type="pct"/>
          </w:tcPr>
          <w:p w14:paraId="33D1463A"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51E76">
              <w:rPr>
                <w:rFonts w:cs="Times New Roman"/>
                <w:sz w:val="18"/>
                <w:szCs w:val="18"/>
              </w:rPr>
              <w:t>I feel accepted and am treated with courtesy, listened to, and invited to express my thoughts while working in the hotel industry.</w:t>
            </w:r>
          </w:p>
        </w:tc>
        <w:tc>
          <w:tcPr>
            <w:tcW w:w="1011" w:type="pct"/>
            <w:vMerge/>
          </w:tcPr>
          <w:p w14:paraId="7E7FF409" w14:textId="77777777" w:rsidR="00D51E76" w:rsidRPr="00D51E76" w:rsidRDefault="00D51E76" w:rsidP="00D51E7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bl>
    <w:p w14:paraId="7689D69F" w14:textId="77777777" w:rsidR="00D51E76" w:rsidRDefault="00D51E76" w:rsidP="00D51E76">
      <w:pPr>
        <w:pStyle w:val="Heading2"/>
      </w:pPr>
    </w:p>
    <w:p w14:paraId="2F18254C" w14:textId="755C71E2" w:rsidR="00D51E76" w:rsidRPr="00791218" w:rsidRDefault="00D51E76" w:rsidP="00D51E76">
      <w:pPr>
        <w:pStyle w:val="Heading2"/>
      </w:pPr>
      <w:r w:rsidRPr="00D51E76">
        <w:t>Common Method Variance (CMV)</w:t>
      </w:r>
    </w:p>
    <w:p w14:paraId="451E1BAA" w14:textId="38EC8FD4" w:rsidR="00D51E76" w:rsidRDefault="00D51E76" w:rsidP="00D51E76">
      <w:pPr>
        <w:ind w:firstLine="720"/>
      </w:pPr>
      <w:r w:rsidRPr="00D51E76">
        <w:t xml:space="preserve">Recognizing the possibility of common method variance (CMV), Harman’s single-factor test was conducted using Principal Component Analysis (PCA) with all measurement items entered unrotated. The results, as shown in Table 2, indicate that the total variance explained by the first component is 49.77%, which is below the recommended threshold of 50%, suggesting that common method bias is not a major concern in this study (Podsakoff et al., 2003). Additionally, the total variance explained by factors with eigenvalues greater than 1 is 68.56%, indicating that the variance is distributed across multiple factors rather than being dominated by a single factor. This further suggests that the underlying constructs are well represented by their respective measurement items, thereby supporting the validity of the research model at the measurement level (Hair et al., 2019). Although Harman’s single-factor test has known limitations, it remains one of the most widely used post hoc statistical remedies for detecting common method bias in </w:t>
      </w:r>
      <w:proofErr w:type="spellStart"/>
      <w:r w:rsidRPr="00D51E76">
        <w:t>behavioral</w:t>
      </w:r>
      <w:proofErr w:type="spellEnd"/>
      <w:r w:rsidRPr="00D51E76">
        <w:t xml:space="preserve"> research, as confirmed by a recent large-scale empirical review (Podsakoff et al., 2024).</w:t>
      </w:r>
    </w:p>
    <w:p w14:paraId="66568F88" w14:textId="2108D1E0" w:rsidR="00D51E76" w:rsidRDefault="00D51E76" w:rsidP="00D51E76">
      <w:pPr>
        <w:ind w:firstLine="720"/>
        <w:jc w:val="center"/>
        <w:rPr>
          <w:rFonts w:ascii="Arial" w:hAnsi="Arial" w:cs="Arial"/>
          <w:b/>
          <w:sz w:val="18"/>
          <w:szCs w:val="24"/>
        </w:rPr>
      </w:pPr>
      <w:r w:rsidRPr="00D51E76">
        <w:rPr>
          <w:rFonts w:ascii="Arial" w:hAnsi="Arial" w:cs="Arial"/>
          <w:b/>
          <w:sz w:val="18"/>
          <w:szCs w:val="24"/>
        </w:rPr>
        <w:t>Table 2 Total Variance Explained</w:t>
      </w:r>
    </w:p>
    <w:tbl>
      <w:tblPr>
        <w:tblStyle w:val="PlainTable2"/>
        <w:tblW w:w="8569" w:type="dxa"/>
        <w:jc w:val="center"/>
        <w:tblLook w:val="04A0" w:firstRow="1" w:lastRow="0" w:firstColumn="1" w:lastColumn="0" w:noHBand="0" w:noVBand="1"/>
      </w:tblPr>
      <w:tblGrid>
        <w:gridCol w:w="1320"/>
        <w:gridCol w:w="677"/>
        <w:gridCol w:w="73"/>
        <w:gridCol w:w="1322"/>
        <w:gridCol w:w="73"/>
        <w:gridCol w:w="1322"/>
        <w:gridCol w:w="73"/>
        <w:gridCol w:w="604"/>
        <w:gridCol w:w="73"/>
        <w:gridCol w:w="1443"/>
        <w:gridCol w:w="73"/>
        <w:gridCol w:w="1443"/>
        <w:gridCol w:w="73"/>
      </w:tblGrid>
      <w:tr w:rsidR="00D51E76" w:rsidRPr="00D51E76" w14:paraId="0A9A2FDC" w14:textId="77777777" w:rsidTr="00D51E76">
        <w:trPr>
          <w:gridAfter w:val="1"/>
          <w:cnfStyle w:val="100000000000" w:firstRow="1" w:lastRow="0" w:firstColumn="0" w:lastColumn="0" w:oddVBand="0" w:evenVBand="0" w:oddHBand="0"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vMerge w:val="restart"/>
            <w:noWrap/>
            <w:hideMark/>
          </w:tcPr>
          <w:p w14:paraId="4173DBBB"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br/>
              <w:t>Component</w:t>
            </w:r>
          </w:p>
          <w:p w14:paraId="14C1681C" w14:textId="77777777" w:rsidR="00D51E76" w:rsidRPr="00D51E76" w:rsidRDefault="00D51E76" w:rsidP="00D51E76">
            <w:pPr>
              <w:spacing w:before="0" w:after="0" w:line="240" w:lineRule="auto"/>
              <w:jc w:val="center"/>
              <w:rPr>
                <w:rFonts w:cs="Times New Roman"/>
                <w:b w:val="0"/>
                <w:color w:val="000000"/>
                <w:sz w:val="18"/>
                <w:szCs w:val="18"/>
              </w:rPr>
            </w:pPr>
          </w:p>
        </w:tc>
        <w:tc>
          <w:tcPr>
            <w:tcW w:w="3467" w:type="dxa"/>
            <w:gridSpan w:val="5"/>
            <w:noWrap/>
            <w:hideMark/>
          </w:tcPr>
          <w:p w14:paraId="5AC3B61D" w14:textId="77777777" w:rsidR="00D51E76" w:rsidRPr="00D51E76" w:rsidRDefault="00D51E76" w:rsidP="00D51E7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color w:val="000000"/>
                <w:sz w:val="18"/>
                <w:szCs w:val="18"/>
              </w:rPr>
            </w:pPr>
            <w:r w:rsidRPr="00D51E76">
              <w:rPr>
                <w:rFonts w:cs="Times New Roman"/>
                <w:b w:val="0"/>
                <w:color w:val="000000"/>
                <w:sz w:val="18"/>
                <w:szCs w:val="18"/>
              </w:rPr>
              <w:t>Initial Eigenvalues</w:t>
            </w:r>
          </w:p>
        </w:tc>
        <w:tc>
          <w:tcPr>
            <w:tcW w:w="3709" w:type="dxa"/>
            <w:gridSpan w:val="6"/>
            <w:noWrap/>
            <w:hideMark/>
          </w:tcPr>
          <w:p w14:paraId="212E5C5D" w14:textId="77777777" w:rsidR="00D51E76" w:rsidRPr="00D51E76" w:rsidRDefault="00D51E76" w:rsidP="00D51E7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color w:val="000000"/>
                <w:sz w:val="18"/>
                <w:szCs w:val="18"/>
              </w:rPr>
            </w:pPr>
            <w:r w:rsidRPr="00D51E76">
              <w:rPr>
                <w:rFonts w:cs="Times New Roman"/>
                <w:b w:val="0"/>
                <w:color w:val="000000"/>
                <w:sz w:val="18"/>
                <w:szCs w:val="18"/>
              </w:rPr>
              <w:t>Extraction Sums of Squared Loadings</w:t>
            </w:r>
          </w:p>
        </w:tc>
      </w:tr>
      <w:tr w:rsidR="00D51E76" w:rsidRPr="00D51E76" w14:paraId="6D9536FC" w14:textId="77777777" w:rsidTr="00D51E76">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320" w:type="dxa"/>
            <w:vMerge/>
            <w:noWrap/>
            <w:hideMark/>
          </w:tcPr>
          <w:p w14:paraId="582AB6C1" w14:textId="77777777" w:rsidR="00D51E76" w:rsidRPr="00D51E76" w:rsidRDefault="00D51E76" w:rsidP="00D51E76">
            <w:pPr>
              <w:spacing w:before="0" w:after="0" w:line="240" w:lineRule="auto"/>
              <w:jc w:val="center"/>
              <w:rPr>
                <w:rFonts w:cs="Times New Roman"/>
                <w:b w:val="0"/>
                <w:color w:val="000000"/>
                <w:sz w:val="18"/>
                <w:szCs w:val="18"/>
              </w:rPr>
            </w:pPr>
          </w:p>
        </w:tc>
        <w:tc>
          <w:tcPr>
            <w:tcW w:w="750" w:type="dxa"/>
            <w:gridSpan w:val="2"/>
            <w:noWrap/>
            <w:hideMark/>
          </w:tcPr>
          <w:p w14:paraId="79B1EDEA"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Total</w:t>
            </w:r>
          </w:p>
        </w:tc>
        <w:tc>
          <w:tcPr>
            <w:tcW w:w="1395" w:type="dxa"/>
            <w:gridSpan w:val="2"/>
            <w:noWrap/>
            <w:hideMark/>
          </w:tcPr>
          <w:p w14:paraId="3A01281D"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 of Variance</w:t>
            </w:r>
          </w:p>
        </w:tc>
        <w:tc>
          <w:tcPr>
            <w:tcW w:w="1395" w:type="dxa"/>
            <w:gridSpan w:val="2"/>
            <w:noWrap/>
            <w:hideMark/>
          </w:tcPr>
          <w:p w14:paraId="596CAEFC"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Cumulative %</w:t>
            </w:r>
          </w:p>
        </w:tc>
        <w:tc>
          <w:tcPr>
            <w:tcW w:w="677" w:type="dxa"/>
            <w:gridSpan w:val="2"/>
            <w:noWrap/>
            <w:hideMark/>
          </w:tcPr>
          <w:p w14:paraId="3981DA35"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Total</w:t>
            </w:r>
          </w:p>
        </w:tc>
        <w:tc>
          <w:tcPr>
            <w:tcW w:w="1516" w:type="dxa"/>
            <w:gridSpan w:val="2"/>
            <w:noWrap/>
            <w:hideMark/>
          </w:tcPr>
          <w:p w14:paraId="459CE2DE"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 of Variance</w:t>
            </w:r>
          </w:p>
        </w:tc>
        <w:tc>
          <w:tcPr>
            <w:tcW w:w="1516" w:type="dxa"/>
            <w:gridSpan w:val="2"/>
            <w:noWrap/>
            <w:hideMark/>
          </w:tcPr>
          <w:p w14:paraId="2EB840A8"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Cumulative %</w:t>
            </w:r>
          </w:p>
        </w:tc>
      </w:tr>
      <w:tr w:rsidR="00D51E76" w:rsidRPr="00D51E76" w14:paraId="47BC6094"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106B461B"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1</w:t>
            </w:r>
          </w:p>
        </w:tc>
        <w:tc>
          <w:tcPr>
            <w:tcW w:w="677" w:type="dxa"/>
            <w:noWrap/>
            <w:hideMark/>
          </w:tcPr>
          <w:p w14:paraId="7E6D244A"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16.92</w:t>
            </w:r>
          </w:p>
        </w:tc>
        <w:tc>
          <w:tcPr>
            <w:tcW w:w="1395" w:type="dxa"/>
            <w:gridSpan w:val="2"/>
            <w:noWrap/>
            <w:hideMark/>
          </w:tcPr>
          <w:p w14:paraId="3C162AB6"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49.765</w:t>
            </w:r>
          </w:p>
        </w:tc>
        <w:tc>
          <w:tcPr>
            <w:tcW w:w="1395" w:type="dxa"/>
            <w:gridSpan w:val="2"/>
            <w:noWrap/>
            <w:hideMark/>
          </w:tcPr>
          <w:p w14:paraId="39715D76"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49.765</w:t>
            </w:r>
          </w:p>
        </w:tc>
        <w:tc>
          <w:tcPr>
            <w:tcW w:w="677" w:type="dxa"/>
            <w:gridSpan w:val="2"/>
            <w:noWrap/>
            <w:hideMark/>
          </w:tcPr>
          <w:p w14:paraId="4D1B4D6F"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16.92</w:t>
            </w:r>
          </w:p>
        </w:tc>
        <w:tc>
          <w:tcPr>
            <w:tcW w:w="1516" w:type="dxa"/>
            <w:gridSpan w:val="2"/>
            <w:noWrap/>
            <w:hideMark/>
          </w:tcPr>
          <w:p w14:paraId="2B7685CD"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49.765</w:t>
            </w:r>
          </w:p>
        </w:tc>
        <w:tc>
          <w:tcPr>
            <w:tcW w:w="1516" w:type="dxa"/>
            <w:gridSpan w:val="2"/>
            <w:noWrap/>
            <w:hideMark/>
          </w:tcPr>
          <w:p w14:paraId="7CF7C137"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49.765</w:t>
            </w:r>
          </w:p>
        </w:tc>
      </w:tr>
      <w:tr w:rsidR="00D51E76" w:rsidRPr="00D51E76" w14:paraId="01F7136E"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20D1E283"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2</w:t>
            </w:r>
          </w:p>
        </w:tc>
        <w:tc>
          <w:tcPr>
            <w:tcW w:w="677" w:type="dxa"/>
            <w:noWrap/>
            <w:hideMark/>
          </w:tcPr>
          <w:p w14:paraId="2EEB7FC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1.942</w:t>
            </w:r>
          </w:p>
        </w:tc>
        <w:tc>
          <w:tcPr>
            <w:tcW w:w="1395" w:type="dxa"/>
            <w:gridSpan w:val="2"/>
            <w:noWrap/>
            <w:hideMark/>
          </w:tcPr>
          <w:p w14:paraId="1B91B403"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5.711</w:t>
            </w:r>
          </w:p>
        </w:tc>
        <w:tc>
          <w:tcPr>
            <w:tcW w:w="1395" w:type="dxa"/>
            <w:gridSpan w:val="2"/>
            <w:noWrap/>
            <w:hideMark/>
          </w:tcPr>
          <w:p w14:paraId="3FB38BD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55.476</w:t>
            </w:r>
          </w:p>
        </w:tc>
        <w:tc>
          <w:tcPr>
            <w:tcW w:w="677" w:type="dxa"/>
            <w:gridSpan w:val="2"/>
            <w:noWrap/>
            <w:hideMark/>
          </w:tcPr>
          <w:p w14:paraId="66088C26"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1.942</w:t>
            </w:r>
          </w:p>
        </w:tc>
        <w:tc>
          <w:tcPr>
            <w:tcW w:w="1516" w:type="dxa"/>
            <w:gridSpan w:val="2"/>
            <w:noWrap/>
            <w:hideMark/>
          </w:tcPr>
          <w:p w14:paraId="70F56DDC"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5.711</w:t>
            </w:r>
          </w:p>
        </w:tc>
        <w:tc>
          <w:tcPr>
            <w:tcW w:w="1516" w:type="dxa"/>
            <w:gridSpan w:val="2"/>
            <w:noWrap/>
            <w:hideMark/>
          </w:tcPr>
          <w:p w14:paraId="12848BE2"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55.476</w:t>
            </w:r>
          </w:p>
        </w:tc>
      </w:tr>
      <w:tr w:rsidR="00D51E76" w:rsidRPr="00D51E76" w14:paraId="404F29D7"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7EB10A85"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3</w:t>
            </w:r>
          </w:p>
        </w:tc>
        <w:tc>
          <w:tcPr>
            <w:tcW w:w="677" w:type="dxa"/>
            <w:noWrap/>
            <w:hideMark/>
          </w:tcPr>
          <w:p w14:paraId="68ED8CEC"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1.314</w:t>
            </w:r>
          </w:p>
        </w:tc>
        <w:tc>
          <w:tcPr>
            <w:tcW w:w="1395" w:type="dxa"/>
            <w:gridSpan w:val="2"/>
            <w:noWrap/>
            <w:hideMark/>
          </w:tcPr>
          <w:p w14:paraId="7C442D32"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3.865</w:t>
            </w:r>
          </w:p>
        </w:tc>
        <w:tc>
          <w:tcPr>
            <w:tcW w:w="1395" w:type="dxa"/>
            <w:gridSpan w:val="2"/>
            <w:noWrap/>
            <w:hideMark/>
          </w:tcPr>
          <w:p w14:paraId="5E86D3D8"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59.341</w:t>
            </w:r>
          </w:p>
        </w:tc>
        <w:tc>
          <w:tcPr>
            <w:tcW w:w="677" w:type="dxa"/>
            <w:gridSpan w:val="2"/>
            <w:noWrap/>
            <w:hideMark/>
          </w:tcPr>
          <w:p w14:paraId="7579E8E5"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1.314</w:t>
            </w:r>
          </w:p>
        </w:tc>
        <w:tc>
          <w:tcPr>
            <w:tcW w:w="1516" w:type="dxa"/>
            <w:gridSpan w:val="2"/>
            <w:noWrap/>
            <w:hideMark/>
          </w:tcPr>
          <w:p w14:paraId="60E89AD1"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3.865</w:t>
            </w:r>
          </w:p>
        </w:tc>
        <w:tc>
          <w:tcPr>
            <w:tcW w:w="1516" w:type="dxa"/>
            <w:gridSpan w:val="2"/>
            <w:noWrap/>
            <w:hideMark/>
          </w:tcPr>
          <w:p w14:paraId="5688270E"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59.341</w:t>
            </w:r>
          </w:p>
        </w:tc>
      </w:tr>
      <w:tr w:rsidR="00D51E76" w:rsidRPr="00D51E76" w14:paraId="4B6D9217"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3804EA35"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4</w:t>
            </w:r>
          </w:p>
        </w:tc>
        <w:tc>
          <w:tcPr>
            <w:tcW w:w="677" w:type="dxa"/>
            <w:noWrap/>
            <w:hideMark/>
          </w:tcPr>
          <w:p w14:paraId="2F99C993"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1.119</w:t>
            </w:r>
          </w:p>
        </w:tc>
        <w:tc>
          <w:tcPr>
            <w:tcW w:w="1395" w:type="dxa"/>
            <w:gridSpan w:val="2"/>
            <w:noWrap/>
            <w:hideMark/>
          </w:tcPr>
          <w:p w14:paraId="39D6C978"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3.291</w:t>
            </w:r>
          </w:p>
        </w:tc>
        <w:tc>
          <w:tcPr>
            <w:tcW w:w="1395" w:type="dxa"/>
            <w:gridSpan w:val="2"/>
            <w:noWrap/>
            <w:hideMark/>
          </w:tcPr>
          <w:p w14:paraId="7FFBDBDA"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62.633</w:t>
            </w:r>
          </w:p>
        </w:tc>
        <w:tc>
          <w:tcPr>
            <w:tcW w:w="677" w:type="dxa"/>
            <w:gridSpan w:val="2"/>
            <w:noWrap/>
            <w:hideMark/>
          </w:tcPr>
          <w:p w14:paraId="7C2E4389"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1.119</w:t>
            </w:r>
          </w:p>
        </w:tc>
        <w:tc>
          <w:tcPr>
            <w:tcW w:w="1516" w:type="dxa"/>
            <w:gridSpan w:val="2"/>
            <w:noWrap/>
            <w:hideMark/>
          </w:tcPr>
          <w:p w14:paraId="15E1DD0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3.291</w:t>
            </w:r>
          </w:p>
        </w:tc>
        <w:tc>
          <w:tcPr>
            <w:tcW w:w="1516" w:type="dxa"/>
            <w:gridSpan w:val="2"/>
            <w:noWrap/>
            <w:hideMark/>
          </w:tcPr>
          <w:p w14:paraId="14E90B92"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62.633</w:t>
            </w:r>
          </w:p>
        </w:tc>
      </w:tr>
      <w:tr w:rsidR="00D51E76" w:rsidRPr="00D51E76" w14:paraId="486ADC48"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458A6315"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lastRenderedPageBreak/>
              <w:t>5</w:t>
            </w:r>
          </w:p>
        </w:tc>
        <w:tc>
          <w:tcPr>
            <w:tcW w:w="677" w:type="dxa"/>
            <w:noWrap/>
            <w:hideMark/>
          </w:tcPr>
          <w:p w14:paraId="6907F797"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1.066</w:t>
            </w:r>
          </w:p>
        </w:tc>
        <w:tc>
          <w:tcPr>
            <w:tcW w:w="1395" w:type="dxa"/>
            <w:gridSpan w:val="2"/>
            <w:noWrap/>
            <w:hideMark/>
          </w:tcPr>
          <w:p w14:paraId="71B24953"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3.134</w:t>
            </w:r>
          </w:p>
        </w:tc>
        <w:tc>
          <w:tcPr>
            <w:tcW w:w="1395" w:type="dxa"/>
            <w:gridSpan w:val="2"/>
            <w:noWrap/>
            <w:hideMark/>
          </w:tcPr>
          <w:p w14:paraId="5FB3DD73"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65.767</w:t>
            </w:r>
          </w:p>
        </w:tc>
        <w:tc>
          <w:tcPr>
            <w:tcW w:w="677" w:type="dxa"/>
            <w:gridSpan w:val="2"/>
            <w:noWrap/>
            <w:hideMark/>
          </w:tcPr>
          <w:p w14:paraId="12437EFD"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1.066</w:t>
            </w:r>
          </w:p>
        </w:tc>
        <w:tc>
          <w:tcPr>
            <w:tcW w:w="1516" w:type="dxa"/>
            <w:gridSpan w:val="2"/>
            <w:noWrap/>
            <w:hideMark/>
          </w:tcPr>
          <w:p w14:paraId="426B6D34"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3.134</w:t>
            </w:r>
          </w:p>
        </w:tc>
        <w:tc>
          <w:tcPr>
            <w:tcW w:w="1516" w:type="dxa"/>
            <w:gridSpan w:val="2"/>
            <w:noWrap/>
            <w:hideMark/>
          </w:tcPr>
          <w:p w14:paraId="2E492DB2"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65.767</w:t>
            </w:r>
          </w:p>
        </w:tc>
      </w:tr>
      <w:tr w:rsidR="00D51E76" w:rsidRPr="00D51E76" w14:paraId="4F5AFD23"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46918F19"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6</w:t>
            </w:r>
          </w:p>
        </w:tc>
        <w:tc>
          <w:tcPr>
            <w:tcW w:w="677" w:type="dxa"/>
            <w:noWrap/>
            <w:hideMark/>
          </w:tcPr>
          <w:p w14:paraId="592B7CDC"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0.949</w:t>
            </w:r>
          </w:p>
        </w:tc>
        <w:tc>
          <w:tcPr>
            <w:tcW w:w="1395" w:type="dxa"/>
            <w:gridSpan w:val="2"/>
            <w:noWrap/>
            <w:hideMark/>
          </w:tcPr>
          <w:p w14:paraId="7461E866"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2.79</w:t>
            </w:r>
          </w:p>
        </w:tc>
        <w:tc>
          <w:tcPr>
            <w:tcW w:w="1395" w:type="dxa"/>
            <w:gridSpan w:val="2"/>
            <w:noWrap/>
            <w:hideMark/>
          </w:tcPr>
          <w:p w14:paraId="6B1D8125"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68.557</w:t>
            </w:r>
          </w:p>
        </w:tc>
        <w:tc>
          <w:tcPr>
            <w:tcW w:w="677" w:type="dxa"/>
            <w:gridSpan w:val="2"/>
            <w:noWrap/>
            <w:hideMark/>
          </w:tcPr>
          <w:p w14:paraId="65F05E74"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0.949</w:t>
            </w:r>
          </w:p>
        </w:tc>
        <w:tc>
          <w:tcPr>
            <w:tcW w:w="1516" w:type="dxa"/>
            <w:gridSpan w:val="2"/>
            <w:noWrap/>
            <w:hideMark/>
          </w:tcPr>
          <w:p w14:paraId="5164654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2.79</w:t>
            </w:r>
          </w:p>
        </w:tc>
        <w:tc>
          <w:tcPr>
            <w:tcW w:w="1516" w:type="dxa"/>
            <w:gridSpan w:val="2"/>
            <w:noWrap/>
            <w:hideMark/>
          </w:tcPr>
          <w:p w14:paraId="138E262B"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68.557</w:t>
            </w:r>
          </w:p>
        </w:tc>
      </w:tr>
      <w:tr w:rsidR="00D51E76" w:rsidRPr="00D51E76" w14:paraId="27124B0A"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70AE066C"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7</w:t>
            </w:r>
          </w:p>
        </w:tc>
        <w:tc>
          <w:tcPr>
            <w:tcW w:w="677" w:type="dxa"/>
            <w:noWrap/>
            <w:hideMark/>
          </w:tcPr>
          <w:p w14:paraId="5F394DDA"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0.83</w:t>
            </w:r>
          </w:p>
        </w:tc>
        <w:tc>
          <w:tcPr>
            <w:tcW w:w="1395" w:type="dxa"/>
            <w:gridSpan w:val="2"/>
            <w:noWrap/>
            <w:hideMark/>
          </w:tcPr>
          <w:p w14:paraId="346C7E56"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2.44</w:t>
            </w:r>
          </w:p>
        </w:tc>
        <w:tc>
          <w:tcPr>
            <w:tcW w:w="1395" w:type="dxa"/>
            <w:gridSpan w:val="2"/>
            <w:noWrap/>
            <w:hideMark/>
          </w:tcPr>
          <w:p w14:paraId="4137706D"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70.997</w:t>
            </w:r>
          </w:p>
        </w:tc>
        <w:tc>
          <w:tcPr>
            <w:tcW w:w="677" w:type="dxa"/>
            <w:gridSpan w:val="2"/>
            <w:noWrap/>
            <w:hideMark/>
          </w:tcPr>
          <w:p w14:paraId="06E0CE82"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795EFA95"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4BC03085"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393C21B6"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03D5879E"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8</w:t>
            </w:r>
          </w:p>
        </w:tc>
        <w:tc>
          <w:tcPr>
            <w:tcW w:w="677" w:type="dxa"/>
            <w:noWrap/>
            <w:hideMark/>
          </w:tcPr>
          <w:p w14:paraId="31C068BA"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0.766</w:t>
            </w:r>
          </w:p>
        </w:tc>
        <w:tc>
          <w:tcPr>
            <w:tcW w:w="1395" w:type="dxa"/>
            <w:gridSpan w:val="2"/>
            <w:noWrap/>
            <w:hideMark/>
          </w:tcPr>
          <w:p w14:paraId="3D7E877B"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2.252</w:t>
            </w:r>
          </w:p>
        </w:tc>
        <w:tc>
          <w:tcPr>
            <w:tcW w:w="1395" w:type="dxa"/>
            <w:gridSpan w:val="2"/>
            <w:noWrap/>
            <w:hideMark/>
          </w:tcPr>
          <w:p w14:paraId="3A20405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73.249</w:t>
            </w:r>
          </w:p>
        </w:tc>
        <w:tc>
          <w:tcPr>
            <w:tcW w:w="677" w:type="dxa"/>
            <w:gridSpan w:val="2"/>
            <w:noWrap/>
            <w:hideMark/>
          </w:tcPr>
          <w:p w14:paraId="02512E7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7F702B12"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0D315951"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7CE23432"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52E6202D"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9</w:t>
            </w:r>
          </w:p>
        </w:tc>
        <w:tc>
          <w:tcPr>
            <w:tcW w:w="677" w:type="dxa"/>
            <w:noWrap/>
            <w:hideMark/>
          </w:tcPr>
          <w:p w14:paraId="616D4F1D"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0.731</w:t>
            </w:r>
          </w:p>
        </w:tc>
        <w:tc>
          <w:tcPr>
            <w:tcW w:w="1395" w:type="dxa"/>
            <w:gridSpan w:val="2"/>
            <w:noWrap/>
            <w:hideMark/>
          </w:tcPr>
          <w:p w14:paraId="3980F389"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2.149</w:t>
            </w:r>
          </w:p>
        </w:tc>
        <w:tc>
          <w:tcPr>
            <w:tcW w:w="1395" w:type="dxa"/>
            <w:gridSpan w:val="2"/>
            <w:noWrap/>
            <w:hideMark/>
          </w:tcPr>
          <w:p w14:paraId="230BAD1B"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75.398</w:t>
            </w:r>
          </w:p>
        </w:tc>
        <w:tc>
          <w:tcPr>
            <w:tcW w:w="677" w:type="dxa"/>
            <w:gridSpan w:val="2"/>
            <w:noWrap/>
            <w:hideMark/>
          </w:tcPr>
          <w:p w14:paraId="11FCB296"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265BECCD"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2F9832D0"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517B6F92"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0CF94BD1"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10</w:t>
            </w:r>
          </w:p>
        </w:tc>
        <w:tc>
          <w:tcPr>
            <w:tcW w:w="677" w:type="dxa"/>
            <w:noWrap/>
            <w:hideMark/>
          </w:tcPr>
          <w:p w14:paraId="52DE48E5"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0.668</w:t>
            </w:r>
          </w:p>
        </w:tc>
        <w:tc>
          <w:tcPr>
            <w:tcW w:w="1395" w:type="dxa"/>
            <w:gridSpan w:val="2"/>
            <w:noWrap/>
            <w:hideMark/>
          </w:tcPr>
          <w:p w14:paraId="349F6D55"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1.963</w:t>
            </w:r>
          </w:p>
        </w:tc>
        <w:tc>
          <w:tcPr>
            <w:tcW w:w="1395" w:type="dxa"/>
            <w:gridSpan w:val="2"/>
            <w:noWrap/>
            <w:hideMark/>
          </w:tcPr>
          <w:p w14:paraId="63321E2F"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77.361</w:t>
            </w:r>
          </w:p>
        </w:tc>
        <w:tc>
          <w:tcPr>
            <w:tcW w:w="677" w:type="dxa"/>
            <w:gridSpan w:val="2"/>
            <w:noWrap/>
            <w:hideMark/>
          </w:tcPr>
          <w:p w14:paraId="14BCD5C8"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2B6211EE"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6C569ABF"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6C67E119"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07741A52"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11</w:t>
            </w:r>
          </w:p>
        </w:tc>
        <w:tc>
          <w:tcPr>
            <w:tcW w:w="677" w:type="dxa"/>
            <w:noWrap/>
            <w:hideMark/>
          </w:tcPr>
          <w:p w14:paraId="0C226CF2"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0.614</w:t>
            </w:r>
          </w:p>
        </w:tc>
        <w:tc>
          <w:tcPr>
            <w:tcW w:w="1395" w:type="dxa"/>
            <w:gridSpan w:val="2"/>
            <w:noWrap/>
            <w:hideMark/>
          </w:tcPr>
          <w:p w14:paraId="1FBA3963"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1.807</w:t>
            </w:r>
          </w:p>
        </w:tc>
        <w:tc>
          <w:tcPr>
            <w:tcW w:w="1395" w:type="dxa"/>
            <w:gridSpan w:val="2"/>
            <w:noWrap/>
            <w:hideMark/>
          </w:tcPr>
          <w:p w14:paraId="46384AA7"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79.168</w:t>
            </w:r>
          </w:p>
        </w:tc>
        <w:tc>
          <w:tcPr>
            <w:tcW w:w="677" w:type="dxa"/>
            <w:gridSpan w:val="2"/>
            <w:noWrap/>
            <w:hideMark/>
          </w:tcPr>
          <w:p w14:paraId="7894D1A4"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003B6CC7"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02C8CCDD"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3CFA24D5"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683367BD"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12</w:t>
            </w:r>
          </w:p>
        </w:tc>
        <w:tc>
          <w:tcPr>
            <w:tcW w:w="677" w:type="dxa"/>
            <w:noWrap/>
            <w:hideMark/>
          </w:tcPr>
          <w:p w14:paraId="171FBEC4"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0.555</w:t>
            </w:r>
          </w:p>
        </w:tc>
        <w:tc>
          <w:tcPr>
            <w:tcW w:w="1395" w:type="dxa"/>
            <w:gridSpan w:val="2"/>
            <w:noWrap/>
            <w:hideMark/>
          </w:tcPr>
          <w:p w14:paraId="37E61768"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1.633</w:t>
            </w:r>
          </w:p>
        </w:tc>
        <w:tc>
          <w:tcPr>
            <w:tcW w:w="1395" w:type="dxa"/>
            <w:gridSpan w:val="2"/>
            <w:noWrap/>
            <w:hideMark/>
          </w:tcPr>
          <w:p w14:paraId="111CBF16"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80.801</w:t>
            </w:r>
          </w:p>
        </w:tc>
        <w:tc>
          <w:tcPr>
            <w:tcW w:w="677" w:type="dxa"/>
            <w:gridSpan w:val="2"/>
            <w:noWrap/>
            <w:hideMark/>
          </w:tcPr>
          <w:p w14:paraId="16DB5B5A"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784C538C"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232E297B"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61485526"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6363CE5A"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13</w:t>
            </w:r>
          </w:p>
        </w:tc>
        <w:tc>
          <w:tcPr>
            <w:tcW w:w="677" w:type="dxa"/>
            <w:noWrap/>
            <w:hideMark/>
          </w:tcPr>
          <w:p w14:paraId="06F03DC6"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0.531</w:t>
            </w:r>
          </w:p>
        </w:tc>
        <w:tc>
          <w:tcPr>
            <w:tcW w:w="1395" w:type="dxa"/>
            <w:gridSpan w:val="2"/>
            <w:noWrap/>
            <w:hideMark/>
          </w:tcPr>
          <w:p w14:paraId="497E77B2"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1.563</w:t>
            </w:r>
          </w:p>
        </w:tc>
        <w:tc>
          <w:tcPr>
            <w:tcW w:w="1395" w:type="dxa"/>
            <w:gridSpan w:val="2"/>
            <w:noWrap/>
            <w:hideMark/>
          </w:tcPr>
          <w:p w14:paraId="13C2CC4C"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82.363</w:t>
            </w:r>
          </w:p>
        </w:tc>
        <w:tc>
          <w:tcPr>
            <w:tcW w:w="677" w:type="dxa"/>
            <w:gridSpan w:val="2"/>
            <w:noWrap/>
            <w:hideMark/>
          </w:tcPr>
          <w:p w14:paraId="332430EA"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0E75486B"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4467E851"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14820155"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2EF777F6"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14</w:t>
            </w:r>
          </w:p>
        </w:tc>
        <w:tc>
          <w:tcPr>
            <w:tcW w:w="677" w:type="dxa"/>
            <w:noWrap/>
            <w:hideMark/>
          </w:tcPr>
          <w:p w14:paraId="66C1D415"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0.463</w:t>
            </w:r>
          </w:p>
        </w:tc>
        <w:tc>
          <w:tcPr>
            <w:tcW w:w="1395" w:type="dxa"/>
            <w:gridSpan w:val="2"/>
            <w:noWrap/>
            <w:hideMark/>
          </w:tcPr>
          <w:p w14:paraId="34F220EA"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1.363</w:t>
            </w:r>
          </w:p>
        </w:tc>
        <w:tc>
          <w:tcPr>
            <w:tcW w:w="1395" w:type="dxa"/>
            <w:gridSpan w:val="2"/>
            <w:noWrap/>
            <w:hideMark/>
          </w:tcPr>
          <w:p w14:paraId="47E59171"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83.726</w:t>
            </w:r>
          </w:p>
        </w:tc>
        <w:tc>
          <w:tcPr>
            <w:tcW w:w="677" w:type="dxa"/>
            <w:gridSpan w:val="2"/>
            <w:noWrap/>
            <w:hideMark/>
          </w:tcPr>
          <w:p w14:paraId="4D096D1F"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7DAC2CA1"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51390BAE"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1D7F1F30"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5A79DBAA"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15</w:t>
            </w:r>
          </w:p>
        </w:tc>
        <w:tc>
          <w:tcPr>
            <w:tcW w:w="677" w:type="dxa"/>
            <w:noWrap/>
            <w:hideMark/>
          </w:tcPr>
          <w:p w14:paraId="0FECF508"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0.451</w:t>
            </w:r>
          </w:p>
        </w:tc>
        <w:tc>
          <w:tcPr>
            <w:tcW w:w="1395" w:type="dxa"/>
            <w:gridSpan w:val="2"/>
            <w:noWrap/>
            <w:hideMark/>
          </w:tcPr>
          <w:p w14:paraId="1080F971"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1.327</w:t>
            </w:r>
          </w:p>
        </w:tc>
        <w:tc>
          <w:tcPr>
            <w:tcW w:w="1395" w:type="dxa"/>
            <w:gridSpan w:val="2"/>
            <w:noWrap/>
            <w:hideMark/>
          </w:tcPr>
          <w:p w14:paraId="3EEE2D1B"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85.054</w:t>
            </w:r>
          </w:p>
        </w:tc>
        <w:tc>
          <w:tcPr>
            <w:tcW w:w="677" w:type="dxa"/>
            <w:gridSpan w:val="2"/>
            <w:noWrap/>
            <w:hideMark/>
          </w:tcPr>
          <w:p w14:paraId="52454278"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4613D162"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015463A3"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51ECFA1D"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30DC260B"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16</w:t>
            </w:r>
          </w:p>
        </w:tc>
        <w:tc>
          <w:tcPr>
            <w:tcW w:w="677" w:type="dxa"/>
            <w:noWrap/>
            <w:hideMark/>
          </w:tcPr>
          <w:p w14:paraId="08AC3C6B"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0.419</w:t>
            </w:r>
          </w:p>
        </w:tc>
        <w:tc>
          <w:tcPr>
            <w:tcW w:w="1395" w:type="dxa"/>
            <w:gridSpan w:val="2"/>
            <w:noWrap/>
            <w:hideMark/>
          </w:tcPr>
          <w:p w14:paraId="52968A7B"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1.232</w:t>
            </w:r>
          </w:p>
        </w:tc>
        <w:tc>
          <w:tcPr>
            <w:tcW w:w="1395" w:type="dxa"/>
            <w:gridSpan w:val="2"/>
            <w:noWrap/>
            <w:hideMark/>
          </w:tcPr>
          <w:p w14:paraId="744B7C51"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86.286</w:t>
            </w:r>
          </w:p>
        </w:tc>
        <w:tc>
          <w:tcPr>
            <w:tcW w:w="677" w:type="dxa"/>
            <w:gridSpan w:val="2"/>
            <w:noWrap/>
            <w:hideMark/>
          </w:tcPr>
          <w:p w14:paraId="0EED19AD"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38FECB34"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21C65D10"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3812F8AC"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0B44196F"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17</w:t>
            </w:r>
          </w:p>
        </w:tc>
        <w:tc>
          <w:tcPr>
            <w:tcW w:w="677" w:type="dxa"/>
            <w:noWrap/>
            <w:hideMark/>
          </w:tcPr>
          <w:p w14:paraId="4E906435"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0.404</w:t>
            </w:r>
          </w:p>
        </w:tc>
        <w:tc>
          <w:tcPr>
            <w:tcW w:w="1395" w:type="dxa"/>
            <w:gridSpan w:val="2"/>
            <w:noWrap/>
            <w:hideMark/>
          </w:tcPr>
          <w:p w14:paraId="14611787"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1.187</w:t>
            </w:r>
          </w:p>
        </w:tc>
        <w:tc>
          <w:tcPr>
            <w:tcW w:w="1395" w:type="dxa"/>
            <w:gridSpan w:val="2"/>
            <w:noWrap/>
            <w:hideMark/>
          </w:tcPr>
          <w:p w14:paraId="6BD05A73"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87.472</w:t>
            </w:r>
          </w:p>
        </w:tc>
        <w:tc>
          <w:tcPr>
            <w:tcW w:w="677" w:type="dxa"/>
            <w:gridSpan w:val="2"/>
            <w:noWrap/>
            <w:hideMark/>
          </w:tcPr>
          <w:p w14:paraId="332AE7C3"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1009F298"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68AC6105"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44290C4B"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4ADAC1FD"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18</w:t>
            </w:r>
          </w:p>
        </w:tc>
        <w:tc>
          <w:tcPr>
            <w:tcW w:w="677" w:type="dxa"/>
            <w:noWrap/>
            <w:hideMark/>
          </w:tcPr>
          <w:p w14:paraId="4550E924"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0.394</w:t>
            </w:r>
          </w:p>
        </w:tc>
        <w:tc>
          <w:tcPr>
            <w:tcW w:w="1395" w:type="dxa"/>
            <w:gridSpan w:val="2"/>
            <w:noWrap/>
            <w:hideMark/>
          </w:tcPr>
          <w:p w14:paraId="4C0CE8F0"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1.157</w:t>
            </w:r>
          </w:p>
        </w:tc>
        <w:tc>
          <w:tcPr>
            <w:tcW w:w="1395" w:type="dxa"/>
            <w:gridSpan w:val="2"/>
            <w:noWrap/>
            <w:hideMark/>
          </w:tcPr>
          <w:p w14:paraId="26511761"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88.63</w:t>
            </w:r>
          </w:p>
        </w:tc>
        <w:tc>
          <w:tcPr>
            <w:tcW w:w="677" w:type="dxa"/>
            <w:gridSpan w:val="2"/>
            <w:noWrap/>
            <w:hideMark/>
          </w:tcPr>
          <w:p w14:paraId="0FFAB610"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202744C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1D864C4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58A50E33"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75C9848A"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19</w:t>
            </w:r>
          </w:p>
        </w:tc>
        <w:tc>
          <w:tcPr>
            <w:tcW w:w="677" w:type="dxa"/>
            <w:noWrap/>
            <w:hideMark/>
          </w:tcPr>
          <w:p w14:paraId="4EEEA688"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0.362</w:t>
            </w:r>
          </w:p>
        </w:tc>
        <w:tc>
          <w:tcPr>
            <w:tcW w:w="1395" w:type="dxa"/>
            <w:gridSpan w:val="2"/>
            <w:noWrap/>
            <w:hideMark/>
          </w:tcPr>
          <w:p w14:paraId="347787BF"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1.065</w:t>
            </w:r>
          </w:p>
        </w:tc>
        <w:tc>
          <w:tcPr>
            <w:tcW w:w="1395" w:type="dxa"/>
            <w:gridSpan w:val="2"/>
            <w:noWrap/>
            <w:hideMark/>
          </w:tcPr>
          <w:p w14:paraId="689F8A25"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89.695</w:t>
            </w:r>
          </w:p>
        </w:tc>
        <w:tc>
          <w:tcPr>
            <w:tcW w:w="677" w:type="dxa"/>
            <w:gridSpan w:val="2"/>
            <w:noWrap/>
            <w:hideMark/>
          </w:tcPr>
          <w:p w14:paraId="4B838C86"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10B2DDC7"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38F2E0C1"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18B8F4F8"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4F1E9C4F"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20</w:t>
            </w:r>
          </w:p>
        </w:tc>
        <w:tc>
          <w:tcPr>
            <w:tcW w:w="677" w:type="dxa"/>
            <w:noWrap/>
            <w:hideMark/>
          </w:tcPr>
          <w:p w14:paraId="645F5E1C"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0.358</w:t>
            </w:r>
          </w:p>
        </w:tc>
        <w:tc>
          <w:tcPr>
            <w:tcW w:w="1395" w:type="dxa"/>
            <w:gridSpan w:val="2"/>
            <w:noWrap/>
            <w:hideMark/>
          </w:tcPr>
          <w:p w14:paraId="39AA491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1.052</w:t>
            </w:r>
          </w:p>
        </w:tc>
        <w:tc>
          <w:tcPr>
            <w:tcW w:w="1395" w:type="dxa"/>
            <w:gridSpan w:val="2"/>
            <w:noWrap/>
            <w:hideMark/>
          </w:tcPr>
          <w:p w14:paraId="54C2C6EE"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90.747</w:t>
            </w:r>
          </w:p>
        </w:tc>
        <w:tc>
          <w:tcPr>
            <w:tcW w:w="677" w:type="dxa"/>
            <w:gridSpan w:val="2"/>
            <w:noWrap/>
            <w:hideMark/>
          </w:tcPr>
          <w:p w14:paraId="4F566E8E"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41DC0C1C"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31C975CD"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7E93DD9D"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0A9A8A1D"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21</w:t>
            </w:r>
          </w:p>
        </w:tc>
        <w:tc>
          <w:tcPr>
            <w:tcW w:w="677" w:type="dxa"/>
            <w:noWrap/>
            <w:hideMark/>
          </w:tcPr>
          <w:p w14:paraId="65B140F7"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0.312</w:t>
            </w:r>
          </w:p>
        </w:tc>
        <w:tc>
          <w:tcPr>
            <w:tcW w:w="1395" w:type="dxa"/>
            <w:gridSpan w:val="2"/>
            <w:noWrap/>
            <w:hideMark/>
          </w:tcPr>
          <w:p w14:paraId="5C163A0A"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0.917</w:t>
            </w:r>
          </w:p>
        </w:tc>
        <w:tc>
          <w:tcPr>
            <w:tcW w:w="1395" w:type="dxa"/>
            <w:gridSpan w:val="2"/>
            <w:noWrap/>
            <w:hideMark/>
          </w:tcPr>
          <w:p w14:paraId="5BBD8A91"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91.664</w:t>
            </w:r>
          </w:p>
        </w:tc>
        <w:tc>
          <w:tcPr>
            <w:tcW w:w="677" w:type="dxa"/>
            <w:gridSpan w:val="2"/>
            <w:noWrap/>
            <w:hideMark/>
          </w:tcPr>
          <w:p w14:paraId="1179BCF6"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0652EC82"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3647E11D"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208151DF"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09A9C633"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22</w:t>
            </w:r>
          </w:p>
        </w:tc>
        <w:tc>
          <w:tcPr>
            <w:tcW w:w="677" w:type="dxa"/>
            <w:noWrap/>
            <w:hideMark/>
          </w:tcPr>
          <w:p w14:paraId="5125573C"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0.308</w:t>
            </w:r>
          </w:p>
        </w:tc>
        <w:tc>
          <w:tcPr>
            <w:tcW w:w="1395" w:type="dxa"/>
            <w:gridSpan w:val="2"/>
            <w:noWrap/>
            <w:hideMark/>
          </w:tcPr>
          <w:p w14:paraId="2090884B"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0.906</w:t>
            </w:r>
          </w:p>
        </w:tc>
        <w:tc>
          <w:tcPr>
            <w:tcW w:w="1395" w:type="dxa"/>
            <w:gridSpan w:val="2"/>
            <w:noWrap/>
            <w:hideMark/>
          </w:tcPr>
          <w:p w14:paraId="63C96382"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92.57</w:t>
            </w:r>
          </w:p>
        </w:tc>
        <w:tc>
          <w:tcPr>
            <w:tcW w:w="677" w:type="dxa"/>
            <w:gridSpan w:val="2"/>
            <w:noWrap/>
            <w:hideMark/>
          </w:tcPr>
          <w:p w14:paraId="3FFB7042"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2C0E5B63"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3DD49C6A"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108C310D"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1C2E96CE"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23</w:t>
            </w:r>
          </w:p>
        </w:tc>
        <w:tc>
          <w:tcPr>
            <w:tcW w:w="677" w:type="dxa"/>
            <w:noWrap/>
            <w:hideMark/>
          </w:tcPr>
          <w:p w14:paraId="425C188E"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0.289</w:t>
            </w:r>
          </w:p>
        </w:tc>
        <w:tc>
          <w:tcPr>
            <w:tcW w:w="1395" w:type="dxa"/>
            <w:gridSpan w:val="2"/>
            <w:noWrap/>
            <w:hideMark/>
          </w:tcPr>
          <w:p w14:paraId="6226D082"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0.85</w:t>
            </w:r>
          </w:p>
        </w:tc>
        <w:tc>
          <w:tcPr>
            <w:tcW w:w="1395" w:type="dxa"/>
            <w:gridSpan w:val="2"/>
            <w:noWrap/>
            <w:hideMark/>
          </w:tcPr>
          <w:p w14:paraId="0619EBAA"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93.42</w:t>
            </w:r>
          </w:p>
        </w:tc>
        <w:tc>
          <w:tcPr>
            <w:tcW w:w="677" w:type="dxa"/>
            <w:gridSpan w:val="2"/>
            <w:noWrap/>
            <w:hideMark/>
          </w:tcPr>
          <w:p w14:paraId="2B728378"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632A5A99"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6AE28EC6"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72FE94A3"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6D428195"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24</w:t>
            </w:r>
          </w:p>
        </w:tc>
        <w:tc>
          <w:tcPr>
            <w:tcW w:w="677" w:type="dxa"/>
            <w:noWrap/>
            <w:hideMark/>
          </w:tcPr>
          <w:p w14:paraId="2B72245F"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0.28</w:t>
            </w:r>
          </w:p>
        </w:tc>
        <w:tc>
          <w:tcPr>
            <w:tcW w:w="1395" w:type="dxa"/>
            <w:gridSpan w:val="2"/>
            <w:noWrap/>
            <w:hideMark/>
          </w:tcPr>
          <w:p w14:paraId="54EA1213"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0.823</w:t>
            </w:r>
          </w:p>
        </w:tc>
        <w:tc>
          <w:tcPr>
            <w:tcW w:w="1395" w:type="dxa"/>
            <w:gridSpan w:val="2"/>
            <w:noWrap/>
            <w:hideMark/>
          </w:tcPr>
          <w:p w14:paraId="32C43A45"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94.243</w:t>
            </w:r>
          </w:p>
        </w:tc>
        <w:tc>
          <w:tcPr>
            <w:tcW w:w="677" w:type="dxa"/>
            <w:gridSpan w:val="2"/>
            <w:noWrap/>
            <w:hideMark/>
          </w:tcPr>
          <w:p w14:paraId="2CFC3AF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636EDDA9"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2F3A849F"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715FCB67"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2B9918FE"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25</w:t>
            </w:r>
          </w:p>
        </w:tc>
        <w:tc>
          <w:tcPr>
            <w:tcW w:w="677" w:type="dxa"/>
            <w:noWrap/>
            <w:hideMark/>
          </w:tcPr>
          <w:p w14:paraId="2B6091C8"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0.273</w:t>
            </w:r>
          </w:p>
        </w:tc>
        <w:tc>
          <w:tcPr>
            <w:tcW w:w="1395" w:type="dxa"/>
            <w:gridSpan w:val="2"/>
            <w:noWrap/>
            <w:hideMark/>
          </w:tcPr>
          <w:p w14:paraId="32C56067"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0.802</w:t>
            </w:r>
          </w:p>
        </w:tc>
        <w:tc>
          <w:tcPr>
            <w:tcW w:w="1395" w:type="dxa"/>
            <w:gridSpan w:val="2"/>
            <w:noWrap/>
            <w:hideMark/>
          </w:tcPr>
          <w:p w14:paraId="5910127A"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95.045</w:t>
            </w:r>
          </w:p>
        </w:tc>
        <w:tc>
          <w:tcPr>
            <w:tcW w:w="677" w:type="dxa"/>
            <w:gridSpan w:val="2"/>
            <w:noWrap/>
            <w:hideMark/>
          </w:tcPr>
          <w:p w14:paraId="58A1C1F6"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509AECEF"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62805C3F"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37472631"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030B2B8D"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26</w:t>
            </w:r>
          </w:p>
        </w:tc>
        <w:tc>
          <w:tcPr>
            <w:tcW w:w="677" w:type="dxa"/>
            <w:noWrap/>
            <w:hideMark/>
          </w:tcPr>
          <w:p w14:paraId="5E9280E2"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0.249</w:t>
            </w:r>
          </w:p>
        </w:tc>
        <w:tc>
          <w:tcPr>
            <w:tcW w:w="1395" w:type="dxa"/>
            <w:gridSpan w:val="2"/>
            <w:noWrap/>
            <w:hideMark/>
          </w:tcPr>
          <w:p w14:paraId="356754F1"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0.731</w:t>
            </w:r>
          </w:p>
        </w:tc>
        <w:tc>
          <w:tcPr>
            <w:tcW w:w="1395" w:type="dxa"/>
            <w:gridSpan w:val="2"/>
            <w:noWrap/>
            <w:hideMark/>
          </w:tcPr>
          <w:p w14:paraId="58326F2D"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95.776</w:t>
            </w:r>
          </w:p>
        </w:tc>
        <w:tc>
          <w:tcPr>
            <w:tcW w:w="677" w:type="dxa"/>
            <w:gridSpan w:val="2"/>
            <w:noWrap/>
            <w:hideMark/>
          </w:tcPr>
          <w:p w14:paraId="21DFF215"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2756D63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4964B381"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79E2E43C"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3F9106D5"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27</w:t>
            </w:r>
          </w:p>
        </w:tc>
        <w:tc>
          <w:tcPr>
            <w:tcW w:w="677" w:type="dxa"/>
            <w:noWrap/>
            <w:hideMark/>
          </w:tcPr>
          <w:p w14:paraId="39BFFBD6"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0.243</w:t>
            </w:r>
          </w:p>
        </w:tc>
        <w:tc>
          <w:tcPr>
            <w:tcW w:w="1395" w:type="dxa"/>
            <w:gridSpan w:val="2"/>
            <w:noWrap/>
            <w:hideMark/>
          </w:tcPr>
          <w:p w14:paraId="152D0E25"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0.714</w:t>
            </w:r>
          </w:p>
        </w:tc>
        <w:tc>
          <w:tcPr>
            <w:tcW w:w="1395" w:type="dxa"/>
            <w:gridSpan w:val="2"/>
            <w:noWrap/>
            <w:hideMark/>
          </w:tcPr>
          <w:p w14:paraId="7C846D44"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96.49</w:t>
            </w:r>
          </w:p>
        </w:tc>
        <w:tc>
          <w:tcPr>
            <w:tcW w:w="677" w:type="dxa"/>
            <w:gridSpan w:val="2"/>
            <w:noWrap/>
            <w:hideMark/>
          </w:tcPr>
          <w:p w14:paraId="7F60C302"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3E2626ED"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58B02E09"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21363A1D"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105AD141"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28</w:t>
            </w:r>
          </w:p>
        </w:tc>
        <w:tc>
          <w:tcPr>
            <w:tcW w:w="677" w:type="dxa"/>
            <w:noWrap/>
            <w:hideMark/>
          </w:tcPr>
          <w:p w14:paraId="071A5D0B"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0.216</w:t>
            </w:r>
          </w:p>
        </w:tc>
        <w:tc>
          <w:tcPr>
            <w:tcW w:w="1395" w:type="dxa"/>
            <w:gridSpan w:val="2"/>
            <w:noWrap/>
            <w:hideMark/>
          </w:tcPr>
          <w:p w14:paraId="19702BD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0.635</w:t>
            </w:r>
          </w:p>
        </w:tc>
        <w:tc>
          <w:tcPr>
            <w:tcW w:w="1395" w:type="dxa"/>
            <w:gridSpan w:val="2"/>
            <w:noWrap/>
            <w:hideMark/>
          </w:tcPr>
          <w:p w14:paraId="7F4E9D76"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97.125</w:t>
            </w:r>
          </w:p>
        </w:tc>
        <w:tc>
          <w:tcPr>
            <w:tcW w:w="677" w:type="dxa"/>
            <w:gridSpan w:val="2"/>
            <w:noWrap/>
            <w:hideMark/>
          </w:tcPr>
          <w:p w14:paraId="05FBA73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224A9976"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22EE0B5A"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28357D74"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386029C7"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29</w:t>
            </w:r>
          </w:p>
        </w:tc>
        <w:tc>
          <w:tcPr>
            <w:tcW w:w="677" w:type="dxa"/>
            <w:noWrap/>
            <w:hideMark/>
          </w:tcPr>
          <w:p w14:paraId="5C2F7675"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0.195</w:t>
            </w:r>
          </w:p>
        </w:tc>
        <w:tc>
          <w:tcPr>
            <w:tcW w:w="1395" w:type="dxa"/>
            <w:gridSpan w:val="2"/>
            <w:noWrap/>
            <w:hideMark/>
          </w:tcPr>
          <w:p w14:paraId="23E04511"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0.575</w:t>
            </w:r>
          </w:p>
        </w:tc>
        <w:tc>
          <w:tcPr>
            <w:tcW w:w="1395" w:type="dxa"/>
            <w:gridSpan w:val="2"/>
            <w:noWrap/>
            <w:hideMark/>
          </w:tcPr>
          <w:p w14:paraId="6DC6597E"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97.699</w:t>
            </w:r>
          </w:p>
        </w:tc>
        <w:tc>
          <w:tcPr>
            <w:tcW w:w="677" w:type="dxa"/>
            <w:gridSpan w:val="2"/>
            <w:noWrap/>
            <w:hideMark/>
          </w:tcPr>
          <w:p w14:paraId="6D641914"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3422FA18"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3CE13EDD"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37F6025F"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271A8476"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30</w:t>
            </w:r>
          </w:p>
        </w:tc>
        <w:tc>
          <w:tcPr>
            <w:tcW w:w="677" w:type="dxa"/>
            <w:noWrap/>
            <w:hideMark/>
          </w:tcPr>
          <w:p w14:paraId="3F587AFC"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0.191</w:t>
            </w:r>
          </w:p>
        </w:tc>
        <w:tc>
          <w:tcPr>
            <w:tcW w:w="1395" w:type="dxa"/>
            <w:gridSpan w:val="2"/>
            <w:noWrap/>
            <w:hideMark/>
          </w:tcPr>
          <w:p w14:paraId="4072E06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0.562</w:t>
            </w:r>
          </w:p>
        </w:tc>
        <w:tc>
          <w:tcPr>
            <w:tcW w:w="1395" w:type="dxa"/>
            <w:gridSpan w:val="2"/>
            <w:noWrap/>
            <w:hideMark/>
          </w:tcPr>
          <w:p w14:paraId="12179481"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98.261</w:t>
            </w:r>
          </w:p>
        </w:tc>
        <w:tc>
          <w:tcPr>
            <w:tcW w:w="677" w:type="dxa"/>
            <w:gridSpan w:val="2"/>
            <w:noWrap/>
            <w:hideMark/>
          </w:tcPr>
          <w:p w14:paraId="2DA8DE79"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426B97FB"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34B251B9"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1B36BFB5"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73C5BA05"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31</w:t>
            </w:r>
          </w:p>
        </w:tc>
        <w:tc>
          <w:tcPr>
            <w:tcW w:w="677" w:type="dxa"/>
            <w:noWrap/>
            <w:hideMark/>
          </w:tcPr>
          <w:p w14:paraId="037E44E9"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0.165</w:t>
            </w:r>
          </w:p>
        </w:tc>
        <w:tc>
          <w:tcPr>
            <w:tcW w:w="1395" w:type="dxa"/>
            <w:gridSpan w:val="2"/>
            <w:noWrap/>
            <w:hideMark/>
          </w:tcPr>
          <w:p w14:paraId="1E26521F"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0.486</w:t>
            </w:r>
          </w:p>
        </w:tc>
        <w:tc>
          <w:tcPr>
            <w:tcW w:w="1395" w:type="dxa"/>
            <w:gridSpan w:val="2"/>
            <w:noWrap/>
            <w:hideMark/>
          </w:tcPr>
          <w:p w14:paraId="3F2940EF"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98.747</w:t>
            </w:r>
          </w:p>
        </w:tc>
        <w:tc>
          <w:tcPr>
            <w:tcW w:w="677" w:type="dxa"/>
            <w:gridSpan w:val="2"/>
            <w:noWrap/>
            <w:hideMark/>
          </w:tcPr>
          <w:p w14:paraId="2CACEA37"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00A20E36"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6407D301"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13EBBD33"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1E6548BD"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32</w:t>
            </w:r>
          </w:p>
        </w:tc>
        <w:tc>
          <w:tcPr>
            <w:tcW w:w="677" w:type="dxa"/>
            <w:noWrap/>
            <w:hideMark/>
          </w:tcPr>
          <w:p w14:paraId="2EA4472A"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0.157</w:t>
            </w:r>
          </w:p>
        </w:tc>
        <w:tc>
          <w:tcPr>
            <w:tcW w:w="1395" w:type="dxa"/>
            <w:gridSpan w:val="2"/>
            <w:noWrap/>
            <w:hideMark/>
          </w:tcPr>
          <w:p w14:paraId="6F4ADB30"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0.463</w:t>
            </w:r>
          </w:p>
        </w:tc>
        <w:tc>
          <w:tcPr>
            <w:tcW w:w="1395" w:type="dxa"/>
            <w:gridSpan w:val="2"/>
            <w:noWrap/>
            <w:hideMark/>
          </w:tcPr>
          <w:p w14:paraId="25C7C4D6"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99.211</w:t>
            </w:r>
          </w:p>
        </w:tc>
        <w:tc>
          <w:tcPr>
            <w:tcW w:w="677" w:type="dxa"/>
            <w:gridSpan w:val="2"/>
            <w:noWrap/>
            <w:hideMark/>
          </w:tcPr>
          <w:p w14:paraId="7BD71E14"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06A9EB64"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noWrap/>
            <w:hideMark/>
          </w:tcPr>
          <w:p w14:paraId="3FB81433"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44F3617E"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55C60ABE"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33</w:t>
            </w:r>
          </w:p>
        </w:tc>
        <w:tc>
          <w:tcPr>
            <w:tcW w:w="677" w:type="dxa"/>
            <w:noWrap/>
            <w:hideMark/>
          </w:tcPr>
          <w:p w14:paraId="29970439"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0.148</w:t>
            </w:r>
          </w:p>
        </w:tc>
        <w:tc>
          <w:tcPr>
            <w:tcW w:w="1395" w:type="dxa"/>
            <w:gridSpan w:val="2"/>
            <w:noWrap/>
            <w:hideMark/>
          </w:tcPr>
          <w:p w14:paraId="2189D973"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0.434</w:t>
            </w:r>
          </w:p>
        </w:tc>
        <w:tc>
          <w:tcPr>
            <w:tcW w:w="1395" w:type="dxa"/>
            <w:gridSpan w:val="2"/>
            <w:noWrap/>
            <w:hideMark/>
          </w:tcPr>
          <w:p w14:paraId="4067C2FB"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99.645</w:t>
            </w:r>
          </w:p>
        </w:tc>
        <w:tc>
          <w:tcPr>
            <w:tcW w:w="677" w:type="dxa"/>
            <w:gridSpan w:val="2"/>
            <w:noWrap/>
            <w:hideMark/>
          </w:tcPr>
          <w:p w14:paraId="67AFE57B"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620398C4"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1516" w:type="dxa"/>
            <w:gridSpan w:val="2"/>
            <w:noWrap/>
            <w:hideMark/>
          </w:tcPr>
          <w:p w14:paraId="3F08856C"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D51E76" w:rsidRPr="00D51E76" w14:paraId="16E79A1F" w14:textId="77777777" w:rsidTr="00D51E76">
        <w:trPr>
          <w:gridAfter w:val="1"/>
          <w:cnfStyle w:val="000000100000" w:firstRow="0" w:lastRow="0" w:firstColumn="0" w:lastColumn="0" w:oddVBand="0" w:evenVBand="0" w:oddHBand="1" w:evenHBand="0" w:firstRowFirstColumn="0" w:firstRowLastColumn="0" w:lastRowFirstColumn="0" w:lastRowLastColumn="0"/>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1320" w:type="dxa"/>
            <w:tcBorders>
              <w:bottom w:val="single" w:sz="4" w:space="0" w:color="auto"/>
            </w:tcBorders>
            <w:noWrap/>
            <w:hideMark/>
          </w:tcPr>
          <w:p w14:paraId="47EFEFC5" w14:textId="77777777" w:rsidR="00D51E76" w:rsidRPr="00D51E76" w:rsidRDefault="00D51E76" w:rsidP="00D51E76">
            <w:pPr>
              <w:spacing w:before="0" w:after="0" w:line="240" w:lineRule="auto"/>
              <w:jc w:val="center"/>
              <w:rPr>
                <w:rFonts w:cs="Times New Roman"/>
                <w:b w:val="0"/>
                <w:color w:val="000000"/>
                <w:sz w:val="18"/>
                <w:szCs w:val="18"/>
              </w:rPr>
            </w:pPr>
            <w:r w:rsidRPr="00D51E76">
              <w:rPr>
                <w:rFonts w:cs="Times New Roman"/>
                <w:b w:val="0"/>
                <w:color w:val="000000"/>
                <w:sz w:val="18"/>
                <w:szCs w:val="18"/>
              </w:rPr>
              <w:t>34</w:t>
            </w:r>
          </w:p>
        </w:tc>
        <w:tc>
          <w:tcPr>
            <w:tcW w:w="677" w:type="dxa"/>
            <w:tcBorders>
              <w:bottom w:val="single" w:sz="4" w:space="0" w:color="auto"/>
            </w:tcBorders>
            <w:noWrap/>
            <w:hideMark/>
          </w:tcPr>
          <w:p w14:paraId="5ACE3FF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0.121</w:t>
            </w:r>
          </w:p>
        </w:tc>
        <w:tc>
          <w:tcPr>
            <w:tcW w:w="1395" w:type="dxa"/>
            <w:gridSpan w:val="2"/>
            <w:tcBorders>
              <w:bottom w:val="single" w:sz="4" w:space="0" w:color="auto"/>
            </w:tcBorders>
            <w:noWrap/>
            <w:hideMark/>
          </w:tcPr>
          <w:p w14:paraId="3578DA0C"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0.355</w:t>
            </w:r>
          </w:p>
        </w:tc>
        <w:tc>
          <w:tcPr>
            <w:tcW w:w="1395" w:type="dxa"/>
            <w:gridSpan w:val="2"/>
            <w:tcBorders>
              <w:bottom w:val="single" w:sz="4" w:space="0" w:color="auto"/>
            </w:tcBorders>
            <w:noWrap/>
            <w:hideMark/>
          </w:tcPr>
          <w:p w14:paraId="7851C6BD"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D51E76">
              <w:rPr>
                <w:rFonts w:cs="Times New Roman"/>
                <w:color w:val="000000"/>
                <w:sz w:val="18"/>
                <w:szCs w:val="18"/>
              </w:rPr>
              <w:t>100</w:t>
            </w:r>
          </w:p>
        </w:tc>
        <w:tc>
          <w:tcPr>
            <w:tcW w:w="677" w:type="dxa"/>
            <w:gridSpan w:val="2"/>
            <w:tcBorders>
              <w:bottom w:val="single" w:sz="4" w:space="0" w:color="auto"/>
            </w:tcBorders>
            <w:noWrap/>
            <w:hideMark/>
          </w:tcPr>
          <w:p w14:paraId="74422C54"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tcBorders>
              <w:bottom w:val="single" w:sz="4" w:space="0" w:color="auto"/>
            </w:tcBorders>
            <w:noWrap/>
            <w:hideMark/>
          </w:tcPr>
          <w:p w14:paraId="29AB9378"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1516" w:type="dxa"/>
            <w:gridSpan w:val="2"/>
            <w:tcBorders>
              <w:bottom w:val="single" w:sz="4" w:space="0" w:color="auto"/>
            </w:tcBorders>
            <w:noWrap/>
            <w:hideMark/>
          </w:tcPr>
          <w:p w14:paraId="36452D4C"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D51E76" w:rsidRPr="00D51E76" w14:paraId="3CA15DC8" w14:textId="77777777" w:rsidTr="00D51E76">
        <w:trPr>
          <w:gridAfter w:val="1"/>
          <w:wAfter w:w="73" w:type="dxa"/>
          <w:trHeight w:val="290"/>
          <w:jc w:val="center"/>
        </w:trPr>
        <w:tc>
          <w:tcPr>
            <w:cnfStyle w:val="001000000000" w:firstRow="0" w:lastRow="0" w:firstColumn="1" w:lastColumn="0" w:oddVBand="0" w:evenVBand="0" w:oddHBand="0" w:evenHBand="0" w:firstRowFirstColumn="0" w:firstRowLastColumn="0" w:lastRowFirstColumn="0" w:lastRowLastColumn="0"/>
            <w:tcW w:w="6980" w:type="dxa"/>
            <w:gridSpan w:val="10"/>
            <w:tcBorders>
              <w:top w:val="single" w:sz="4" w:space="0" w:color="auto"/>
              <w:bottom w:val="nil"/>
            </w:tcBorders>
            <w:noWrap/>
            <w:hideMark/>
          </w:tcPr>
          <w:p w14:paraId="4E10651D" w14:textId="77777777" w:rsidR="00D51E76" w:rsidRPr="00D51E76" w:rsidRDefault="00D51E76" w:rsidP="00D51E76">
            <w:pPr>
              <w:spacing w:before="0" w:after="0" w:line="240" w:lineRule="auto"/>
              <w:rPr>
                <w:rFonts w:cs="Times New Roman"/>
                <w:b w:val="0"/>
                <w:i/>
                <w:color w:val="000000"/>
                <w:sz w:val="18"/>
                <w:szCs w:val="18"/>
              </w:rPr>
            </w:pPr>
            <w:r w:rsidRPr="00D51E76">
              <w:rPr>
                <w:rFonts w:cs="Times New Roman"/>
                <w:b w:val="0"/>
                <w:color w:val="000000"/>
                <w:sz w:val="16"/>
                <w:szCs w:val="18"/>
              </w:rPr>
              <w:t>Note:</w:t>
            </w:r>
            <w:r w:rsidRPr="00D51E76">
              <w:rPr>
                <w:rFonts w:cs="Times New Roman"/>
                <w:b w:val="0"/>
                <w:i/>
                <w:color w:val="000000"/>
                <w:sz w:val="16"/>
                <w:szCs w:val="18"/>
              </w:rPr>
              <w:t xml:space="preserve"> </w:t>
            </w:r>
            <w:r w:rsidRPr="00D51E76">
              <w:rPr>
                <w:rFonts w:cs="Times New Roman"/>
                <w:b w:val="0"/>
                <w:color w:val="000000"/>
                <w:sz w:val="16"/>
                <w:szCs w:val="18"/>
              </w:rPr>
              <w:t>Extraction Method - Principal Component Analysis.</w:t>
            </w:r>
          </w:p>
        </w:tc>
        <w:tc>
          <w:tcPr>
            <w:tcW w:w="1516" w:type="dxa"/>
            <w:gridSpan w:val="2"/>
            <w:tcBorders>
              <w:top w:val="single" w:sz="4" w:space="0" w:color="auto"/>
              <w:bottom w:val="nil"/>
            </w:tcBorders>
            <w:noWrap/>
            <w:hideMark/>
          </w:tcPr>
          <w:p w14:paraId="6603D8CF"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bl>
    <w:p w14:paraId="2F3265E5" w14:textId="34A220D1" w:rsidR="00D51E76" w:rsidRPr="00791218" w:rsidRDefault="00D51E76" w:rsidP="00D51E76">
      <w:pPr>
        <w:pStyle w:val="Heading2"/>
      </w:pPr>
      <w:r w:rsidRPr="00D51E76">
        <w:t>Normality Test</w:t>
      </w:r>
    </w:p>
    <w:p w14:paraId="10553252" w14:textId="2F781EF3" w:rsidR="00D51E76" w:rsidRDefault="00D51E76" w:rsidP="00D51E76">
      <w:pPr>
        <w:pStyle w:val="Heading2"/>
        <w:ind w:firstLine="720"/>
        <w:rPr>
          <w:rFonts w:ascii="Times New Roman" w:eastAsiaTheme="minorHAnsi" w:hAnsi="Times New Roman" w:cstheme="minorBidi"/>
          <w:b w:val="0"/>
          <w:color w:val="auto"/>
          <w:szCs w:val="22"/>
        </w:rPr>
      </w:pPr>
      <w:r w:rsidRPr="00D51E76">
        <w:rPr>
          <w:rFonts w:ascii="Times New Roman" w:eastAsiaTheme="minorHAnsi" w:hAnsi="Times New Roman" w:cstheme="minorBidi"/>
          <w:b w:val="0"/>
          <w:color w:val="auto"/>
          <w:szCs w:val="22"/>
        </w:rPr>
        <w:t>Skewness and Kurtosis statistical test (Demir, 2022; Hatem, et al., 2022) were conducted to examine the normality of the constructs. Table 3 results show the skewness values are within the range of ±3 and kurtosis value are within ±10, indicating in the acceptable range of normal distribution for multivariate analysis and suitable for further the structural equation modelling (SEM) analysis (Kline, 2015).</w:t>
      </w:r>
    </w:p>
    <w:p w14:paraId="2E481BBB" w14:textId="63A964CE" w:rsidR="00D51E76" w:rsidRPr="00D51E76" w:rsidRDefault="00D51E76" w:rsidP="00D51E76">
      <w:pPr>
        <w:jc w:val="center"/>
        <w:rPr>
          <w:rFonts w:ascii="Arial" w:eastAsia="Times New Roman" w:hAnsi="Arial" w:cs="Arial"/>
          <w:b/>
          <w:color w:val="000000"/>
          <w:sz w:val="18"/>
          <w:lang w:val="en-MY"/>
        </w:rPr>
      </w:pPr>
      <w:bookmarkStart w:id="1" w:name="_Toc121757984"/>
      <w:r w:rsidRPr="00D51E76">
        <w:rPr>
          <w:rFonts w:ascii="Arial" w:eastAsia="Times New Roman" w:hAnsi="Arial" w:cs="Arial"/>
          <w:b/>
          <w:color w:val="000000"/>
          <w:sz w:val="18"/>
          <w:lang w:val="en-MY"/>
        </w:rPr>
        <w:t>Table 3</w:t>
      </w:r>
      <w:r>
        <w:rPr>
          <w:rFonts w:ascii="Arial" w:eastAsia="Times New Roman" w:hAnsi="Arial" w:cs="Arial"/>
          <w:b/>
          <w:color w:val="000000"/>
          <w:sz w:val="18"/>
          <w:lang w:val="en-MY"/>
        </w:rPr>
        <w:t xml:space="preserve"> </w:t>
      </w:r>
      <w:r w:rsidRPr="00D51E76">
        <w:rPr>
          <w:rFonts w:ascii="Arial" w:eastAsia="Times New Roman" w:hAnsi="Arial" w:cs="Arial"/>
          <w:b/>
          <w:color w:val="000000"/>
          <w:sz w:val="18"/>
          <w:lang w:val="en-MY"/>
        </w:rPr>
        <w:t>Test of Normality – Skewness and Kurtosis Result</w:t>
      </w:r>
      <w:bookmarkEnd w:id="1"/>
    </w:p>
    <w:tbl>
      <w:tblPr>
        <w:tblStyle w:val="PlainTable211"/>
        <w:tblW w:w="5032" w:type="pct"/>
        <w:jc w:val="center"/>
        <w:tblLayout w:type="fixed"/>
        <w:tblLook w:val="04A0" w:firstRow="1" w:lastRow="0" w:firstColumn="1" w:lastColumn="0" w:noHBand="0" w:noVBand="1"/>
      </w:tblPr>
      <w:tblGrid>
        <w:gridCol w:w="1776"/>
        <w:gridCol w:w="1281"/>
        <w:gridCol w:w="884"/>
        <w:gridCol w:w="1583"/>
        <w:gridCol w:w="1087"/>
        <w:gridCol w:w="1185"/>
        <w:gridCol w:w="1624"/>
      </w:tblGrid>
      <w:tr w:rsidR="00D51E76" w:rsidRPr="00D51E76" w14:paraId="441E9AEF" w14:textId="77777777" w:rsidTr="00D51E76">
        <w:trPr>
          <w:cnfStyle w:val="100000000000" w:firstRow="1" w:lastRow="0" w:firstColumn="0" w:lastColumn="0" w:oddVBand="0" w:evenVBand="0" w:oddHBand="0"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943" w:type="pct"/>
            <w:noWrap/>
            <w:vAlign w:val="center"/>
            <w:hideMark/>
          </w:tcPr>
          <w:p w14:paraId="4D500763" w14:textId="77777777" w:rsidR="00D51E76" w:rsidRPr="00D51E76" w:rsidRDefault="00D51E76" w:rsidP="00D51E76">
            <w:pPr>
              <w:spacing w:before="0" w:after="0" w:line="240" w:lineRule="auto"/>
              <w:rPr>
                <w:rFonts w:eastAsia="Times New Roman"/>
                <w:b w:val="0"/>
                <w:color w:val="000000"/>
                <w:sz w:val="18"/>
                <w:szCs w:val="18"/>
              </w:rPr>
            </w:pPr>
            <w:r w:rsidRPr="00D51E76">
              <w:rPr>
                <w:rFonts w:eastAsia="Times New Roman"/>
                <w:b w:val="0"/>
                <w:color w:val="000000"/>
                <w:sz w:val="18"/>
                <w:szCs w:val="18"/>
              </w:rPr>
              <w:t> </w:t>
            </w:r>
          </w:p>
        </w:tc>
        <w:tc>
          <w:tcPr>
            <w:tcW w:w="680" w:type="pct"/>
            <w:vAlign w:val="center"/>
          </w:tcPr>
          <w:p w14:paraId="12383543" w14:textId="77777777" w:rsidR="00D51E76" w:rsidRPr="00D51E76" w:rsidRDefault="00D51E76" w:rsidP="00D51E7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18"/>
              </w:rPr>
            </w:pPr>
            <w:r w:rsidRPr="00D51E76">
              <w:rPr>
                <w:rFonts w:eastAsia="Times New Roman"/>
                <w:b w:val="0"/>
                <w:color w:val="000000"/>
                <w:sz w:val="18"/>
                <w:szCs w:val="18"/>
              </w:rPr>
              <w:t>Internship Students’ Intention</w:t>
            </w:r>
          </w:p>
        </w:tc>
        <w:tc>
          <w:tcPr>
            <w:tcW w:w="469" w:type="pct"/>
            <w:vAlign w:val="center"/>
            <w:hideMark/>
          </w:tcPr>
          <w:p w14:paraId="11600C15" w14:textId="77777777" w:rsidR="00D51E76" w:rsidRPr="00D51E76" w:rsidRDefault="00D51E76" w:rsidP="00D51E7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18"/>
              </w:rPr>
            </w:pPr>
            <w:r w:rsidRPr="00D51E76">
              <w:rPr>
                <w:rFonts w:eastAsia="Times New Roman"/>
                <w:b w:val="0"/>
                <w:color w:val="000000"/>
                <w:sz w:val="18"/>
                <w:szCs w:val="18"/>
              </w:rPr>
              <w:t>Pay</w:t>
            </w:r>
          </w:p>
        </w:tc>
        <w:tc>
          <w:tcPr>
            <w:tcW w:w="840" w:type="pct"/>
            <w:vAlign w:val="center"/>
            <w:hideMark/>
          </w:tcPr>
          <w:p w14:paraId="2CBC32B5" w14:textId="77777777" w:rsidR="00D51E76" w:rsidRPr="00D51E76" w:rsidRDefault="00D51E76" w:rsidP="00D51E7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18"/>
              </w:rPr>
            </w:pPr>
            <w:r w:rsidRPr="00D51E76">
              <w:rPr>
                <w:rFonts w:eastAsia="Times New Roman"/>
                <w:b w:val="0"/>
                <w:color w:val="000000"/>
                <w:sz w:val="18"/>
                <w:szCs w:val="18"/>
              </w:rPr>
              <w:t>Work     Environment</w:t>
            </w:r>
          </w:p>
        </w:tc>
        <w:tc>
          <w:tcPr>
            <w:tcW w:w="577" w:type="pct"/>
            <w:vAlign w:val="center"/>
          </w:tcPr>
          <w:p w14:paraId="4AF2229E" w14:textId="77777777" w:rsidR="00D51E76" w:rsidRPr="00D51E76" w:rsidRDefault="00D51E76" w:rsidP="00D51E7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18"/>
              </w:rPr>
            </w:pPr>
            <w:r w:rsidRPr="00D51E76">
              <w:rPr>
                <w:rFonts w:eastAsia="Times New Roman"/>
                <w:b w:val="0"/>
                <w:color w:val="000000"/>
                <w:sz w:val="18"/>
                <w:szCs w:val="18"/>
              </w:rPr>
              <w:t>Work Attitude</w:t>
            </w:r>
          </w:p>
        </w:tc>
        <w:tc>
          <w:tcPr>
            <w:tcW w:w="629" w:type="pct"/>
            <w:vAlign w:val="center"/>
          </w:tcPr>
          <w:p w14:paraId="4626F192" w14:textId="77777777" w:rsidR="00D51E76" w:rsidRPr="00D51E76" w:rsidRDefault="00D51E76" w:rsidP="00D51E7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18"/>
              </w:rPr>
            </w:pPr>
            <w:r w:rsidRPr="00D51E76">
              <w:rPr>
                <w:rFonts w:eastAsia="Times New Roman"/>
                <w:b w:val="0"/>
                <w:color w:val="000000"/>
                <w:sz w:val="18"/>
                <w:szCs w:val="18"/>
              </w:rPr>
              <w:t>Peer Influence</w:t>
            </w:r>
          </w:p>
        </w:tc>
        <w:tc>
          <w:tcPr>
            <w:tcW w:w="863" w:type="pct"/>
            <w:vAlign w:val="center"/>
          </w:tcPr>
          <w:p w14:paraId="5F0E56A3" w14:textId="77777777" w:rsidR="00D51E76" w:rsidRPr="00D51E76" w:rsidRDefault="00D51E76" w:rsidP="00D51E7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18"/>
              </w:rPr>
            </w:pPr>
            <w:r w:rsidRPr="00D51E76">
              <w:rPr>
                <w:rFonts w:eastAsia="Times New Roman"/>
                <w:b w:val="0"/>
                <w:color w:val="000000"/>
                <w:sz w:val="18"/>
                <w:szCs w:val="18"/>
              </w:rPr>
              <w:t>Career      Development Confidence</w:t>
            </w:r>
          </w:p>
        </w:tc>
      </w:tr>
      <w:tr w:rsidR="00D51E76" w:rsidRPr="00D51E76" w14:paraId="43545F32" w14:textId="77777777" w:rsidTr="00D51E76">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43" w:type="pct"/>
            <w:noWrap/>
            <w:vAlign w:val="center"/>
            <w:hideMark/>
          </w:tcPr>
          <w:p w14:paraId="652A95FE" w14:textId="77777777" w:rsidR="00D51E76" w:rsidRPr="00D51E76" w:rsidRDefault="00D51E76" w:rsidP="00D51E76">
            <w:pPr>
              <w:spacing w:before="0" w:after="0" w:line="240" w:lineRule="auto"/>
              <w:ind w:right="370"/>
              <w:rPr>
                <w:rFonts w:eastAsia="Times New Roman"/>
                <w:b w:val="0"/>
                <w:color w:val="000000"/>
                <w:sz w:val="18"/>
                <w:szCs w:val="18"/>
              </w:rPr>
            </w:pPr>
            <w:r w:rsidRPr="00D51E76">
              <w:rPr>
                <w:rFonts w:eastAsia="Times New Roman"/>
                <w:b w:val="0"/>
                <w:color w:val="000000"/>
                <w:sz w:val="18"/>
                <w:szCs w:val="18"/>
              </w:rPr>
              <w:lastRenderedPageBreak/>
              <w:t>Skewness</w:t>
            </w:r>
          </w:p>
        </w:tc>
        <w:tc>
          <w:tcPr>
            <w:tcW w:w="680" w:type="pct"/>
            <w:vAlign w:val="center"/>
          </w:tcPr>
          <w:p w14:paraId="2DC922F1"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-0.52</w:t>
            </w:r>
          </w:p>
        </w:tc>
        <w:tc>
          <w:tcPr>
            <w:tcW w:w="469" w:type="pct"/>
            <w:noWrap/>
            <w:vAlign w:val="center"/>
            <w:hideMark/>
          </w:tcPr>
          <w:p w14:paraId="184E4016"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-0.345</w:t>
            </w:r>
          </w:p>
        </w:tc>
        <w:tc>
          <w:tcPr>
            <w:tcW w:w="840" w:type="pct"/>
            <w:noWrap/>
            <w:vAlign w:val="center"/>
            <w:hideMark/>
          </w:tcPr>
          <w:p w14:paraId="0CFD38E1"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-0.553</w:t>
            </w:r>
          </w:p>
        </w:tc>
        <w:tc>
          <w:tcPr>
            <w:tcW w:w="577" w:type="pct"/>
            <w:vAlign w:val="center"/>
          </w:tcPr>
          <w:p w14:paraId="697BBBA5"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-0.982</w:t>
            </w:r>
          </w:p>
        </w:tc>
        <w:tc>
          <w:tcPr>
            <w:tcW w:w="629" w:type="pct"/>
            <w:vAlign w:val="center"/>
          </w:tcPr>
          <w:p w14:paraId="4ADA93B7"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-0.382</w:t>
            </w:r>
          </w:p>
        </w:tc>
        <w:tc>
          <w:tcPr>
            <w:tcW w:w="863" w:type="pct"/>
            <w:vAlign w:val="center"/>
          </w:tcPr>
          <w:p w14:paraId="3E61A71A"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-0.732</w:t>
            </w:r>
          </w:p>
        </w:tc>
      </w:tr>
      <w:tr w:rsidR="00D51E76" w:rsidRPr="00D51E76" w14:paraId="11082E0A" w14:textId="77777777" w:rsidTr="00D51E76">
        <w:trPr>
          <w:trHeight w:val="290"/>
          <w:jc w:val="center"/>
        </w:trPr>
        <w:tc>
          <w:tcPr>
            <w:cnfStyle w:val="001000000000" w:firstRow="0" w:lastRow="0" w:firstColumn="1" w:lastColumn="0" w:oddVBand="0" w:evenVBand="0" w:oddHBand="0" w:evenHBand="0" w:firstRowFirstColumn="0" w:firstRowLastColumn="0" w:lastRowFirstColumn="0" w:lastRowLastColumn="0"/>
            <w:tcW w:w="943" w:type="pct"/>
            <w:shd w:val="clear" w:color="auto" w:fill="auto"/>
            <w:noWrap/>
            <w:vAlign w:val="center"/>
            <w:hideMark/>
          </w:tcPr>
          <w:p w14:paraId="16D4D756" w14:textId="77777777" w:rsidR="00D51E76" w:rsidRPr="00D51E76" w:rsidRDefault="00D51E76" w:rsidP="00D51E76">
            <w:pPr>
              <w:spacing w:before="0" w:after="0" w:line="240" w:lineRule="auto"/>
              <w:rPr>
                <w:rFonts w:eastAsia="Times New Roman"/>
                <w:b w:val="0"/>
                <w:color w:val="000000"/>
                <w:sz w:val="18"/>
                <w:szCs w:val="18"/>
              </w:rPr>
            </w:pPr>
            <w:r w:rsidRPr="00D51E76">
              <w:rPr>
                <w:rFonts w:eastAsia="Times New Roman"/>
                <w:b w:val="0"/>
                <w:color w:val="000000"/>
                <w:sz w:val="18"/>
                <w:szCs w:val="18"/>
              </w:rPr>
              <w:t>Std. Error of Skewness</w:t>
            </w:r>
          </w:p>
        </w:tc>
        <w:tc>
          <w:tcPr>
            <w:tcW w:w="680" w:type="pct"/>
            <w:vAlign w:val="center"/>
          </w:tcPr>
          <w:p w14:paraId="7E55AD5E"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0.172</w:t>
            </w:r>
          </w:p>
        </w:tc>
        <w:tc>
          <w:tcPr>
            <w:tcW w:w="469" w:type="pct"/>
            <w:shd w:val="clear" w:color="auto" w:fill="auto"/>
            <w:noWrap/>
            <w:vAlign w:val="center"/>
            <w:hideMark/>
          </w:tcPr>
          <w:p w14:paraId="37E8F904"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0.172</w:t>
            </w:r>
          </w:p>
        </w:tc>
        <w:tc>
          <w:tcPr>
            <w:tcW w:w="840" w:type="pct"/>
            <w:shd w:val="clear" w:color="auto" w:fill="auto"/>
            <w:noWrap/>
            <w:vAlign w:val="center"/>
            <w:hideMark/>
          </w:tcPr>
          <w:p w14:paraId="7FA5F0AE"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0.172</w:t>
            </w:r>
          </w:p>
        </w:tc>
        <w:tc>
          <w:tcPr>
            <w:tcW w:w="577" w:type="pct"/>
            <w:vAlign w:val="center"/>
          </w:tcPr>
          <w:p w14:paraId="1C0F4870"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0.172</w:t>
            </w:r>
          </w:p>
        </w:tc>
        <w:tc>
          <w:tcPr>
            <w:tcW w:w="629" w:type="pct"/>
            <w:vAlign w:val="center"/>
          </w:tcPr>
          <w:p w14:paraId="115AA2AB"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0.172</w:t>
            </w:r>
          </w:p>
        </w:tc>
        <w:tc>
          <w:tcPr>
            <w:tcW w:w="863" w:type="pct"/>
            <w:vAlign w:val="center"/>
          </w:tcPr>
          <w:p w14:paraId="5D1F3384"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0.172</w:t>
            </w:r>
          </w:p>
        </w:tc>
      </w:tr>
      <w:tr w:rsidR="00D51E76" w:rsidRPr="00D51E76" w14:paraId="6673D038" w14:textId="77777777" w:rsidTr="00D51E76">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43" w:type="pct"/>
            <w:noWrap/>
            <w:vAlign w:val="center"/>
            <w:hideMark/>
          </w:tcPr>
          <w:p w14:paraId="01DAFC5F" w14:textId="77777777" w:rsidR="00D51E76" w:rsidRPr="00D51E76" w:rsidRDefault="00D51E76" w:rsidP="00D51E76">
            <w:pPr>
              <w:spacing w:before="0" w:after="0" w:line="240" w:lineRule="auto"/>
              <w:rPr>
                <w:rFonts w:eastAsia="Times New Roman"/>
                <w:b w:val="0"/>
                <w:color w:val="000000"/>
                <w:sz w:val="18"/>
                <w:szCs w:val="18"/>
              </w:rPr>
            </w:pPr>
            <w:r w:rsidRPr="00D51E76">
              <w:rPr>
                <w:rFonts w:eastAsia="Times New Roman"/>
                <w:b w:val="0"/>
                <w:color w:val="000000"/>
                <w:sz w:val="18"/>
                <w:szCs w:val="18"/>
              </w:rPr>
              <w:t>Kurtosis</w:t>
            </w:r>
          </w:p>
        </w:tc>
        <w:tc>
          <w:tcPr>
            <w:tcW w:w="680" w:type="pct"/>
            <w:vAlign w:val="center"/>
          </w:tcPr>
          <w:p w14:paraId="4910679B"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-0.297</w:t>
            </w:r>
          </w:p>
        </w:tc>
        <w:tc>
          <w:tcPr>
            <w:tcW w:w="469" w:type="pct"/>
            <w:noWrap/>
            <w:vAlign w:val="center"/>
            <w:hideMark/>
          </w:tcPr>
          <w:p w14:paraId="15638DC4"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-0.537</w:t>
            </w:r>
          </w:p>
        </w:tc>
        <w:tc>
          <w:tcPr>
            <w:tcW w:w="840" w:type="pct"/>
            <w:noWrap/>
            <w:vAlign w:val="center"/>
            <w:hideMark/>
          </w:tcPr>
          <w:p w14:paraId="27424443"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-0.435</w:t>
            </w:r>
          </w:p>
        </w:tc>
        <w:tc>
          <w:tcPr>
            <w:tcW w:w="577" w:type="pct"/>
            <w:vAlign w:val="center"/>
          </w:tcPr>
          <w:p w14:paraId="344190B0"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0.259</w:t>
            </w:r>
          </w:p>
        </w:tc>
        <w:tc>
          <w:tcPr>
            <w:tcW w:w="629" w:type="pct"/>
            <w:vAlign w:val="center"/>
          </w:tcPr>
          <w:p w14:paraId="52587B51"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-0.826</w:t>
            </w:r>
          </w:p>
        </w:tc>
        <w:tc>
          <w:tcPr>
            <w:tcW w:w="863" w:type="pct"/>
            <w:vAlign w:val="center"/>
          </w:tcPr>
          <w:p w14:paraId="277FA1ED" w14:textId="77777777" w:rsidR="00D51E76" w:rsidRPr="00D51E76" w:rsidRDefault="00D51E76" w:rsidP="00D51E7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-0.346</w:t>
            </w:r>
          </w:p>
        </w:tc>
      </w:tr>
      <w:tr w:rsidR="00D51E76" w:rsidRPr="00D51E76" w14:paraId="2F2D9846" w14:textId="77777777" w:rsidTr="00D51E76">
        <w:trPr>
          <w:trHeight w:val="290"/>
          <w:jc w:val="center"/>
        </w:trPr>
        <w:tc>
          <w:tcPr>
            <w:cnfStyle w:val="001000000000" w:firstRow="0" w:lastRow="0" w:firstColumn="1" w:lastColumn="0" w:oddVBand="0" w:evenVBand="0" w:oddHBand="0" w:evenHBand="0" w:firstRowFirstColumn="0" w:firstRowLastColumn="0" w:lastRowFirstColumn="0" w:lastRowLastColumn="0"/>
            <w:tcW w:w="943" w:type="pct"/>
            <w:shd w:val="clear" w:color="auto" w:fill="auto"/>
            <w:noWrap/>
            <w:vAlign w:val="center"/>
            <w:hideMark/>
          </w:tcPr>
          <w:p w14:paraId="0407ED5B" w14:textId="77777777" w:rsidR="00D51E76" w:rsidRPr="00D51E76" w:rsidRDefault="00D51E76" w:rsidP="00D51E76">
            <w:pPr>
              <w:spacing w:before="0" w:after="0" w:line="240" w:lineRule="auto"/>
              <w:rPr>
                <w:rFonts w:eastAsia="Times New Roman"/>
                <w:b w:val="0"/>
                <w:color w:val="000000"/>
                <w:sz w:val="18"/>
                <w:szCs w:val="18"/>
              </w:rPr>
            </w:pPr>
            <w:r w:rsidRPr="00D51E76">
              <w:rPr>
                <w:rFonts w:eastAsia="Times New Roman"/>
                <w:b w:val="0"/>
                <w:color w:val="000000"/>
                <w:sz w:val="18"/>
                <w:szCs w:val="18"/>
              </w:rPr>
              <w:t>Std. Error of Kurtosis</w:t>
            </w:r>
          </w:p>
        </w:tc>
        <w:tc>
          <w:tcPr>
            <w:tcW w:w="680" w:type="pct"/>
            <w:vAlign w:val="center"/>
          </w:tcPr>
          <w:p w14:paraId="3F297CF2"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0.342</w:t>
            </w:r>
          </w:p>
        </w:tc>
        <w:tc>
          <w:tcPr>
            <w:tcW w:w="469" w:type="pct"/>
            <w:shd w:val="clear" w:color="auto" w:fill="auto"/>
            <w:noWrap/>
            <w:vAlign w:val="center"/>
            <w:hideMark/>
          </w:tcPr>
          <w:p w14:paraId="35AB354B"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0.342</w:t>
            </w:r>
          </w:p>
        </w:tc>
        <w:tc>
          <w:tcPr>
            <w:tcW w:w="840" w:type="pct"/>
            <w:shd w:val="clear" w:color="auto" w:fill="auto"/>
            <w:noWrap/>
            <w:vAlign w:val="center"/>
            <w:hideMark/>
          </w:tcPr>
          <w:p w14:paraId="04284EDF"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0.342</w:t>
            </w:r>
          </w:p>
        </w:tc>
        <w:tc>
          <w:tcPr>
            <w:tcW w:w="577" w:type="pct"/>
            <w:vAlign w:val="center"/>
          </w:tcPr>
          <w:p w14:paraId="19668593"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0.342</w:t>
            </w:r>
          </w:p>
        </w:tc>
        <w:tc>
          <w:tcPr>
            <w:tcW w:w="629" w:type="pct"/>
            <w:vAlign w:val="center"/>
          </w:tcPr>
          <w:p w14:paraId="0D1F1399"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0.342</w:t>
            </w:r>
          </w:p>
        </w:tc>
        <w:tc>
          <w:tcPr>
            <w:tcW w:w="863" w:type="pct"/>
            <w:vAlign w:val="center"/>
          </w:tcPr>
          <w:p w14:paraId="7C3F9B16" w14:textId="77777777" w:rsidR="00D51E76" w:rsidRPr="00D51E76" w:rsidRDefault="00D51E76" w:rsidP="00D51E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D51E76">
              <w:rPr>
                <w:rFonts w:eastAsia="Times New Roman"/>
                <w:color w:val="000000"/>
                <w:sz w:val="18"/>
                <w:szCs w:val="18"/>
              </w:rPr>
              <w:t>0.342</w:t>
            </w:r>
          </w:p>
        </w:tc>
      </w:tr>
    </w:tbl>
    <w:p w14:paraId="683194A6" w14:textId="77777777" w:rsidR="00D51E76" w:rsidRDefault="00D51E76" w:rsidP="00D51E76">
      <w:pPr>
        <w:pStyle w:val="Heading2"/>
      </w:pPr>
    </w:p>
    <w:p w14:paraId="64AAEF5E" w14:textId="4F2CB0A5" w:rsidR="00D51E76" w:rsidRPr="00791218" w:rsidRDefault="00D51E76" w:rsidP="00D51E76">
      <w:pPr>
        <w:pStyle w:val="Heading2"/>
      </w:pPr>
      <w:r w:rsidRPr="00D51E76">
        <w:t>Measurement Model</w:t>
      </w:r>
    </w:p>
    <w:p w14:paraId="054C8C31" w14:textId="0A06CF87" w:rsidR="00D51E76" w:rsidRDefault="00D51E76" w:rsidP="00187E1B">
      <w:pPr>
        <w:spacing w:line="240" w:lineRule="auto"/>
        <w:ind w:firstLine="720"/>
      </w:pPr>
      <w:r w:rsidRPr="00D51E76">
        <w:t xml:space="preserve">The Partial Least Squares Structural Equation Model (PLS-SEM) (Hair Jr et al., 2021) was employed to </w:t>
      </w:r>
      <w:proofErr w:type="spellStart"/>
      <w:r w:rsidRPr="00D51E76">
        <w:t>analyze</w:t>
      </w:r>
      <w:proofErr w:type="spellEnd"/>
      <w:r w:rsidRPr="00D51E76">
        <w:t xml:space="preserve"> the measurement model and structural model using </w:t>
      </w:r>
      <w:proofErr w:type="spellStart"/>
      <w:r w:rsidRPr="00D51E76">
        <w:t>SmartPLS</w:t>
      </w:r>
      <w:proofErr w:type="spellEnd"/>
      <w:r w:rsidRPr="00D51E76">
        <w:t xml:space="preserve"> 4.0 (</w:t>
      </w:r>
      <w:proofErr w:type="spellStart"/>
      <w:r w:rsidRPr="00D51E76">
        <w:t>Ringle</w:t>
      </w:r>
      <w:proofErr w:type="spellEnd"/>
      <w:r w:rsidRPr="00D51E76">
        <w:t xml:space="preserve"> et al., 2020; </w:t>
      </w:r>
      <w:proofErr w:type="spellStart"/>
      <w:r w:rsidRPr="00D51E76">
        <w:t>SmartPLS</w:t>
      </w:r>
      <w:proofErr w:type="spellEnd"/>
      <w:r w:rsidRPr="00D51E76">
        <w:t xml:space="preserve"> GmbH, 2022). As presented in Table 4, the results demonstrated strong reliability and validity, with all indicator loadings exceeding the recommended threshold of 0.70 as suggested by (Hair et al., 2019), while indicator reliability values surpassed 0.50, confirming convergent validity (Cheung et al., 2024). Table 4 further shows that the internal consistency reliability metrics, including Cronbach's Alpha and Composite Reliability (both above 0.60) along with an Average Variance Extracted greater than 0.50, met the established criteria (Haji-Othman &amp; Yusuff, 2022). The table also confirms that all outer VIF values (</w:t>
      </w:r>
      <w:proofErr w:type="spellStart"/>
      <w:r w:rsidRPr="00D51E76">
        <w:t>O’brien</w:t>
      </w:r>
      <w:proofErr w:type="spellEnd"/>
      <w:r w:rsidRPr="00D51E76">
        <w:t xml:space="preserve">, 2007; </w:t>
      </w:r>
      <w:proofErr w:type="spellStart"/>
      <w:r w:rsidRPr="00D51E76">
        <w:t>Zainodin</w:t>
      </w:r>
      <w:proofErr w:type="spellEnd"/>
      <w:r w:rsidRPr="00D51E76">
        <w:t xml:space="preserve">, </w:t>
      </w:r>
      <w:proofErr w:type="spellStart"/>
      <w:r w:rsidRPr="00D51E76">
        <w:t>Khuneswari</w:t>
      </w:r>
      <w:proofErr w:type="spellEnd"/>
      <w:r w:rsidRPr="00D51E76">
        <w:t xml:space="preserve"> et al., 2015) remained below 5.0, indicating no multicollinearity concerns. Thus, as evidenced in Table 4, the measurement model satisfied all necessary reliability and validity requirements, enabling subsequent structural model analysis.</w:t>
      </w:r>
    </w:p>
    <w:p w14:paraId="31A7D0B4" w14:textId="3BBE2BA7" w:rsidR="00187E1B" w:rsidRPr="00187E1B" w:rsidRDefault="00187E1B" w:rsidP="00187E1B">
      <w:pPr>
        <w:spacing w:line="240" w:lineRule="auto"/>
        <w:jc w:val="center"/>
        <w:rPr>
          <w:rFonts w:ascii="Arial" w:hAnsi="Arial" w:cs="Arial"/>
          <w:i/>
          <w:iCs/>
          <w:lang w:val="en-MY"/>
        </w:rPr>
      </w:pPr>
      <w:r w:rsidRPr="00187E1B">
        <w:rPr>
          <w:rFonts w:ascii="Arial" w:eastAsia="Times New Roman" w:hAnsi="Arial" w:cs="Arial"/>
          <w:b/>
          <w:color w:val="000000"/>
          <w:sz w:val="18"/>
          <w:lang w:val="en-MY"/>
        </w:rPr>
        <w:t>Table 4 Result of Measurement Model</w:t>
      </w:r>
    </w:p>
    <w:tbl>
      <w:tblPr>
        <w:tblStyle w:val="PlainTable22"/>
        <w:tblW w:w="5292" w:type="pct"/>
        <w:tblLook w:val="04A0" w:firstRow="1" w:lastRow="0" w:firstColumn="1" w:lastColumn="0" w:noHBand="0" w:noVBand="1"/>
      </w:tblPr>
      <w:tblGrid>
        <w:gridCol w:w="1757"/>
        <w:gridCol w:w="1614"/>
        <w:gridCol w:w="1104"/>
        <w:gridCol w:w="1203"/>
        <w:gridCol w:w="1330"/>
        <w:gridCol w:w="1296"/>
        <w:gridCol w:w="791"/>
        <w:gridCol w:w="812"/>
      </w:tblGrid>
      <w:tr w:rsidR="00187E1B" w:rsidRPr="00187E1B" w14:paraId="064F621A" w14:textId="77777777" w:rsidTr="009572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7" w:type="pct"/>
            <w:vMerge w:val="restart"/>
            <w:shd w:val="clear" w:color="auto" w:fill="auto"/>
            <w:vAlign w:val="center"/>
            <w:hideMark/>
          </w:tcPr>
          <w:p w14:paraId="0E2A12F4" w14:textId="77777777" w:rsidR="00187E1B" w:rsidRPr="00187E1B" w:rsidRDefault="00187E1B" w:rsidP="00187E1B">
            <w:pPr>
              <w:spacing w:before="0" w:after="0" w:line="240" w:lineRule="auto"/>
              <w:jc w:val="center"/>
              <w:rPr>
                <w:rFonts w:eastAsia="Times New Roman" w:cs="Times New Roman"/>
                <w:b w:val="0"/>
                <w:color w:val="000000"/>
                <w:sz w:val="18"/>
                <w:szCs w:val="18"/>
              </w:rPr>
            </w:pPr>
            <w:r w:rsidRPr="00187E1B">
              <w:rPr>
                <w:rFonts w:eastAsia="Times New Roman" w:cs="Times New Roman"/>
                <w:b w:val="0"/>
                <w:color w:val="000000"/>
                <w:sz w:val="18"/>
                <w:szCs w:val="18"/>
              </w:rPr>
              <w:t>Latent Variable</w:t>
            </w:r>
          </w:p>
        </w:tc>
        <w:tc>
          <w:tcPr>
            <w:tcW w:w="815" w:type="pct"/>
            <w:vMerge w:val="restart"/>
            <w:shd w:val="clear" w:color="auto" w:fill="auto"/>
            <w:noWrap/>
            <w:vAlign w:val="center"/>
            <w:hideMark/>
          </w:tcPr>
          <w:p w14:paraId="7F25C93E" w14:textId="77777777" w:rsidR="00187E1B" w:rsidRPr="00187E1B" w:rsidRDefault="00187E1B" w:rsidP="00187E1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rPr>
            </w:pPr>
            <w:r w:rsidRPr="00187E1B">
              <w:rPr>
                <w:rFonts w:eastAsia="Times New Roman" w:cs="Times New Roman"/>
                <w:b w:val="0"/>
                <w:color w:val="000000"/>
                <w:sz w:val="18"/>
                <w:szCs w:val="18"/>
              </w:rPr>
              <w:t>Indicators</w:t>
            </w:r>
          </w:p>
        </w:tc>
        <w:tc>
          <w:tcPr>
            <w:tcW w:w="1164" w:type="pct"/>
            <w:gridSpan w:val="2"/>
            <w:shd w:val="clear" w:color="auto" w:fill="auto"/>
            <w:noWrap/>
            <w:vAlign w:val="center"/>
            <w:hideMark/>
          </w:tcPr>
          <w:p w14:paraId="67A64EF9" w14:textId="77777777" w:rsidR="00187E1B" w:rsidRPr="00187E1B" w:rsidRDefault="00187E1B" w:rsidP="00187E1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rPr>
            </w:pPr>
            <w:r w:rsidRPr="00187E1B">
              <w:rPr>
                <w:rFonts w:eastAsia="Times New Roman" w:cs="Times New Roman"/>
                <w:b w:val="0"/>
                <w:color w:val="000000"/>
                <w:sz w:val="18"/>
                <w:szCs w:val="18"/>
              </w:rPr>
              <w:t xml:space="preserve">Convergent </w:t>
            </w:r>
            <w:r w:rsidRPr="00187E1B">
              <w:rPr>
                <w:rFonts w:eastAsia="Times New Roman" w:cs="Times New Roman"/>
                <w:b w:val="0"/>
                <w:bCs w:val="0"/>
                <w:color w:val="000000"/>
                <w:sz w:val="18"/>
                <w:szCs w:val="18"/>
              </w:rPr>
              <w:t>Validity</w:t>
            </w:r>
          </w:p>
        </w:tc>
        <w:tc>
          <w:tcPr>
            <w:tcW w:w="1724" w:type="pct"/>
            <w:gridSpan w:val="3"/>
            <w:shd w:val="clear" w:color="auto" w:fill="auto"/>
            <w:noWrap/>
            <w:vAlign w:val="center"/>
            <w:hideMark/>
          </w:tcPr>
          <w:p w14:paraId="7230A59C" w14:textId="77777777" w:rsidR="00187E1B" w:rsidRPr="00187E1B" w:rsidRDefault="00187E1B" w:rsidP="00187E1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rPr>
            </w:pPr>
            <w:r w:rsidRPr="00187E1B">
              <w:rPr>
                <w:rFonts w:eastAsia="Times New Roman" w:cs="Times New Roman"/>
                <w:b w:val="0"/>
                <w:color w:val="000000"/>
                <w:sz w:val="18"/>
                <w:szCs w:val="18"/>
              </w:rPr>
              <w:t> Internal Consistency Reliability</w:t>
            </w:r>
          </w:p>
        </w:tc>
        <w:tc>
          <w:tcPr>
            <w:tcW w:w="410" w:type="pct"/>
            <w:vMerge w:val="restart"/>
            <w:shd w:val="clear" w:color="auto" w:fill="auto"/>
            <w:vAlign w:val="center"/>
            <w:hideMark/>
          </w:tcPr>
          <w:p w14:paraId="4F4E34E0" w14:textId="77777777" w:rsidR="00187E1B" w:rsidRPr="00187E1B" w:rsidRDefault="00187E1B" w:rsidP="00187E1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rPr>
            </w:pPr>
            <w:r w:rsidRPr="00187E1B">
              <w:rPr>
                <w:rFonts w:eastAsia="Times New Roman" w:cs="Times New Roman"/>
                <w:b w:val="0"/>
                <w:color w:val="000000"/>
                <w:sz w:val="18"/>
                <w:szCs w:val="18"/>
              </w:rPr>
              <w:t>Outer VIF</w:t>
            </w:r>
          </w:p>
        </w:tc>
      </w:tr>
      <w:tr w:rsidR="00187E1B" w:rsidRPr="00187E1B" w14:paraId="35DAF256" w14:textId="77777777" w:rsidTr="0095729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2E732210"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vMerge/>
            <w:shd w:val="clear" w:color="auto" w:fill="auto"/>
            <w:vAlign w:val="center"/>
            <w:hideMark/>
          </w:tcPr>
          <w:p w14:paraId="11EE9682"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18"/>
                <w:szCs w:val="18"/>
              </w:rPr>
            </w:pPr>
          </w:p>
        </w:tc>
        <w:tc>
          <w:tcPr>
            <w:tcW w:w="557" w:type="pct"/>
            <w:shd w:val="clear" w:color="auto" w:fill="auto"/>
            <w:noWrap/>
            <w:vAlign w:val="center"/>
            <w:hideMark/>
          </w:tcPr>
          <w:p w14:paraId="0910B2C6"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18"/>
                <w:szCs w:val="18"/>
              </w:rPr>
            </w:pPr>
            <w:r w:rsidRPr="00187E1B">
              <w:rPr>
                <w:rFonts w:eastAsia="Times New Roman" w:cs="Times New Roman"/>
                <w:bCs/>
                <w:color w:val="000000"/>
                <w:sz w:val="18"/>
                <w:szCs w:val="18"/>
              </w:rPr>
              <w:t>Loadings</w:t>
            </w:r>
          </w:p>
        </w:tc>
        <w:tc>
          <w:tcPr>
            <w:tcW w:w="607" w:type="pct"/>
            <w:shd w:val="clear" w:color="auto" w:fill="auto"/>
            <w:vAlign w:val="center"/>
            <w:hideMark/>
          </w:tcPr>
          <w:p w14:paraId="60A71C96"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18"/>
                <w:szCs w:val="18"/>
              </w:rPr>
            </w:pPr>
            <w:r w:rsidRPr="00187E1B">
              <w:rPr>
                <w:rFonts w:eastAsia="Times New Roman" w:cs="Times New Roman"/>
                <w:bCs/>
                <w:color w:val="000000"/>
                <w:sz w:val="18"/>
                <w:szCs w:val="18"/>
              </w:rPr>
              <w:t>Indicator Reliability</w:t>
            </w:r>
          </w:p>
        </w:tc>
        <w:tc>
          <w:tcPr>
            <w:tcW w:w="671" w:type="pct"/>
            <w:shd w:val="clear" w:color="auto" w:fill="auto"/>
            <w:vAlign w:val="center"/>
            <w:hideMark/>
          </w:tcPr>
          <w:p w14:paraId="06008B59"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18"/>
                <w:szCs w:val="18"/>
              </w:rPr>
            </w:pPr>
            <w:r w:rsidRPr="00187E1B">
              <w:rPr>
                <w:rFonts w:eastAsia="Times New Roman" w:cs="Times New Roman"/>
                <w:bCs/>
                <w:color w:val="000000"/>
                <w:sz w:val="18"/>
                <w:szCs w:val="18"/>
              </w:rPr>
              <w:t xml:space="preserve">Cronbach's </w:t>
            </w:r>
            <w:r w:rsidRPr="00187E1B">
              <w:rPr>
                <w:rFonts w:eastAsia="Times New Roman" w:cs="Times New Roman"/>
                <w:bCs/>
                <w:color w:val="000000"/>
                <w:sz w:val="18"/>
                <w:szCs w:val="18"/>
              </w:rPr>
              <w:br/>
              <w:t>Alpha</w:t>
            </w:r>
          </w:p>
        </w:tc>
        <w:tc>
          <w:tcPr>
            <w:tcW w:w="654" w:type="pct"/>
            <w:shd w:val="clear" w:color="auto" w:fill="auto"/>
            <w:vAlign w:val="center"/>
            <w:hideMark/>
          </w:tcPr>
          <w:p w14:paraId="5DEE9B8A"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18"/>
                <w:szCs w:val="18"/>
              </w:rPr>
            </w:pPr>
            <w:r w:rsidRPr="00187E1B">
              <w:rPr>
                <w:rFonts w:eastAsia="Times New Roman" w:cs="Times New Roman"/>
                <w:bCs/>
                <w:color w:val="000000"/>
                <w:sz w:val="18"/>
                <w:szCs w:val="18"/>
              </w:rPr>
              <w:t>Composite Reliability</w:t>
            </w:r>
          </w:p>
        </w:tc>
        <w:tc>
          <w:tcPr>
            <w:tcW w:w="399" w:type="pct"/>
            <w:shd w:val="clear" w:color="auto" w:fill="auto"/>
            <w:noWrap/>
            <w:vAlign w:val="center"/>
            <w:hideMark/>
          </w:tcPr>
          <w:p w14:paraId="25D1DE8B"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18"/>
                <w:szCs w:val="18"/>
              </w:rPr>
            </w:pPr>
            <w:r w:rsidRPr="00187E1B">
              <w:rPr>
                <w:rFonts w:eastAsia="Times New Roman" w:cs="Times New Roman"/>
                <w:bCs/>
                <w:color w:val="000000"/>
                <w:sz w:val="18"/>
                <w:szCs w:val="18"/>
              </w:rPr>
              <w:t>AVE</w:t>
            </w:r>
          </w:p>
        </w:tc>
        <w:tc>
          <w:tcPr>
            <w:tcW w:w="410" w:type="pct"/>
            <w:vMerge/>
            <w:shd w:val="clear" w:color="auto" w:fill="auto"/>
            <w:vAlign w:val="center"/>
            <w:hideMark/>
          </w:tcPr>
          <w:p w14:paraId="7F533310"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18"/>
                <w:szCs w:val="18"/>
              </w:rPr>
            </w:pPr>
          </w:p>
        </w:tc>
      </w:tr>
      <w:tr w:rsidR="00187E1B" w:rsidRPr="00187E1B" w14:paraId="6F99F0FA"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2B8F9B18"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vMerge/>
            <w:shd w:val="clear" w:color="auto" w:fill="auto"/>
            <w:vAlign w:val="center"/>
            <w:hideMark/>
          </w:tcPr>
          <w:p w14:paraId="3F3DB6FE"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18"/>
                <w:szCs w:val="18"/>
              </w:rPr>
            </w:pPr>
          </w:p>
        </w:tc>
        <w:tc>
          <w:tcPr>
            <w:tcW w:w="557" w:type="pct"/>
            <w:shd w:val="clear" w:color="auto" w:fill="auto"/>
            <w:noWrap/>
            <w:vAlign w:val="center"/>
            <w:hideMark/>
          </w:tcPr>
          <w:p w14:paraId="3DA20EDB"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&gt;0.70</w:t>
            </w:r>
          </w:p>
        </w:tc>
        <w:tc>
          <w:tcPr>
            <w:tcW w:w="607" w:type="pct"/>
            <w:shd w:val="clear" w:color="auto" w:fill="auto"/>
            <w:vAlign w:val="center"/>
            <w:hideMark/>
          </w:tcPr>
          <w:p w14:paraId="0D20C692"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&gt;0.50</w:t>
            </w:r>
          </w:p>
        </w:tc>
        <w:tc>
          <w:tcPr>
            <w:tcW w:w="671" w:type="pct"/>
            <w:shd w:val="clear" w:color="auto" w:fill="auto"/>
            <w:vAlign w:val="center"/>
            <w:hideMark/>
          </w:tcPr>
          <w:p w14:paraId="3D6E8ECE"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0.60-0.90</w:t>
            </w:r>
          </w:p>
        </w:tc>
        <w:tc>
          <w:tcPr>
            <w:tcW w:w="654" w:type="pct"/>
            <w:shd w:val="clear" w:color="auto" w:fill="auto"/>
            <w:vAlign w:val="center"/>
            <w:hideMark/>
          </w:tcPr>
          <w:p w14:paraId="55693E6A"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0.60-0.90</w:t>
            </w:r>
          </w:p>
        </w:tc>
        <w:tc>
          <w:tcPr>
            <w:tcW w:w="399" w:type="pct"/>
            <w:shd w:val="clear" w:color="auto" w:fill="auto"/>
            <w:noWrap/>
            <w:vAlign w:val="center"/>
            <w:hideMark/>
          </w:tcPr>
          <w:p w14:paraId="418C5095"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&gt;0.50</w:t>
            </w:r>
          </w:p>
        </w:tc>
        <w:tc>
          <w:tcPr>
            <w:tcW w:w="410" w:type="pct"/>
            <w:shd w:val="clear" w:color="auto" w:fill="auto"/>
            <w:noWrap/>
            <w:vAlign w:val="center"/>
            <w:hideMark/>
          </w:tcPr>
          <w:p w14:paraId="3EFC496F"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&lt;3.0</w:t>
            </w:r>
          </w:p>
        </w:tc>
      </w:tr>
      <w:tr w:rsidR="00187E1B" w:rsidRPr="00187E1B" w14:paraId="4053F82E"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val="restart"/>
            <w:shd w:val="clear" w:color="auto" w:fill="auto"/>
            <w:noWrap/>
            <w:vAlign w:val="center"/>
            <w:hideMark/>
          </w:tcPr>
          <w:p w14:paraId="7FBE95DC" w14:textId="77777777" w:rsidR="00187E1B" w:rsidRPr="00187E1B" w:rsidRDefault="00187E1B" w:rsidP="00187E1B">
            <w:pPr>
              <w:spacing w:before="0" w:after="0" w:line="240" w:lineRule="auto"/>
              <w:jc w:val="center"/>
              <w:rPr>
                <w:rFonts w:eastAsia="Times New Roman" w:cs="Times New Roman"/>
                <w:b w:val="0"/>
                <w:color w:val="000000"/>
                <w:sz w:val="18"/>
                <w:szCs w:val="18"/>
              </w:rPr>
            </w:pPr>
            <w:r w:rsidRPr="00187E1B">
              <w:rPr>
                <w:rFonts w:eastAsia="Times New Roman" w:cs="Times New Roman"/>
                <w:b w:val="0"/>
                <w:color w:val="000000"/>
                <w:sz w:val="18"/>
                <w:szCs w:val="18"/>
              </w:rPr>
              <w:t>Pay</w:t>
            </w:r>
          </w:p>
        </w:tc>
        <w:tc>
          <w:tcPr>
            <w:tcW w:w="815" w:type="pct"/>
            <w:shd w:val="clear" w:color="auto" w:fill="auto"/>
            <w:noWrap/>
            <w:vAlign w:val="center"/>
            <w:hideMark/>
          </w:tcPr>
          <w:p w14:paraId="4D88209E"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B1</w:t>
            </w:r>
          </w:p>
        </w:tc>
        <w:tc>
          <w:tcPr>
            <w:tcW w:w="557" w:type="pct"/>
            <w:shd w:val="clear" w:color="auto" w:fill="auto"/>
            <w:noWrap/>
            <w:vAlign w:val="center"/>
            <w:hideMark/>
          </w:tcPr>
          <w:p w14:paraId="7A582570"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0.815</w:t>
            </w:r>
          </w:p>
        </w:tc>
        <w:tc>
          <w:tcPr>
            <w:tcW w:w="607" w:type="pct"/>
            <w:shd w:val="clear" w:color="auto" w:fill="auto"/>
            <w:noWrap/>
            <w:vAlign w:val="center"/>
            <w:hideMark/>
          </w:tcPr>
          <w:p w14:paraId="22A123F0"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0.664</w:t>
            </w:r>
          </w:p>
        </w:tc>
        <w:tc>
          <w:tcPr>
            <w:tcW w:w="671" w:type="pct"/>
            <w:vMerge w:val="restart"/>
            <w:shd w:val="clear" w:color="auto" w:fill="auto"/>
            <w:noWrap/>
            <w:vAlign w:val="center"/>
            <w:hideMark/>
          </w:tcPr>
          <w:p w14:paraId="1AEC778B"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0.874</w:t>
            </w:r>
          </w:p>
        </w:tc>
        <w:tc>
          <w:tcPr>
            <w:tcW w:w="654" w:type="pct"/>
            <w:vMerge w:val="restart"/>
            <w:shd w:val="clear" w:color="auto" w:fill="auto"/>
            <w:noWrap/>
            <w:vAlign w:val="center"/>
            <w:hideMark/>
          </w:tcPr>
          <w:p w14:paraId="7CB2E2AA"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0.908</w:t>
            </w:r>
          </w:p>
        </w:tc>
        <w:tc>
          <w:tcPr>
            <w:tcW w:w="399" w:type="pct"/>
            <w:vMerge w:val="restart"/>
            <w:shd w:val="clear" w:color="auto" w:fill="auto"/>
            <w:noWrap/>
            <w:vAlign w:val="center"/>
            <w:hideMark/>
          </w:tcPr>
          <w:p w14:paraId="75AE856C"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0.665</w:t>
            </w:r>
          </w:p>
        </w:tc>
        <w:tc>
          <w:tcPr>
            <w:tcW w:w="410" w:type="pct"/>
            <w:shd w:val="clear" w:color="auto" w:fill="auto"/>
            <w:noWrap/>
            <w:vAlign w:val="center"/>
            <w:hideMark/>
          </w:tcPr>
          <w:p w14:paraId="43416F34"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2.178</w:t>
            </w:r>
          </w:p>
        </w:tc>
      </w:tr>
      <w:tr w:rsidR="00187E1B" w:rsidRPr="00187E1B" w14:paraId="5C062E31"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7064D1D4"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66D2990A"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B2</w:t>
            </w:r>
          </w:p>
        </w:tc>
        <w:tc>
          <w:tcPr>
            <w:tcW w:w="557" w:type="pct"/>
            <w:shd w:val="clear" w:color="auto" w:fill="auto"/>
            <w:noWrap/>
            <w:vAlign w:val="center"/>
            <w:hideMark/>
          </w:tcPr>
          <w:p w14:paraId="38460B8B"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0.792</w:t>
            </w:r>
          </w:p>
        </w:tc>
        <w:tc>
          <w:tcPr>
            <w:tcW w:w="607" w:type="pct"/>
            <w:shd w:val="clear" w:color="auto" w:fill="auto"/>
            <w:noWrap/>
            <w:vAlign w:val="center"/>
            <w:hideMark/>
          </w:tcPr>
          <w:p w14:paraId="7235B773"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0.627</w:t>
            </w:r>
          </w:p>
        </w:tc>
        <w:tc>
          <w:tcPr>
            <w:tcW w:w="671" w:type="pct"/>
            <w:vMerge/>
            <w:shd w:val="clear" w:color="auto" w:fill="auto"/>
            <w:vAlign w:val="center"/>
            <w:hideMark/>
          </w:tcPr>
          <w:p w14:paraId="11CB9C75"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4B3DFAB6"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23C7F987"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49BC689D"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2.114</w:t>
            </w:r>
          </w:p>
        </w:tc>
      </w:tr>
      <w:tr w:rsidR="00187E1B" w:rsidRPr="00187E1B" w14:paraId="00FAFFF5"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742701DD"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177F62FD"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B3</w:t>
            </w:r>
          </w:p>
        </w:tc>
        <w:tc>
          <w:tcPr>
            <w:tcW w:w="557" w:type="pct"/>
            <w:shd w:val="clear" w:color="auto" w:fill="auto"/>
            <w:noWrap/>
            <w:vAlign w:val="center"/>
            <w:hideMark/>
          </w:tcPr>
          <w:p w14:paraId="0D054660"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0.793</w:t>
            </w:r>
          </w:p>
        </w:tc>
        <w:tc>
          <w:tcPr>
            <w:tcW w:w="607" w:type="pct"/>
            <w:shd w:val="clear" w:color="auto" w:fill="auto"/>
            <w:noWrap/>
            <w:vAlign w:val="center"/>
            <w:hideMark/>
          </w:tcPr>
          <w:p w14:paraId="1E6988C6"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0.630</w:t>
            </w:r>
          </w:p>
        </w:tc>
        <w:tc>
          <w:tcPr>
            <w:tcW w:w="671" w:type="pct"/>
            <w:vMerge/>
            <w:shd w:val="clear" w:color="auto" w:fill="auto"/>
            <w:vAlign w:val="center"/>
            <w:hideMark/>
          </w:tcPr>
          <w:p w14:paraId="51B0DABC"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08C45117"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6E679D52"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180B34F3"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1.863</w:t>
            </w:r>
          </w:p>
        </w:tc>
      </w:tr>
      <w:tr w:rsidR="00187E1B" w:rsidRPr="00187E1B" w14:paraId="33222E3B"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383A1DE4"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28997D09"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B4</w:t>
            </w:r>
          </w:p>
        </w:tc>
        <w:tc>
          <w:tcPr>
            <w:tcW w:w="557" w:type="pct"/>
            <w:shd w:val="clear" w:color="auto" w:fill="auto"/>
            <w:noWrap/>
            <w:vAlign w:val="center"/>
            <w:hideMark/>
          </w:tcPr>
          <w:p w14:paraId="235E92F8"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0.833</w:t>
            </w:r>
          </w:p>
        </w:tc>
        <w:tc>
          <w:tcPr>
            <w:tcW w:w="607" w:type="pct"/>
            <w:shd w:val="clear" w:color="auto" w:fill="auto"/>
            <w:noWrap/>
            <w:vAlign w:val="center"/>
            <w:hideMark/>
          </w:tcPr>
          <w:p w14:paraId="7E38FF9E"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0.695</w:t>
            </w:r>
          </w:p>
        </w:tc>
        <w:tc>
          <w:tcPr>
            <w:tcW w:w="671" w:type="pct"/>
            <w:vMerge/>
            <w:shd w:val="clear" w:color="auto" w:fill="auto"/>
            <w:vAlign w:val="center"/>
            <w:hideMark/>
          </w:tcPr>
          <w:p w14:paraId="6BB35432"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59B1EF7C"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1A3D427D"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3B2C721A"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2.084</w:t>
            </w:r>
          </w:p>
        </w:tc>
      </w:tr>
      <w:tr w:rsidR="00187E1B" w:rsidRPr="00187E1B" w14:paraId="2ADD8CB3"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41545EA8"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5CC028F9"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B5</w:t>
            </w:r>
          </w:p>
        </w:tc>
        <w:tc>
          <w:tcPr>
            <w:tcW w:w="557" w:type="pct"/>
            <w:shd w:val="clear" w:color="auto" w:fill="auto"/>
            <w:noWrap/>
            <w:vAlign w:val="center"/>
            <w:hideMark/>
          </w:tcPr>
          <w:p w14:paraId="52F0BF68"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0.841</w:t>
            </w:r>
          </w:p>
        </w:tc>
        <w:tc>
          <w:tcPr>
            <w:tcW w:w="607" w:type="pct"/>
            <w:shd w:val="clear" w:color="auto" w:fill="auto"/>
            <w:noWrap/>
            <w:vAlign w:val="center"/>
            <w:hideMark/>
          </w:tcPr>
          <w:p w14:paraId="78EBE8A5"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0.708</w:t>
            </w:r>
          </w:p>
        </w:tc>
        <w:tc>
          <w:tcPr>
            <w:tcW w:w="671" w:type="pct"/>
            <w:vMerge/>
            <w:shd w:val="clear" w:color="auto" w:fill="auto"/>
            <w:vAlign w:val="center"/>
            <w:hideMark/>
          </w:tcPr>
          <w:p w14:paraId="0D49096A"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45FAEA92"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4605AC52"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62B091FD"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2.194</w:t>
            </w:r>
          </w:p>
        </w:tc>
      </w:tr>
      <w:tr w:rsidR="00187E1B" w:rsidRPr="00187E1B" w14:paraId="7EB14FC0"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val="restart"/>
            <w:shd w:val="clear" w:color="auto" w:fill="auto"/>
            <w:noWrap/>
            <w:vAlign w:val="center"/>
            <w:hideMark/>
          </w:tcPr>
          <w:p w14:paraId="106B7730" w14:textId="77777777" w:rsidR="00187E1B" w:rsidRPr="00187E1B" w:rsidRDefault="00187E1B" w:rsidP="00187E1B">
            <w:pPr>
              <w:spacing w:before="0" w:after="0" w:line="240" w:lineRule="auto"/>
              <w:jc w:val="center"/>
              <w:rPr>
                <w:rFonts w:eastAsia="Times New Roman" w:cs="Times New Roman"/>
                <w:b w:val="0"/>
                <w:color w:val="000000"/>
                <w:sz w:val="18"/>
                <w:szCs w:val="18"/>
              </w:rPr>
            </w:pPr>
            <w:r w:rsidRPr="00187E1B">
              <w:rPr>
                <w:rFonts w:eastAsia="Times New Roman" w:cs="Times New Roman"/>
                <w:b w:val="0"/>
                <w:color w:val="000000"/>
                <w:sz w:val="18"/>
                <w:szCs w:val="18"/>
              </w:rPr>
              <w:t>Work Attitude</w:t>
            </w:r>
          </w:p>
        </w:tc>
        <w:tc>
          <w:tcPr>
            <w:tcW w:w="815" w:type="pct"/>
            <w:shd w:val="clear" w:color="auto" w:fill="auto"/>
            <w:noWrap/>
            <w:vAlign w:val="center"/>
            <w:hideMark/>
          </w:tcPr>
          <w:p w14:paraId="05C81CD8"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C1</w:t>
            </w:r>
          </w:p>
        </w:tc>
        <w:tc>
          <w:tcPr>
            <w:tcW w:w="557" w:type="pct"/>
            <w:shd w:val="clear" w:color="auto" w:fill="auto"/>
            <w:noWrap/>
            <w:vAlign w:val="center"/>
            <w:hideMark/>
          </w:tcPr>
          <w:p w14:paraId="69074AFB"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0.849</w:t>
            </w:r>
          </w:p>
        </w:tc>
        <w:tc>
          <w:tcPr>
            <w:tcW w:w="607" w:type="pct"/>
            <w:shd w:val="clear" w:color="auto" w:fill="auto"/>
            <w:noWrap/>
            <w:vAlign w:val="center"/>
            <w:hideMark/>
          </w:tcPr>
          <w:p w14:paraId="57D46815"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0.721</w:t>
            </w:r>
          </w:p>
        </w:tc>
        <w:tc>
          <w:tcPr>
            <w:tcW w:w="671" w:type="pct"/>
            <w:vMerge w:val="restart"/>
            <w:shd w:val="clear" w:color="auto" w:fill="auto"/>
            <w:noWrap/>
            <w:vAlign w:val="center"/>
            <w:hideMark/>
          </w:tcPr>
          <w:p w14:paraId="0AA9D2DC"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0.916</w:t>
            </w:r>
          </w:p>
        </w:tc>
        <w:tc>
          <w:tcPr>
            <w:tcW w:w="654" w:type="pct"/>
            <w:vMerge w:val="restart"/>
            <w:shd w:val="clear" w:color="auto" w:fill="auto"/>
            <w:noWrap/>
            <w:vAlign w:val="center"/>
            <w:hideMark/>
          </w:tcPr>
          <w:p w14:paraId="300B049C"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0.937</w:t>
            </w:r>
          </w:p>
        </w:tc>
        <w:tc>
          <w:tcPr>
            <w:tcW w:w="399" w:type="pct"/>
            <w:vMerge w:val="restart"/>
            <w:shd w:val="clear" w:color="auto" w:fill="auto"/>
            <w:noWrap/>
            <w:vAlign w:val="center"/>
            <w:hideMark/>
          </w:tcPr>
          <w:p w14:paraId="31BCA179"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0.750</w:t>
            </w:r>
          </w:p>
        </w:tc>
        <w:tc>
          <w:tcPr>
            <w:tcW w:w="410" w:type="pct"/>
            <w:shd w:val="clear" w:color="auto" w:fill="auto"/>
            <w:noWrap/>
            <w:vAlign w:val="center"/>
            <w:hideMark/>
          </w:tcPr>
          <w:p w14:paraId="2C8B7FC4"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2.715</w:t>
            </w:r>
          </w:p>
        </w:tc>
      </w:tr>
      <w:tr w:rsidR="00187E1B" w:rsidRPr="00187E1B" w14:paraId="29E32CFD"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734D78E0"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7E231A97"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C2</w:t>
            </w:r>
          </w:p>
        </w:tc>
        <w:tc>
          <w:tcPr>
            <w:tcW w:w="557" w:type="pct"/>
            <w:shd w:val="clear" w:color="auto" w:fill="auto"/>
            <w:noWrap/>
            <w:vAlign w:val="center"/>
            <w:hideMark/>
          </w:tcPr>
          <w:p w14:paraId="23BFFE61"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0.852</w:t>
            </w:r>
          </w:p>
        </w:tc>
        <w:tc>
          <w:tcPr>
            <w:tcW w:w="607" w:type="pct"/>
            <w:shd w:val="clear" w:color="auto" w:fill="auto"/>
            <w:noWrap/>
            <w:vAlign w:val="center"/>
            <w:hideMark/>
          </w:tcPr>
          <w:p w14:paraId="178E9BE5"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0.726</w:t>
            </w:r>
          </w:p>
        </w:tc>
        <w:tc>
          <w:tcPr>
            <w:tcW w:w="671" w:type="pct"/>
            <w:vMerge/>
            <w:shd w:val="clear" w:color="auto" w:fill="auto"/>
            <w:vAlign w:val="center"/>
            <w:hideMark/>
          </w:tcPr>
          <w:p w14:paraId="54FF4CB3"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612E44D2"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4713054E"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3FBF5315"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2.497</w:t>
            </w:r>
          </w:p>
        </w:tc>
      </w:tr>
      <w:tr w:rsidR="00187E1B" w:rsidRPr="00187E1B" w14:paraId="32201D8A"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0B41B005"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720A5594"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C3</w:t>
            </w:r>
          </w:p>
        </w:tc>
        <w:tc>
          <w:tcPr>
            <w:tcW w:w="557" w:type="pct"/>
            <w:shd w:val="clear" w:color="auto" w:fill="auto"/>
            <w:noWrap/>
            <w:vAlign w:val="center"/>
            <w:hideMark/>
          </w:tcPr>
          <w:p w14:paraId="1181FD96"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0.843</w:t>
            </w:r>
          </w:p>
        </w:tc>
        <w:tc>
          <w:tcPr>
            <w:tcW w:w="607" w:type="pct"/>
            <w:shd w:val="clear" w:color="auto" w:fill="auto"/>
            <w:noWrap/>
            <w:vAlign w:val="center"/>
            <w:hideMark/>
          </w:tcPr>
          <w:p w14:paraId="42EA2FD8"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0.710</w:t>
            </w:r>
          </w:p>
        </w:tc>
        <w:tc>
          <w:tcPr>
            <w:tcW w:w="671" w:type="pct"/>
            <w:vMerge/>
            <w:shd w:val="clear" w:color="auto" w:fill="auto"/>
            <w:vAlign w:val="center"/>
            <w:hideMark/>
          </w:tcPr>
          <w:p w14:paraId="2D3A4ED5"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30EF014B"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5C1171C3"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244625AD"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2.415</w:t>
            </w:r>
          </w:p>
        </w:tc>
      </w:tr>
      <w:tr w:rsidR="00187E1B" w:rsidRPr="00187E1B" w14:paraId="3ED443B2"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1519F9BF"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208EDA39"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C4</w:t>
            </w:r>
          </w:p>
        </w:tc>
        <w:tc>
          <w:tcPr>
            <w:tcW w:w="557" w:type="pct"/>
            <w:shd w:val="clear" w:color="auto" w:fill="auto"/>
            <w:noWrap/>
            <w:vAlign w:val="center"/>
            <w:hideMark/>
          </w:tcPr>
          <w:p w14:paraId="23567B46"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0.888</w:t>
            </w:r>
          </w:p>
        </w:tc>
        <w:tc>
          <w:tcPr>
            <w:tcW w:w="607" w:type="pct"/>
            <w:shd w:val="clear" w:color="auto" w:fill="auto"/>
            <w:noWrap/>
            <w:vAlign w:val="center"/>
            <w:hideMark/>
          </w:tcPr>
          <w:p w14:paraId="47C3F99B"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0.789</w:t>
            </w:r>
          </w:p>
        </w:tc>
        <w:tc>
          <w:tcPr>
            <w:tcW w:w="671" w:type="pct"/>
            <w:vMerge/>
            <w:shd w:val="clear" w:color="auto" w:fill="auto"/>
            <w:vAlign w:val="center"/>
            <w:hideMark/>
          </w:tcPr>
          <w:p w14:paraId="444B8C98"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215D8288"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1B6550AF"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18D502AC"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2.091</w:t>
            </w:r>
          </w:p>
        </w:tc>
      </w:tr>
      <w:tr w:rsidR="00187E1B" w:rsidRPr="00187E1B" w14:paraId="3A0A3FEF"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7035DAE1"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5D1AD40F"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C5</w:t>
            </w:r>
          </w:p>
        </w:tc>
        <w:tc>
          <w:tcPr>
            <w:tcW w:w="557" w:type="pct"/>
            <w:shd w:val="clear" w:color="auto" w:fill="auto"/>
            <w:noWrap/>
            <w:vAlign w:val="center"/>
            <w:hideMark/>
          </w:tcPr>
          <w:p w14:paraId="69463A0F"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0.896</w:t>
            </w:r>
          </w:p>
        </w:tc>
        <w:tc>
          <w:tcPr>
            <w:tcW w:w="607" w:type="pct"/>
            <w:shd w:val="clear" w:color="auto" w:fill="auto"/>
            <w:noWrap/>
            <w:vAlign w:val="center"/>
            <w:hideMark/>
          </w:tcPr>
          <w:p w14:paraId="462E3FE5"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0.803</w:t>
            </w:r>
          </w:p>
        </w:tc>
        <w:tc>
          <w:tcPr>
            <w:tcW w:w="671" w:type="pct"/>
            <w:vMerge/>
            <w:shd w:val="clear" w:color="auto" w:fill="auto"/>
            <w:vAlign w:val="center"/>
            <w:hideMark/>
          </w:tcPr>
          <w:p w14:paraId="775603FD"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39E3EBE9"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77DE0BCE"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1C77C697"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2.389</w:t>
            </w:r>
          </w:p>
        </w:tc>
      </w:tr>
      <w:tr w:rsidR="00187E1B" w:rsidRPr="00187E1B" w14:paraId="2770A0F8"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val="restart"/>
            <w:shd w:val="clear" w:color="auto" w:fill="auto"/>
            <w:vAlign w:val="center"/>
            <w:hideMark/>
          </w:tcPr>
          <w:p w14:paraId="36438CB1" w14:textId="77777777" w:rsidR="00187E1B" w:rsidRPr="00187E1B" w:rsidRDefault="00187E1B" w:rsidP="00187E1B">
            <w:pPr>
              <w:spacing w:before="0" w:after="0" w:line="240" w:lineRule="auto"/>
              <w:jc w:val="center"/>
              <w:rPr>
                <w:rFonts w:eastAsia="Times New Roman" w:cs="Times New Roman"/>
                <w:b w:val="0"/>
                <w:color w:val="000000"/>
                <w:sz w:val="18"/>
                <w:szCs w:val="18"/>
              </w:rPr>
            </w:pPr>
            <w:r w:rsidRPr="00187E1B">
              <w:rPr>
                <w:rFonts w:eastAsia="Times New Roman" w:cs="Times New Roman"/>
                <w:b w:val="0"/>
                <w:color w:val="000000"/>
                <w:sz w:val="18"/>
                <w:szCs w:val="18"/>
              </w:rPr>
              <w:t>Work Environment</w:t>
            </w:r>
          </w:p>
        </w:tc>
        <w:tc>
          <w:tcPr>
            <w:tcW w:w="815" w:type="pct"/>
            <w:shd w:val="clear" w:color="auto" w:fill="auto"/>
            <w:noWrap/>
            <w:vAlign w:val="center"/>
            <w:hideMark/>
          </w:tcPr>
          <w:p w14:paraId="5879261C"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D1</w:t>
            </w:r>
          </w:p>
        </w:tc>
        <w:tc>
          <w:tcPr>
            <w:tcW w:w="557" w:type="pct"/>
            <w:shd w:val="clear" w:color="auto" w:fill="auto"/>
            <w:noWrap/>
            <w:vAlign w:val="center"/>
            <w:hideMark/>
          </w:tcPr>
          <w:p w14:paraId="3AB7E8C6"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0.858</w:t>
            </w:r>
          </w:p>
        </w:tc>
        <w:tc>
          <w:tcPr>
            <w:tcW w:w="607" w:type="pct"/>
            <w:shd w:val="clear" w:color="auto" w:fill="auto"/>
            <w:noWrap/>
            <w:vAlign w:val="center"/>
            <w:hideMark/>
          </w:tcPr>
          <w:p w14:paraId="3C69BD49"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0.736</w:t>
            </w:r>
          </w:p>
        </w:tc>
        <w:tc>
          <w:tcPr>
            <w:tcW w:w="671" w:type="pct"/>
            <w:vMerge w:val="restart"/>
            <w:shd w:val="clear" w:color="auto" w:fill="auto"/>
            <w:noWrap/>
            <w:vAlign w:val="center"/>
            <w:hideMark/>
          </w:tcPr>
          <w:p w14:paraId="3F8F6CB1"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0.899</w:t>
            </w:r>
          </w:p>
        </w:tc>
        <w:tc>
          <w:tcPr>
            <w:tcW w:w="654" w:type="pct"/>
            <w:vMerge w:val="restart"/>
            <w:shd w:val="clear" w:color="auto" w:fill="auto"/>
            <w:noWrap/>
            <w:vAlign w:val="center"/>
            <w:hideMark/>
          </w:tcPr>
          <w:p w14:paraId="7C498D9A"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0.925</w:t>
            </w:r>
          </w:p>
        </w:tc>
        <w:tc>
          <w:tcPr>
            <w:tcW w:w="399" w:type="pct"/>
            <w:vMerge w:val="restart"/>
            <w:shd w:val="clear" w:color="auto" w:fill="auto"/>
            <w:noWrap/>
            <w:vAlign w:val="center"/>
            <w:hideMark/>
          </w:tcPr>
          <w:p w14:paraId="2CCA3BD7"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0.712</w:t>
            </w:r>
          </w:p>
        </w:tc>
        <w:tc>
          <w:tcPr>
            <w:tcW w:w="410" w:type="pct"/>
            <w:shd w:val="clear" w:color="auto" w:fill="auto"/>
            <w:noWrap/>
            <w:vAlign w:val="center"/>
            <w:hideMark/>
          </w:tcPr>
          <w:p w14:paraId="65667A59"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2.459</w:t>
            </w:r>
          </w:p>
        </w:tc>
      </w:tr>
      <w:tr w:rsidR="00187E1B" w:rsidRPr="00187E1B" w14:paraId="541D4BB4"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26DC0E81"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63253E7B"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D2</w:t>
            </w:r>
          </w:p>
        </w:tc>
        <w:tc>
          <w:tcPr>
            <w:tcW w:w="557" w:type="pct"/>
            <w:shd w:val="clear" w:color="auto" w:fill="auto"/>
            <w:noWrap/>
            <w:vAlign w:val="center"/>
            <w:hideMark/>
          </w:tcPr>
          <w:p w14:paraId="26DAE9CC"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0.828</w:t>
            </w:r>
          </w:p>
        </w:tc>
        <w:tc>
          <w:tcPr>
            <w:tcW w:w="607" w:type="pct"/>
            <w:shd w:val="clear" w:color="auto" w:fill="auto"/>
            <w:noWrap/>
            <w:vAlign w:val="center"/>
            <w:hideMark/>
          </w:tcPr>
          <w:p w14:paraId="37480D47"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0.685</w:t>
            </w:r>
          </w:p>
        </w:tc>
        <w:tc>
          <w:tcPr>
            <w:tcW w:w="671" w:type="pct"/>
            <w:vMerge/>
            <w:shd w:val="clear" w:color="auto" w:fill="auto"/>
            <w:vAlign w:val="center"/>
            <w:hideMark/>
          </w:tcPr>
          <w:p w14:paraId="62323249"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3ABFFE06"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72810E68"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5C12B101"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2.089</w:t>
            </w:r>
          </w:p>
        </w:tc>
      </w:tr>
      <w:tr w:rsidR="00187E1B" w:rsidRPr="00187E1B" w14:paraId="12319D46"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02EE1827"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032148E5"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D3</w:t>
            </w:r>
          </w:p>
        </w:tc>
        <w:tc>
          <w:tcPr>
            <w:tcW w:w="557" w:type="pct"/>
            <w:shd w:val="clear" w:color="auto" w:fill="auto"/>
            <w:noWrap/>
            <w:vAlign w:val="center"/>
            <w:hideMark/>
          </w:tcPr>
          <w:p w14:paraId="2EF61990"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0.858</w:t>
            </w:r>
          </w:p>
        </w:tc>
        <w:tc>
          <w:tcPr>
            <w:tcW w:w="607" w:type="pct"/>
            <w:shd w:val="clear" w:color="auto" w:fill="auto"/>
            <w:noWrap/>
            <w:vAlign w:val="center"/>
            <w:hideMark/>
          </w:tcPr>
          <w:p w14:paraId="323F85C5"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0.736</w:t>
            </w:r>
          </w:p>
        </w:tc>
        <w:tc>
          <w:tcPr>
            <w:tcW w:w="671" w:type="pct"/>
            <w:vMerge/>
            <w:shd w:val="clear" w:color="auto" w:fill="auto"/>
            <w:vAlign w:val="center"/>
            <w:hideMark/>
          </w:tcPr>
          <w:p w14:paraId="49FBAE4F"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575ADB13"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53934197"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534827F4"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2.494</w:t>
            </w:r>
          </w:p>
        </w:tc>
      </w:tr>
      <w:tr w:rsidR="00187E1B" w:rsidRPr="00187E1B" w14:paraId="7DE96B2C"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146B53E9"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747EBE13"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D4</w:t>
            </w:r>
          </w:p>
        </w:tc>
        <w:tc>
          <w:tcPr>
            <w:tcW w:w="557" w:type="pct"/>
            <w:shd w:val="clear" w:color="auto" w:fill="auto"/>
            <w:noWrap/>
            <w:vAlign w:val="center"/>
            <w:hideMark/>
          </w:tcPr>
          <w:p w14:paraId="3D4ED417"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0.827</w:t>
            </w:r>
          </w:p>
        </w:tc>
        <w:tc>
          <w:tcPr>
            <w:tcW w:w="607" w:type="pct"/>
            <w:shd w:val="clear" w:color="auto" w:fill="auto"/>
            <w:noWrap/>
            <w:vAlign w:val="center"/>
            <w:hideMark/>
          </w:tcPr>
          <w:p w14:paraId="142B537F"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0.684</w:t>
            </w:r>
          </w:p>
        </w:tc>
        <w:tc>
          <w:tcPr>
            <w:tcW w:w="671" w:type="pct"/>
            <w:vMerge/>
            <w:shd w:val="clear" w:color="auto" w:fill="auto"/>
            <w:vAlign w:val="center"/>
            <w:hideMark/>
          </w:tcPr>
          <w:p w14:paraId="5D2EDA25"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6973A152"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1400A580"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77D9E9C0"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2.161</w:t>
            </w:r>
          </w:p>
        </w:tc>
      </w:tr>
      <w:tr w:rsidR="00187E1B" w:rsidRPr="00187E1B" w14:paraId="46860BEA"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7EC18412"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60F4A7F0"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D5</w:t>
            </w:r>
          </w:p>
        </w:tc>
        <w:tc>
          <w:tcPr>
            <w:tcW w:w="557" w:type="pct"/>
            <w:shd w:val="clear" w:color="auto" w:fill="auto"/>
            <w:noWrap/>
            <w:vAlign w:val="center"/>
            <w:hideMark/>
          </w:tcPr>
          <w:p w14:paraId="24DB96B4"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0.848</w:t>
            </w:r>
          </w:p>
        </w:tc>
        <w:tc>
          <w:tcPr>
            <w:tcW w:w="607" w:type="pct"/>
            <w:shd w:val="clear" w:color="auto" w:fill="auto"/>
            <w:noWrap/>
            <w:vAlign w:val="center"/>
            <w:hideMark/>
          </w:tcPr>
          <w:p w14:paraId="17313C2D"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0.720</w:t>
            </w:r>
          </w:p>
        </w:tc>
        <w:tc>
          <w:tcPr>
            <w:tcW w:w="671" w:type="pct"/>
            <w:vMerge/>
            <w:shd w:val="clear" w:color="auto" w:fill="auto"/>
            <w:vAlign w:val="center"/>
            <w:hideMark/>
          </w:tcPr>
          <w:p w14:paraId="56DE5A72"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2B40A7EC"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6A76E0C6"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6D99F62D"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2.442</w:t>
            </w:r>
          </w:p>
        </w:tc>
      </w:tr>
      <w:tr w:rsidR="00187E1B" w:rsidRPr="00187E1B" w14:paraId="4A6AE1FC"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val="restart"/>
            <w:shd w:val="clear" w:color="auto" w:fill="auto"/>
            <w:vAlign w:val="center"/>
            <w:hideMark/>
          </w:tcPr>
          <w:p w14:paraId="1F83FBAF" w14:textId="77777777" w:rsidR="00187E1B" w:rsidRPr="00187E1B" w:rsidRDefault="00187E1B" w:rsidP="00187E1B">
            <w:pPr>
              <w:spacing w:before="0" w:after="0" w:line="240" w:lineRule="auto"/>
              <w:jc w:val="center"/>
              <w:rPr>
                <w:rFonts w:eastAsia="Times New Roman" w:cs="Times New Roman"/>
                <w:b w:val="0"/>
                <w:color w:val="000000"/>
                <w:sz w:val="18"/>
                <w:szCs w:val="18"/>
              </w:rPr>
            </w:pPr>
            <w:r w:rsidRPr="00187E1B">
              <w:rPr>
                <w:rFonts w:eastAsia="Times New Roman" w:cs="Times New Roman"/>
                <w:b w:val="0"/>
                <w:color w:val="000000"/>
                <w:sz w:val="18"/>
                <w:szCs w:val="18"/>
              </w:rPr>
              <w:t>Career Development Confidence</w:t>
            </w:r>
          </w:p>
        </w:tc>
        <w:tc>
          <w:tcPr>
            <w:tcW w:w="815" w:type="pct"/>
            <w:shd w:val="clear" w:color="auto" w:fill="auto"/>
            <w:noWrap/>
            <w:vAlign w:val="center"/>
            <w:hideMark/>
          </w:tcPr>
          <w:p w14:paraId="255B1CBA"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E1</w:t>
            </w:r>
          </w:p>
        </w:tc>
        <w:tc>
          <w:tcPr>
            <w:tcW w:w="557" w:type="pct"/>
            <w:shd w:val="clear" w:color="auto" w:fill="auto"/>
            <w:noWrap/>
            <w:vAlign w:val="center"/>
            <w:hideMark/>
          </w:tcPr>
          <w:p w14:paraId="3369CF3B"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0.820</w:t>
            </w:r>
          </w:p>
        </w:tc>
        <w:tc>
          <w:tcPr>
            <w:tcW w:w="607" w:type="pct"/>
            <w:shd w:val="clear" w:color="auto" w:fill="auto"/>
            <w:noWrap/>
            <w:vAlign w:val="center"/>
            <w:hideMark/>
          </w:tcPr>
          <w:p w14:paraId="7D3FE518"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0.672</w:t>
            </w:r>
          </w:p>
        </w:tc>
        <w:tc>
          <w:tcPr>
            <w:tcW w:w="671" w:type="pct"/>
            <w:vMerge w:val="restart"/>
            <w:shd w:val="clear" w:color="auto" w:fill="auto"/>
            <w:noWrap/>
            <w:vAlign w:val="center"/>
            <w:hideMark/>
          </w:tcPr>
          <w:p w14:paraId="1744C1AF"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0.905</w:t>
            </w:r>
          </w:p>
        </w:tc>
        <w:tc>
          <w:tcPr>
            <w:tcW w:w="654" w:type="pct"/>
            <w:vMerge w:val="restart"/>
            <w:shd w:val="clear" w:color="auto" w:fill="auto"/>
            <w:noWrap/>
            <w:vAlign w:val="center"/>
            <w:hideMark/>
          </w:tcPr>
          <w:p w14:paraId="43C702B5"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0.930</w:t>
            </w:r>
          </w:p>
        </w:tc>
        <w:tc>
          <w:tcPr>
            <w:tcW w:w="399" w:type="pct"/>
            <w:vMerge w:val="restart"/>
            <w:shd w:val="clear" w:color="auto" w:fill="auto"/>
            <w:noWrap/>
            <w:vAlign w:val="center"/>
            <w:hideMark/>
          </w:tcPr>
          <w:p w14:paraId="44BFB312"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0.726</w:t>
            </w:r>
          </w:p>
        </w:tc>
        <w:tc>
          <w:tcPr>
            <w:tcW w:w="410" w:type="pct"/>
            <w:shd w:val="clear" w:color="auto" w:fill="auto"/>
            <w:noWrap/>
            <w:vAlign w:val="center"/>
            <w:hideMark/>
          </w:tcPr>
          <w:p w14:paraId="094580CD"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2.089</w:t>
            </w:r>
          </w:p>
        </w:tc>
      </w:tr>
      <w:tr w:rsidR="00187E1B" w:rsidRPr="00187E1B" w14:paraId="008D20ED"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016C4C27"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32B23236"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E2</w:t>
            </w:r>
          </w:p>
        </w:tc>
        <w:tc>
          <w:tcPr>
            <w:tcW w:w="557" w:type="pct"/>
            <w:shd w:val="clear" w:color="auto" w:fill="auto"/>
            <w:noWrap/>
            <w:vAlign w:val="center"/>
            <w:hideMark/>
          </w:tcPr>
          <w:p w14:paraId="793D0460"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0.827</w:t>
            </w:r>
          </w:p>
        </w:tc>
        <w:tc>
          <w:tcPr>
            <w:tcW w:w="607" w:type="pct"/>
            <w:shd w:val="clear" w:color="auto" w:fill="auto"/>
            <w:noWrap/>
            <w:vAlign w:val="center"/>
            <w:hideMark/>
          </w:tcPr>
          <w:p w14:paraId="34DDDC83"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0.684</w:t>
            </w:r>
          </w:p>
        </w:tc>
        <w:tc>
          <w:tcPr>
            <w:tcW w:w="671" w:type="pct"/>
            <w:vMerge/>
            <w:shd w:val="clear" w:color="auto" w:fill="auto"/>
            <w:vAlign w:val="center"/>
            <w:hideMark/>
          </w:tcPr>
          <w:p w14:paraId="3E615299"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36AA9C96"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4A45FAA3"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79AD1860"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2.197</w:t>
            </w:r>
          </w:p>
        </w:tc>
      </w:tr>
      <w:tr w:rsidR="00187E1B" w:rsidRPr="00187E1B" w14:paraId="2AF6E1D8"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4134D5ED"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22FFB6EC"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E3</w:t>
            </w:r>
          </w:p>
        </w:tc>
        <w:tc>
          <w:tcPr>
            <w:tcW w:w="557" w:type="pct"/>
            <w:shd w:val="clear" w:color="auto" w:fill="auto"/>
            <w:noWrap/>
            <w:vAlign w:val="center"/>
            <w:hideMark/>
          </w:tcPr>
          <w:p w14:paraId="47194829"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0.879</w:t>
            </w:r>
          </w:p>
        </w:tc>
        <w:tc>
          <w:tcPr>
            <w:tcW w:w="607" w:type="pct"/>
            <w:shd w:val="clear" w:color="auto" w:fill="auto"/>
            <w:noWrap/>
            <w:vAlign w:val="center"/>
            <w:hideMark/>
          </w:tcPr>
          <w:p w14:paraId="2FF2313A"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0.772</w:t>
            </w:r>
          </w:p>
        </w:tc>
        <w:tc>
          <w:tcPr>
            <w:tcW w:w="671" w:type="pct"/>
            <w:vMerge/>
            <w:shd w:val="clear" w:color="auto" w:fill="auto"/>
            <w:vAlign w:val="center"/>
            <w:hideMark/>
          </w:tcPr>
          <w:p w14:paraId="795739DC"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2253AB2E"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7EDAB9BB"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281439B7"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2.791</w:t>
            </w:r>
          </w:p>
        </w:tc>
      </w:tr>
      <w:tr w:rsidR="00187E1B" w:rsidRPr="00187E1B" w14:paraId="3BC4D629"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5C42F66E"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0FF4C76F"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E4</w:t>
            </w:r>
          </w:p>
        </w:tc>
        <w:tc>
          <w:tcPr>
            <w:tcW w:w="557" w:type="pct"/>
            <w:shd w:val="clear" w:color="auto" w:fill="auto"/>
            <w:noWrap/>
            <w:vAlign w:val="center"/>
            <w:hideMark/>
          </w:tcPr>
          <w:p w14:paraId="3C93AF43"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0.853</w:t>
            </w:r>
          </w:p>
        </w:tc>
        <w:tc>
          <w:tcPr>
            <w:tcW w:w="607" w:type="pct"/>
            <w:shd w:val="clear" w:color="auto" w:fill="auto"/>
            <w:noWrap/>
            <w:vAlign w:val="center"/>
            <w:hideMark/>
          </w:tcPr>
          <w:p w14:paraId="08B77130"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0.727</w:t>
            </w:r>
          </w:p>
        </w:tc>
        <w:tc>
          <w:tcPr>
            <w:tcW w:w="671" w:type="pct"/>
            <w:vMerge/>
            <w:shd w:val="clear" w:color="auto" w:fill="auto"/>
            <w:vAlign w:val="center"/>
            <w:hideMark/>
          </w:tcPr>
          <w:p w14:paraId="007DFBBC"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7C2EFEBC"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31EF6F48"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498CDB46"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2.561</w:t>
            </w:r>
          </w:p>
        </w:tc>
      </w:tr>
      <w:tr w:rsidR="00187E1B" w:rsidRPr="00187E1B" w14:paraId="2166525C"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0958B28C"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2AC65B8F"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E5</w:t>
            </w:r>
          </w:p>
        </w:tc>
        <w:tc>
          <w:tcPr>
            <w:tcW w:w="557" w:type="pct"/>
            <w:shd w:val="clear" w:color="auto" w:fill="auto"/>
            <w:noWrap/>
            <w:vAlign w:val="center"/>
            <w:hideMark/>
          </w:tcPr>
          <w:p w14:paraId="16B3475B"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0.881</w:t>
            </w:r>
          </w:p>
        </w:tc>
        <w:tc>
          <w:tcPr>
            <w:tcW w:w="607" w:type="pct"/>
            <w:shd w:val="clear" w:color="auto" w:fill="auto"/>
            <w:noWrap/>
            <w:vAlign w:val="center"/>
            <w:hideMark/>
          </w:tcPr>
          <w:p w14:paraId="76C52FB1"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0.776</w:t>
            </w:r>
          </w:p>
        </w:tc>
        <w:tc>
          <w:tcPr>
            <w:tcW w:w="671" w:type="pct"/>
            <w:vMerge/>
            <w:shd w:val="clear" w:color="auto" w:fill="auto"/>
            <w:vAlign w:val="center"/>
            <w:hideMark/>
          </w:tcPr>
          <w:p w14:paraId="05C39E01"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3C9133DA"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297F0179"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0868392E"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2.872</w:t>
            </w:r>
          </w:p>
        </w:tc>
      </w:tr>
      <w:tr w:rsidR="00187E1B" w:rsidRPr="00187E1B" w14:paraId="405E223A"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val="restart"/>
            <w:shd w:val="clear" w:color="auto" w:fill="auto"/>
            <w:noWrap/>
            <w:vAlign w:val="center"/>
            <w:hideMark/>
          </w:tcPr>
          <w:p w14:paraId="6D72532F" w14:textId="77777777" w:rsidR="00187E1B" w:rsidRPr="00187E1B" w:rsidRDefault="00187E1B" w:rsidP="00187E1B">
            <w:pPr>
              <w:spacing w:before="0" w:after="0" w:line="240" w:lineRule="auto"/>
              <w:jc w:val="center"/>
              <w:rPr>
                <w:rFonts w:eastAsia="Times New Roman" w:cs="Times New Roman"/>
                <w:b w:val="0"/>
                <w:color w:val="000000"/>
                <w:sz w:val="18"/>
                <w:szCs w:val="18"/>
              </w:rPr>
            </w:pPr>
            <w:r w:rsidRPr="00187E1B">
              <w:rPr>
                <w:rFonts w:eastAsia="Times New Roman" w:cs="Times New Roman"/>
                <w:b w:val="0"/>
                <w:color w:val="000000"/>
                <w:sz w:val="18"/>
                <w:szCs w:val="18"/>
              </w:rPr>
              <w:t>Peers Influence</w:t>
            </w:r>
          </w:p>
        </w:tc>
        <w:tc>
          <w:tcPr>
            <w:tcW w:w="815" w:type="pct"/>
            <w:shd w:val="clear" w:color="auto" w:fill="auto"/>
            <w:noWrap/>
            <w:vAlign w:val="center"/>
            <w:hideMark/>
          </w:tcPr>
          <w:p w14:paraId="55EE2204"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F1</w:t>
            </w:r>
          </w:p>
        </w:tc>
        <w:tc>
          <w:tcPr>
            <w:tcW w:w="557" w:type="pct"/>
            <w:shd w:val="clear" w:color="auto" w:fill="auto"/>
            <w:noWrap/>
            <w:vAlign w:val="center"/>
            <w:hideMark/>
          </w:tcPr>
          <w:p w14:paraId="2B9BDBAE"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0.812</w:t>
            </w:r>
          </w:p>
        </w:tc>
        <w:tc>
          <w:tcPr>
            <w:tcW w:w="607" w:type="pct"/>
            <w:shd w:val="clear" w:color="auto" w:fill="auto"/>
            <w:noWrap/>
            <w:vAlign w:val="center"/>
            <w:hideMark/>
          </w:tcPr>
          <w:p w14:paraId="15476F17"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0.660</w:t>
            </w:r>
          </w:p>
        </w:tc>
        <w:tc>
          <w:tcPr>
            <w:tcW w:w="671" w:type="pct"/>
            <w:vMerge w:val="restart"/>
            <w:shd w:val="clear" w:color="auto" w:fill="auto"/>
            <w:noWrap/>
            <w:vAlign w:val="center"/>
            <w:hideMark/>
          </w:tcPr>
          <w:p w14:paraId="707D86C4"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0.900</w:t>
            </w:r>
          </w:p>
        </w:tc>
        <w:tc>
          <w:tcPr>
            <w:tcW w:w="654" w:type="pct"/>
            <w:vMerge w:val="restart"/>
            <w:shd w:val="clear" w:color="auto" w:fill="auto"/>
            <w:noWrap/>
            <w:vAlign w:val="center"/>
            <w:hideMark/>
          </w:tcPr>
          <w:p w14:paraId="1AA7FD00"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0.926</w:t>
            </w:r>
          </w:p>
        </w:tc>
        <w:tc>
          <w:tcPr>
            <w:tcW w:w="399" w:type="pct"/>
            <w:vMerge w:val="restart"/>
            <w:shd w:val="clear" w:color="auto" w:fill="auto"/>
            <w:noWrap/>
            <w:vAlign w:val="center"/>
            <w:hideMark/>
          </w:tcPr>
          <w:p w14:paraId="39A19CC7"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0.715</w:t>
            </w:r>
          </w:p>
        </w:tc>
        <w:tc>
          <w:tcPr>
            <w:tcW w:w="410" w:type="pct"/>
            <w:shd w:val="clear" w:color="auto" w:fill="auto"/>
            <w:noWrap/>
            <w:vAlign w:val="center"/>
            <w:hideMark/>
          </w:tcPr>
          <w:p w14:paraId="0808457B"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1.978</w:t>
            </w:r>
          </w:p>
        </w:tc>
      </w:tr>
      <w:tr w:rsidR="00187E1B" w:rsidRPr="00187E1B" w14:paraId="100AE469"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7653DACB"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09FD81C7"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F2</w:t>
            </w:r>
          </w:p>
        </w:tc>
        <w:tc>
          <w:tcPr>
            <w:tcW w:w="557" w:type="pct"/>
            <w:shd w:val="clear" w:color="auto" w:fill="auto"/>
            <w:noWrap/>
            <w:vAlign w:val="center"/>
            <w:hideMark/>
          </w:tcPr>
          <w:p w14:paraId="5D6875A6"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0.844</w:t>
            </w:r>
          </w:p>
        </w:tc>
        <w:tc>
          <w:tcPr>
            <w:tcW w:w="607" w:type="pct"/>
            <w:shd w:val="clear" w:color="auto" w:fill="auto"/>
            <w:noWrap/>
            <w:vAlign w:val="center"/>
            <w:hideMark/>
          </w:tcPr>
          <w:p w14:paraId="0B7650A7"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0.712</w:t>
            </w:r>
          </w:p>
        </w:tc>
        <w:tc>
          <w:tcPr>
            <w:tcW w:w="671" w:type="pct"/>
            <w:vMerge/>
            <w:shd w:val="clear" w:color="auto" w:fill="auto"/>
            <w:vAlign w:val="center"/>
            <w:hideMark/>
          </w:tcPr>
          <w:p w14:paraId="5500C6FF"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19DF048C"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1BBE3585"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6B17EDCE"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2.413</w:t>
            </w:r>
          </w:p>
        </w:tc>
      </w:tr>
      <w:tr w:rsidR="00187E1B" w:rsidRPr="00187E1B" w14:paraId="1E7D45B5"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0CE94B44"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6CF92F3D"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F3</w:t>
            </w:r>
          </w:p>
        </w:tc>
        <w:tc>
          <w:tcPr>
            <w:tcW w:w="557" w:type="pct"/>
            <w:shd w:val="clear" w:color="auto" w:fill="auto"/>
            <w:noWrap/>
            <w:vAlign w:val="center"/>
            <w:hideMark/>
          </w:tcPr>
          <w:p w14:paraId="2E963890"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0.863</w:t>
            </w:r>
          </w:p>
        </w:tc>
        <w:tc>
          <w:tcPr>
            <w:tcW w:w="607" w:type="pct"/>
            <w:shd w:val="clear" w:color="auto" w:fill="auto"/>
            <w:noWrap/>
            <w:vAlign w:val="center"/>
            <w:hideMark/>
          </w:tcPr>
          <w:p w14:paraId="5404BA76"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0.746</w:t>
            </w:r>
          </w:p>
        </w:tc>
        <w:tc>
          <w:tcPr>
            <w:tcW w:w="671" w:type="pct"/>
            <w:vMerge/>
            <w:shd w:val="clear" w:color="auto" w:fill="auto"/>
            <w:vAlign w:val="center"/>
            <w:hideMark/>
          </w:tcPr>
          <w:p w14:paraId="54722C04"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3B0F658D"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58B7B2BB"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1A5087FA"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2.644</w:t>
            </w:r>
          </w:p>
        </w:tc>
      </w:tr>
      <w:tr w:rsidR="00187E1B" w:rsidRPr="00187E1B" w14:paraId="07D162A8"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46E7F9F5"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4C6D179A"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F4</w:t>
            </w:r>
          </w:p>
        </w:tc>
        <w:tc>
          <w:tcPr>
            <w:tcW w:w="557" w:type="pct"/>
            <w:shd w:val="clear" w:color="auto" w:fill="auto"/>
            <w:noWrap/>
            <w:vAlign w:val="center"/>
            <w:hideMark/>
          </w:tcPr>
          <w:p w14:paraId="102F427E"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0.855</w:t>
            </w:r>
          </w:p>
        </w:tc>
        <w:tc>
          <w:tcPr>
            <w:tcW w:w="607" w:type="pct"/>
            <w:shd w:val="clear" w:color="auto" w:fill="auto"/>
            <w:noWrap/>
            <w:vAlign w:val="center"/>
            <w:hideMark/>
          </w:tcPr>
          <w:p w14:paraId="0016A38F"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0.732</w:t>
            </w:r>
          </w:p>
        </w:tc>
        <w:tc>
          <w:tcPr>
            <w:tcW w:w="671" w:type="pct"/>
            <w:vMerge/>
            <w:shd w:val="clear" w:color="auto" w:fill="auto"/>
            <w:vAlign w:val="center"/>
            <w:hideMark/>
          </w:tcPr>
          <w:p w14:paraId="7F8D58DF"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6C975E7E"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0610FC97"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54B6E739"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2.381</w:t>
            </w:r>
          </w:p>
        </w:tc>
      </w:tr>
      <w:tr w:rsidR="00187E1B" w:rsidRPr="00187E1B" w14:paraId="0D8BF37D"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shd w:val="clear" w:color="auto" w:fill="auto"/>
            <w:vAlign w:val="center"/>
            <w:hideMark/>
          </w:tcPr>
          <w:p w14:paraId="06C27E8F"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shd w:val="clear" w:color="auto" w:fill="auto"/>
            <w:noWrap/>
            <w:vAlign w:val="center"/>
            <w:hideMark/>
          </w:tcPr>
          <w:p w14:paraId="6E7DD7EA"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F5</w:t>
            </w:r>
          </w:p>
        </w:tc>
        <w:tc>
          <w:tcPr>
            <w:tcW w:w="557" w:type="pct"/>
            <w:shd w:val="clear" w:color="auto" w:fill="auto"/>
            <w:noWrap/>
            <w:vAlign w:val="center"/>
            <w:hideMark/>
          </w:tcPr>
          <w:p w14:paraId="6CD10D0A"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0.851</w:t>
            </w:r>
          </w:p>
        </w:tc>
        <w:tc>
          <w:tcPr>
            <w:tcW w:w="607" w:type="pct"/>
            <w:shd w:val="clear" w:color="auto" w:fill="auto"/>
            <w:noWrap/>
            <w:vAlign w:val="center"/>
            <w:hideMark/>
          </w:tcPr>
          <w:p w14:paraId="2AEE1B2A"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0.724</w:t>
            </w:r>
          </w:p>
        </w:tc>
        <w:tc>
          <w:tcPr>
            <w:tcW w:w="671" w:type="pct"/>
            <w:vMerge/>
            <w:shd w:val="clear" w:color="auto" w:fill="auto"/>
            <w:vAlign w:val="center"/>
            <w:hideMark/>
          </w:tcPr>
          <w:p w14:paraId="0B94EEB5"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654" w:type="pct"/>
            <w:vMerge/>
            <w:shd w:val="clear" w:color="auto" w:fill="auto"/>
            <w:vAlign w:val="center"/>
            <w:hideMark/>
          </w:tcPr>
          <w:p w14:paraId="6B963E10"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399" w:type="pct"/>
            <w:vMerge/>
            <w:shd w:val="clear" w:color="auto" w:fill="auto"/>
            <w:vAlign w:val="center"/>
            <w:hideMark/>
          </w:tcPr>
          <w:p w14:paraId="7DD7E15F"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410" w:type="pct"/>
            <w:shd w:val="clear" w:color="auto" w:fill="auto"/>
            <w:noWrap/>
            <w:vAlign w:val="center"/>
            <w:hideMark/>
          </w:tcPr>
          <w:p w14:paraId="5DEDF990"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2.395</w:t>
            </w:r>
          </w:p>
        </w:tc>
      </w:tr>
      <w:tr w:rsidR="00187E1B" w:rsidRPr="00187E1B" w14:paraId="3264865C"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val="restart"/>
            <w:hideMark/>
          </w:tcPr>
          <w:p w14:paraId="4D08C4A5" w14:textId="77777777" w:rsidR="00187E1B" w:rsidRPr="00187E1B" w:rsidRDefault="00187E1B" w:rsidP="00187E1B">
            <w:pPr>
              <w:spacing w:before="0" w:after="0" w:line="240" w:lineRule="auto"/>
              <w:jc w:val="center"/>
              <w:rPr>
                <w:rFonts w:eastAsia="Times New Roman" w:cs="Times New Roman"/>
                <w:b w:val="0"/>
                <w:color w:val="000000"/>
                <w:sz w:val="18"/>
                <w:szCs w:val="18"/>
              </w:rPr>
            </w:pPr>
            <w:r w:rsidRPr="00187E1B">
              <w:rPr>
                <w:rFonts w:eastAsia="Times New Roman" w:cs="Times New Roman"/>
                <w:b w:val="0"/>
                <w:color w:val="000000"/>
                <w:sz w:val="18"/>
                <w:szCs w:val="18"/>
              </w:rPr>
              <w:t>Intention of Pursuing Career</w:t>
            </w:r>
          </w:p>
        </w:tc>
        <w:tc>
          <w:tcPr>
            <w:tcW w:w="815" w:type="pct"/>
            <w:noWrap/>
            <w:hideMark/>
          </w:tcPr>
          <w:p w14:paraId="646CDDA8"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8"/>
              </w:rPr>
            </w:pPr>
            <w:r w:rsidRPr="00187E1B">
              <w:rPr>
                <w:rFonts w:eastAsia="Times New Roman" w:cs="Times New Roman"/>
                <w:color w:val="000000"/>
                <w:sz w:val="18"/>
                <w:szCs w:val="18"/>
              </w:rPr>
              <w:t>G1</w:t>
            </w:r>
          </w:p>
        </w:tc>
        <w:tc>
          <w:tcPr>
            <w:tcW w:w="557" w:type="pct"/>
            <w:noWrap/>
            <w:hideMark/>
          </w:tcPr>
          <w:p w14:paraId="3F806F91"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8"/>
              </w:rPr>
            </w:pPr>
            <w:r w:rsidRPr="00187E1B">
              <w:rPr>
                <w:rFonts w:eastAsia="Times New Roman" w:cs="Times New Roman"/>
                <w:color w:val="000000"/>
                <w:sz w:val="18"/>
                <w:szCs w:val="18"/>
              </w:rPr>
              <w:t>0.816</w:t>
            </w:r>
          </w:p>
        </w:tc>
        <w:tc>
          <w:tcPr>
            <w:tcW w:w="607" w:type="pct"/>
            <w:noWrap/>
            <w:hideMark/>
          </w:tcPr>
          <w:p w14:paraId="3D44D8FB"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8"/>
              </w:rPr>
            </w:pPr>
            <w:r w:rsidRPr="00187E1B">
              <w:rPr>
                <w:rFonts w:eastAsia="Times New Roman" w:cs="Times New Roman"/>
                <w:color w:val="000000"/>
                <w:sz w:val="18"/>
                <w:szCs w:val="18"/>
              </w:rPr>
              <w:t>0.665</w:t>
            </w:r>
          </w:p>
        </w:tc>
        <w:tc>
          <w:tcPr>
            <w:tcW w:w="671" w:type="pct"/>
            <w:vMerge w:val="restart"/>
            <w:noWrap/>
            <w:hideMark/>
          </w:tcPr>
          <w:p w14:paraId="1544DDB8"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8"/>
              </w:rPr>
            </w:pPr>
            <w:r w:rsidRPr="00187E1B">
              <w:rPr>
                <w:rFonts w:eastAsia="Times New Roman" w:cs="Times New Roman"/>
                <w:color w:val="000000"/>
                <w:sz w:val="18"/>
                <w:szCs w:val="18"/>
              </w:rPr>
              <w:t>0.849</w:t>
            </w:r>
          </w:p>
        </w:tc>
        <w:tc>
          <w:tcPr>
            <w:tcW w:w="654" w:type="pct"/>
            <w:vMerge w:val="restart"/>
            <w:noWrap/>
            <w:hideMark/>
          </w:tcPr>
          <w:p w14:paraId="0DFA88BB"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8"/>
              </w:rPr>
            </w:pPr>
            <w:r w:rsidRPr="00187E1B">
              <w:rPr>
                <w:rFonts w:eastAsia="Times New Roman" w:cs="Times New Roman"/>
                <w:color w:val="000000"/>
                <w:sz w:val="18"/>
                <w:szCs w:val="18"/>
              </w:rPr>
              <w:t>0.899</w:t>
            </w:r>
          </w:p>
        </w:tc>
        <w:tc>
          <w:tcPr>
            <w:tcW w:w="399" w:type="pct"/>
            <w:vMerge w:val="restart"/>
            <w:noWrap/>
            <w:hideMark/>
          </w:tcPr>
          <w:p w14:paraId="5F5C19D7"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8"/>
              </w:rPr>
            </w:pPr>
            <w:r w:rsidRPr="00187E1B">
              <w:rPr>
                <w:rFonts w:eastAsia="Times New Roman" w:cs="Times New Roman"/>
                <w:color w:val="000000"/>
                <w:sz w:val="18"/>
                <w:szCs w:val="18"/>
              </w:rPr>
              <w:t>0.690</w:t>
            </w:r>
          </w:p>
        </w:tc>
        <w:tc>
          <w:tcPr>
            <w:tcW w:w="410" w:type="pct"/>
            <w:noWrap/>
            <w:hideMark/>
          </w:tcPr>
          <w:p w14:paraId="6B5837E0"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18"/>
                <w:szCs w:val="18"/>
              </w:rPr>
            </w:pPr>
            <w:r w:rsidRPr="00187E1B">
              <w:rPr>
                <w:rFonts w:eastAsia="Times New Roman" w:cs="Times New Roman"/>
                <w:color w:val="000000"/>
                <w:sz w:val="18"/>
                <w:szCs w:val="18"/>
              </w:rPr>
              <w:t>1.940</w:t>
            </w:r>
          </w:p>
        </w:tc>
      </w:tr>
      <w:tr w:rsidR="00187E1B" w:rsidRPr="00187E1B" w14:paraId="4D3A05C7"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hideMark/>
          </w:tcPr>
          <w:p w14:paraId="5583462C"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noWrap/>
            <w:hideMark/>
          </w:tcPr>
          <w:p w14:paraId="2827DC27"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G2</w:t>
            </w:r>
          </w:p>
        </w:tc>
        <w:tc>
          <w:tcPr>
            <w:tcW w:w="557" w:type="pct"/>
            <w:noWrap/>
            <w:hideMark/>
          </w:tcPr>
          <w:p w14:paraId="1C3599AA"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0.842</w:t>
            </w:r>
          </w:p>
        </w:tc>
        <w:tc>
          <w:tcPr>
            <w:tcW w:w="607" w:type="pct"/>
            <w:noWrap/>
            <w:hideMark/>
          </w:tcPr>
          <w:p w14:paraId="4F54CBE6"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0.709</w:t>
            </w:r>
          </w:p>
        </w:tc>
        <w:tc>
          <w:tcPr>
            <w:tcW w:w="671" w:type="pct"/>
            <w:vMerge/>
            <w:hideMark/>
          </w:tcPr>
          <w:p w14:paraId="031F18CA"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654" w:type="pct"/>
            <w:vMerge/>
            <w:hideMark/>
          </w:tcPr>
          <w:p w14:paraId="5B06B5E1"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399" w:type="pct"/>
            <w:vMerge/>
            <w:hideMark/>
          </w:tcPr>
          <w:p w14:paraId="2B7C50EF"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410" w:type="pct"/>
            <w:noWrap/>
            <w:hideMark/>
          </w:tcPr>
          <w:p w14:paraId="5B39A349"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2.007</w:t>
            </w:r>
          </w:p>
        </w:tc>
      </w:tr>
      <w:tr w:rsidR="00187E1B" w:rsidRPr="00187E1B" w14:paraId="27DBBEA6" w14:textId="77777777" w:rsidTr="00957291">
        <w:trPr>
          <w:trHeight w:val="310"/>
        </w:trPr>
        <w:tc>
          <w:tcPr>
            <w:cnfStyle w:val="001000000000" w:firstRow="0" w:lastRow="0" w:firstColumn="1" w:lastColumn="0" w:oddVBand="0" w:evenVBand="0" w:oddHBand="0" w:evenHBand="0" w:firstRowFirstColumn="0" w:firstRowLastColumn="0" w:lastRowFirstColumn="0" w:lastRowLastColumn="0"/>
            <w:tcW w:w="887" w:type="pct"/>
            <w:vMerge/>
            <w:hideMark/>
          </w:tcPr>
          <w:p w14:paraId="45FC9077"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noWrap/>
            <w:hideMark/>
          </w:tcPr>
          <w:p w14:paraId="053EF1A9"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G3</w:t>
            </w:r>
          </w:p>
        </w:tc>
        <w:tc>
          <w:tcPr>
            <w:tcW w:w="557" w:type="pct"/>
            <w:noWrap/>
            <w:hideMark/>
          </w:tcPr>
          <w:p w14:paraId="5AC99E5C"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0.793</w:t>
            </w:r>
          </w:p>
        </w:tc>
        <w:tc>
          <w:tcPr>
            <w:tcW w:w="607" w:type="pct"/>
            <w:noWrap/>
            <w:hideMark/>
          </w:tcPr>
          <w:p w14:paraId="03CD1195"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0.630</w:t>
            </w:r>
          </w:p>
        </w:tc>
        <w:tc>
          <w:tcPr>
            <w:tcW w:w="671" w:type="pct"/>
            <w:vMerge/>
            <w:hideMark/>
          </w:tcPr>
          <w:p w14:paraId="6D2832A7"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654" w:type="pct"/>
            <w:vMerge/>
            <w:hideMark/>
          </w:tcPr>
          <w:p w14:paraId="3A2C3358"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399" w:type="pct"/>
            <w:vMerge/>
            <w:hideMark/>
          </w:tcPr>
          <w:p w14:paraId="4CBA886A" w14:textId="77777777" w:rsidR="00187E1B" w:rsidRPr="00187E1B" w:rsidRDefault="00187E1B" w:rsidP="00187E1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410" w:type="pct"/>
            <w:noWrap/>
            <w:hideMark/>
          </w:tcPr>
          <w:p w14:paraId="2B10355B"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1.686</w:t>
            </w:r>
          </w:p>
        </w:tc>
      </w:tr>
      <w:tr w:rsidR="00187E1B" w:rsidRPr="00187E1B" w14:paraId="3D6904A0" w14:textId="77777777" w:rsidTr="0095729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87" w:type="pct"/>
            <w:vMerge/>
            <w:hideMark/>
          </w:tcPr>
          <w:p w14:paraId="342DB0EF" w14:textId="77777777" w:rsidR="00187E1B" w:rsidRPr="00187E1B" w:rsidRDefault="00187E1B" w:rsidP="00187E1B">
            <w:pPr>
              <w:spacing w:before="0" w:after="0" w:line="240" w:lineRule="auto"/>
              <w:rPr>
                <w:rFonts w:eastAsia="Times New Roman" w:cs="Times New Roman"/>
                <w:b w:val="0"/>
                <w:color w:val="000000"/>
                <w:sz w:val="18"/>
                <w:szCs w:val="18"/>
              </w:rPr>
            </w:pPr>
          </w:p>
        </w:tc>
        <w:tc>
          <w:tcPr>
            <w:tcW w:w="815" w:type="pct"/>
            <w:noWrap/>
            <w:hideMark/>
          </w:tcPr>
          <w:p w14:paraId="57E9975E"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G4</w:t>
            </w:r>
          </w:p>
        </w:tc>
        <w:tc>
          <w:tcPr>
            <w:tcW w:w="557" w:type="pct"/>
            <w:noWrap/>
            <w:hideMark/>
          </w:tcPr>
          <w:p w14:paraId="3760C31F"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0.869</w:t>
            </w:r>
          </w:p>
        </w:tc>
        <w:tc>
          <w:tcPr>
            <w:tcW w:w="607" w:type="pct"/>
            <w:noWrap/>
            <w:hideMark/>
          </w:tcPr>
          <w:p w14:paraId="162A4B2A"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0.755</w:t>
            </w:r>
          </w:p>
        </w:tc>
        <w:tc>
          <w:tcPr>
            <w:tcW w:w="671" w:type="pct"/>
            <w:vMerge/>
            <w:hideMark/>
          </w:tcPr>
          <w:p w14:paraId="6F9247FF"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654" w:type="pct"/>
            <w:vMerge/>
            <w:hideMark/>
          </w:tcPr>
          <w:p w14:paraId="59E0F540"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399" w:type="pct"/>
            <w:vMerge/>
            <w:hideMark/>
          </w:tcPr>
          <w:p w14:paraId="262D7C95" w14:textId="77777777" w:rsidR="00187E1B" w:rsidRPr="00187E1B" w:rsidRDefault="00187E1B" w:rsidP="00187E1B">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p>
        </w:tc>
        <w:tc>
          <w:tcPr>
            <w:tcW w:w="410" w:type="pct"/>
            <w:noWrap/>
            <w:hideMark/>
          </w:tcPr>
          <w:p w14:paraId="3A111BEC"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187E1B">
              <w:rPr>
                <w:rFonts w:eastAsia="Times New Roman" w:cs="Times New Roman"/>
                <w:color w:val="000000"/>
                <w:sz w:val="18"/>
                <w:szCs w:val="18"/>
              </w:rPr>
              <w:t>2.337</w:t>
            </w:r>
          </w:p>
        </w:tc>
      </w:tr>
    </w:tbl>
    <w:p w14:paraId="2B19C8B5" w14:textId="77777777" w:rsidR="00187E1B" w:rsidRDefault="00187E1B" w:rsidP="00D51E76">
      <w:pPr>
        <w:pStyle w:val="Heading2"/>
      </w:pPr>
    </w:p>
    <w:p w14:paraId="23EAADB1" w14:textId="5FCF6BBE" w:rsidR="00D51E76" w:rsidRPr="00791218" w:rsidRDefault="00187E1B" w:rsidP="00D51E76">
      <w:pPr>
        <w:pStyle w:val="Heading2"/>
      </w:pPr>
      <w:r w:rsidRPr="00187E1B">
        <w:t>Discriminant Validity</w:t>
      </w:r>
    </w:p>
    <w:p w14:paraId="388A123E" w14:textId="214D3D22" w:rsidR="00D51E76" w:rsidRDefault="00187E1B" w:rsidP="00D51E76">
      <w:pPr>
        <w:ind w:firstLine="720"/>
      </w:pPr>
      <w:r w:rsidRPr="00187E1B">
        <w:t xml:space="preserve">The </w:t>
      </w:r>
      <w:proofErr w:type="spellStart"/>
      <w:r w:rsidRPr="00187E1B">
        <w:t>Fornell</w:t>
      </w:r>
      <w:proofErr w:type="spellEnd"/>
      <w:r w:rsidRPr="00187E1B">
        <w:t xml:space="preserve">-Larcker criterion was applied to assess the discriminant validity of the research model. According to </w:t>
      </w:r>
      <w:proofErr w:type="spellStart"/>
      <w:r w:rsidRPr="00187E1B">
        <w:t>Fornell</w:t>
      </w:r>
      <w:proofErr w:type="spellEnd"/>
      <w:r w:rsidRPr="00187E1B">
        <w:t xml:space="preserve"> and Larcker (1981), the Average Variance Extracted, or AVE, for each construct should be greater than its correlations with other constructs. As shown in Table 4, the square root of the AVE for each construct exceeds its correlations with all other constructs, indicating that each construct is perceived by respondents as a distinct factor, with its items correlating more strongly with their own construct than with others. Although the </w:t>
      </w:r>
      <w:proofErr w:type="spellStart"/>
      <w:r w:rsidRPr="00187E1B">
        <w:t>Heterotrait-Monotrait</w:t>
      </w:r>
      <w:proofErr w:type="spellEnd"/>
      <w:r w:rsidRPr="00187E1B">
        <w:t xml:space="preserve"> ratio of correlations (HTMT) (</w:t>
      </w:r>
      <w:proofErr w:type="spellStart"/>
      <w:r w:rsidRPr="00187E1B">
        <w:t>Henseler</w:t>
      </w:r>
      <w:proofErr w:type="spellEnd"/>
      <w:r w:rsidRPr="00187E1B">
        <w:t xml:space="preserve"> et al., 2015) was also assessed and a few construct pairs were found to exceed the recommended threshold of 0.90, which are not shown here, the </w:t>
      </w:r>
      <w:proofErr w:type="spellStart"/>
      <w:r w:rsidRPr="00187E1B">
        <w:t>Fornell</w:t>
      </w:r>
      <w:proofErr w:type="spellEnd"/>
      <w:r w:rsidRPr="00187E1B">
        <w:t xml:space="preserve">-Larcker results provide sufficient evidence to justify discriminant validity. As supported by Hair et al. (2019), the </w:t>
      </w:r>
      <w:proofErr w:type="spellStart"/>
      <w:r w:rsidRPr="00187E1B">
        <w:t>Fornell</w:t>
      </w:r>
      <w:proofErr w:type="spellEnd"/>
      <w:r w:rsidRPr="00187E1B">
        <w:t>-Larcker criterion remains a widely accepted method, particularly when backed by theoretical justification and additional validity checks.</w:t>
      </w:r>
    </w:p>
    <w:p w14:paraId="491ED296" w14:textId="77777777" w:rsidR="00187E1B" w:rsidRPr="00187E1B" w:rsidRDefault="00187E1B" w:rsidP="00187E1B">
      <w:pPr>
        <w:spacing w:line="240" w:lineRule="auto"/>
        <w:jc w:val="center"/>
        <w:rPr>
          <w:rFonts w:ascii="Arial" w:hAnsi="Arial" w:cs="Arial"/>
          <w:b/>
          <w:sz w:val="18"/>
          <w:szCs w:val="18"/>
        </w:rPr>
      </w:pPr>
      <w:r w:rsidRPr="00187E1B">
        <w:rPr>
          <w:rFonts w:ascii="Arial" w:hAnsi="Arial" w:cs="Arial"/>
          <w:b/>
          <w:sz w:val="18"/>
          <w:szCs w:val="18"/>
        </w:rPr>
        <w:t xml:space="preserve">Table 5: Discriminant Validity of Measurement Model - </w:t>
      </w:r>
      <w:proofErr w:type="spellStart"/>
      <w:r w:rsidRPr="00187E1B">
        <w:rPr>
          <w:rFonts w:ascii="Arial" w:hAnsi="Arial" w:cs="Arial"/>
          <w:b/>
          <w:sz w:val="18"/>
          <w:szCs w:val="18"/>
        </w:rPr>
        <w:t>Fornell</w:t>
      </w:r>
      <w:proofErr w:type="spellEnd"/>
      <w:r w:rsidRPr="00187E1B">
        <w:rPr>
          <w:rFonts w:ascii="Arial" w:hAnsi="Arial" w:cs="Arial"/>
          <w:b/>
          <w:sz w:val="18"/>
          <w:szCs w:val="18"/>
        </w:rPr>
        <w:t>-Larcker Criterion (n=200)</w:t>
      </w:r>
    </w:p>
    <w:tbl>
      <w:tblPr>
        <w:tblStyle w:val="PlainTable211"/>
        <w:tblW w:w="5000" w:type="pct"/>
        <w:tblLook w:val="04A0" w:firstRow="1" w:lastRow="0" w:firstColumn="1" w:lastColumn="0" w:noHBand="0" w:noVBand="1"/>
      </w:tblPr>
      <w:tblGrid>
        <w:gridCol w:w="3876"/>
        <w:gridCol w:w="914"/>
        <w:gridCol w:w="914"/>
        <w:gridCol w:w="914"/>
        <w:gridCol w:w="914"/>
        <w:gridCol w:w="914"/>
        <w:gridCol w:w="914"/>
      </w:tblGrid>
      <w:tr w:rsidR="00187E1B" w:rsidRPr="00187E1B" w14:paraId="00425C4F" w14:textId="77777777" w:rsidTr="00187E1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071" w:type="pct"/>
            <w:hideMark/>
          </w:tcPr>
          <w:p w14:paraId="3E81AC31" w14:textId="77777777" w:rsidR="00187E1B" w:rsidRPr="00187E1B" w:rsidRDefault="00187E1B" w:rsidP="00187E1B">
            <w:pPr>
              <w:spacing w:before="0" w:after="0" w:line="240" w:lineRule="auto"/>
              <w:rPr>
                <w:rFonts w:eastAsia="Times New Roman"/>
                <w:b w:val="0"/>
                <w:color w:val="000000"/>
                <w:sz w:val="18"/>
                <w:szCs w:val="18"/>
              </w:rPr>
            </w:pPr>
            <w:r w:rsidRPr="00187E1B">
              <w:rPr>
                <w:rFonts w:eastAsia="Times New Roman"/>
                <w:b w:val="0"/>
                <w:color w:val="000000"/>
                <w:sz w:val="18"/>
                <w:szCs w:val="18"/>
              </w:rPr>
              <w:t> </w:t>
            </w:r>
          </w:p>
        </w:tc>
        <w:tc>
          <w:tcPr>
            <w:tcW w:w="488" w:type="pct"/>
            <w:noWrap/>
            <w:hideMark/>
          </w:tcPr>
          <w:p w14:paraId="0FB7BCA1" w14:textId="77777777" w:rsidR="00187E1B" w:rsidRPr="00187E1B" w:rsidRDefault="00187E1B" w:rsidP="00187E1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18"/>
              </w:rPr>
            </w:pPr>
            <w:r w:rsidRPr="00187E1B">
              <w:rPr>
                <w:rFonts w:eastAsia="Times New Roman"/>
                <w:b w:val="0"/>
                <w:color w:val="000000"/>
                <w:sz w:val="18"/>
                <w:szCs w:val="18"/>
              </w:rPr>
              <w:t>CDC (1)</w:t>
            </w:r>
          </w:p>
        </w:tc>
        <w:tc>
          <w:tcPr>
            <w:tcW w:w="488" w:type="pct"/>
            <w:noWrap/>
            <w:hideMark/>
          </w:tcPr>
          <w:p w14:paraId="16CC2463" w14:textId="77777777" w:rsidR="00187E1B" w:rsidRPr="00187E1B" w:rsidRDefault="00187E1B" w:rsidP="00187E1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18"/>
              </w:rPr>
            </w:pPr>
            <w:r w:rsidRPr="00187E1B">
              <w:rPr>
                <w:rFonts w:eastAsia="Times New Roman"/>
                <w:b w:val="0"/>
                <w:color w:val="000000"/>
                <w:sz w:val="18"/>
                <w:szCs w:val="18"/>
              </w:rPr>
              <w:t>IPC (2)</w:t>
            </w:r>
          </w:p>
        </w:tc>
        <w:tc>
          <w:tcPr>
            <w:tcW w:w="488" w:type="pct"/>
            <w:noWrap/>
            <w:hideMark/>
          </w:tcPr>
          <w:p w14:paraId="309CB0C6" w14:textId="77777777" w:rsidR="00187E1B" w:rsidRPr="00187E1B" w:rsidRDefault="00187E1B" w:rsidP="00187E1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18"/>
              </w:rPr>
            </w:pPr>
            <w:r w:rsidRPr="00187E1B">
              <w:rPr>
                <w:rFonts w:eastAsia="Times New Roman"/>
                <w:b w:val="0"/>
                <w:color w:val="000000"/>
                <w:sz w:val="18"/>
                <w:szCs w:val="18"/>
              </w:rPr>
              <w:t>Pay (3)</w:t>
            </w:r>
          </w:p>
        </w:tc>
        <w:tc>
          <w:tcPr>
            <w:tcW w:w="488" w:type="pct"/>
            <w:noWrap/>
            <w:hideMark/>
          </w:tcPr>
          <w:p w14:paraId="0636685C" w14:textId="77777777" w:rsidR="00187E1B" w:rsidRPr="00187E1B" w:rsidRDefault="00187E1B" w:rsidP="00187E1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18"/>
              </w:rPr>
            </w:pPr>
            <w:r w:rsidRPr="00187E1B">
              <w:rPr>
                <w:rFonts w:eastAsia="Times New Roman"/>
                <w:b w:val="0"/>
                <w:color w:val="000000"/>
                <w:sz w:val="18"/>
                <w:szCs w:val="18"/>
              </w:rPr>
              <w:t>PI (4)</w:t>
            </w:r>
          </w:p>
        </w:tc>
        <w:tc>
          <w:tcPr>
            <w:tcW w:w="488" w:type="pct"/>
            <w:noWrap/>
            <w:hideMark/>
          </w:tcPr>
          <w:p w14:paraId="704E4F63" w14:textId="77777777" w:rsidR="00187E1B" w:rsidRPr="00187E1B" w:rsidRDefault="00187E1B" w:rsidP="00187E1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18"/>
              </w:rPr>
            </w:pPr>
            <w:r w:rsidRPr="00187E1B">
              <w:rPr>
                <w:rFonts w:eastAsia="Times New Roman"/>
                <w:b w:val="0"/>
                <w:color w:val="000000"/>
                <w:sz w:val="18"/>
                <w:szCs w:val="18"/>
              </w:rPr>
              <w:t>WA (5)</w:t>
            </w:r>
          </w:p>
        </w:tc>
        <w:tc>
          <w:tcPr>
            <w:tcW w:w="488" w:type="pct"/>
            <w:noWrap/>
            <w:hideMark/>
          </w:tcPr>
          <w:p w14:paraId="07486B20" w14:textId="77777777" w:rsidR="00187E1B" w:rsidRPr="00187E1B" w:rsidRDefault="00187E1B" w:rsidP="00187E1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18"/>
              </w:rPr>
            </w:pPr>
            <w:r w:rsidRPr="00187E1B">
              <w:rPr>
                <w:rFonts w:eastAsia="Times New Roman"/>
                <w:b w:val="0"/>
                <w:color w:val="000000"/>
                <w:sz w:val="18"/>
                <w:szCs w:val="18"/>
              </w:rPr>
              <w:t>WE (6)</w:t>
            </w:r>
          </w:p>
        </w:tc>
      </w:tr>
      <w:tr w:rsidR="00187E1B" w:rsidRPr="00187E1B" w14:paraId="2CAB6C8A" w14:textId="77777777" w:rsidTr="00187E1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071" w:type="pct"/>
            <w:noWrap/>
            <w:hideMark/>
          </w:tcPr>
          <w:p w14:paraId="0CDBE039" w14:textId="77777777" w:rsidR="00187E1B" w:rsidRPr="00187E1B" w:rsidRDefault="00187E1B" w:rsidP="00187E1B">
            <w:pPr>
              <w:spacing w:before="0" w:after="0" w:line="240" w:lineRule="auto"/>
              <w:rPr>
                <w:rFonts w:eastAsia="Times New Roman"/>
                <w:b w:val="0"/>
                <w:color w:val="000000"/>
                <w:sz w:val="18"/>
                <w:szCs w:val="18"/>
              </w:rPr>
            </w:pPr>
            <w:r w:rsidRPr="00187E1B">
              <w:rPr>
                <w:rFonts w:eastAsia="Times New Roman"/>
                <w:b w:val="0"/>
                <w:color w:val="000000"/>
                <w:sz w:val="18"/>
                <w:szCs w:val="18"/>
              </w:rPr>
              <w:t>Career Development Confidence (1)</w:t>
            </w:r>
          </w:p>
        </w:tc>
        <w:tc>
          <w:tcPr>
            <w:tcW w:w="488" w:type="pct"/>
            <w:noWrap/>
            <w:hideMark/>
          </w:tcPr>
          <w:p w14:paraId="6A35B3E9"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0.852</w:t>
            </w:r>
          </w:p>
        </w:tc>
        <w:tc>
          <w:tcPr>
            <w:tcW w:w="488" w:type="pct"/>
            <w:shd w:val="clear" w:color="auto" w:fill="D9D9D9" w:themeFill="background1" w:themeFillShade="D9"/>
            <w:noWrap/>
            <w:hideMark/>
          </w:tcPr>
          <w:p w14:paraId="2943EB9F"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c>
          <w:tcPr>
            <w:tcW w:w="488" w:type="pct"/>
            <w:noWrap/>
            <w:hideMark/>
          </w:tcPr>
          <w:p w14:paraId="2DB2F23A"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c>
          <w:tcPr>
            <w:tcW w:w="488" w:type="pct"/>
            <w:noWrap/>
            <w:hideMark/>
          </w:tcPr>
          <w:p w14:paraId="45036F24"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c>
          <w:tcPr>
            <w:tcW w:w="488" w:type="pct"/>
            <w:noWrap/>
            <w:hideMark/>
          </w:tcPr>
          <w:p w14:paraId="2FCB8A47"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c>
          <w:tcPr>
            <w:tcW w:w="488" w:type="pct"/>
            <w:noWrap/>
            <w:hideMark/>
          </w:tcPr>
          <w:p w14:paraId="2E84833C"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r>
      <w:tr w:rsidR="00187E1B" w:rsidRPr="00187E1B" w14:paraId="34B6BE99" w14:textId="77777777" w:rsidTr="00187E1B">
        <w:trPr>
          <w:trHeight w:val="290"/>
        </w:trPr>
        <w:tc>
          <w:tcPr>
            <w:cnfStyle w:val="001000000000" w:firstRow="0" w:lastRow="0" w:firstColumn="1" w:lastColumn="0" w:oddVBand="0" w:evenVBand="0" w:oddHBand="0" w:evenHBand="0" w:firstRowFirstColumn="0" w:firstRowLastColumn="0" w:lastRowFirstColumn="0" w:lastRowLastColumn="0"/>
            <w:tcW w:w="2071" w:type="pct"/>
            <w:hideMark/>
          </w:tcPr>
          <w:p w14:paraId="476FB882" w14:textId="77777777" w:rsidR="00187E1B" w:rsidRPr="00187E1B" w:rsidRDefault="00187E1B" w:rsidP="00187E1B">
            <w:pPr>
              <w:spacing w:before="0" w:after="0" w:line="240" w:lineRule="auto"/>
              <w:rPr>
                <w:rFonts w:eastAsia="Times New Roman"/>
                <w:b w:val="0"/>
                <w:color w:val="000000"/>
                <w:sz w:val="18"/>
                <w:szCs w:val="18"/>
              </w:rPr>
            </w:pPr>
            <w:r w:rsidRPr="00187E1B">
              <w:rPr>
                <w:rFonts w:eastAsia="Times New Roman"/>
                <w:b w:val="0"/>
                <w:color w:val="000000"/>
                <w:sz w:val="18"/>
                <w:szCs w:val="18"/>
              </w:rPr>
              <w:t>Intention of Pursuing Career (2)</w:t>
            </w:r>
          </w:p>
        </w:tc>
        <w:tc>
          <w:tcPr>
            <w:tcW w:w="488" w:type="pct"/>
            <w:noWrap/>
            <w:hideMark/>
          </w:tcPr>
          <w:p w14:paraId="24062CEB"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0.833</w:t>
            </w:r>
          </w:p>
        </w:tc>
        <w:tc>
          <w:tcPr>
            <w:tcW w:w="488" w:type="pct"/>
            <w:noWrap/>
            <w:hideMark/>
          </w:tcPr>
          <w:p w14:paraId="1BF5F71C"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0.830</w:t>
            </w:r>
          </w:p>
        </w:tc>
        <w:tc>
          <w:tcPr>
            <w:tcW w:w="488" w:type="pct"/>
            <w:shd w:val="clear" w:color="auto" w:fill="D9D9D9" w:themeFill="background1" w:themeFillShade="D9"/>
            <w:noWrap/>
            <w:hideMark/>
          </w:tcPr>
          <w:p w14:paraId="4615A871"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c>
          <w:tcPr>
            <w:tcW w:w="488" w:type="pct"/>
            <w:noWrap/>
            <w:hideMark/>
          </w:tcPr>
          <w:p w14:paraId="47EBC487"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c>
          <w:tcPr>
            <w:tcW w:w="488" w:type="pct"/>
            <w:noWrap/>
            <w:hideMark/>
          </w:tcPr>
          <w:p w14:paraId="3ADF41D7"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c>
          <w:tcPr>
            <w:tcW w:w="488" w:type="pct"/>
            <w:noWrap/>
            <w:hideMark/>
          </w:tcPr>
          <w:p w14:paraId="21EDA3EF"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r>
      <w:tr w:rsidR="00187E1B" w:rsidRPr="00187E1B" w14:paraId="63BC06F4" w14:textId="77777777" w:rsidTr="00187E1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071" w:type="pct"/>
            <w:hideMark/>
          </w:tcPr>
          <w:p w14:paraId="61BAC4F4" w14:textId="77777777" w:rsidR="00187E1B" w:rsidRPr="00187E1B" w:rsidRDefault="00187E1B" w:rsidP="00187E1B">
            <w:pPr>
              <w:spacing w:before="0" w:after="0" w:line="240" w:lineRule="auto"/>
              <w:rPr>
                <w:rFonts w:eastAsia="Times New Roman"/>
                <w:b w:val="0"/>
                <w:color w:val="000000"/>
                <w:sz w:val="18"/>
                <w:szCs w:val="18"/>
              </w:rPr>
            </w:pPr>
            <w:r w:rsidRPr="00187E1B">
              <w:rPr>
                <w:rFonts w:eastAsia="Times New Roman"/>
                <w:b w:val="0"/>
                <w:color w:val="000000"/>
                <w:sz w:val="18"/>
                <w:szCs w:val="18"/>
              </w:rPr>
              <w:t>Pay (3)</w:t>
            </w:r>
          </w:p>
        </w:tc>
        <w:tc>
          <w:tcPr>
            <w:tcW w:w="488" w:type="pct"/>
            <w:noWrap/>
            <w:hideMark/>
          </w:tcPr>
          <w:p w14:paraId="5522A885"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0.796</w:t>
            </w:r>
          </w:p>
        </w:tc>
        <w:tc>
          <w:tcPr>
            <w:tcW w:w="488" w:type="pct"/>
            <w:noWrap/>
            <w:hideMark/>
          </w:tcPr>
          <w:p w14:paraId="2DA7D507"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0.800</w:t>
            </w:r>
          </w:p>
        </w:tc>
        <w:tc>
          <w:tcPr>
            <w:tcW w:w="488" w:type="pct"/>
            <w:noWrap/>
            <w:hideMark/>
          </w:tcPr>
          <w:p w14:paraId="1AA437CD"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0.815</w:t>
            </w:r>
          </w:p>
        </w:tc>
        <w:tc>
          <w:tcPr>
            <w:tcW w:w="488" w:type="pct"/>
            <w:shd w:val="clear" w:color="auto" w:fill="D9D9D9" w:themeFill="background1" w:themeFillShade="D9"/>
            <w:noWrap/>
            <w:hideMark/>
          </w:tcPr>
          <w:p w14:paraId="28FD672D"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c>
          <w:tcPr>
            <w:tcW w:w="488" w:type="pct"/>
            <w:noWrap/>
            <w:hideMark/>
          </w:tcPr>
          <w:p w14:paraId="1C6BE990"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c>
          <w:tcPr>
            <w:tcW w:w="488" w:type="pct"/>
            <w:noWrap/>
            <w:hideMark/>
          </w:tcPr>
          <w:p w14:paraId="72EC0656"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r>
      <w:tr w:rsidR="00187E1B" w:rsidRPr="00187E1B" w14:paraId="338EC5B7" w14:textId="77777777" w:rsidTr="00187E1B">
        <w:trPr>
          <w:trHeight w:val="290"/>
        </w:trPr>
        <w:tc>
          <w:tcPr>
            <w:cnfStyle w:val="001000000000" w:firstRow="0" w:lastRow="0" w:firstColumn="1" w:lastColumn="0" w:oddVBand="0" w:evenVBand="0" w:oddHBand="0" w:evenHBand="0" w:firstRowFirstColumn="0" w:firstRowLastColumn="0" w:lastRowFirstColumn="0" w:lastRowLastColumn="0"/>
            <w:tcW w:w="2071" w:type="pct"/>
            <w:hideMark/>
          </w:tcPr>
          <w:p w14:paraId="3F63A644" w14:textId="77777777" w:rsidR="00187E1B" w:rsidRPr="00187E1B" w:rsidRDefault="00187E1B" w:rsidP="00187E1B">
            <w:pPr>
              <w:spacing w:before="0" w:after="0" w:line="240" w:lineRule="auto"/>
              <w:rPr>
                <w:rFonts w:eastAsia="Times New Roman"/>
                <w:b w:val="0"/>
                <w:color w:val="000000"/>
                <w:sz w:val="18"/>
                <w:szCs w:val="18"/>
              </w:rPr>
            </w:pPr>
            <w:r w:rsidRPr="00187E1B">
              <w:rPr>
                <w:rFonts w:eastAsia="Times New Roman"/>
                <w:b w:val="0"/>
                <w:color w:val="000000"/>
                <w:sz w:val="18"/>
                <w:szCs w:val="18"/>
              </w:rPr>
              <w:t xml:space="preserve">Peers Influence (4) </w:t>
            </w:r>
          </w:p>
        </w:tc>
        <w:tc>
          <w:tcPr>
            <w:tcW w:w="488" w:type="pct"/>
            <w:noWrap/>
            <w:hideMark/>
          </w:tcPr>
          <w:p w14:paraId="6CEE608F"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0.675</w:t>
            </w:r>
          </w:p>
        </w:tc>
        <w:tc>
          <w:tcPr>
            <w:tcW w:w="488" w:type="pct"/>
            <w:noWrap/>
            <w:hideMark/>
          </w:tcPr>
          <w:p w14:paraId="0FFB3055"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0.708</w:t>
            </w:r>
          </w:p>
        </w:tc>
        <w:tc>
          <w:tcPr>
            <w:tcW w:w="488" w:type="pct"/>
            <w:noWrap/>
            <w:hideMark/>
          </w:tcPr>
          <w:p w14:paraId="3279F363"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0.728</w:t>
            </w:r>
          </w:p>
        </w:tc>
        <w:tc>
          <w:tcPr>
            <w:tcW w:w="488" w:type="pct"/>
            <w:noWrap/>
            <w:hideMark/>
          </w:tcPr>
          <w:p w14:paraId="0B7AF3E3"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0.845</w:t>
            </w:r>
          </w:p>
        </w:tc>
        <w:tc>
          <w:tcPr>
            <w:tcW w:w="488" w:type="pct"/>
            <w:shd w:val="clear" w:color="auto" w:fill="D9D9D9" w:themeFill="background1" w:themeFillShade="D9"/>
            <w:noWrap/>
            <w:hideMark/>
          </w:tcPr>
          <w:p w14:paraId="06EAF38E"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c>
          <w:tcPr>
            <w:tcW w:w="488" w:type="pct"/>
            <w:noWrap/>
            <w:hideMark/>
          </w:tcPr>
          <w:p w14:paraId="7E8E48E0"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r>
      <w:tr w:rsidR="00187E1B" w:rsidRPr="00187E1B" w14:paraId="6DAF72AC" w14:textId="77777777" w:rsidTr="00187E1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071" w:type="pct"/>
            <w:hideMark/>
          </w:tcPr>
          <w:p w14:paraId="0743DF91" w14:textId="77777777" w:rsidR="00187E1B" w:rsidRPr="00187E1B" w:rsidRDefault="00187E1B" w:rsidP="00187E1B">
            <w:pPr>
              <w:spacing w:before="0" w:after="0" w:line="240" w:lineRule="auto"/>
              <w:rPr>
                <w:rFonts w:eastAsia="Times New Roman"/>
                <w:b w:val="0"/>
                <w:color w:val="000000"/>
                <w:sz w:val="18"/>
                <w:szCs w:val="18"/>
              </w:rPr>
            </w:pPr>
            <w:r w:rsidRPr="00187E1B">
              <w:rPr>
                <w:rFonts w:eastAsia="Times New Roman"/>
                <w:b w:val="0"/>
                <w:color w:val="000000"/>
                <w:sz w:val="18"/>
                <w:szCs w:val="18"/>
              </w:rPr>
              <w:t>Work Attitude (5)</w:t>
            </w:r>
          </w:p>
        </w:tc>
        <w:tc>
          <w:tcPr>
            <w:tcW w:w="488" w:type="pct"/>
            <w:noWrap/>
            <w:hideMark/>
          </w:tcPr>
          <w:p w14:paraId="51E4683C"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0.819</w:t>
            </w:r>
          </w:p>
        </w:tc>
        <w:tc>
          <w:tcPr>
            <w:tcW w:w="488" w:type="pct"/>
            <w:noWrap/>
            <w:hideMark/>
          </w:tcPr>
          <w:p w14:paraId="427FA63B"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0.794</w:t>
            </w:r>
          </w:p>
        </w:tc>
        <w:tc>
          <w:tcPr>
            <w:tcW w:w="488" w:type="pct"/>
            <w:noWrap/>
            <w:hideMark/>
          </w:tcPr>
          <w:p w14:paraId="3618F682"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0.729</w:t>
            </w:r>
          </w:p>
        </w:tc>
        <w:tc>
          <w:tcPr>
            <w:tcW w:w="488" w:type="pct"/>
            <w:noWrap/>
            <w:hideMark/>
          </w:tcPr>
          <w:p w14:paraId="76B5A13B"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0.541</w:t>
            </w:r>
          </w:p>
        </w:tc>
        <w:tc>
          <w:tcPr>
            <w:tcW w:w="488" w:type="pct"/>
            <w:noWrap/>
            <w:hideMark/>
          </w:tcPr>
          <w:p w14:paraId="30F743A1"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0.866</w:t>
            </w:r>
          </w:p>
        </w:tc>
        <w:tc>
          <w:tcPr>
            <w:tcW w:w="488" w:type="pct"/>
            <w:shd w:val="clear" w:color="auto" w:fill="D9D9D9" w:themeFill="background1" w:themeFillShade="D9"/>
            <w:noWrap/>
            <w:hideMark/>
          </w:tcPr>
          <w:p w14:paraId="18EA403F" w14:textId="77777777" w:rsidR="00187E1B" w:rsidRPr="00187E1B" w:rsidRDefault="00187E1B" w:rsidP="00187E1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 </w:t>
            </w:r>
          </w:p>
        </w:tc>
      </w:tr>
      <w:tr w:rsidR="00187E1B" w:rsidRPr="00187E1B" w14:paraId="7E26DCDB" w14:textId="77777777" w:rsidTr="00187E1B">
        <w:trPr>
          <w:trHeight w:val="290"/>
        </w:trPr>
        <w:tc>
          <w:tcPr>
            <w:cnfStyle w:val="001000000000" w:firstRow="0" w:lastRow="0" w:firstColumn="1" w:lastColumn="0" w:oddVBand="0" w:evenVBand="0" w:oddHBand="0" w:evenHBand="0" w:firstRowFirstColumn="0" w:firstRowLastColumn="0" w:lastRowFirstColumn="0" w:lastRowLastColumn="0"/>
            <w:tcW w:w="2071" w:type="pct"/>
            <w:hideMark/>
          </w:tcPr>
          <w:p w14:paraId="7ECF1CC1" w14:textId="77777777" w:rsidR="00187E1B" w:rsidRPr="00187E1B" w:rsidRDefault="00187E1B" w:rsidP="00187E1B">
            <w:pPr>
              <w:spacing w:before="0" w:after="0" w:line="240" w:lineRule="auto"/>
              <w:rPr>
                <w:rFonts w:eastAsia="Times New Roman"/>
                <w:b w:val="0"/>
                <w:color w:val="000000"/>
                <w:sz w:val="18"/>
                <w:szCs w:val="18"/>
              </w:rPr>
            </w:pPr>
            <w:r w:rsidRPr="00187E1B">
              <w:rPr>
                <w:rFonts w:eastAsia="Times New Roman"/>
                <w:b w:val="0"/>
                <w:color w:val="000000"/>
                <w:sz w:val="18"/>
                <w:szCs w:val="18"/>
              </w:rPr>
              <w:t>Work Environment (6)</w:t>
            </w:r>
          </w:p>
        </w:tc>
        <w:tc>
          <w:tcPr>
            <w:tcW w:w="488" w:type="pct"/>
            <w:noWrap/>
            <w:hideMark/>
          </w:tcPr>
          <w:p w14:paraId="6A8F0415"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0.829</w:t>
            </w:r>
          </w:p>
        </w:tc>
        <w:tc>
          <w:tcPr>
            <w:tcW w:w="488" w:type="pct"/>
            <w:noWrap/>
            <w:hideMark/>
          </w:tcPr>
          <w:p w14:paraId="0B9C9018"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0.801</w:t>
            </w:r>
          </w:p>
        </w:tc>
        <w:tc>
          <w:tcPr>
            <w:tcW w:w="488" w:type="pct"/>
            <w:noWrap/>
            <w:hideMark/>
          </w:tcPr>
          <w:p w14:paraId="1050A2DE"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0.801</w:t>
            </w:r>
          </w:p>
        </w:tc>
        <w:tc>
          <w:tcPr>
            <w:tcW w:w="488" w:type="pct"/>
            <w:noWrap/>
            <w:hideMark/>
          </w:tcPr>
          <w:p w14:paraId="0084D055"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0.691</w:t>
            </w:r>
          </w:p>
        </w:tc>
        <w:tc>
          <w:tcPr>
            <w:tcW w:w="488" w:type="pct"/>
            <w:noWrap/>
            <w:hideMark/>
          </w:tcPr>
          <w:p w14:paraId="0238EA68"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0.748</w:t>
            </w:r>
          </w:p>
        </w:tc>
        <w:tc>
          <w:tcPr>
            <w:tcW w:w="488" w:type="pct"/>
            <w:noWrap/>
            <w:hideMark/>
          </w:tcPr>
          <w:p w14:paraId="5C853A9F" w14:textId="77777777" w:rsidR="00187E1B" w:rsidRPr="00187E1B" w:rsidRDefault="00187E1B" w:rsidP="00187E1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187E1B">
              <w:rPr>
                <w:rFonts w:eastAsia="Times New Roman"/>
                <w:color w:val="000000"/>
                <w:sz w:val="18"/>
                <w:szCs w:val="18"/>
              </w:rPr>
              <w:t>0.844</w:t>
            </w:r>
          </w:p>
        </w:tc>
      </w:tr>
    </w:tbl>
    <w:p w14:paraId="7CAD3AE7" w14:textId="77777777" w:rsidR="00187E1B" w:rsidRDefault="00187E1B" w:rsidP="00187E1B">
      <w:pPr>
        <w:pStyle w:val="Heading2"/>
      </w:pPr>
    </w:p>
    <w:p w14:paraId="2D32B25B" w14:textId="1A9B0642" w:rsidR="00187E1B" w:rsidRPr="00791218" w:rsidRDefault="00187E1B" w:rsidP="00187E1B">
      <w:pPr>
        <w:pStyle w:val="Heading2"/>
      </w:pPr>
      <w:r w:rsidRPr="00187E1B">
        <w:t xml:space="preserve">PLS Path Analysis  </w:t>
      </w:r>
    </w:p>
    <w:p w14:paraId="2B2EF820" w14:textId="43B3FAF3" w:rsidR="00187E1B" w:rsidRDefault="00187E1B" w:rsidP="00187E1B">
      <w:pPr>
        <w:ind w:firstLine="720"/>
      </w:pPr>
      <w:r w:rsidRPr="00187E1B">
        <w:t xml:space="preserve">The PLS path analysis results in Figure 2 and Table 6 demonstrate strong explanatory power, with an R-square value of 0.785 indicating that approximately 78.5 percent of the variance in Internship Pursuing Career (IPC) is explained by the predictor constructs. Hypotheses H1 and H2, which assess the influence of Pay and Work Environment (WE) on Intention of Pursuing Career (IPC), are not supported, as their p-values exceed 0.05 and their confidence intervals include zero, suggesting that these constructs do not </w:t>
      </w:r>
      <w:r w:rsidRPr="00187E1B">
        <w:lastRenderedPageBreak/>
        <w:t>significantly contribute to the prediction of IPC. Hypotheses H3, H4 and H5 are supported, indicating significant positive relationships between Work Attitude (WA), Peer Influence (PI) and Career Development Confidence (CDC), with IPC, as shown by t-values of 3.491, 2.495 and 2.455 respectively, all exceeding the critical value of 1.96. In addition, the p-values for these hypotheses are all below the 0.05 benchmark, recorded at 0.000, 0.013 and 0.014 respectively, and their confidence intervals do not include zero. The effect sizes (f ²), ranging from 0.0525 to 0.108, further justify the practical significance of these relationships. Furthermore, all VIF values are below the threshold of 5, indicating no multicollinearity issues within the research model.</w:t>
      </w:r>
    </w:p>
    <w:p w14:paraId="26C69410" w14:textId="77777777" w:rsidR="00187E1B" w:rsidRPr="00187E1B" w:rsidRDefault="00187E1B" w:rsidP="00187E1B">
      <w:pPr>
        <w:spacing w:after="60" w:line="240" w:lineRule="auto"/>
        <w:jc w:val="center"/>
        <w:rPr>
          <w:rFonts w:ascii="Arial" w:hAnsi="Arial" w:cs="Arial"/>
          <w:b/>
          <w:sz w:val="18"/>
        </w:rPr>
      </w:pPr>
      <w:r w:rsidRPr="00187E1B">
        <w:rPr>
          <w:rFonts w:ascii="Arial" w:hAnsi="Arial" w:cs="Arial"/>
          <w:b/>
          <w:sz w:val="18"/>
        </w:rPr>
        <w:t>Table 6: PLS-Path Analysis of t-values</w:t>
      </w:r>
    </w:p>
    <w:tbl>
      <w:tblPr>
        <w:tblW w:w="5000" w:type="pct"/>
        <w:tblLayout w:type="fixed"/>
        <w:tblLook w:val="04A0" w:firstRow="1" w:lastRow="0" w:firstColumn="1" w:lastColumn="0" w:noHBand="0" w:noVBand="1"/>
      </w:tblPr>
      <w:tblGrid>
        <w:gridCol w:w="1164"/>
        <w:gridCol w:w="623"/>
        <w:gridCol w:w="626"/>
        <w:gridCol w:w="625"/>
        <w:gridCol w:w="709"/>
        <w:gridCol w:w="711"/>
        <w:gridCol w:w="623"/>
        <w:gridCol w:w="623"/>
        <w:gridCol w:w="887"/>
        <w:gridCol w:w="719"/>
        <w:gridCol w:w="2050"/>
      </w:tblGrid>
      <w:tr w:rsidR="00187E1B" w:rsidRPr="00187E1B" w14:paraId="5A700793" w14:textId="77777777" w:rsidTr="00187E1B">
        <w:trPr>
          <w:trHeight w:val="290"/>
        </w:trPr>
        <w:tc>
          <w:tcPr>
            <w:tcW w:w="621" w:type="pct"/>
            <w:vMerge w:val="restart"/>
            <w:tcBorders>
              <w:top w:val="single" w:sz="4" w:space="0" w:color="auto"/>
            </w:tcBorders>
            <w:shd w:val="clear" w:color="auto" w:fill="auto"/>
            <w:noWrap/>
            <w:vAlign w:val="center"/>
            <w:hideMark/>
          </w:tcPr>
          <w:p w14:paraId="2B2AE11C" w14:textId="77777777" w:rsidR="00187E1B" w:rsidRPr="00187E1B" w:rsidRDefault="00187E1B" w:rsidP="00187E1B">
            <w:pPr>
              <w:spacing w:before="0" w:after="0" w:line="240" w:lineRule="auto"/>
              <w:jc w:val="center"/>
              <w:rPr>
                <w:rFonts w:eastAsia="Times New Roman" w:cs="Times New Roman"/>
                <w:bCs/>
                <w:color w:val="000000"/>
                <w:sz w:val="18"/>
                <w:szCs w:val="18"/>
              </w:rPr>
            </w:pPr>
            <w:r w:rsidRPr="00187E1B">
              <w:rPr>
                <w:rFonts w:eastAsia="Times New Roman" w:cs="Times New Roman"/>
                <w:bCs/>
                <w:color w:val="000000"/>
                <w:sz w:val="18"/>
                <w:szCs w:val="18"/>
              </w:rPr>
              <w:t>Relationship</w:t>
            </w:r>
          </w:p>
        </w:tc>
        <w:tc>
          <w:tcPr>
            <w:tcW w:w="332" w:type="pct"/>
            <w:vMerge w:val="restart"/>
            <w:tcBorders>
              <w:top w:val="single" w:sz="4" w:space="0" w:color="auto"/>
            </w:tcBorders>
            <w:shd w:val="clear" w:color="auto" w:fill="auto"/>
            <w:vAlign w:val="center"/>
            <w:hideMark/>
          </w:tcPr>
          <w:p w14:paraId="270ACAF6" w14:textId="77777777" w:rsidR="00187E1B" w:rsidRPr="00187E1B" w:rsidRDefault="00187E1B" w:rsidP="00187E1B">
            <w:pPr>
              <w:spacing w:before="0" w:after="0" w:line="240" w:lineRule="auto"/>
              <w:jc w:val="center"/>
              <w:rPr>
                <w:rFonts w:eastAsia="Times New Roman" w:cs="Times New Roman"/>
                <w:bCs/>
                <w:color w:val="000000"/>
                <w:sz w:val="18"/>
                <w:szCs w:val="18"/>
              </w:rPr>
            </w:pPr>
            <w:r w:rsidRPr="00187E1B">
              <w:rPr>
                <w:rFonts w:eastAsia="Times New Roman" w:cs="Times New Roman"/>
                <w:bCs/>
                <w:color w:val="000000"/>
                <w:sz w:val="18"/>
                <w:szCs w:val="18"/>
              </w:rPr>
              <w:t>B value</w:t>
            </w:r>
          </w:p>
        </w:tc>
        <w:tc>
          <w:tcPr>
            <w:tcW w:w="334" w:type="pct"/>
            <w:vMerge w:val="restart"/>
            <w:tcBorders>
              <w:top w:val="single" w:sz="4" w:space="0" w:color="auto"/>
            </w:tcBorders>
            <w:shd w:val="clear" w:color="auto" w:fill="auto"/>
            <w:noWrap/>
            <w:vAlign w:val="center"/>
            <w:hideMark/>
          </w:tcPr>
          <w:p w14:paraId="64190666" w14:textId="77777777" w:rsidR="00187E1B" w:rsidRPr="00187E1B" w:rsidRDefault="00187E1B" w:rsidP="00187E1B">
            <w:pPr>
              <w:spacing w:before="0" w:after="0" w:line="240" w:lineRule="auto"/>
              <w:jc w:val="center"/>
              <w:rPr>
                <w:rFonts w:eastAsia="Times New Roman" w:cs="Times New Roman"/>
                <w:bCs/>
                <w:color w:val="000000"/>
                <w:sz w:val="18"/>
                <w:szCs w:val="18"/>
              </w:rPr>
            </w:pPr>
            <w:r w:rsidRPr="00187E1B">
              <w:rPr>
                <w:rFonts w:eastAsia="Times New Roman" w:cs="Times New Roman"/>
                <w:bCs/>
                <w:color w:val="000000"/>
                <w:sz w:val="18"/>
                <w:szCs w:val="18"/>
              </w:rPr>
              <w:t>SE</w:t>
            </w:r>
          </w:p>
        </w:tc>
        <w:tc>
          <w:tcPr>
            <w:tcW w:w="334" w:type="pct"/>
            <w:vMerge w:val="restart"/>
            <w:tcBorders>
              <w:top w:val="single" w:sz="4" w:space="0" w:color="auto"/>
            </w:tcBorders>
            <w:shd w:val="clear" w:color="auto" w:fill="auto"/>
            <w:noWrap/>
            <w:vAlign w:val="center"/>
            <w:hideMark/>
          </w:tcPr>
          <w:p w14:paraId="2F175863" w14:textId="77777777" w:rsidR="00187E1B" w:rsidRPr="00187E1B" w:rsidRDefault="00187E1B" w:rsidP="00187E1B">
            <w:pPr>
              <w:spacing w:before="0" w:after="0" w:line="240" w:lineRule="auto"/>
              <w:jc w:val="center"/>
              <w:rPr>
                <w:rFonts w:eastAsia="Times New Roman" w:cs="Times New Roman"/>
                <w:bCs/>
                <w:color w:val="000000"/>
                <w:sz w:val="18"/>
                <w:szCs w:val="18"/>
              </w:rPr>
            </w:pPr>
            <w:r w:rsidRPr="00187E1B">
              <w:rPr>
                <w:rFonts w:eastAsia="Times New Roman" w:cs="Times New Roman"/>
                <w:bCs/>
                <w:color w:val="000000"/>
                <w:sz w:val="18"/>
                <w:szCs w:val="18"/>
              </w:rPr>
              <w:t>t-value</w:t>
            </w:r>
          </w:p>
        </w:tc>
        <w:tc>
          <w:tcPr>
            <w:tcW w:w="379" w:type="pct"/>
            <w:vMerge w:val="restart"/>
            <w:tcBorders>
              <w:top w:val="single" w:sz="4" w:space="0" w:color="auto"/>
            </w:tcBorders>
            <w:shd w:val="clear" w:color="auto" w:fill="auto"/>
            <w:noWrap/>
            <w:vAlign w:val="center"/>
            <w:hideMark/>
          </w:tcPr>
          <w:p w14:paraId="2DA6A5EF" w14:textId="77777777" w:rsidR="00187E1B" w:rsidRPr="00187E1B" w:rsidRDefault="00187E1B" w:rsidP="00187E1B">
            <w:pPr>
              <w:spacing w:before="0" w:after="0" w:line="240" w:lineRule="auto"/>
              <w:jc w:val="center"/>
              <w:rPr>
                <w:rFonts w:eastAsia="Times New Roman" w:cs="Times New Roman"/>
                <w:bCs/>
                <w:color w:val="000000"/>
                <w:sz w:val="18"/>
                <w:szCs w:val="18"/>
              </w:rPr>
            </w:pPr>
            <w:r w:rsidRPr="00187E1B">
              <w:rPr>
                <w:rFonts w:eastAsia="Times New Roman" w:cs="Times New Roman"/>
                <w:bCs/>
                <w:color w:val="000000"/>
                <w:sz w:val="18"/>
                <w:szCs w:val="18"/>
              </w:rPr>
              <w:t>P-value</w:t>
            </w:r>
          </w:p>
        </w:tc>
        <w:tc>
          <w:tcPr>
            <w:tcW w:w="380" w:type="pct"/>
            <w:vMerge w:val="restart"/>
            <w:tcBorders>
              <w:top w:val="single" w:sz="4" w:space="0" w:color="auto"/>
            </w:tcBorders>
            <w:shd w:val="clear" w:color="auto" w:fill="auto"/>
            <w:noWrap/>
            <w:vAlign w:val="center"/>
            <w:hideMark/>
          </w:tcPr>
          <w:p w14:paraId="6D387EBD" w14:textId="77777777" w:rsidR="00187E1B" w:rsidRPr="00187E1B" w:rsidRDefault="00187E1B" w:rsidP="00187E1B">
            <w:pPr>
              <w:spacing w:before="0" w:after="0" w:line="240" w:lineRule="auto"/>
              <w:jc w:val="center"/>
              <w:rPr>
                <w:rFonts w:eastAsia="Times New Roman" w:cs="Times New Roman"/>
                <w:bCs/>
                <w:color w:val="000000"/>
                <w:sz w:val="18"/>
                <w:szCs w:val="18"/>
              </w:rPr>
            </w:pPr>
            <w:r w:rsidRPr="00187E1B">
              <w:rPr>
                <w:rFonts w:eastAsia="Times New Roman" w:cs="Times New Roman"/>
                <w:bCs/>
                <w:color w:val="000000"/>
                <w:sz w:val="18"/>
                <w:szCs w:val="18"/>
              </w:rPr>
              <w:t xml:space="preserve">f </w:t>
            </w:r>
            <w:r w:rsidRPr="00187E1B">
              <w:rPr>
                <w:rFonts w:eastAsia="Times New Roman" w:cs="Times New Roman"/>
                <w:bCs/>
                <w:color w:val="000000"/>
                <w:sz w:val="18"/>
                <w:szCs w:val="18"/>
                <w:vertAlign w:val="superscript"/>
              </w:rPr>
              <w:t>2</w:t>
            </w:r>
          </w:p>
        </w:tc>
        <w:tc>
          <w:tcPr>
            <w:tcW w:w="333" w:type="pct"/>
            <w:vMerge w:val="restart"/>
            <w:tcBorders>
              <w:top w:val="single" w:sz="4" w:space="0" w:color="auto"/>
            </w:tcBorders>
            <w:shd w:val="clear" w:color="auto" w:fill="auto"/>
            <w:noWrap/>
            <w:vAlign w:val="center"/>
            <w:hideMark/>
          </w:tcPr>
          <w:p w14:paraId="2B630C5A" w14:textId="77777777" w:rsidR="00187E1B" w:rsidRPr="00187E1B" w:rsidRDefault="00187E1B" w:rsidP="00187E1B">
            <w:pPr>
              <w:spacing w:before="0" w:after="0" w:line="240" w:lineRule="auto"/>
              <w:jc w:val="center"/>
              <w:rPr>
                <w:rFonts w:eastAsia="Times New Roman" w:cs="Times New Roman"/>
                <w:bCs/>
                <w:color w:val="000000"/>
                <w:sz w:val="18"/>
                <w:szCs w:val="18"/>
              </w:rPr>
            </w:pPr>
            <w:r w:rsidRPr="00187E1B">
              <w:rPr>
                <w:rFonts w:eastAsia="Times New Roman" w:cs="Times New Roman"/>
                <w:bCs/>
                <w:color w:val="000000"/>
                <w:sz w:val="18"/>
                <w:szCs w:val="18"/>
              </w:rPr>
              <w:t>VIF</w:t>
            </w:r>
          </w:p>
        </w:tc>
        <w:tc>
          <w:tcPr>
            <w:tcW w:w="333" w:type="pct"/>
            <w:vMerge w:val="restart"/>
            <w:tcBorders>
              <w:top w:val="single" w:sz="4" w:space="0" w:color="auto"/>
            </w:tcBorders>
            <w:shd w:val="clear" w:color="auto" w:fill="auto"/>
            <w:noWrap/>
            <w:vAlign w:val="center"/>
            <w:hideMark/>
          </w:tcPr>
          <w:p w14:paraId="11DD9D8F" w14:textId="77777777" w:rsidR="00187E1B" w:rsidRPr="00187E1B" w:rsidRDefault="00187E1B" w:rsidP="00187E1B">
            <w:pPr>
              <w:spacing w:before="0" w:after="0" w:line="240" w:lineRule="auto"/>
              <w:jc w:val="center"/>
              <w:rPr>
                <w:rFonts w:eastAsia="Times New Roman" w:cs="Times New Roman"/>
                <w:bCs/>
                <w:color w:val="000000"/>
                <w:sz w:val="18"/>
                <w:szCs w:val="18"/>
              </w:rPr>
            </w:pPr>
            <w:r w:rsidRPr="00187E1B">
              <w:rPr>
                <w:rFonts w:eastAsia="Times New Roman" w:cs="Times New Roman"/>
                <w:bCs/>
                <w:color w:val="000000"/>
                <w:sz w:val="18"/>
                <w:szCs w:val="18"/>
              </w:rPr>
              <w:t>R</w:t>
            </w:r>
            <w:r w:rsidRPr="00187E1B">
              <w:rPr>
                <w:rFonts w:eastAsia="Times New Roman" w:cs="Times New Roman"/>
                <w:bCs/>
                <w:color w:val="000000"/>
                <w:sz w:val="18"/>
                <w:szCs w:val="18"/>
                <w:vertAlign w:val="superscript"/>
              </w:rPr>
              <w:t>2</w:t>
            </w:r>
          </w:p>
        </w:tc>
        <w:tc>
          <w:tcPr>
            <w:tcW w:w="858" w:type="pct"/>
            <w:gridSpan w:val="2"/>
            <w:tcBorders>
              <w:top w:val="single" w:sz="4" w:space="0" w:color="auto"/>
            </w:tcBorders>
            <w:shd w:val="clear" w:color="auto" w:fill="auto"/>
            <w:vAlign w:val="center"/>
            <w:hideMark/>
          </w:tcPr>
          <w:p w14:paraId="7DF227A6" w14:textId="77777777" w:rsidR="00187E1B" w:rsidRPr="00187E1B" w:rsidRDefault="00187E1B" w:rsidP="00187E1B">
            <w:pPr>
              <w:spacing w:before="0" w:after="0" w:line="240" w:lineRule="auto"/>
              <w:jc w:val="center"/>
              <w:rPr>
                <w:rFonts w:eastAsia="Times New Roman" w:cs="Times New Roman"/>
                <w:bCs/>
                <w:color w:val="000000"/>
                <w:sz w:val="18"/>
                <w:szCs w:val="18"/>
              </w:rPr>
            </w:pPr>
            <w:r w:rsidRPr="00187E1B">
              <w:rPr>
                <w:rFonts w:eastAsia="Times New Roman" w:cs="Times New Roman"/>
                <w:bCs/>
                <w:color w:val="000000"/>
                <w:sz w:val="18"/>
                <w:szCs w:val="18"/>
              </w:rPr>
              <w:t>Confidence Interval</w:t>
            </w:r>
          </w:p>
        </w:tc>
        <w:tc>
          <w:tcPr>
            <w:tcW w:w="1095" w:type="pct"/>
            <w:tcBorders>
              <w:top w:val="single" w:sz="4" w:space="0" w:color="auto"/>
            </w:tcBorders>
            <w:shd w:val="clear" w:color="auto" w:fill="auto"/>
            <w:noWrap/>
            <w:vAlign w:val="center"/>
            <w:hideMark/>
          </w:tcPr>
          <w:p w14:paraId="4DE80E0E" w14:textId="77777777" w:rsidR="00187E1B" w:rsidRPr="00187E1B" w:rsidRDefault="00187E1B" w:rsidP="00187E1B">
            <w:pPr>
              <w:spacing w:before="0" w:after="0" w:line="240" w:lineRule="auto"/>
              <w:jc w:val="center"/>
              <w:rPr>
                <w:rFonts w:eastAsia="Times New Roman" w:cs="Times New Roman"/>
                <w:bCs/>
                <w:color w:val="000000"/>
                <w:sz w:val="18"/>
                <w:szCs w:val="18"/>
              </w:rPr>
            </w:pPr>
            <w:r w:rsidRPr="00187E1B">
              <w:rPr>
                <w:rFonts w:eastAsia="Times New Roman" w:cs="Times New Roman"/>
                <w:bCs/>
                <w:color w:val="000000"/>
                <w:sz w:val="18"/>
                <w:szCs w:val="18"/>
              </w:rPr>
              <w:t>Decision</w:t>
            </w:r>
          </w:p>
        </w:tc>
      </w:tr>
      <w:tr w:rsidR="00187E1B" w:rsidRPr="00187E1B" w14:paraId="7614597A" w14:textId="77777777" w:rsidTr="00187E1B">
        <w:trPr>
          <w:trHeight w:val="290"/>
        </w:trPr>
        <w:tc>
          <w:tcPr>
            <w:tcW w:w="621" w:type="pct"/>
            <w:vMerge/>
            <w:tcBorders>
              <w:bottom w:val="single" w:sz="4" w:space="0" w:color="auto"/>
            </w:tcBorders>
            <w:vAlign w:val="center"/>
            <w:hideMark/>
          </w:tcPr>
          <w:p w14:paraId="16DF801A" w14:textId="77777777" w:rsidR="00187E1B" w:rsidRPr="00187E1B" w:rsidRDefault="00187E1B" w:rsidP="00187E1B">
            <w:pPr>
              <w:spacing w:before="0" w:after="0" w:line="240" w:lineRule="auto"/>
              <w:rPr>
                <w:rFonts w:eastAsia="Times New Roman" w:cs="Times New Roman"/>
                <w:bCs/>
                <w:color w:val="000000"/>
                <w:sz w:val="18"/>
                <w:szCs w:val="18"/>
              </w:rPr>
            </w:pPr>
          </w:p>
        </w:tc>
        <w:tc>
          <w:tcPr>
            <w:tcW w:w="332" w:type="pct"/>
            <w:vMerge/>
            <w:tcBorders>
              <w:bottom w:val="single" w:sz="4" w:space="0" w:color="auto"/>
            </w:tcBorders>
            <w:vAlign w:val="center"/>
            <w:hideMark/>
          </w:tcPr>
          <w:p w14:paraId="174215ED" w14:textId="77777777" w:rsidR="00187E1B" w:rsidRPr="00187E1B" w:rsidRDefault="00187E1B" w:rsidP="00187E1B">
            <w:pPr>
              <w:spacing w:before="0" w:after="0" w:line="240" w:lineRule="auto"/>
              <w:rPr>
                <w:rFonts w:eastAsia="Times New Roman" w:cs="Times New Roman"/>
                <w:bCs/>
                <w:color w:val="000000"/>
                <w:sz w:val="18"/>
                <w:szCs w:val="18"/>
              </w:rPr>
            </w:pPr>
          </w:p>
        </w:tc>
        <w:tc>
          <w:tcPr>
            <w:tcW w:w="334" w:type="pct"/>
            <w:vMerge/>
            <w:tcBorders>
              <w:bottom w:val="single" w:sz="4" w:space="0" w:color="auto"/>
            </w:tcBorders>
            <w:vAlign w:val="center"/>
            <w:hideMark/>
          </w:tcPr>
          <w:p w14:paraId="5D4FEC94" w14:textId="77777777" w:rsidR="00187E1B" w:rsidRPr="00187E1B" w:rsidRDefault="00187E1B" w:rsidP="00187E1B">
            <w:pPr>
              <w:spacing w:before="0" w:after="0" w:line="240" w:lineRule="auto"/>
              <w:rPr>
                <w:rFonts w:eastAsia="Times New Roman" w:cs="Times New Roman"/>
                <w:bCs/>
                <w:color w:val="000000"/>
                <w:sz w:val="18"/>
                <w:szCs w:val="18"/>
              </w:rPr>
            </w:pPr>
          </w:p>
        </w:tc>
        <w:tc>
          <w:tcPr>
            <w:tcW w:w="334" w:type="pct"/>
            <w:vMerge/>
            <w:tcBorders>
              <w:bottom w:val="single" w:sz="4" w:space="0" w:color="auto"/>
            </w:tcBorders>
            <w:vAlign w:val="center"/>
            <w:hideMark/>
          </w:tcPr>
          <w:p w14:paraId="5E33CE8B" w14:textId="77777777" w:rsidR="00187E1B" w:rsidRPr="00187E1B" w:rsidRDefault="00187E1B" w:rsidP="00187E1B">
            <w:pPr>
              <w:spacing w:before="0" w:after="0" w:line="240" w:lineRule="auto"/>
              <w:rPr>
                <w:rFonts w:eastAsia="Times New Roman" w:cs="Times New Roman"/>
                <w:bCs/>
                <w:color w:val="000000"/>
                <w:sz w:val="18"/>
                <w:szCs w:val="18"/>
              </w:rPr>
            </w:pPr>
          </w:p>
        </w:tc>
        <w:tc>
          <w:tcPr>
            <w:tcW w:w="379" w:type="pct"/>
            <w:vMerge/>
            <w:tcBorders>
              <w:bottom w:val="single" w:sz="4" w:space="0" w:color="auto"/>
            </w:tcBorders>
            <w:vAlign w:val="center"/>
            <w:hideMark/>
          </w:tcPr>
          <w:p w14:paraId="0487901A" w14:textId="77777777" w:rsidR="00187E1B" w:rsidRPr="00187E1B" w:rsidRDefault="00187E1B" w:rsidP="00187E1B">
            <w:pPr>
              <w:spacing w:before="0" w:after="0" w:line="240" w:lineRule="auto"/>
              <w:rPr>
                <w:rFonts w:eastAsia="Times New Roman" w:cs="Times New Roman"/>
                <w:bCs/>
                <w:color w:val="000000"/>
                <w:sz w:val="18"/>
                <w:szCs w:val="18"/>
              </w:rPr>
            </w:pPr>
          </w:p>
        </w:tc>
        <w:tc>
          <w:tcPr>
            <w:tcW w:w="380" w:type="pct"/>
            <w:vMerge/>
            <w:tcBorders>
              <w:bottom w:val="single" w:sz="4" w:space="0" w:color="auto"/>
            </w:tcBorders>
            <w:vAlign w:val="center"/>
            <w:hideMark/>
          </w:tcPr>
          <w:p w14:paraId="5FAFF49C" w14:textId="77777777" w:rsidR="00187E1B" w:rsidRPr="00187E1B" w:rsidRDefault="00187E1B" w:rsidP="00187E1B">
            <w:pPr>
              <w:spacing w:before="0" w:after="0" w:line="240" w:lineRule="auto"/>
              <w:rPr>
                <w:rFonts w:eastAsia="Times New Roman" w:cs="Times New Roman"/>
                <w:bCs/>
                <w:color w:val="000000"/>
                <w:sz w:val="18"/>
                <w:szCs w:val="18"/>
              </w:rPr>
            </w:pPr>
          </w:p>
        </w:tc>
        <w:tc>
          <w:tcPr>
            <w:tcW w:w="333" w:type="pct"/>
            <w:vMerge/>
            <w:tcBorders>
              <w:bottom w:val="single" w:sz="4" w:space="0" w:color="auto"/>
            </w:tcBorders>
            <w:vAlign w:val="center"/>
            <w:hideMark/>
          </w:tcPr>
          <w:p w14:paraId="7C47E33A" w14:textId="77777777" w:rsidR="00187E1B" w:rsidRPr="00187E1B" w:rsidRDefault="00187E1B" w:rsidP="00187E1B">
            <w:pPr>
              <w:spacing w:before="0" w:after="0" w:line="240" w:lineRule="auto"/>
              <w:rPr>
                <w:rFonts w:eastAsia="Times New Roman" w:cs="Times New Roman"/>
                <w:bCs/>
                <w:color w:val="000000"/>
                <w:sz w:val="18"/>
                <w:szCs w:val="18"/>
              </w:rPr>
            </w:pPr>
          </w:p>
        </w:tc>
        <w:tc>
          <w:tcPr>
            <w:tcW w:w="333" w:type="pct"/>
            <w:vMerge/>
            <w:tcBorders>
              <w:bottom w:val="single" w:sz="4" w:space="0" w:color="auto"/>
            </w:tcBorders>
            <w:vAlign w:val="center"/>
            <w:hideMark/>
          </w:tcPr>
          <w:p w14:paraId="6CE5311D" w14:textId="77777777" w:rsidR="00187E1B" w:rsidRPr="00187E1B" w:rsidRDefault="00187E1B" w:rsidP="00187E1B">
            <w:pPr>
              <w:spacing w:before="0" w:after="0" w:line="240" w:lineRule="auto"/>
              <w:rPr>
                <w:rFonts w:eastAsia="Times New Roman" w:cs="Times New Roman"/>
                <w:bCs/>
                <w:color w:val="000000"/>
                <w:sz w:val="18"/>
                <w:szCs w:val="18"/>
              </w:rPr>
            </w:pPr>
          </w:p>
        </w:tc>
        <w:tc>
          <w:tcPr>
            <w:tcW w:w="474" w:type="pct"/>
            <w:tcBorders>
              <w:bottom w:val="single" w:sz="4" w:space="0" w:color="auto"/>
            </w:tcBorders>
            <w:shd w:val="clear" w:color="auto" w:fill="auto"/>
            <w:noWrap/>
            <w:vAlign w:val="center"/>
            <w:hideMark/>
          </w:tcPr>
          <w:p w14:paraId="2F9A07EB"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LL</w:t>
            </w:r>
          </w:p>
        </w:tc>
        <w:tc>
          <w:tcPr>
            <w:tcW w:w="384" w:type="pct"/>
            <w:tcBorders>
              <w:bottom w:val="single" w:sz="4" w:space="0" w:color="auto"/>
            </w:tcBorders>
            <w:shd w:val="clear" w:color="auto" w:fill="auto"/>
            <w:noWrap/>
            <w:vAlign w:val="center"/>
            <w:hideMark/>
          </w:tcPr>
          <w:p w14:paraId="432E88E1"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UL</w:t>
            </w:r>
          </w:p>
        </w:tc>
        <w:tc>
          <w:tcPr>
            <w:tcW w:w="1095" w:type="pct"/>
            <w:tcBorders>
              <w:bottom w:val="single" w:sz="4" w:space="0" w:color="auto"/>
            </w:tcBorders>
            <w:shd w:val="clear" w:color="auto" w:fill="auto"/>
            <w:noWrap/>
            <w:vAlign w:val="center"/>
            <w:hideMark/>
          </w:tcPr>
          <w:p w14:paraId="6B45F6A7" w14:textId="77777777" w:rsidR="00187E1B" w:rsidRPr="00187E1B" w:rsidRDefault="00187E1B" w:rsidP="00187E1B">
            <w:pPr>
              <w:spacing w:before="0" w:after="0" w:line="240" w:lineRule="auto"/>
              <w:rPr>
                <w:rFonts w:eastAsia="Times New Roman" w:cs="Times New Roman"/>
                <w:color w:val="000000"/>
                <w:sz w:val="18"/>
                <w:szCs w:val="18"/>
              </w:rPr>
            </w:pPr>
            <w:r w:rsidRPr="00187E1B">
              <w:rPr>
                <w:rFonts w:eastAsia="Times New Roman" w:cs="Times New Roman"/>
                <w:color w:val="000000"/>
                <w:sz w:val="18"/>
                <w:szCs w:val="18"/>
              </w:rPr>
              <w:t> </w:t>
            </w:r>
          </w:p>
        </w:tc>
      </w:tr>
      <w:tr w:rsidR="00187E1B" w:rsidRPr="00187E1B" w14:paraId="7226BBE9" w14:textId="77777777" w:rsidTr="00187E1B">
        <w:trPr>
          <w:trHeight w:val="600"/>
        </w:trPr>
        <w:tc>
          <w:tcPr>
            <w:tcW w:w="621" w:type="pct"/>
            <w:tcBorders>
              <w:top w:val="single" w:sz="4" w:space="0" w:color="auto"/>
              <w:bottom w:val="single" w:sz="4" w:space="0" w:color="auto"/>
            </w:tcBorders>
            <w:shd w:val="clear" w:color="auto" w:fill="auto"/>
            <w:vAlign w:val="center"/>
            <w:hideMark/>
          </w:tcPr>
          <w:p w14:paraId="05B9A46B" w14:textId="6196608A" w:rsidR="00187E1B" w:rsidRPr="00187E1B" w:rsidRDefault="00187E1B" w:rsidP="00187E1B">
            <w:pPr>
              <w:spacing w:before="0" w:after="0" w:line="240" w:lineRule="auto"/>
              <w:rPr>
                <w:rFonts w:eastAsia="Times New Roman" w:cs="Times New Roman"/>
                <w:color w:val="000000"/>
                <w:sz w:val="18"/>
                <w:szCs w:val="18"/>
              </w:rPr>
            </w:pPr>
            <w:bookmarkStart w:id="2" w:name="RANGE!C6"/>
            <w:r w:rsidRPr="00187E1B">
              <w:rPr>
                <w:rFonts w:eastAsia="Times New Roman" w:cs="Times New Roman"/>
                <w:color w:val="000000"/>
                <w:sz w:val="18"/>
                <w:szCs w:val="18"/>
              </w:rPr>
              <w:t xml:space="preserve">Pay -&gt; </w:t>
            </w:r>
            <w:bookmarkEnd w:id="2"/>
            <w:r w:rsidRPr="00187E1B">
              <w:rPr>
                <w:rFonts w:eastAsia="Times New Roman" w:cs="Times New Roman"/>
                <w:color w:val="000000"/>
                <w:sz w:val="18"/>
                <w:szCs w:val="18"/>
              </w:rPr>
              <w:t>IPC</w:t>
            </w:r>
          </w:p>
        </w:tc>
        <w:tc>
          <w:tcPr>
            <w:tcW w:w="332" w:type="pct"/>
            <w:tcBorders>
              <w:top w:val="single" w:sz="4" w:space="0" w:color="auto"/>
              <w:bottom w:val="single" w:sz="4" w:space="0" w:color="auto"/>
            </w:tcBorders>
            <w:shd w:val="clear" w:color="auto" w:fill="auto"/>
            <w:noWrap/>
            <w:vAlign w:val="center"/>
            <w:hideMark/>
          </w:tcPr>
          <w:p w14:paraId="3DE56387"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0.169</w:t>
            </w:r>
          </w:p>
        </w:tc>
        <w:tc>
          <w:tcPr>
            <w:tcW w:w="334" w:type="pct"/>
            <w:tcBorders>
              <w:top w:val="single" w:sz="4" w:space="0" w:color="auto"/>
              <w:bottom w:val="single" w:sz="4" w:space="0" w:color="auto"/>
            </w:tcBorders>
            <w:shd w:val="clear" w:color="auto" w:fill="auto"/>
            <w:noWrap/>
            <w:vAlign w:val="center"/>
            <w:hideMark/>
          </w:tcPr>
          <w:p w14:paraId="242816E6"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0.091</w:t>
            </w:r>
          </w:p>
        </w:tc>
        <w:tc>
          <w:tcPr>
            <w:tcW w:w="334" w:type="pct"/>
            <w:tcBorders>
              <w:top w:val="single" w:sz="4" w:space="0" w:color="auto"/>
              <w:bottom w:val="single" w:sz="4" w:space="0" w:color="auto"/>
            </w:tcBorders>
            <w:shd w:val="clear" w:color="auto" w:fill="auto"/>
            <w:noWrap/>
            <w:vAlign w:val="center"/>
            <w:hideMark/>
          </w:tcPr>
          <w:p w14:paraId="31033BC4"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1.855</w:t>
            </w:r>
          </w:p>
        </w:tc>
        <w:tc>
          <w:tcPr>
            <w:tcW w:w="379" w:type="pct"/>
            <w:tcBorders>
              <w:top w:val="single" w:sz="4" w:space="0" w:color="auto"/>
              <w:bottom w:val="single" w:sz="4" w:space="0" w:color="auto"/>
            </w:tcBorders>
            <w:shd w:val="clear" w:color="auto" w:fill="auto"/>
            <w:noWrap/>
            <w:vAlign w:val="center"/>
            <w:hideMark/>
          </w:tcPr>
          <w:p w14:paraId="6418893F"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0.064</w:t>
            </w:r>
          </w:p>
        </w:tc>
        <w:tc>
          <w:tcPr>
            <w:tcW w:w="380" w:type="pct"/>
            <w:tcBorders>
              <w:top w:val="single" w:sz="4" w:space="0" w:color="auto"/>
              <w:bottom w:val="single" w:sz="4" w:space="0" w:color="auto"/>
            </w:tcBorders>
            <w:shd w:val="clear" w:color="auto" w:fill="auto"/>
            <w:noWrap/>
            <w:vAlign w:val="center"/>
            <w:hideMark/>
          </w:tcPr>
          <w:p w14:paraId="1C5614D3" w14:textId="77777777" w:rsidR="00187E1B" w:rsidRPr="00187E1B" w:rsidRDefault="00187E1B" w:rsidP="00187E1B">
            <w:pPr>
              <w:spacing w:before="0" w:after="0" w:line="240" w:lineRule="auto"/>
              <w:jc w:val="right"/>
              <w:rPr>
                <w:rFonts w:eastAsia="Times New Roman" w:cs="Times New Roman"/>
                <w:color w:val="000000"/>
                <w:sz w:val="18"/>
                <w:szCs w:val="18"/>
              </w:rPr>
            </w:pPr>
            <w:r w:rsidRPr="00187E1B">
              <w:rPr>
                <w:rFonts w:eastAsia="Times New Roman" w:cs="Times New Roman"/>
                <w:color w:val="000000"/>
                <w:sz w:val="18"/>
                <w:szCs w:val="18"/>
              </w:rPr>
              <w:t>0.0349</w:t>
            </w:r>
          </w:p>
        </w:tc>
        <w:tc>
          <w:tcPr>
            <w:tcW w:w="333" w:type="pct"/>
            <w:tcBorders>
              <w:top w:val="single" w:sz="4" w:space="0" w:color="auto"/>
              <w:bottom w:val="single" w:sz="4" w:space="0" w:color="auto"/>
            </w:tcBorders>
            <w:shd w:val="clear" w:color="auto" w:fill="auto"/>
            <w:noWrap/>
            <w:vAlign w:val="center"/>
            <w:hideMark/>
          </w:tcPr>
          <w:p w14:paraId="2D699B73"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3.885</w:t>
            </w:r>
          </w:p>
        </w:tc>
        <w:tc>
          <w:tcPr>
            <w:tcW w:w="333" w:type="pct"/>
            <w:vMerge w:val="restart"/>
            <w:tcBorders>
              <w:top w:val="single" w:sz="4" w:space="0" w:color="auto"/>
            </w:tcBorders>
            <w:vAlign w:val="center"/>
            <w:hideMark/>
          </w:tcPr>
          <w:p w14:paraId="477D587A"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0.785</w:t>
            </w:r>
          </w:p>
        </w:tc>
        <w:tc>
          <w:tcPr>
            <w:tcW w:w="474" w:type="pct"/>
            <w:tcBorders>
              <w:top w:val="single" w:sz="4" w:space="0" w:color="auto"/>
              <w:bottom w:val="single" w:sz="4" w:space="0" w:color="auto"/>
            </w:tcBorders>
            <w:shd w:val="clear" w:color="auto" w:fill="auto"/>
            <w:noWrap/>
            <w:vAlign w:val="center"/>
            <w:hideMark/>
          </w:tcPr>
          <w:p w14:paraId="2EB82806"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-0.005</w:t>
            </w:r>
          </w:p>
        </w:tc>
        <w:tc>
          <w:tcPr>
            <w:tcW w:w="384" w:type="pct"/>
            <w:tcBorders>
              <w:top w:val="single" w:sz="4" w:space="0" w:color="auto"/>
              <w:bottom w:val="single" w:sz="4" w:space="0" w:color="auto"/>
            </w:tcBorders>
            <w:shd w:val="clear" w:color="auto" w:fill="auto"/>
            <w:noWrap/>
            <w:vAlign w:val="center"/>
            <w:hideMark/>
          </w:tcPr>
          <w:p w14:paraId="69E430A4"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0.343</w:t>
            </w:r>
          </w:p>
        </w:tc>
        <w:tc>
          <w:tcPr>
            <w:tcW w:w="1095" w:type="pct"/>
            <w:tcBorders>
              <w:top w:val="single" w:sz="4" w:space="0" w:color="auto"/>
              <w:bottom w:val="single" w:sz="4" w:space="0" w:color="auto"/>
            </w:tcBorders>
            <w:shd w:val="clear" w:color="auto" w:fill="auto"/>
            <w:vAlign w:val="center"/>
            <w:hideMark/>
          </w:tcPr>
          <w:p w14:paraId="722AE1D6"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 xml:space="preserve">H1 is </w:t>
            </w:r>
            <w:r w:rsidRPr="00187E1B">
              <w:rPr>
                <w:rFonts w:eastAsia="Times New Roman" w:cs="Times New Roman"/>
                <w:b/>
                <w:color w:val="000000"/>
                <w:sz w:val="18"/>
                <w:szCs w:val="18"/>
              </w:rPr>
              <w:t>NOT</w:t>
            </w:r>
            <w:r w:rsidRPr="00187E1B">
              <w:rPr>
                <w:rFonts w:eastAsia="Times New Roman" w:cs="Times New Roman"/>
                <w:color w:val="000000"/>
                <w:sz w:val="18"/>
                <w:szCs w:val="18"/>
              </w:rPr>
              <w:t xml:space="preserve"> supported</w:t>
            </w:r>
          </w:p>
        </w:tc>
      </w:tr>
      <w:tr w:rsidR="00187E1B" w:rsidRPr="00187E1B" w14:paraId="59ACD62C" w14:textId="77777777" w:rsidTr="00187E1B">
        <w:trPr>
          <w:trHeight w:val="540"/>
        </w:trPr>
        <w:tc>
          <w:tcPr>
            <w:tcW w:w="621" w:type="pct"/>
            <w:tcBorders>
              <w:top w:val="single" w:sz="4" w:space="0" w:color="auto"/>
              <w:bottom w:val="single" w:sz="4" w:space="0" w:color="auto"/>
            </w:tcBorders>
            <w:shd w:val="clear" w:color="auto" w:fill="auto"/>
            <w:vAlign w:val="center"/>
            <w:hideMark/>
          </w:tcPr>
          <w:p w14:paraId="5303CC82" w14:textId="08804430" w:rsidR="00187E1B" w:rsidRPr="00187E1B" w:rsidRDefault="00187E1B" w:rsidP="00187E1B">
            <w:pPr>
              <w:spacing w:before="0" w:after="0" w:line="240" w:lineRule="auto"/>
              <w:rPr>
                <w:rFonts w:eastAsia="Times New Roman" w:cs="Times New Roman"/>
                <w:color w:val="000000"/>
                <w:sz w:val="18"/>
                <w:szCs w:val="18"/>
              </w:rPr>
            </w:pPr>
            <w:bookmarkStart w:id="3" w:name="RANGE!C9"/>
            <w:r w:rsidRPr="00187E1B">
              <w:rPr>
                <w:rFonts w:eastAsia="Times New Roman" w:cs="Times New Roman"/>
                <w:color w:val="000000"/>
                <w:sz w:val="18"/>
                <w:szCs w:val="18"/>
              </w:rPr>
              <w:t xml:space="preserve">WE -&gt; </w:t>
            </w:r>
            <w:bookmarkEnd w:id="3"/>
            <w:r w:rsidRPr="00187E1B">
              <w:rPr>
                <w:rFonts w:eastAsia="Times New Roman" w:cs="Times New Roman"/>
                <w:color w:val="000000"/>
                <w:sz w:val="18"/>
                <w:szCs w:val="18"/>
              </w:rPr>
              <w:t>IPC</w:t>
            </w:r>
          </w:p>
        </w:tc>
        <w:tc>
          <w:tcPr>
            <w:tcW w:w="332" w:type="pct"/>
            <w:tcBorders>
              <w:top w:val="single" w:sz="4" w:space="0" w:color="auto"/>
              <w:bottom w:val="single" w:sz="4" w:space="0" w:color="auto"/>
            </w:tcBorders>
            <w:shd w:val="clear" w:color="auto" w:fill="auto"/>
            <w:noWrap/>
            <w:vAlign w:val="center"/>
            <w:hideMark/>
          </w:tcPr>
          <w:p w14:paraId="53C98299"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0.140</w:t>
            </w:r>
          </w:p>
        </w:tc>
        <w:tc>
          <w:tcPr>
            <w:tcW w:w="334" w:type="pct"/>
            <w:tcBorders>
              <w:top w:val="single" w:sz="4" w:space="0" w:color="auto"/>
              <w:bottom w:val="single" w:sz="4" w:space="0" w:color="auto"/>
            </w:tcBorders>
            <w:shd w:val="clear" w:color="auto" w:fill="auto"/>
            <w:noWrap/>
            <w:vAlign w:val="center"/>
            <w:hideMark/>
          </w:tcPr>
          <w:p w14:paraId="74A40C95"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0.086</w:t>
            </w:r>
          </w:p>
        </w:tc>
        <w:tc>
          <w:tcPr>
            <w:tcW w:w="334" w:type="pct"/>
            <w:tcBorders>
              <w:top w:val="single" w:sz="4" w:space="0" w:color="auto"/>
              <w:bottom w:val="single" w:sz="4" w:space="0" w:color="auto"/>
            </w:tcBorders>
            <w:shd w:val="clear" w:color="auto" w:fill="auto"/>
            <w:noWrap/>
            <w:vAlign w:val="center"/>
            <w:hideMark/>
          </w:tcPr>
          <w:p w14:paraId="5483AAA3"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1.629</w:t>
            </w:r>
          </w:p>
        </w:tc>
        <w:tc>
          <w:tcPr>
            <w:tcW w:w="379" w:type="pct"/>
            <w:tcBorders>
              <w:top w:val="single" w:sz="4" w:space="0" w:color="auto"/>
              <w:bottom w:val="single" w:sz="4" w:space="0" w:color="auto"/>
            </w:tcBorders>
            <w:shd w:val="clear" w:color="auto" w:fill="auto"/>
            <w:noWrap/>
            <w:vAlign w:val="center"/>
            <w:hideMark/>
          </w:tcPr>
          <w:p w14:paraId="5A360874"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0.103</w:t>
            </w:r>
          </w:p>
        </w:tc>
        <w:tc>
          <w:tcPr>
            <w:tcW w:w="380" w:type="pct"/>
            <w:tcBorders>
              <w:top w:val="single" w:sz="4" w:space="0" w:color="auto"/>
              <w:bottom w:val="single" w:sz="4" w:space="0" w:color="auto"/>
            </w:tcBorders>
            <w:shd w:val="clear" w:color="auto" w:fill="auto"/>
            <w:noWrap/>
            <w:vAlign w:val="center"/>
            <w:hideMark/>
          </w:tcPr>
          <w:p w14:paraId="65EF30CA" w14:textId="77777777" w:rsidR="00187E1B" w:rsidRPr="00187E1B" w:rsidRDefault="00187E1B" w:rsidP="00187E1B">
            <w:pPr>
              <w:spacing w:before="0" w:after="0" w:line="240" w:lineRule="auto"/>
              <w:jc w:val="right"/>
              <w:rPr>
                <w:rFonts w:eastAsia="Times New Roman" w:cs="Times New Roman"/>
                <w:color w:val="000000"/>
                <w:sz w:val="18"/>
                <w:szCs w:val="18"/>
              </w:rPr>
            </w:pPr>
            <w:r w:rsidRPr="00187E1B">
              <w:rPr>
                <w:rFonts w:eastAsia="Times New Roman" w:cs="Times New Roman"/>
                <w:color w:val="000000"/>
                <w:sz w:val="18"/>
                <w:szCs w:val="18"/>
              </w:rPr>
              <w:t>0.0229</w:t>
            </w:r>
          </w:p>
        </w:tc>
        <w:tc>
          <w:tcPr>
            <w:tcW w:w="333" w:type="pct"/>
            <w:tcBorders>
              <w:top w:val="single" w:sz="4" w:space="0" w:color="auto"/>
              <w:bottom w:val="single" w:sz="4" w:space="0" w:color="auto"/>
            </w:tcBorders>
            <w:shd w:val="clear" w:color="auto" w:fill="auto"/>
            <w:noWrap/>
            <w:vAlign w:val="center"/>
            <w:hideMark/>
          </w:tcPr>
          <w:p w14:paraId="242FAFBE"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4.098</w:t>
            </w:r>
          </w:p>
        </w:tc>
        <w:tc>
          <w:tcPr>
            <w:tcW w:w="333" w:type="pct"/>
            <w:vMerge/>
            <w:vAlign w:val="center"/>
            <w:hideMark/>
          </w:tcPr>
          <w:p w14:paraId="5475D740" w14:textId="77777777" w:rsidR="00187E1B" w:rsidRPr="00187E1B" w:rsidRDefault="00187E1B" w:rsidP="00187E1B">
            <w:pPr>
              <w:spacing w:before="0" w:after="0" w:line="240" w:lineRule="auto"/>
              <w:jc w:val="center"/>
              <w:rPr>
                <w:rFonts w:eastAsia="Times New Roman" w:cs="Times New Roman"/>
                <w:color w:val="000000"/>
                <w:sz w:val="18"/>
                <w:szCs w:val="18"/>
              </w:rPr>
            </w:pPr>
          </w:p>
        </w:tc>
        <w:tc>
          <w:tcPr>
            <w:tcW w:w="474" w:type="pct"/>
            <w:tcBorders>
              <w:top w:val="single" w:sz="4" w:space="0" w:color="auto"/>
              <w:bottom w:val="single" w:sz="4" w:space="0" w:color="auto"/>
            </w:tcBorders>
            <w:shd w:val="clear" w:color="auto" w:fill="auto"/>
            <w:noWrap/>
            <w:vAlign w:val="center"/>
            <w:hideMark/>
          </w:tcPr>
          <w:p w14:paraId="47CF9A2D"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-0.019</w:t>
            </w:r>
          </w:p>
        </w:tc>
        <w:tc>
          <w:tcPr>
            <w:tcW w:w="384" w:type="pct"/>
            <w:tcBorders>
              <w:top w:val="single" w:sz="4" w:space="0" w:color="auto"/>
              <w:bottom w:val="single" w:sz="4" w:space="0" w:color="auto"/>
            </w:tcBorders>
            <w:shd w:val="clear" w:color="auto" w:fill="auto"/>
            <w:noWrap/>
            <w:vAlign w:val="center"/>
            <w:hideMark/>
          </w:tcPr>
          <w:p w14:paraId="025A87B8"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0.316</w:t>
            </w:r>
          </w:p>
        </w:tc>
        <w:tc>
          <w:tcPr>
            <w:tcW w:w="1095" w:type="pct"/>
            <w:tcBorders>
              <w:top w:val="single" w:sz="4" w:space="0" w:color="auto"/>
              <w:bottom w:val="single" w:sz="4" w:space="0" w:color="auto"/>
            </w:tcBorders>
            <w:shd w:val="clear" w:color="auto" w:fill="auto"/>
            <w:vAlign w:val="center"/>
            <w:hideMark/>
          </w:tcPr>
          <w:p w14:paraId="66154960" w14:textId="77777777" w:rsidR="00187E1B" w:rsidRPr="00187E1B" w:rsidRDefault="00187E1B" w:rsidP="00187E1B">
            <w:pPr>
              <w:spacing w:before="0" w:after="0" w:line="240" w:lineRule="auto"/>
              <w:rPr>
                <w:rFonts w:eastAsia="Times New Roman" w:cs="Times New Roman"/>
                <w:color w:val="000000"/>
                <w:sz w:val="18"/>
                <w:szCs w:val="18"/>
              </w:rPr>
            </w:pPr>
            <w:r w:rsidRPr="00187E1B">
              <w:rPr>
                <w:rFonts w:eastAsia="Times New Roman" w:cs="Times New Roman"/>
                <w:color w:val="000000"/>
                <w:sz w:val="18"/>
                <w:szCs w:val="18"/>
              </w:rPr>
              <w:t xml:space="preserve">H2 is </w:t>
            </w:r>
            <w:r w:rsidRPr="00187E1B">
              <w:rPr>
                <w:rFonts w:eastAsia="Times New Roman" w:cs="Times New Roman"/>
                <w:b/>
                <w:color w:val="000000"/>
                <w:sz w:val="18"/>
                <w:szCs w:val="18"/>
              </w:rPr>
              <w:t>NOT</w:t>
            </w:r>
            <w:r w:rsidRPr="00187E1B">
              <w:rPr>
                <w:rFonts w:eastAsia="Times New Roman" w:cs="Times New Roman"/>
                <w:color w:val="000000"/>
                <w:sz w:val="18"/>
                <w:szCs w:val="18"/>
              </w:rPr>
              <w:t xml:space="preserve"> supported</w:t>
            </w:r>
          </w:p>
        </w:tc>
      </w:tr>
      <w:tr w:rsidR="00187E1B" w:rsidRPr="00187E1B" w14:paraId="48FA3937" w14:textId="77777777" w:rsidTr="00187E1B">
        <w:trPr>
          <w:trHeight w:val="550"/>
        </w:trPr>
        <w:tc>
          <w:tcPr>
            <w:tcW w:w="621" w:type="pct"/>
            <w:tcBorders>
              <w:top w:val="single" w:sz="4" w:space="0" w:color="auto"/>
              <w:bottom w:val="single" w:sz="4" w:space="0" w:color="auto"/>
            </w:tcBorders>
            <w:shd w:val="clear" w:color="auto" w:fill="auto"/>
            <w:vAlign w:val="center"/>
            <w:hideMark/>
          </w:tcPr>
          <w:p w14:paraId="56A12ED9" w14:textId="77777777" w:rsidR="00187E1B" w:rsidRPr="00187E1B" w:rsidRDefault="00187E1B" w:rsidP="00187E1B">
            <w:pPr>
              <w:spacing w:before="0" w:after="0" w:line="240" w:lineRule="auto"/>
              <w:rPr>
                <w:rFonts w:eastAsia="Times New Roman" w:cs="Times New Roman"/>
                <w:color w:val="000000"/>
                <w:sz w:val="18"/>
                <w:szCs w:val="18"/>
              </w:rPr>
            </w:pPr>
            <w:r w:rsidRPr="00187E1B">
              <w:rPr>
                <w:rFonts w:eastAsia="Times New Roman" w:cs="Times New Roman"/>
                <w:color w:val="000000"/>
                <w:sz w:val="18"/>
                <w:szCs w:val="18"/>
              </w:rPr>
              <w:t>WA -&gt; IPC</w:t>
            </w:r>
          </w:p>
        </w:tc>
        <w:tc>
          <w:tcPr>
            <w:tcW w:w="332" w:type="pct"/>
            <w:tcBorders>
              <w:top w:val="single" w:sz="4" w:space="0" w:color="auto"/>
              <w:bottom w:val="single" w:sz="4" w:space="0" w:color="auto"/>
            </w:tcBorders>
            <w:shd w:val="clear" w:color="auto" w:fill="auto"/>
            <w:noWrap/>
            <w:vAlign w:val="center"/>
            <w:hideMark/>
          </w:tcPr>
          <w:p w14:paraId="008F2502"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0.276</w:t>
            </w:r>
          </w:p>
        </w:tc>
        <w:tc>
          <w:tcPr>
            <w:tcW w:w="334" w:type="pct"/>
            <w:tcBorders>
              <w:top w:val="single" w:sz="4" w:space="0" w:color="auto"/>
              <w:bottom w:val="single" w:sz="4" w:space="0" w:color="auto"/>
            </w:tcBorders>
            <w:shd w:val="clear" w:color="auto" w:fill="auto"/>
            <w:noWrap/>
            <w:vAlign w:val="center"/>
            <w:hideMark/>
          </w:tcPr>
          <w:p w14:paraId="0E8B7FF7"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0.079</w:t>
            </w:r>
          </w:p>
        </w:tc>
        <w:tc>
          <w:tcPr>
            <w:tcW w:w="334" w:type="pct"/>
            <w:tcBorders>
              <w:top w:val="single" w:sz="4" w:space="0" w:color="auto"/>
              <w:bottom w:val="single" w:sz="4" w:space="0" w:color="auto"/>
            </w:tcBorders>
            <w:shd w:val="clear" w:color="auto" w:fill="auto"/>
            <w:noWrap/>
            <w:vAlign w:val="center"/>
            <w:hideMark/>
          </w:tcPr>
          <w:p w14:paraId="18B8F017"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3.491</w:t>
            </w:r>
          </w:p>
        </w:tc>
        <w:tc>
          <w:tcPr>
            <w:tcW w:w="379" w:type="pct"/>
            <w:tcBorders>
              <w:top w:val="single" w:sz="4" w:space="0" w:color="auto"/>
              <w:bottom w:val="single" w:sz="4" w:space="0" w:color="auto"/>
            </w:tcBorders>
            <w:shd w:val="clear" w:color="auto" w:fill="auto"/>
            <w:noWrap/>
            <w:vAlign w:val="center"/>
            <w:hideMark/>
          </w:tcPr>
          <w:p w14:paraId="09DF5AAB"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0.000</w:t>
            </w:r>
          </w:p>
        </w:tc>
        <w:tc>
          <w:tcPr>
            <w:tcW w:w="380" w:type="pct"/>
            <w:tcBorders>
              <w:top w:val="single" w:sz="4" w:space="0" w:color="auto"/>
              <w:bottom w:val="single" w:sz="4" w:space="0" w:color="auto"/>
            </w:tcBorders>
            <w:shd w:val="clear" w:color="auto" w:fill="auto"/>
            <w:noWrap/>
            <w:vAlign w:val="center"/>
            <w:hideMark/>
          </w:tcPr>
          <w:p w14:paraId="58A605B5" w14:textId="77777777" w:rsidR="00187E1B" w:rsidRPr="00187E1B" w:rsidRDefault="00187E1B" w:rsidP="00187E1B">
            <w:pPr>
              <w:spacing w:before="0" w:after="0" w:line="240" w:lineRule="auto"/>
              <w:jc w:val="right"/>
              <w:rPr>
                <w:rFonts w:eastAsia="Times New Roman" w:cs="Times New Roman"/>
                <w:color w:val="000000"/>
                <w:sz w:val="18"/>
                <w:szCs w:val="18"/>
              </w:rPr>
            </w:pPr>
            <w:r w:rsidRPr="00187E1B">
              <w:rPr>
                <w:rFonts w:eastAsia="Times New Roman" w:cs="Times New Roman"/>
                <w:color w:val="000000"/>
                <w:sz w:val="18"/>
                <w:szCs w:val="18"/>
              </w:rPr>
              <w:t>0.1082</w:t>
            </w:r>
          </w:p>
        </w:tc>
        <w:tc>
          <w:tcPr>
            <w:tcW w:w="333" w:type="pct"/>
            <w:tcBorders>
              <w:top w:val="single" w:sz="4" w:space="0" w:color="auto"/>
              <w:bottom w:val="single" w:sz="4" w:space="0" w:color="auto"/>
            </w:tcBorders>
            <w:shd w:val="clear" w:color="auto" w:fill="auto"/>
            <w:noWrap/>
            <w:vAlign w:val="center"/>
            <w:hideMark/>
          </w:tcPr>
          <w:p w14:paraId="7435E00F"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3.351</w:t>
            </w:r>
          </w:p>
        </w:tc>
        <w:tc>
          <w:tcPr>
            <w:tcW w:w="333" w:type="pct"/>
            <w:vMerge/>
            <w:vAlign w:val="center"/>
            <w:hideMark/>
          </w:tcPr>
          <w:p w14:paraId="51E185CD" w14:textId="77777777" w:rsidR="00187E1B" w:rsidRPr="00187E1B" w:rsidRDefault="00187E1B" w:rsidP="00187E1B">
            <w:pPr>
              <w:spacing w:before="0" w:after="0" w:line="240" w:lineRule="auto"/>
              <w:jc w:val="center"/>
              <w:rPr>
                <w:rFonts w:eastAsia="Times New Roman" w:cs="Times New Roman"/>
                <w:color w:val="000000"/>
                <w:sz w:val="18"/>
                <w:szCs w:val="18"/>
              </w:rPr>
            </w:pPr>
          </w:p>
        </w:tc>
        <w:tc>
          <w:tcPr>
            <w:tcW w:w="474" w:type="pct"/>
            <w:tcBorders>
              <w:top w:val="single" w:sz="4" w:space="0" w:color="auto"/>
              <w:bottom w:val="single" w:sz="4" w:space="0" w:color="auto"/>
            </w:tcBorders>
            <w:shd w:val="clear" w:color="auto" w:fill="auto"/>
            <w:noWrap/>
            <w:vAlign w:val="center"/>
            <w:hideMark/>
          </w:tcPr>
          <w:p w14:paraId="53D6E81B"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0.120</w:t>
            </w:r>
          </w:p>
        </w:tc>
        <w:tc>
          <w:tcPr>
            <w:tcW w:w="384" w:type="pct"/>
            <w:tcBorders>
              <w:top w:val="single" w:sz="4" w:space="0" w:color="auto"/>
              <w:bottom w:val="single" w:sz="4" w:space="0" w:color="auto"/>
            </w:tcBorders>
            <w:shd w:val="clear" w:color="auto" w:fill="auto"/>
            <w:noWrap/>
            <w:vAlign w:val="center"/>
            <w:hideMark/>
          </w:tcPr>
          <w:p w14:paraId="76933D74"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0.427</w:t>
            </w:r>
          </w:p>
        </w:tc>
        <w:tc>
          <w:tcPr>
            <w:tcW w:w="1095" w:type="pct"/>
            <w:tcBorders>
              <w:top w:val="single" w:sz="4" w:space="0" w:color="auto"/>
              <w:bottom w:val="single" w:sz="4" w:space="0" w:color="auto"/>
            </w:tcBorders>
            <w:shd w:val="clear" w:color="auto" w:fill="auto"/>
            <w:noWrap/>
            <w:vAlign w:val="center"/>
            <w:hideMark/>
          </w:tcPr>
          <w:p w14:paraId="09A98FB1"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H3 is supported</w:t>
            </w:r>
          </w:p>
        </w:tc>
      </w:tr>
      <w:tr w:rsidR="00187E1B" w:rsidRPr="00187E1B" w14:paraId="49CF9B12" w14:textId="77777777" w:rsidTr="00187E1B">
        <w:trPr>
          <w:trHeight w:val="540"/>
        </w:trPr>
        <w:tc>
          <w:tcPr>
            <w:tcW w:w="621" w:type="pct"/>
            <w:tcBorders>
              <w:top w:val="single" w:sz="4" w:space="0" w:color="auto"/>
              <w:bottom w:val="single" w:sz="4" w:space="0" w:color="auto"/>
            </w:tcBorders>
            <w:shd w:val="clear" w:color="auto" w:fill="auto"/>
            <w:vAlign w:val="center"/>
            <w:hideMark/>
          </w:tcPr>
          <w:p w14:paraId="4271CA7F" w14:textId="77777777" w:rsidR="00187E1B" w:rsidRPr="00187E1B" w:rsidRDefault="00187E1B" w:rsidP="00187E1B">
            <w:pPr>
              <w:spacing w:before="0" w:after="0" w:line="240" w:lineRule="auto"/>
              <w:rPr>
                <w:rFonts w:eastAsia="Times New Roman" w:cs="Times New Roman"/>
                <w:color w:val="000000"/>
                <w:sz w:val="18"/>
                <w:szCs w:val="18"/>
              </w:rPr>
            </w:pPr>
            <w:r w:rsidRPr="00187E1B">
              <w:rPr>
                <w:rFonts w:eastAsia="Times New Roman" w:cs="Times New Roman"/>
                <w:color w:val="000000"/>
                <w:sz w:val="18"/>
                <w:szCs w:val="18"/>
              </w:rPr>
              <w:t>PI -&gt; IPC</w:t>
            </w:r>
          </w:p>
        </w:tc>
        <w:tc>
          <w:tcPr>
            <w:tcW w:w="332" w:type="pct"/>
            <w:tcBorders>
              <w:top w:val="single" w:sz="4" w:space="0" w:color="auto"/>
              <w:bottom w:val="single" w:sz="4" w:space="0" w:color="auto"/>
            </w:tcBorders>
            <w:shd w:val="clear" w:color="auto" w:fill="auto"/>
            <w:noWrap/>
            <w:vAlign w:val="center"/>
            <w:hideMark/>
          </w:tcPr>
          <w:p w14:paraId="227249F9"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0.180</w:t>
            </w:r>
          </w:p>
        </w:tc>
        <w:tc>
          <w:tcPr>
            <w:tcW w:w="334" w:type="pct"/>
            <w:tcBorders>
              <w:top w:val="single" w:sz="4" w:space="0" w:color="auto"/>
              <w:bottom w:val="single" w:sz="4" w:space="0" w:color="auto"/>
            </w:tcBorders>
            <w:shd w:val="clear" w:color="auto" w:fill="auto"/>
            <w:noWrap/>
            <w:vAlign w:val="center"/>
            <w:hideMark/>
          </w:tcPr>
          <w:p w14:paraId="158C9526"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0.072</w:t>
            </w:r>
          </w:p>
        </w:tc>
        <w:tc>
          <w:tcPr>
            <w:tcW w:w="334" w:type="pct"/>
            <w:tcBorders>
              <w:top w:val="single" w:sz="4" w:space="0" w:color="auto"/>
              <w:bottom w:val="single" w:sz="4" w:space="0" w:color="auto"/>
            </w:tcBorders>
            <w:shd w:val="clear" w:color="auto" w:fill="auto"/>
            <w:noWrap/>
            <w:vAlign w:val="center"/>
            <w:hideMark/>
          </w:tcPr>
          <w:p w14:paraId="4D42956A"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2.495</w:t>
            </w:r>
          </w:p>
        </w:tc>
        <w:tc>
          <w:tcPr>
            <w:tcW w:w="379" w:type="pct"/>
            <w:tcBorders>
              <w:top w:val="single" w:sz="4" w:space="0" w:color="auto"/>
              <w:bottom w:val="single" w:sz="4" w:space="0" w:color="auto"/>
            </w:tcBorders>
            <w:shd w:val="clear" w:color="auto" w:fill="auto"/>
            <w:noWrap/>
            <w:vAlign w:val="center"/>
            <w:hideMark/>
          </w:tcPr>
          <w:p w14:paraId="0E6AEFB5"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0.013</w:t>
            </w:r>
          </w:p>
        </w:tc>
        <w:tc>
          <w:tcPr>
            <w:tcW w:w="380" w:type="pct"/>
            <w:tcBorders>
              <w:top w:val="single" w:sz="4" w:space="0" w:color="auto"/>
              <w:bottom w:val="single" w:sz="4" w:space="0" w:color="auto"/>
            </w:tcBorders>
            <w:shd w:val="clear" w:color="auto" w:fill="auto"/>
            <w:noWrap/>
            <w:vAlign w:val="center"/>
            <w:hideMark/>
          </w:tcPr>
          <w:p w14:paraId="377AB152" w14:textId="77777777" w:rsidR="00187E1B" w:rsidRPr="00187E1B" w:rsidRDefault="00187E1B" w:rsidP="00187E1B">
            <w:pPr>
              <w:spacing w:before="0" w:after="0" w:line="240" w:lineRule="auto"/>
              <w:jc w:val="right"/>
              <w:rPr>
                <w:rFonts w:eastAsia="Times New Roman" w:cs="Times New Roman"/>
                <w:color w:val="000000"/>
                <w:sz w:val="18"/>
                <w:szCs w:val="18"/>
              </w:rPr>
            </w:pPr>
            <w:r w:rsidRPr="00187E1B">
              <w:rPr>
                <w:rFonts w:eastAsia="Times New Roman" w:cs="Times New Roman"/>
                <w:color w:val="000000"/>
                <w:sz w:val="18"/>
                <w:szCs w:val="18"/>
              </w:rPr>
              <w:t>0.0651</w:t>
            </w:r>
          </w:p>
        </w:tc>
        <w:tc>
          <w:tcPr>
            <w:tcW w:w="333" w:type="pct"/>
            <w:tcBorders>
              <w:top w:val="single" w:sz="4" w:space="0" w:color="auto"/>
              <w:bottom w:val="single" w:sz="4" w:space="0" w:color="auto"/>
            </w:tcBorders>
            <w:shd w:val="clear" w:color="auto" w:fill="auto"/>
            <w:noWrap/>
            <w:vAlign w:val="center"/>
            <w:hideMark/>
          </w:tcPr>
          <w:p w14:paraId="78F163F6"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2.381</w:t>
            </w:r>
          </w:p>
        </w:tc>
        <w:tc>
          <w:tcPr>
            <w:tcW w:w="333" w:type="pct"/>
            <w:vMerge/>
            <w:shd w:val="clear" w:color="auto" w:fill="auto"/>
            <w:vAlign w:val="center"/>
            <w:hideMark/>
          </w:tcPr>
          <w:p w14:paraId="5F94D804" w14:textId="77777777" w:rsidR="00187E1B" w:rsidRPr="00187E1B" w:rsidRDefault="00187E1B" w:rsidP="00187E1B">
            <w:pPr>
              <w:spacing w:before="0" w:after="0" w:line="240" w:lineRule="auto"/>
              <w:jc w:val="center"/>
              <w:rPr>
                <w:rFonts w:eastAsia="Times New Roman" w:cs="Times New Roman"/>
                <w:color w:val="000000"/>
                <w:sz w:val="18"/>
                <w:szCs w:val="18"/>
              </w:rPr>
            </w:pPr>
          </w:p>
        </w:tc>
        <w:tc>
          <w:tcPr>
            <w:tcW w:w="474" w:type="pct"/>
            <w:tcBorders>
              <w:top w:val="single" w:sz="4" w:space="0" w:color="auto"/>
              <w:bottom w:val="single" w:sz="4" w:space="0" w:color="auto"/>
            </w:tcBorders>
            <w:shd w:val="clear" w:color="auto" w:fill="auto"/>
            <w:noWrap/>
            <w:vAlign w:val="center"/>
            <w:hideMark/>
          </w:tcPr>
          <w:p w14:paraId="6C2FF0D6"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0.047</w:t>
            </w:r>
          </w:p>
        </w:tc>
        <w:tc>
          <w:tcPr>
            <w:tcW w:w="384" w:type="pct"/>
            <w:tcBorders>
              <w:top w:val="single" w:sz="4" w:space="0" w:color="auto"/>
              <w:bottom w:val="single" w:sz="4" w:space="0" w:color="auto"/>
            </w:tcBorders>
            <w:shd w:val="clear" w:color="auto" w:fill="auto"/>
            <w:noWrap/>
            <w:vAlign w:val="center"/>
            <w:hideMark/>
          </w:tcPr>
          <w:p w14:paraId="0637245A"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0.328</w:t>
            </w:r>
          </w:p>
        </w:tc>
        <w:tc>
          <w:tcPr>
            <w:tcW w:w="1095" w:type="pct"/>
            <w:tcBorders>
              <w:top w:val="single" w:sz="4" w:space="0" w:color="auto"/>
              <w:bottom w:val="single" w:sz="4" w:space="0" w:color="auto"/>
            </w:tcBorders>
            <w:shd w:val="clear" w:color="auto" w:fill="auto"/>
            <w:vAlign w:val="center"/>
            <w:hideMark/>
          </w:tcPr>
          <w:p w14:paraId="0C7A45AC"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H4 is supported</w:t>
            </w:r>
          </w:p>
        </w:tc>
      </w:tr>
      <w:tr w:rsidR="00187E1B" w:rsidRPr="00187E1B" w14:paraId="24921F6E" w14:textId="77777777" w:rsidTr="00187E1B">
        <w:trPr>
          <w:trHeight w:val="580"/>
        </w:trPr>
        <w:tc>
          <w:tcPr>
            <w:tcW w:w="621" w:type="pct"/>
            <w:tcBorders>
              <w:top w:val="single" w:sz="4" w:space="0" w:color="auto"/>
              <w:bottom w:val="single" w:sz="4" w:space="0" w:color="auto"/>
            </w:tcBorders>
            <w:shd w:val="clear" w:color="auto" w:fill="auto"/>
            <w:vAlign w:val="center"/>
            <w:hideMark/>
          </w:tcPr>
          <w:p w14:paraId="3C7CD53C" w14:textId="065A9787" w:rsidR="00187E1B" w:rsidRPr="00187E1B" w:rsidRDefault="00187E1B" w:rsidP="00187E1B">
            <w:pPr>
              <w:spacing w:before="0" w:after="0" w:line="240" w:lineRule="auto"/>
              <w:rPr>
                <w:rFonts w:eastAsia="Times New Roman" w:cs="Times New Roman"/>
                <w:color w:val="000000"/>
                <w:sz w:val="18"/>
                <w:szCs w:val="18"/>
              </w:rPr>
            </w:pPr>
            <w:bookmarkStart w:id="4" w:name="RANGE!C5"/>
            <w:r w:rsidRPr="00187E1B">
              <w:rPr>
                <w:rFonts w:eastAsia="Times New Roman" w:cs="Times New Roman"/>
                <w:color w:val="000000"/>
                <w:sz w:val="18"/>
                <w:szCs w:val="18"/>
              </w:rPr>
              <w:t xml:space="preserve">CDC -&gt; </w:t>
            </w:r>
            <w:bookmarkEnd w:id="4"/>
            <w:r w:rsidRPr="00187E1B">
              <w:rPr>
                <w:rFonts w:eastAsia="Times New Roman" w:cs="Times New Roman"/>
                <w:color w:val="000000"/>
                <w:sz w:val="18"/>
                <w:szCs w:val="18"/>
              </w:rPr>
              <w:t>IPC</w:t>
            </w:r>
          </w:p>
        </w:tc>
        <w:tc>
          <w:tcPr>
            <w:tcW w:w="332" w:type="pct"/>
            <w:tcBorders>
              <w:top w:val="single" w:sz="4" w:space="0" w:color="auto"/>
              <w:bottom w:val="single" w:sz="4" w:space="0" w:color="auto"/>
            </w:tcBorders>
            <w:shd w:val="clear" w:color="auto" w:fill="auto"/>
            <w:noWrap/>
            <w:vAlign w:val="center"/>
            <w:hideMark/>
          </w:tcPr>
          <w:p w14:paraId="1C0D3484"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0.235</w:t>
            </w:r>
          </w:p>
        </w:tc>
        <w:tc>
          <w:tcPr>
            <w:tcW w:w="334" w:type="pct"/>
            <w:tcBorders>
              <w:top w:val="single" w:sz="4" w:space="0" w:color="auto"/>
              <w:bottom w:val="single" w:sz="4" w:space="0" w:color="auto"/>
            </w:tcBorders>
            <w:shd w:val="clear" w:color="auto" w:fill="auto"/>
            <w:noWrap/>
            <w:vAlign w:val="center"/>
            <w:hideMark/>
          </w:tcPr>
          <w:p w14:paraId="41A47E00"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0.096</w:t>
            </w:r>
          </w:p>
        </w:tc>
        <w:tc>
          <w:tcPr>
            <w:tcW w:w="334" w:type="pct"/>
            <w:tcBorders>
              <w:top w:val="single" w:sz="4" w:space="0" w:color="auto"/>
              <w:bottom w:val="single" w:sz="4" w:space="0" w:color="auto"/>
            </w:tcBorders>
            <w:shd w:val="clear" w:color="auto" w:fill="auto"/>
            <w:noWrap/>
            <w:vAlign w:val="center"/>
            <w:hideMark/>
          </w:tcPr>
          <w:p w14:paraId="5E829BDE"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2.455</w:t>
            </w:r>
          </w:p>
        </w:tc>
        <w:tc>
          <w:tcPr>
            <w:tcW w:w="379" w:type="pct"/>
            <w:tcBorders>
              <w:top w:val="single" w:sz="4" w:space="0" w:color="auto"/>
              <w:bottom w:val="single" w:sz="4" w:space="0" w:color="auto"/>
            </w:tcBorders>
            <w:shd w:val="clear" w:color="auto" w:fill="auto"/>
            <w:noWrap/>
            <w:vAlign w:val="center"/>
            <w:hideMark/>
          </w:tcPr>
          <w:p w14:paraId="53A273A1"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0.014</w:t>
            </w:r>
          </w:p>
        </w:tc>
        <w:tc>
          <w:tcPr>
            <w:tcW w:w="380" w:type="pct"/>
            <w:tcBorders>
              <w:top w:val="single" w:sz="4" w:space="0" w:color="auto"/>
              <w:bottom w:val="single" w:sz="4" w:space="0" w:color="auto"/>
            </w:tcBorders>
            <w:shd w:val="clear" w:color="auto" w:fill="auto"/>
            <w:noWrap/>
            <w:vAlign w:val="center"/>
            <w:hideMark/>
          </w:tcPr>
          <w:p w14:paraId="1A3ADB7B" w14:textId="77777777" w:rsidR="00187E1B" w:rsidRPr="00187E1B" w:rsidRDefault="00187E1B" w:rsidP="00187E1B">
            <w:pPr>
              <w:spacing w:before="0" w:after="0" w:line="240" w:lineRule="auto"/>
              <w:jc w:val="right"/>
              <w:rPr>
                <w:rFonts w:eastAsia="Times New Roman" w:cs="Times New Roman"/>
                <w:color w:val="000000"/>
                <w:sz w:val="18"/>
                <w:szCs w:val="18"/>
              </w:rPr>
            </w:pPr>
            <w:r w:rsidRPr="00187E1B">
              <w:rPr>
                <w:rFonts w:eastAsia="Times New Roman" w:cs="Times New Roman"/>
                <w:color w:val="000000"/>
                <w:sz w:val="18"/>
                <w:szCs w:val="18"/>
              </w:rPr>
              <w:t>0.0525</w:t>
            </w:r>
          </w:p>
        </w:tc>
        <w:tc>
          <w:tcPr>
            <w:tcW w:w="333" w:type="pct"/>
            <w:tcBorders>
              <w:top w:val="single" w:sz="4" w:space="0" w:color="auto"/>
              <w:bottom w:val="single" w:sz="4" w:space="0" w:color="auto"/>
            </w:tcBorders>
            <w:shd w:val="clear" w:color="auto" w:fill="auto"/>
            <w:noWrap/>
            <w:vAlign w:val="center"/>
            <w:hideMark/>
          </w:tcPr>
          <w:p w14:paraId="5F02B80D"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4.003</w:t>
            </w:r>
          </w:p>
        </w:tc>
        <w:tc>
          <w:tcPr>
            <w:tcW w:w="333" w:type="pct"/>
            <w:vMerge/>
            <w:tcBorders>
              <w:bottom w:val="single" w:sz="4" w:space="0" w:color="auto"/>
            </w:tcBorders>
            <w:shd w:val="clear" w:color="auto" w:fill="auto"/>
            <w:noWrap/>
            <w:vAlign w:val="center"/>
            <w:hideMark/>
          </w:tcPr>
          <w:p w14:paraId="065BB7AC" w14:textId="77777777" w:rsidR="00187E1B" w:rsidRPr="00187E1B" w:rsidRDefault="00187E1B" w:rsidP="00187E1B">
            <w:pPr>
              <w:spacing w:before="0" w:after="0" w:line="240" w:lineRule="auto"/>
              <w:jc w:val="center"/>
              <w:rPr>
                <w:rFonts w:eastAsia="Times New Roman" w:cs="Times New Roman"/>
                <w:color w:val="000000"/>
                <w:sz w:val="18"/>
                <w:szCs w:val="18"/>
              </w:rPr>
            </w:pPr>
          </w:p>
        </w:tc>
        <w:tc>
          <w:tcPr>
            <w:tcW w:w="474" w:type="pct"/>
            <w:tcBorders>
              <w:top w:val="single" w:sz="4" w:space="0" w:color="auto"/>
              <w:bottom w:val="single" w:sz="4" w:space="0" w:color="auto"/>
            </w:tcBorders>
            <w:shd w:val="clear" w:color="auto" w:fill="auto"/>
            <w:noWrap/>
            <w:vAlign w:val="center"/>
            <w:hideMark/>
          </w:tcPr>
          <w:p w14:paraId="07A1F903"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0.039</w:t>
            </w:r>
          </w:p>
        </w:tc>
        <w:tc>
          <w:tcPr>
            <w:tcW w:w="384" w:type="pct"/>
            <w:tcBorders>
              <w:top w:val="single" w:sz="4" w:space="0" w:color="auto"/>
              <w:bottom w:val="single" w:sz="4" w:space="0" w:color="auto"/>
            </w:tcBorders>
            <w:shd w:val="clear" w:color="auto" w:fill="auto"/>
            <w:noWrap/>
            <w:vAlign w:val="center"/>
            <w:hideMark/>
          </w:tcPr>
          <w:p w14:paraId="6BDA8C0E"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0.416</w:t>
            </w:r>
          </w:p>
        </w:tc>
        <w:tc>
          <w:tcPr>
            <w:tcW w:w="1095" w:type="pct"/>
            <w:tcBorders>
              <w:top w:val="single" w:sz="4" w:space="0" w:color="auto"/>
              <w:bottom w:val="single" w:sz="4" w:space="0" w:color="auto"/>
            </w:tcBorders>
            <w:shd w:val="clear" w:color="auto" w:fill="auto"/>
            <w:noWrap/>
            <w:vAlign w:val="center"/>
            <w:hideMark/>
          </w:tcPr>
          <w:p w14:paraId="3A3BD61E" w14:textId="77777777" w:rsidR="00187E1B" w:rsidRPr="00187E1B" w:rsidRDefault="00187E1B" w:rsidP="00187E1B">
            <w:pPr>
              <w:spacing w:before="0" w:after="0" w:line="240" w:lineRule="auto"/>
              <w:jc w:val="center"/>
              <w:rPr>
                <w:rFonts w:eastAsia="Times New Roman" w:cs="Times New Roman"/>
                <w:color w:val="000000"/>
                <w:sz w:val="18"/>
                <w:szCs w:val="18"/>
              </w:rPr>
            </w:pPr>
            <w:r w:rsidRPr="00187E1B">
              <w:rPr>
                <w:rFonts w:eastAsia="Times New Roman" w:cs="Times New Roman"/>
                <w:color w:val="000000"/>
                <w:sz w:val="18"/>
                <w:szCs w:val="18"/>
              </w:rPr>
              <w:t>H5 is supported</w:t>
            </w:r>
          </w:p>
        </w:tc>
      </w:tr>
    </w:tbl>
    <w:p w14:paraId="3042F401" w14:textId="094FB537" w:rsidR="00187E1B" w:rsidRDefault="00187E1B" w:rsidP="00187E1B">
      <w:pPr>
        <w:pStyle w:val="Heading2"/>
        <w:spacing w:before="0" w:after="0"/>
      </w:pPr>
    </w:p>
    <w:p w14:paraId="2311B90D" w14:textId="77777777" w:rsidR="00187E1B" w:rsidRPr="00187E1B" w:rsidRDefault="00187E1B" w:rsidP="00187E1B">
      <w:pPr>
        <w:pStyle w:val="BodyText1"/>
        <w:spacing w:after="0" w:line="276" w:lineRule="auto"/>
        <w:ind w:firstLine="0"/>
        <w:rPr>
          <w:rFonts w:ascii="Times New Roman" w:hAnsi="Times New Roman" w:cs="Times New Roman"/>
          <w:sz w:val="22"/>
        </w:rPr>
      </w:pPr>
      <w:r w:rsidRPr="00187E1B">
        <w:rPr>
          <w:rFonts w:ascii="Times New Roman" w:hAnsi="Times New Roman" w:cs="Times New Roman"/>
          <w:sz w:val="22"/>
        </w:rPr>
        <w:t>In summary, the structural model results are statistically valid and confirm the reliability of the research model in explaining interns’ intentions to pursue a career in the hotel industry.</w:t>
      </w:r>
    </w:p>
    <w:p w14:paraId="79F4DB1F" w14:textId="77777777" w:rsidR="00187E1B" w:rsidRPr="002F387E" w:rsidRDefault="00187E1B" w:rsidP="00187E1B">
      <w:pPr>
        <w:pStyle w:val="BodyText1"/>
        <w:spacing w:after="0"/>
        <w:ind w:firstLine="0"/>
        <w:rPr>
          <w:rFonts w:ascii="Times New Roman" w:hAnsi="Times New Roman" w:cs="Times New Roman"/>
        </w:rPr>
      </w:pPr>
    </w:p>
    <w:p w14:paraId="41872554" w14:textId="77777777" w:rsidR="00187E1B" w:rsidRDefault="00187E1B" w:rsidP="00187E1B">
      <w:pPr>
        <w:pStyle w:val="BodyText1"/>
        <w:jc w:val="center"/>
      </w:pPr>
      <w:r>
        <w:rPr>
          <w:noProof/>
        </w:rPr>
        <w:drawing>
          <wp:inline distT="0" distB="0" distL="0" distR="0" wp14:anchorId="0EF4EB44" wp14:editId="64F25ADB">
            <wp:extent cx="4578350" cy="2676314"/>
            <wp:effectExtent l="19050" t="19050" r="25400" b="1079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8350" cy="2676314"/>
                    </a:xfrm>
                    <a:prstGeom prst="rect">
                      <a:avLst/>
                    </a:prstGeom>
                    <a:noFill/>
                    <a:ln w="12700">
                      <a:solidFill>
                        <a:sysClr val="windowText" lastClr="000000"/>
                      </a:solidFill>
                    </a:ln>
                  </pic:spPr>
                </pic:pic>
              </a:graphicData>
            </a:graphic>
          </wp:inline>
        </w:drawing>
      </w:r>
    </w:p>
    <w:p w14:paraId="78AFE519" w14:textId="1B9E2A12" w:rsidR="00187E1B" w:rsidRPr="00187E1B" w:rsidRDefault="00187E1B" w:rsidP="00187E1B">
      <w:pPr>
        <w:pStyle w:val="Figures"/>
        <w:spacing w:after="0"/>
        <w:jc w:val="center"/>
        <w:rPr>
          <w:rFonts w:ascii="Arial" w:hAnsi="Arial" w:cs="Arial"/>
          <w:b/>
          <w:sz w:val="24"/>
        </w:rPr>
      </w:pPr>
      <w:r w:rsidRPr="00187E1B">
        <w:rPr>
          <w:rFonts w:ascii="Arial" w:hAnsi="Arial" w:cs="Arial"/>
          <w:b/>
          <w:sz w:val="18"/>
        </w:rPr>
        <w:t>Fig 2 PLS-Path Analysis of t-values</w:t>
      </w:r>
    </w:p>
    <w:p w14:paraId="51E7C1AA" w14:textId="42FD89EC" w:rsidR="00187E1B" w:rsidRPr="00187E1B" w:rsidRDefault="00187E1B" w:rsidP="00187E1B">
      <w:pPr>
        <w:rPr>
          <w:lang w:val="en-US"/>
        </w:rPr>
      </w:pPr>
    </w:p>
    <w:p w14:paraId="13A1038B" w14:textId="77777777" w:rsidR="00187E1B" w:rsidRPr="00187E1B" w:rsidRDefault="00187E1B" w:rsidP="00187E1B"/>
    <w:p w14:paraId="2E86E99B" w14:textId="59212004" w:rsidR="00187E1B" w:rsidRPr="00791218" w:rsidRDefault="00187E1B" w:rsidP="00187E1B">
      <w:pPr>
        <w:pStyle w:val="Heading2"/>
      </w:pPr>
      <w:r w:rsidRPr="00187E1B">
        <w:t>Importance-Performance Map Analysis</w:t>
      </w:r>
    </w:p>
    <w:p w14:paraId="179E49EE" w14:textId="0E530AD1" w:rsidR="00187E1B" w:rsidRDefault="00187E1B" w:rsidP="00187E1B">
      <w:pPr>
        <w:ind w:firstLine="720"/>
      </w:pPr>
      <w:r w:rsidRPr="00187E1B">
        <w:t>Based on the Importance-Performance Map Analysis (IPMA) (</w:t>
      </w:r>
      <w:proofErr w:type="spellStart"/>
      <w:r w:rsidRPr="00187E1B">
        <w:t>Ringle</w:t>
      </w:r>
      <w:proofErr w:type="spellEnd"/>
      <w:r w:rsidRPr="00187E1B">
        <w:t xml:space="preserve"> &amp; Sarstedt, 2016) results in Figure 3, work attitude emerged as the most significant driver and a critical factor influencing interns’ career intentions, occupying the quadrant with the highest importance and performance. Following this, career development confidence and peer influence also demonstrate substantial importance but are positioned in the moderate-performance area, indicating potential for targeted enhancement. In contrast, pay and work environment show lower levels of both importance and performance, which is consistent with previous findings that revealed their weak predictive power and lack of significant impact on interns’ intention to pursue a career in the hotel industry.</w:t>
      </w:r>
    </w:p>
    <w:p w14:paraId="22D2A1A2" w14:textId="19A8A374" w:rsidR="00187E1B" w:rsidRDefault="00187E1B" w:rsidP="00187E1B">
      <w:pPr>
        <w:spacing w:after="0"/>
        <w:jc w:val="center"/>
      </w:pPr>
      <w:r>
        <w:rPr>
          <w:noProof/>
        </w:rPr>
        <w:drawing>
          <wp:inline distT="0" distB="0" distL="0" distR="0" wp14:anchorId="707C2E29" wp14:editId="6703D8FF">
            <wp:extent cx="4470906" cy="2934031"/>
            <wp:effectExtent l="19050" t="19050" r="2540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4640" cy="2969294"/>
                    </a:xfrm>
                    <a:prstGeom prst="rect">
                      <a:avLst/>
                    </a:prstGeom>
                    <a:noFill/>
                    <a:ln w="12700">
                      <a:solidFill>
                        <a:sysClr val="windowText" lastClr="000000"/>
                      </a:solidFill>
                    </a:ln>
                  </pic:spPr>
                </pic:pic>
              </a:graphicData>
            </a:graphic>
          </wp:inline>
        </w:drawing>
      </w:r>
    </w:p>
    <w:p w14:paraId="528FE8F8" w14:textId="279B7DE8" w:rsidR="00187E1B" w:rsidRPr="00187E1B" w:rsidRDefault="00187E1B" w:rsidP="00187E1B">
      <w:pPr>
        <w:spacing w:before="0" w:after="0" w:line="240" w:lineRule="auto"/>
        <w:jc w:val="center"/>
        <w:rPr>
          <w:rFonts w:ascii="Arial" w:hAnsi="Arial" w:cs="Arial"/>
          <w:b/>
        </w:rPr>
      </w:pPr>
      <w:r w:rsidRPr="00187E1B">
        <w:rPr>
          <w:rFonts w:ascii="Arial" w:hAnsi="Arial" w:cs="Arial"/>
          <w:b/>
          <w:color w:val="000000"/>
          <w:sz w:val="18"/>
          <w:szCs w:val="24"/>
        </w:rPr>
        <w:t>Fig 3 Endogenous Constructs Importance-Performance Analysis Results</w:t>
      </w:r>
    </w:p>
    <w:p w14:paraId="7593536F" w14:textId="33473379" w:rsidR="00187E1B" w:rsidRDefault="00187E1B" w:rsidP="00187E1B">
      <w:r w:rsidRPr="00187E1B">
        <w:t xml:space="preserve">Figure 4 illustrates the item level IPMA, highlighting the distinct patterns and contribution levels of individual indicators within the endogenous constructs. Items from the Pay construct, including Competitive Salary (B1), Pay Acceptability (B2), Overtime Compensation (B3), Salary Increment Opportunity (B4), and Salary Sufficiency for Life Satisfaction (B5), along with items from the Work Attitude construct such as Willingness to Learn (C1), Work Dedication (C2), and Work Motivation (C3), are positioned in the upper right quadrant, representing high importance and high performance. This indicates that these items are crucial drivers of interns’ intention to pursue a career in the hotel industry and should continue to be prioritized. Meanwhile, items from the Career Development Confidence construct, including Continuous Training Availability (E2), Career Development Opportunity (E3), Promotion Opportunity (E4), and Long-term Career Planning (E5), as well as items from the Peer Influence construct such as Peer Influence on Career Choice (F1), Peer Encouragement (F2), and Career Advice from Friends (F3), are located in the mid-range for both importance and performance. These items hold moderate influence and should be targeted for further enhancement to increase their overall effectiveness. In contrast, items from the Work Environment construct including Working Conditions Satisfaction (D1), HR Policies </w:t>
      </w:r>
      <w:r w:rsidRPr="00187E1B">
        <w:lastRenderedPageBreak/>
        <w:t>and Practices Satisfaction (D2), Workplace Safety and Security (D3), Physical Work Environment Expectations (D4), and Interpersonal Respect and Inclusion (D5), together with the item Skills Development Opportunity (E1), are found in the lower left quadrant, reflecting lower levels of both importance and performance. As such, these items may require less managerial focus and should not be prioritized in resource allocation.</w:t>
      </w:r>
    </w:p>
    <w:p w14:paraId="6AF84EEC" w14:textId="77777777" w:rsidR="00187E1B" w:rsidRPr="00BA1E59" w:rsidRDefault="00187E1B" w:rsidP="00187E1B">
      <w:pPr>
        <w:pStyle w:val="BodyText1"/>
        <w:spacing w:after="0"/>
        <w:jc w:val="center"/>
        <w:rPr>
          <w:lang w:val="en-GB"/>
        </w:rPr>
      </w:pPr>
      <w:r>
        <w:rPr>
          <w:noProof/>
        </w:rPr>
        <w:drawing>
          <wp:inline distT="0" distB="0" distL="0" distR="0" wp14:anchorId="29021C9C" wp14:editId="51105AE5">
            <wp:extent cx="4283612" cy="2809360"/>
            <wp:effectExtent l="19050" t="19050" r="22225" b="1016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3641" cy="2822496"/>
                    </a:xfrm>
                    <a:prstGeom prst="rect">
                      <a:avLst/>
                    </a:prstGeom>
                    <a:noFill/>
                    <a:ln w="12700">
                      <a:solidFill>
                        <a:sysClr val="windowText" lastClr="000000"/>
                      </a:solidFill>
                    </a:ln>
                  </pic:spPr>
                </pic:pic>
              </a:graphicData>
            </a:graphic>
          </wp:inline>
        </w:drawing>
      </w:r>
    </w:p>
    <w:p w14:paraId="52F8AC98" w14:textId="627B92ED" w:rsidR="00187E1B" w:rsidRPr="00187E1B" w:rsidRDefault="00187E1B" w:rsidP="00187E1B">
      <w:pPr>
        <w:pStyle w:val="BodyText1"/>
        <w:spacing w:after="0"/>
        <w:ind w:firstLine="0"/>
        <w:jc w:val="center"/>
        <w:rPr>
          <w:rFonts w:ascii="Arial" w:hAnsi="Arial" w:cs="Arial"/>
          <w:b/>
          <w:sz w:val="18"/>
          <w:lang w:val="en-GB"/>
        </w:rPr>
      </w:pPr>
      <w:r w:rsidRPr="00187E1B">
        <w:rPr>
          <w:rFonts w:ascii="Arial" w:hAnsi="Arial" w:cs="Arial"/>
          <w:b/>
          <w:sz w:val="18"/>
          <w:lang w:val="en-GB"/>
        </w:rPr>
        <w:t>Fig 4 Items of Endogenous Importance-Performance Analysis</w:t>
      </w:r>
    </w:p>
    <w:p w14:paraId="2709A0B9" w14:textId="1BE286F0" w:rsidR="00DA278D" w:rsidRDefault="00DA278D" w:rsidP="00DA278D">
      <w:pPr>
        <w:pStyle w:val="Heading2"/>
        <w:spacing w:before="0" w:after="0"/>
      </w:pPr>
    </w:p>
    <w:p w14:paraId="41D676D2" w14:textId="29EEACBC" w:rsidR="00DA278D" w:rsidRPr="00E76CD4" w:rsidRDefault="00DA278D" w:rsidP="00DA278D">
      <w:pPr>
        <w:spacing w:before="0" w:line="240" w:lineRule="auto"/>
        <w:rPr>
          <w:iCs/>
        </w:rPr>
      </w:pPr>
      <w:r w:rsidRPr="00E76CD4">
        <w:rPr>
          <w:iCs/>
        </w:rPr>
        <w:t xml:space="preserve">The results suggest a clear connection between work attitude and interns' intentions to pursue a career in the hotel industry, indicating that work attitude does indeed influence career intention in this field. </w:t>
      </w:r>
      <w:r w:rsidR="00570EF0">
        <w:rPr>
          <w:iCs/>
        </w:rPr>
        <w:t xml:space="preserve">The finding </w:t>
      </w:r>
      <w:r w:rsidR="002C1499">
        <w:rPr>
          <w:iCs/>
        </w:rPr>
        <w:t>is consistent</w:t>
      </w:r>
      <w:r w:rsidR="00570EF0">
        <w:rPr>
          <w:iCs/>
        </w:rPr>
        <w:t xml:space="preserve"> with </w:t>
      </w:r>
      <w:proofErr w:type="spellStart"/>
      <w:r w:rsidR="002C1499">
        <w:rPr>
          <w:iCs/>
        </w:rPr>
        <w:t>Blokker</w:t>
      </w:r>
      <w:proofErr w:type="spellEnd"/>
      <w:r w:rsidR="002C1499">
        <w:rPr>
          <w:iCs/>
        </w:rPr>
        <w:t xml:space="preserve"> et al. (2023) who reported that individual’s attitudes facilitate the transition process from student to professional role. </w:t>
      </w:r>
      <w:r w:rsidRPr="00E76CD4">
        <w:rPr>
          <w:iCs/>
        </w:rPr>
        <w:t>Mahmoud et al. (2020) also emphasizes that interns’ work attitudes, which include perceptions of job satisfaction, engagement, and commitment, are vital in shaping their intention to pursue careers in the hotel industry. With the recent shift in Malaysia's hotel</w:t>
      </w:r>
      <w:r w:rsidR="002C1499">
        <w:rPr>
          <w:iCs/>
        </w:rPr>
        <w:t xml:space="preserve"> </w:t>
      </w:r>
      <w:r w:rsidRPr="00E76CD4">
        <w:rPr>
          <w:iCs/>
        </w:rPr>
        <w:t xml:space="preserve">industry such as reducing the standard work week from six days to five days with a maximum of 45 hours per week, this highlights a growing recognition of employee welfare. This adjustment not only aligns with Generation Z's values but also demonstrates respect for work-life balance, enabling better time management and reducing burnout and stress. Such policies enhance positive emotions, including happiness and </w:t>
      </w:r>
      <w:proofErr w:type="spellStart"/>
      <w:r w:rsidRPr="00E76CD4">
        <w:rPr>
          <w:iCs/>
        </w:rPr>
        <w:t>fulfillment</w:t>
      </w:r>
      <w:proofErr w:type="spellEnd"/>
      <w:r w:rsidRPr="00E76CD4">
        <w:rPr>
          <w:iCs/>
        </w:rPr>
        <w:t>, which play a key role in boosting interns’ motivation and engagement at work (</w:t>
      </w:r>
      <w:proofErr w:type="spellStart"/>
      <w:r w:rsidRPr="00E76CD4">
        <w:rPr>
          <w:iCs/>
        </w:rPr>
        <w:t>Riwayati</w:t>
      </w:r>
      <w:proofErr w:type="spellEnd"/>
      <w:r w:rsidRPr="00E76CD4">
        <w:rPr>
          <w:iCs/>
        </w:rPr>
        <w:t xml:space="preserve"> &amp; Santoso, 2022). When interns experience positive emotions, they are more likely to demonstrate a strong work attitude, shown through their readiness to put in extra effort and willingness to assist when needed (Van </w:t>
      </w:r>
      <w:proofErr w:type="spellStart"/>
      <w:r w:rsidRPr="00E76CD4">
        <w:rPr>
          <w:iCs/>
        </w:rPr>
        <w:t>Wingerden</w:t>
      </w:r>
      <w:proofErr w:type="spellEnd"/>
      <w:r w:rsidRPr="00E76CD4">
        <w:rPr>
          <w:iCs/>
        </w:rPr>
        <w:t xml:space="preserve"> et al., 2018).</w:t>
      </w:r>
    </w:p>
    <w:p w14:paraId="1DE3DEA8" w14:textId="111884CB" w:rsidR="00DA278D" w:rsidRPr="00E76CD4" w:rsidRDefault="00DA278D" w:rsidP="00DA278D">
      <w:pPr>
        <w:spacing w:line="240" w:lineRule="auto"/>
        <w:rPr>
          <w:iCs/>
        </w:rPr>
      </w:pPr>
      <w:r w:rsidRPr="00E76CD4">
        <w:rPr>
          <w:iCs/>
        </w:rPr>
        <w:t xml:space="preserve">The findings indicate a relationship between peer influence and interns' intentions to pursue careers in the hotel industry. The study by Wahab et al. (2020) highlights that positive peer relationships enhance students' confidence in their career choices, thereby increasing their likelihood of choosing a career in hospitality. Besides that, </w:t>
      </w:r>
      <w:proofErr w:type="spellStart"/>
      <w:r w:rsidRPr="00E76CD4">
        <w:rPr>
          <w:iCs/>
        </w:rPr>
        <w:t>Evason</w:t>
      </w:r>
      <w:proofErr w:type="spellEnd"/>
      <w:r w:rsidRPr="00E76CD4">
        <w:rPr>
          <w:iCs/>
        </w:rPr>
        <w:t xml:space="preserve"> (2016) emphasizes that Malaysia is a high-context culture where communication depends more on context and relationships than on explicit words. In this cultural setting, trust and personal connections play an important role in decision making. </w:t>
      </w:r>
      <w:r w:rsidR="00151215">
        <w:rPr>
          <w:iCs/>
        </w:rPr>
        <w:t xml:space="preserve">This </w:t>
      </w:r>
      <w:r w:rsidR="00A97AD1">
        <w:rPr>
          <w:iCs/>
        </w:rPr>
        <w:t>finding</w:t>
      </w:r>
      <w:r w:rsidR="00F40908">
        <w:rPr>
          <w:iCs/>
        </w:rPr>
        <w:t xml:space="preserve"> aligns with</w:t>
      </w:r>
      <w:r w:rsidR="00151215">
        <w:rPr>
          <w:iCs/>
        </w:rPr>
        <w:t xml:space="preserve"> Zhou and Shirazi (2025) </w:t>
      </w:r>
      <w:r w:rsidR="00F40908">
        <w:rPr>
          <w:iCs/>
        </w:rPr>
        <w:t>who highlighted</w:t>
      </w:r>
      <w:r w:rsidR="00151215">
        <w:rPr>
          <w:iCs/>
        </w:rPr>
        <w:t xml:space="preserve"> that cultural, regional and societal implications </w:t>
      </w:r>
      <w:r w:rsidR="00F40908">
        <w:rPr>
          <w:iCs/>
        </w:rPr>
        <w:t>exert a strong influence</w:t>
      </w:r>
      <w:r w:rsidR="00151215">
        <w:rPr>
          <w:iCs/>
        </w:rPr>
        <w:t xml:space="preserve"> </w:t>
      </w:r>
      <w:r w:rsidR="00F40908">
        <w:rPr>
          <w:iCs/>
        </w:rPr>
        <w:t>on</w:t>
      </w:r>
      <w:r w:rsidR="00151215">
        <w:rPr>
          <w:iCs/>
        </w:rPr>
        <w:t xml:space="preserve"> young people’s career choices. </w:t>
      </w:r>
      <w:r w:rsidRPr="00E76CD4">
        <w:rPr>
          <w:iCs/>
        </w:rPr>
        <w:t xml:space="preserve">Advice from friends is often considered more trustworthy and relatable than guidance from acquaintances or authority figures, reflecting the importance of familiarity and strong interpersonal </w:t>
      </w:r>
      <w:r w:rsidRPr="00E76CD4">
        <w:rPr>
          <w:iCs/>
        </w:rPr>
        <w:lastRenderedPageBreak/>
        <w:t>relationships (</w:t>
      </w:r>
      <w:proofErr w:type="spellStart"/>
      <w:r w:rsidRPr="00E76CD4">
        <w:rPr>
          <w:iCs/>
        </w:rPr>
        <w:t>Evason</w:t>
      </w:r>
      <w:proofErr w:type="spellEnd"/>
      <w:r w:rsidRPr="00E76CD4">
        <w:rPr>
          <w:iCs/>
        </w:rPr>
        <w:t>, 2016). Similarly, the Raising Children Network (2019) notes that peers often act as crucial sources of information, shaping perceptions about various career paths, which can either motivate or dissuade students from specific fields. This aligns with findings that emphasize how strong peer connections boost decision-making confidence, thereby influencing students' professional paths.</w:t>
      </w:r>
    </w:p>
    <w:p w14:paraId="49E18B14" w14:textId="3201FA1D" w:rsidR="00DA278D" w:rsidRPr="00E76CD4" w:rsidRDefault="00DA278D" w:rsidP="00DA278D">
      <w:pPr>
        <w:spacing w:line="240" w:lineRule="auto"/>
        <w:rPr>
          <w:iCs/>
        </w:rPr>
      </w:pPr>
      <w:r w:rsidRPr="00E76CD4">
        <w:rPr>
          <w:iCs/>
        </w:rPr>
        <w:t xml:space="preserve">Furthermore, the results aligned with the study of Wahab et al. (2020) which found that students are motivated by clear opportunities for career advancement in the hotel industry. </w:t>
      </w:r>
      <w:r w:rsidR="00106824">
        <w:rPr>
          <w:iCs/>
        </w:rPr>
        <w:t>As internship</w:t>
      </w:r>
      <w:r w:rsidR="009E0DD7">
        <w:rPr>
          <w:iCs/>
        </w:rPr>
        <w:t xml:space="preserve"> offers exposure to real world professional setting, this experience impacts the career readiness and future aspirations among the students (Ansari, 2025). </w:t>
      </w:r>
      <w:r w:rsidRPr="00E76CD4">
        <w:rPr>
          <w:iCs/>
        </w:rPr>
        <w:t>When students perceive structured pathways for progression and professional development, their intention to join the industry are strengthened. Organizations such as Radisson and Hilton have recognized the importance of cultivating talent as a strategy to reduce turnover and improve employee retention (Brussels, 2024). By emphasizing career growth, these organizations aim to attract young professionals who may have previously been discouraged by the industry's reputation for limited career progression opportunities (Eisen, 2024). Conversely, Mohammed (2018) noted that the hotel industry has often been seen as lacking sufficient advancement opportunities, which can negatively affect students' perceptions. A lack of support in areas like training, mentorship, and promotion prospects may reduce interest in pursuing a career in this field. Typically, it has to take 10 years to advance to higher management positions, such as general manager, within the hotel industry; thus, interns may be hesitant about committing to such a long and perhaps unexpected professional path (SOEG Jobs, 2024).</w:t>
      </w:r>
    </w:p>
    <w:p w14:paraId="571C24EB" w14:textId="77777777" w:rsidR="00791218" w:rsidRPr="00791218" w:rsidRDefault="00791218" w:rsidP="003C49AC">
      <w:pPr>
        <w:pStyle w:val="Heading1"/>
      </w:pPr>
      <w:r w:rsidRPr="003C49AC">
        <w:t>CONCLUSION</w:t>
      </w:r>
    </w:p>
    <w:p w14:paraId="58639511" w14:textId="77777777" w:rsidR="00DA278D" w:rsidRPr="00DA278D" w:rsidRDefault="00DA278D" w:rsidP="00DA278D">
      <w:pPr>
        <w:pStyle w:val="Heading1"/>
        <w:ind w:firstLine="720"/>
        <w:rPr>
          <w:rFonts w:ascii="Times New Roman" w:eastAsiaTheme="minorHAnsi" w:hAnsi="Times New Roman" w:cstheme="minorBidi"/>
          <w:b w:val="0"/>
          <w:color w:val="auto"/>
          <w:sz w:val="22"/>
          <w:szCs w:val="22"/>
        </w:rPr>
      </w:pPr>
      <w:r w:rsidRPr="00DA278D">
        <w:rPr>
          <w:rFonts w:ascii="Times New Roman" w:eastAsiaTheme="minorHAnsi" w:hAnsi="Times New Roman" w:cstheme="minorBidi"/>
          <w:b w:val="0"/>
          <w:color w:val="auto"/>
          <w:sz w:val="22"/>
          <w:szCs w:val="22"/>
        </w:rPr>
        <w:t xml:space="preserve">In conclusion, TPB offers a holistic view of the influences on interns’ career intention. TPB provides a structured approach to assess how specific attitudes (pay, work environment and work attitude), social influences (peer influence), and perceived </w:t>
      </w:r>
      <w:proofErr w:type="spellStart"/>
      <w:r w:rsidRPr="00DA278D">
        <w:rPr>
          <w:rFonts w:ascii="Times New Roman" w:eastAsiaTheme="minorHAnsi" w:hAnsi="Times New Roman" w:cstheme="minorBidi"/>
          <w:b w:val="0"/>
          <w:color w:val="auto"/>
          <w:sz w:val="22"/>
          <w:szCs w:val="22"/>
        </w:rPr>
        <w:t>behavioral</w:t>
      </w:r>
      <w:proofErr w:type="spellEnd"/>
      <w:r w:rsidRPr="00DA278D">
        <w:rPr>
          <w:rFonts w:ascii="Times New Roman" w:eastAsiaTheme="minorHAnsi" w:hAnsi="Times New Roman" w:cstheme="minorBidi"/>
          <w:b w:val="0"/>
          <w:color w:val="auto"/>
          <w:sz w:val="22"/>
          <w:szCs w:val="22"/>
        </w:rPr>
        <w:t xml:space="preserve"> control (career development confidence) combined to influence the career intention in hotel industry. The findings suggest that clear career development opportunities, positive peer interactions as well as cultivating positive work attitudes are crucial for attracting and retaining young talent in the hotel industry. Interns are particularly motivated when they feel their contributions are valued and see clear pathways for personal and professional growth. These strategic efforts could lead to increased job satisfaction, fostering a stronger commitment to long-term career within the industry. </w:t>
      </w:r>
    </w:p>
    <w:p w14:paraId="4E5D1A4B" w14:textId="209C228D" w:rsidR="00DA278D" w:rsidRDefault="00707C37" w:rsidP="00DA278D">
      <w:pPr>
        <w:pStyle w:val="Heading1"/>
        <w:rPr>
          <w:rFonts w:ascii="Times New Roman" w:eastAsiaTheme="minorHAnsi" w:hAnsi="Times New Roman" w:cstheme="minorBidi"/>
          <w:b w:val="0"/>
          <w:color w:val="auto"/>
          <w:sz w:val="22"/>
          <w:szCs w:val="22"/>
        </w:rPr>
      </w:pPr>
      <w:r>
        <w:rPr>
          <w:rFonts w:ascii="Times New Roman" w:eastAsiaTheme="minorHAnsi" w:hAnsi="Times New Roman" w:cstheme="minorBidi"/>
          <w:b w:val="0"/>
          <w:color w:val="auto"/>
          <w:sz w:val="22"/>
          <w:szCs w:val="22"/>
        </w:rPr>
        <w:t>In line with t</w:t>
      </w:r>
      <w:r w:rsidRPr="00707C37">
        <w:rPr>
          <w:rFonts w:ascii="Times New Roman" w:eastAsiaTheme="minorHAnsi" w:hAnsi="Times New Roman" w:cstheme="minorBidi"/>
          <w:b w:val="0"/>
          <w:color w:val="auto"/>
          <w:sz w:val="22"/>
          <w:szCs w:val="22"/>
        </w:rPr>
        <w:t>he Malaysian government</w:t>
      </w:r>
      <w:r>
        <w:rPr>
          <w:rFonts w:ascii="Times New Roman" w:eastAsiaTheme="minorHAnsi" w:hAnsi="Times New Roman" w:cstheme="minorBidi"/>
          <w:b w:val="0"/>
          <w:color w:val="auto"/>
          <w:sz w:val="22"/>
          <w:szCs w:val="22"/>
        </w:rPr>
        <w:t>’s</w:t>
      </w:r>
      <w:r w:rsidRPr="00707C37">
        <w:rPr>
          <w:rFonts w:ascii="Times New Roman" w:eastAsiaTheme="minorHAnsi" w:hAnsi="Times New Roman" w:cstheme="minorBidi"/>
          <w:b w:val="0"/>
          <w:color w:val="auto"/>
          <w:sz w:val="22"/>
          <w:szCs w:val="22"/>
        </w:rPr>
        <w:t xml:space="preserve"> targets of 47 million visitors and RM329 billion in tourism receipts for Visit Malaysia Year 2026 (Kaur, 2026)</w:t>
      </w:r>
      <w:r>
        <w:rPr>
          <w:rFonts w:ascii="Times New Roman" w:eastAsiaTheme="minorHAnsi" w:hAnsi="Times New Roman" w:cstheme="minorBidi"/>
          <w:b w:val="0"/>
          <w:color w:val="auto"/>
          <w:sz w:val="22"/>
          <w:szCs w:val="22"/>
        </w:rPr>
        <w:t>, the hospitality industry must continuously evolve to meet increasing demand</w:t>
      </w:r>
      <w:r w:rsidRPr="00707C37">
        <w:rPr>
          <w:rFonts w:ascii="Times New Roman" w:eastAsiaTheme="minorHAnsi" w:hAnsi="Times New Roman" w:cstheme="minorBidi"/>
          <w:b w:val="0"/>
          <w:color w:val="auto"/>
          <w:sz w:val="22"/>
          <w:szCs w:val="22"/>
        </w:rPr>
        <w:t xml:space="preserve">. </w:t>
      </w:r>
      <w:r>
        <w:rPr>
          <w:rFonts w:ascii="Times New Roman" w:eastAsiaTheme="minorHAnsi" w:hAnsi="Times New Roman" w:cstheme="minorBidi"/>
          <w:b w:val="0"/>
          <w:color w:val="auto"/>
          <w:sz w:val="22"/>
          <w:szCs w:val="22"/>
        </w:rPr>
        <w:t>In this context</w:t>
      </w:r>
      <w:r w:rsidR="00DA278D" w:rsidRPr="00DA278D">
        <w:rPr>
          <w:rFonts w:ascii="Times New Roman" w:eastAsiaTheme="minorHAnsi" w:hAnsi="Times New Roman" w:cstheme="minorBidi"/>
          <w:b w:val="0"/>
          <w:color w:val="auto"/>
          <w:sz w:val="22"/>
          <w:szCs w:val="22"/>
        </w:rPr>
        <w:t>, it is vital for hotel management to address these influencing factors to reduce high turnover rates. Ultimately, the study offers valuable insights for hotel management and human resources professionals aiming to attract, develop, and retain future talent. The research underscores the need for a strategic approach to internship programs, transforming them into effective pipelines for nurturing long-term talent in the hotel industry.</w:t>
      </w:r>
    </w:p>
    <w:p w14:paraId="1CFA4131" w14:textId="1E701EDF" w:rsidR="00563A4F" w:rsidRPr="00791218" w:rsidRDefault="00563A4F" w:rsidP="00DA278D">
      <w:pPr>
        <w:pStyle w:val="Heading1"/>
      </w:pPr>
      <w:r>
        <w:t>ETHICS STATEMENTS</w:t>
      </w:r>
    </w:p>
    <w:p w14:paraId="5B5D14F7" w14:textId="26C51248" w:rsidR="00563A4F" w:rsidRDefault="00DA278D" w:rsidP="00563A4F">
      <w:r w:rsidRPr="00DA278D">
        <w:t xml:space="preserve">The protocol for this study was approved by School of Hospitality, Tourism and Culinary Arts, UOW Malaysia KDU Penang University College </w:t>
      </w:r>
      <w:r>
        <w:t>on 16 January 2024</w:t>
      </w:r>
      <w:r w:rsidRPr="00DA278D">
        <w:t xml:space="preserve">. All participants provided informed consent </w:t>
      </w:r>
      <w:r w:rsidRPr="00DA278D">
        <w:lastRenderedPageBreak/>
        <w:t xml:space="preserve">via </w:t>
      </w:r>
      <w:r>
        <w:t>Google Form</w:t>
      </w:r>
      <w:r w:rsidRPr="00DA278D">
        <w:t xml:space="preserve"> before participating in the survey. Participant confidentiality was strictly maintained throughout the process.</w:t>
      </w:r>
    </w:p>
    <w:p w14:paraId="5364573C" w14:textId="45DE9198" w:rsidR="00563A4F" w:rsidRPr="00791218" w:rsidRDefault="00563A4F" w:rsidP="00563A4F">
      <w:pPr>
        <w:pStyle w:val="Heading1"/>
      </w:pPr>
      <w:r>
        <w:t>AUTHOR STATEMENTS</w:t>
      </w:r>
    </w:p>
    <w:p w14:paraId="4B737A81" w14:textId="365D2A2D" w:rsidR="00563A4F" w:rsidRDefault="005E30C8" w:rsidP="00563A4F">
      <w:proofErr w:type="spellStart"/>
      <w:r w:rsidRPr="005E30C8">
        <w:t>Jiaxuan</w:t>
      </w:r>
      <w:proofErr w:type="spellEnd"/>
      <w:r w:rsidRPr="005E30C8">
        <w:t xml:space="preserve"> Low</w:t>
      </w:r>
      <w:r w:rsidR="00902665" w:rsidRPr="00902665">
        <w:t xml:space="preserve"> </w:t>
      </w:r>
      <w:r w:rsidR="00902665">
        <w:t xml:space="preserve">was responsible for the </w:t>
      </w:r>
      <w:r w:rsidR="006E0DB6">
        <w:t>conceptualization</w:t>
      </w:r>
      <w:r w:rsidR="00902665">
        <w:t xml:space="preserve">, data collection and </w:t>
      </w:r>
      <w:r w:rsidR="006E0DB6">
        <w:t>wrote the original paper</w:t>
      </w:r>
      <w:r w:rsidR="00902665">
        <w:t>.</w:t>
      </w:r>
      <w:r w:rsidR="00902665" w:rsidRPr="00902665">
        <w:t xml:space="preserve"> Sweeting Cheah</w:t>
      </w:r>
      <w:r w:rsidR="00902665">
        <w:t xml:space="preserve"> contributed to the </w:t>
      </w:r>
      <w:r w:rsidR="006E0DB6">
        <w:t>conceptualization, instrument validation</w:t>
      </w:r>
      <w:r w:rsidR="00902665">
        <w:t xml:space="preserve"> and final manuscript review.  Joshua Teck Khun Loo conducted </w:t>
      </w:r>
      <w:r w:rsidR="003F5B83">
        <w:t>data analysis</w:t>
      </w:r>
      <w:r w:rsidR="00902665">
        <w:t xml:space="preserve"> and prepared the findings section</w:t>
      </w:r>
      <w:r w:rsidR="00563A4F">
        <w:t>.</w:t>
      </w:r>
      <w:r w:rsidR="00902665">
        <w:t xml:space="preserve"> </w:t>
      </w:r>
      <w:r w:rsidR="00902665" w:rsidRPr="00B03FA8">
        <w:t>Azreen Rozainee Abdullah</w:t>
      </w:r>
      <w:r w:rsidR="00902665">
        <w:t xml:space="preserve"> contributed to discussion refinement and proof-reading.</w:t>
      </w:r>
    </w:p>
    <w:p w14:paraId="62854807" w14:textId="65353590" w:rsidR="003F5B83" w:rsidRPr="00791218" w:rsidRDefault="003F5B83" w:rsidP="003F5B83">
      <w:pPr>
        <w:pStyle w:val="Heading1"/>
      </w:pPr>
      <w:r>
        <w:t>ACKNOWLEDGMENTS</w:t>
      </w:r>
    </w:p>
    <w:p w14:paraId="2E290D09" w14:textId="7FC0AFD7" w:rsidR="003F5B83" w:rsidRPr="00791218" w:rsidRDefault="00902665" w:rsidP="003F5B83">
      <w:r w:rsidRPr="00902665">
        <w:t xml:space="preserve">We would like to extend our sincere gratitude to all internship students in the Malaysian hotel industry for providing their valuable opinions in this questionnaire survey. </w:t>
      </w:r>
      <w:r w:rsidR="003F5B83">
        <w:t xml:space="preserve"> </w:t>
      </w:r>
    </w:p>
    <w:p w14:paraId="77E5D999" w14:textId="2DCEB819" w:rsidR="003F5B83" w:rsidRPr="00791218" w:rsidRDefault="003F5B83" w:rsidP="003F5B83">
      <w:pPr>
        <w:pStyle w:val="Heading1"/>
      </w:pPr>
      <w:r>
        <w:t>DECLARATION OF INTERESTS</w:t>
      </w:r>
    </w:p>
    <w:p w14:paraId="47D9BFC9" w14:textId="51BCC296" w:rsidR="003F5B83" w:rsidRPr="00791218" w:rsidRDefault="006D3427" w:rsidP="006D3427">
      <w:r>
        <w:t xml:space="preserve">The authors declare that they have no known competing financial interests or personal relationships that could have appeared to influence </w:t>
      </w:r>
      <w:r w:rsidR="0090736E">
        <w:t>the work reported in this article.</w:t>
      </w:r>
    </w:p>
    <w:p w14:paraId="1B3C0F26" w14:textId="77777777" w:rsidR="00791218" w:rsidRPr="00791218" w:rsidRDefault="00791218" w:rsidP="003C49AC">
      <w:pPr>
        <w:pStyle w:val="Heading1"/>
      </w:pPr>
      <w:r w:rsidRPr="003C49AC">
        <w:t>REFERENCES</w:t>
      </w:r>
    </w:p>
    <w:p w14:paraId="01386CC1" w14:textId="77777777" w:rsidR="00902665" w:rsidRPr="00902665" w:rsidRDefault="00902665" w:rsidP="00902665">
      <w:pPr>
        <w:pStyle w:val="References"/>
        <w:ind w:left="720" w:hanging="720"/>
        <w:rPr>
          <w:rFonts w:cs="Times New Roman"/>
        </w:rPr>
      </w:pPr>
      <w:r w:rsidRPr="00902665">
        <w:rPr>
          <w:rFonts w:cs="Times New Roman"/>
        </w:rPr>
        <w:t xml:space="preserve">Ahmad, A. (2024). A study on impacts on working environment of employees in the hotel industry. </w:t>
      </w:r>
      <w:r w:rsidRPr="00836502">
        <w:rPr>
          <w:rFonts w:cs="Times New Roman"/>
          <w:i/>
        </w:rPr>
        <w:t>International Journal of Academic Research in Business and Social Sciences, 14</w:t>
      </w:r>
      <w:r w:rsidRPr="00902665">
        <w:rPr>
          <w:rFonts w:cs="Times New Roman"/>
        </w:rPr>
        <w:t>(9), 2436-2445. http://dx.doi.org/10.6007/IJARBSS/v14-i9/22234</w:t>
      </w:r>
    </w:p>
    <w:p w14:paraId="6CB0D07F" w14:textId="77777777" w:rsidR="00902665" w:rsidRPr="00902665" w:rsidRDefault="00902665" w:rsidP="00902665">
      <w:pPr>
        <w:pStyle w:val="References"/>
        <w:ind w:left="720" w:hanging="720"/>
        <w:rPr>
          <w:rFonts w:cs="Times New Roman"/>
        </w:rPr>
      </w:pPr>
      <w:r w:rsidRPr="00902665">
        <w:rPr>
          <w:rFonts w:cs="Times New Roman"/>
        </w:rPr>
        <w:t xml:space="preserve">Ajzen, I. (1991). The theory of planned </w:t>
      </w:r>
      <w:proofErr w:type="spellStart"/>
      <w:r w:rsidRPr="00902665">
        <w:rPr>
          <w:rFonts w:cs="Times New Roman"/>
        </w:rPr>
        <w:t>behaviour</w:t>
      </w:r>
      <w:proofErr w:type="spellEnd"/>
      <w:r w:rsidRPr="00902665">
        <w:rPr>
          <w:rFonts w:cs="Times New Roman"/>
        </w:rPr>
        <w:t xml:space="preserve">. </w:t>
      </w:r>
      <w:r w:rsidRPr="00836502">
        <w:rPr>
          <w:rFonts w:cs="Times New Roman"/>
          <w:i/>
        </w:rPr>
        <w:t xml:space="preserve">Organizational </w:t>
      </w:r>
      <w:proofErr w:type="spellStart"/>
      <w:r w:rsidRPr="00836502">
        <w:rPr>
          <w:rFonts w:cs="Times New Roman"/>
          <w:i/>
        </w:rPr>
        <w:t>Behaviour</w:t>
      </w:r>
      <w:proofErr w:type="spellEnd"/>
      <w:r w:rsidRPr="00836502">
        <w:rPr>
          <w:rFonts w:cs="Times New Roman"/>
          <w:i/>
        </w:rPr>
        <w:t xml:space="preserve"> and Human Decision Processes, 50</w:t>
      </w:r>
      <w:r w:rsidRPr="00902665">
        <w:rPr>
          <w:rFonts w:cs="Times New Roman"/>
        </w:rPr>
        <w:t>(2), 179-211. https://doi.org/10.1016/0749-5978(91)90020-T</w:t>
      </w:r>
    </w:p>
    <w:p w14:paraId="563B94AB" w14:textId="77777777" w:rsidR="00902665" w:rsidRPr="00902665" w:rsidRDefault="00902665" w:rsidP="00902665">
      <w:pPr>
        <w:pStyle w:val="References"/>
        <w:ind w:left="720" w:hanging="720"/>
        <w:rPr>
          <w:rFonts w:cs="Times New Roman"/>
        </w:rPr>
      </w:pPr>
      <w:proofErr w:type="spellStart"/>
      <w:r w:rsidRPr="00902665">
        <w:rPr>
          <w:rFonts w:cs="Times New Roman"/>
        </w:rPr>
        <w:t>Altenrath</w:t>
      </w:r>
      <w:proofErr w:type="spellEnd"/>
      <w:r w:rsidRPr="00902665">
        <w:rPr>
          <w:rFonts w:cs="Times New Roman"/>
        </w:rPr>
        <w:t>, F. (2020). Sustainability gives hotels an edge in the war for talent. Or does it? https://www.hospitalitynet.org/viewpoint/125000040.html</w:t>
      </w:r>
    </w:p>
    <w:p w14:paraId="46C34527" w14:textId="77777777" w:rsidR="00902665" w:rsidRPr="00902665" w:rsidRDefault="00902665" w:rsidP="00902665">
      <w:pPr>
        <w:pStyle w:val="References"/>
        <w:ind w:left="720" w:hanging="720"/>
        <w:rPr>
          <w:rFonts w:cs="Times New Roman"/>
        </w:rPr>
      </w:pPr>
      <w:r w:rsidRPr="00902665">
        <w:rPr>
          <w:rFonts w:cs="Times New Roman"/>
        </w:rPr>
        <w:t xml:space="preserve">Amissah, E. F., Mensah, A. O., Mensah, I., &amp; </w:t>
      </w:r>
      <w:proofErr w:type="spellStart"/>
      <w:r w:rsidRPr="00902665">
        <w:rPr>
          <w:rFonts w:cs="Times New Roman"/>
        </w:rPr>
        <w:t>Gamor</w:t>
      </w:r>
      <w:proofErr w:type="spellEnd"/>
      <w:r w:rsidRPr="00902665">
        <w:rPr>
          <w:rFonts w:cs="Times New Roman"/>
        </w:rPr>
        <w:t xml:space="preserve">, E. (2019). Students’ perceptions of careers in Ghana’s Hospitality and Tourism Industry. </w:t>
      </w:r>
      <w:r w:rsidRPr="00836502">
        <w:rPr>
          <w:rFonts w:cs="Times New Roman"/>
          <w:i/>
        </w:rPr>
        <w:t>Journal of Hospitality &amp; Tourism Education, 32</w:t>
      </w:r>
      <w:r w:rsidRPr="00902665">
        <w:rPr>
          <w:rFonts w:cs="Times New Roman"/>
        </w:rPr>
        <w:t>(1), 1-13. https://doi.org/10.1080/10963758.2019.1654884</w:t>
      </w:r>
    </w:p>
    <w:p w14:paraId="4C40CBA0" w14:textId="77777777" w:rsidR="00902665" w:rsidRPr="00902665" w:rsidRDefault="00902665" w:rsidP="00902665">
      <w:pPr>
        <w:pStyle w:val="References"/>
        <w:ind w:left="720" w:hanging="720"/>
        <w:rPr>
          <w:rFonts w:cs="Times New Roman"/>
        </w:rPr>
      </w:pPr>
      <w:r w:rsidRPr="00902665">
        <w:rPr>
          <w:rFonts w:cs="Times New Roman"/>
        </w:rPr>
        <w:t xml:space="preserve">Amit, D., Sumit, K. B., &amp; Bandana, N. (2013). Effect of internship on career perception of hotel management students. </w:t>
      </w:r>
      <w:r w:rsidRPr="00836502">
        <w:rPr>
          <w:rFonts w:cs="Times New Roman"/>
          <w:i/>
        </w:rPr>
        <w:t>ZENITH International Journal of Multidisciplinary Research, 3</w:t>
      </w:r>
      <w:r w:rsidRPr="00902665">
        <w:rPr>
          <w:rFonts w:cs="Times New Roman"/>
        </w:rPr>
        <w:t>(10).  https://www.indianjournals.com/ijor.aspx?target=ijor:zijmr&amp;volume=3&amp;issue=10&amp;article=006</w:t>
      </w:r>
    </w:p>
    <w:p w14:paraId="01C087F8" w14:textId="65F26CF4" w:rsidR="009E0DD7" w:rsidRDefault="009E0DD7" w:rsidP="00902665">
      <w:pPr>
        <w:pStyle w:val="References"/>
        <w:ind w:left="720" w:hanging="720"/>
        <w:rPr>
          <w:rFonts w:cs="Times New Roman"/>
        </w:rPr>
      </w:pPr>
      <w:r w:rsidRPr="009E0DD7">
        <w:rPr>
          <w:rFonts w:cs="Times New Roman"/>
        </w:rPr>
        <w:t xml:space="preserve">Ansari, A. N. (2025). Enhancing real-world skills through internships: A qualitative exploration. In T. </w:t>
      </w:r>
      <w:proofErr w:type="spellStart"/>
      <w:r w:rsidRPr="009E0DD7">
        <w:rPr>
          <w:rFonts w:cs="Times New Roman"/>
        </w:rPr>
        <w:t>Aldosemani</w:t>
      </w:r>
      <w:proofErr w:type="spellEnd"/>
      <w:r w:rsidRPr="009E0DD7">
        <w:rPr>
          <w:rFonts w:cs="Times New Roman"/>
        </w:rPr>
        <w:t xml:space="preserve">, M. </w:t>
      </w:r>
      <w:proofErr w:type="spellStart"/>
      <w:r w:rsidRPr="009E0DD7">
        <w:rPr>
          <w:rFonts w:cs="Times New Roman"/>
        </w:rPr>
        <w:t>Lytras</w:t>
      </w:r>
      <w:proofErr w:type="spellEnd"/>
      <w:r w:rsidRPr="009E0DD7">
        <w:rPr>
          <w:rFonts w:cs="Times New Roman"/>
        </w:rPr>
        <w:t xml:space="preserve">, &amp; P. </w:t>
      </w:r>
      <w:proofErr w:type="spellStart"/>
      <w:r w:rsidRPr="009E0DD7">
        <w:rPr>
          <w:rFonts w:cs="Times New Roman"/>
        </w:rPr>
        <w:t>Ordóñez</w:t>
      </w:r>
      <w:proofErr w:type="spellEnd"/>
      <w:r w:rsidRPr="009E0DD7">
        <w:rPr>
          <w:rFonts w:cs="Times New Roman"/>
        </w:rPr>
        <w:t xml:space="preserve"> de Pablos (Eds.), </w:t>
      </w:r>
      <w:r w:rsidRPr="009E0DD7">
        <w:rPr>
          <w:rFonts w:cs="Times New Roman"/>
          <w:i/>
        </w:rPr>
        <w:t>Innovative Educational Frameworks for Future Skills and Competencies</w:t>
      </w:r>
      <w:r w:rsidRPr="009E0DD7">
        <w:rPr>
          <w:rFonts w:cs="Times New Roman"/>
        </w:rPr>
        <w:t xml:space="preserve"> (pp. 211-236). IGI Global Scientific Publishing. https://doi.org/10.4018/979-8-3693-7555-6.ch008</w:t>
      </w:r>
    </w:p>
    <w:p w14:paraId="6CD08686" w14:textId="10E4F82A" w:rsidR="00902665" w:rsidRPr="00902665" w:rsidRDefault="00902665" w:rsidP="00902665">
      <w:pPr>
        <w:pStyle w:val="References"/>
        <w:ind w:left="720" w:hanging="720"/>
        <w:rPr>
          <w:rFonts w:cs="Times New Roman"/>
        </w:rPr>
      </w:pPr>
      <w:r w:rsidRPr="00902665">
        <w:rPr>
          <w:rFonts w:cs="Times New Roman"/>
        </w:rPr>
        <w:t xml:space="preserve">Anthony, G., Mensah, I., &amp; Amissah, E. F. (2021). Factors influencing undergraduate Hospitality students’ intentions to choose careers in the Hospitality Industry. </w:t>
      </w:r>
      <w:r w:rsidRPr="00836502">
        <w:rPr>
          <w:rFonts w:cs="Times New Roman"/>
          <w:i/>
        </w:rPr>
        <w:t>Journal of Hospitality &amp; Tourism Education</w:t>
      </w:r>
      <w:r w:rsidRPr="00902665">
        <w:rPr>
          <w:rFonts w:cs="Times New Roman"/>
        </w:rPr>
        <w:t>, 1-16. https://doi.org/10.1080/10963758.2021.1963754</w:t>
      </w:r>
    </w:p>
    <w:p w14:paraId="16C5B4E0" w14:textId="77777777" w:rsidR="00902665" w:rsidRPr="00902665" w:rsidRDefault="00902665" w:rsidP="00902665">
      <w:pPr>
        <w:pStyle w:val="References"/>
        <w:ind w:left="720" w:hanging="720"/>
        <w:rPr>
          <w:rFonts w:cs="Times New Roman"/>
        </w:rPr>
      </w:pPr>
      <w:r w:rsidRPr="00902665">
        <w:rPr>
          <w:rFonts w:cs="Times New Roman"/>
        </w:rPr>
        <w:lastRenderedPageBreak/>
        <w:t xml:space="preserve">Arnold, J., Loan-Clarke, J., Coombs, C., Wilkinson, A., Park, J., &amp; Preston, D. (2006). How well can the theory of planned </w:t>
      </w:r>
      <w:proofErr w:type="spellStart"/>
      <w:r w:rsidRPr="00902665">
        <w:rPr>
          <w:rFonts w:cs="Times New Roman"/>
        </w:rPr>
        <w:t>behaviour</w:t>
      </w:r>
      <w:proofErr w:type="spellEnd"/>
      <w:r w:rsidRPr="00902665">
        <w:rPr>
          <w:rFonts w:cs="Times New Roman"/>
        </w:rPr>
        <w:t xml:space="preserve"> account for occupational intentions? </w:t>
      </w:r>
      <w:r w:rsidRPr="00836502">
        <w:rPr>
          <w:rFonts w:cs="Times New Roman"/>
          <w:i/>
        </w:rPr>
        <w:t>Journal of Vocational Behavior, 69</w:t>
      </w:r>
      <w:r w:rsidRPr="00902665">
        <w:rPr>
          <w:rFonts w:cs="Times New Roman"/>
        </w:rPr>
        <w:t>(3), 374-390. https://core.ac.uk/download/pdf/288387678.pdf</w:t>
      </w:r>
    </w:p>
    <w:p w14:paraId="39B8A1F5" w14:textId="77777777" w:rsidR="00902665" w:rsidRPr="00902665" w:rsidRDefault="00902665" w:rsidP="00902665">
      <w:pPr>
        <w:pStyle w:val="References"/>
        <w:ind w:left="720" w:hanging="720"/>
        <w:rPr>
          <w:rFonts w:cs="Times New Roman"/>
        </w:rPr>
      </w:pPr>
      <w:r w:rsidRPr="00902665">
        <w:rPr>
          <w:rFonts w:cs="Times New Roman"/>
        </w:rPr>
        <w:t xml:space="preserve">Asimah, V. K. (2018). Factors that influence </w:t>
      </w:r>
      <w:proofErr w:type="spellStart"/>
      <w:r w:rsidRPr="00902665">
        <w:rPr>
          <w:rFonts w:cs="Times New Roman"/>
        </w:rPr>
        <w:t>labour</w:t>
      </w:r>
      <w:proofErr w:type="spellEnd"/>
      <w:r w:rsidRPr="00902665">
        <w:rPr>
          <w:rFonts w:cs="Times New Roman"/>
        </w:rPr>
        <w:t xml:space="preserve"> intentions in the hospitality industry in Ghana. African </w:t>
      </w:r>
      <w:r w:rsidRPr="00A540D8">
        <w:rPr>
          <w:rFonts w:cs="Times New Roman"/>
          <w:i/>
        </w:rPr>
        <w:t>Journal of Hospitality, Tourism and Leisure, 7</w:t>
      </w:r>
      <w:r w:rsidRPr="00902665">
        <w:rPr>
          <w:rFonts w:cs="Times New Roman"/>
        </w:rPr>
        <w:t>(1). https://www.academia.edu/download/55718061/FACTORS_THAT_INFLUENCE_LABOUR_TURNOVER_INTENTIONS.pdf</w:t>
      </w:r>
    </w:p>
    <w:p w14:paraId="7B2A10C3" w14:textId="1646CC64" w:rsidR="00902665" w:rsidRPr="00902665" w:rsidRDefault="0018280A" w:rsidP="00902665">
      <w:pPr>
        <w:pStyle w:val="References"/>
        <w:ind w:left="720" w:hanging="720"/>
        <w:rPr>
          <w:rFonts w:cs="Times New Roman"/>
        </w:rPr>
      </w:pPr>
      <w:proofErr w:type="spellStart"/>
      <w:r w:rsidRPr="0018280A">
        <w:rPr>
          <w:rFonts w:cs="Times New Roman"/>
        </w:rPr>
        <w:t>Blokker</w:t>
      </w:r>
      <w:proofErr w:type="spellEnd"/>
      <w:r w:rsidRPr="0018280A">
        <w:rPr>
          <w:rFonts w:cs="Times New Roman"/>
        </w:rPr>
        <w:t xml:space="preserve">, R., </w:t>
      </w:r>
      <w:proofErr w:type="spellStart"/>
      <w:r w:rsidRPr="0018280A">
        <w:rPr>
          <w:rFonts w:cs="Times New Roman"/>
        </w:rPr>
        <w:t>Akkermans</w:t>
      </w:r>
      <w:proofErr w:type="spellEnd"/>
      <w:r w:rsidRPr="0018280A">
        <w:rPr>
          <w:rFonts w:cs="Times New Roman"/>
        </w:rPr>
        <w:t xml:space="preserve">, J., Marciniak, J., Jansen, P. G. W., &amp; </w:t>
      </w:r>
      <w:proofErr w:type="spellStart"/>
      <w:r w:rsidRPr="0018280A">
        <w:rPr>
          <w:rFonts w:cs="Times New Roman"/>
        </w:rPr>
        <w:t>Khapova</w:t>
      </w:r>
      <w:proofErr w:type="spellEnd"/>
      <w:r w:rsidRPr="0018280A">
        <w:rPr>
          <w:rFonts w:cs="Times New Roman"/>
        </w:rPr>
        <w:t xml:space="preserve">, S. N. (2023). Organizing school-to-work transition research from a sustainable career perspective: A review and research agenda. </w:t>
      </w:r>
      <w:r w:rsidRPr="0018280A">
        <w:rPr>
          <w:rFonts w:cs="Times New Roman"/>
          <w:i/>
        </w:rPr>
        <w:t>Work, Aging and Retirement, 9</w:t>
      </w:r>
      <w:r w:rsidRPr="0018280A">
        <w:rPr>
          <w:rFonts w:cs="Times New Roman"/>
        </w:rPr>
        <w:t>(3). https://doi.org/10.1093/workar/waad012</w:t>
      </w:r>
    </w:p>
    <w:p w14:paraId="17D2041A" w14:textId="77777777" w:rsidR="00902665" w:rsidRPr="00902665" w:rsidRDefault="00902665" w:rsidP="00902665">
      <w:pPr>
        <w:pStyle w:val="References"/>
        <w:ind w:left="720" w:hanging="720"/>
        <w:rPr>
          <w:rFonts w:cs="Times New Roman"/>
        </w:rPr>
      </w:pPr>
      <w:r w:rsidRPr="00902665">
        <w:rPr>
          <w:rFonts w:cs="Times New Roman"/>
        </w:rPr>
        <w:t xml:space="preserve">Chan, K. L. J., Che </w:t>
      </w:r>
      <w:proofErr w:type="spellStart"/>
      <w:r w:rsidRPr="00902665">
        <w:rPr>
          <w:rFonts w:cs="Times New Roman"/>
        </w:rPr>
        <w:t>Shaari</w:t>
      </w:r>
      <w:proofErr w:type="spellEnd"/>
      <w:r w:rsidRPr="00902665">
        <w:rPr>
          <w:rFonts w:cs="Times New Roman"/>
        </w:rPr>
        <w:t xml:space="preserve">, S., &amp; </w:t>
      </w:r>
      <w:proofErr w:type="spellStart"/>
      <w:r w:rsidRPr="00902665">
        <w:rPr>
          <w:rFonts w:cs="Times New Roman"/>
        </w:rPr>
        <w:t>Dasan</w:t>
      </w:r>
      <w:proofErr w:type="spellEnd"/>
      <w:r w:rsidRPr="00902665">
        <w:rPr>
          <w:rFonts w:cs="Times New Roman"/>
        </w:rPr>
        <w:t xml:space="preserve">, J. (2017). Exploring the factors influencing the employee career planning and development in star-rated hotels in Malaysia. </w:t>
      </w:r>
      <w:r w:rsidRPr="00A540D8">
        <w:rPr>
          <w:rFonts w:cs="Times New Roman"/>
          <w:i/>
        </w:rPr>
        <w:t>BIMP-EAGA Journal of Sustainable Tourism Development, 6</w:t>
      </w:r>
      <w:r w:rsidRPr="00902665">
        <w:rPr>
          <w:rFonts w:cs="Times New Roman"/>
        </w:rPr>
        <w:t>(1), 49-60. https://doi.org/10.51200/bimpeagajtsd.v6i1.1013</w:t>
      </w:r>
    </w:p>
    <w:p w14:paraId="6EF40547" w14:textId="77777777" w:rsidR="00902665" w:rsidRPr="00902665" w:rsidRDefault="00902665" w:rsidP="00902665">
      <w:pPr>
        <w:pStyle w:val="References"/>
        <w:ind w:left="720" w:hanging="720"/>
        <w:rPr>
          <w:rFonts w:cs="Times New Roman"/>
        </w:rPr>
      </w:pPr>
      <w:r w:rsidRPr="00902665">
        <w:rPr>
          <w:rFonts w:cs="Times New Roman"/>
        </w:rPr>
        <w:t xml:space="preserve">Chan, S. H. J., &amp; Mai, X. (2015). The relation of career adaptability to satisfaction and turnover intention. </w:t>
      </w:r>
      <w:r w:rsidRPr="00A540D8">
        <w:rPr>
          <w:rFonts w:cs="Times New Roman"/>
          <w:i/>
        </w:rPr>
        <w:t xml:space="preserve">Journal of </w:t>
      </w:r>
      <w:proofErr w:type="spellStart"/>
      <w:r w:rsidRPr="00A540D8">
        <w:rPr>
          <w:rFonts w:cs="Times New Roman"/>
          <w:i/>
        </w:rPr>
        <w:t>Vacational</w:t>
      </w:r>
      <w:proofErr w:type="spellEnd"/>
      <w:r w:rsidRPr="00A540D8">
        <w:rPr>
          <w:rFonts w:cs="Times New Roman"/>
          <w:i/>
        </w:rPr>
        <w:t xml:space="preserve"> Behavior</w:t>
      </w:r>
      <w:r w:rsidRPr="00902665">
        <w:rPr>
          <w:rFonts w:cs="Times New Roman"/>
        </w:rPr>
        <w:t>, 89, 130-139. https://doi.org/10.1016/j.jvb.2015.05.005</w:t>
      </w:r>
    </w:p>
    <w:p w14:paraId="227B5899" w14:textId="77777777" w:rsidR="00902665" w:rsidRPr="00902665" w:rsidRDefault="00902665" w:rsidP="00902665">
      <w:pPr>
        <w:pStyle w:val="References"/>
        <w:ind w:left="720" w:hanging="720"/>
        <w:rPr>
          <w:rFonts w:cs="Times New Roman"/>
        </w:rPr>
      </w:pPr>
      <w:r w:rsidRPr="00902665">
        <w:rPr>
          <w:rFonts w:cs="Times New Roman"/>
        </w:rPr>
        <w:t xml:space="preserve">Chen, T. L., Shen, C. C., &amp; Gosling, M. (2021). To stay or not to stay? The causal effect of interns’ career intention on enhanced employability and retention in the hospitality and tourism industry. </w:t>
      </w:r>
      <w:r w:rsidRPr="00A540D8">
        <w:rPr>
          <w:rFonts w:cs="Times New Roman"/>
          <w:i/>
        </w:rPr>
        <w:t>Journal of Hospitality, Leisure, Sport &amp; Tourism Education, 28</w:t>
      </w:r>
      <w:r w:rsidRPr="00902665">
        <w:rPr>
          <w:rFonts w:cs="Times New Roman"/>
        </w:rPr>
        <w:t>. https://doi.org/10.1016/j.jhlste.2021.100305</w:t>
      </w:r>
    </w:p>
    <w:p w14:paraId="7102BD52" w14:textId="77777777" w:rsidR="00902665" w:rsidRPr="00902665" w:rsidRDefault="00902665" w:rsidP="00902665">
      <w:pPr>
        <w:pStyle w:val="References"/>
        <w:ind w:left="720" w:hanging="720"/>
        <w:rPr>
          <w:rFonts w:cs="Times New Roman"/>
        </w:rPr>
      </w:pPr>
      <w:r w:rsidRPr="00902665">
        <w:rPr>
          <w:rFonts w:cs="Times New Roman"/>
        </w:rPr>
        <w:t xml:space="preserve">Cheung, G. W., Cooper-Thomas, H. D., Lau, R. S., &amp; Wang, L. C. (2024). Reporting reliability, convergent and discriminant validity with structural equation modeling: A review and best-practice recommendations. </w:t>
      </w:r>
      <w:r w:rsidRPr="00A540D8">
        <w:rPr>
          <w:rFonts w:cs="Times New Roman"/>
          <w:i/>
        </w:rPr>
        <w:t>Asia Pacific Journal of Management, 41</w:t>
      </w:r>
      <w:r w:rsidRPr="00902665">
        <w:rPr>
          <w:rFonts w:cs="Times New Roman"/>
        </w:rPr>
        <w:t xml:space="preserve">(2), 745-783. </w:t>
      </w:r>
    </w:p>
    <w:p w14:paraId="1125E788" w14:textId="77777777" w:rsidR="00902665" w:rsidRPr="00902665" w:rsidRDefault="00902665" w:rsidP="00902665">
      <w:pPr>
        <w:pStyle w:val="References"/>
        <w:ind w:left="720" w:hanging="720"/>
        <w:rPr>
          <w:rFonts w:cs="Times New Roman"/>
        </w:rPr>
      </w:pPr>
      <w:r w:rsidRPr="00902665">
        <w:rPr>
          <w:rFonts w:cs="Times New Roman"/>
        </w:rPr>
        <w:t xml:space="preserve">Demir, S. (2022). Comparison of normality tests in terms of sample sizes under different skewness and Kurtosis coefficients. </w:t>
      </w:r>
      <w:r w:rsidRPr="00A540D8">
        <w:rPr>
          <w:rFonts w:cs="Times New Roman"/>
          <w:i/>
        </w:rPr>
        <w:t>International Journal of Assessment Tools in Education, 9</w:t>
      </w:r>
      <w:r w:rsidRPr="00902665">
        <w:rPr>
          <w:rFonts w:cs="Times New Roman"/>
        </w:rPr>
        <w:t xml:space="preserve">(2), 397-409. </w:t>
      </w:r>
    </w:p>
    <w:p w14:paraId="762FFFE1" w14:textId="77777777" w:rsidR="00902665" w:rsidRPr="00902665" w:rsidRDefault="00902665" w:rsidP="00902665">
      <w:pPr>
        <w:pStyle w:val="References"/>
        <w:ind w:left="720" w:hanging="720"/>
        <w:rPr>
          <w:rFonts w:cs="Times New Roman"/>
        </w:rPr>
      </w:pPr>
      <w:proofErr w:type="spellStart"/>
      <w:r w:rsidRPr="00902665">
        <w:rPr>
          <w:rFonts w:cs="Times New Roman"/>
        </w:rPr>
        <w:t>Dwesini</w:t>
      </w:r>
      <w:proofErr w:type="spellEnd"/>
      <w:r w:rsidRPr="00902665">
        <w:rPr>
          <w:rFonts w:cs="Times New Roman"/>
        </w:rPr>
        <w:t xml:space="preserve">, N. F. (2019). Causes and prevention of high employee turnover within the hospitality industry: A literature review. </w:t>
      </w:r>
      <w:r w:rsidRPr="00491A67">
        <w:rPr>
          <w:rFonts w:cs="Times New Roman"/>
          <w:i/>
        </w:rPr>
        <w:t>African Journal of Hospitality, Tourism and Leisure</w:t>
      </w:r>
      <w:r w:rsidRPr="00902665">
        <w:rPr>
          <w:rFonts w:cs="Times New Roman"/>
        </w:rPr>
        <w:t xml:space="preserve">, </w:t>
      </w:r>
      <w:r w:rsidRPr="00A540D8">
        <w:rPr>
          <w:rFonts w:cs="Times New Roman"/>
          <w:i/>
        </w:rPr>
        <w:t>8</w:t>
      </w:r>
      <w:r w:rsidRPr="00902665">
        <w:rPr>
          <w:rFonts w:cs="Times New Roman"/>
        </w:rPr>
        <w:t>(3). https://www.ajhtl.com/uploads/7/1/6/3/7163688/article_38_vol_8_3__2019.pdf</w:t>
      </w:r>
    </w:p>
    <w:p w14:paraId="2A7852C6" w14:textId="77777777" w:rsidR="00902665" w:rsidRPr="00902665" w:rsidRDefault="00902665" w:rsidP="00902665">
      <w:pPr>
        <w:pStyle w:val="References"/>
        <w:ind w:left="720" w:hanging="720"/>
        <w:rPr>
          <w:rFonts w:cs="Times New Roman"/>
        </w:rPr>
      </w:pPr>
      <w:r w:rsidRPr="00902665">
        <w:rPr>
          <w:rFonts w:cs="Times New Roman"/>
        </w:rPr>
        <w:t xml:space="preserve">Eisen, D. (2024, January 12). It’s a new year for the hotel industry, but will it be different? </w:t>
      </w:r>
      <w:r w:rsidRPr="00A540D8">
        <w:rPr>
          <w:rFonts w:cs="Times New Roman"/>
          <w:i/>
        </w:rPr>
        <w:t>Executives opine</w:t>
      </w:r>
      <w:r w:rsidRPr="00902665">
        <w:rPr>
          <w:rFonts w:cs="Times New Roman"/>
        </w:rPr>
        <w:t>. https://hotelsmag.com/news/its-a-new-year-for-the-hotel-industry-but-will-it-be-different-executives-opine/</w:t>
      </w:r>
    </w:p>
    <w:p w14:paraId="650C4F78" w14:textId="77777777" w:rsidR="00902665" w:rsidRPr="00902665" w:rsidRDefault="00902665" w:rsidP="00902665">
      <w:pPr>
        <w:pStyle w:val="References"/>
        <w:ind w:left="720" w:hanging="720"/>
        <w:rPr>
          <w:rFonts w:cs="Times New Roman"/>
        </w:rPr>
      </w:pPr>
      <w:proofErr w:type="spellStart"/>
      <w:r w:rsidRPr="00902665">
        <w:rPr>
          <w:rFonts w:cs="Times New Roman"/>
        </w:rPr>
        <w:t>Evason</w:t>
      </w:r>
      <w:proofErr w:type="spellEnd"/>
      <w:r w:rsidRPr="00902665">
        <w:rPr>
          <w:rFonts w:cs="Times New Roman"/>
        </w:rPr>
        <w:t>, N. (2016). Malaysian Culture. https://culturalatlas.sbs.com.au/malaysian-culture/malaysian-culture-business-culture</w:t>
      </w:r>
    </w:p>
    <w:p w14:paraId="24518AC2" w14:textId="77777777" w:rsidR="00902665" w:rsidRPr="00902665" w:rsidRDefault="00902665" w:rsidP="00902665">
      <w:pPr>
        <w:pStyle w:val="References"/>
        <w:ind w:left="720" w:hanging="720"/>
        <w:rPr>
          <w:rFonts w:cs="Times New Roman"/>
        </w:rPr>
      </w:pPr>
      <w:proofErr w:type="spellStart"/>
      <w:r w:rsidRPr="00902665">
        <w:rPr>
          <w:rFonts w:cs="Times New Roman"/>
        </w:rPr>
        <w:t>Ferdian</w:t>
      </w:r>
      <w:proofErr w:type="spellEnd"/>
      <w:r w:rsidRPr="00902665">
        <w:rPr>
          <w:rFonts w:cs="Times New Roman"/>
        </w:rPr>
        <w:t xml:space="preserve">, F., </w:t>
      </w:r>
      <w:proofErr w:type="spellStart"/>
      <w:r w:rsidRPr="00902665">
        <w:rPr>
          <w:rFonts w:cs="Times New Roman"/>
        </w:rPr>
        <w:t>Abrian</w:t>
      </w:r>
      <w:proofErr w:type="spellEnd"/>
      <w:r w:rsidRPr="00902665">
        <w:rPr>
          <w:rFonts w:cs="Times New Roman"/>
        </w:rPr>
        <w:t xml:space="preserve">, Y., </w:t>
      </w:r>
      <w:proofErr w:type="spellStart"/>
      <w:r w:rsidRPr="00902665">
        <w:rPr>
          <w:rFonts w:cs="Times New Roman"/>
        </w:rPr>
        <w:t>Suyuthie</w:t>
      </w:r>
      <w:proofErr w:type="spellEnd"/>
      <w:r w:rsidRPr="00902665">
        <w:rPr>
          <w:rFonts w:cs="Times New Roman"/>
        </w:rPr>
        <w:t xml:space="preserve">, H., </w:t>
      </w:r>
      <w:proofErr w:type="spellStart"/>
      <w:r w:rsidRPr="00902665">
        <w:rPr>
          <w:rFonts w:cs="Times New Roman"/>
        </w:rPr>
        <w:t>Kasmita</w:t>
      </w:r>
      <w:proofErr w:type="spellEnd"/>
      <w:r w:rsidRPr="00902665">
        <w:rPr>
          <w:rFonts w:cs="Times New Roman"/>
        </w:rPr>
        <w:t xml:space="preserve">, K., &amp; Sinensis, R. A. (2022). The effect of work compensation on intention to stay in the Hotel Industry during COVID-19 pandemic with job embeddedness as mediation. </w:t>
      </w:r>
      <w:proofErr w:type="spellStart"/>
      <w:r w:rsidRPr="00A540D8">
        <w:rPr>
          <w:rFonts w:cs="Times New Roman"/>
          <w:i/>
        </w:rPr>
        <w:t>Jurnal</w:t>
      </w:r>
      <w:proofErr w:type="spellEnd"/>
      <w:r w:rsidRPr="00A540D8">
        <w:rPr>
          <w:rFonts w:cs="Times New Roman"/>
          <w:i/>
        </w:rPr>
        <w:t xml:space="preserve"> </w:t>
      </w:r>
      <w:proofErr w:type="spellStart"/>
      <w:r w:rsidRPr="00A540D8">
        <w:rPr>
          <w:rFonts w:cs="Times New Roman"/>
          <w:i/>
        </w:rPr>
        <w:t>Organisasi</w:t>
      </w:r>
      <w:proofErr w:type="spellEnd"/>
      <w:r w:rsidRPr="00A540D8">
        <w:rPr>
          <w:rFonts w:cs="Times New Roman"/>
          <w:i/>
        </w:rPr>
        <w:t xml:space="preserve"> Dan </w:t>
      </w:r>
      <w:proofErr w:type="spellStart"/>
      <w:r w:rsidRPr="00A540D8">
        <w:rPr>
          <w:rFonts w:cs="Times New Roman"/>
          <w:i/>
        </w:rPr>
        <w:t>Manajemen</w:t>
      </w:r>
      <w:proofErr w:type="spellEnd"/>
      <w:r w:rsidRPr="00A540D8">
        <w:rPr>
          <w:rFonts w:cs="Times New Roman"/>
          <w:i/>
        </w:rPr>
        <w:t>, 18</w:t>
      </w:r>
      <w:r w:rsidRPr="00902665">
        <w:rPr>
          <w:rFonts w:cs="Times New Roman"/>
        </w:rPr>
        <w:t>(1), 60-73. https:// doi.org/ 10.33830/jom.v18i1.2134.2022</w:t>
      </w:r>
    </w:p>
    <w:p w14:paraId="6744F7FC" w14:textId="0D010725" w:rsidR="00902665" w:rsidRPr="00902665" w:rsidRDefault="00902665" w:rsidP="00902665">
      <w:pPr>
        <w:pStyle w:val="References"/>
        <w:ind w:left="720" w:hanging="720"/>
        <w:rPr>
          <w:rFonts w:cs="Times New Roman"/>
        </w:rPr>
      </w:pPr>
      <w:proofErr w:type="spellStart"/>
      <w:r w:rsidRPr="00902665">
        <w:rPr>
          <w:rFonts w:cs="Times New Roman"/>
        </w:rPr>
        <w:t>Fornell</w:t>
      </w:r>
      <w:proofErr w:type="spellEnd"/>
      <w:r w:rsidRPr="00902665">
        <w:rPr>
          <w:rFonts w:cs="Times New Roman"/>
        </w:rPr>
        <w:t xml:space="preserve">, C., &amp; Larcker, D. F. (1981). Evaluating structural equation models with unobservable variables and measurement error. </w:t>
      </w:r>
      <w:r w:rsidRPr="00A540D8">
        <w:rPr>
          <w:rFonts w:cs="Times New Roman"/>
          <w:i/>
        </w:rPr>
        <w:t xml:space="preserve">Journal of </w:t>
      </w:r>
      <w:r w:rsidR="003D6D6F" w:rsidRPr="00A540D8">
        <w:rPr>
          <w:rFonts w:cs="Times New Roman"/>
          <w:i/>
        </w:rPr>
        <w:t>Marketing Research</w:t>
      </w:r>
      <w:r w:rsidRPr="00A540D8">
        <w:rPr>
          <w:rFonts w:cs="Times New Roman"/>
          <w:i/>
        </w:rPr>
        <w:t>, 18</w:t>
      </w:r>
      <w:r w:rsidRPr="00902665">
        <w:rPr>
          <w:rFonts w:cs="Times New Roman"/>
        </w:rPr>
        <w:t xml:space="preserve">(1), 39-50. </w:t>
      </w:r>
    </w:p>
    <w:p w14:paraId="5BEA71A3" w14:textId="77777777" w:rsidR="00902665" w:rsidRPr="00902665" w:rsidRDefault="00902665" w:rsidP="00902665">
      <w:pPr>
        <w:pStyle w:val="References"/>
        <w:ind w:left="720" w:hanging="720"/>
        <w:rPr>
          <w:rFonts w:cs="Times New Roman"/>
        </w:rPr>
      </w:pPr>
      <w:r w:rsidRPr="00902665">
        <w:rPr>
          <w:rFonts w:cs="Times New Roman"/>
        </w:rPr>
        <w:t xml:space="preserve">Ganguli, P. (2019). Internship practices in the hospitality sector in India: A career benefit or precarious experience. </w:t>
      </w:r>
      <w:r w:rsidRPr="00A540D8">
        <w:rPr>
          <w:rFonts w:cs="Times New Roman"/>
          <w:i/>
        </w:rPr>
        <w:t>Mahatma Gandhi Central University Journal of Social Sciences, 1</w:t>
      </w:r>
      <w:r w:rsidRPr="00902665">
        <w:rPr>
          <w:rFonts w:cs="Times New Roman"/>
        </w:rPr>
        <w:t>(1). https://mgcub.ac.in/old_website/pdf/journals/mgcujss_1-1_april-september_2019-88-99.pdf</w:t>
      </w:r>
    </w:p>
    <w:p w14:paraId="4C16540E" w14:textId="77777777" w:rsidR="00902665" w:rsidRPr="00902665" w:rsidRDefault="00902665" w:rsidP="00902665">
      <w:pPr>
        <w:pStyle w:val="References"/>
        <w:ind w:left="720" w:hanging="720"/>
        <w:rPr>
          <w:rFonts w:cs="Times New Roman"/>
        </w:rPr>
      </w:pPr>
      <w:r w:rsidRPr="00902665">
        <w:rPr>
          <w:rFonts w:cs="Times New Roman"/>
        </w:rPr>
        <w:t xml:space="preserve">Ghani, B., Zada, M., Memon, K. R., Ullah, R., Khattak, A., Han, H., &amp; Ariza-Castillo, L. (2022). Challenges and Strategies for Employee Retention in the Hospitality Industry: A Review. </w:t>
      </w:r>
      <w:r w:rsidRPr="00A540D8">
        <w:rPr>
          <w:rFonts w:cs="Times New Roman"/>
          <w:i/>
        </w:rPr>
        <w:t>Sustainability, 14</w:t>
      </w:r>
      <w:r w:rsidRPr="00902665">
        <w:rPr>
          <w:rFonts w:cs="Times New Roman"/>
        </w:rPr>
        <w:t>(5). https://doi.org/10.3390/su14052885</w:t>
      </w:r>
    </w:p>
    <w:p w14:paraId="0FA36EC3" w14:textId="77777777" w:rsidR="00902665" w:rsidRPr="00902665" w:rsidRDefault="00902665" w:rsidP="00902665">
      <w:pPr>
        <w:pStyle w:val="References"/>
        <w:ind w:left="720" w:hanging="720"/>
        <w:rPr>
          <w:rFonts w:cs="Times New Roman"/>
        </w:rPr>
      </w:pPr>
      <w:r w:rsidRPr="00902665">
        <w:rPr>
          <w:rFonts w:cs="Times New Roman"/>
        </w:rPr>
        <w:lastRenderedPageBreak/>
        <w:t xml:space="preserve">Goh, E., &amp; Baum, T. (2021). Job perceptions of Generation Z hotel employees towards working in Covid-19 quarantine hotels: The role of meaningful work. </w:t>
      </w:r>
      <w:r w:rsidRPr="00A540D8">
        <w:rPr>
          <w:rFonts w:cs="Times New Roman"/>
          <w:i/>
        </w:rPr>
        <w:t>International Journal of Contemporary Hospitality Management, 33</w:t>
      </w:r>
      <w:r w:rsidRPr="00902665">
        <w:rPr>
          <w:rFonts w:cs="Times New Roman"/>
        </w:rPr>
        <w:t>(5). https://doi/10.1108/ijchm-11-2020-1295/full/html</w:t>
      </w:r>
    </w:p>
    <w:p w14:paraId="0BDCE1DF" w14:textId="77777777" w:rsidR="00902665" w:rsidRPr="00902665" w:rsidRDefault="00902665" w:rsidP="00902665">
      <w:pPr>
        <w:pStyle w:val="References"/>
        <w:ind w:left="720" w:hanging="720"/>
        <w:rPr>
          <w:rFonts w:cs="Times New Roman"/>
        </w:rPr>
      </w:pPr>
      <w:r w:rsidRPr="00902665">
        <w:rPr>
          <w:rFonts w:cs="Times New Roman"/>
        </w:rPr>
        <w:t xml:space="preserve">Goh, E., &amp; </w:t>
      </w:r>
      <w:proofErr w:type="spellStart"/>
      <w:r w:rsidRPr="00902665">
        <w:rPr>
          <w:rFonts w:cs="Times New Roman"/>
        </w:rPr>
        <w:t>Okumus</w:t>
      </w:r>
      <w:proofErr w:type="spellEnd"/>
      <w:r w:rsidRPr="00902665">
        <w:rPr>
          <w:rFonts w:cs="Times New Roman"/>
        </w:rPr>
        <w:t xml:space="preserve">, F. (2020). Avoiding the hospitality workforce bubble: Strategies to attract and retain generation Z talent in the hospitality workforce. </w:t>
      </w:r>
      <w:r w:rsidRPr="00A540D8">
        <w:rPr>
          <w:rFonts w:cs="Times New Roman"/>
          <w:i/>
        </w:rPr>
        <w:t>Tourism Management Perspectives, 33</w:t>
      </w:r>
      <w:r w:rsidRPr="00902665">
        <w:rPr>
          <w:rFonts w:cs="Times New Roman"/>
        </w:rPr>
        <w:t>. https://doi.org/10.1016/j.tmp.2019.100603</w:t>
      </w:r>
    </w:p>
    <w:p w14:paraId="33D1CFE0" w14:textId="77777777" w:rsidR="00902665" w:rsidRPr="00902665" w:rsidRDefault="00902665" w:rsidP="00902665">
      <w:pPr>
        <w:pStyle w:val="References"/>
        <w:ind w:left="720" w:hanging="720"/>
        <w:rPr>
          <w:rFonts w:cs="Times New Roman"/>
        </w:rPr>
      </w:pPr>
      <w:r w:rsidRPr="00902665">
        <w:rPr>
          <w:rFonts w:cs="Times New Roman"/>
        </w:rPr>
        <w:t xml:space="preserve">Guerin, R. J., &amp; Toland, M. D. (2020). An application of a modified theory of planned </w:t>
      </w:r>
      <w:proofErr w:type="spellStart"/>
      <w:r w:rsidRPr="00902665">
        <w:rPr>
          <w:rFonts w:cs="Times New Roman"/>
        </w:rPr>
        <w:t>behaviour</w:t>
      </w:r>
      <w:proofErr w:type="spellEnd"/>
      <w:r w:rsidRPr="00902665">
        <w:rPr>
          <w:rFonts w:cs="Times New Roman"/>
        </w:rPr>
        <w:t xml:space="preserve"> model to investigate adolescents’ job safety knowledge, norms, attitude and intention to enact workplace safety and health skills. </w:t>
      </w:r>
      <w:r w:rsidRPr="00A540D8">
        <w:rPr>
          <w:rFonts w:cs="Times New Roman"/>
          <w:i/>
        </w:rPr>
        <w:t>Journal of Safety Research, 72</w:t>
      </w:r>
      <w:r w:rsidRPr="00902665">
        <w:rPr>
          <w:rFonts w:cs="Times New Roman"/>
        </w:rPr>
        <w:t>, 189-198. https://doi.org/10.1016/j.jsr.2019.12.002</w:t>
      </w:r>
    </w:p>
    <w:p w14:paraId="13209021" w14:textId="5F5DE495" w:rsidR="00902665" w:rsidRPr="00902665" w:rsidRDefault="00902665" w:rsidP="00A540D8">
      <w:pPr>
        <w:pStyle w:val="References"/>
        <w:ind w:left="720" w:hanging="720"/>
        <w:rPr>
          <w:rFonts w:cs="Times New Roman"/>
        </w:rPr>
      </w:pPr>
      <w:r w:rsidRPr="00902665">
        <w:rPr>
          <w:rFonts w:cs="Times New Roman"/>
        </w:rPr>
        <w:t xml:space="preserve">Hadi, A., </w:t>
      </w:r>
      <w:proofErr w:type="spellStart"/>
      <w:r w:rsidRPr="00902665">
        <w:rPr>
          <w:rFonts w:cs="Times New Roman"/>
        </w:rPr>
        <w:t>Talhah</w:t>
      </w:r>
      <w:proofErr w:type="spellEnd"/>
      <w:r w:rsidRPr="00902665">
        <w:rPr>
          <w:rFonts w:cs="Times New Roman"/>
        </w:rPr>
        <w:t xml:space="preserve">, F., Nor, N., &amp; Karim, M. (2023). The impacts of low pay and work overload on emotional exhaustion among hotel food and beverage staff. </w:t>
      </w:r>
      <w:r w:rsidRPr="00A540D8">
        <w:rPr>
          <w:rFonts w:cs="Times New Roman"/>
          <w:i/>
        </w:rPr>
        <w:t>ESTEEM Journal of Social Sciences and Humanities, 7</w:t>
      </w:r>
      <w:r w:rsidRPr="00902665">
        <w:rPr>
          <w:rFonts w:cs="Times New Roman"/>
        </w:rPr>
        <w:t>.</w:t>
      </w:r>
      <w:r w:rsidR="00A540D8">
        <w:rPr>
          <w:rFonts w:cs="Times New Roman"/>
        </w:rPr>
        <w:t xml:space="preserve"> </w:t>
      </w:r>
      <w:r w:rsidRPr="00902665">
        <w:rPr>
          <w:rFonts w:cs="Times New Roman"/>
        </w:rPr>
        <w:t>https://ejssh.uitm.edu.my/images/Vol7Sept23SI/REST009_EJSSHVOL7_SI_OCTOBER2023.pdf</w:t>
      </w:r>
    </w:p>
    <w:p w14:paraId="63460DF7" w14:textId="77777777" w:rsidR="00902665" w:rsidRPr="00902665" w:rsidRDefault="00902665" w:rsidP="00902665">
      <w:pPr>
        <w:pStyle w:val="References"/>
        <w:ind w:left="720" w:hanging="720"/>
        <w:rPr>
          <w:rFonts w:cs="Times New Roman"/>
        </w:rPr>
      </w:pPr>
      <w:r w:rsidRPr="00902665">
        <w:rPr>
          <w:rFonts w:cs="Times New Roman"/>
        </w:rPr>
        <w:t xml:space="preserve">Hair, J. F., </w:t>
      </w:r>
      <w:proofErr w:type="spellStart"/>
      <w:r w:rsidRPr="00902665">
        <w:rPr>
          <w:rFonts w:cs="Times New Roman"/>
        </w:rPr>
        <w:t>Risher</w:t>
      </w:r>
      <w:proofErr w:type="spellEnd"/>
      <w:r w:rsidRPr="00902665">
        <w:rPr>
          <w:rFonts w:cs="Times New Roman"/>
        </w:rPr>
        <w:t xml:space="preserve">, J. J., Sarstedt, M., &amp; </w:t>
      </w:r>
      <w:proofErr w:type="spellStart"/>
      <w:r w:rsidRPr="00902665">
        <w:rPr>
          <w:rFonts w:cs="Times New Roman"/>
        </w:rPr>
        <w:t>Ringle</w:t>
      </w:r>
      <w:proofErr w:type="spellEnd"/>
      <w:r w:rsidRPr="00902665">
        <w:rPr>
          <w:rFonts w:cs="Times New Roman"/>
        </w:rPr>
        <w:t xml:space="preserve">, C. M. (2019). When to use and how to report the results of PLS-SEM. </w:t>
      </w:r>
      <w:r w:rsidRPr="00A540D8">
        <w:rPr>
          <w:rFonts w:cs="Times New Roman"/>
          <w:i/>
        </w:rPr>
        <w:t>European Business Review, 31</w:t>
      </w:r>
      <w:r w:rsidRPr="00902665">
        <w:rPr>
          <w:rFonts w:cs="Times New Roman"/>
        </w:rPr>
        <w:t xml:space="preserve">(1), 2-24. </w:t>
      </w:r>
    </w:p>
    <w:p w14:paraId="11929D9E" w14:textId="7EF51AEF" w:rsidR="00902665" w:rsidRPr="00902665" w:rsidRDefault="00902665" w:rsidP="00902665">
      <w:pPr>
        <w:pStyle w:val="References"/>
        <w:ind w:left="720" w:hanging="720"/>
        <w:rPr>
          <w:rFonts w:cs="Times New Roman"/>
        </w:rPr>
      </w:pPr>
      <w:r w:rsidRPr="00902665">
        <w:rPr>
          <w:rFonts w:cs="Times New Roman"/>
        </w:rPr>
        <w:t xml:space="preserve">Hair Jr, J. F., </w:t>
      </w:r>
      <w:proofErr w:type="spellStart"/>
      <w:r w:rsidRPr="00902665">
        <w:rPr>
          <w:rFonts w:cs="Times New Roman"/>
        </w:rPr>
        <w:t>Hult</w:t>
      </w:r>
      <w:proofErr w:type="spellEnd"/>
      <w:r w:rsidRPr="00902665">
        <w:rPr>
          <w:rFonts w:cs="Times New Roman"/>
        </w:rPr>
        <w:t xml:space="preserve">, G. T. M., </w:t>
      </w:r>
      <w:proofErr w:type="spellStart"/>
      <w:r w:rsidRPr="00902665">
        <w:rPr>
          <w:rFonts w:cs="Times New Roman"/>
        </w:rPr>
        <w:t>Ringle</w:t>
      </w:r>
      <w:proofErr w:type="spellEnd"/>
      <w:r w:rsidRPr="00902665">
        <w:rPr>
          <w:rFonts w:cs="Times New Roman"/>
        </w:rPr>
        <w:t xml:space="preserve">, C. M., Sarstedt, M., </w:t>
      </w:r>
      <w:proofErr w:type="spellStart"/>
      <w:r w:rsidRPr="00902665">
        <w:rPr>
          <w:rFonts w:cs="Times New Roman"/>
        </w:rPr>
        <w:t>Danks</w:t>
      </w:r>
      <w:proofErr w:type="spellEnd"/>
      <w:r w:rsidRPr="00902665">
        <w:rPr>
          <w:rFonts w:cs="Times New Roman"/>
        </w:rPr>
        <w:t xml:space="preserve">, N. P., &amp; Ray, S. (2021). </w:t>
      </w:r>
      <w:r w:rsidRPr="00A540D8">
        <w:rPr>
          <w:rFonts w:cs="Times New Roman"/>
          <w:i/>
        </w:rPr>
        <w:t>Partial least squares structural equation modeling (PLS-SEM) using R: A workbook</w:t>
      </w:r>
      <w:r w:rsidR="00A540D8">
        <w:rPr>
          <w:rFonts w:cs="Times New Roman"/>
        </w:rPr>
        <w:t>.</w:t>
      </w:r>
      <w:r w:rsidRPr="00902665">
        <w:rPr>
          <w:rFonts w:cs="Times New Roman"/>
        </w:rPr>
        <w:t xml:space="preserve"> Springer Nature.</w:t>
      </w:r>
    </w:p>
    <w:p w14:paraId="40B5648E" w14:textId="77777777" w:rsidR="00902665" w:rsidRPr="00902665" w:rsidRDefault="00902665" w:rsidP="00902665">
      <w:pPr>
        <w:pStyle w:val="References"/>
        <w:ind w:left="720" w:hanging="720"/>
        <w:rPr>
          <w:rFonts w:cs="Times New Roman"/>
        </w:rPr>
      </w:pPr>
      <w:r w:rsidRPr="00902665">
        <w:rPr>
          <w:rFonts w:cs="Times New Roman"/>
        </w:rPr>
        <w:t xml:space="preserve">Haji-Othman, Y., &amp; Yusuff, M. S. S. (2022). Assessing reliability and validity of attitude construct using partial least squares structural equation modeling. </w:t>
      </w:r>
      <w:r w:rsidRPr="00A540D8">
        <w:rPr>
          <w:rFonts w:cs="Times New Roman"/>
          <w:i/>
        </w:rPr>
        <w:t xml:space="preserve">Int J </w:t>
      </w:r>
      <w:proofErr w:type="spellStart"/>
      <w:r w:rsidRPr="00A540D8">
        <w:rPr>
          <w:rFonts w:cs="Times New Roman"/>
          <w:i/>
        </w:rPr>
        <w:t>Acad</w:t>
      </w:r>
      <w:proofErr w:type="spellEnd"/>
      <w:r w:rsidRPr="00A540D8">
        <w:rPr>
          <w:rFonts w:cs="Times New Roman"/>
          <w:i/>
        </w:rPr>
        <w:t xml:space="preserve"> Res Bus Soc Sci, 12</w:t>
      </w:r>
      <w:r w:rsidRPr="00902665">
        <w:rPr>
          <w:rFonts w:cs="Times New Roman"/>
        </w:rPr>
        <w:t xml:space="preserve">(5), 378-385. </w:t>
      </w:r>
    </w:p>
    <w:p w14:paraId="09DF713C" w14:textId="77777777" w:rsidR="00902665" w:rsidRPr="00902665" w:rsidRDefault="00902665" w:rsidP="00902665">
      <w:pPr>
        <w:pStyle w:val="References"/>
        <w:ind w:left="720" w:hanging="720"/>
        <w:rPr>
          <w:rFonts w:cs="Times New Roman"/>
        </w:rPr>
      </w:pPr>
      <w:r w:rsidRPr="00902665">
        <w:rPr>
          <w:rFonts w:cs="Times New Roman"/>
        </w:rPr>
        <w:t xml:space="preserve">Halim, H., Tengku </w:t>
      </w:r>
      <w:proofErr w:type="spellStart"/>
      <w:r w:rsidRPr="00902665">
        <w:rPr>
          <w:rFonts w:cs="Times New Roman"/>
        </w:rPr>
        <w:t>Radin</w:t>
      </w:r>
      <w:proofErr w:type="spellEnd"/>
      <w:r w:rsidRPr="00902665">
        <w:rPr>
          <w:rFonts w:cs="Times New Roman"/>
        </w:rPr>
        <w:t xml:space="preserve">, T. M. A., Azizan, F. L., &amp; </w:t>
      </w:r>
      <w:proofErr w:type="spellStart"/>
      <w:r w:rsidRPr="00902665">
        <w:rPr>
          <w:rFonts w:cs="Times New Roman"/>
        </w:rPr>
        <w:t>Nazri</w:t>
      </w:r>
      <w:proofErr w:type="spellEnd"/>
      <w:r w:rsidRPr="00902665">
        <w:rPr>
          <w:rFonts w:cs="Times New Roman"/>
        </w:rPr>
        <w:t xml:space="preserve">, N. S. (2021). Workplace environment, leader communication and hotel employee retention: Job Satisfaction as a Mediator. </w:t>
      </w:r>
      <w:r w:rsidRPr="00A540D8">
        <w:rPr>
          <w:rFonts w:cs="Times New Roman"/>
          <w:i/>
        </w:rPr>
        <w:t>Malaysian Journal of Communication, 37</w:t>
      </w:r>
      <w:r w:rsidRPr="00902665">
        <w:rPr>
          <w:rFonts w:cs="Times New Roman"/>
        </w:rPr>
        <w:t>(4), 384-404. https://doi.org/10.17576/jkmjc-2021-3704-22</w:t>
      </w:r>
    </w:p>
    <w:p w14:paraId="5C07AF83" w14:textId="77777777" w:rsidR="00902665" w:rsidRPr="00902665" w:rsidRDefault="00902665" w:rsidP="00902665">
      <w:pPr>
        <w:pStyle w:val="References"/>
        <w:ind w:left="720" w:hanging="720"/>
        <w:rPr>
          <w:rFonts w:cs="Times New Roman"/>
        </w:rPr>
      </w:pPr>
      <w:r w:rsidRPr="00902665">
        <w:rPr>
          <w:rFonts w:cs="Times New Roman"/>
        </w:rPr>
        <w:t xml:space="preserve">Han, W., </w:t>
      </w:r>
      <w:proofErr w:type="spellStart"/>
      <w:r w:rsidRPr="00902665">
        <w:rPr>
          <w:rFonts w:cs="Times New Roman"/>
        </w:rPr>
        <w:t>Xiaoye</w:t>
      </w:r>
      <w:proofErr w:type="spellEnd"/>
      <w:r w:rsidRPr="00902665">
        <w:rPr>
          <w:rFonts w:cs="Times New Roman"/>
        </w:rPr>
        <w:t xml:space="preserve">, L., &amp; </w:t>
      </w:r>
      <w:proofErr w:type="spellStart"/>
      <w:r w:rsidRPr="00902665">
        <w:rPr>
          <w:rFonts w:cs="Times New Roman"/>
        </w:rPr>
        <w:t>Junehee</w:t>
      </w:r>
      <w:proofErr w:type="spellEnd"/>
      <w:r w:rsidRPr="00902665">
        <w:rPr>
          <w:rFonts w:cs="Times New Roman"/>
        </w:rPr>
        <w:t xml:space="preserve">, K. (2019). Undergraduate students’ attitudes toward and perceptions of Hospitality careers in Mainland China. </w:t>
      </w:r>
      <w:r w:rsidRPr="00A540D8">
        <w:rPr>
          <w:rFonts w:cs="Times New Roman"/>
          <w:i/>
        </w:rPr>
        <w:t>Journal of Hospitality and Tourism Education, 31</w:t>
      </w:r>
      <w:r w:rsidRPr="00902665">
        <w:rPr>
          <w:rFonts w:cs="Times New Roman"/>
        </w:rPr>
        <w:t>(3), 159-172. https://doi.org/10.1080/10963758.2018.1487787</w:t>
      </w:r>
    </w:p>
    <w:p w14:paraId="2DE50E95" w14:textId="77777777" w:rsidR="00902665" w:rsidRPr="00902665" w:rsidRDefault="00902665" w:rsidP="00902665">
      <w:pPr>
        <w:pStyle w:val="References"/>
        <w:ind w:left="720" w:hanging="720"/>
        <w:rPr>
          <w:rFonts w:cs="Times New Roman"/>
        </w:rPr>
      </w:pPr>
      <w:r w:rsidRPr="00902665">
        <w:rPr>
          <w:rFonts w:cs="Times New Roman"/>
        </w:rPr>
        <w:t xml:space="preserve">Hashim, H. M., &amp; </w:t>
      </w:r>
      <w:proofErr w:type="spellStart"/>
      <w:r w:rsidRPr="00902665">
        <w:rPr>
          <w:rFonts w:cs="Times New Roman"/>
        </w:rPr>
        <w:t>Embong</w:t>
      </w:r>
      <w:proofErr w:type="spellEnd"/>
      <w:r w:rsidRPr="00902665">
        <w:rPr>
          <w:rFonts w:cs="Times New Roman"/>
        </w:rPr>
        <w:t xml:space="preserve">, A. M. (2015). Parental and peer influences upon accounting as a subject and accountancy as a career. </w:t>
      </w:r>
      <w:r w:rsidRPr="00A540D8">
        <w:rPr>
          <w:rFonts w:cs="Times New Roman"/>
          <w:i/>
        </w:rPr>
        <w:t>Journal of Economics, Business and Management, 3</w:t>
      </w:r>
      <w:r w:rsidRPr="00902665">
        <w:rPr>
          <w:rFonts w:cs="Times New Roman"/>
        </w:rPr>
        <w:t>(2), 252-256. https://doi.org/10.7763/joebm.2015.v3.189</w:t>
      </w:r>
    </w:p>
    <w:p w14:paraId="476D2360" w14:textId="77777777" w:rsidR="00902665" w:rsidRPr="00902665" w:rsidRDefault="00902665" w:rsidP="00902665">
      <w:pPr>
        <w:pStyle w:val="References"/>
        <w:ind w:left="720" w:hanging="720"/>
        <w:rPr>
          <w:rFonts w:cs="Times New Roman"/>
        </w:rPr>
      </w:pPr>
      <w:r w:rsidRPr="00902665">
        <w:rPr>
          <w:rFonts w:cs="Times New Roman"/>
        </w:rPr>
        <w:t xml:space="preserve">Hatem, G., </w:t>
      </w:r>
      <w:proofErr w:type="spellStart"/>
      <w:r w:rsidRPr="00902665">
        <w:rPr>
          <w:rFonts w:cs="Times New Roman"/>
        </w:rPr>
        <w:t>Zeidan</w:t>
      </w:r>
      <w:proofErr w:type="spellEnd"/>
      <w:r w:rsidRPr="00902665">
        <w:rPr>
          <w:rFonts w:cs="Times New Roman"/>
        </w:rPr>
        <w:t xml:space="preserve">, J., </w:t>
      </w:r>
      <w:proofErr w:type="spellStart"/>
      <w:r w:rsidRPr="00902665">
        <w:rPr>
          <w:rFonts w:cs="Times New Roman"/>
        </w:rPr>
        <w:t>Goossens</w:t>
      </w:r>
      <w:proofErr w:type="spellEnd"/>
      <w:r w:rsidRPr="00902665">
        <w:rPr>
          <w:rFonts w:cs="Times New Roman"/>
        </w:rPr>
        <w:t xml:space="preserve">, M., &amp; Moreira, C. (2022). Normality testing methods and the importance of skewness and kurtosis in statistical analysis. </w:t>
      </w:r>
      <w:r w:rsidRPr="00A540D8">
        <w:rPr>
          <w:rFonts w:cs="Times New Roman"/>
          <w:i/>
        </w:rPr>
        <w:t>BAU Journal-Science and Technology, 3</w:t>
      </w:r>
      <w:r w:rsidRPr="00902665">
        <w:rPr>
          <w:rFonts w:cs="Times New Roman"/>
        </w:rPr>
        <w:t xml:space="preserve">(2), 7. </w:t>
      </w:r>
    </w:p>
    <w:p w14:paraId="40F2EB06" w14:textId="2FA3D4D1" w:rsidR="00902665" w:rsidRPr="00902665" w:rsidRDefault="00902665" w:rsidP="00902665">
      <w:pPr>
        <w:pStyle w:val="References"/>
        <w:ind w:left="720" w:hanging="720"/>
        <w:rPr>
          <w:rFonts w:cs="Times New Roman"/>
        </w:rPr>
      </w:pPr>
      <w:proofErr w:type="spellStart"/>
      <w:r w:rsidRPr="00902665">
        <w:rPr>
          <w:rFonts w:cs="Times New Roman"/>
        </w:rPr>
        <w:t>Henseler</w:t>
      </w:r>
      <w:proofErr w:type="spellEnd"/>
      <w:r w:rsidRPr="00902665">
        <w:rPr>
          <w:rFonts w:cs="Times New Roman"/>
        </w:rPr>
        <w:t xml:space="preserve">, J., </w:t>
      </w:r>
      <w:proofErr w:type="spellStart"/>
      <w:r w:rsidRPr="00902665">
        <w:rPr>
          <w:rFonts w:cs="Times New Roman"/>
        </w:rPr>
        <w:t>Ringle</w:t>
      </w:r>
      <w:proofErr w:type="spellEnd"/>
      <w:r w:rsidRPr="00902665">
        <w:rPr>
          <w:rFonts w:cs="Times New Roman"/>
        </w:rPr>
        <w:t xml:space="preserve">, C. M., &amp; Sarstedt, M. (2015). A new criterion for assessing discriminant validity in variance-based structural equation modeling. </w:t>
      </w:r>
      <w:r w:rsidRPr="00A540D8">
        <w:rPr>
          <w:rFonts w:cs="Times New Roman"/>
          <w:i/>
        </w:rPr>
        <w:t xml:space="preserve">Journal of the </w:t>
      </w:r>
      <w:r w:rsidR="00A540D8">
        <w:rPr>
          <w:rFonts w:cs="Times New Roman"/>
          <w:i/>
        </w:rPr>
        <w:t>A</w:t>
      </w:r>
      <w:r w:rsidRPr="00A540D8">
        <w:rPr>
          <w:rFonts w:cs="Times New Roman"/>
          <w:i/>
        </w:rPr>
        <w:t xml:space="preserve">cademy of </w:t>
      </w:r>
      <w:r w:rsidR="00A540D8">
        <w:rPr>
          <w:rFonts w:cs="Times New Roman"/>
          <w:i/>
        </w:rPr>
        <w:t>M</w:t>
      </w:r>
      <w:r w:rsidRPr="00A540D8">
        <w:rPr>
          <w:rFonts w:cs="Times New Roman"/>
          <w:i/>
        </w:rPr>
        <w:t xml:space="preserve">arketing </w:t>
      </w:r>
      <w:r w:rsidR="00A540D8">
        <w:rPr>
          <w:rFonts w:cs="Times New Roman"/>
          <w:i/>
        </w:rPr>
        <w:t>S</w:t>
      </w:r>
      <w:r w:rsidRPr="00A540D8">
        <w:rPr>
          <w:rFonts w:cs="Times New Roman"/>
          <w:i/>
        </w:rPr>
        <w:t>cience, 43</w:t>
      </w:r>
      <w:r w:rsidRPr="00902665">
        <w:rPr>
          <w:rFonts w:cs="Times New Roman"/>
        </w:rPr>
        <w:t xml:space="preserve">, 115-135. </w:t>
      </w:r>
    </w:p>
    <w:p w14:paraId="422F1428" w14:textId="77777777" w:rsidR="00902665" w:rsidRPr="00902665" w:rsidRDefault="00902665" w:rsidP="00902665">
      <w:pPr>
        <w:pStyle w:val="References"/>
        <w:ind w:left="720" w:hanging="720"/>
        <w:rPr>
          <w:rFonts w:cs="Times New Roman"/>
        </w:rPr>
      </w:pPr>
      <w:r w:rsidRPr="00902665">
        <w:rPr>
          <w:rFonts w:cs="Times New Roman"/>
        </w:rPr>
        <w:t xml:space="preserve">Hsu, M. S. (2012). A study of internship attitude, subjective norm, perceived behavioral control, and career planning of hospitality vocational college students. </w:t>
      </w:r>
      <w:r w:rsidRPr="00A540D8">
        <w:rPr>
          <w:rFonts w:cs="Times New Roman"/>
          <w:i/>
        </w:rPr>
        <w:t>Journal of Hospitality, Leisure, Sport &amp; Tourism Education, 11</w:t>
      </w:r>
      <w:r w:rsidRPr="00902665">
        <w:rPr>
          <w:rFonts w:cs="Times New Roman"/>
        </w:rPr>
        <w:t>(1), 5-11. https://doi.org/10.1016/j.jhlste.2012.02.003</w:t>
      </w:r>
    </w:p>
    <w:p w14:paraId="2325073E" w14:textId="77777777" w:rsidR="00902665" w:rsidRPr="00902665" w:rsidRDefault="00902665" w:rsidP="00902665">
      <w:pPr>
        <w:pStyle w:val="References"/>
        <w:ind w:left="720" w:hanging="720"/>
        <w:rPr>
          <w:rFonts w:cs="Times New Roman"/>
        </w:rPr>
      </w:pPr>
      <w:proofErr w:type="spellStart"/>
      <w:r w:rsidRPr="00902665">
        <w:rPr>
          <w:rFonts w:cs="Times New Roman"/>
        </w:rPr>
        <w:t>Ivancie</w:t>
      </w:r>
      <w:proofErr w:type="spellEnd"/>
      <w:r w:rsidRPr="00902665">
        <w:rPr>
          <w:rFonts w:cs="Times New Roman"/>
        </w:rPr>
        <w:t xml:space="preserve">, I., </w:t>
      </w:r>
      <w:proofErr w:type="spellStart"/>
      <w:r w:rsidRPr="00902665">
        <w:rPr>
          <w:rFonts w:cs="Times New Roman"/>
        </w:rPr>
        <w:t>Azie</w:t>
      </w:r>
      <w:proofErr w:type="spellEnd"/>
      <w:r w:rsidRPr="00902665">
        <w:rPr>
          <w:rFonts w:cs="Times New Roman"/>
        </w:rPr>
        <w:t xml:space="preserve">, M. L., &amp; </w:t>
      </w:r>
      <w:proofErr w:type="spellStart"/>
      <w:r w:rsidRPr="00902665">
        <w:rPr>
          <w:rFonts w:cs="Times New Roman"/>
        </w:rPr>
        <w:t>Badurina</w:t>
      </w:r>
      <w:proofErr w:type="spellEnd"/>
      <w:r w:rsidRPr="00902665">
        <w:rPr>
          <w:rFonts w:cs="Times New Roman"/>
        </w:rPr>
        <w:t xml:space="preserve">, A. (2022, October 21). </w:t>
      </w:r>
      <w:r w:rsidRPr="00A540D8">
        <w:rPr>
          <w:rFonts w:cs="Times New Roman"/>
          <w:i/>
        </w:rPr>
        <w:t>The role of education in the hospitality industry - Literature Review</w:t>
      </w:r>
      <w:r w:rsidRPr="00902665">
        <w:rPr>
          <w:rFonts w:cs="Times New Roman"/>
        </w:rPr>
        <w:t xml:space="preserve"> [Conference session]. 26th Biennial International Congress. https://thi.fthm.hr/images/proceedings/2022/Ivancic_Laskarin_Azic_Badurina.pdf</w:t>
      </w:r>
    </w:p>
    <w:p w14:paraId="5E939EA7" w14:textId="1E3FCD76" w:rsidR="00902665" w:rsidRPr="00902665" w:rsidRDefault="00902665" w:rsidP="00902665">
      <w:pPr>
        <w:pStyle w:val="References"/>
        <w:ind w:left="720" w:hanging="720"/>
        <w:rPr>
          <w:rFonts w:cs="Times New Roman"/>
        </w:rPr>
      </w:pPr>
      <w:r w:rsidRPr="00902665">
        <w:rPr>
          <w:rFonts w:cs="Times New Roman"/>
        </w:rPr>
        <w:t xml:space="preserve">Jaiswal, A. (2024). </w:t>
      </w:r>
      <w:r w:rsidRPr="00B2312E">
        <w:rPr>
          <w:rFonts w:cs="Times New Roman"/>
        </w:rPr>
        <w:t>Google Form</w:t>
      </w:r>
      <w:r w:rsidR="00B2312E">
        <w:rPr>
          <w:rFonts w:cs="Times New Roman"/>
          <w:i/>
        </w:rPr>
        <w:t xml:space="preserve">. </w:t>
      </w:r>
      <w:r w:rsidR="00B2312E">
        <w:rPr>
          <w:rFonts w:cs="Times New Roman"/>
        </w:rPr>
        <w:t xml:space="preserve">In A. </w:t>
      </w:r>
      <w:proofErr w:type="spellStart"/>
      <w:r w:rsidR="00B2312E" w:rsidRPr="00B2312E">
        <w:rPr>
          <w:rFonts w:cs="Times New Roman"/>
        </w:rPr>
        <w:t>Pundhir</w:t>
      </w:r>
      <w:proofErr w:type="spellEnd"/>
      <w:r w:rsidR="00B2312E">
        <w:rPr>
          <w:rFonts w:cs="Times New Roman"/>
        </w:rPr>
        <w:t xml:space="preserve">, A. K. </w:t>
      </w:r>
      <w:r w:rsidR="00B2312E" w:rsidRPr="00B2312E">
        <w:rPr>
          <w:rFonts w:cs="Times New Roman"/>
        </w:rPr>
        <w:t>Mehto</w:t>
      </w:r>
      <w:r w:rsidR="00B2312E">
        <w:rPr>
          <w:rFonts w:cs="Times New Roman"/>
        </w:rPr>
        <w:t xml:space="preserve"> &amp; A.</w:t>
      </w:r>
      <w:r w:rsidR="00B2312E" w:rsidRPr="00B2312E">
        <w:t xml:space="preserve"> </w:t>
      </w:r>
      <w:r w:rsidR="00B2312E" w:rsidRPr="00B2312E">
        <w:rPr>
          <w:rFonts w:cs="Times New Roman"/>
        </w:rPr>
        <w:t>Jaiswal</w:t>
      </w:r>
      <w:r w:rsidR="00B2312E">
        <w:rPr>
          <w:rFonts w:cs="Times New Roman"/>
        </w:rPr>
        <w:t>.</w:t>
      </w:r>
      <w:r w:rsidRPr="00902665">
        <w:rPr>
          <w:rFonts w:cs="Times New Roman"/>
        </w:rPr>
        <w:t xml:space="preserve"> </w:t>
      </w:r>
      <w:r w:rsidR="00B2312E" w:rsidRPr="00B2312E">
        <w:rPr>
          <w:rFonts w:cs="Times New Roman"/>
          <w:i/>
        </w:rPr>
        <w:t>Open Electronic Data Capture Tools for Medical and Biomedical Research and Medical Allied Professionals</w:t>
      </w:r>
      <w:r w:rsidR="00B2312E" w:rsidRPr="00902665">
        <w:rPr>
          <w:rFonts w:cs="Times New Roman"/>
        </w:rPr>
        <w:t xml:space="preserve"> </w:t>
      </w:r>
      <w:r w:rsidRPr="00902665">
        <w:rPr>
          <w:rFonts w:cs="Times New Roman"/>
        </w:rPr>
        <w:t>(pp. 331-378)</w:t>
      </w:r>
      <w:r w:rsidR="00A540D8">
        <w:rPr>
          <w:rFonts w:cs="Times New Roman"/>
        </w:rPr>
        <w:t>.</w:t>
      </w:r>
      <w:r w:rsidRPr="00902665">
        <w:rPr>
          <w:rFonts w:cs="Times New Roman"/>
        </w:rPr>
        <w:t xml:space="preserve"> Elsevier.</w:t>
      </w:r>
    </w:p>
    <w:p w14:paraId="603A514C" w14:textId="77777777" w:rsidR="00902665" w:rsidRPr="00902665" w:rsidRDefault="00902665" w:rsidP="00902665">
      <w:pPr>
        <w:pStyle w:val="References"/>
        <w:ind w:left="720" w:hanging="720"/>
        <w:rPr>
          <w:rFonts w:cs="Times New Roman"/>
        </w:rPr>
      </w:pPr>
      <w:r w:rsidRPr="00902665">
        <w:rPr>
          <w:rFonts w:cs="Times New Roman"/>
        </w:rPr>
        <w:lastRenderedPageBreak/>
        <w:t xml:space="preserve">Kazi, A. S., &amp; </w:t>
      </w:r>
      <w:proofErr w:type="spellStart"/>
      <w:r w:rsidRPr="00902665">
        <w:rPr>
          <w:rFonts w:cs="Times New Roman"/>
        </w:rPr>
        <w:t>Akhlaq</w:t>
      </w:r>
      <w:proofErr w:type="spellEnd"/>
      <w:r w:rsidRPr="00902665">
        <w:rPr>
          <w:rFonts w:cs="Times New Roman"/>
        </w:rPr>
        <w:t xml:space="preserve">, A. (2017). Factors affecting students’ career choice. </w:t>
      </w:r>
      <w:r w:rsidRPr="00B2312E">
        <w:rPr>
          <w:rFonts w:cs="Times New Roman"/>
          <w:i/>
        </w:rPr>
        <w:t>Journal of Research and Reflections in Education, 11</w:t>
      </w:r>
      <w:r w:rsidRPr="00902665">
        <w:rPr>
          <w:rFonts w:cs="Times New Roman"/>
        </w:rPr>
        <w:t>(2), 187-196. http://www.ue.edu.pk/jrre</w:t>
      </w:r>
    </w:p>
    <w:p w14:paraId="7961597B" w14:textId="6A38126E" w:rsidR="00957291" w:rsidRPr="00491A67" w:rsidRDefault="00957291" w:rsidP="00491A67">
      <w:pPr>
        <w:pStyle w:val="References"/>
        <w:ind w:left="720" w:hanging="720"/>
        <w:rPr>
          <w:rFonts w:cs="Times New Roman"/>
        </w:rPr>
      </w:pPr>
      <w:r>
        <w:rPr>
          <w:rFonts w:cs="Times New Roman"/>
        </w:rPr>
        <w:t xml:space="preserve">Kaur, S. (2026, January 22). </w:t>
      </w:r>
      <w:r w:rsidR="00491A67" w:rsidRPr="00491A67">
        <w:rPr>
          <w:rFonts w:cs="Times New Roman"/>
        </w:rPr>
        <w:t>Hotel boom and upgrades: Malaysia gears up for VMY2026</w:t>
      </w:r>
      <w:r w:rsidR="00491A67">
        <w:rPr>
          <w:rFonts w:cs="Times New Roman"/>
        </w:rPr>
        <w:t xml:space="preserve">. </w:t>
      </w:r>
      <w:r w:rsidR="00491A67">
        <w:rPr>
          <w:rFonts w:cs="Times New Roman"/>
          <w:i/>
        </w:rPr>
        <w:t xml:space="preserve">New Straits Times. </w:t>
      </w:r>
      <w:r w:rsidR="00491A67" w:rsidRPr="00491A67">
        <w:rPr>
          <w:rFonts w:cs="Times New Roman"/>
        </w:rPr>
        <w:t>https://www.nst.com.my/property/2026/01/1361896/hotel-boom-and-upgrades-malaysia-gears-vmy2026</w:t>
      </w:r>
    </w:p>
    <w:p w14:paraId="384DA847" w14:textId="46E99C14" w:rsidR="00902665" w:rsidRPr="00902665" w:rsidRDefault="00902665" w:rsidP="00902665">
      <w:pPr>
        <w:pStyle w:val="References"/>
        <w:ind w:left="720" w:hanging="720"/>
        <w:rPr>
          <w:rFonts w:cs="Times New Roman"/>
        </w:rPr>
      </w:pPr>
      <w:r w:rsidRPr="00902665">
        <w:rPr>
          <w:rFonts w:cs="Times New Roman"/>
        </w:rPr>
        <w:t>Kline, P. (2015). A handbook of test construction (psychology revivals): Introduction to psychometric design</w:t>
      </w:r>
      <w:r w:rsidR="00B2312E">
        <w:rPr>
          <w:rFonts w:cs="Times New Roman"/>
        </w:rPr>
        <w:t>.</w:t>
      </w:r>
      <w:r w:rsidRPr="00902665">
        <w:rPr>
          <w:rFonts w:cs="Times New Roman"/>
        </w:rPr>
        <w:t xml:space="preserve"> Routledge.</w:t>
      </w:r>
    </w:p>
    <w:p w14:paraId="163D7334" w14:textId="77777777" w:rsidR="00902665" w:rsidRPr="00902665" w:rsidRDefault="00902665" w:rsidP="00902665">
      <w:pPr>
        <w:pStyle w:val="References"/>
        <w:ind w:left="720" w:hanging="720"/>
        <w:rPr>
          <w:rFonts w:cs="Times New Roman"/>
        </w:rPr>
      </w:pPr>
      <w:r w:rsidRPr="00902665">
        <w:rPr>
          <w:rFonts w:cs="Times New Roman"/>
        </w:rPr>
        <w:t xml:space="preserve">Ko, W. H. (2012). The relationships among professional competence, job satisfaction and career development confidence for chefs in Taiwan. </w:t>
      </w:r>
      <w:r w:rsidRPr="00B2312E">
        <w:rPr>
          <w:rFonts w:cs="Times New Roman"/>
          <w:i/>
        </w:rPr>
        <w:t>International Journal of Hospitality Management, 31</w:t>
      </w:r>
      <w:r w:rsidRPr="00902665">
        <w:rPr>
          <w:rFonts w:cs="Times New Roman"/>
        </w:rPr>
        <w:t>(3), 1004-1011. https://doi.org/10.1016/j.ijhm.2011.12.004</w:t>
      </w:r>
    </w:p>
    <w:p w14:paraId="4E794956" w14:textId="77777777" w:rsidR="00902665" w:rsidRPr="00902665" w:rsidRDefault="00902665" w:rsidP="00902665">
      <w:pPr>
        <w:pStyle w:val="References"/>
        <w:ind w:left="720" w:hanging="720"/>
        <w:rPr>
          <w:rFonts w:cs="Times New Roman"/>
        </w:rPr>
      </w:pPr>
      <w:r w:rsidRPr="00902665">
        <w:rPr>
          <w:rFonts w:cs="Times New Roman"/>
        </w:rPr>
        <w:t xml:space="preserve">LaMorte, W. (2022). The Theory of Planned </w:t>
      </w:r>
      <w:proofErr w:type="spellStart"/>
      <w:r w:rsidRPr="00902665">
        <w:rPr>
          <w:rFonts w:cs="Times New Roman"/>
        </w:rPr>
        <w:t>Behaviour</w:t>
      </w:r>
      <w:proofErr w:type="spellEnd"/>
      <w:r w:rsidRPr="00902665">
        <w:rPr>
          <w:rFonts w:cs="Times New Roman"/>
        </w:rPr>
        <w:t>.  https://sphweb.bumc.bu.edu/otlt/mphmodules/sb/behavioralchangetheories/BehavioralChangeTheories3.html</w:t>
      </w:r>
    </w:p>
    <w:p w14:paraId="1DFF51F8" w14:textId="77777777" w:rsidR="00902665" w:rsidRPr="00902665" w:rsidRDefault="00902665" w:rsidP="00902665">
      <w:pPr>
        <w:pStyle w:val="References"/>
        <w:ind w:left="720" w:hanging="720"/>
        <w:rPr>
          <w:rFonts w:cs="Times New Roman"/>
        </w:rPr>
      </w:pPr>
      <w:r w:rsidRPr="00902665">
        <w:rPr>
          <w:rFonts w:cs="Times New Roman"/>
        </w:rPr>
        <w:t xml:space="preserve">Mahmoud, A. B., </w:t>
      </w:r>
      <w:proofErr w:type="spellStart"/>
      <w:r w:rsidRPr="00902665">
        <w:rPr>
          <w:rFonts w:cs="Times New Roman"/>
        </w:rPr>
        <w:t>Fuxman</w:t>
      </w:r>
      <w:proofErr w:type="spellEnd"/>
      <w:r w:rsidRPr="00902665">
        <w:rPr>
          <w:rFonts w:cs="Times New Roman"/>
        </w:rPr>
        <w:t xml:space="preserve">, L., Mohr, I., </w:t>
      </w:r>
      <w:proofErr w:type="spellStart"/>
      <w:r w:rsidRPr="00902665">
        <w:rPr>
          <w:rFonts w:cs="Times New Roman"/>
        </w:rPr>
        <w:t>Reisel</w:t>
      </w:r>
      <w:proofErr w:type="spellEnd"/>
      <w:r w:rsidRPr="00902665">
        <w:rPr>
          <w:rFonts w:cs="Times New Roman"/>
        </w:rPr>
        <w:t xml:space="preserve">, W. D., &amp; </w:t>
      </w:r>
      <w:proofErr w:type="spellStart"/>
      <w:r w:rsidRPr="00902665">
        <w:rPr>
          <w:rFonts w:cs="Times New Roman"/>
        </w:rPr>
        <w:t>Grigoriou</w:t>
      </w:r>
      <w:proofErr w:type="spellEnd"/>
      <w:r w:rsidRPr="00902665">
        <w:rPr>
          <w:rFonts w:cs="Times New Roman"/>
        </w:rPr>
        <w:t xml:space="preserve">, N. (2020). “We aren’t your reincarnation!” workplace motivation across X, Y, Z generations. </w:t>
      </w:r>
      <w:r w:rsidRPr="00B2312E">
        <w:rPr>
          <w:rFonts w:cs="Times New Roman"/>
          <w:i/>
        </w:rPr>
        <w:t>International Journal of Manpower, 42</w:t>
      </w:r>
      <w:r w:rsidRPr="00902665">
        <w:rPr>
          <w:rFonts w:cs="Times New Roman"/>
        </w:rPr>
        <w:t>(1), 193-209. https://doi.org/10.1108/ijm-09-2019-0448</w:t>
      </w:r>
    </w:p>
    <w:p w14:paraId="66F855E2" w14:textId="77777777" w:rsidR="00902665" w:rsidRPr="00902665" w:rsidRDefault="00902665" w:rsidP="00902665">
      <w:pPr>
        <w:pStyle w:val="References"/>
        <w:ind w:left="720" w:hanging="720"/>
        <w:rPr>
          <w:rFonts w:cs="Times New Roman"/>
        </w:rPr>
      </w:pPr>
      <w:r w:rsidRPr="00902665">
        <w:rPr>
          <w:rFonts w:cs="Times New Roman"/>
        </w:rPr>
        <w:t>Market Data Forecast. (2023). The state of the hospitality market research report-segmentation by type (Lodging, Food &amp; Beverage, Recreation, Travel &amp; Tourism); and by Region-Forecast 2023-2028. https://www.marketdataforecast.com/market-reports/the-state-of-the-hospitality-market</w:t>
      </w:r>
    </w:p>
    <w:p w14:paraId="6003A12E" w14:textId="77777777" w:rsidR="00902665" w:rsidRPr="00902665" w:rsidRDefault="00902665" w:rsidP="00902665">
      <w:pPr>
        <w:pStyle w:val="References"/>
        <w:ind w:left="720" w:hanging="720"/>
        <w:rPr>
          <w:rFonts w:cs="Times New Roman"/>
        </w:rPr>
      </w:pPr>
      <w:r w:rsidRPr="00902665">
        <w:rPr>
          <w:rFonts w:cs="Times New Roman"/>
        </w:rPr>
        <w:t xml:space="preserve">Mensah, J.P., Adjei, L.N., &amp; </w:t>
      </w:r>
      <w:proofErr w:type="spellStart"/>
      <w:r w:rsidRPr="00902665">
        <w:rPr>
          <w:rFonts w:cs="Times New Roman"/>
        </w:rPr>
        <w:t>Appiagyei</w:t>
      </w:r>
      <w:proofErr w:type="spellEnd"/>
      <w:r w:rsidRPr="00902665">
        <w:rPr>
          <w:rFonts w:cs="Times New Roman"/>
        </w:rPr>
        <w:t xml:space="preserve">, K.Y. (2015). The effect of work attitudes on turnover intentions in the hotel industry: The case of cape coast and Elmina (Ghana). </w:t>
      </w:r>
      <w:r w:rsidRPr="00B2312E">
        <w:rPr>
          <w:rFonts w:cs="Times New Roman"/>
          <w:i/>
        </w:rPr>
        <w:t>European Journal of Business and Management, 7</w:t>
      </w:r>
      <w:r w:rsidRPr="00902665">
        <w:rPr>
          <w:rFonts w:cs="Times New Roman"/>
        </w:rPr>
        <w:t>(14). https://core.ac.uk/download/pdf/234626544.pdf</w:t>
      </w:r>
    </w:p>
    <w:p w14:paraId="064B5900" w14:textId="77777777" w:rsidR="00902665" w:rsidRPr="00902665" w:rsidRDefault="00902665" w:rsidP="00902665">
      <w:pPr>
        <w:pStyle w:val="References"/>
        <w:ind w:left="720" w:hanging="720"/>
        <w:rPr>
          <w:rFonts w:cs="Times New Roman"/>
        </w:rPr>
      </w:pPr>
      <w:r w:rsidRPr="00902665">
        <w:rPr>
          <w:rFonts w:cs="Times New Roman"/>
        </w:rPr>
        <w:t xml:space="preserve">Mohammed, A. M. (2018). Students’ intention to join the hotel industry in Malaysia: The role of physical working conditions, pay and benefits, and promotion opportunities. </w:t>
      </w:r>
      <w:r w:rsidRPr="00B2312E">
        <w:rPr>
          <w:rFonts w:cs="Times New Roman"/>
          <w:i/>
        </w:rPr>
        <w:t>Journal of Business and Retail Management Research, 12</w:t>
      </w:r>
      <w:r w:rsidRPr="00902665">
        <w:rPr>
          <w:rFonts w:cs="Times New Roman"/>
        </w:rPr>
        <w:t>(4). https://doi.org/10.24052/JBRMR/V12IS04/ART-24</w:t>
      </w:r>
    </w:p>
    <w:p w14:paraId="13A20F13" w14:textId="77777777" w:rsidR="00902665" w:rsidRPr="00902665" w:rsidRDefault="00902665" w:rsidP="00902665">
      <w:pPr>
        <w:pStyle w:val="References"/>
        <w:ind w:left="720" w:hanging="720"/>
        <w:rPr>
          <w:rFonts w:cs="Times New Roman"/>
        </w:rPr>
      </w:pPr>
      <w:proofErr w:type="spellStart"/>
      <w:r w:rsidRPr="00902665">
        <w:rPr>
          <w:rFonts w:cs="Times New Roman"/>
        </w:rPr>
        <w:t>Msengeti</w:t>
      </w:r>
      <w:proofErr w:type="spellEnd"/>
      <w:r w:rsidRPr="00902665">
        <w:rPr>
          <w:rFonts w:cs="Times New Roman"/>
        </w:rPr>
        <w:t xml:space="preserve">, D. M., &amp; </w:t>
      </w:r>
      <w:proofErr w:type="spellStart"/>
      <w:r w:rsidRPr="00902665">
        <w:rPr>
          <w:rFonts w:cs="Times New Roman"/>
        </w:rPr>
        <w:t>Obwogi</w:t>
      </w:r>
      <w:proofErr w:type="spellEnd"/>
      <w:r w:rsidRPr="00902665">
        <w:rPr>
          <w:rFonts w:cs="Times New Roman"/>
        </w:rPr>
        <w:t xml:space="preserve">, J. (2015). Effects of pay and work environment on employee retention: A study of hotel industry in Mombasa County. </w:t>
      </w:r>
      <w:r w:rsidRPr="00B2312E">
        <w:rPr>
          <w:rFonts w:cs="Times New Roman"/>
          <w:i/>
        </w:rPr>
        <w:t>International Journal of Scientific and Research Publications, 5</w:t>
      </w:r>
      <w:r w:rsidRPr="00902665">
        <w:rPr>
          <w:rFonts w:cs="Times New Roman"/>
        </w:rPr>
        <w:t>(4). http://41.89.128.50/handle/123456789/5132</w:t>
      </w:r>
    </w:p>
    <w:p w14:paraId="4B28F69C" w14:textId="77777777" w:rsidR="00902665" w:rsidRPr="00902665" w:rsidRDefault="00902665" w:rsidP="00902665">
      <w:pPr>
        <w:pStyle w:val="References"/>
        <w:ind w:left="720" w:hanging="720"/>
        <w:rPr>
          <w:rFonts w:cs="Times New Roman"/>
        </w:rPr>
      </w:pPr>
      <w:r w:rsidRPr="00902665">
        <w:rPr>
          <w:rFonts w:cs="Times New Roman"/>
        </w:rPr>
        <w:t xml:space="preserve">Ng, J. (March 22, 2024). HR ministry empowers young talents with four internship incentives. </w:t>
      </w:r>
      <w:r w:rsidRPr="00B2312E">
        <w:rPr>
          <w:rFonts w:cs="Times New Roman"/>
          <w:i/>
        </w:rPr>
        <w:t>New Straits Times</w:t>
      </w:r>
      <w:r w:rsidRPr="00902665">
        <w:rPr>
          <w:rFonts w:cs="Times New Roman"/>
        </w:rPr>
        <w:t>. https://www.nst.com.my/business/2024/03/1028999/hr-ministry-empowers-young-talents-four-internship-incentives</w:t>
      </w:r>
    </w:p>
    <w:p w14:paraId="7D89AD0A" w14:textId="77777777" w:rsidR="00902665" w:rsidRPr="00902665" w:rsidRDefault="00902665" w:rsidP="00902665">
      <w:pPr>
        <w:pStyle w:val="References"/>
        <w:ind w:left="720" w:hanging="720"/>
        <w:rPr>
          <w:rFonts w:cs="Times New Roman"/>
        </w:rPr>
      </w:pPr>
      <w:proofErr w:type="spellStart"/>
      <w:r w:rsidRPr="00902665">
        <w:rPr>
          <w:rFonts w:cs="Times New Roman"/>
        </w:rPr>
        <w:t>O’brien</w:t>
      </w:r>
      <w:proofErr w:type="spellEnd"/>
      <w:r w:rsidRPr="00902665">
        <w:rPr>
          <w:rFonts w:cs="Times New Roman"/>
        </w:rPr>
        <w:t xml:space="preserve">, R. M. (2007). A caution regarding rules of thumb for variance inflation factors. </w:t>
      </w:r>
      <w:r w:rsidRPr="00B2312E">
        <w:rPr>
          <w:rFonts w:cs="Times New Roman"/>
          <w:i/>
        </w:rPr>
        <w:t>Quality &amp; Quantity, 41</w:t>
      </w:r>
      <w:r w:rsidRPr="00902665">
        <w:rPr>
          <w:rFonts w:cs="Times New Roman"/>
        </w:rPr>
        <w:t xml:space="preserve">, 673-690. </w:t>
      </w:r>
    </w:p>
    <w:p w14:paraId="5C9058C5" w14:textId="6A74963E" w:rsidR="00902665" w:rsidRPr="00902665" w:rsidRDefault="00902665" w:rsidP="00902665">
      <w:pPr>
        <w:pStyle w:val="References"/>
        <w:ind w:left="720" w:hanging="720"/>
        <w:rPr>
          <w:rFonts w:cs="Times New Roman"/>
        </w:rPr>
      </w:pPr>
      <w:proofErr w:type="spellStart"/>
      <w:r w:rsidRPr="00902665">
        <w:rPr>
          <w:rFonts w:cs="Times New Roman"/>
        </w:rPr>
        <w:t>Papathanassis</w:t>
      </w:r>
      <w:proofErr w:type="spellEnd"/>
      <w:r w:rsidRPr="00902665">
        <w:rPr>
          <w:rFonts w:cs="Times New Roman"/>
        </w:rPr>
        <w:t xml:space="preserve">, A. (2021). Cruise tourism “brain drain”: Exploring the role of personality traits, educational experience and career choice attributes. </w:t>
      </w:r>
      <w:r w:rsidRPr="00B2312E">
        <w:rPr>
          <w:rFonts w:cs="Times New Roman"/>
          <w:i/>
        </w:rPr>
        <w:t>Current Issues in Tourism, 24</w:t>
      </w:r>
      <w:r w:rsidRPr="00902665">
        <w:rPr>
          <w:rFonts w:cs="Times New Roman"/>
        </w:rPr>
        <w:t>(14), 2028-2043. https://doi.org/10.1080/13683500.2020.1816930</w:t>
      </w:r>
    </w:p>
    <w:p w14:paraId="28AA65B8" w14:textId="77777777" w:rsidR="00902665" w:rsidRPr="00902665" w:rsidRDefault="00902665" w:rsidP="00902665">
      <w:pPr>
        <w:pStyle w:val="References"/>
        <w:ind w:left="720" w:hanging="720"/>
        <w:rPr>
          <w:rFonts w:cs="Times New Roman"/>
        </w:rPr>
      </w:pPr>
      <w:r w:rsidRPr="00902665">
        <w:rPr>
          <w:rFonts w:cs="Times New Roman"/>
        </w:rPr>
        <w:t xml:space="preserve">Park, J., &amp; Min, H. (2020). Turnover intention in the hospitality industry: A meta-analysis. </w:t>
      </w:r>
      <w:r w:rsidRPr="00B2312E">
        <w:rPr>
          <w:rFonts w:cs="Times New Roman"/>
          <w:i/>
        </w:rPr>
        <w:t>International Journal of Hospitality Management, 90</w:t>
      </w:r>
      <w:r w:rsidRPr="00902665">
        <w:rPr>
          <w:rFonts w:cs="Times New Roman"/>
        </w:rPr>
        <w:t>. https://doi.org/10.1016/j.ijhm.2020.102599</w:t>
      </w:r>
    </w:p>
    <w:p w14:paraId="2C0D09C1" w14:textId="77777777" w:rsidR="00902665" w:rsidRPr="00902665" w:rsidRDefault="00902665" w:rsidP="00902665">
      <w:pPr>
        <w:pStyle w:val="References"/>
        <w:ind w:left="720" w:hanging="720"/>
        <w:rPr>
          <w:rFonts w:cs="Times New Roman"/>
        </w:rPr>
      </w:pPr>
      <w:proofErr w:type="spellStart"/>
      <w:r w:rsidRPr="00902665">
        <w:rPr>
          <w:rFonts w:cs="Times New Roman"/>
        </w:rPr>
        <w:t>Patah</w:t>
      </w:r>
      <w:proofErr w:type="spellEnd"/>
      <w:r w:rsidRPr="00902665">
        <w:rPr>
          <w:rFonts w:cs="Times New Roman"/>
        </w:rPr>
        <w:t xml:space="preserve">, M., &amp; </w:t>
      </w:r>
      <w:proofErr w:type="spellStart"/>
      <w:r w:rsidRPr="00902665">
        <w:rPr>
          <w:rFonts w:cs="Times New Roman"/>
        </w:rPr>
        <w:t>Zahari</w:t>
      </w:r>
      <w:proofErr w:type="spellEnd"/>
      <w:r w:rsidRPr="00902665">
        <w:rPr>
          <w:rFonts w:cs="Times New Roman"/>
        </w:rPr>
        <w:t xml:space="preserve">, M. (2022). Career development, work environment and challenges of hotel middle managers. </w:t>
      </w:r>
      <w:r w:rsidRPr="00B2312E">
        <w:rPr>
          <w:rFonts w:cs="Times New Roman"/>
          <w:i/>
        </w:rPr>
        <w:t>Journal of Tourism, Hospitality &amp; Culinary Arts (JTHCA) 2022, 14</w:t>
      </w:r>
      <w:r w:rsidRPr="00902665">
        <w:rPr>
          <w:rFonts w:cs="Times New Roman"/>
        </w:rPr>
        <w:t>(2), 50-68. https://ir.uitm.edu.my/id/eprint/68341/</w:t>
      </w:r>
    </w:p>
    <w:p w14:paraId="0B3BF6A6" w14:textId="7F66AE62" w:rsidR="00902665" w:rsidRPr="00902665" w:rsidRDefault="00902665" w:rsidP="00902665">
      <w:pPr>
        <w:pStyle w:val="References"/>
        <w:ind w:left="720" w:hanging="720"/>
        <w:rPr>
          <w:rFonts w:cs="Times New Roman"/>
        </w:rPr>
      </w:pPr>
      <w:r w:rsidRPr="00902665">
        <w:rPr>
          <w:rFonts w:cs="Times New Roman"/>
        </w:rPr>
        <w:t xml:space="preserve">Podsakoff, P. M., Podsakoff, N. P., Williams, L. J., Huang, C., &amp; Yang, J. (2024). Common method bias: It's bad, it's complex, it's widespread, and it's not easy to fix. </w:t>
      </w:r>
      <w:r w:rsidRPr="00B2312E">
        <w:rPr>
          <w:rFonts w:cs="Times New Roman"/>
          <w:i/>
        </w:rPr>
        <w:t xml:space="preserve">Annual </w:t>
      </w:r>
      <w:r w:rsidR="00B2312E">
        <w:rPr>
          <w:rFonts w:cs="Times New Roman"/>
          <w:i/>
        </w:rPr>
        <w:t>R</w:t>
      </w:r>
      <w:r w:rsidRPr="00B2312E">
        <w:rPr>
          <w:rFonts w:cs="Times New Roman"/>
          <w:i/>
        </w:rPr>
        <w:t xml:space="preserve">eview of </w:t>
      </w:r>
      <w:r w:rsidR="00B2312E">
        <w:rPr>
          <w:rFonts w:cs="Times New Roman"/>
          <w:i/>
        </w:rPr>
        <w:t>O</w:t>
      </w:r>
      <w:r w:rsidRPr="00B2312E">
        <w:rPr>
          <w:rFonts w:cs="Times New Roman"/>
          <w:i/>
        </w:rPr>
        <w:t xml:space="preserve">rganizational </w:t>
      </w:r>
      <w:r w:rsidR="00B2312E">
        <w:rPr>
          <w:rFonts w:cs="Times New Roman"/>
          <w:i/>
        </w:rPr>
        <w:t>P</w:t>
      </w:r>
      <w:r w:rsidRPr="00B2312E">
        <w:rPr>
          <w:rFonts w:cs="Times New Roman"/>
          <w:i/>
        </w:rPr>
        <w:t xml:space="preserve">sychology and </w:t>
      </w:r>
      <w:r w:rsidR="00B2312E" w:rsidRPr="00B2312E">
        <w:rPr>
          <w:rFonts w:cs="Times New Roman"/>
          <w:i/>
        </w:rPr>
        <w:t>Organizational Behavior</w:t>
      </w:r>
      <w:r w:rsidRPr="00B2312E">
        <w:rPr>
          <w:rFonts w:cs="Times New Roman"/>
          <w:i/>
        </w:rPr>
        <w:t>, 11</w:t>
      </w:r>
      <w:r w:rsidRPr="00902665">
        <w:rPr>
          <w:rFonts w:cs="Times New Roman"/>
        </w:rPr>
        <w:t xml:space="preserve">(1), 17-61. </w:t>
      </w:r>
    </w:p>
    <w:p w14:paraId="1672075D" w14:textId="77777777" w:rsidR="00902665" w:rsidRPr="00902665" w:rsidRDefault="00902665" w:rsidP="00902665">
      <w:pPr>
        <w:pStyle w:val="References"/>
        <w:ind w:left="720" w:hanging="720"/>
        <w:rPr>
          <w:rFonts w:cs="Times New Roman"/>
        </w:rPr>
      </w:pPr>
      <w:proofErr w:type="spellStart"/>
      <w:r w:rsidRPr="00902665">
        <w:rPr>
          <w:rFonts w:cs="Times New Roman"/>
        </w:rPr>
        <w:lastRenderedPageBreak/>
        <w:t>Puvaneswary</w:t>
      </w:r>
      <w:proofErr w:type="spellEnd"/>
      <w:r w:rsidRPr="00902665">
        <w:rPr>
          <w:rFonts w:cs="Times New Roman"/>
        </w:rPr>
        <w:t xml:space="preserve">, S. (2023, January 24). Hotel industry overlooked by Malaysia ministry’s work to ease foreign worker hire. </w:t>
      </w:r>
      <w:r w:rsidRPr="00B2312E">
        <w:rPr>
          <w:rFonts w:cs="Times New Roman"/>
          <w:i/>
        </w:rPr>
        <w:t>TTG Asia</w:t>
      </w:r>
      <w:r w:rsidRPr="00902665">
        <w:rPr>
          <w:rFonts w:cs="Times New Roman"/>
        </w:rPr>
        <w:t>. https://www.ttgasia.com/2023/01/24/hotel-industry-overlooked-by-malaysia-ministrys-work-to-ease-foreign-worker-hire/</w:t>
      </w:r>
    </w:p>
    <w:p w14:paraId="2F913215" w14:textId="77777777" w:rsidR="00902665" w:rsidRPr="00902665" w:rsidRDefault="00902665" w:rsidP="00902665">
      <w:pPr>
        <w:pStyle w:val="References"/>
        <w:ind w:left="720" w:hanging="720"/>
        <w:rPr>
          <w:rFonts w:cs="Times New Roman"/>
        </w:rPr>
      </w:pPr>
      <w:r w:rsidRPr="00902665">
        <w:rPr>
          <w:rFonts w:cs="Times New Roman"/>
        </w:rPr>
        <w:t xml:space="preserve">Qu, H., Leung, X. Y., Huang, S., &amp; He, J. (2021). Factors affecting hotel interns’ satisfaction with internship experience and career intention in China. </w:t>
      </w:r>
      <w:r w:rsidRPr="00B2312E">
        <w:rPr>
          <w:rFonts w:cs="Times New Roman"/>
          <w:i/>
        </w:rPr>
        <w:t>Journal of Hospitality, Leisure, Sport &amp; Tourism Education, 28</w:t>
      </w:r>
      <w:r w:rsidRPr="00902665">
        <w:rPr>
          <w:rFonts w:cs="Times New Roman"/>
        </w:rPr>
        <w:t>. https://doi.org/10.1016/j.jhlste.2021.100311</w:t>
      </w:r>
    </w:p>
    <w:p w14:paraId="703B2B6A" w14:textId="77777777" w:rsidR="00902665" w:rsidRPr="00902665" w:rsidRDefault="00902665" w:rsidP="00902665">
      <w:pPr>
        <w:pStyle w:val="References"/>
        <w:ind w:left="720" w:hanging="720"/>
        <w:rPr>
          <w:rFonts w:cs="Times New Roman"/>
        </w:rPr>
      </w:pPr>
      <w:r w:rsidRPr="00902665">
        <w:rPr>
          <w:rFonts w:cs="Times New Roman"/>
        </w:rPr>
        <w:t>Raising Children Network. (2019, January 10). Peer pressure and influence: Teenagers. https://raisingchildren.net.au/teens/behaviour/peers-friends-trends/peer-influence</w:t>
      </w:r>
    </w:p>
    <w:p w14:paraId="28FD6EE8" w14:textId="77777777" w:rsidR="00902665" w:rsidRPr="00902665" w:rsidRDefault="00902665" w:rsidP="00902665">
      <w:pPr>
        <w:pStyle w:val="References"/>
        <w:ind w:left="720" w:hanging="720"/>
        <w:rPr>
          <w:rFonts w:cs="Times New Roman"/>
        </w:rPr>
      </w:pPr>
      <w:proofErr w:type="spellStart"/>
      <w:r w:rsidRPr="00902665">
        <w:rPr>
          <w:rFonts w:cs="Times New Roman"/>
        </w:rPr>
        <w:t>Raub</w:t>
      </w:r>
      <w:proofErr w:type="spellEnd"/>
      <w:r w:rsidRPr="00902665">
        <w:rPr>
          <w:rFonts w:cs="Times New Roman"/>
        </w:rPr>
        <w:t>, S., Rey, C. (2022, July 7). How hospitality students see their future in the industry. https://www.hospitalitynet.org/opinion/4111401.html</w:t>
      </w:r>
    </w:p>
    <w:p w14:paraId="1D947541" w14:textId="77777777" w:rsidR="00902665" w:rsidRPr="00902665" w:rsidRDefault="00902665" w:rsidP="00902665">
      <w:pPr>
        <w:pStyle w:val="References"/>
        <w:ind w:left="720" w:hanging="720"/>
        <w:rPr>
          <w:rFonts w:cs="Times New Roman"/>
        </w:rPr>
      </w:pPr>
      <w:proofErr w:type="spellStart"/>
      <w:r w:rsidRPr="00902665">
        <w:rPr>
          <w:rFonts w:cs="Times New Roman"/>
        </w:rPr>
        <w:t>Ringle</w:t>
      </w:r>
      <w:proofErr w:type="spellEnd"/>
      <w:r w:rsidRPr="00902665">
        <w:rPr>
          <w:rFonts w:cs="Times New Roman"/>
        </w:rPr>
        <w:t xml:space="preserve">, C. M., &amp; Sarstedt, M. (2016). Gain more insight from your PLS-SEM results: The importance-performance map analysis. </w:t>
      </w:r>
      <w:r w:rsidRPr="00B2312E">
        <w:rPr>
          <w:rFonts w:cs="Times New Roman"/>
          <w:i/>
        </w:rPr>
        <w:t>Industrial Management &amp; Data Systems, 116</w:t>
      </w:r>
      <w:r w:rsidRPr="00902665">
        <w:rPr>
          <w:rFonts w:cs="Times New Roman"/>
        </w:rPr>
        <w:t xml:space="preserve">(9), 1865-1886. </w:t>
      </w:r>
    </w:p>
    <w:p w14:paraId="6362F037" w14:textId="3543A473" w:rsidR="00902665" w:rsidRPr="00902665" w:rsidRDefault="00902665" w:rsidP="00902665">
      <w:pPr>
        <w:pStyle w:val="References"/>
        <w:ind w:left="720" w:hanging="720"/>
        <w:rPr>
          <w:rFonts w:cs="Times New Roman"/>
        </w:rPr>
      </w:pPr>
      <w:proofErr w:type="spellStart"/>
      <w:r w:rsidRPr="00902665">
        <w:rPr>
          <w:rFonts w:cs="Times New Roman"/>
        </w:rPr>
        <w:t>Ringle</w:t>
      </w:r>
      <w:proofErr w:type="spellEnd"/>
      <w:r w:rsidRPr="00902665">
        <w:rPr>
          <w:rFonts w:cs="Times New Roman"/>
        </w:rPr>
        <w:t xml:space="preserve">, C. M., Sarstedt, M., Mitchell, R., &amp; </w:t>
      </w:r>
      <w:proofErr w:type="spellStart"/>
      <w:r w:rsidRPr="00902665">
        <w:rPr>
          <w:rFonts w:cs="Times New Roman"/>
        </w:rPr>
        <w:t>Gudergan</w:t>
      </w:r>
      <w:proofErr w:type="spellEnd"/>
      <w:r w:rsidRPr="00902665">
        <w:rPr>
          <w:rFonts w:cs="Times New Roman"/>
        </w:rPr>
        <w:t xml:space="preserve">, S. P. (2020). Partial least squares structural equation modeling in HRM research. </w:t>
      </w:r>
      <w:r w:rsidRPr="00B2312E">
        <w:rPr>
          <w:rFonts w:cs="Times New Roman"/>
          <w:i/>
        </w:rPr>
        <w:t xml:space="preserve">The International Journal </w:t>
      </w:r>
      <w:r w:rsidR="00B2312E">
        <w:rPr>
          <w:rFonts w:cs="Times New Roman"/>
          <w:i/>
        </w:rPr>
        <w:t>o</w:t>
      </w:r>
      <w:r w:rsidRPr="00B2312E">
        <w:rPr>
          <w:rFonts w:cs="Times New Roman"/>
          <w:i/>
        </w:rPr>
        <w:t>f Human Resource Management, 31</w:t>
      </w:r>
      <w:r w:rsidRPr="00902665">
        <w:rPr>
          <w:rFonts w:cs="Times New Roman"/>
        </w:rPr>
        <w:t xml:space="preserve">(12), 1617-1643. </w:t>
      </w:r>
    </w:p>
    <w:p w14:paraId="65A65142" w14:textId="77777777" w:rsidR="00902665" w:rsidRPr="00902665" w:rsidRDefault="00902665" w:rsidP="00902665">
      <w:pPr>
        <w:pStyle w:val="References"/>
        <w:ind w:left="720" w:hanging="720"/>
        <w:rPr>
          <w:rFonts w:cs="Times New Roman"/>
        </w:rPr>
      </w:pPr>
      <w:proofErr w:type="spellStart"/>
      <w:r w:rsidRPr="00902665">
        <w:rPr>
          <w:rFonts w:cs="Times New Roman"/>
        </w:rPr>
        <w:t>Riwayati</w:t>
      </w:r>
      <w:proofErr w:type="spellEnd"/>
      <w:r w:rsidRPr="00902665">
        <w:rPr>
          <w:rFonts w:cs="Times New Roman"/>
        </w:rPr>
        <w:t xml:space="preserve">, S., &amp; Santoso, J. T. B. (2022). The effect of internship and emotional intelligence on work readiness through work motivation as an intervening variable. </w:t>
      </w:r>
      <w:r w:rsidRPr="00B2312E">
        <w:rPr>
          <w:rFonts w:cs="Times New Roman"/>
          <w:i/>
        </w:rPr>
        <w:t>Economic Education Analysis Journal, 11</w:t>
      </w:r>
      <w:r w:rsidRPr="00902665">
        <w:rPr>
          <w:rFonts w:cs="Times New Roman"/>
        </w:rPr>
        <w:t>(2), 130-143. https://doi.org/10.15294/eeaj.v11i2.57969</w:t>
      </w:r>
    </w:p>
    <w:p w14:paraId="388844AB" w14:textId="77777777" w:rsidR="00902665" w:rsidRPr="00902665" w:rsidRDefault="00902665" w:rsidP="00902665">
      <w:pPr>
        <w:pStyle w:val="References"/>
        <w:ind w:left="720" w:hanging="720"/>
        <w:rPr>
          <w:rFonts w:cs="Times New Roman"/>
        </w:rPr>
      </w:pPr>
      <w:proofErr w:type="spellStart"/>
      <w:r w:rsidRPr="00902665">
        <w:rPr>
          <w:rFonts w:cs="Times New Roman"/>
        </w:rPr>
        <w:t>Sangaran</w:t>
      </w:r>
      <w:proofErr w:type="spellEnd"/>
      <w:r w:rsidRPr="00902665">
        <w:rPr>
          <w:rFonts w:cs="Times New Roman"/>
        </w:rPr>
        <w:t xml:space="preserve">, G., &amp; Garg, A. (2012). Magnetizing &amp; retaining the finest talent in hospitality sector, an empirical study of determinants of job satisfaction and effects on employee turnover in the hotels of Kuala Lumpur City Center. </w:t>
      </w:r>
      <w:r w:rsidRPr="00B2312E">
        <w:rPr>
          <w:rFonts w:cs="Times New Roman"/>
          <w:i/>
        </w:rPr>
        <w:t>International Journal of Hospitality &amp; Tourism Systems, 5</w:t>
      </w:r>
      <w:r w:rsidRPr="00902665">
        <w:rPr>
          <w:rFonts w:cs="Times New Roman"/>
        </w:rPr>
        <w:t>(2). https://expert.taylors.edu.my/file/rems/publication/100397_1041_1.pdf</w:t>
      </w:r>
    </w:p>
    <w:p w14:paraId="5EBF18FB" w14:textId="77777777" w:rsidR="00902665" w:rsidRPr="00902665" w:rsidRDefault="00902665" w:rsidP="00902665">
      <w:pPr>
        <w:pStyle w:val="References"/>
        <w:ind w:left="720" w:hanging="720"/>
        <w:rPr>
          <w:rFonts w:cs="Times New Roman"/>
        </w:rPr>
      </w:pPr>
      <w:r w:rsidRPr="00902665">
        <w:rPr>
          <w:rFonts w:cs="Times New Roman"/>
        </w:rPr>
        <w:t>Sansom, R. (2021, March 9). Theory of planned behavior. https://ascnhighered.org/ASCN/change_theories/collection/planned_behavior.html</w:t>
      </w:r>
    </w:p>
    <w:p w14:paraId="642E2C40" w14:textId="77777777" w:rsidR="00902665" w:rsidRPr="00902665" w:rsidRDefault="00902665" w:rsidP="00902665">
      <w:pPr>
        <w:pStyle w:val="References"/>
        <w:ind w:left="720" w:hanging="720"/>
        <w:rPr>
          <w:rFonts w:cs="Times New Roman"/>
        </w:rPr>
      </w:pPr>
      <w:proofErr w:type="spellStart"/>
      <w:r w:rsidRPr="00902665">
        <w:rPr>
          <w:rFonts w:cs="Times New Roman"/>
        </w:rPr>
        <w:t>Shadiqe</w:t>
      </w:r>
      <w:proofErr w:type="spellEnd"/>
      <w:r w:rsidRPr="00902665">
        <w:rPr>
          <w:rFonts w:cs="Times New Roman"/>
        </w:rPr>
        <w:t xml:space="preserve">, J. (2024, December 8). Johor youth prefer working in Singapore. </w:t>
      </w:r>
      <w:r w:rsidRPr="00B2312E">
        <w:rPr>
          <w:rFonts w:cs="Times New Roman"/>
          <w:i/>
        </w:rPr>
        <w:t>New Straits Times</w:t>
      </w:r>
      <w:r w:rsidRPr="00902665">
        <w:rPr>
          <w:rFonts w:cs="Times New Roman"/>
        </w:rPr>
        <w:t>. https://www.nst.com.my/news/nation/2024/12/1145277/johor-youth-prefer-working-spore?utm_source=facebook&amp;utm_medium=comments&amp;fbclid=IwZXh0bgNhZW0CMTEAAR3P1ej1gbunoItbVogXXc_zGNVt14TF7Ni3TUgUZrqX8xDjNQfWUYzDYHI_aem_aLJl3Fuh9HagqMzBbV-AJw</w:t>
      </w:r>
    </w:p>
    <w:p w14:paraId="5A646FA3" w14:textId="77777777" w:rsidR="00902665" w:rsidRPr="00902665" w:rsidRDefault="00902665" w:rsidP="00902665">
      <w:pPr>
        <w:pStyle w:val="References"/>
        <w:ind w:left="720" w:hanging="720"/>
        <w:rPr>
          <w:rFonts w:cs="Times New Roman"/>
        </w:rPr>
      </w:pPr>
      <w:r w:rsidRPr="00902665">
        <w:rPr>
          <w:rFonts w:cs="Times New Roman"/>
        </w:rPr>
        <w:t xml:space="preserve">SmartPLS GmbH. (2022). SmartPLS 4 [Computer software]. </w:t>
      </w:r>
    </w:p>
    <w:p w14:paraId="5A1B98A1" w14:textId="77777777" w:rsidR="00902665" w:rsidRPr="00902665" w:rsidRDefault="00902665" w:rsidP="00902665">
      <w:pPr>
        <w:pStyle w:val="References"/>
        <w:ind w:left="720" w:hanging="720"/>
        <w:rPr>
          <w:rFonts w:cs="Times New Roman"/>
        </w:rPr>
      </w:pPr>
      <w:r w:rsidRPr="00902665">
        <w:rPr>
          <w:rFonts w:cs="Times New Roman"/>
        </w:rPr>
        <w:t>SOEG Jobs. (2024, February 28). Hospitality career paths, all job types, options and categories. https://www.soegjobs.com/types-jobs-career-paths-hospitality/</w:t>
      </w:r>
    </w:p>
    <w:p w14:paraId="6FBB3F36" w14:textId="77777777" w:rsidR="00902665" w:rsidRPr="00902665" w:rsidRDefault="00902665" w:rsidP="00902665">
      <w:pPr>
        <w:pStyle w:val="References"/>
        <w:ind w:left="720" w:hanging="720"/>
        <w:rPr>
          <w:rFonts w:cs="Times New Roman"/>
        </w:rPr>
      </w:pPr>
      <w:proofErr w:type="spellStart"/>
      <w:r w:rsidRPr="00902665">
        <w:rPr>
          <w:rFonts w:cs="Times New Roman"/>
        </w:rPr>
        <w:t>Sthapit</w:t>
      </w:r>
      <w:proofErr w:type="spellEnd"/>
      <w:r w:rsidRPr="00902665">
        <w:rPr>
          <w:rFonts w:cs="Times New Roman"/>
        </w:rPr>
        <w:t xml:space="preserve">, A., &amp; Shrestha, B. (2018).  Employee retention practices in hospitality industry in Nepal: Investigating the moderating effect of management hierarchy, age group and gender. </w:t>
      </w:r>
      <w:r w:rsidRPr="00B2312E">
        <w:rPr>
          <w:rFonts w:cs="Times New Roman"/>
          <w:i/>
        </w:rPr>
        <w:t>Kelaniya Journal of Human Resources Management, 13</w:t>
      </w:r>
      <w:r w:rsidRPr="00902665">
        <w:rPr>
          <w:rFonts w:cs="Times New Roman"/>
        </w:rPr>
        <w:t>(2), 1-22. http://doi.org/10.4038/kjhrm.v13i2.53</w:t>
      </w:r>
    </w:p>
    <w:p w14:paraId="7D74FBF1" w14:textId="77777777" w:rsidR="00902665" w:rsidRPr="00902665" w:rsidRDefault="00902665" w:rsidP="00902665">
      <w:pPr>
        <w:pStyle w:val="References"/>
        <w:ind w:left="720" w:hanging="720"/>
        <w:rPr>
          <w:rFonts w:cs="Times New Roman"/>
        </w:rPr>
      </w:pPr>
      <w:proofErr w:type="spellStart"/>
      <w:r w:rsidRPr="00902665">
        <w:rPr>
          <w:rFonts w:cs="Times New Roman"/>
        </w:rPr>
        <w:t>Thangaraja</w:t>
      </w:r>
      <w:proofErr w:type="spellEnd"/>
      <w:r w:rsidRPr="00902665">
        <w:rPr>
          <w:rFonts w:cs="Times New Roman"/>
        </w:rPr>
        <w:t xml:space="preserve">, A. (2016). The mediating role of employee engagement on compensation and retention among frontline hospitality employees in Tamil Nadu. </w:t>
      </w:r>
      <w:r w:rsidRPr="00B2312E">
        <w:rPr>
          <w:rFonts w:cs="Times New Roman"/>
          <w:i/>
        </w:rPr>
        <w:t>International Journal of Advanced Educational Research, 1</w:t>
      </w:r>
      <w:r w:rsidRPr="00902665">
        <w:rPr>
          <w:rFonts w:cs="Times New Roman"/>
        </w:rPr>
        <w:t>(4), 24-27. https://ssrn.com/abstract=3713458</w:t>
      </w:r>
    </w:p>
    <w:p w14:paraId="0BF23A2D" w14:textId="77777777" w:rsidR="00902665" w:rsidRPr="00902665" w:rsidRDefault="00902665" w:rsidP="00902665">
      <w:pPr>
        <w:pStyle w:val="References"/>
        <w:ind w:left="720" w:hanging="720"/>
        <w:rPr>
          <w:rFonts w:cs="Times New Roman"/>
        </w:rPr>
      </w:pPr>
      <w:proofErr w:type="spellStart"/>
      <w:r w:rsidRPr="00902665">
        <w:rPr>
          <w:rFonts w:cs="Times New Roman"/>
        </w:rPr>
        <w:t>Ulker-Demirel</w:t>
      </w:r>
      <w:proofErr w:type="spellEnd"/>
      <w:r w:rsidRPr="00902665">
        <w:rPr>
          <w:rFonts w:cs="Times New Roman"/>
        </w:rPr>
        <w:t xml:space="preserve">, E., &amp; </w:t>
      </w:r>
      <w:proofErr w:type="spellStart"/>
      <w:r w:rsidRPr="00902665">
        <w:rPr>
          <w:rFonts w:cs="Times New Roman"/>
        </w:rPr>
        <w:t>Ciftci</w:t>
      </w:r>
      <w:proofErr w:type="spellEnd"/>
      <w:r w:rsidRPr="00902665">
        <w:rPr>
          <w:rFonts w:cs="Times New Roman"/>
        </w:rPr>
        <w:t xml:space="preserve">, G. (2020). A systematic literature review of the theory of planned </w:t>
      </w:r>
      <w:proofErr w:type="spellStart"/>
      <w:r w:rsidRPr="00902665">
        <w:rPr>
          <w:rFonts w:cs="Times New Roman"/>
        </w:rPr>
        <w:t>behaviour</w:t>
      </w:r>
      <w:proofErr w:type="spellEnd"/>
      <w:r w:rsidRPr="00902665">
        <w:rPr>
          <w:rFonts w:cs="Times New Roman"/>
        </w:rPr>
        <w:t xml:space="preserve"> in tourism, leisure and hospitality management research. </w:t>
      </w:r>
      <w:r w:rsidRPr="00B2312E">
        <w:rPr>
          <w:rFonts w:cs="Times New Roman"/>
          <w:i/>
        </w:rPr>
        <w:t>Journal of Hospitality and Tourism Management, 43</w:t>
      </w:r>
      <w:r w:rsidRPr="00902665">
        <w:rPr>
          <w:rFonts w:cs="Times New Roman"/>
        </w:rPr>
        <w:t>, 209-219. https://doi.org/10.1016/j.jhtm.2020.04.003</w:t>
      </w:r>
    </w:p>
    <w:p w14:paraId="66AE79EE" w14:textId="77777777" w:rsidR="00902665" w:rsidRPr="00902665" w:rsidRDefault="00902665" w:rsidP="00902665">
      <w:pPr>
        <w:pStyle w:val="References"/>
        <w:ind w:left="720" w:hanging="720"/>
        <w:rPr>
          <w:rFonts w:cs="Times New Roman"/>
        </w:rPr>
      </w:pPr>
      <w:r w:rsidRPr="00902665">
        <w:rPr>
          <w:rFonts w:cs="Times New Roman"/>
        </w:rPr>
        <w:t xml:space="preserve">Van </w:t>
      </w:r>
      <w:proofErr w:type="spellStart"/>
      <w:r w:rsidRPr="00902665">
        <w:rPr>
          <w:rFonts w:cs="Times New Roman"/>
        </w:rPr>
        <w:t>Wingerden</w:t>
      </w:r>
      <w:proofErr w:type="spellEnd"/>
      <w:r w:rsidRPr="00902665">
        <w:rPr>
          <w:rFonts w:cs="Times New Roman"/>
        </w:rPr>
        <w:t xml:space="preserve">, J., Derks, D., &amp; Bakker, A. (2018). How HR practice, work engagement and job crafting influence employee performance. </w:t>
      </w:r>
      <w:r w:rsidRPr="00B2312E">
        <w:rPr>
          <w:rFonts w:cs="Times New Roman"/>
          <w:i/>
        </w:rPr>
        <w:t>Career Development International, 23</w:t>
      </w:r>
      <w:r w:rsidRPr="00902665">
        <w:rPr>
          <w:rFonts w:cs="Times New Roman"/>
        </w:rPr>
        <w:t>, 591-607. https://www.isonderhouden.nl/doc/pdf/arnoldbakker/articles/articles_arnold_bakker_481.pdf</w:t>
      </w:r>
    </w:p>
    <w:p w14:paraId="4E889865" w14:textId="4932EDC4" w:rsidR="00902665" w:rsidRPr="00902665" w:rsidRDefault="00902665" w:rsidP="00902665">
      <w:pPr>
        <w:pStyle w:val="References"/>
        <w:ind w:left="720" w:hanging="720"/>
        <w:rPr>
          <w:rFonts w:cs="Times New Roman"/>
        </w:rPr>
      </w:pPr>
      <w:proofErr w:type="spellStart"/>
      <w:r w:rsidRPr="00902665">
        <w:rPr>
          <w:rFonts w:cs="Times New Roman"/>
        </w:rPr>
        <w:lastRenderedPageBreak/>
        <w:t>Vasantha</w:t>
      </w:r>
      <w:proofErr w:type="spellEnd"/>
      <w:r w:rsidRPr="00902665">
        <w:rPr>
          <w:rFonts w:cs="Times New Roman"/>
        </w:rPr>
        <w:t xml:space="preserve"> Raju, N., &amp; </w:t>
      </w:r>
      <w:proofErr w:type="spellStart"/>
      <w:r w:rsidRPr="00902665">
        <w:rPr>
          <w:rFonts w:cs="Times New Roman"/>
        </w:rPr>
        <w:t>Harinarayana</w:t>
      </w:r>
      <w:proofErr w:type="spellEnd"/>
      <w:r w:rsidRPr="00902665">
        <w:rPr>
          <w:rFonts w:cs="Times New Roman"/>
        </w:rPr>
        <w:t>, N. (2016</w:t>
      </w:r>
      <w:r w:rsidR="00B2312E">
        <w:rPr>
          <w:rFonts w:cs="Times New Roman"/>
        </w:rPr>
        <w:t>, January 30</w:t>
      </w:r>
      <w:r w:rsidRPr="00902665">
        <w:rPr>
          <w:rFonts w:cs="Times New Roman"/>
        </w:rPr>
        <w:t xml:space="preserve">). </w:t>
      </w:r>
      <w:r w:rsidRPr="00B2312E">
        <w:rPr>
          <w:rFonts w:cs="Times New Roman"/>
          <w:i/>
        </w:rPr>
        <w:t>Online survey tools: A case study of Google Forms</w:t>
      </w:r>
      <w:r w:rsidR="00B2312E">
        <w:rPr>
          <w:rFonts w:cs="Times New Roman"/>
        </w:rPr>
        <w:t xml:space="preserve"> </w:t>
      </w:r>
      <w:r w:rsidR="00B2312E" w:rsidRPr="00B2312E">
        <w:rPr>
          <w:rFonts w:cs="Times New Roman"/>
          <w:lang w:val="en-GB"/>
        </w:rPr>
        <w:t>[Conference session]</w:t>
      </w:r>
      <w:r w:rsidR="00B2312E">
        <w:rPr>
          <w:rFonts w:cs="Times New Roman"/>
          <w:lang w:val="en-GB"/>
        </w:rPr>
        <w:t>.</w:t>
      </w:r>
      <w:r w:rsidRPr="00902665">
        <w:rPr>
          <w:rFonts w:cs="Times New Roman"/>
        </w:rPr>
        <w:t xml:space="preserve"> National Conference on Scientific, Computational &amp; Information Research Trends in Engineering, </w:t>
      </w:r>
      <w:r w:rsidR="00B2312E">
        <w:rPr>
          <w:rFonts w:cs="Times New Roman"/>
        </w:rPr>
        <w:t>Karnataka, India</w:t>
      </w:r>
      <w:r w:rsidRPr="00902665">
        <w:rPr>
          <w:rFonts w:cs="Times New Roman"/>
        </w:rPr>
        <w:t>.</w:t>
      </w:r>
    </w:p>
    <w:p w14:paraId="694B3AF9" w14:textId="77777777" w:rsidR="00902665" w:rsidRPr="00902665" w:rsidRDefault="00902665" w:rsidP="00902665">
      <w:pPr>
        <w:pStyle w:val="References"/>
        <w:ind w:left="720" w:hanging="720"/>
        <w:rPr>
          <w:rFonts w:cs="Times New Roman"/>
        </w:rPr>
      </w:pPr>
      <w:r w:rsidRPr="00902665">
        <w:rPr>
          <w:rFonts w:cs="Times New Roman"/>
        </w:rPr>
        <w:t xml:space="preserve">Wahab, A. R., Rosli, M. S. A., &amp; </w:t>
      </w:r>
      <w:proofErr w:type="spellStart"/>
      <w:r w:rsidRPr="00902665">
        <w:rPr>
          <w:rFonts w:cs="Times New Roman"/>
        </w:rPr>
        <w:t>Shahril</w:t>
      </w:r>
      <w:proofErr w:type="spellEnd"/>
      <w:r w:rsidRPr="00902665">
        <w:rPr>
          <w:rFonts w:cs="Times New Roman"/>
        </w:rPr>
        <w:t xml:space="preserve">, A. M. (2020). Intention towards pursuing career in hospitality industry among hospitality graduates in Malaysia. </w:t>
      </w:r>
      <w:r w:rsidRPr="00B2312E">
        <w:rPr>
          <w:rFonts w:cs="Times New Roman"/>
          <w:i/>
        </w:rPr>
        <w:t>EPRA International Journal of Multidisciplinary Research (IJMR), 6</w:t>
      </w:r>
      <w:r w:rsidRPr="00902665">
        <w:rPr>
          <w:rFonts w:cs="Times New Roman"/>
        </w:rPr>
        <w:t>(1). https://doi.org/10.36713/epra2013</w:t>
      </w:r>
    </w:p>
    <w:p w14:paraId="06224BF6" w14:textId="77777777" w:rsidR="00902665" w:rsidRPr="00902665" w:rsidRDefault="00902665" w:rsidP="00902665">
      <w:pPr>
        <w:pStyle w:val="References"/>
        <w:ind w:left="720" w:hanging="720"/>
        <w:rPr>
          <w:rFonts w:cs="Times New Roman"/>
        </w:rPr>
      </w:pPr>
      <w:r w:rsidRPr="00902665">
        <w:rPr>
          <w:rFonts w:cs="Times New Roman"/>
        </w:rPr>
        <w:t xml:space="preserve">Werner, S. (2012). Intention to work with individuals with dual diagnosis: Testing the Theory of Planned </w:t>
      </w:r>
      <w:proofErr w:type="spellStart"/>
      <w:r w:rsidRPr="00902665">
        <w:rPr>
          <w:rFonts w:cs="Times New Roman"/>
        </w:rPr>
        <w:t>Behaviour</w:t>
      </w:r>
      <w:proofErr w:type="spellEnd"/>
      <w:r w:rsidRPr="00902665">
        <w:rPr>
          <w:rFonts w:cs="Times New Roman"/>
        </w:rPr>
        <w:t xml:space="preserve"> among students from various professions. </w:t>
      </w:r>
      <w:r w:rsidRPr="00B2312E">
        <w:rPr>
          <w:rFonts w:cs="Times New Roman"/>
          <w:i/>
        </w:rPr>
        <w:t>Health &amp; Social Work, 37</w:t>
      </w:r>
      <w:r w:rsidRPr="00902665">
        <w:rPr>
          <w:rFonts w:cs="Times New Roman"/>
        </w:rPr>
        <w:t>(2), 81-89. https://doi.org/10.1093/hsw/hls010</w:t>
      </w:r>
    </w:p>
    <w:p w14:paraId="6CC8C640" w14:textId="77777777" w:rsidR="00902665" w:rsidRPr="00902665" w:rsidRDefault="00902665" w:rsidP="00902665">
      <w:pPr>
        <w:pStyle w:val="References"/>
        <w:ind w:left="720" w:hanging="720"/>
        <w:rPr>
          <w:rFonts w:cs="Times New Roman"/>
        </w:rPr>
      </w:pPr>
      <w:r w:rsidRPr="00902665">
        <w:rPr>
          <w:rFonts w:cs="Times New Roman"/>
        </w:rPr>
        <w:t xml:space="preserve">William, D.F., </w:t>
      </w:r>
      <w:proofErr w:type="spellStart"/>
      <w:r w:rsidRPr="00902665">
        <w:rPr>
          <w:rFonts w:cs="Times New Roman"/>
        </w:rPr>
        <w:t>Soonhwa</w:t>
      </w:r>
      <w:proofErr w:type="spellEnd"/>
      <w:r w:rsidRPr="00902665">
        <w:rPr>
          <w:rFonts w:cs="Times New Roman"/>
        </w:rPr>
        <w:t xml:space="preserve">, K., Chang, H., &amp; Lee, M.J. (2020). What factors influence Generation Y’s employee retention in the hospitality industry?: An internal marketing approach. </w:t>
      </w:r>
      <w:r w:rsidRPr="00D40230">
        <w:rPr>
          <w:rFonts w:cs="Times New Roman"/>
          <w:i/>
        </w:rPr>
        <w:t>International Journal of Hospitality Management, 85</w:t>
      </w:r>
      <w:r w:rsidRPr="00902665">
        <w:rPr>
          <w:rFonts w:cs="Times New Roman"/>
        </w:rPr>
        <w:t>. https://doi.org/10.1016/j.ijhm.2019.102352</w:t>
      </w:r>
    </w:p>
    <w:p w14:paraId="6D6A73B1" w14:textId="77777777" w:rsidR="00902665" w:rsidRPr="00902665" w:rsidRDefault="00902665" w:rsidP="00902665">
      <w:pPr>
        <w:pStyle w:val="References"/>
        <w:ind w:left="720" w:hanging="720"/>
        <w:rPr>
          <w:rFonts w:cs="Times New Roman"/>
        </w:rPr>
      </w:pPr>
      <w:proofErr w:type="spellStart"/>
      <w:r w:rsidRPr="00902665">
        <w:rPr>
          <w:rFonts w:cs="Times New Roman"/>
        </w:rPr>
        <w:t>Yakasai</w:t>
      </w:r>
      <w:proofErr w:type="spellEnd"/>
      <w:r w:rsidRPr="00902665">
        <w:rPr>
          <w:rFonts w:cs="Times New Roman"/>
        </w:rPr>
        <w:t xml:space="preserve">, A. B. M., &amp; </w:t>
      </w:r>
      <w:proofErr w:type="spellStart"/>
      <w:r w:rsidRPr="00902665">
        <w:rPr>
          <w:rFonts w:cs="Times New Roman"/>
        </w:rPr>
        <w:t>Jusoh</w:t>
      </w:r>
      <w:proofErr w:type="spellEnd"/>
      <w:r w:rsidRPr="00902665">
        <w:rPr>
          <w:rFonts w:cs="Times New Roman"/>
        </w:rPr>
        <w:t xml:space="preserve">, W. J.W. (2015). Testing the Theory of Planned Behavior in Determining Intention to use Digital Coupon among University Students. </w:t>
      </w:r>
      <w:r w:rsidRPr="00D40230">
        <w:rPr>
          <w:rFonts w:cs="Times New Roman"/>
          <w:i/>
        </w:rPr>
        <w:t>Procedia Economics and Finance, 31</w:t>
      </w:r>
      <w:r w:rsidRPr="00902665">
        <w:rPr>
          <w:rFonts w:cs="Times New Roman"/>
        </w:rPr>
        <w:t>, 186-193. https://doi.org/10.1016/S2212-5671(15)01145-4</w:t>
      </w:r>
    </w:p>
    <w:p w14:paraId="27E5439D" w14:textId="77777777" w:rsidR="00902665" w:rsidRPr="00902665" w:rsidRDefault="00902665" w:rsidP="00902665">
      <w:pPr>
        <w:pStyle w:val="References"/>
        <w:ind w:left="720" w:hanging="720"/>
        <w:rPr>
          <w:rFonts w:cs="Times New Roman"/>
        </w:rPr>
      </w:pPr>
      <w:proofErr w:type="spellStart"/>
      <w:r w:rsidRPr="00902665">
        <w:rPr>
          <w:rFonts w:cs="Times New Roman"/>
        </w:rPr>
        <w:t>Yaska</w:t>
      </w:r>
      <w:proofErr w:type="spellEnd"/>
      <w:r w:rsidRPr="00902665">
        <w:rPr>
          <w:rFonts w:cs="Times New Roman"/>
        </w:rPr>
        <w:t xml:space="preserve">, M., &amp; Nuhu, B. M. (2024). Assessment of measures of central tendency and dispersion using </w:t>
      </w:r>
      <w:proofErr w:type="spellStart"/>
      <w:r w:rsidRPr="00902665">
        <w:rPr>
          <w:rFonts w:cs="Times New Roman"/>
        </w:rPr>
        <w:t>likert</w:t>
      </w:r>
      <w:proofErr w:type="spellEnd"/>
      <w:r w:rsidRPr="00902665">
        <w:rPr>
          <w:rFonts w:cs="Times New Roman"/>
        </w:rPr>
        <w:t xml:space="preserve">-type scale. </w:t>
      </w:r>
      <w:r w:rsidRPr="00D40230">
        <w:rPr>
          <w:rFonts w:cs="Times New Roman"/>
          <w:i/>
        </w:rPr>
        <w:t>African Journal of Advances in Science and Technology Research, 16</w:t>
      </w:r>
      <w:r w:rsidRPr="00902665">
        <w:rPr>
          <w:rFonts w:cs="Times New Roman"/>
        </w:rPr>
        <w:t xml:space="preserve">(1), 33-45. </w:t>
      </w:r>
    </w:p>
    <w:p w14:paraId="215FB0AF" w14:textId="77777777" w:rsidR="00902665" w:rsidRPr="00902665" w:rsidRDefault="00902665" w:rsidP="00902665">
      <w:pPr>
        <w:pStyle w:val="References"/>
        <w:ind w:left="720" w:hanging="720"/>
        <w:rPr>
          <w:rFonts w:cs="Times New Roman"/>
        </w:rPr>
      </w:pPr>
      <w:proofErr w:type="spellStart"/>
      <w:r w:rsidRPr="00902665">
        <w:rPr>
          <w:rFonts w:cs="Times New Roman"/>
        </w:rPr>
        <w:t>Younyi</w:t>
      </w:r>
      <w:proofErr w:type="spellEnd"/>
      <w:r w:rsidRPr="00902665">
        <w:rPr>
          <w:rFonts w:cs="Times New Roman"/>
        </w:rPr>
        <w:t xml:space="preserve">, T. M., &amp; </w:t>
      </w:r>
      <w:proofErr w:type="spellStart"/>
      <w:r w:rsidRPr="00902665">
        <w:rPr>
          <w:rFonts w:cs="Times New Roman"/>
        </w:rPr>
        <w:t>Achankeng</w:t>
      </w:r>
      <w:proofErr w:type="spellEnd"/>
      <w:r w:rsidRPr="00902665">
        <w:rPr>
          <w:rFonts w:cs="Times New Roman"/>
        </w:rPr>
        <w:t xml:space="preserve">, N. D. (2020). Environmental factors and predictors of students career choices in NDOP central sub-division, north west region of Cameroon. </w:t>
      </w:r>
      <w:r w:rsidRPr="00D40230">
        <w:rPr>
          <w:rFonts w:cs="Times New Roman"/>
          <w:i/>
        </w:rPr>
        <w:t>International Journal of Innovative Science and Research Technology, 5</w:t>
      </w:r>
      <w:r w:rsidRPr="00902665">
        <w:rPr>
          <w:rFonts w:cs="Times New Roman"/>
        </w:rPr>
        <w:t>(2), 990-995. https://ijisrt.com/assets/upload/files/IJISRT20FEB498.pdf</w:t>
      </w:r>
    </w:p>
    <w:p w14:paraId="38F75705" w14:textId="28F71721" w:rsidR="001B726E" w:rsidRDefault="00902665" w:rsidP="00902665">
      <w:pPr>
        <w:pStyle w:val="References"/>
        <w:ind w:left="720" w:hanging="720"/>
        <w:rPr>
          <w:rFonts w:cs="Times New Roman"/>
        </w:rPr>
      </w:pPr>
      <w:proofErr w:type="spellStart"/>
      <w:r w:rsidRPr="00902665">
        <w:rPr>
          <w:rFonts w:cs="Times New Roman"/>
        </w:rPr>
        <w:t>Zainodin</w:t>
      </w:r>
      <w:proofErr w:type="spellEnd"/>
      <w:r w:rsidRPr="00902665">
        <w:rPr>
          <w:rFonts w:cs="Times New Roman"/>
        </w:rPr>
        <w:t xml:space="preserve">, H., </w:t>
      </w:r>
      <w:proofErr w:type="spellStart"/>
      <w:r w:rsidRPr="00902665">
        <w:rPr>
          <w:rFonts w:cs="Times New Roman"/>
        </w:rPr>
        <w:t>Khuneswari</w:t>
      </w:r>
      <w:proofErr w:type="spellEnd"/>
      <w:r w:rsidRPr="00902665">
        <w:rPr>
          <w:rFonts w:cs="Times New Roman"/>
        </w:rPr>
        <w:t xml:space="preserve">, G., Noraini, A., &amp; Haider, F. (2015). Selected model systematic sequence via variance inflationary factor. </w:t>
      </w:r>
      <w:r w:rsidRPr="00D40230">
        <w:rPr>
          <w:rFonts w:cs="Times New Roman"/>
          <w:i/>
        </w:rPr>
        <w:t>International Journal of Applied Physics and Mathematics, 5</w:t>
      </w:r>
      <w:r w:rsidRPr="00902665">
        <w:rPr>
          <w:rFonts w:cs="Times New Roman"/>
        </w:rPr>
        <w:t>(2), 105.</w:t>
      </w:r>
    </w:p>
    <w:p w14:paraId="2A3F0D21" w14:textId="7FE56862" w:rsidR="00443FC8" w:rsidRPr="00443FC8" w:rsidRDefault="00443FC8" w:rsidP="00443FC8">
      <w:pPr>
        <w:pStyle w:val="References"/>
        <w:ind w:left="720" w:hanging="720"/>
        <w:rPr>
          <w:rFonts w:cs="Times New Roman"/>
        </w:rPr>
      </w:pPr>
      <w:r>
        <w:rPr>
          <w:rFonts w:cs="Times New Roman"/>
        </w:rPr>
        <w:t xml:space="preserve">Zhou, Y., &amp; </w:t>
      </w:r>
      <w:r w:rsidRPr="00443FC8">
        <w:rPr>
          <w:rFonts w:cs="Times New Roman"/>
        </w:rPr>
        <w:t>Shirazi</w:t>
      </w:r>
      <w:r>
        <w:rPr>
          <w:rFonts w:cs="Times New Roman"/>
        </w:rPr>
        <w:t xml:space="preserve">, S. (2025). </w:t>
      </w:r>
      <w:r w:rsidRPr="00443FC8">
        <w:rPr>
          <w:rFonts w:cs="Times New Roman"/>
        </w:rPr>
        <w:t>Factors influencing young people’s STEM career aspirations</w:t>
      </w:r>
      <w:r>
        <w:rPr>
          <w:rFonts w:cs="Times New Roman"/>
        </w:rPr>
        <w:t xml:space="preserve"> </w:t>
      </w:r>
      <w:r w:rsidRPr="00443FC8">
        <w:rPr>
          <w:rFonts w:cs="Times New Roman"/>
        </w:rPr>
        <w:t>and career choices: A systematic literature review</w:t>
      </w:r>
      <w:r>
        <w:rPr>
          <w:rFonts w:cs="Times New Roman"/>
        </w:rPr>
        <w:t xml:space="preserve">. </w:t>
      </w:r>
      <w:r w:rsidRPr="00443FC8">
        <w:rPr>
          <w:rFonts w:cs="Times New Roman"/>
          <w:i/>
        </w:rPr>
        <w:t>International Journal of Science and Mathematics Education</w:t>
      </w:r>
      <w:r>
        <w:rPr>
          <w:rFonts w:cs="Times New Roman"/>
          <w:i/>
        </w:rPr>
        <w:t xml:space="preserve">, 23, </w:t>
      </w:r>
      <w:r>
        <w:rPr>
          <w:rFonts w:cs="Times New Roman"/>
        </w:rPr>
        <w:t>2895-2918.</w:t>
      </w:r>
      <w:r>
        <w:rPr>
          <w:rFonts w:cs="Times New Roman"/>
          <w:i/>
        </w:rPr>
        <w:t xml:space="preserve"> </w:t>
      </w:r>
      <w:r w:rsidRPr="00443FC8">
        <w:rPr>
          <w:rFonts w:cs="Times New Roman"/>
        </w:rPr>
        <w:t>https://doi.org/10.1007/s10763-025-10552-z</w:t>
      </w:r>
    </w:p>
    <w:sectPr w:rsidR="00443FC8" w:rsidRPr="00443FC8" w:rsidSect="001F667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63D9" w14:textId="77777777" w:rsidR="00B8099D" w:rsidRDefault="00B8099D" w:rsidP="00791218">
      <w:pPr>
        <w:spacing w:before="0" w:after="0" w:line="240" w:lineRule="auto"/>
      </w:pPr>
      <w:r>
        <w:separator/>
      </w:r>
    </w:p>
  </w:endnote>
  <w:endnote w:type="continuationSeparator" w:id="0">
    <w:p w14:paraId="47D2ABCC" w14:textId="77777777" w:rsidR="00B8099D" w:rsidRDefault="00B8099D" w:rsidP="007912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3F69" w14:textId="77777777" w:rsidR="00B8099D" w:rsidRDefault="00B8099D" w:rsidP="00791218">
      <w:pPr>
        <w:spacing w:before="0" w:after="0" w:line="240" w:lineRule="auto"/>
      </w:pPr>
      <w:r>
        <w:separator/>
      </w:r>
    </w:p>
  </w:footnote>
  <w:footnote w:type="continuationSeparator" w:id="0">
    <w:p w14:paraId="08EDB427" w14:textId="77777777" w:rsidR="00B8099D" w:rsidRDefault="00B8099D" w:rsidP="007912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3992" w14:textId="31BDDAD8" w:rsidR="00957291" w:rsidRDefault="00957291" w:rsidP="00791218">
    <w:pPr>
      <w:pStyle w:val="Header"/>
      <w:jc w:val="right"/>
    </w:pPr>
    <w:r w:rsidRPr="00E75F8E">
      <w:rPr>
        <w:rFonts w:ascii="Arial" w:hAnsi="Arial" w:cs="Arial"/>
        <w:i/>
        <w:sz w:val="14"/>
        <w:szCs w:val="14"/>
      </w:rPr>
      <w:t xml:space="preserve">From Internship </w:t>
    </w:r>
    <w:r>
      <w:rPr>
        <w:rFonts w:ascii="Arial" w:hAnsi="Arial" w:cs="Arial"/>
        <w:i/>
        <w:sz w:val="14"/>
        <w:szCs w:val="14"/>
      </w:rPr>
      <w:t>to</w:t>
    </w:r>
    <w:r w:rsidRPr="00E75F8E">
      <w:rPr>
        <w:rFonts w:ascii="Arial" w:hAnsi="Arial" w:cs="Arial"/>
        <w:i/>
        <w:sz w:val="14"/>
        <w:szCs w:val="14"/>
      </w:rPr>
      <w:t xml:space="preserve"> Employment: Investigating Interns’ Career Intention </w:t>
    </w:r>
    <w:r>
      <w:rPr>
        <w:rFonts w:ascii="Arial" w:hAnsi="Arial" w:cs="Arial"/>
        <w:i/>
        <w:sz w:val="14"/>
        <w:szCs w:val="14"/>
      </w:rPr>
      <w:t>i</w:t>
    </w:r>
    <w:r w:rsidRPr="00E75F8E">
      <w:rPr>
        <w:rFonts w:ascii="Arial" w:hAnsi="Arial" w:cs="Arial"/>
        <w:i/>
        <w:sz w:val="14"/>
        <w:szCs w:val="14"/>
      </w:rPr>
      <w:t xml:space="preserve">n </w:t>
    </w:r>
    <w:r>
      <w:rPr>
        <w:rFonts w:ascii="Arial" w:hAnsi="Arial" w:cs="Arial"/>
        <w:i/>
        <w:sz w:val="14"/>
        <w:szCs w:val="14"/>
      </w:rPr>
      <w:t>t</w:t>
    </w:r>
    <w:r w:rsidRPr="00E75F8E">
      <w:rPr>
        <w:rFonts w:ascii="Arial" w:hAnsi="Arial" w:cs="Arial"/>
        <w:i/>
        <w:sz w:val="14"/>
        <w:szCs w:val="14"/>
      </w:rPr>
      <w:t>he Hotel Industry, Malaysia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1MTczNbc0NTCzMDFQ0lEKTi0uzszPAykwqgUA8q/I4ywAAAA="/>
  </w:docVars>
  <w:rsids>
    <w:rsidRoot w:val="00791218"/>
    <w:rsid w:val="00005585"/>
    <w:rsid w:val="00033AFE"/>
    <w:rsid w:val="00094C2B"/>
    <w:rsid w:val="000B5AD0"/>
    <w:rsid w:val="000D75F9"/>
    <w:rsid w:val="000F4294"/>
    <w:rsid w:val="00106824"/>
    <w:rsid w:val="00151215"/>
    <w:rsid w:val="0018280A"/>
    <w:rsid w:val="00187E1B"/>
    <w:rsid w:val="001B726E"/>
    <w:rsid w:val="001F667C"/>
    <w:rsid w:val="00237CB9"/>
    <w:rsid w:val="002422F1"/>
    <w:rsid w:val="002B797C"/>
    <w:rsid w:val="002C1499"/>
    <w:rsid w:val="00353827"/>
    <w:rsid w:val="003713AA"/>
    <w:rsid w:val="003C49AC"/>
    <w:rsid w:val="003D49F6"/>
    <w:rsid w:val="003D6D6F"/>
    <w:rsid w:val="003F5B83"/>
    <w:rsid w:val="00443FC8"/>
    <w:rsid w:val="004760D1"/>
    <w:rsid w:val="00491A67"/>
    <w:rsid w:val="00502089"/>
    <w:rsid w:val="00563A4F"/>
    <w:rsid w:val="00570EF0"/>
    <w:rsid w:val="005E30C8"/>
    <w:rsid w:val="00633294"/>
    <w:rsid w:val="00694040"/>
    <w:rsid w:val="006C24D6"/>
    <w:rsid w:val="006D3427"/>
    <w:rsid w:val="006E0DB6"/>
    <w:rsid w:val="00707C37"/>
    <w:rsid w:val="00791218"/>
    <w:rsid w:val="00793E10"/>
    <w:rsid w:val="007C1888"/>
    <w:rsid w:val="007C3F99"/>
    <w:rsid w:val="00806630"/>
    <w:rsid w:val="00836502"/>
    <w:rsid w:val="00861F6F"/>
    <w:rsid w:val="008E0627"/>
    <w:rsid w:val="00902665"/>
    <w:rsid w:val="00903F03"/>
    <w:rsid w:val="0090736E"/>
    <w:rsid w:val="00957291"/>
    <w:rsid w:val="009D3E64"/>
    <w:rsid w:val="009E0DD7"/>
    <w:rsid w:val="009F3097"/>
    <w:rsid w:val="00A540D8"/>
    <w:rsid w:val="00A72053"/>
    <w:rsid w:val="00A73DDC"/>
    <w:rsid w:val="00A80A7A"/>
    <w:rsid w:val="00A84D63"/>
    <w:rsid w:val="00A97AD1"/>
    <w:rsid w:val="00AF4703"/>
    <w:rsid w:val="00B2312E"/>
    <w:rsid w:val="00B238E2"/>
    <w:rsid w:val="00B8099D"/>
    <w:rsid w:val="00B94290"/>
    <w:rsid w:val="00C65BD0"/>
    <w:rsid w:val="00D31391"/>
    <w:rsid w:val="00D40230"/>
    <w:rsid w:val="00D51E76"/>
    <w:rsid w:val="00DA278D"/>
    <w:rsid w:val="00DF541F"/>
    <w:rsid w:val="00E5326D"/>
    <w:rsid w:val="00E75F8E"/>
    <w:rsid w:val="00F05441"/>
    <w:rsid w:val="00F40908"/>
    <w:rsid w:val="00F45938"/>
    <w:rsid w:val="00FF7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1DB743"/>
  <w15:chartTrackingRefBased/>
  <w15:docId w15:val="{23410757-2EF1-4E19-832C-3209CC54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290"/>
    <w:pPr>
      <w:spacing w:before="240" w:after="240" w:line="276" w:lineRule="auto"/>
      <w:jc w:val="both"/>
    </w:pPr>
    <w:rPr>
      <w:rFonts w:ascii="Times New Roman" w:hAnsi="Times New Roman"/>
    </w:rPr>
  </w:style>
  <w:style w:type="paragraph" w:styleId="Heading1">
    <w:name w:val="heading 1"/>
    <w:basedOn w:val="Normal"/>
    <w:next w:val="Normal"/>
    <w:link w:val="Heading1Char"/>
    <w:uiPriority w:val="9"/>
    <w:qFormat/>
    <w:rsid w:val="000D75F9"/>
    <w:pPr>
      <w:keepNext/>
      <w:keepLines/>
      <w:spacing w:before="360" w:after="360"/>
      <w:outlineLvl w:val="0"/>
    </w:pPr>
    <w:rPr>
      <w:rFonts w:ascii="Arial" w:eastAsiaTheme="majorEastAsia" w:hAnsi="Arial" w:cstheme="majorBidi"/>
      <w:b/>
      <w:color w:val="000000" w:themeColor="text1"/>
      <w:sz w:val="24"/>
      <w:szCs w:val="32"/>
    </w:rPr>
  </w:style>
  <w:style w:type="paragraph" w:styleId="Heading2">
    <w:name w:val="heading 2"/>
    <w:basedOn w:val="Normal"/>
    <w:next w:val="Normal"/>
    <w:link w:val="Heading2Char"/>
    <w:uiPriority w:val="9"/>
    <w:unhideWhenUsed/>
    <w:qFormat/>
    <w:rsid w:val="00B94290"/>
    <w:pPr>
      <w:keepNext/>
      <w:keepLines/>
      <w:spacing w:before="120" w:after="120"/>
      <w:jc w:val="left"/>
      <w:outlineLvl w:val="1"/>
    </w:pPr>
    <w:rPr>
      <w:rFonts w:ascii="Arial" w:eastAsiaTheme="majorEastAsia" w:hAnsi="Arial" w:cstheme="majorBidi"/>
      <w:b/>
      <w:color w:val="000000" w:themeColor="text1"/>
      <w:szCs w:val="26"/>
    </w:rPr>
  </w:style>
  <w:style w:type="paragraph" w:styleId="Heading3">
    <w:name w:val="heading 3"/>
    <w:aliases w:val="ABSTRACT"/>
    <w:basedOn w:val="Normal"/>
    <w:next w:val="Normal"/>
    <w:link w:val="Heading3Char"/>
    <w:uiPriority w:val="9"/>
    <w:unhideWhenUsed/>
    <w:qFormat/>
    <w:rsid w:val="00B94290"/>
    <w:pPr>
      <w:keepNext/>
      <w:keepLines/>
      <w:jc w:val="center"/>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B942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Heading1">
    <w:name w:val="8a. Heading 1"/>
    <w:basedOn w:val="Normal"/>
    <w:link w:val="8aHeading1Char"/>
    <w:rsid w:val="00FF7255"/>
    <w:pPr>
      <w:spacing w:before="360" w:after="360"/>
    </w:pPr>
    <w:rPr>
      <w:rFonts w:ascii="Arial" w:hAnsi="Arial"/>
      <w:b/>
      <w:caps/>
      <w:sz w:val="24"/>
    </w:rPr>
  </w:style>
  <w:style w:type="character" w:customStyle="1" w:styleId="8aHeading1Char">
    <w:name w:val="8a. Heading 1 Char"/>
    <w:basedOn w:val="DefaultParagraphFont"/>
    <w:link w:val="8aHeading1"/>
    <w:rsid w:val="00FF7255"/>
    <w:rPr>
      <w:rFonts w:ascii="Arial" w:hAnsi="Arial"/>
      <w:b/>
      <w:caps/>
      <w:sz w:val="24"/>
    </w:rPr>
  </w:style>
  <w:style w:type="paragraph" w:styleId="Header">
    <w:name w:val="header"/>
    <w:basedOn w:val="Normal"/>
    <w:link w:val="HeaderChar"/>
    <w:uiPriority w:val="99"/>
    <w:unhideWhenUsed/>
    <w:rsid w:val="00791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218"/>
  </w:style>
  <w:style w:type="paragraph" w:styleId="Footer">
    <w:name w:val="footer"/>
    <w:basedOn w:val="Normal"/>
    <w:link w:val="FooterChar"/>
    <w:uiPriority w:val="99"/>
    <w:unhideWhenUsed/>
    <w:rsid w:val="00791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218"/>
  </w:style>
  <w:style w:type="paragraph" w:customStyle="1" w:styleId="8bHeading2">
    <w:name w:val="8b. Heading 2"/>
    <w:basedOn w:val="Normal"/>
    <w:link w:val="8bHeading2Char"/>
    <w:rsid w:val="00791218"/>
    <w:rPr>
      <w:rFonts w:ascii="Arial" w:hAnsi="Arial"/>
      <w:b/>
      <w:lang w:val="en-US"/>
    </w:rPr>
  </w:style>
  <w:style w:type="character" w:customStyle="1" w:styleId="8bHeading2Char">
    <w:name w:val="8b. Heading 2 Char"/>
    <w:basedOn w:val="DefaultParagraphFont"/>
    <w:link w:val="8bHeading2"/>
    <w:rsid w:val="00791218"/>
    <w:rPr>
      <w:rFonts w:ascii="Arial" w:hAnsi="Arial"/>
      <w:b/>
      <w:lang w:val="en-US"/>
    </w:rPr>
  </w:style>
  <w:style w:type="paragraph" w:customStyle="1" w:styleId="9cSubtitle3Text">
    <w:name w:val="9c. Subtitle 3 Text"/>
    <w:basedOn w:val="Normal"/>
    <w:link w:val="9cSubtitle3TextChar"/>
    <w:rsid w:val="00791218"/>
    <w:pPr>
      <w:ind w:firstLine="720"/>
    </w:pPr>
    <w:rPr>
      <w:lang w:val="en-US"/>
    </w:rPr>
  </w:style>
  <w:style w:type="paragraph" w:styleId="Caption">
    <w:name w:val="caption"/>
    <w:basedOn w:val="Normal"/>
    <w:next w:val="Normal"/>
    <w:uiPriority w:val="35"/>
    <w:unhideWhenUsed/>
    <w:qFormat/>
    <w:rsid w:val="00791218"/>
    <w:pPr>
      <w:spacing w:before="120" w:after="120" w:line="480" w:lineRule="auto"/>
      <w:jc w:val="center"/>
    </w:pPr>
    <w:rPr>
      <w:rFonts w:eastAsiaTheme="minorEastAsia"/>
      <w:bCs/>
      <w:sz w:val="20"/>
      <w:szCs w:val="18"/>
      <w:lang w:val="en-MY" w:eastAsia="zh-CN"/>
    </w:rPr>
  </w:style>
  <w:style w:type="character" w:customStyle="1" w:styleId="9cSubtitle3TextChar">
    <w:name w:val="9c. Subtitle 3 Text Char"/>
    <w:basedOn w:val="DefaultParagraphFont"/>
    <w:link w:val="9cSubtitle3Text"/>
    <w:rsid w:val="00791218"/>
    <w:rPr>
      <w:rFonts w:ascii="Times New Roman" w:hAnsi="Times New Roman"/>
      <w:lang w:val="en-US"/>
    </w:rPr>
  </w:style>
  <w:style w:type="table" w:styleId="TableGrid">
    <w:name w:val="Table Grid"/>
    <w:basedOn w:val="TableNormal"/>
    <w:uiPriority w:val="59"/>
    <w:rsid w:val="00791218"/>
    <w:pPr>
      <w:spacing w:after="0" w:line="240" w:lineRule="auto"/>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791218"/>
    <w:pPr>
      <w:spacing w:after="0" w:line="360" w:lineRule="auto"/>
      <w:jc w:val="center"/>
    </w:pPr>
    <w:rPr>
      <w:rFonts w:ascii="Arial" w:hAnsi="Arial"/>
      <w:sz w:val="18"/>
    </w:rPr>
  </w:style>
  <w:style w:type="character" w:customStyle="1" w:styleId="TableTextChar">
    <w:name w:val="Table Text Char"/>
    <w:basedOn w:val="DefaultParagraphFont"/>
    <w:link w:val="TableText"/>
    <w:rsid w:val="00791218"/>
    <w:rPr>
      <w:rFonts w:ascii="Arial" w:hAnsi="Arial"/>
      <w:sz w:val="18"/>
    </w:rPr>
  </w:style>
  <w:style w:type="paragraph" w:customStyle="1" w:styleId="References">
    <w:name w:val="References"/>
    <w:basedOn w:val="8aHeading1"/>
    <w:link w:val="ReferencesChar"/>
    <w:qFormat/>
    <w:rsid w:val="003D49F6"/>
    <w:pPr>
      <w:spacing w:before="120" w:after="120" w:line="240" w:lineRule="auto"/>
    </w:pPr>
    <w:rPr>
      <w:rFonts w:ascii="Times New Roman" w:hAnsi="Times New Roman"/>
      <w:b w:val="0"/>
      <w:caps w:val="0"/>
      <w:sz w:val="22"/>
      <w:lang w:val="en-US"/>
    </w:rPr>
  </w:style>
  <w:style w:type="character" w:customStyle="1" w:styleId="ReferencesChar">
    <w:name w:val="References Char"/>
    <w:basedOn w:val="8aHeading1Char"/>
    <w:link w:val="References"/>
    <w:rsid w:val="003D49F6"/>
    <w:rPr>
      <w:rFonts w:ascii="Times New Roman" w:hAnsi="Times New Roman"/>
      <w:b w:val="0"/>
      <w:caps w:val="0"/>
      <w:sz w:val="24"/>
      <w:lang w:val="en-US"/>
    </w:rPr>
  </w:style>
  <w:style w:type="character" w:customStyle="1" w:styleId="Heading1Char">
    <w:name w:val="Heading 1 Char"/>
    <w:basedOn w:val="DefaultParagraphFont"/>
    <w:link w:val="Heading1"/>
    <w:uiPriority w:val="9"/>
    <w:rsid w:val="000D75F9"/>
    <w:rPr>
      <w:rFonts w:ascii="Arial" w:eastAsiaTheme="majorEastAsia" w:hAnsi="Arial" w:cstheme="majorBidi"/>
      <w:b/>
      <w:color w:val="000000" w:themeColor="text1"/>
      <w:sz w:val="24"/>
      <w:szCs w:val="32"/>
    </w:rPr>
  </w:style>
  <w:style w:type="character" w:customStyle="1" w:styleId="Heading2Char">
    <w:name w:val="Heading 2 Char"/>
    <w:basedOn w:val="DefaultParagraphFont"/>
    <w:link w:val="Heading2"/>
    <w:uiPriority w:val="9"/>
    <w:rsid w:val="00B94290"/>
    <w:rPr>
      <w:rFonts w:ascii="Arial" w:eastAsiaTheme="majorEastAsia" w:hAnsi="Arial" w:cstheme="majorBidi"/>
      <w:b/>
      <w:color w:val="000000" w:themeColor="text1"/>
      <w:szCs w:val="26"/>
    </w:rPr>
  </w:style>
  <w:style w:type="paragraph" w:customStyle="1" w:styleId="ABSTRACTCONTENT">
    <w:name w:val="ABSTRACT CONTENT"/>
    <w:basedOn w:val="Normal"/>
    <w:link w:val="ABSTRACTCONTENTChar"/>
    <w:qFormat/>
    <w:rsid w:val="00B94290"/>
    <w:pPr>
      <w:spacing w:after="360" w:line="240" w:lineRule="auto"/>
    </w:pPr>
    <w:rPr>
      <w:i/>
      <w:color w:val="000000" w:themeColor="text1"/>
      <w:lang w:val="en-US"/>
    </w:rPr>
  </w:style>
  <w:style w:type="character" w:customStyle="1" w:styleId="ABSTRACTCONTENTChar">
    <w:name w:val="ABSTRACT CONTENT Char"/>
    <w:basedOn w:val="DefaultParagraphFont"/>
    <w:link w:val="ABSTRACTCONTENT"/>
    <w:rsid w:val="00B94290"/>
    <w:rPr>
      <w:rFonts w:ascii="Times New Roman" w:hAnsi="Times New Roman"/>
      <w:i/>
      <w:color w:val="000000" w:themeColor="text1"/>
      <w:lang w:val="en-US"/>
    </w:rPr>
  </w:style>
  <w:style w:type="character" w:customStyle="1" w:styleId="Heading3Char">
    <w:name w:val="Heading 3 Char"/>
    <w:aliases w:val="ABSTRACT Char"/>
    <w:basedOn w:val="DefaultParagraphFont"/>
    <w:link w:val="Heading3"/>
    <w:uiPriority w:val="9"/>
    <w:rsid w:val="00B94290"/>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semiHidden/>
    <w:rsid w:val="00B94290"/>
    <w:rPr>
      <w:rFonts w:asciiTheme="majorHAnsi" w:eastAsiaTheme="majorEastAsia" w:hAnsiTheme="majorHAnsi" w:cstheme="majorBidi"/>
      <w:i/>
      <w:iCs/>
      <w:color w:val="2F5496" w:themeColor="accent1" w:themeShade="BF"/>
    </w:rPr>
  </w:style>
  <w:style w:type="table" w:customStyle="1" w:styleId="PlainTable22">
    <w:name w:val="Plain Table 22"/>
    <w:basedOn w:val="TableNormal"/>
    <w:next w:val="PlainTable2"/>
    <w:uiPriority w:val="42"/>
    <w:rsid w:val="00D51E76"/>
    <w:pPr>
      <w:spacing w:after="0" w:line="240" w:lineRule="auto"/>
    </w:pPr>
    <w:rPr>
      <w:rFonts w:eastAsia="SimSun"/>
      <w:sz w:val="24"/>
      <w:szCs w:val="24"/>
      <w:lang w:val="en-MY"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D51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next w:val="PlainTable2"/>
    <w:uiPriority w:val="42"/>
    <w:rsid w:val="00D51E76"/>
    <w:pPr>
      <w:spacing w:after="0" w:line="240" w:lineRule="auto"/>
    </w:pPr>
    <w:rPr>
      <w:rFonts w:ascii="Calibri" w:eastAsia="DengXian" w:hAnsi="Calibri" w:cs="Times New Roman"/>
      <w:sz w:val="24"/>
      <w:szCs w:val="24"/>
      <w:lang w:val="en-MY"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odyText1">
    <w:name w:val="Body Text1"/>
    <w:basedOn w:val="Normal"/>
    <w:qFormat/>
    <w:rsid w:val="00187E1B"/>
    <w:pPr>
      <w:spacing w:before="0" w:after="120" w:line="240" w:lineRule="auto"/>
      <w:ind w:firstLine="397"/>
    </w:pPr>
    <w:rPr>
      <w:rFonts w:asciiTheme="minorHAnsi" w:eastAsia="SimSun" w:hAnsiTheme="minorHAnsi" w:cstheme="minorHAnsi"/>
      <w:sz w:val="24"/>
      <w:lang w:val="en-US" w:eastAsia="zh-CN"/>
    </w:rPr>
  </w:style>
  <w:style w:type="paragraph" w:customStyle="1" w:styleId="Figures">
    <w:name w:val="Figures"/>
    <w:basedOn w:val="BodyText1"/>
    <w:qFormat/>
    <w:rsid w:val="00187E1B"/>
    <w:pPr>
      <w:ind w:firstLine="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8792</Words>
  <Characters>50121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EZAILI BINTI ALIAS</dc:creator>
  <cp:keywords/>
  <dc:description/>
  <cp:lastModifiedBy>Assoc. Prof. Dr. Loo Teck Khun</cp:lastModifiedBy>
  <cp:revision>3</cp:revision>
  <dcterms:created xsi:type="dcterms:W3CDTF">2026-05-28T10:33:00Z</dcterms:created>
  <dcterms:modified xsi:type="dcterms:W3CDTF">2026-05-28T10:44:00Z</dcterms:modified>
</cp:coreProperties>
</file>