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D454B" w14:textId="77777777" w:rsidR="008F271B" w:rsidRPr="00C444D5" w:rsidRDefault="00F96A18" w:rsidP="008F271B">
      <w:pPr>
        <w:jc w:val="center"/>
        <w:rPr>
          <w:rFonts w:ascii="Arial" w:hAnsi="Arial" w:cs="Arial"/>
          <w:sz w:val="28"/>
          <w:szCs w:val="28"/>
        </w:rPr>
      </w:pPr>
      <w:r>
        <w:rPr>
          <w:rFonts w:ascii="Times New Roman" w:hAnsi="Times New Roman" w:cs="Times New Roman"/>
          <w:b/>
          <w:bCs/>
          <w:sz w:val="28"/>
          <w:szCs w:val="28"/>
        </w:rPr>
        <w:t xml:space="preserve"> </w:t>
      </w:r>
      <w:r w:rsidR="008F271B" w:rsidRPr="00C444D5">
        <w:rPr>
          <w:rFonts w:ascii="Arial" w:hAnsi="Arial" w:cs="Arial"/>
          <w:sz w:val="32"/>
          <w:szCs w:val="32"/>
        </w:rPr>
        <w:t>Dynamic Response of Non-Ballasted Slab Tracks with CAM and SFRC under High-Speed Rail Loading</w:t>
      </w:r>
    </w:p>
    <w:p w14:paraId="646DD583" w14:textId="5B5F4280" w:rsidR="00926114" w:rsidRPr="00725E75" w:rsidRDefault="00926114" w:rsidP="00926114">
      <w:pPr>
        <w:rPr>
          <w:rFonts w:ascii="Times New Roman" w:hAnsi="Times New Roman" w:cs="Times New Roman"/>
          <w:sz w:val="24"/>
          <w:szCs w:val="24"/>
          <w:vertAlign w:val="superscript"/>
        </w:rPr>
      </w:pPr>
      <w:r w:rsidRPr="00725E75">
        <w:rPr>
          <w:rFonts w:ascii="Times New Roman" w:hAnsi="Times New Roman" w:cs="Times New Roman"/>
          <w:sz w:val="24"/>
          <w:szCs w:val="24"/>
        </w:rPr>
        <w:t>Nilay Anand</w:t>
      </w:r>
      <w:r>
        <w:rPr>
          <w:rFonts w:ascii="Times New Roman" w:hAnsi="Times New Roman" w:cs="Times New Roman"/>
          <w:sz w:val="24"/>
          <w:szCs w:val="24"/>
          <w:vertAlign w:val="superscript"/>
        </w:rPr>
        <w:t>1</w:t>
      </w:r>
      <w:r w:rsidRPr="00725E75">
        <w:rPr>
          <w:rFonts w:ascii="Times New Roman" w:hAnsi="Times New Roman" w:cs="Times New Roman"/>
          <w:sz w:val="24"/>
          <w:szCs w:val="24"/>
        </w:rPr>
        <w:t>,</w:t>
      </w:r>
      <w:r>
        <w:rPr>
          <w:rFonts w:ascii="Times New Roman" w:hAnsi="Times New Roman" w:cs="Times New Roman"/>
          <w:sz w:val="24"/>
          <w:szCs w:val="24"/>
        </w:rPr>
        <w:t xml:space="preserve"> </w:t>
      </w:r>
      <w:r w:rsidRPr="00725E75">
        <w:rPr>
          <w:rFonts w:ascii="Times New Roman" w:hAnsi="Times New Roman" w:cs="Times New Roman"/>
          <w:sz w:val="24"/>
          <w:szCs w:val="24"/>
        </w:rPr>
        <w:t>Alok Kumar Ray</w:t>
      </w:r>
      <w:r>
        <w:rPr>
          <w:rFonts w:ascii="Times New Roman" w:hAnsi="Times New Roman" w:cs="Times New Roman"/>
          <w:sz w:val="24"/>
          <w:szCs w:val="24"/>
          <w:vertAlign w:val="superscript"/>
        </w:rPr>
        <w:t>2</w:t>
      </w:r>
      <w:r w:rsidRPr="00725E75">
        <w:rPr>
          <w:rFonts w:ascii="Times New Roman" w:hAnsi="Times New Roman" w:cs="Times New Roman"/>
          <w:sz w:val="24"/>
          <w:szCs w:val="24"/>
          <w:vertAlign w:val="superscript"/>
        </w:rPr>
        <w:t>*</w:t>
      </w:r>
    </w:p>
    <w:p w14:paraId="64A4E425" w14:textId="77777777" w:rsidR="00926114" w:rsidRPr="00CC760C" w:rsidRDefault="00926114" w:rsidP="00926114">
      <w:pPr>
        <w:rPr>
          <w:rFonts w:ascii="Times New Roman" w:hAnsi="Times New Roman" w:cs="Times New Roman"/>
          <w:b/>
          <w:bCs/>
        </w:rPr>
      </w:pPr>
      <w:r w:rsidRPr="00725E75">
        <w:rPr>
          <w:rFonts w:ascii="Times New Roman" w:hAnsi="Times New Roman" w:cs="Times New Roman"/>
          <w:sz w:val="24"/>
          <w:szCs w:val="24"/>
          <w:vertAlign w:val="superscript"/>
        </w:rPr>
        <w:t>1</w:t>
      </w:r>
      <w:r w:rsidRPr="00725E75">
        <w:rPr>
          <w:rFonts w:ascii="Times New Roman" w:hAnsi="Times New Roman" w:cs="Times New Roman"/>
          <w:sz w:val="24"/>
          <w:szCs w:val="24"/>
        </w:rPr>
        <w:t xml:space="preserve"> </w:t>
      </w:r>
      <w:r>
        <w:rPr>
          <w:rFonts w:ascii="Times New Roman" w:hAnsi="Times New Roman" w:cs="Times New Roman"/>
          <w:sz w:val="24"/>
          <w:szCs w:val="24"/>
        </w:rPr>
        <w:t xml:space="preserve">Researcher, </w:t>
      </w:r>
      <w:r w:rsidRPr="00725E75">
        <w:rPr>
          <w:rFonts w:ascii="Times New Roman" w:hAnsi="Times New Roman" w:cs="Times New Roman"/>
          <w:sz w:val="24"/>
          <w:szCs w:val="24"/>
        </w:rPr>
        <w:t>Tata Steel Limited, Jamshedpur, Jharkhand, India-831014</w:t>
      </w:r>
      <w:r>
        <w:rPr>
          <w:rFonts w:ascii="Times New Roman" w:hAnsi="Times New Roman" w:cs="Times New Roman"/>
          <w:sz w:val="24"/>
          <w:szCs w:val="24"/>
        </w:rPr>
        <w:t xml:space="preserve"> (</w:t>
      </w:r>
      <w:r w:rsidRPr="00CC760C">
        <w:rPr>
          <w:rFonts w:ascii="Times New Roman" w:hAnsi="Times New Roman" w:cs="Times New Roman"/>
          <w:b/>
          <w:bCs/>
        </w:rPr>
        <w:t>nilay.anand@tatasteel.com</w:t>
      </w:r>
      <w:r>
        <w:rPr>
          <w:rFonts w:ascii="Times New Roman" w:hAnsi="Times New Roman" w:cs="Times New Roman"/>
          <w:sz w:val="24"/>
          <w:szCs w:val="24"/>
        </w:rPr>
        <w:t>)</w:t>
      </w:r>
    </w:p>
    <w:p w14:paraId="24D14C50" w14:textId="77777777" w:rsidR="00926114" w:rsidRDefault="00926114" w:rsidP="00926114">
      <w:pPr>
        <w:rPr>
          <w:rFonts w:ascii="Times New Roman" w:hAnsi="Times New Roman" w:cs="Times New Roman"/>
          <w:sz w:val="24"/>
          <w:szCs w:val="24"/>
        </w:rPr>
      </w:pPr>
      <w:r w:rsidRPr="00725E75">
        <w:rPr>
          <w:rFonts w:ascii="Times New Roman" w:hAnsi="Times New Roman" w:cs="Times New Roman"/>
          <w:sz w:val="24"/>
          <w:szCs w:val="24"/>
          <w:vertAlign w:val="superscript"/>
        </w:rPr>
        <w:t>2</w:t>
      </w:r>
      <w:r w:rsidRPr="00725E75">
        <w:rPr>
          <w:rFonts w:ascii="Times New Roman" w:hAnsi="Times New Roman" w:cs="Times New Roman"/>
          <w:sz w:val="24"/>
          <w:szCs w:val="24"/>
        </w:rPr>
        <w:t xml:space="preserve"> </w:t>
      </w:r>
      <w:r>
        <w:rPr>
          <w:rFonts w:ascii="Times New Roman" w:hAnsi="Times New Roman" w:cs="Times New Roman"/>
          <w:sz w:val="24"/>
          <w:szCs w:val="24"/>
        </w:rPr>
        <w:t xml:space="preserve">Assistant Professor, </w:t>
      </w:r>
      <w:r w:rsidRPr="00725E75">
        <w:rPr>
          <w:rFonts w:ascii="Times New Roman" w:hAnsi="Times New Roman" w:cs="Times New Roman"/>
          <w:sz w:val="24"/>
          <w:szCs w:val="24"/>
        </w:rPr>
        <w:t>National Institute of Technology Jamshedpur, Jharkhand, India-831014</w:t>
      </w:r>
    </w:p>
    <w:p w14:paraId="228D092F" w14:textId="7BA9C7EB" w:rsidR="00926114" w:rsidRPr="00F6041E" w:rsidRDefault="00926114" w:rsidP="00F6041E">
      <w:pPr>
        <w:rPr>
          <w:sz w:val="24"/>
          <w:szCs w:val="24"/>
        </w:rPr>
      </w:pPr>
      <w:r w:rsidRPr="000E25F5">
        <w:rPr>
          <w:rFonts w:ascii="Times New Roman" w:hAnsi="Times New Roman" w:cs="Times New Roman"/>
          <w:sz w:val="24"/>
          <w:szCs w:val="24"/>
          <w:vertAlign w:val="superscript"/>
          <w:lang w:val="en-US"/>
        </w:rPr>
        <w:t>*</w:t>
      </w:r>
      <w:r w:rsidRPr="000E25F5">
        <w:rPr>
          <w:rFonts w:ascii="Times New Roman" w:hAnsi="Times New Roman" w:cs="Times New Roman"/>
          <w:sz w:val="24"/>
          <w:szCs w:val="24"/>
          <w:lang w:val="en-US"/>
        </w:rPr>
        <w:t>Corresponding Author</w:t>
      </w:r>
      <w:r>
        <w:rPr>
          <w:rFonts w:ascii="Times New Roman" w:hAnsi="Times New Roman" w:cs="Times New Roman"/>
          <w:sz w:val="24"/>
          <w:szCs w:val="24"/>
          <w:lang w:val="en-US"/>
        </w:rPr>
        <w:t xml:space="preserve"> (alok.me@nitjsr.ac.in)</w:t>
      </w:r>
    </w:p>
    <w:p w14:paraId="01475449" w14:textId="6174819D" w:rsidR="008A3B4B" w:rsidRPr="00C444D5" w:rsidRDefault="001D452D" w:rsidP="008F271B">
      <w:pPr>
        <w:rPr>
          <w:rFonts w:ascii="Arial" w:hAnsi="Arial" w:cs="Arial"/>
          <w:b/>
          <w:bCs/>
          <w:lang w:val="en-US"/>
        </w:rPr>
      </w:pPr>
      <w:r w:rsidRPr="00C444D5">
        <w:rPr>
          <w:rFonts w:ascii="Arial" w:hAnsi="Arial" w:cs="Arial"/>
          <w:b/>
          <w:bCs/>
          <w:lang w:val="en-US"/>
        </w:rPr>
        <w:t>Abstract:</w:t>
      </w:r>
    </w:p>
    <w:p w14:paraId="24A70BA0" w14:textId="77777777" w:rsidR="00AC19FD" w:rsidRPr="00AC19FD" w:rsidRDefault="00AC19FD" w:rsidP="00AC19FD">
      <w:pPr>
        <w:spacing w:line="480" w:lineRule="auto"/>
        <w:jc w:val="both"/>
        <w:rPr>
          <w:rFonts w:ascii="Times New Roman" w:hAnsi="Times New Roman" w:cs="Times New Roman"/>
          <w:color w:val="404040"/>
          <w:sz w:val="24"/>
          <w:szCs w:val="24"/>
        </w:rPr>
      </w:pPr>
      <w:r w:rsidRPr="00AC19FD">
        <w:rPr>
          <w:rFonts w:ascii="Times New Roman" w:hAnsi="Times New Roman" w:cs="Times New Roman"/>
          <w:color w:val="404040"/>
          <w:sz w:val="24"/>
          <w:szCs w:val="24"/>
        </w:rPr>
        <w:t>This study presents a comprehensive numerical investigation of the dynamic thermo-mechanical behavior of non-ballasted slab track systems incorporating Cement Asphalt Mortar (CAM) and Steel Fiber Reinforced Concrete (SFRC) under high-speed rail (HSR) loading conditions. A three-dimensional finite element framework is developed to simulate coupled effects of moving wheel loads, thermal gradients, and material nonlinearity. The fatigue life of the CAM layer and the structural performance of SFRC-based slab tracks are systematically evaluated.</w:t>
      </w:r>
    </w:p>
    <w:p w14:paraId="3775C46E" w14:textId="77777777" w:rsidR="00AC19FD" w:rsidRPr="00AC19FD" w:rsidRDefault="00AC19FD" w:rsidP="00AC19FD">
      <w:pPr>
        <w:spacing w:line="480" w:lineRule="auto"/>
        <w:jc w:val="both"/>
        <w:rPr>
          <w:rFonts w:ascii="Times New Roman" w:hAnsi="Times New Roman" w:cs="Times New Roman"/>
          <w:color w:val="404040"/>
          <w:sz w:val="24"/>
          <w:szCs w:val="24"/>
        </w:rPr>
      </w:pPr>
      <w:r w:rsidRPr="00AC19FD">
        <w:rPr>
          <w:rFonts w:ascii="Times New Roman" w:hAnsi="Times New Roman" w:cs="Times New Roman"/>
          <w:color w:val="404040"/>
          <w:sz w:val="24"/>
          <w:szCs w:val="24"/>
        </w:rPr>
        <w:t>Results indicate that the CAM layer experiences a maximum compressive stress of 0.31 MPa under dynamic loading, corresponding to an exceptionally high fatigue life of 167.21 million axle repetitions, significantly exceeding the design requirement. Incorporation of SFRC reduces the peak compressive stress in CAM to 0.22 MPa and limits long-term plastic deformation to 0.138 mm, compared to 0.187 mm in conventional reinforced slabs. The maximum vertical and lateral displacements are found to be 0.114 mm and 0.283 mm, respectively, which are well within permissible limits specified by HSR standards. Furthermore, SFRC exhibits improved damage resistance, with substantial reductions in tensile and compressive damage in the slab.</w:t>
      </w:r>
    </w:p>
    <w:p w14:paraId="5D49809E" w14:textId="36DA9131" w:rsidR="00896F98" w:rsidRPr="00896F98" w:rsidRDefault="00896F98" w:rsidP="00466135">
      <w:pPr>
        <w:spacing w:line="480" w:lineRule="auto"/>
        <w:jc w:val="both"/>
        <w:rPr>
          <w:rFonts w:ascii="Times New Roman" w:hAnsi="Times New Roman" w:cs="Times New Roman"/>
          <w:color w:val="404040"/>
          <w:sz w:val="28"/>
          <w:szCs w:val="28"/>
        </w:rPr>
      </w:pPr>
      <w:r w:rsidRPr="00896F98">
        <w:rPr>
          <w:rStyle w:val="Strong"/>
          <w:rFonts w:ascii="Times New Roman" w:hAnsi="Times New Roman" w:cs="Times New Roman"/>
          <w:color w:val="404040"/>
          <w:sz w:val="24"/>
          <w:szCs w:val="24"/>
        </w:rPr>
        <w:t>Keywords</w:t>
      </w:r>
      <w:r w:rsidRPr="00896F98">
        <w:rPr>
          <w:rFonts w:ascii="Times New Roman" w:hAnsi="Times New Roman" w:cs="Times New Roman"/>
          <w:color w:val="404040"/>
          <w:sz w:val="24"/>
          <w:szCs w:val="24"/>
        </w:rPr>
        <w:t>: High-speed rail, Slab track, Cement Asphalt Mortar (CAM), Steel Fiber Reinforced Concrete (SFRC), Fatigue life, Finite element analysis, Dynamic response.</w:t>
      </w:r>
    </w:p>
    <w:p w14:paraId="08C1DE91" w14:textId="0B9CB441" w:rsidR="00CB6BE6" w:rsidRPr="00014EE4" w:rsidRDefault="009F593E" w:rsidP="00466135">
      <w:pPr>
        <w:spacing w:line="480" w:lineRule="auto"/>
        <w:rPr>
          <w:rFonts w:ascii="Times New Roman" w:hAnsi="Times New Roman" w:cs="Times New Roman"/>
          <w:b/>
          <w:bCs/>
          <w:sz w:val="28"/>
          <w:szCs w:val="28"/>
          <w:lang w:val="en-US"/>
        </w:rPr>
      </w:pPr>
      <w:r w:rsidRPr="00014EE4">
        <w:rPr>
          <w:rFonts w:ascii="Times New Roman" w:hAnsi="Times New Roman" w:cs="Times New Roman"/>
          <w:b/>
          <w:bCs/>
          <w:lang w:val="en-US"/>
        </w:rPr>
        <w:lastRenderedPageBreak/>
        <w:t>1.</w:t>
      </w:r>
      <w:r w:rsidR="00CB6BE6" w:rsidRPr="00014EE4">
        <w:rPr>
          <w:rFonts w:ascii="Times New Roman" w:hAnsi="Times New Roman" w:cs="Times New Roman"/>
          <w:b/>
          <w:bCs/>
          <w:lang w:val="en-US"/>
        </w:rPr>
        <w:t>Introduction:</w:t>
      </w:r>
    </w:p>
    <w:p w14:paraId="756A8092" w14:textId="28DD7C71"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 xml:space="preserve">The rapid expansion of lobal high-speed rail (HSR) networks has intensified the demand for advanced track systems that combine durability, low maintenance, and optimal performance under dynamic loading conditions. As conventional ballasted tracks face limitations in meeting these requirements, non-ballasted slab track systems have emerged as a superior alternative, leveraging innovative materials such as Cement Asphalt Mortar (CAM) and Steel Fiber Reinforced Concrete (SFRC) to enhance structural resilience. Mu et al. demonstrated that steel fiber content substantially impacts slab shear resistance, with 1D-SFRC, 2D-SFRC and JD-SFRC round slabs exhibiting 14%, 15%, and 24% greater ultimate shear strength respectively compared to conventional RD-SFRC slabs containing 1% fiber volume </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{"citationItems":[{"id":"ITEM-1","itemData":{"DOI":"10.1016/j.jobe.2024.109289","ISSN":"23527102","abstract":"The slab-column structure is commonly used in civil engineering. At the slab-column joints, the load from the slab is transmitted to the column. In the extreme state, punching shear failure may occur at the joints, and the failure is brittle without warning. When the punching shear failure occurs at the joint of round slab and column, usually the cracking is a conical shape because the direction of tensile stress caused by punching shear is generally radial. By incorporating steel fibers into cementitious composites round slabs, the steel fibers can bridge the conical surface, and therefore enhance the punching shear resistance of round slabs. If the steel fibers in the round slab are dispersed in the direction conducive to the punching shear resistance, the steel fibers can take full effect of strengthening and toughening, thus improving the punching shear resistance of the slab. So, the purpose of this investigation is to improve the punching shear resistance of steel fiber reinforced cementitious composite slabs by maximizing the reinforcement of steel fibers on the composites. Firstly, a model of punching shear resistance of steel fiber reinforced cementitious composite round slabs was derived based on the Modified Compression Field Theory with consideration of the orientation of steel fibers. According to the model, the slab with radial distribution of steel fibers around the punching shear area shows the highest punching shear resistance. Secondly, the approach of radially aligning steel fibers in the slab around the punching area by magnetic driving is proposed using a self-developed magnetic device. And, radially dispersed steel fiber reinforced cementitious composites (JD-SFRC) round slabs were prepared. Thirdly, the punching shear resistance of JD-SFRC round slabs, as well as unidirectionally aligned (1D), two-dimensionally aligned (2D), and randomly distributed (RD) steel fiber reinforced cementitious composites round slabs were tested. At last, the effect of the orientation of steel fibers on the punching shear resistance and failure characteristics of the round slabs were analyzed by comparing the results from tests and the model. Meanwhile, the effect of the volume fraction of steel fibers on the punching shear resistance of the slab was examined. The results show that, When the volume fraction of steel fiber is 1.0 %, compared with RD-SFRC round slabs, the ultimate shear resistance of 1D-SFRC, 2D-SFRC and JD-SFRC round slabs is increased …","author":[{"dropping-particle":"","family":"Mu","given":"Ru","non-dropping-particle":"","parse-names":false,"suffix":""},{"dropping-particle":"","family":"Mei","given":"Shaolin","non-dropping-particle":"","parse-names":false,"suffix":""},{"dropping-particle":"","family":"Chen","given":"Jiao","non-dropping-particle":"","parse-names":false,"suffix":""},{"dropping-particle":"","family":"Wang","given":"Xiaowei","non-dropping-particle":"","parse-names":false,"suffix":""},{"dropping-particle":"","family":"Liu","given":"Na","non-dropping-particle":"","parse-names":false,"suffix":""},{"dropping-particle":"","family":"Chen","given":"Xiangshang","non-dropping-particle":"","parse-names":false,"suffix":""},{"dropping-particle":"","family":"Qing","given":"Longbang","non-dropping-particle":"","parse-names":false,"suffix":""},{"dropping-particle":"","family":"Shi","given":"Yongxing","non-dropping-particle":"","parse-names":false,"suffix":""}],"container-title":"Journal of Building Engineering","id":"ITEM-1","issue":"December 2023","issued":{"date-parts":[["2024"]]},"title":"Effect of steel fiber orientation on punching shear resistance of steel fiber reinforced cementitious composites round slabs","type":"article-journal","volume":"89"},"uris":["http://www.mendeley.com/documents/?uuid=95732409-7be5-4762-a9f7-d1de1769be05"]}],"mendeley":{"formattedCitation":"[1]","plainTextFormattedCitation":"[1]","previouslyFormattedCitation":"[1]"},"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[1]</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 Wang et al. systematically evaluated how fiber characteristics (type, content, geometry, length, alignment, and hybrid combinations) affect the tensile performance of Ultra-high Performance Concrete (UHPC)</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{"citationItems":[{"id":"ITEM-1","itemData":{"DOI":"10.1016/j.conbuildmat.2024.136432","ISSN":"09500618","abstract":"Ultra-high performance concrete (UHPC) or fiber-reinforced concrete (FRC), one of the representatives of cementitious composites, has ultra-high compressive strength and high tensile strength, as well as excellent durability. Fibers are crucial for the tensile strength, post-cracking toughness, and control of cracks in UHPC. However, there are still many questions about the reinforcing effects and mechanisms of fibers on the tensile behavior of UHPC. The parameters, such as fiber type, shape, length-to-diameter ratio, etc., affect the tensile behavior of UHPC to different degrees, and the determination of the optimal mixing ratio of hybrid fibers is a difficult task. Therefore, it is necessary to review, summarize, and compare the studies on the influence of fibers to the tensile behavior of UHPC. The physical and mechanical properties of various fibers used in UHPC are thoroughly reviewed, and the effects of fiber type, content, shape, length, orientation, and ratio of hybrid fibers on the tensile behavior of UHPC are analyzed. Furthermore, three main enhancement mechanisms of fibers, including crack-resistant toughening, fiber shape effect, and chemical bonding, are discussed to improve the tensile behavior of UHPC. The constitutive models of UHPC in tension is also summarized and discussed. Finally, some recommendations and suggestions for future research and development of UHPC in tension are provided.","author":[{"dropping-particle":"","family":"Wang","given":"Yanzhi","non-dropping-particle":"","parse-names":false,"suffix":""},{"dropping-particle":"","family":"Qiao","given":"Pizhong","non-dropping-particle":"","parse-names":false,"suffix":""},{"dropping-particle":"","family":"Sun","given":"Jing","non-dropping-particle":"","parse-names":false,"suffix":""},{"dropping-particle":"","family":"Chen","given":"An","non-dropping-particle":"","parse-names":false,"suffix":""}],"container-title":"Construction and Building Materials","id":"ITEM-1","issue":"November 2023","issued":{"date-parts":[["2024"]]},"page":"136432","publisher":"Elsevier Ltd","title":"Influence of fibers on tensile behavior of ultra-high performance concrete: a review","type":"article-journal","volume":"430"},"uris":["http://www.mendeley.com/documents/?uuid=d080b828-3e5a-43b9-83d0-10075818af80"]}],"mendeley":{"formattedCitation":"[2]","plainTextFormattedCitation":"[2]","previouslyFormattedCitation":"[2]"},"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[2]</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11D35841" w14:textId="0FAEE341"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Hou et al. employed point-cloud matching to analyze fracture surface heterogeneity in SFRC, identifying the root mean square of directional derivatives (Z</w:t>
      </w:r>
      <w:r w:rsidRPr="002D770A">
        <w:rPr>
          <w:rFonts w:ascii="Times New Roman" w:hAnsi="Times New Roman" w:cs="Times New Roman"/>
          <w:sz w:val="24"/>
          <w:szCs w:val="24"/>
          <w:vertAlign w:val="subscript"/>
        </w:rPr>
        <w:t>2–3D</w:t>
      </w:r>
      <w:r w:rsidRPr="002D770A">
        <w:rPr>
          <w:rFonts w:ascii="Times New Roman" w:hAnsi="Times New Roman" w:cs="Times New Roman"/>
          <w:sz w:val="24"/>
          <w:szCs w:val="24"/>
        </w:rPr>
        <w:t xml:space="preserve">) as a critical indicator of fracture morphology and material heterogeneity </w:t>
      </w:r>
      <w:r w:rsidR="0062263A" w:rsidRPr="002D770A">
        <w:rPr>
          <w:rFonts w:ascii="Times New Roman" w:hAnsi="Times New Roman" w:cs="Times New Roman"/>
          <w:sz w:val="24"/>
          <w:szCs w:val="24"/>
        </w:rPr>
        <w:fldChar w:fldCharType="begin" w:fldLock="1"/>
      </w:r>
      <w:r w:rsidR="0062263A" w:rsidRPr="002D770A">
        <w:rPr>
          <w:rFonts w:ascii="Times New Roman" w:hAnsi="Times New Roman" w:cs="Times New Roman"/>
          <w:sz w:val="24"/>
          <w:szCs w:val="24"/>
        </w:rPr>
        <w:instrText>ADDIN CSL_CITATION {"citationItems":[{"id":"ITEM-1","itemData":{"DOI":"10.1016/j.conbuildmat.2024.137025","ISSN":"09500618","abstract":"The characterization of fracture morphology in steel fiber reinforced concrete (SFRC) remains an area of limited study. This research investigates the influence of heterogeneity on fracture surfaces in SFRC across various surface sizes, sampling intervals (δ), and directions. Utilizing point-cloud matching technique, fracture morphologies are characterized to analyze damages in the heterogeneous fracture process zone. Four roughness parameters, i.e., root mean square deviation (Sq), arithmetic average height (Sa) distribution, surface area to projective area (RS) and root mean square of directional derivatives (Z2–3D), are used to quantify morphology. Results reveal that as surface size arises, Sq and Sa increase with their ratio (Sq/Sa) approaching 1.25, while the ratios of Sq and Sa to size length decrease following a double-exponential decay model, indicating a size scale dependence. Meantime, roughness anisotropy, characterized by coefficient of variations in directional Z2–3D values, declines. RS and Z2–3D exhibit higher sensitivity to textural features than surface size, showing a δ-dependence. As δ rises, RS and Z2–3D sharply decrease, whereas Sq, Sa and Sq/Sa stabilize. This analysis highlights the significance of Z2–3D in providing insights into fracture morphological features and heterogeneity of SFRC.","author":[{"dropping-particle":"","family":"Hou","given":"Sailong","non-dropping-particle":"","parse-names":false,"suffix":""},{"dropping-particle":"","family":"Li","given":"Kai","non-dropping-particle":"","parse-names":false,"suffix":""},{"dropping-particle":"","family":"Hu","given":"Xiang","non-dropping-particle":"","parse-names":false,"suffix":""},{"dropping-particle":"","family":"Shi","given":"Caijun","non-dropping-particle":"","parse-names":false,"suffix":""}],"container-title":"Construction and Building Materials","id":"ITEM-1","issue":"February","issued":{"date-parts":[["2024"]]},"page":"137025","publisher":"Elsevier Ltd","title":"Assessment on the heterogeneity and roughness of fracture surface of steel fiber reinforced concrete","type":"article-journal","volume":"438"},"uris":["http://www.mendeley.com/documents/?uuid=123a3058-2313-4a3a-b1ef-420caf5980aa"]}],"mendeley":{"formattedCitation":"[3]","plainTextFormattedCitation":"[3]","previouslyFormattedCitation":"[3]"},"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[3]</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Xue et al. compared mechanical properties between aligned and randomly distributed fibers through tensile, flexural, and compressive tests, confirming superior strength in oriented fiber UHPFRC </w:t>
      </w:r>
      <w:r w:rsidR="0062263A"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{"citationItems":[{"id":"ITEM-1","itemData":{"DOI":"10.1016/j.conbuildmat.2024.138184","ISSN":"09500618","abstract":"The effectiveness of the use of fibers in Ultra-High Performance Fiber Reinforced Concrete (UHPFRC) can be limited by their random orientation in the cementitious matrix. Oriented steel fibers, on the other hand, show significant promise in enhancing the tensile and flexural properties of UHPFRC specimens when the principal tensile stresses predominantly align in a single direction. Despite various proposed methods for orienting steel fibers in UHPFRC, their comparative impact on mechanical properties remained unclear. To bridge this gap, three different strategies were examined in this study, namely: i) chute with vibration table, ii) L-shaped device, and iii) electromagnetic field with vibration table, aiming at controlling the steel fibers orientation in UHPFRC specimens. Uniaxial tensile, four-point flexural, and compressive tests were conducted to examine the influence of different orientation methods on mechanical properties. The experimental findings revealed that compared to randomly oriented fibers, oriented steel fiber UHPFRC had superior tensile, flexural, and compressive strength. Additionally, fiber orientation led to improved consistency of the UHPFRC properties as well as thinner, more densely distributed cracks, regular fracture surfaces, and lower elastic modulus and Poisson's ratio. Electromagnetic field orientation proved to be the most effective orientation method, L-shaped device method the least effective due to heightened fluidity demands in the mixture, and the chute with vibration method ranked in between. This research represents a thorough investigation into the comparative efficacy of different methods for orienting steel fibers in UHPFRC, shedding new light on the optimal approach to enhance mechanical properties.","author":[{"dropping-particle":"","family":"Xue","given":"Junqing","non-dropping-particle":"","parse-names":false,"suffix":""},{"dropping-particle":"","family":"Mao","given":"Shengrong","non-dropping-particle":"","parse-names":false,"suffix":""},{"dropping-particle":"","family":"Cacciola","given":"Pierfrancesco","non-dropping-particle":"","parse-names":false,"suffix":""},{"dropping-particle":"","family":"Contento","given":"Alessandro","non-dropping-particle":"","parse-names":false,"suffix":""},{"dropping-particle":"","family":"Lampropoulos","given":"Andreas","non-dropping-particle":"","parse-names":false,"suffix":""},{"dropping-particle":"","family":"Nicolaides","given":"Demetris","non-dropping-particle":"","parse-names":false,"suffix":""},{"dropping-particle":"","family":"Petrou","given":"Michael F.","non-dropping-particle":"","parse-names":false,"suffix":""},{"dropping-particle":"","family":"Yang","given":"Zhengxian","non-dropping-particle":"","parse-names":false,"suffix":""},{"dropping-particle":"","family":"Briseghella","given":"Bruno","non-dropping-particle":"","parse-names":false,"suffix":""}],"container-title":"Construction and Building Materials","id":"ITEM-1","issue":"2","issued":{"date-parts":[["2024"]]},"page":"138184","publisher":"Elsevier Ltd","title":"Experimental evaluation of the effectiveness of fiber orientation methods on the mechanical performance of UHPFRC","type":"article-journal","volume":"448"},"uris":["http://www.mendeley.com/documents/?uuid=a5fcaac7-b9e6-43eb-9329-802d5f74af9d"]}],"mendeley":{"formattedCitation":"[4]","plainTextFormattedCitation":"[4]","previouslyFormattedCitation":"[4]"},"properties":{"noteIndex":0},"schema":"https://github.com/citation-style-language/schema/raw/master/csl-citation.json"}</w:instrText>
      </w:r>
      <w:r w:rsidR="0062263A" w:rsidRPr="002D770A">
        <w:rPr>
          <w:rFonts w:ascii="Times New Roman" w:hAnsi="Times New Roman" w:cs="Times New Roman"/>
          <w:sz w:val="24"/>
          <w:szCs w:val="24"/>
        </w:rPr>
        <w:fldChar w:fldCharType="separate"/>
      </w:r>
      <w:r w:rsidR="0062263A" w:rsidRPr="002D770A">
        <w:rPr>
          <w:rFonts w:ascii="Times New Roman" w:hAnsi="Times New Roman" w:cs="Times New Roman"/>
          <w:noProof/>
          <w:sz w:val="24"/>
          <w:szCs w:val="24"/>
        </w:rPr>
        <w:t>[4]</w:t>
      </w:r>
      <w:r w:rsidR="0062263A"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73ED68C9" w14:textId="64260E95" w:rsidR="00DE35A8" w:rsidRPr="002D770A" w:rsidRDefault="0062263A"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Y</w:t>
      </w:r>
      <w:r w:rsidR="00DE35A8" w:rsidRPr="002D770A">
        <w:rPr>
          <w:rFonts w:ascii="Times New Roman" w:hAnsi="Times New Roman" w:cs="Times New Roman"/>
          <w:sz w:val="24"/>
          <w:szCs w:val="24"/>
        </w:rPr>
        <w:t>ang et al. performed parametric studies on 3D-printed SFRC, revealing distinct failure modes corresponding to different fiber alignment patterns under compression and tension</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{"citationItems":[{"id":"ITEM-1","itemData":{"DOI":"10.1016/j.cemconcomp.2024.105545","ISSN":"09589465","abstract":"It is widely recognized that steel fibres exhibit directional distribution during the preparation of 3D-printed steel fibre reinforced concrete (SFRC). The degree of fibre orientation varies due to several factors, such as nozzle size and layer height. This variation in fibre orientation range may result in different mechanical performance exhibited by 3D-printed SFRC at hardened state. To explore the relationship between steel fibre orientation and the mechanical properties of 3D-printed SFRC at hardened state, this study firstly establishes three-dimensional mesoscale finite element models based on the distribution of fibres in 3D-printed SFRC. The steel fibre and matrix work together through a mechanism for fluid-structure interaction between models. Then, compares the simulation results with experimental data to verify the accuracy of the models. After that, different steel fibre distribution orientations were set, and parametric analysis was conducted for the compressive and tensile loading conditions to explore the effects of fibre orientation on the damage mode and strength of 3D-printed SFRC. The results indicate that 3D-printed SFRC exhibits different damage modes with varying steel fibre orientation ranges. Additionally, the strength of 3D-printed SFRC varies in steel fibre orientation range and exhibits anisotropic characteristics. This study provides a theoretical basis for improving and controlling the performance of 3D-printed SFRC in future engineering applications.","author":[{"dropping-particle":"","family":"Yang","given":"Yekai","non-dropping-particle":"","parse-names":false,"suffix":""},{"dropping-particle":"","family":"Lu","given":"Pengyuan","non-dropping-particle":"","parse-names":false,"suffix":""},{"dropping-particle":"","family":"Liu","given":"Zhongxian","non-dropping-particle":"","parse-names":false,"suffix":""},{"dropping-particle":"","family":"Dong","given":"Liang","non-dropping-particle":"","parse-names":false,"suffix":""},{"dropping-particle":"","family":"Lin","given":"Jianjun","non-dropping-particle":"","parse-names":false,"suffix":""},{"dropping-particle":"","family":"Yang","given":"Ting","non-dropping-particle":"","parse-names":false,"suffix":""},{"dropping-particle":"","family":"Ren","given":"Quanchang","non-dropping-particle":"","parse-names":false,"suffix":""},{"dropping-particle":"","family":"Wu","given":"Chengqing","non-dropping-particle":"","parse-names":false,"suffix":""}],"container-title":"Cement and Concrete Composites","id":"ITEM-1","issue":"April","issued":{"date-parts":[["2024"]]},"page":"105545","publisher":"Elsevier Ltd","title":"Effect of steel fibre with different orientations on mechanical properties of 3D-printed steel-fibre reinforced concrete: Mesoscale finite element analysis","type":"article-journal","volume":"150"},"uris":["http://www.mendeley.com/documents/?uuid=a1b421fc-6d5c-40a0-b785-fe305e6e49a0"]}],"mendeley":{"formattedCitation":"[5]","plainTextFormattedCitation":"[5]","previouslyFormattedCitation":"[5]"},"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[5]</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 Zhang et al. investigated how fly ash and silica fume modify SFRC performance, noting these additives differentially reduce matrix porosity while enhancing workability</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{"citationItems":[{"id":"ITEM-1","itemData":{"DOI":"10.1016/j.cscm.2023.e02796","ISSN":"22145095","abstract":"The incorporation of steel fibers in concrete imparts strain-hardening characteristics, significantly elevating the tensile toughness of the concrete mixture. However, this enhancement often comes at the expense of reduced workability and strength, posing challenges in achieving optimal densification in practical engineering applications. Moreover, the improvement of the performance of steel fiber-reinforced concrete (SFRC) hinges on the establishment of interfacial transition zone (ITZ) between steel fibers and the concrete paste. It has been established that the introduction of fly ash and silica fume to concrete mixtures can increase fluidity and strength. Consequently, this study investigates the impact of fly ash and silica fume on the performance enhancement and workability of SFRC mixtures, scrutinizing both macroscopic and microscopic aspects. Two sets of high-flowable steel fiber-reinforced concretes (HF-SFRC) incorporating silica fume or fly ash were prepared and subjected to testing. The assessment covered mechanical properties, including compressive strength, compressive toughness, and flexural toughness, along with the microstructure. The microstructure provides evidence that fly ash and silica fume reduced the voids in the concrete matrix to different degrees and that the fully hydrated dense matrix contributed to reinforcing the bond between steel fibers and the cement matrix. The synergistic effect among fly ash or silica fume, steel fibers, and cement in the mixture resulted in enhanced flowability and improved mechanical properties in HF-SFRC.","author":[{"dropping-particle":"","family":"Zhang","given":"Hongmei","non-dropping-particle":"","parse-names":false,"suffix":""},{"dropping-particle":"","family":"Cao","given":"Lening","non-dropping-particle":"","parse-names":false,"suffix":""},{"dropping-particle":"","family":"Duan","given":"Yuanfeng","non-dropping-particle":"","parse-names":false,"suffix":""},{"dropping-particle":"","family":"Tang","given":"Zizhao","non-dropping-particle":"","parse-names":false,"suffix":""},{"dropping-particle":"","family":"Hu","given":"Fan","non-dropping-particle":"","parse-names":false,"suffix":""},{"dropping-particle":"","family":"Chen","given":"Zhiyuan","non-dropping-particle":"","parse-names":false,"suffix":""}],"container-title":"Case Studies in Construction Materials","id":"ITEM-1","issue":"November 2023","issued":{"date-parts":[["2024"]]},"page":"e02796","publisher":"Elsevier Ltd","title":"High-flowable and high-performance steel fiber reinforced concrete adapted by fly ash and silica fume","type":"article-journal","volume":"20"},"uris":["http://www.mendeley.com/documents/?uuid=cee1d270-65ad-48c2-a884-e4de9218f5e2"]}],"mendeley":{"formattedCitation":"[6]","plainTextFormattedCitation":"[6]","previouslyFormattedCitation":"[6]"},"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[6]</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 Their subsequent work quantified improvements in slump, compressive strength, and tensile capacity when incorporating these supplementary materials in UHSFRC</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{"citationItems":[{"id":"ITEM-1","itemData":{"DOI":"10.1016/j.cscm.2024.e03297","ISSN":"22145095","abstract":"Ultra-high steel fiber reinforced concrete (UHSFRC) has poor workability and a low cost-performance ratio, and the application of active admixtures can overcome these shortcomings of UHSFRC. This work investigated the feasibility of fly ash (FA) and silica fume (SF) to improve the performance of SFRC and evaluate the effects of FA and SF on the workability, mechanical properties, microstructure, and economic/environmental performance of UHSFRC. The results showed that FA and SF can increase the slump, compressive, and splitting tensile strength of UHSFRC. Compared with control tests, the slump, 28-d compressive, and 28-d splitting tensile strength increased by 43.25 %, 29.35 %, and 55.72 %, respectively. More importantly, microscopic analysis showed that FA and SF have balling, filling, and adsorption effects, and increase peak intensity of C-S-H gel and ettringite, promoting secondary hydration of cement. According to the experimental data and mechanistic analysis, an innovatively optimized ratio prediction model is adopted to establish the relationship between the slump, compressive, and splitting tensile strength of UHSFRC and the content of FA and SF, and the testing error was less than 5 %, indicating that the model is feasible. Moreover, the effect of FA and SF content on cost-performance ratio, carbon emission, and energy consumption of UHSFRC was predicted. The economic/environmental analysis showed the mixing of FA and SF can improve the cost-performance ratio of UHSFRC and reduce carbon emission and energy consumption. This study can provide theoretical guidance for the improvement of the workability and mechanical properties of UHSFRC, and have important research implications for the improvement of the life cycle assessment of UHSFRCs. The results of the study also have some limitations, and further validation is needed for normal steel fiber concrete (compressive strength of 30–60 MPa, with fibers with a length of 30–60 mm and diameter of approx. 1 mm).","author":[{"dropping-particle":"","family":"Zhang","given":"Weiguo","non-dropping-particle":"","parse-names":false,"suffix":""},{"dropping-particle":"","family":"Tian","given":"Jun","non-dropping-particle":"","parse-names":false,"suffix":""},{"dropping-particle":"","family":"Wu","given":"Xiaowei","non-dropping-particle":"","parse-names":false,"suffix":""},{"dropping-particle":"","family":"Zheng","given":"Yu","non-dropping-particle":"","parse-names":false,"suffix":""},{"dropping-particle":"","family":"Zuo","given":"Yang","non-dropping-particle":"","parse-names":false,"suffix":""},{"dropping-particle":"","family":"Gao","given":"Kang","non-dropping-particle":"","parse-names":false,"suffix":""},{"dropping-particle":"","family":"Wang","given":"Wenwei","non-dropping-particle":"","parse-names":false,"suffix":""},{"dropping-particle":"","family":"Huang","given":"Wentong","non-dropping-particle":"","parse-names":false,"suffix":""}],"container-title":"Case Studies in Construction Materials","id":"ITEM-1","issue":"April","issued":{"date-parts":[["2024"]]},"page":"e03297","publisher":"Elsevier Ltd","title":"Investigation of basic properties, microscopic characteristics, and optimized ratio prediction model of ultra-high steel fiber reinforced concrete","type":"article-journal","volume":"20"},"uris":["http://www.mendeley.com/documents/?uuid=d2a0822a-0dfc-444e-b216-cf39ed2bb40f"]}],"mendeley":{"formattedCitation":"[7]","plainTextFormattedCitation":"[7]","previouslyFormattedCitation":"[7]"},"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[7]</w:t>
      </w:r>
      <w:r w:rsidR="00E27F43" w:rsidRPr="002D770A">
        <w:rPr>
          <w:rFonts w:ascii="Times New Roman" w:hAnsi="Times New Roman" w:cs="Times New Roman"/>
          <w:sz w:val="24"/>
          <w:szCs w:val="24"/>
        </w:rPr>
        <w:fldChar w:fldCharType="end"/>
      </w:r>
      <w:r w:rsidR="00DE35A8" w:rsidRPr="002D770A">
        <w:rPr>
          <w:rFonts w:ascii="Times New Roman" w:hAnsi="Times New Roman" w:cs="Times New Roman"/>
          <w:sz w:val="24"/>
          <w:szCs w:val="24"/>
        </w:rPr>
        <w:t>.</w:t>
      </w:r>
    </w:p>
    <w:p w14:paraId="75D9E98B" w14:textId="613250CE" w:rsidR="00DE35A8"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lastRenderedPageBreak/>
        <w:t>Zhou et al. examined steel fibers' influence on interfacial transition zones (ITZs), finding that high fiber concentrations (≥1.5%) notably diminish tensile strength, fracture energy, and toughness in these critical regions</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{"citationItems":[{"id":"ITEM-1","itemData":{"DOI":"10.1016/j.cscm.2024.e02954","ISSN":"22145095","abstract":"To investigate the effects of steel fibers on the macroscopic mechanical properties, fracture properties and microstructure of the interfacial transition zones (ITZs) in concrete, composite spilt tensile and three-point bending specimens with three different volume fractions of steel fibers (0.5%, 1.0%, and 1.5%) and two types of rock aggregates (Limestone, Granite) were tested, and the fiber- cement paste and reinforced cement paste-aggregate interfacial transition zone microstructure by scanning electron microscopy (SEM). The results show that SF affects the mechanical properties of ITZ on different rock surfaces by different mechanisms, and the high volume content of steel fibers (≥1.5%) significantly reduces the tensile strength, fracture energy and fracture toughness in the transition zone.","author":[{"dropping-particle":"","family":"Zhou","given":"Ming","non-dropping-particle":"","parse-names":false,"suffix":""},{"dropping-particle":"","family":"He","given":"Xiongjun","non-dropping-particle":"","parse-names":false,"suffix":""},{"dropping-particle":"","family":"Wang","given":"Huayi","non-dropping-particle":"","parse-names":false,"suffix":""},{"dropping-particle":"","family":"Wu","given":"Weiwei","non-dropping-particle":"","parse-names":false,"suffix":""},{"dropping-particle":"","family":"He","given":"Jia","non-dropping-particle":"","parse-names":false,"suffix":""},{"dropping-particle":"","family":"Wu","given":"Chao","non-dropping-particle":"","parse-names":false,"suffix":""}],"container-title":"Case Studies in Construction Materials","id":"ITEM-1","issue":"November 2023","issued":{"date-parts":[["2024"]]},"page":"e02954","publisher":"Elsevier Ltd","title":"Experimental study of mechanism properties of interfacial transition zones in steel fiber reinforced concrete","type":"article-journal","volume":"20"},"uris":["http://www.mendeley.com/documents/?uuid=54c33bdb-6909-4c78-a5a2-5ef361e99b43"]}],"mendeley":{"formattedCitation":"[8]","plainTextFormattedCitation":"[8]","previouslyFormattedCitation":"[8]"},"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[8]</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Jia et al. demonstrated that 1.5 vol% hooked-end fibers boost 3D-printed SFHSC's compressive strength by 8-40% depending on orientation </w:t>
      </w:r>
      <w:r w:rsidR="00E27F43" w:rsidRPr="002D770A">
        <w:rPr>
          <w:rFonts w:ascii="Times New Roman" w:hAnsi="Times New Roman" w:cs="Times New Roman"/>
          <w:sz w:val="24"/>
          <w:szCs w:val="24"/>
        </w:rPr>
        <w:fldChar w:fldCharType="begin" w:fldLock="1"/>
      </w:r>
      <w:r w:rsidR="00E27F43" w:rsidRPr="002D770A">
        <w:rPr>
          <w:rFonts w:ascii="Times New Roman" w:hAnsi="Times New Roman" w:cs="Times New Roman"/>
          <w:sz w:val="24"/>
          <w:szCs w:val="24"/>
        </w:rPr>
        <w:instrText>ADDIN CSL_CITATION {"citationItems":[{"id":"ITEM-1","itemData":{"DOI":"10.1016/j.cscm.2024.e03080","ISSN":"22145095","abstract":"This study investigates the effects of steel fiber shape (straight and hooked-end) and content (0, 0.5, 1.0, and 1.5 vol%) on rheological properties, printability, mechanical performance and microstructure of 3D printable steel fiber reinforced high strength concrete (3DP-SFHSC). The results indicate that the increase of fiber content improves the mechanical behaviors of 3DP-SFHSC, but the extrudability suffers from reduction when the fiber content exceeded 1.0 vol% due to the significant increase in yield stress. The addition of 1.5 vol% hooked-end fibers enhances the compressive strength of 3DP-SFHSC by 8%, 25.7%, and 40.4% in the X, Y, and Z directions, respectively. Additionally, it also improves the tensile strength in the X direction by 37.67%. The printed specimens exhibit weaker mechanical properties compared to the cast specimens. On the one hand, the lower fiber-matrix compactness resulting from the absence of vibration during printing leads to increased porosity and weak bonding between the steel fibers and matrix. On the other hand, the inconsistent movement between fibers and mortar matrix during extrusion process may also cause the formation of gaps around fibers. Straight fibers show pronounced enhancements in buildability, compressive strength and tensile strength compared to hooked-end fibers at the same fiber volume fraction. Straight fibers align easily during the extrusion process, contributing to a matrix with lower porosity and smaller average pore size.","author":[{"dropping-particle":"","family":"Jia","given":"Zijian","non-dropping-particle":"","parse-names":false,"suffix":""},{"dropping-particle":"","family":"Zhou","given":"Mengting","non-dropping-particle":"","parse-names":false,"suffix":""},{"dropping-particle":"","family":"Chen","given":"Yu","non-dropping-particle":"","parse-names":false,"suffix":""},{"dropping-particle":"","family":"Wang","given":"Wei","non-dropping-particle":"","parse-names":false,"suffix":""},{"dropping-particle":"","family":"Ma","given":"Lei","non-dropping-particle":"","parse-names":false,"suffix":""},{"dropping-particle":"","family":"Chen","given":"Yuning","non-dropping-particle":"","parse-names":false,"suffix":""},{"dropping-particle":"","family":"Liu","given":"Chao","non-dropping-particle":"","parse-names":false,"suffix":""},{"dropping-particle":"","family":"Zhang","given":"Yamei","non-dropping-particle":"","parse-names":false,"suffix":""}],"container-title":"Case Studies in Construction Materials","id":"ITEM-1","issue":"December 2023","issued":{"date-parts":[["2024"]]},"page":"e03080","publisher":"Elsevier Ltd","title":"Effect of steel fiber shape and content on printability, microstructure and mechanical properties of 3D printable high strength cementitious materials","type":"article-journal","volume":"20"},"uris":["http://www.mendeley.com/documents/?uuid=e423631d-2862-43d5-ac04-2bae864b98dd"]}],"mendeley":{"formattedCitation":"[9]","plainTextFormattedCitation":"[9]","previouslyFormattedCitation":"[9]"},"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[9]</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p>
    <w:p w14:paraId="4F00295E" w14:textId="51FAAFC5" w:rsidR="000553A4" w:rsidRPr="002D770A" w:rsidRDefault="00DE35A8"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 xml:space="preserve">Liu et al. showed milled steel fibers increase concrete toughness by over 25% compared to conventional fibers </w:t>
      </w:r>
      <w:r w:rsidR="00E27F43"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{"citationItems":[{"id":"ITEM-1","itemData":{"DOI":"10.1016/j.cscm.2024.e03925","ISSN":"22145095","abstract":"The long-term service of concrete structures to severe environments has driven up performance requirements in terms of durability, crack resistance and toughness. Milled-cut steel fiber (MSF) holds great potential for corrosion resistance and reinforcement of concrete, benefiting from its optimized geometric and surface properties. The stress-strain relationship and damage characteristics of milled-cut steel fiber-reinforced concrete (MSFRC) under compression can serve as experimental and theoretical foundations for structural design. Thus, this study conducted compression tests on MSFRC at three different contents (Vf=0.6 %, 1 %, 1.4 %) and investigated the experimental analysis results of the full-range compressive response. Crimped steel fiber (CSF) and hooked-end steel fiber (HSF) were selected as comparison groups to confirm the effect of fiber geometry. Failure mode, toughness, and parameters characterizing the uniaxial compressive behavior of various steel fiber-reinforced concrete were experimentally assessed. The results indicate that the addition of MSF fibers increases the toughness of concrete by over 25 % compared to other types of fibers. MSF prevents the propagation of axial primary cracks and controls the maximum crack width to less than 1 mm. The negative effect of high fiber dosage on compressive strength is mitigated in MSFRC, and the optimal strength and toughness can be achieved when containing 1 % volume fraction fibers. Empirical formulas are developed to accurately predict the compressive strength and elastic modulus of MSFRC by incorporating a fiber reinforcing index (RI), with R2 value of 0.93. Furthermore, a constitutive model describing the complete stress-strain behavior under uniaxial compression has been developed for MSFRC.","author":[{"dropping-particle":"","family":"Liu","given":"Shiqi","non-dropping-particle":"","parse-names":false,"suffix":""},{"dropping-particle":"","family":"Wang","given":"Xianlin","non-dropping-particle":"","parse-names":false,"suffix":""},{"dropping-particle":"","family":"Li","given":"Yongjun","non-dropping-particle":"","parse-names":false,"suffix":""},{"dropping-particle":"","family":"Liu","given":"Yuqing","non-dropping-particle":"","parse-names":false,"suffix":""}],"container-title":"Case Studies in Construction Materials","id":"ITEM-1","issue":"September","issued":{"date-parts":[["2024"]]},"publisher":"Elsevier Ltd","title":"Stress-strain relationship of airfoiled-shaped milled-cut steel fiber-reinforced concrete under uniaxial compression: Experiments and analytical model","type":"article-journal","volume":"21"},"uris":["http://www.mendeley.com/documents/?uuid=a71b492a-2f52-4c08-87cf-84177733bab7"]}],"mendeley":{"formattedCitation":"[10]","plainTextFormattedCitation":"[10]","previouslyFormattedCitation":"[10]"},"properties":{"noteIndex":0},"schema":"https://github.com/citation-style-language/schema/raw/master/csl-citation.json"}</w:instrText>
      </w:r>
      <w:r w:rsidR="00E27F43" w:rsidRPr="002D770A">
        <w:rPr>
          <w:rFonts w:ascii="Times New Roman" w:hAnsi="Times New Roman" w:cs="Times New Roman"/>
          <w:sz w:val="24"/>
          <w:szCs w:val="24"/>
        </w:rPr>
        <w:fldChar w:fldCharType="separate"/>
      </w:r>
      <w:r w:rsidR="00E27F43" w:rsidRPr="002D770A">
        <w:rPr>
          <w:rFonts w:ascii="Times New Roman" w:hAnsi="Times New Roman" w:cs="Times New Roman"/>
          <w:noProof/>
          <w:sz w:val="24"/>
          <w:szCs w:val="24"/>
        </w:rPr>
        <w:t>[10]</w:t>
      </w:r>
      <w:r w:rsidR="00E27F43"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while Yang et al. verified that optimized fiber alignment enhances shear capacity in GFRP-reinforced beams </w:t>
      </w:r>
      <w:r w:rsidR="007B69DC"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{"citationItems":[{"id":"ITEM-1","itemData":{"DOI":"10.1016/j.istruc.2024.106339","ISSN":"23520124","abstract":"The study investigated the shear behavior of regular oriented steel fiber-reinforced concrete beams with GFRP bars (GFRP-ASFRC beam) and no stirrups. To fabricate beams with regular oriented fibers, one magnetic orientation device was designed to generate magnetic fields inside with arc-shaped magnetic lines so as to optimize fiber orientations in concrete. Fiber orientation coefficient could change from 0.5 in beams with random distributed fibers to 0.7–0.8 in beams with regular oriented fibers after the action in magnetic orientation device. In total, thirteen beams were prepared and tested under vertical loads. The experimental parameters include fiber volume (Vf) from 0.5% to 2%, fiber orientation (η), reinforcement ratio (ρf) with varying tension reinforcements (2ϕ14, 2ϕ16, 2ϕ18, 2ϕ20), and shear span to depth ratio (a/d) from 1.0 to 2.3. The results revealed that the shear capacity and deformation of the beam could be enhanced by optimize fiber orientation. The failure load increased by nearly 14% after fiber optimization. The shear capacities of beams were also improved with the increase of Vf and a/d. Finally, one equation, which took the parameter of fiber orientation into account, was proposed to better calculate the shear strength of GFRP-ASFRC beam structures and showed reasonable accuracy.","author":[{"dropping-particle":"","family":"Yang","given":"Kangkang","non-dropping-particle":"","parse-names":false,"suffix":""},{"dropping-particle":"","family":"Wu","given":"Zhenyu","non-dropping-particle":"","parse-names":false,"suffix":""},{"dropping-particle":"","family":"Zheng","given":"Kaikai","non-dropping-particle":"","parse-names":false,"suffix":""},{"dropping-particle":"","family":"Shi","given":"Jun","non-dropping-particle":"","parse-names":false,"suffix":""}],"container-title":"Structures","id":"ITEM-1","issue":"April","issued":{"date-parts":[["2024"]]},"page":"106339","publisher":"Elsevier Ltd","title":"Shear behavior of regular oriented steel fiber-reinforced concrete beams reinforced with glass fiber polymer (GFRP) bars","type":"article-journal","volume":"63"},"uris":["http://www.mendeley.com/documents/?uuid=655697bf-30e6-425d-a1f6-ee8c80e7996a"]}],"mendeley":{"formattedCitation":"[11]","plainTextFormattedCitation":"[11]","previouslyFormattedCitation":"[11]"},"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7B69DC" w:rsidRPr="002D770A">
        <w:rPr>
          <w:rFonts w:ascii="Times New Roman" w:hAnsi="Times New Roman" w:cs="Times New Roman"/>
          <w:noProof/>
          <w:sz w:val="24"/>
          <w:szCs w:val="24"/>
        </w:rPr>
        <w:t>[11]</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Zheng et al. comprehensively reviewed SFRC's mechanical behavior, constitutive modeling, and durability characteristics</w:t>
      </w:r>
      <w:r w:rsidR="007B69DC" w:rsidRPr="002D770A">
        <w:rPr>
          <w:rFonts w:ascii="Times New Roman" w:hAnsi="Times New Roman" w:cs="Times New Roman"/>
          <w:sz w:val="24"/>
          <w:szCs w:val="24"/>
        </w:rPr>
        <w:fldChar w:fldCharType="begin" w:fldLock="1"/>
      </w:r>
      <w:r w:rsidR="007B69DC" w:rsidRPr="002D770A">
        <w:rPr>
          <w:rFonts w:ascii="Times New Roman" w:hAnsi="Times New Roman" w:cs="Times New Roman"/>
          <w:sz w:val="24"/>
          <w:szCs w:val="24"/>
        </w:rPr>
        <w:instrText>ADDIN CSL_CITATION {"citationItems":[{"id":"ITEM-1","itemData":{"DOI":"10.1016/j.jobe.2023.108025","ISSN":"23527102","abstract":"The mechanical properties, constitutive model, fracture toughness, and durability of steel fiber-reinforced concrete (SFRC) were summarized by analyzing the existing literature. The main limitations in the research were identified, and future prospects of SFRC were proposed. The toughness and crack resistance mechanism of SFRC were summarized from a microscopic point of view. The performance of early-strength concrete can be significantly improved by steel fiber, which results in the enhancement of toughness, shear strength, elastic modulus, and Poisson's ratio. Performance is further improved by increasing the length ratio and dosage of SF, with a more significant influence of fiber blending. The strain softening phenomenon after the peak stress of concrete is also advanced by SF, leading to an increase in the load-deflection curve and improved toughness. The addition of SF can also enhance the resistance of concrete to chlorine ions, freeze-thaw, and carbonization, thereby extending the service life of concrete. In this paper, the classical constitutive model of concrete is explained, the current application of the SFRC model is summarized, and possible research directions are proposed.","author":[{"dropping-particle":"","family":"Zheng","given":"Yuanxun","non-dropping-particle":"","parse-names":false,"suffix":""},{"dropping-particle":"","family":"Lv","given":"Xiaoman","non-dropping-particle":"","parse-names":false,"suffix":""},{"dropping-particle":"","family":"Hu","given":"Shaowei","non-dropping-particle":"","parse-names":false,"suffix":""},{"dropping-particle":"","family":"Zhuo","given":"Jingbo","non-dropping-particle":"","parse-names":false,"suffix":""},{"dropping-particle":"","family":"Wan","given":"Cong","non-dropping-particle":"","parse-names":false,"suffix":""},{"dropping-particle":"","family":"Liu","given":"Jiaqi","non-dropping-particle":"","parse-names":false,"suffix":""}],"container-title":"Journal of Building Engineering","id":"ITEM-1","issue":"November 2023","issued":{"date-parts":[["2024"]]},"page":"108025","publisher":"Elsevier Ltd","title":"Mechanical properties and durability of steel fiber reinforced concrete: A review","type":"article-journal","volume":"82"},"uris":["http://www.mendeley.com/documents/?uuid=613419a8-98e4-4ee4-823a-6111ffe918d4"]}],"mendeley":{"formattedCitation":"[12]","plainTextFormattedCitation":"[12]","previouslyFormattedCitation":"[12]"},"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7B69DC" w:rsidRPr="002D770A">
        <w:rPr>
          <w:rFonts w:ascii="Times New Roman" w:hAnsi="Times New Roman" w:cs="Times New Roman"/>
          <w:noProof/>
          <w:sz w:val="24"/>
          <w:szCs w:val="24"/>
        </w:rPr>
        <w:t>[12]</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r w:rsidR="000553A4" w:rsidRPr="002D770A">
        <w:rPr>
          <w:rFonts w:ascii="Times New Roman" w:hAnsi="Times New Roman" w:cs="Times New Roman"/>
          <w:sz w:val="24"/>
          <w:szCs w:val="24"/>
        </w:rPr>
        <w:t xml:space="preserve"> Rashidi et al. investigated the influence of steel fibers on the mechanical properties and behavior of concrete through a combination of numerical simulations and laboratory experiments. They developed a series of numerical models and validated against experimental results, employing circular-shaped aggregates to ensure model accuracy </w:t>
      </w:r>
      <w:r w:rsidR="000553A4"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{"citationItems":[{"id":"ITEM-1","itemData":{"DOI":"10.1016/j.istruc.2023.105792","ISSN":"23520124","abstract":"This research investigates the influence of steel fibers on the mechanical properties and behavior of concrete through a combination of numerical simulations and laboratory experiments. A series of numerical models were developed and validated against experimental results, employing circular-shaped aggregates to ensure model accuracy. The load-CMOD diagrams revealed that an increase in the percentage of steel fibers led to significant improvements in the tensile strength and energy absorption of the concrete specimens. The presence of steel fibers acted as an effective barrier, inhibiting crack propagation and enhancing the energy absorption capacity of the concrete. However, beyond a certain fiber percentage (approximately 4%), the increase in energy absorption became limited due to reduced bonding forces between the fibers and cement mortar, resulting in premature failure of the specimens. The numerical models provide valuable insights into the behavior of fiber-reinforced concrete, facilitating the optimization of concrete design for various engineering applications. This study contributes to a broader understanding of fiber-reinforced concrete behavior and underscores the significance of selecting the optimal fiber content and distribution for specific construction scenarios. Further research is encouraged to explore the complex mechanisms of fiber-matrix interaction in concrete for developing more resilient and durable concrete structures.","author":[{"dropping-particle":"","family":"Rashidi","given":"Mohamadmehdi","non-dropping-particle":"","parse-names":false,"suffix":""},{"dropping-particle":"","family":"Kargar","given":"Seyedhamidreza","non-dropping-particle":"","parse-names":false,"suffix":""},{"dropping-particle":"","family":"Roshani","given":"Saeed","non-dropping-particle":"","parse-names":false,"suffix":""}],"container-title":"Structures","id":"ITEM-1","issue":"August 2023","issued":{"date-parts":[["2024"]]},"page":"105792","publisher":"Elsevier Ltd","title":"Experimental and numerical investigation of steel fiber concrete fracture energy","type":"article-journal","volume":"59"},"uris":["http://www.mendeley.com/documents/?uuid=16ba94cd-2db1-4d06-97cd-725f106a3c71"]}],"mendeley":{"formattedCitation":"[13]","plainTextFormattedCitation":"[13]","previouslyFormattedCitation":"[13]"},"properties":{"noteIndex":0},"schema":"https://github.com/citation-style-language/schema/raw/master/csl-citation.json"}</w:instrText>
      </w:r>
      <w:r w:rsidR="000553A4"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[13]</w:t>
      </w:r>
      <w:r w:rsidR="000553A4" w:rsidRPr="002D770A">
        <w:rPr>
          <w:rFonts w:ascii="Times New Roman" w:hAnsi="Times New Roman" w:cs="Times New Roman"/>
          <w:sz w:val="24"/>
          <w:szCs w:val="24"/>
        </w:rPr>
        <w:fldChar w:fldCharType="end"/>
      </w:r>
      <w:r w:rsidR="000553A4" w:rsidRPr="002D770A">
        <w:rPr>
          <w:rFonts w:ascii="Times New Roman" w:hAnsi="Times New Roman" w:cs="Times New Roman"/>
          <w:sz w:val="24"/>
          <w:szCs w:val="24"/>
        </w:rPr>
        <w:t xml:space="preserve">. </w:t>
      </w:r>
      <w:r w:rsidRPr="002D770A">
        <w:rPr>
          <w:rFonts w:ascii="Times New Roman" w:hAnsi="Times New Roman" w:cs="Times New Roman"/>
          <w:sz w:val="24"/>
          <w:szCs w:val="24"/>
        </w:rPr>
        <w:t>Jayasooriya's comparison of tensile models revealed the End Tapered Four Linear Model's superior accuracy in predicting SFRC flexural behavior</w:t>
      </w:r>
      <w:r w:rsidR="00D15B3C" w:rsidRPr="002D770A">
        <w:rPr>
          <w:rFonts w:ascii="Times New Roman" w:hAnsi="Times New Roman" w:cs="Times New Roman"/>
          <w:sz w:val="24"/>
          <w:szCs w:val="24"/>
        </w:rPr>
        <w:t xml:space="preserve">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{"citationItems":[{"id":"ITEM-1","itemData":{"DOI":"10.1016/j.jobe.2024.110533","ISSN":"23527102","abstract":"In this study, a simplified analytical multi-linear tensile stress-strain model was introduced to predict the flexural tensile behaviour of steel fiber reinforced concrete (SFRC). Two different tensile stress-strain models namely End Tapered Four Linear Model (ETFLM) and Linear two Step Model (LTSM) were initially selected to study the feasibility. The selected model predictions were validated using experimental results from three-point bending test of SFRC notch beam. However, ETFLM showed better force-deformation behaviour compared to the LTSM. Thereafter, ETFLM was further simplified by incorporating the concrete residual strength characteristics. Finally, a correlation to estimate the residual strength was developed using the steel fiber properties such as strength, geometric characteristics and dosage which makes the proposed simplified model more user friendly.","author":[{"dropping-particle":"","family":"Jayasooriya","given":"Darshana","non-dropping-particle":"","parse-names":false,"suffix":""},{"dropping-particle":"","family":"Rajeev","given":"Pathmanathan","non-dropping-particle":"","parse-names":false,"suffix":""},{"dropping-particle":"","family":"Sanjayan","given":"Jay","non-dropping-particle":"","parse-names":false,"suffix":""}],"container-title":"Journal of Building Engineering","id":"ITEM-1","issue":"August","issued":{"date-parts":[["2024"]]},"page":"110533","publisher":"Elsevier Ltd","title":"Tensile stress-strain models for steel fiber reinforced concrete","type":"article-journal","volume":"96"},"uris":["http://www.mendeley.com/documents/?uuid=4a6effd0-8411-4ad9-bcc3-7291acf017f2"]}],"mendeley":{"formattedCitation":"[14]","plainTextFormattedCitation":"[14]","previouslyFormattedCitation":"[14]"},"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[14]</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Altheoy documented significant property enhancements in UHPFRC containing nano-kaolin clay and double-hooked fibers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{"citationItems":[{"id":"ITEM-1","itemData":{"DOI":"10.1016/j.jobe.2024.110917","ISSN":"23527102","abstract":"Due to their enhanced engineering properties, ultra-high-performance fiber-reinforced concrete (UHPFRC) mixtures are increasingly used in advanced construction techniques, including 3D concrete printing (3DCP). However, balancing workability, extrudability, buildability, and structural integrity remains challenging. This paper addresses this by investigating the fresh and hardened properties of UHPFRC mixtures containing (0.25 % and 0.5 %) nano-kaolin clay (NKC) and (1.5 % and 3 %) double-hooked end steel fibers (DHE-SFs). Rheological tests were conducted, including flowability, viscosity, yield stress, pumpability, and buildability trials at print speeds of 30, 60, and 120 mm/s. Results indicate that mixtures with higher NKC and DHE-SFs content, such as M9-SF3-NKC0.5, show significant improvements. Flowability tests reveal that while the control mixture M1-SF0-NKC0 shows a 32.5 % increase, M9-SF3-NKC0.5 shows a 24.1 % increase, indicating enhanced cohesion. Viscosity tests demonstrate shear-thinning behavior, with M9-SF3-NKC0.5 showing a 145.7 % increase, indicating better structural integrity. Yield stress tests reveal M9-SF3-NKC0.5 achieves a maximum initial yield stress of 0.405 kPa. Pumpability trials confirm all mixtures are pumpable at 30 mm/s, but only those with higher NKC and DHE-SFs maintain pumpability at 120 mm/s. Buildability trials show that M9-SF3-NKC0.5 maintains structural integrity without collapse at all speeds. Hardened property tests reveal compressive strengths increase from 110 MPa in the control to 150 MPa in M9-SF3-NKC0.5, while tensile strengths increase from 8 MPa to 12 MPa. These findings highlight the dual benefit of NKC and DHE-SFs in enhancing UHPFRC's fresh workability and long-term strength, which is crucial for reliable 3DCP applications. The study concludes that optimizing NKC and DHE-SFs content in UHPC mixtures significantly improves the performance of 3D-printed concrete, ensuring enhanced durability and structural integrity, thus providing a firm foundation for future advancements in 3DCP technology.","author":[{"dropping-particle":"","family":"Altheoy","given":"Fadi","non-dropping-particle":"","parse-names":false,"suffix":""},{"dropping-particle":"","family":"Zaid","given":"Osama","non-dropping-particle":"","parse-names":false,"suffix":""},{"dropping-particle":"","family":"Ahmed","given":"Bilal","non-dropping-particle":"","parse-names":false,"suffix":""},{"dropping-particle":"","family":"Elhadi","given":"Khaled Mohamed","non-dropping-particle":"","parse-names":false,"suffix":""}],"container-title":"Journal of Building Engineering","id":"ITEM-1","issue":"September","issued":{"date-parts":[["2024"]]},"page":"110917","publisher":"Elsevier Ltd","title":"Impact of double hooked steel fibers and nano-kaolin clay on fresh properties of 3D-Printable ultra-high-performance fiber-reinforced concrete","type":"article-journal","volume":"97"},"uris":["http://www.mendeley.com/documents/?uuid=78c83838-904b-48da-aef0-3b930494ee03"]}],"mendeley":{"formattedCitation":"[15]","plainTextFormattedCitation":"[15]","previouslyFormattedCitation":"[15]"},"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[15]</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Yu et al. visualized how uniform fiber distribution mitigates stress concentrations and retards cracking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{"citationItems":[{"id":"ITEM-1","itemData":{"DOI":"10.1016/j.jobe.2024.110980","ISSN":"23527102","abstract":"This study presents a novel approach to understanding the reinforcing mechanisms of steel fiber-reinforced concrete, particularly its crack resistance and toughening effects. By integrating dynamic surface strain monitoring with advanced three-dimensional visualization techniques, new insights are provided into how steel fibers enhance concrete's structural performance. X-ray computed tomography (CT) technology enabled detailed 3D visualization and analysis of steel fibers embedded within the concrete matrix, facilitating an in-depth examination of their distribution patterns, orientation, and positioning. Additionally, the Digital Image Correlation (DIC) three-dimensional full-field strain measurement system was utilized to dynamically monitor the loading process during three-point bending tests on semicircular concrete specimens. The findings indicate that the uniform distribution of steel fibers significantly reduces stress concentration and effectively delays crack initiation and propagation. Steel fibers bridge cracks, mitigate local stress concentrations, and substitute for the tensile components of concrete after macro-crack formation, thereby inhibiting further crack propagation. Quantitative analysis of fiber distribution through 3D image reconstruction and coordinate extraction confirmed a strong correlation between fiber orientation and crack resistance. This study contributes to the field by offering a comprehensive analysis of key parameters such as fracture process strain monitoring, 3D visualization, and quantification of fiber distribution, advancing the understanding of crack propagation mechanisms and failure processes in fiber-reinforced concrete.","author":[{"dropping-particle":"","family":"Yu","given":"Le","non-dropping-particle":"","parse-names":false,"suffix":""},{"dropping-particle":"","family":"Liu","given":"Yiming","non-dropping-particle":"","parse-names":false,"suffix":""},{"dropping-particle":"","family":"Liu","given":"Yueguo","non-dropping-particle":"","parse-names":false,"suffix":""}],"container-title":"Journal of Building Engineering","id":"ITEM-1","issue":"October","issued":{"date-parts":[["2024"]]},"title":"Advanced monitoring of damage behavior and 3D visualization of fiber distribution in assessing crack resistance mechanisms in steel fiber-reinforced concrete","type":"article-journal","volume":"97"},"uris":["http://www.mendeley.com/documents/?uuid=536b2fa7-ae50-4384-b521-62f485122c02"]}],"mendeley":{"formattedCitation":"[16]","plainTextFormattedCitation":"[16]","previouslyFormattedCitation":"[16]"},"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[16]</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while Yang et al. characterized the anisotropic behavior of aligned fiber UHPC through CT analysis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{"citationItems":[{"id":"ITEM-1","itemData":{"DOI":"10.1016/j.jobe.2024.111092","ISSN":"23527102","abstract":"The mechanical properties of ultra-high performance concrete (UHPC) can be significantly enhanced by aligning the fibers. Aligned steel fiber UHPC (ASF-UHPC) was fabricated using a uniform magnetic field, yet the corresponding stress-strain relationship has not been extensively studied, hindering accurate calculations. To address this gap, ASF-UHPC was prepared and subsequently subjected to CT scans and uniaxial compression tests to investigate its stress-strain behavior. The analysis of failure mode and stress-strain curves revealed distinct anisotropic characteristics in compressive stresses and fiber distributions. Various steel fiber parameters, including the alignment orientation, volume fraction, and length, were systematically analysed to assess their impact on the material properties. A unit-cell model was developed to elucidate the influence of the fiber alignment orientation on UHPC performance. The results demonstrate that a parallel fiber alignment significantly enhances the elastic modulus, albeit with a Poisson ratio similar to that of the matrix, owing to the limited lateral confinement. Conversely, perpendicular fiber alignment restrains lateral deformation, enhancing the material strength and toughness. Randomly distributed fibers offered a degree of horizontal confinement, whereas inclined fibers induced horizontal thrust, leading to excessive lateral deformation and consequent elevation of the Poisson ratio. Finally, predictive equations for UHPC elastic modulus and compressive strength, along with an analysis model for stress-strain characteristics, were refined taking into account the direction of fiber arrangement.","author":[{"dropping-particle":"","family":"Yang","given":"Ming","non-dropping-particle":"","parse-names":false,"suffix":""},{"dropping-particle":"","family":"Xiong","given":"Yongming","non-dropping-particle":"","parse-names":false,"suffix":""},{"dropping-particle":"","family":"Shang","given":"Xiangwen","non-dropping-particle":"","parse-names":false,"suffix":""},{"dropping-particle":"","family":"Wang","given":"Ziyu","non-dropping-particle":"","parse-names":false,"suffix":""},{"dropping-particle":"","family":"Zhao","given":"Jiankai","non-dropping-particle":"","parse-names":false,"suffix":""},{"dropping-particle":"","family":"Liu","given":"Yan","non-dropping-particle":"","parse-names":false,"suffix":""},{"dropping-particle":"","family":"Yuan","given":"Yan","non-dropping-particle":"","parse-names":false,"suffix":""}],"container-title":"Journal of Building Engineering","id":"ITEM-1","issue":"July","issued":{"date-parts":[["2024"]]},"page":"111092","publisher":"Elsevier Ltd","title":"Effect of steel fibers on the stress–strain behavior of aligned steel fiber ultra-high performance concrete under uniaxial compression","type":"article-journal","volume":"98"},"uris":["http://www.mendeley.com/documents/?uuid=771974a4-7212-4f80-8f8f-809a3f59a4b8"]}],"mendeley":{"formattedCitation":"[17]","plainTextFormattedCitation":"[17]","previouslyFormattedCitation":"[17]"},"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[17]</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 xml:space="preserve">. Liu et al. established that casting orientation critically affects the strain-hardening properties of SIFCON containing arc-shaped and hooked-end fibers </w:t>
      </w:r>
      <w:r w:rsidR="007B69DC"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{"citationItems":[{"id":"ITEM-1","itemData":{"DOI":"10.1016/j.jobe.2024.111678","ISSN":"23527102","abstract":"This study investigates the effect of water-to-binder ratio (W/B) and fiber orientation on the compression properties of SIFCON with arc-shaped (1BA) fibers and hooked-end (2BS) fibers. The uniaxial compression properties of SIFCON, including peak stress, peak strain, initial modulus of elasticity, ductility and compression stress-strain curves, were investigated. The results show that the stress-strain curves of SIFCON under horizontal mold casting have poorer strain-hardening properties than those of vertical mold casting, and the horizontal mold casting specimens are dominated by shear damage, while the vertical mold casting specimens are dominated by compression damage. When considering SIFCON specimens cast using vertical molds, the compressive performance of 1BA-SIFCON notably surpassed that of 2BS-SIFCON, despite the 1BA fibers featuring only one bend at their end. The peak uniaxial compressive stresses of the 2BS-SIFCON and 1BA-SIFCON increase with decreasing the W/B (increase in matrix strength), while the peak uniaxial compressive strains increase with decreasing the W/B. The ductility and energy dissipation of the 1BA-SIFCON is higher than that of the 2BS-SIFCON, which is attributed to the “fiber interlock” effect between the 1BA fibers.","author":[{"dropping-particle":"","family":"Liu","given":"Fengshan","non-dropping-particle":"","parse-names":false,"suffix":""},{"dropping-particle":"","family":"Li","given":"Yabiao","non-dropping-particle":"","parse-names":false,"suffix":""},{"dropping-particle":"","family":"Lv","given":"Jiakang","non-dropping-particle":"","parse-names":false,"suffix":""},{"dropping-particle":"","family":"Liu","given":"Yizhuo","non-dropping-particle":"","parse-names":false,"suffix":""},{"dropping-particle":"","family":"Li","given":"Hedong","non-dropping-particle":"","parse-names":false,"suffix":""},{"dropping-particle":"","family":"Mu","given":"Fujiang","non-dropping-particle":"","parse-names":false,"suffix":""}],"container-title":"Journal of Building Engineering","id":"ITEM-1","issue":"September 2024","issued":{"date-parts":[["2025"]]},"page":"111678","publisher":"Elsevier Ltd","title":"Uniaxial compression performance of SIFCON with the arc-shaped steel fibers","type":"article-journal","volume":"100"},"uris":["http://www.mendeley.com/documents/?uuid=39aef6b3-b4d2-48f1-ae51-40415323c8be"]}],"mendeley":{"formattedCitation":"[18]","plainTextFormattedCitation":"[18]","previouslyFormattedCitation":"[18]"},"properties":{"noteIndex":0},"schema":"https://github.com/citation-style-language/schema/raw/master/csl-citation.json"}</w:instrText>
      </w:r>
      <w:r w:rsidR="007B69DC"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[18]</w:t>
      </w:r>
      <w:r w:rsidR="007B69DC" w:rsidRPr="002D770A">
        <w:rPr>
          <w:rFonts w:ascii="Times New Roman" w:hAnsi="Times New Roman" w:cs="Times New Roman"/>
          <w:sz w:val="24"/>
          <w:szCs w:val="24"/>
        </w:rPr>
        <w:fldChar w:fldCharType="end"/>
      </w:r>
      <w:r w:rsidRPr="002D770A">
        <w:rPr>
          <w:rFonts w:ascii="Times New Roman" w:hAnsi="Times New Roman" w:cs="Times New Roman"/>
          <w:sz w:val="24"/>
          <w:szCs w:val="24"/>
        </w:rPr>
        <w:t>.</w:t>
      </w:r>
      <w:r w:rsidR="000553A4" w:rsidRPr="002D770A">
        <w:rPr>
          <w:rFonts w:ascii="Times New Roman" w:hAnsi="Times New Roman" w:cs="Times New Roman"/>
          <w:sz w:val="24"/>
          <w:szCs w:val="24"/>
        </w:rPr>
        <w:t xml:space="preserve"> Alwesabi et al. incorporated recycled waste tires from worn-out tires, such as tire rubber particles, in the concrete mix, which contributed to solving the accumulated waste tire problem. However, the crumb rubber inclusion resulted in a significant reduction in mechanical properties </w:t>
      </w:r>
      <w:r w:rsidR="000553A4" w:rsidRPr="002D770A">
        <w:rPr>
          <w:rFonts w:ascii="Times New Roman" w:hAnsi="Times New Roman" w:cs="Times New Roman"/>
          <w:sz w:val="24"/>
          <w:szCs w:val="24"/>
        </w:rPr>
        <w:fldChar w:fldCharType="begin" w:fldLock="1"/>
      </w:r>
      <w:r w:rsidR="000553A4" w:rsidRPr="002D770A">
        <w:rPr>
          <w:rFonts w:ascii="Times New Roman" w:hAnsi="Times New Roman" w:cs="Times New Roman"/>
          <w:sz w:val="24"/>
          <w:szCs w:val="24"/>
        </w:rPr>
        <w:instrText>ADDIN CSL_CITATION {"citationItems":[{"id":"ITEM-1","itemData":{"DOI":"10.1016/j.istruc.2021.07.011","ISSN":"23520124","abstract":"Currently, the researchers’ endeavors focus on the incorporation of recycled waste tires from worn-out tires, such as tires-rubber particles in the concrete mix, which contributes to solving the accumulated waste tires problem. However, the crumb rubber inclusion can result in a significant reduction in mechanical properties. Moreover, in fiber-reinforced concrete (FRC), hybrid fibers are more effective in arresting cracks macro/micro than a single fiber type. Therefore, using hybrid fiber is essential to address the problems of strength decline and sustainability, simultaneously. To this end, this study aims to examine the impact of polypropylene (PP) fiber and steel fiber hybridization on the fracture characteristics of plain and rubberized concrete prisms to identify the fibers’ optimized mixture proportion. Prism specimens, measuring 100 × 100 × 500 mm (width × depth × length) were, therefore, prepared for this purpose. The variables involve different ratios of PP fiber (0%, 0.1%, 0.175, 0.25%, 1.0%) and steel fiber (0%, 0.75, 0.825, 0.9%, 1.0%) with/without crumb rubber (1–2 mm in size) with a partial replacement ratio of 20% by volume of fine aggregate (natural sand). In experimental studies, FRC prisms with crumb rubber achieved more significant improvements in the fracture characteristics than those with/without crumb rubber. By contrast, the concrete compressive and tensile strengths decreased due to the crumb rubber replacement. The specimen, reinforced with hybrid 0.1% PP-0.9% steel fiber-reinforced rubberized concrete, produced higher levels of fracture energy of approximately 3716.6 N/m, i.e., 13 times higher than that of plain concrete. More importantly, the most significant improvement in compressive and tensile strengths has been observed for the mixture with hybrid 0.1% PP-0.9% steel fiber.","author":[{"dropping-particle":"","family":"Alwesabi","given":"Emad A.H.","non-dropping-particle":"","parse-names":false,"suffix":""},{"dropping-particle":"","family":"Bakar","given":"B. H.Abu","non-dropping-particle":"","parse-names":false,"suffix":""},{"dropping-particle":"","family":"Alshaikh","given":"Ibrahim M.H.","non-dropping-particle":"","parse-names":false,"suffix":""},{"dropping-particle":"","family":"Zeyad","given":"Abdullah M.","non-dropping-particle":"","parse-names":false,"suffix":""},{"dropping-particle":"","family":"Altheeb","given":"Ali","non-dropping-particle":"","parse-names":false,"suffix":""},{"dropping-particle":"","family":"Alghamdi","given":"Hussam","non-dropping-particle":"","parse-names":false,"suffix":""}],"container-title":"Structures","id":"ITEM-1","issue":"January","issued":{"date-parts":[["2021"]]},"page":"4421-4432","publisher":"Elsevier Ltd","title":"Experimental investigation on fracture characteristics of plain and rubberized concrete containing hybrid steel-polypropylene fiber","type":"article-journal","volume":"33"},"uris":["http://www.mendeley.com/documents/?uuid=748e1eb1-79e2-4c48-8fbe-e5dc09feb2c3"]}],"mendeley":{"formattedCitation":"[19]","plainTextFormattedCitation":"[19]"},"properties":{"noteIndex":0},"schema":"https://github.com/citation-style-language/schema/raw/master/csl-citation.json"}</w:instrText>
      </w:r>
      <w:r w:rsidR="000553A4" w:rsidRPr="002D770A">
        <w:rPr>
          <w:rFonts w:ascii="Times New Roman" w:hAnsi="Times New Roman" w:cs="Times New Roman"/>
          <w:sz w:val="24"/>
          <w:szCs w:val="24"/>
        </w:rPr>
        <w:fldChar w:fldCharType="separate"/>
      </w:r>
      <w:r w:rsidR="000553A4" w:rsidRPr="002D770A">
        <w:rPr>
          <w:rFonts w:ascii="Times New Roman" w:hAnsi="Times New Roman" w:cs="Times New Roman"/>
          <w:noProof/>
          <w:sz w:val="24"/>
          <w:szCs w:val="24"/>
        </w:rPr>
        <w:t>[19]</w:t>
      </w:r>
      <w:r w:rsidR="000553A4" w:rsidRPr="002D770A">
        <w:rPr>
          <w:rFonts w:ascii="Times New Roman" w:hAnsi="Times New Roman" w:cs="Times New Roman"/>
          <w:sz w:val="24"/>
          <w:szCs w:val="24"/>
        </w:rPr>
        <w:fldChar w:fldCharType="end"/>
      </w:r>
      <w:r w:rsidR="000553A4" w:rsidRPr="002D770A">
        <w:rPr>
          <w:rFonts w:ascii="Times New Roman" w:hAnsi="Times New Roman" w:cs="Times New Roman"/>
          <w:sz w:val="24"/>
          <w:szCs w:val="24"/>
        </w:rPr>
        <w:t xml:space="preserve">. </w:t>
      </w:r>
    </w:p>
    <w:p w14:paraId="6FABCA9D" w14:textId="4976008E" w:rsidR="00C62A65" w:rsidRPr="002D770A" w:rsidRDefault="00C62A65"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 xml:space="preserve">Despite extensive understanding of CAM and SFRC behavior in slab track applications, critical research gaps are still present. First, comprehensive fatigue life assessments of CAM layers under combined thermal and dynamic loading conditions—particularly for high-speed rail </w:t>
      </w:r>
      <w:r w:rsidRPr="002D770A">
        <w:rPr>
          <w:rFonts w:ascii="Times New Roman" w:hAnsi="Times New Roman" w:cs="Times New Roman"/>
          <w:sz w:val="24"/>
          <w:szCs w:val="24"/>
        </w:rPr>
        <w:lastRenderedPageBreak/>
        <w:t>environments—are limited in current literature. Second, although SFRC has demonstrated superior mechanical properties in various structural applications, its performance as a replacement for conventional reinforcement in prestressed concrete slab tracks remains underexplored. Third, while random fiber distribution algorithms have been proposed, their practical implementation in large-scale structural components like track slabs requires further validation.</w:t>
      </w:r>
    </w:p>
    <w:p w14:paraId="2C88DE73" w14:textId="03F84E00" w:rsidR="00C62A65" w:rsidRPr="002D770A" w:rsidRDefault="00C62A65" w:rsidP="00466135">
      <w:pPr>
        <w:spacing w:line="480" w:lineRule="auto"/>
        <w:jc w:val="both"/>
        <w:rPr>
          <w:rFonts w:ascii="Times New Roman" w:hAnsi="Times New Roman" w:cs="Times New Roman"/>
          <w:sz w:val="24"/>
          <w:szCs w:val="24"/>
        </w:rPr>
      </w:pPr>
      <w:r w:rsidRPr="002D770A">
        <w:rPr>
          <w:rFonts w:ascii="Times New Roman" w:hAnsi="Times New Roman" w:cs="Times New Roman"/>
          <w:sz w:val="24"/>
          <w:szCs w:val="24"/>
        </w:rPr>
        <w:t>This study addresses these gaps through (1) a rigorous numerical and analytical evaluation of CAM's fatigue life under realistic HSR loading conditions, demonstrating its long-term durability exceeds design requirements; (2) a systematic comparison between SFRC and traditional reinforced slabs, quantifying performance advantages in terms of stress reduction, deformation control , and damage mitigation (40% lower tensile damage); and (3) development of an advanced fiber distribution algorithm that ensures homogeneous 2% fiber volume fraction while eliminating weak zones in full-scale track slabs. By bridging these research gaps, this work provides critical insights for optimizing HSR track systems through innovative material applications and modeling approaches.</w:t>
      </w:r>
    </w:p>
    <w:p w14:paraId="7A0A63EA" w14:textId="310FFEFA" w:rsidR="009F593E" w:rsidRPr="006C68D6" w:rsidRDefault="009F593E" w:rsidP="00466135">
      <w:pPr>
        <w:spacing w:line="480" w:lineRule="auto"/>
        <w:jc w:val="both"/>
        <w:rPr>
          <w:rFonts w:ascii="Arial" w:hAnsi="Arial" w:cs="Arial"/>
          <w:b/>
          <w:bCs/>
          <w:lang w:val="en-US"/>
        </w:rPr>
      </w:pPr>
      <w:r w:rsidRPr="006C68D6">
        <w:rPr>
          <w:rFonts w:ascii="Arial" w:hAnsi="Arial" w:cs="Arial"/>
          <w:b/>
          <w:bCs/>
          <w:lang w:val="en-US"/>
        </w:rPr>
        <w:t>2. Materials and Methodology:</w:t>
      </w:r>
    </w:p>
    <w:p w14:paraId="7BA7F39A" w14:textId="7CDB380B" w:rsidR="009F593E" w:rsidRPr="006C68D6" w:rsidRDefault="009F593E" w:rsidP="00466135">
      <w:pPr>
        <w:spacing w:line="480" w:lineRule="auto"/>
        <w:jc w:val="both"/>
        <w:rPr>
          <w:rFonts w:ascii="Times New Roman" w:hAnsi="Times New Roman" w:cs="Times New Roman"/>
          <w:b/>
          <w:bCs/>
          <w:i/>
          <w:iCs/>
        </w:rPr>
      </w:pPr>
      <w:r w:rsidRPr="006C68D6">
        <w:rPr>
          <w:rFonts w:ascii="Times New Roman" w:hAnsi="Times New Roman" w:cs="Times New Roman"/>
          <w:b/>
          <w:bCs/>
          <w:i/>
          <w:iCs/>
        </w:rPr>
        <w:t>2.1. Material specifications</w:t>
      </w:r>
    </w:p>
    <w:p w14:paraId="57DC141A" w14:textId="77777777" w:rsidR="009F593E" w:rsidRPr="009F593E" w:rsidRDefault="009F593E" w:rsidP="00466135">
      <w:p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The study investigated two key materials for slab track systems:</w:t>
      </w:r>
    </w:p>
    <w:p w14:paraId="30FC1CC3" w14:textId="77777777" w:rsidR="009F593E" w:rsidRPr="009F593E" w:rsidRDefault="009F593E" w:rsidP="00466135">
      <w:pPr>
        <w:numPr>
          <w:ilvl w:val="0"/>
          <w:numId w:val="5"/>
        </w:num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Cement Asphalt Mortar (CAM-I): Composition of Portland cement (0.9), asphalt emulsion (1.6), fine aggregates (2.0) with A/C ratio 0.6-1.2</w:t>
      </w:r>
    </w:p>
    <w:p w14:paraId="52E82D38" w14:textId="77777777" w:rsidR="009F593E" w:rsidRPr="009F593E" w:rsidRDefault="009F593E" w:rsidP="00466135">
      <w:pPr>
        <w:numPr>
          <w:ilvl w:val="0"/>
          <w:numId w:val="5"/>
        </w:numPr>
        <w:spacing w:line="480" w:lineRule="auto"/>
        <w:jc w:val="both"/>
        <w:rPr>
          <w:rFonts w:ascii="Times New Roman" w:hAnsi="Times New Roman" w:cs="Times New Roman"/>
          <w:sz w:val="24"/>
          <w:szCs w:val="24"/>
        </w:rPr>
      </w:pPr>
      <w:r w:rsidRPr="009F593E">
        <w:rPr>
          <w:rFonts w:ascii="Times New Roman" w:hAnsi="Times New Roman" w:cs="Times New Roman"/>
          <w:sz w:val="24"/>
          <w:szCs w:val="24"/>
        </w:rPr>
        <w:t>Steel Fiber Reinforced Concrete: Hooked-end steel fibers (L=40mm, Ø=0.9mm) at 2% volume fraction</w:t>
      </w:r>
    </w:p>
    <w:p w14:paraId="4D3A8926" w14:textId="2BC25976" w:rsidR="00694C39" w:rsidRPr="006C68D6" w:rsidRDefault="00694C39" w:rsidP="00466135">
      <w:pPr>
        <w:pStyle w:val="ListParagraph"/>
        <w:numPr>
          <w:ilvl w:val="1"/>
          <w:numId w:val="7"/>
        </w:numPr>
        <w:spacing w:line="480" w:lineRule="auto"/>
        <w:jc w:val="both"/>
        <w:rPr>
          <w:rFonts w:ascii="Times New Roman" w:hAnsi="Times New Roman" w:cs="Times New Roman"/>
          <w:b/>
          <w:bCs/>
          <w:i/>
          <w:iCs/>
          <w:sz w:val="24"/>
          <w:szCs w:val="24"/>
        </w:rPr>
      </w:pPr>
      <w:r w:rsidRPr="006C68D6">
        <w:rPr>
          <w:rFonts w:ascii="Times New Roman" w:hAnsi="Times New Roman" w:cs="Times New Roman"/>
          <w:b/>
          <w:bCs/>
          <w:i/>
          <w:iCs/>
          <w:sz w:val="24"/>
          <w:szCs w:val="24"/>
        </w:rPr>
        <w:t>Finite Element Modeling Framework</w:t>
      </w:r>
    </w:p>
    <w:p w14:paraId="21A26F76" w14:textId="13C9A576" w:rsidR="00A25237" w:rsidRDefault="00A25237" w:rsidP="00466135">
      <w:p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lastRenderedPageBreak/>
        <w:t xml:space="preserve">The accurate prediction of high-speed rail (HSR) track system performance requires sophisticated numerical modeling capable of capturing complex interactions between structural components, material behaviors, and dynamic loading conditions. This section presents the comprehensive </w:t>
      </w:r>
      <w:r>
        <w:rPr>
          <w:rFonts w:ascii="Times New Roman" w:hAnsi="Times New Roman" w:cs="Times New Roman"/>
          <w:sz w:val="24"/>
          <w:szCs w:val="24"/>
        </w:rPr>
        <w:t xml:space="preserve">3D </w:t>
      </w:r>
      <w:r w:rsidRPr="00A25237">
        <w:rPr>
          <w:rFonts w:ascii="Times New Roman" w:hAnsi="Times New Roman" w:cs="Times New Roman"/>
          <w:sz w:val="24"/>
          <w:szCs w:val="24"/>
        </w:rPr>
        <w:t xml:space="preserve">finite element (FE) framework developed to analyze the mechanical response of non-ballasted slab tracks incorporating Cement Asphalt Mortar (CAM) and Steel Fiber Reinforced Concrete (SFRC). </w:t>
      </w:r>
      <w:r>
        <w:rPr>
          <w:rFonts w:ascii="Times New Roman" w:hAnsi="Times New Roman" w:cs="Times New Roman"/>
          <w:sz w:val="24"/>
          <w:szCs w:val="24"/>
        </w:rPr>
        <w:t>The proposed</w:t>
      </w:r>
      <w:r w:rsidRPr="00A25237">
        <w:rPr>
          <w:rFonts w:ascii="Times New Roman" w:hAnsi="Times New Roman" w:cs="Times New Roman"/>
          <w:sz w:val="24"/>
          <w:szCs w:val="24"/>
        </w:rPr>
        <w:t xml:space="preserve"> modeling approach addresses three critical challenges in HSR track analysis:</w:t>
      </w:r>
      <w:r>
        <w:rPr>
          <w:rFonts w:ascii="Times New Roman" w:hAnsi="Times New Roman" w:cs="Times New Roman"/>
          <w:sz w:val="24"/>
          <w:szCs w:val="24"/>
        </w:rPr>
        <w:t xml:space="preserve"> </w:t>
      </w:r>
    </w:p>
    <w:p w14:paraId="37D74607" w14:textId="77777777" w:rsidR="00A25237" w:rsidRP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Multi-physics coupling: Simultaneous consideration of thermal gradients and dynamic wheel loads</w:t>
      </w:r>
    </w:p>
    <w:p w14:paraId="58A64C10" w14:textId="77777777" w:rsidR="00A25237" w:rsidRP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Material nonlinearity: Proper representation of CAM's viscoelastic behavior and concrete damage mechanisms</w:t>
      </w:r>
    </w:p>
    <w:p w14:paraId="00F92AFF" w14:textId="77777777" w:rsidR="00A25237" w:rsidRDefault="00A25237" w:rsidP="00466135">
      <w:pPr>
        <w:numPr>
          <w:ilvl w:val="0"/>
          <w:numId w:val="8"/>
        </w:num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Reinforcement complexity: Realistic modeling of randomly distributed steel fibers at scale</w:t>
      </w:r>
    </w:p>
    <w:p w14:paraId="2AE4E33A" w14:textId="7FEDA604" w:rsidR="00694C39" w:rsidRPr="00A25237" w:rsidRDefault="00A25237" w:rsidP="00466135">
      <w:pPr>
        <w:spacing w:before="100" w:beforeAutospacing="1" w:after="100" w:afterAutospacing="1" w:line="480" w:lineRule="auto"/>
        <w:jc w:val="both"/>
        <w:rPr>
          <w:rFonts w:ascii="Times New Roman" w:hAnsi="Times New Roman" w:cs="Times New Roman"/>
          <w:sz w:val="24"/>
          <w:szCs w:val="24"/>
        </w:rPr>
      </w:pPr>
      <w:r w:rsidRPr="00A25237">
        <w:rPr>
          <w:rFonts w:ascii="Times New Roman" w:hAnsi="Times New Roman" w:cs="Times New Roman"/>
          <w:sz w:val="24"/>
          <w:szCs w:val="24"/>
        </w:rPr>
        <w:t>The developed framework integrates three key modeling components: (1) a detailed 3D representation of the track system geometry, (2) advanced material constitutive models calibrated to experimental data, and (3) validated loading/boundary conditions representing actual HSR operational scenarios. In this context, a</w:t>
      </w:r>
      <w:r w:rsidR="002063C0" w:rsidRPr="00A25237">
        <w:rPr>
          <w:rFonts w:ascii="Times New Roman" w:hAnsi="Times New Roman" w:cs="Times New Roman"/>
          <w:sz w:val="24"/>
          <w:szCs w:val="24"/>
        </w:rPr>
        <w:t xml:space="preserve"> high-speed</w:t>
      </w:r>
      <w:r w:rsidR="009851A6" w:rsidRPr="00A25237">
        <w:rPr>
          <w:rFonts w:ascii="Times New Roman" w:hAnsi="Times New Roman" w:cs="Times New Roman"/>
          <w:sz w:val="24"/>
          <w:szCs w:val="24"/>
        </w:rPr>
        <w:t xml:space="preserve"> railway</w:t>
      </w:r>
      <w:r w:rsidR="002063C0" w:rsidRPr="00A25237">
        <w:rPr>
          <w:rFonts w:ascii="Times New Roman" w:hAnsi="Times New Roman" w:cs="Times New Roman"/>
          <w:sz w:val="24"/>
          <w:szCs w:val="24"/>
        </w:rPr>
        <w:t xml:space="preserve"> (HSR)</w:t>
      </w:r>
      <w:r w:rsidR="009851A6" w:rsidRPr="00A25237">
        <w:rPr>
          <w:rFonts w:ascii="Times New Roman" w:hAnsi="Times New Roman" w:cs="Times New Roman"/>
          <w:sz w:val="24"/>
          <w:szCs w:val="24"/>
        </w:rPr>
        <w:t xml:space="preserve"> track system </w:t>
      </w:r>
      <w:r w:rsidRPr="00A25237">
        <w:rPr>
          <w:rFonts w:ascii="Times New Roman" w:hAnsi="Times New Roman" w:cs="Times New Roman"/>
          <w:sz w:val="24"/>
          <w:szCs w:val="24"/>
        </w:rPr>
        <w:t xml:space="preserve">was modeled </w:t>
      </w:r>
      <w:r w:rsidR="009851A6" w:rsidRPr="00A25237">
        <w:rPr>
          <w:rFonts w:ascii="Times New Roman" w:hAnsi="Times New Roman" w:cs="Times New Roman"/>
          <w:sz w:val="24"/>
          <w:szCs w:val="24"/>
        </w:rPr>
        <w:t>using ABAQUS, as shown in Fig</w:t>
      </w:r>
      <w:r w:rsidR="007A3BBD" w:rsidRPr="00A25237">
        <w:rPr>
          <w:rFonts w:ascii="Times New Roman" w:hAnsi="Times New Roman" w:cs="Times New Roman"/>
          <w:sz w:val="24"/>
          <w:szCs w:val="24"/>
        </w:rPr>
        <w:t>.</w:t>
      </w:r>
      <w:r w:rsidR="009851A6" w:rsidRPr="00A25237">
        <w:rPr>
          <w:rFonts w:ascii="Times New Roman" w:hAnsi="Times New Roman" w:cs="Times New Roman"/>
          <w:sz w:val="24"/>
          <w:szCs w:val="24"/>
        </w:rPr>
        <w:t xml:space="preserve"> 1</w:t>
      </w:r>
      <w:r w:rsidR="00681D1F" w:rsidRPr="00A25237">
        <w:rPr>
          <w:rFonts w:ascii="Times New Roman" w:hAnsi="Times New Roman" w:cs="Times New Roman"/>
          <w:sz w:val="24"/>
          <w:szCs w:val="24"/>
        </w:rPr>
        <w:t xml:space="preserve"> (a)</w:t>
      </w:r>
      <w:r w:rsidR="000219BA" w:rsidRPr="00A25237">
        <w:rPr>
          <w:rFonts w:ascii="Times New Roman" w:hAnsi="Times New Roman" w:cs="Times New Roman"/>
          <w:sz w:val="24"/>
          <w:szCs w:val="24"/>
        </w:rPr>
        <w:t>.</w:t>
      </w:r>
      <w:r w:rsidR="002063C0" w:rsidRPr="00A25237">
        <w:rPr>
          <w:rFonts w:ascii="Times New Roman" w:hAnsi="Times New Roman" w:cs="Times New Roman"/>
          <w:sz w:val="24"/>
          <w:szCs w:val="24"/>
        </w:rPr>
        <w:t xml:space="preserve"> The precast track slab was pre-stressed using the method of cooling approach.  The dimensions of </w:t>
      </w:r>
      <w:r w:rsidR="0048561C" w:rsidRPr="00A25237">
        <w:rPr>
          <w:rFonts w:ascii="Times New Roman" w:hAnsi="Times New Roman" w:cs="Times New Roman"/>
          <w:sz w:val="24"/>
          <w:szCs w:val="24"/>
        </w:rPr>
        <w:t>a prestressed concrete slab are</w:t>
      </w:r>
      <w:r w:rsidR="002063C0" w:rsidRPr="00A25237">
        <w:rPr>
          <w:rFonts w:ascii="Times New Roman" w:hAnsi="Times New Roman" w:cs="Times New Roman"/>
          <w:sz w:val="24"/>
          <w:szCs w:val="24"/>
        </w:rPr>
        <w:t xml:space="preserve"> presented in Fig</w:t>
      </w:r>
      <w:r w:rsidR="007A3BBD" w:rsidRPr="00A25237">
        <w:rPr>
          <w:rFonts w:ascii="Times New Roman" w:hAnsi="Times New Roman" w:cs="Times New Roman"/>
          <w:sz w:val="24"/>
          <w:szCs w:val="24"/>
        </w:rPr>
        <w:t>.</w:t>
      </w:r>
      <w:r w:rsidR="002063C0" w:rsidRPr="00A25237">
        <w:rPr>
          <w:rFonts w:ascii="Times New Roman" w:hAnsi="Times New Roman" w:cs="Times New Roman"/>
          <w:sz w:val="24"/>
          <w:szCs w:val="24"/>
        </w:rPr>
        <w:t xml:space="preserve"> </w:t>
      </w:r>
      <w:r w:rsidR="00681D1F" w:rsidRPr="00A25237">
        <w:rPr>
          <w:rFonts w:ascii="Times New Roman" w:hAnsi="Times New Roman" w:cs="Times New Roman"/>
          <w:sz w:val="24"/>
          <w:szCs w:val="24"/>
        </w:rPr>
        <w:t>1(b)</w:t>
      </w:r>
      <w:r w:rsidR="002063C0" w:rsidRPr="00A25237">
        <w:rPr>
          <w:rFonts w:ascii="Times New Roman" w:hAnsi="Times New Roman" w:cs="Times New Roman"/>
          <w:sz w:val="24"/>
          <w:szCs w:val="24"/>
        </w:rPr>
        <w:t xml:space="preserve">. </w:t>
      </w:r>
      <w:r w:rsidR="00694C39" w:rsidRPr="00694C39">
        <w:rPr>
          <w:rFonts w:ascii="Times New Roman" w:hAnsi="Times New Roman" w:cs="Times New Roman"/>
          <w:sz w:val="24"/>
          <w:szCs w:val="24"/>
        </w:rPr>
        <w:t>Spring-damper supports simulating fastener elasticity</w:t>
      </w:r>
      <w:r w:rsidR="0048561C" w:rsidRPr="00A25237">
        <w:rPr>
          <w:rFonts w:ascii="Times New Roman" w:hAnsi="Times New Roman" w:cs="Times New Roman"/>
          <w:sz w:val="24"/>
          <w:szCs w:val="24"/>
        </w:rPr>
        <w:t>.</w:t>
      </w:r>
      <w:r w:rsidR="001E7F66" w:rsidRPr="00A25237">
        <w:rPr>
          <w:rFonts w:ascii="Times New Roman" w:hAnsi="Times New Roman" w:cs="Times New Roman"/>
          <w:sz w:val="24"/>
          <w:szCs w:val="24"/>
        </w:rPr>
        <w:t xml:space="preserve"> The precast track slab </w:t>
      </w:r>
      <w:r w:rsidRPr="00A25237">
        <w:rPr>
          <w:rFonts w:ascii="Times New Roman" w:hAnsi="Times New Roman" w:cs="Times New Roman"/>
          <w:sz w:val="24"/>
          <w:szCs w:val="24"/>
        </w:rPr>
        <w:t>is</w:t>
      </w:r>
      <w:r w:rsidR="001E7F66" w:rsidRPr="00A25237">
        <w:rPr>
          <w:rFonts w:ascii="Times New Roman" w:hAnsi="Times New Roman" w:cs="Times New Roman"/>
          <w:sz w:val="24"/>
          <w:szCs w:val="24"/>
        </w:rPr>
        <w:t xml:space="preserve"> pre-stressed using the method of cooling approach </w:t>
      </w:r>
      <w:r w:rsidR="00D15B3C">
        <w:rPr>
          <w:rFonts w:ascii="Times New Roman" w:hAnsi="Times New Roman" w:cs="Times New Roman"/>
          <w:sz w:val="24"/>
          <w:szCs w:val="24"/>
        </w:rPr>
        <w:fldChar w:fldCharType="begin" w:fldLock="1"/>
      </w:r>
      <w:r w:rsidR="000553A4">
        <w:rPr>
          <w:rFonts w:ascii="Times New Roman" w:hAnsi="Times New Roman" w:cs="Times New Roman"/>
          <w:sz w:val="24"/>
          <w:szCs w:val="24"/>
        </w:rPr>
        <w:instrText>ADDIN CSL_CITATION {"citationItems":[{"id":"ITEM-1","itemData":{"DOI":"10.1016/j.conbuildmat.2019.116995","ISSN":"09500618","abstract":"The debonding between the prefabricated slab and CA mortar can result in very adverse effects on slab tracks, especially for shared passenger and freight railway services. We built a prefabricated slab track model based on the damage mechanics to research the effect of debonding on the concrete damage distribution and mechanical responses of prefabricated slabs. In this model, under various debonding cases, the upper surface damage distribution of the track slab near anchorages, vertical displacements of the slab end, and the maximum principle tensile stress of slab were calculated. The rail supporting forces tested in situ were employed as the train loads, which were measured by a Tekscan pressure measurement system. The results show that increasing the length and height of debonding can both promote the development speed and level of damage. Under the passenger train load, when the debonding extends to the 3rd anchorage with the height of 1.0 mm, completed damage appears on the slab surface. Meanwhile, the CA mortar void underneath the track slab can be formed, causing the displacement of the slab end not to rise with the increase of the debonding height. Under the freight train load, when debonding reaches to the 3rd anchorage, completed damage can also be obtained on the slab surface with debongding height of 0.8 mm. Furthermore, once this height exceeds 1.3 mm, the displacement change rate of the slab end rises as the debonding height increases once again, due to the generation of the second damaged zone. Considering the durability of slab track, once the size of debonding reaches the completed damage size for the prefabricated slab, the debonding should be repaired.","author":[{"dropping-particle":"","family":"Ren","given":"Juanjuan","non-dropping-particle":"","parse-names":false,"suffix":""},{"dropping-particle":"","family":"Wang","given":"Ji","non-dropping-particle":"","parse-names":false,"suffix":""},{"dropping-particle":"","family":"Li","given":"Xiao","non-dropping-particle":"","parse-names":false,"suffix":""},{"dropping-particle":"","family":"Wei","given":"Kai","non-dropping-particle":"","parse-names":false,"suffix":""},{"dropping-particle":"","family":"Li","given":"Haolan","non-dropping-particle":"","parse-names":false,"suffix":""},{"dropping-particle":"","family":"Deng","given":"Shijie","non-dropping-particle":"","parse-names":false,"suffix":""}],"container-title":"Construction and Building Materials","id":"ITEM-1","issued":{"date-parts":[["2020"]]},"page":"116995","publisher":"Elsevier Ltd","title":"Influence of cement asphalt mortar debonding on the damage distribution and mechanical responses of CRTS I prefabricated slab","type":"article-journal","volume":"230"},"uris":["http://www.mendeley.com/documents/?uuid=954f7e31-a931-4b46-ab0f-85c0187d5d1c"]}],"mendeley":{"formattedCitation":"[20]","plainTextFormattedCitation":"[20]","previouslyFormattedCitation":"[19]"},"properties":{"noteIndex":0},"schema":"https://github.com/citation-style-language/schema/raw/master/csl-citation.json"}</w:instrText>
      </w:r>
      <w:r w:rsidR="00D15B3C">
        <w:rPr>
          <w:rFonts w:ascii="Times New Roman" w:hAnsi="Times New Roman" w:cs="Times New Roman"/>
          <w:sz w:val="24"/>
          <w:szCs w:val="24"/>
        </w:rPr>
        <w:fldChar w:fldCharType="separate"/>
      </w:r>
      <w:r w:rsidR="000553A4" w:rsidRPr="000553A4">
        <w:rPr>
          <w:rFonts w:ascii="Times New Roman" w:hAnsi="Times New Roman" w:cs="Times New Roman"/>
          <w:noProof/>
          <w:sz w:val="24"/>
          <w:szCs w:val="24"/>
        </w:rPr>
        <w:t>[20]</w:t>
      </w:r>
      <w:r w:rsidR="00D15B3C">
        <w:rPr>
          <w:rFonts w:ascii="Times New Roman" w:hAnsi="Times New Roman" w:cs="Times New Roman"/>
          <w:sz w:val="24"/>
          <w:szCs w:val="24"/>
        </w:rPr>
        <w:fldChar w:fldCharType="end"/>
      </w:r>
      <w:r w:rsidR="001E7F66" w:rsidRPr="00A2523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8561C" w14:paraId="2397F504" w14:textId="77777777" w:rsidTr="00681D1F">
        <w:tc>
          <w:tcPr>
            <w:tcW w:w="9016" w:type="dxa"/>
          </w:tcPr>
          <w:p w14:paraId="4C98F912" w14:textId="4CC3EDE8" w:rsidR="0048561C" w:rsidRDefault="002D770A" w:rsidP="002D770A">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48561C" w:rsidRPr="0048561C">
              <w:rPr>
                <w:rFonts w:ascii="Times New Roman" w:hAnsi="Times New Roman" w:cs="Times New Roman"/>
                <w:noProof/>
                <w:sz w:val="24"/>
                <w:szCs w:val="24"/>
              </w:rPr>
              <w:drawing>
                <wp:inline distT="0" distB="0" distL="0" distR="0" wp14:anchorId="6468CE98" wp14:editId="4F3C5CAA">
                  <wp:extent cx="5044788" cy="23309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1467" cy="2347896"/>
                          </a:xfrm>
                          <a:prstGeom prst="rect">
                            <a:avLst/>
                          </a:prstGeom>
                          <a:noFill/>
                          <a:ln>
                            <a:noFill/>
                          </a:ln>
                        </pic:spPr>
                      </pic:pic>
                    </a:graphicData>
                  </a:graphic>
                </wp:inline>
              </w:drawing>
            </w:r>
          </w:p>
        </w:tc>
      </w:tr>
      <w:tr w:rsidR="0048561C" w14:paraId="5A2EFF13" w14:textId="77777777" w:rsidTr="00681D1F">
        <w:tc>
          <w:tcPr>
            <w:tcW w:w="9016" w:type="dxa"/>
          </w:tcPr>
          <w:p w14:paraId="179F6D40" w14:textId="58CBCCE8" w:rsidR="0048561C" w:rsidRDefault="00681D1F" w:rsidP="00681D1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48561C" w14:paraId="06F0A602" w14:textId="77777777" w:rsidTr="00681D1F">
        <w:tc>
          <w:tcPr>
            <w:tcW w:w="9016" w:type="dxa"/>
          </w:tcPr>
          <w:p w14:paraId="57FC5909" w14:textId="055C7C10" w:rsidR="0048561C" w:rsidRDefault="0048561C" w:rsidP="002D770A">
            <w:pPr>
              <w:spacing w:before="100" w:beforeAutospacing="1" w:after="100" w:afterAutospacing="1" w:line="360" w:lineRule="auto"/>
              <w:jc w:val="center"/>
              <w:rPr>
                <w:rFonts w:ascii="Times New Roman" w:hAnsi="Times New Roman" w:cs="Times New Roman"/>
                <w:sz w:val="24"/>
                <w:szCs w:val="24"/>
              </w:rPr>
            </w:pPr>
            <w:r w:rsidRPr="0048561C">
              <w:rPr>
                <w:rFonts w:ascii="Times New Roman" w:hAnsi="Times New Roman" w:cs="Times New Roman"/>
                <w:noProof/>
                <w:sz w:val="24"/>
                <w:szCs w:val="24"/>
              </w:rPr>
              <w:drawing>
                <wp:inline distT="0" distB="0" distL="0" distR="0" wp14:anchorId="0F3E76B2" wp14:editId="448344C6">
                  <wp:extent cx="5064160" cy="2983274"/>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910" cy="2993141"/>
                          </a:xfrm>
                          <a:prstGeom prst="rect">
                            <a:avLst/>
                          </a:prstGeom>
                          <a:noFill/>
                          <a:ln>
                            <a:noFill/>
                          </a:ln>
                        </pic:spPr>
                      </pic:pic>
                    </a:graphicData>
                  </a:graphic>
                </wp:inline>
              </w:drawing>
            </w:r>
          </w:p>
        </w:tc>
      </w:tr>
      <w:tr w:rsidR="0048561C" w14:paraId="55CF213B" w14:textId="77777777" w:rsidTr="00681D1F">
        <w:tc>
          <w:tcPr>
            <w:tcW w:w="9016" w:type="dxa"/>
          </w:tcPr>
          <w:p w14:paraId="591D583E" w14:textId="5D77D24D" w:rsidR="0048561C" w:rsidRDefault="00681D1F" w:rsidP="00681D1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(b)</w:t>
            </w:r>
          </w:p>
        </w:tc>
      </w:tr>
    </w:tbl>
    <w:p w14:paraId="64F4200D" w14:textId="3736E221" w:rsidR="0048561C" w:rsidRDefault="00681D1F" w:rsidP="002063C0">
      <w:pPr>
        <w:spacing w:before="100" w:beforeAutospacing="1" w:after="100" w:afterAutospacing="1" w:line="360" w:lineRule="auto"/>
        <w:jc w:val="both"/>
        <w:rPr>
          <w:rFonts w:ascii="Times New Roman" w:hAnsi="Times New Roman" w:cs="Times New Roman"/>
        </w:rPr>
      </w:pPr>
      <w:r w:rsidRPr="00681D1F">
        <w:rPr>
          <w:rFonts w:ascii="Times New Roman" w:hAnsi="Times New Roman" w:cs="Times New Roman"/>
          <w:sz w:val="24"/>
          <w:szCs w:val="24"/>
        </w:rPr>
        <w:t>Figure 1: (a)</w:t>
      </w:r>
      <w:r w:rsidRPr="00681D1F">
        <w:rPr>
          <w:rFonts w:ascii="Times New Roman" w:hAnsi="Times New Roman" w:cs="Times New Roman"/>
        </w:rPr>
        <w:t xml:space="preserve">3D FE model of railway track system </w:t>
      </w:r>
      <w:r>
        <w:rPr>
          <w:rFonts w:ascii="Times New Roman" w:hAnsi="Times New Roman" w:cs="Times New Roman"/>
        </w:rPr>
        <w:t>and (b) Dimensions of prestressed concrete lab</w:t>
      </w:r>
    </w:p>
    <w:p w14:paraId="3B6537CE"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5C82C47C"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0A0B679B" w14:textId="77777777" w:rsidR="002D770A" w:rsidRDefault="002D770A" w:rsidP="006D6073">
      <w:pPr>
        <w:spacing w:before="100" w:beforeAutospacing="1" w:after="100" w:afterAutospacing="1" w:line="360" w:lineRule="auto"/>
        <w:jc w:val="both"/>
        <w:rPr>
          <w:rFonts w:ascii="Times New Roman" w:hAnsi="Times New Roman" w:cs="Times New Roman"/>
          <w:b/>
          <w:bCs/>
          <w:sz w:val="24"/>
          <w:szCs w:val="24"/>
        </w:rPr>
      </w:pPr>
    </w:p>
    <w:p w14:paraId="4D8C20F9" w14:textId="1FB8A7D5" w:rsidR="006D6073" w:rsidRPr="006D6073" w:rsidRDefault="006D6073" w:rsidP="006D6073">
      <w:pPr>
        <w:spacing w:before="100" w:beforeAutospacing="1" w:after="100" w:afterAutospacing="1" w:line="36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 xml:space="preserve">2.3. Boundary and loading conditions </w:t>
      </w:r>
    </w:p>
    <w:p w14:paraId="367D7FD0" w14:textId="31B60832" w:rsidR="006D6073" w:rsidRPr="006D6073" w:rsidRDefault="006D6073" w:rsidP="006D6073">
      <w:pPr>
        <w:spacing w:before="100" w:beforeAutospacing="1" w:after="100" w:afterAutospacing="1" w:line="36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2.3.1 Boundary conditions</w:t>
      </w:r>
    </w:p>
    <w:p w14:paraId="16445820" w14:textId="56CAA089"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lastRenderedPageBreak/>
        <w:t>The finite element model incorporates realistic boundary conditions to accurately simulate the behavior of the high-speed rail (HSR) slab track system under operational loads. The following constraints are applied:</w:t>
      </w:r>
    </w:p>
    <w:p w14:paraId="56F58F74"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Rail-Slab Interaction</w:t>
      </w:r>
    </w:p>
    <w:p w14:paraId="258D2817"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rail is modeled as a Timoshenko beam (UIC60 profile) and connected to the concrete slab via discrete elastic fasteners.</w:t>
      </w:r>
    </w:p>
    <w:p w14:paraId="3347B0C1"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Linear spring-damper elements simulate the fasteners with stiffness values derived from experimental data.</w:t>
      </w:r>
    </w:p>
    <w:p w14:paraId="6054B101"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Slab-Subgrade Interface</w:t>
      </w:r>
    </w:p>
    <w:p w14:paraId="2C176BD9"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bottom surface of the CAM layer is coupled to the subgrade using elastic foundation support (Winkler model).</w:t>
      </w:r>
    </w:p>
    <w:p w14:paraId="199140AC"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Subgrade stiffness is set to k = 0.05 GPa/m, consistent with typical HSR trackbed conditions.</w:t>
      </w:r>
    </w:p>
    <w:p w14:paraId="746ABBFB"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Viscous absorbing boundaries are applied at the lateral edges to minimize wave reflections.</w:t>
      </w:r>
    </w:p>
    <w:p w14:paraId="3DBA808C" w14:textId="77777777" w:rsidR="006D6073" w:rsidRPr="006D6073" w:rsidRDefault="006D6073" w:rsidP="00466135">
      <w:pPr>
        <w:numPr>
          <w:ilvl w:val="0"/>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Symmetry and Displacement Constraints</w:t>
      </w:r>
    </w:p>
    <w:p w14:paraId="36E25825" w14:textId="77777777" w:rsidR="006D6073" w:rsidRP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Roller supports are applied at the longitudinal ends of the slab to allow thermal expansion while preventing rigid-body motion.</w:t>
      </w:r>
    </w:p>
    <w:p w14:paraId="245C62C1" w14:textId="77777777" w:rsidR="006D6073" w:rsidRDefault="006D6073" w:rsidP="00466135">
      <w:pPr>
        <w:numPr>
          <w:ilvl w:val="1"/>
          <w:numId w:val="13"/>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Fixed constraints are imposed at the subgrade base to simulate bedrock support.</w:t>
      </w:r>
    </w:p>
    <w:p w14:paraId="72CF6F6A" w14:textId="77777777" w:rsidR="002D770A" w:rsidRDefault="002D770A" w:rsidP="002D770A">
      <w:pPr>
        <w:spacing w:before="100" w:beforeAutospacing="1" w:after="100" w:afterAutospacing="1" w:line="480" w:lineRule="auto"/>
        <w:jc w:val="both"/>
        <w:rPr>
          <w:rFonts w:ascii="Times New Roman" w:hAnsi="Times New Roman" w:cs="Times New Roman"/>
          <w:sz w:val="24"/>
          <w:szCs w:val="24"/>
        </w:rPr>
      </w:pPr>
    </w:p>
    <w:p w14:paraId="569674CC" w14:textId="77777777" w:rsidR="002D770A" w:rsidRPr="006D6073" w:rsidRDefault="002D770A" w:rsidP="002D770A">
      <w:pPr>
        <w:spacing w:before="100" w:beforeAutospacing="1" w:after="100" w:afterAutospacing="1" w:line="480" w:lineRule="auto"/>
        <w:jc w:val="both"/>
        <w:rPr>
          <w:rFonts w:ascii="Times New Roman" w:hAnsi="Times New Roman" w:cs="Times New Roman"/>
          <w:sz w:val="24"/>
          <w:szCs w:val="24"/>
        </w:rPr>
      </w:pPr>
    </w:p>
    <w:p w14:paraId="07453B64" w14:textId="36240E33" w:rsidR="006D6073" w:rsidRPr="006D6073" w:rsidRDefault="006D6073" w:rsidP="00466135">
      <w:pPr>
        <w:spacing w:before="100" w:beforeAutospacing="1" w:after="100" w:afterAutospacing="1" w:line="480" w:lineRule="auto"/>
        <w:jc w:val="both"/>
        <w:rPr>
          <w:rFonts w:ascii="Times New Roman" w:hAnsi="Times New Roman" w:cs="Times New Roman"/>
          <w:b/>
          <w:bCs/>
          <w:sz w:val="24"/>
          <w:szCs w:val="24"/>
        </w:rPr>
      </w:pPr>
      <w:r w:rsidRPr="006D6073">
        <w:rPr>
          <w:rFonts w:ascii="Times New Roman" w:hAnsi="Times New Roman" w:cs="Times New Roman"/>
          <w:b/>
          <w:bCs/>
          <w:sz w:val="24"/>
          <w:szCs w:val="24"/>
        </w:rPr>
        <w:t>2.3.2 Loading Conditions</w:t>
      </w:r>
    </w:p>
    <w:p w14:paraId="0604246D" w14:textId="77777777"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lastRenderedPageBreak/>
        <w:t>The model accounts for multiple loading scenarios to evaluate the track system's performance under realistic service conditions.</w:t>
      </w:r>
    </w:p>
    <w:p w14:paraId="67F62CCE" w14:textId="0D983AD3"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1. Thermal Loading</w:t>
      </w:r>
    </w:p>
    <w:p w14:paraId="6A21D86A" w14:textId="790E42FD"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Transient heat transfer analysis </w:t>
      </w:r>
      <w:r>
        <w:rPr>
          <w:rFonts w:ascii="Times New Roman" w:hAnsi="Times New Roman" w:cs="Times New Roman"/>
          <w:sz w:val="24"/>
          <w:szCs w:val="24"/>
        </w:rPr>
        <w:t>is</w:t>
      </w:r>
      <w:r w:rsidRPr="006D6073">
        <w:rPr>
          <w:rFonts w:ascii="Times New Roman" w:hAnsi="Times New Roman" w:cs="Times New Roman"/>
          <w:sz w:val="24"/>
          <w:szCs w:val="24"/>
        </w:rPr>
        <w:t xml:space="preserve"> performed to simulate daily temperature variations.</w:t>
      </w:r>
    </w:p>
    <w:p w14:paraId="2F7844D5" w14:textId="64F1CFE5"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Solar radiation flux (800 W/m²) </w:t>
      </w:r>
      <w:r>
        <w:rPr>
          <w:rFonts w:ascii="Times New Roman" w:hAnsi="Times New Roman" w:cs="Times New Roman"/>
          <w:sz w:val="24"/>
          <w:szCs w:val="24"/>
        </w:rPr>
        <w:t>is</w:t>
      </w:r>
      <w:r w:rsidRPr="006D6073">
        <w:rPr>
          <w:rFonts w:ascii="Times New Roman" w:hAnsi="Times New Roman" w:cs="Times New Roman"/>
          <w:sz w:val="24"/>
          <w:szCs w:val="24"/>
        </w:rPr>
        <w:t xml:space="preserve"> applied to the top surface, while convective cooling (h = 25 W/m²·K) represented ambient air effects.</w:t>
      </w:r>
    </w:p>
    <w:p w14:paraId="33F56F8E" w14:textId="217F0101" w:rsidR="006D6073" w:rsidRPr="006D6073" w:rsidRDefault="006D6073" w:rsidP="00466135">
      <w:pPr>
        <w:numPr>
          <w:ilvl w:val="0"/>
          <w:numId w:val="14"/>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The thermal gradient </w:t>
      </w:r>
      <w:r>
        <w:rPr>
          <w:rFonts w:ascii="Times New Roman" w:hAnsi="Times New Roman" w:cs="Times New Roman"/>
          <w:sz w:val="24"/>
          <w:szCs w:val="24"/>
        </w:rPr>
        <w:t>is</w:t>
      </w:r>
      <w:r w:rsidRPr="006D6073">
        <w:rPr>
          <w:rFonts w:ascii="Times New Roman" w:hAnsi="Times New Roman" w:cs="Times New Roman"/>
          <w:sz w:val="24"/>
          <w:szCs w:val="24"/>
        </w:rPr>
        <w:t xml:space="preserve"> calibrated against meteorological data from Ahmedabad, India, yielding a peak ΔT = 12°C between the top and bottom slab surfaces.</w:t>
      </w:r>
    </w:p>
    <w:p w14:paraId="69C55BB2" w14:textId="664439EA"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2. Dynamic Wheel Loads</w:t>
      </w:r>
    </w:p>
    <w:p w14:paraId="535BB5F2" w14:textId="5DA61D65"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Moving wheel load </w:t>
      </w:r>
      <w:r>
        <w:rPr>
          <w:rFonts w:ascii="Times New Roman" w:hAnsi="Times New Roman" w:cs="Times New Roman"/>
          <w:sz w:val="24"/>
          <w:szCs w:val="24"/>
        </w:rPr>
        <w:t>is</w:t>
      </w:r>
      <w:r w:rsidRPr="006D6073">
        <w:rPr>
          <w:rFonts w:ascii="Times New Roman" w:hAnsi="Times New Roman" w:cs="Times New Roman"/>
          <w:sz w:val="24"/>
          <w:szCs w:val="24"/>
        </w:rPr>
        <w:t xml:space="preserve"> applied as a Chinese hat pressure distribution with peak magnitude </w:t>
      </w:r>
      <w:r w:rsidR="008F0656">
        <w:rPr>
          <w:rFonts w:ascii="Times New Roman" w:hAnsi="Times New Roman" w:cs="Times New Roman"/>
          <w:sz w:val="24"/>
          <w:szCs w:val="24"/>
        </w:rPr>
        <w:t>of 175 kN</w:t>
      </w:r>
      <w:r w:rsidRPr="006D6073">
        <w:rPr>
          <w:rFonts w:ascii="Times New Roman" w:hAnsi="Times New Roman" w:cs="Times New Roman"/>
          <w:sz w:val="24"/>
          <w:szCs w:val="24"/>
        </w:rPr>
        <w:t> (UIC standard for HSR).</w:t>
      </w:r>
    </w:p>
    <w:p w14:paraId="005FEF8B" w14:textId="466682FF"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The load traverse</w:t>
      </w:r>
      <w:r w:rsidR="008F0656">
        <w:rPr>
          <w:rFonts w:ascii="Times New Roman" w:hAnsi="Times New Roman" w:cs="Times New Roman"/>
          <w:sz w:val="24"/>
          <w:szCs w:val="24"/>
        </w:rPr>
        <w:t>s</w:t>
      </w:r>
      <w:r w:rsidRPr="006D6073">
        <w:rPr>
          <w:rFonts w:ascii="Times New Roman" w:hAnsi="Times New Roman" w:cs="Times New Roman"/>
          <w:sz w:val="24"/>
          <w:szCs w:val="24"/>
        </w:rPr>
        <w:t xml:space="preserve"> the rail at 320 km/h, corresponding to a 30 Hz loading frequency.</w:t>
      </w:r>
    </w:p>
    <w:p w14:paraId="7B7546D0" w14:textId="65313579" w:rsidR="006D6073" w:rsidRPr="006D6073" w:rsidRDefault="006D6073" w:rsidP="00466135">
      <w:pPr>
        <w:numPr>
          <w:ilvl w:val="0"/>
          <w:numId w:val="15"/>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Track irregularities </w:t>
      </w:r>
      <w:r w:rsidR="008F0656">
        <w:rPr>
          <w:rFonts w:ascii="Times New Roman" w:hAnsi="Times New Roman" w:cs="Times New Roman"/>
          <w:sz w:val="24"/>
          <w:szCs w:val="24"/>
        </w:rPr>
        <w:t>are</w:t>
      </w:r>
      <w:r w:rsidRPr="006D6073">
        <w:rPr>
          <w:rFonts w:ascii="Times New Roman" w:hAnsi="Times New Roman" w:cs="Times New Roman"/>
          <w:sz w:val="24"/>
          <w:szCs w:val="24"/>
        </w:rPr>
        <w:t xml:space="preserve"> modeled as a stationary Gaussian random process with power spectral density (PSD) per EN 13848-5.</w:t>
      </w:r>
    </w:p>
    <w:p w14:paraId="5D2A96EB" w14:textId="4A9506E1" w:rsidR="006D6073" w:rsidRPr="006D6073" w:rsidRDefault="006D6073" w:rsidP="00466135">
      <w:p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3. Prestress Force Application</w:t>
      </w:r>
    </w:p>
    <w:p w14:paraId="45EC9940" w14:textId="77B2FE87" w:rsidR="006D6073" w:rsidRPr="006D6073" w:rsidRDefault="006D6073" w:rsidP="00466135">
      <w:pPr>
        <w:numPr>
          <w:ilvl w:val="0"/>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Prestress in the concrete slab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simulated via thermal contraction:</w:t>
      </w:r>
    </w:p>
    <w:p w14:paraId="20C00AF6" w14:textId="0B4E860F" w:rsidR="006D6073" w:rsidRPr="006D6073" w:rsidRDefault="006D6073" w:rsidP="00466135">
      <w:pPr>
        <w:numPr>
          <w:ilvl w:val="1"/>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A cooling temperature drop (ΔT = -35°C)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applied to prestressing tendons to induce 8.4 MPa effective compressive stress.</w:t>
      </w:r>
    </w:p>
    <w:p w14:paraId="4682780D" w14:textId="7697ED7D" w:rsidR="006D6073" w:rsidRPr="00594E38" w:rsidRDefault="006D6073" w:rsidP="00466135">
      <w:pPr>
        <w:numPr>
          <w:ilvl w:val="1"/>
          <w:numId w:val="16"/>
        </w:numPr>
        <w:spacing w:before="100" w:beforeAutospacing="1" w:after="100" w:afterAutospacing="1" w:line="480" w:lineRule="auto"/>
        <w:jc w:val="both"/>
        <w:rPr>
          <w:rFonts w:ascii="Times New Roman" w:hAnsi="Times New Roman" w:cs="Times New Roman"/>
          <w:sz w:val="24"/>
          <w:szCs w:val="24"/>
        </w:rPr>
      </w:pPr>
      <w:r w:rsidRPr="006D6073">
        <w:rPr>
          <w:rFonts w:ascii="Times New Roman" w:hAnsi="Times New Roman" w:cs="Times New Roman"/>
          <w:sz w:val="24"/>
          <w:szCs w:val="24"/>
        </w:rPr>
        <w:t xml:space="preserve">Perfect bond between tendons and concrete </w:t>
      </w:r>
      <w:r w:rsidR="008F0656">
        <w:rPr>
          <w:rFonts w:ascii="Times New Roman" w:hAnsi="Times New Roman" w:cs="Times New Roman"/>
          <w:sz w:val="24"/>
          <w:szCs w:val="24"/>
        </w:rPr>
        <w:t>is</w:t>
      </w:r>
      <w:r w:rsidRPr="006D6073">
        <w:rPr>
          <w:rFonts w:ascii="Times New Roman" w:hAnsi="Times New Roman" w:cs="Times New Roman"/>
          <w:sz w:val="24"/>
          <w:szCs w:val="24"/>
        </w:rPr>
        <w:t xml:space="preserve"> assumed.</w:t>
      </w:r>
    </w:p>
    <w:p w14:paraId="4F8DE155" w14:textId="5C446278" w:rsidR="006D6073" w:rsidRPr="006C68D6" w:rsidRDefault="006D6073" w:rsidP="00466135">
      <w:pPr>
        <w:spacing w:before="100" w:beforeAutospacing="1" w:after="100" w:afterAutospacing="1" w:line="480" w:lineRule="auto"/>
        <w:jc w:val="both"/>
        <w:rPr>
          <w:rFonts w:ascii="Arial" w:hAnsi="Arial" w:cs="Arial"/>
          <w:b/>
          <w:bCs/>
          <w:i/>
          <w:iCs/>
          <w:sz w:val="24"/>
          <w:szCs w:val="24"/>
        </w:rPr>
      </w:pPr>
      <w:r w:rsidRPr="006C68D6">
        <w:rPr>
          <w:rFonts w:ascii="Arial" w:hAnsi="Arial" w:cs="Arial"/>
          <w:b/>
          <w:bCs/>
          <w:i/>
          <w:iCs/>
        </w:rPr>
        <w:t>2.4 Assumptions</w:t>
      </w:r>
    </w:p>
    <w:p w14:paraId="5E0D2DD5" w14:textId="32A7D535" w:rsidR="00AD2D1C" w:rsidRDefault="00AD2D1C"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DF4BA3">
        <w:rPr>
          <w:rFonts w:ascii="Times New Roman" w:hAnsi="Times New Roman" w:cs="Times New Roman"/>
          <w:sz w:val="24"/>
          <w:szCs w:val="24"/>
        </w:rPr>
        <w:t>following</w:t>
      </w:r>
      <w:r>
        <w:rPr>
          <w:rFonts w:ascii="Times New Roman" w:hAnsi="Times New Roman" w:cs="Times New Roman"/>
          <w:sz w:val="24"/>
          <w:szCs w:val="24"/>
        </w:rPr>
        <w:t xml:space="preserve"> assumptions are considered </w:t>
      </w:r>
      <w:r w:rsidR="00DF4BA3">
        <w:rPr>
          <w:rFonts w:ascii="Times New Roman" w:hAnsi="Times New Roman" w:cs="Times New Roman"/>
          <w:sz w:val="24"/>
          <w:szCs w:val="24"/>
        </w:rPr>
        <w:t>for the modelling</w:t>
      </w:r>
      <w:r>
        <w:rPr>
          <w:rFonts w:ascii="Times New Roman" w:hAnsi="Times New Roman" w:cs="Times New Roman"/>
          <w:sz w:val="24"/>
          <w:szCs w:val="24"/>
        </w:rPr>
        <w:t>:</w:t>
      </w:r>
    </w:p>
    <w:p w14:paraId="2A50EF5F" w14:textId="236A4AD7" w:rsidR="00AD2D1C"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AD2D1C">
        <w:rPr>
          <w:rFonts w:ascii="Times New Roman" w:hAnsi="Times New Roman" w:cs="Times New Roman"/>
          <w:sz w:val="24"/>
          <w:szCs w:val="24"/>
        </w:rPr>
        <w:t xml:space="preserve">CAM layer behaves as an </w:t>
      </w:r>
      <w:r w:rsidR="00AD2D1C" w:rsidRPr="00AD2D1C">
        <w:rPr>
          <w:rFonts w:ascii="Times New Roman" w:hAnsi="Times New Roman" w:cs="Times New Roman"/>
          <w:sz w:val="24"/>
          <w:szCs w:val="24"/>
        </w:rPr>
        <w:t xml:space="preserve">Isotropic viscoelastic </w:t>
      </w:r>
      <w:r w:rsidR="00AD2D1C">
        <w:rPr>
          <w:rFonts w:ascii="Times New Roman" w:hAnsi="Times New Roman" w:cs="Times New Roman"/>
          <w:sz w:val="24"/>
          <w:szCs w:val="24"/>
        </w:rPr>
        <w:t>material</w:t>
      </w:r>
    </w:p>
    <w:p w14:paraId="4F344EAE" w14:textId="09A1E8BD" w:rsidR="00AD2D1C"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85EC3">
        <w:rPr>
          <w:rFonts w:ascii="Times New Roman" w:hAnsi="Times New Roman" w:cs="Times New Roman"/>
          <w:sz w:val="24"/>
          <w:szCs w:val="24"/>
        </w:rPr>
        <w:t>CAM</w:t>
      </w:r>
      <w:r w:rsidR="00AD2D1C" w:rsidRPr="00AD2D1C">
        <w:rPr>
          <w:rFonts w:ascii="Times New Roman" w:hAnsi="Times New Roman" w:cs="Times New Roman"/>
          <w:sz w:val="24"/>
          <w:szCs w:val="24"/>
        </w:rPr>
        <w:t xml:space="preserve"> properties are </w:t>
      </w:r>
      <w:r w:rsidR="00DF4BA3">
        <w:rPr>
          <w:rFonts w:ascii="Times New Roman" w:hAnsi="Times New Roman" w:cs="Times New Roman"/>
          <w:sz w:val="24"/>
          <w:szCs w:val="24"/>
        </w:rPr>
        <w:t>t</w:t>
      </w:r>
      <w:r w:rsidR="00AD2D1C" w:rsidRPr="00AD2D1C">
        <w:rPr>
          <w:rFonts w:ascii="Times New Roman" w:hAnsi="Times New Roman" w:cs="Times New Roman"/>
          <w:sz w:val="24"/>
          <w:szCs w:val="24"/>
        </w:rPr>
        <w:t>emperature-dependent but considered homogeneous within each layer</w:t>
      </w:r>
    </w:p>
    <w:p w14:paraId="40DB2021" w14:textId="466E1ED7"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85EC3" w:rsidRPr="00A85EC3">
        <w:rPr>
          <w:rFonts w:ascii="Times New Roman" w:hAnsi="Times New Roman" w:cs="Times New Roman"/>
          <w:sz w:val="24"/>
          <w:szCs w:val="24"/>
        </w:rPr>
        <w:t>No aging effects</w:t>
      </w:r>
      <w:r w:rsidR="00A85EC3">
        <w:rPr>
          <w:rFonts w:ascii="Times New Roman" w:hAnsi="Times New Roman" w:cs="Times New Roman"/>
          <w:sz w:val="24"/>
          <w:szCs w:val="24"/>
        </w:rPr>
        <w:t xml:space="preserve"> are</w:t>
      </w:r>
      <w:r w:rsidR="00A85EC3" w:rsidRPr="00A85EC3">
        <w:rPr>
          <w:rFonts w:ascii="Times New Roman" w:hAnsi="Times New Roman" w:cs="Times New Roman"/>
          <w:sz w:val="24"/>
          <w:szCs w:val="24"/>
        </w:rPr>
        <w:t xml:space="preserve"> considered during the analysis period</w:t>
      </w:r>
      <w:r w:rsidR="00A85EC3">
        <w:rPr>
          <w:rFonts w:ascii="Times New Roman" w:hAnsi="Times New Roman" w:cs="Times New Roman"/>
          <w:sz w:val="24"/>
          <w:szCs w:val="24"/>
        </w:rPr>
        <w:t xml:space="preserve"> for CAM layer</w:t>
      </w:r>
    </w:p>
    <w:p w14:paraId="3BD21E77" w14:textId="38419140"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85EC3">
        <w:rPr>
          <w:rFonts w:ascii="Times New Roman" w:hAnsi="Times New Roman" w:cs="Times New Roman"/>
          <w:sz w:val="24"/>
          <w:szCs w:val="24"/>
        </w:rPr>
        <w:t xml:space="preserve">Concrete shows no </w:t>
      </w:r>
      <w:r w:rsidR="00A85EC3" w:rsidRPr="00A85EC3">
        <w:rPr>
          <w:rFonts w:ascii="Times New Roman" w:hAnsi="Times New Roman" w:cs="Times New Roman"/>
          <w:sz w:val="24"/>
          <w:szCs w:val="24"/>
        </w:rPr>
        <w:t>degradation</w:t>
      </w:r>
      <w:r w:rsidR="00A85EC3">
        <w:rPr>
          <w:rFonts w:ascii="Times New Roman" w:hAnsi="Times New Roman" w:cs="Times New Roman"/>
          <w:sz w:val="24"/>
          <w:szCs w:val="24"/>
        </w:rPr>
        <w:t xml:space="preserve"> </w:t>
      </w:r>
      <w:r w:rsidR="00A85EC3" w:rsidRPr="00A85EC3">
        <w:rPr>
          <w:rFonts w:ascii="Times New Roman" w:hAnsi="Times New Roman" w:cs="Times New Roman"/>
          <w:sz w:val="24"/>
          <w:szCs w:val="24"/>
        </w:rPr>
        <w:t>due to microcracking</w:t>
      </w:r>
    </w:p>
    <w:p w14:paraId="777BAD44" w14:textId="0C912B94" w:rsidR="00A85EC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85EC3">
        <w:rPr>
          <w:rFonts w:ascii="Times New Roman" w:hAnsi="Times New Roman" w:cs="Times New Roman"/>
          <w:sz w:val="24"/>
          <w:szCs w:val="24"/>
        </w:rPr>
        <w:t>Steel fibers are considered u</w:t>
      </w:r>
      <w:r w:rsidR="00A85EC3" w:rsidRPr="00A85EC3">
        <w:rPr>
          <w:rFonts w:ascii="Times New Roman" w:hAnsi="Times New Roman" w:cs="Times New Roman"/>
          <w:sz w:val="24"/>
          <w:szCs w:val="24"/>
        </w:rPr>
        <w:t>niform cross-section along fiber length</w:t>
      </w:r>
    </w:p>
    <w:p w14:paraId="04DBD3A9" w14:textId="1C9F32BA" w:rsidR="00DF4BA3" w:rsidRDefault="008F0656"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DF4BA3" w:rsidRPr="00DF4BA3">
        <w:rPr>
          <w:rFonts w:ascii="Times New Roman" w:hAnsi="Times New Roman" w:cs="Times New Roman"/>
          <w:sz w:val="24"/>
          <w:szCs w:val="24"/>
        </w:rPr>
        <w:t>Representative Volume Element (RVE) periodicity assumption</w:t>
      </w:r>
      <w:r w:rsidR="00DF4BA3">
        <w:rPr>
          <w:rFonts w:ascii="Times New Roman" w:hAnsi="Times New Roman" w:cs="Times New Roman"/>
          <w:sz w:val="24"/>
          <w:szCs w:val="24"/>
        </w:rPr>
        <w:t xml:space="preserve"> is considered for SFRC</w:t>
      </w:r>
    </w:p>
    <w:p w14:paraId="2269C178" w14:textId="2A827473" w:rsidR="00BA6E3A" w:rsidRDefault="00BA6E3A" w:rsidP="004661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BA6E3A">
        <w:rPr>
          <w:rFonts w:ascii="Times New Roman" w:hAnsi="Times New Roman" w:cs="Times New Roman"/>
          <w:b/>
          <w:bCs/>
          <w:sz w:val="24"/>
          <w:szCs w:val="24"/>
        </w:rPr>
        <w:t>Results and discussions:</w:t>
      </w:r>
    </w:p>
    <w:p w14:paraId="69BA33B2" w14:textId="6783BFBE" w:rsidR="00BA6E3A" w:rsidRPr="00BA6E3A" w:rsidRDefault="00BA6E3A" w:rsidP="004661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Dynamic and </w:t>
      </w:r>
      <w:r w:rsidR="0095620B">
        <w:rPr>
          <w:rFonts w:ascii="Times New Roman" w:hAnsi="Times New Roman" w:cs="Times New Roman"/>
          <w:b/>
          <w:bCs/>
          <w:sz w:val="24"/>
          <w:szCs w:val="24"/>
        </w:rPr>
        <w:t>heat transfer</w:t>
      </w:r>
      <w:r>
        <w:rPr>
          <w:rFonts w:ascii="Times New Roman" w:hAnsi="Times New Roman" w:cs="Times New Roman"/>
          <w:b/>
          <w:bCs/>
          <w:sz w:val="24"/>
          <w:szCs w:val="24"/>
        </w:rPr>
        <w:t xml:space="preserve"> </w:t>
      </w:r>
      <w:r w:rsidR="0095620B">
        <w:rPr>
          <w:rFonts w:ascii="Times New Roman" w:hAnsi="Times New Roman" w:cs="Times New Roman"/>
          <w:b/>
          <w:bCs/>
          <w:sz w:val="24"/>
          <w:szCs w:val="24"/>
        </w:rPr>
        <w:t>analysis</w:t>
      </w:r>
    </w:p>
    <w:p w14:paraId="2C3CBDE7" w14:textId="272065C7" w:rsidR="00BA6E3A" w:rsidRDefault="007A3BBD" w:rsidP="00466135">
      <w:pPr>
        <w:spacing w:line="480" w:lineRule="auto"/>
        <w:jc w:val="both"/>
        <w:rPr>
          <w:rFonts w:ascii="Times New Roman" w:hAnsi="Times New Roman" w:cs="Times New Roman"/>
          <w:sz w:val="24"/>
          <w:szCs w:val="24"/>
        </w:rPr>
      </w:pPr>
      <w:r w:rsidRPr="001E7F66">
        <w:rPr>
          <w:rFonts w:ascii="Times New Roman" w:hAnsi="Times New Roman" w:cs="Times New Roman"/>
          <w:sz w:val="24"/>
          <w:szCs w:val="24"/>
        </w:rPr>
        <w:t>The passage of a high-speed train results in forces that cause stresses, deformations</w:t>
      </w:r>
      <w:r w:rsidR="008F0656">
        <w:rPr>
          <w:rFonts w:ascii="Times New Roman" w:hAnsi="Times New Roman" w:cs="Times New Roman"/>
          <w:sz w:val="24"/>
          <w:szCs w:val="24"/>
        </w:rPr>
        <w:t>,</w:t>
      </w:r>
      <w:r w:rsidRPr="001E7F66">
        <w:rPr>
          <w:rFonts w:ascii="Times New Roman" w:hAnsi="Times New Roman" w:cs="Times New Roman"/>
          <w:sz w:val="24"/>
          <w:szCs w:val="24"/>
        </w:rPr>
        <w:t xml:space="preserve"> and, possib</w:t>
      </w:r>
      <w:r w:rsidR="008F0656">
        <w:rPr>
          <w:rFonts w:ascii="Times New Roman" w:hAnsi="Times New Roman" w:cs="Times New Roman"/>
          <w:sz w:val="24"/>
          <w:szCs w:val="24"/>
        </w:rPr>
        <w:t>le</w:t>
      </w:r>
      <w:r w:rsidRPr="001E7F66">
        <w:rPr>
          <w:rFonts w:ascii="Times New Roman" w:hAnsi="Times New Roman" w:cs="Times New Roman"/>
          <w:sz w:val="24"/>
          <w:szCs w:val="24"/>
        </w:rPr>
        <w:t xml:space="preserve"> damage to the pre-cast slab track. Track parameters, e.g.</w:t>
      </w:r>
      <w:r w:rsidR="00944E3E">
        <w:rPr>
          <w:rFonts w:ascii="Times New Roman" w:hAnsi="Times New Roman" w:cs="Times New Roman"/>
          <w:sz w:val="24"/>
          <w:szCs w:val="24"/>
        </w:rPr>
        <w:t xml:space="preserve">, rail irregularities, can result in the </w:t>
      </w:r>
      <w:r w:rsidRPr="001E7F66">
        <w:rPr>
          <w:rFonts w:ascii="Times New Roman" w:hAnsi="Times New Roman" w:cs="Times New Roman"/>
          <w:sz w:val="24"/>
          <w:szCs w:val="24"/>
        </w:rPr>
        <w:t>amplification of these forces. Temperature gradients</w:t>
      </w:r>
      <w:r w:rsidR="00944E3E">
        <w:rPr>
          <w:rFonts w:ascii="Times New Roman" w:hAnsi="Times New Roman" w:cs="Times New Roman"/>
          <w:sz w:val="24"/>
          <w:szCs w:val="24"/>
        </w:rPr>
        <w:t xml:space="preserve"> due to atmospheric radiation</w:t>
      </w:r>
      <w:r w:rsidRPr="001E7F66">
        <w:rPr>
          <w:rFonts w:ascii="Times New Roman" w:hAnsi="Times New Roman" w:cs="Times New Roman"/>
          <w:sz w:val="24"/>
          <w:szCs w:val="24"/>
        </w:rPr>
        <w:t xml:space="preserve"> can cause additional stresses. Therefore, the modeling approach adopted was based on sequential coupling. It accounted for dynamic forces on the track due to vehicle-track interaction, amplified by the presence of imperfections such as track irregularities. It also accounted for the effect of temperature gradients on the slab stresses</w:t>
      </w:r>
      <w:r>
        <w:rPr>
          <w:rFonts w:ascii="Times New Roman" w:hAnsi="Times New Roman" w:cs="Times New Roman"/>
          <w:sz w:val="24"/>
          <w:szCs w:val="24"/>
        </w:rPr>
        <w:t>.</w:t>
      </w:r>
      <w:r w:rsidRPr="001E7F66">
        <w:rPr>
          <w:rFonts w:ascii="Times New Roman" w:hAnsi="Times New Roman" w:cs="Times New Roman"/>
          <w:sz w:val="24"/>
          <w:szCs w:val="24"/>
        </w:rPr>
        <w:t xml:space="preserve"> </w:t>
      </w:r>
      <w:r w:rsidR="00944E3E">
        <w:rPr>
          <w:rFonts w:ascii="Times New Roman" w:hAnsi="Times New Roman" w:cs="Times New Roman"/>
          <w:sz w:val="24"/>
          <w:szCs w:val="24"/>
        </w:rPr>
        <w:t>Fig 2(a) and (b) represent the dynamic forces on the track due to vehicle-track interaction for vertical and lateral rail-wheel force,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A3BBD" w14:paraId="7753BAE7" w14:textId="77777777" w:rsidTr="00944E3E">
        <w:tc>
          <w:tcPr>
            <w:tcW w:w="9016" w:type="dxa"/>
          </w:tcPr>
          <w:p w14:paraId="733FF2D5" w14:textId="5C52F592" w:rsidR="007A3BBD" w:rsidRDefault="007A3BBD" w:rsidP="009F593E">
            <w:pPr>
              <w:spacing w:line="360" w:lineRule="auto"/>
              <w:jc w:val="both"/>
              <w:rPr>
                <w:rFonts w:ascii="Times New Roman" w:hAnsi="Times New Roman" w:cs="Times New Roman"/>
                <w:sz w:val="24"/>
                <w:szCs w:val="24"/>
              </w:rPr>
            </w:pPr>
            <w:r w:rsidRPr="007A3BBD">
              <w:rPr>
                <w:rFonts w:ascii="Times New Roman" w:hAnsi="Times New Roman" w:cs="Times New Roman"/>
                <w:noProof/>
                <w:sz w:val="24"/>
                <w:szCs w:val="24"/>
              </w:rPr>
              <w:lastRenderedPageBreak/>
              <w:drawing>
                <wp:inline distT="0" distB="0" distL="0" distR="0" wp14:anchorId="6E0B4009" wp14:editId="2552F835">
                  <wp:extent cx="5654040" cy="238341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9310" cy="2394069"/>
                          </a:xfrm>
                          <a:prstGeom prst="rect">
                            <a:avLst/>
                          </a:prstGeom>
                          <a:noFill/>
                          <a:ln>
                            <a:noFill/>
                          </a:ln>
                        </pic:spPr>
                      </pic:pic>
                    </a:graphicData>
                  </a:graphic>
                </wp:inline>
              </w:drawing>
            </w:r>
          </w:p>
        </w:tc>
      </w:tr>
      <w:tr w:rsidR="007A3BBD" w14:paraId="5498DEBB" w14:textId="77777777" w:rsidTr="00944E3E">
        <w:tc>
          <w:tcPr>
            <w:tcW w:w="9016" w:type="dxa"/>
          </w:tcPr>
          <w:p w14:paraId="623634EA" w14:textId="77AD0655" w:rsidR="007A3BBD" w:rsidRDefault="007A3BBD" w:rsidP="009F59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p>
        </w:tc>
      </w:tr>
      <w:tr w:rsidR="007A3BBD" w14:paraId="75BBDB12" w14:textId="77777777" w:rsidTr="00944E3E">
        <w:tc>
          <w:tcPr>
            <w:tcW w:w="9016" w:type="dxa"/>
          </w:tcPr>
          <w:p w14:paraId="07A59117" w14:textId="294378E3" w:rsidR="007A3BBD" w:rsidRDefault="007A3BBD" w:rsidP="009F593E">
            <w:pPr>
              <w:spacing w:line="360" w:lineRule="auto"/>
              <w:jc w:val="both"/>
              <w:rPr>
                <w:rFonts w:ascii="Times New Roman" w:hAnsi="Times New Roman" w:cs="Times New Roman"/>
                <w:sz w:val="24"/>
                <w:szCs w:val="24"/>
              </w:rPr>
            </w:pPr>
            <w:r w:rsidRPr="007A3BBD">
              <w:rPr>
                <w:rFonts w:ascii="Times New Roman" w:hAnsi="Times New Roman" w:cs="Times New Roman"/>
                <w:noProof/>
                <w:sz w:val="24"/>
                <w:szCs w:val="24"/>
              </w:rPr>
              <w:drawing>
                <wp:inline distT="0" distB="0" distL="0" distR="0" wp14:anchorId="11990725" wp14:editId="3CA41D2C">
                  <wp:extent cx="5722620" cy="2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3470"/>
                          <a:stretch/>
                        </pic:blipFill>
                        <pic:spPr bwMode="auto">
                          <a:xfrm>
                            <a:off x="0" y="0"/>
                            <a:ext cx="5722620" cy="2331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BBD" w14:paraId="4920D716" w14:textId="77777777" w:rsidTr="00944E3E">
        <w:tc>
          <w:tcPr>
            <w:tcW w:w="9016" w:type="dxa"/>
          </w:tcPr>
          <w:p w14:paraId="42D038D3" w14:textId="2E64B624" w:rsidR="007A3BBD" w:rsidRDefault="007A3BBD" w:rsidP="009F59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p>
        </w:tc>
      </w:tr>
    </w:tbl>
    <w:p w14:paraId="547CE8A7" w14:textId="6D4F853F" w:rsidR="007A3BBD" w:rsidRDefault="008F0656" w:rsidP="008F0656">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Dynamic forces in Rail-wheel tracks. (a) Vertical and (b) Lateral</w:t>
      </w:r>
    </w:p>
    <w:p w14:paraId="32416D36" w14:textId="05F5F1C4" w:rsidR="009F593E" w:rsidRDefault="0095620B"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BA6E3A">
        <w:rPr>
          <w:rFonts w:ascii="Times New Roman" w:hAnsi="Times New Roman" w:cs="Times New Roman"/>
          <w:sz w:val="24"/>
          <w:szCs w:val="24"/>
        </w:rPr>
        <w:t xml:space="preserve">heat transfer analysis </w:t>
      </w:r>
      <w:r>
        <w:rPr>
          <w:rFonts w:ascii="Times New Roman" w:hAnsi="Times New Roman" w:cs="Times New Roman"/>
          <w:sz w:val="24"/>
          <w:szCs w:val="24"/>
        </w:rPr>
        <w:t>is</w:t>
      </w:r>
      <w:r w:rsidRPr="00BA6E3A">
        <w:rPr>
          <w:rFonts w:ascii="Times New Roman" w:hAnsi="Times New Roman" w:cs="Times New Roman"/>
          <w:sz w:val="24"/>
          <w:szCs w:val="24"/>
        </w:rPr>
        <w:t xml:space="preserve"> performed </w:t>
      </w:r>
      <w:r>
        <w:rPr>
          <w:rFonts w:ascii="Times New Roman" w:hAnsi="Times New Roman" w:cs="Times New Roman"/>
          <w:sz w:val="24"/>
          <w:szCs w:val="24"/>
        </w:rPr>
        <w:t xml:space="preserve">using </w:t>
      </w:r>
      <w:r w:rsidRPr="00BA6E3A">
        <w:rPr>
          <w:rFonts w:ascii="Times New Roman" w:hAnsi="Times New Roman" w:cs="Times New Roman"/>
          <w:sz w:val="24"/>
          <w:szCs w:val="24"/>
        </w:rPr>
        <w:t>ABAQUS</w:t>
      </w:r>
      <w:r>
        <w:rPr>
          <w:rFonts w:ascii="Times New Roman" w:hAnsi="Times New Roman" w:cs="Times New Roman"/>
          <w:sz w:val="24"/>
          <w:szCs w:val="24"/>
        </w:rPr>
        <w:t xml:space="preserve"> </w:t>
      </w:r>
      <w:r w:rsidRPr="00BA6E3A">
        <w:rPr>
          <w:rFonts w:ascii="Times New Roman" w:hAnsi="Times New Roman" w:cs="Times New Roman"/>
          <w:sz w:val="24"/>
          <w:szCs w:val="24"/>
        </w:rPr>
        <w:t>at the peak of summer</w:t>
      </w:r>
      <w:r>
        <w:rPr>
          <w:rFonts w:ascii="Times New Roman" w:hAnsi="Times New Roman" w:cs="Times New Roman"/>
          <w:sz w:val="24"/>
          <w:szCs w:val="24"/>
        </w:rPr>
        <w:t xml:space="preserve"> of</w:t>
      </w:r>
      <w:r w:rsidRPr="00BA6E3A">
        <w:rPr>
          <w:rFonts w:ascii="Times New Roman" w:hAnsi="Times New Roman" w:cs="Times New Roman"/>
          <w:sz w:val="24"/>
          <w:szCs w:val="24"/>
        </w:rPr>
        <w:t xml:space="preserve"> Ahmedabad. Meteorological data was taken for 25th May, 2020. Peak temperature was 45</w:t>
      </w:r>
      <w:r w:rsidRPr="0095620B">
        <w:rPr>
          <w:rFonts w:ascii="Times New Roman" w:hAnsi="Times New Roman" w:cs="Times New Roman"/>
          <w:sz w:val="24"/>
          <w:szCs w:val="24"/>
          <w:vertAlign w:val="superscript"/>
        </w:rPr>
        <w:t>o</w:t>
      </w:r>
      <w:r w:rsidRPr="00BA6E3A">
        <w:rPr>
          <w:rFonts w:ascii="Times New Roman" w:hAnsi="Times New Roman" w:cs="Times New Roman"/>
          <w:sz w:val="24"/>
          <w:szCs w:val="24"/>
        </w:rPr>
        <w:t xml:space="preserve">C. Average wind speed for the day </w:t>
      </w:r>
      <w:r>
        <w:rPr>
          <w:rFonts w:ascii="Times New Roman" w:hAnsi="Times New Roman" w:cs="Times New Roman"/>
          <w:sz w:val="24"/>
          <w:szCs w:val="24"/>
        </w:rPr>
        <w:t>is</w:t>
      </w:r>
      <w:r w:rsidRPr="00BA6E3A">
        <w:rPr>
          <w:rFonts w:ascii="Times New Roman" w:hAnsi="Times New Roman" w:cs="Times New Roman"/>
          <w:sz w:val="24"/>
          <w:szCs w:val="24"/>
        </w:rPr>
        <w:t xml:space="preserve"> 3.7 m/s. The heat transfer analysis accounted for the effect of incident solar radiation and convective heat transfer. Atmospheric temperature, wind speed was modelled using appropriate thermal boundary conditions. </w:t>
      </w:r>
      <w:r w:rsidR="00BA6E3A">
        <w:rPr>
          <w:rFonts w:ascii="Times New Roman" w:hAnsi="Times New Roman" w:cs="Times New Roman"/>
          <w:sz w:val="24"/>
          <w:szCs w:val="24"/>
        </w:rPr>
        <w:t>Fig. 3 represents t</w:t>
      </w:r>
      <w:r w:rsidR="00BA6E3A" w:rsidRPr="00BA6E3A">
        <w:rPr>
          <w:rFonts w:ascii="Times New Roman" w:hAnsi="Times New Roman" w:cs="Times New Roman"/>
          <w:sz w:val="24"/>
          <w:szCs w:val="24"/>
        </w:rPr>
        <w:t xml:space="preserve">he temperature gradients in the slab, due to atmospheric temperature variations. Fig. </w:t>
      </w:r>
      <w:r>
        <w:rPr>
          <w:rFonts w:ascii="Times New Roman" w:hAnsi="Times New Roman" w:cs="Times New Roman"/>
          <w:sz w:val="24"/>
          <w:szCs w:val="24"/>
        </w:rPr>
        <w:t>3</w:t>
      </w:r>
      <w:r w:rsidR="00BA6E3A" w:rsidRPr="00BA6E3A">
        <w:rPr>
          <w:rFonts w:ascii="Times New Roman" w:hAnsi="Times New Roman" w:cs="Times New Roman"/>
          <w:sz w:val="24"/>
          <w:szCs w:val="24"/>
        </w:rPr>
        <w:t xml:space="preserve"> </w:t>
      </w:r>
      <w:r>
        <w:rPr>
          <w:rFonts w:ascii="Times New Roman" w:hAnsi="Times New Roman" w:cs="Times New Roman"/>
          <w:sz w:val="24"/>
          <w:szCs w:val="24"/>
        </w:rPr>
        <w:t xml:space="preserve">reveals </w:t>
      </w:r>
      <w:r w:rsidR="00BA6E3A" w:rsidRPr="00BA6E3A">
        <w:rPr>
          <w:rFonts w:ascii="Times New Roman" w:hAnsi="Times New Roman" w:cs="Times New Roman"/>
          <w:sz w:val="24"/>
          <w:szCs w:val="24"/>
        </w:rPr>
        <w:t xml:space="preserve">that there is a critical time at which </w:t>
      </w:r>
      <w:r w:rsidR="00B50640">
        <w:rPr>
          <w:rFonts w:ascii="Times New Roman" w:hAnsi="Times New Roman" w:cs="Times New Roman"/>
          <w:sz w:val="24"/>
          <w:szCs w:val="24"/>
        </w:rPr>
        <w:t xml:space="preserve">the temperature difference between the top and bottom surfaces of the </w:t>
      </w:r>
      <w:r w:rsidR="00BA6E3A" w:rsidRPr="00BA6E3A">
        <w:rPr>
          <w:rFonts w:ascii="Times New Roman" w:hAnsi="Times New Roman" w:cs="Times New Roman"/>
          <w:sz w:val="24"/>
          <w:szCs w:val="24"/>
        </w:rPr>
        <w:t xml:space="preserve">concrete slab is maximum. </w:t>
      </w:r>
    </w:p>
    <w:p w14:paraId="67D4F611" w14:textId="303CAC47" w:rsidR="009F593E" w:rsidRDefault="0095620B" w:rsidP="00466135">
      <w:pPr>
        <w:spacing w:line="480" w:lineRule="auto"/>
        <w:jc w:val="both"/>
        <w:rPr>
          <w:rFonts w:ascii="Times New Roman" w:hAnsi="Times New Roman" w:cs="Times New Roman"/>
          <w:sz w:val="24"/>
          <w:szCs w:val="24"/>
        </w:rPr>
      </w:pPr>
      <w:r w:rsidRPr="0095620B">
        <w:rPr>
          <w:rFonts w:ascii="Times New Roman" w:hAnsi="Times New Roman" w:cs="Times New Roman"/>
          <w:sz w:val="24"/>
          <w:szCs w:val="24"/>
        </w:rPr>
        <w:lastRenderedPageBreak/>
        <w:t>The goal</w:t>
      </w:r>
      <w:r>
        <w:rPr>
          <w:rFonts w:ascii="Times New Roman" w:hAnsi="Times New Roman" w:cs="Times New Roman"/>
          <w:sz w:val="24"/>
          <w:szCs w:val="24"/>
        </w:rPr>
        <w:t xml:space="preserve"> of the dynamic analysis</w:t>
      </w:r>
      <w:r w:rsidRPr="0095620B">
        <w:rPr>
          <w:rFonts w:ascii="Times New Roman" w:hAnsi="Times New Roman" w:cs="Times New Roman"/>
          <w:sz w:val="24"/>
          <w:szCs w:val="24"/>
        </w:rPr>
        <w:t xml:space="preserve"> is to obtain the maximum possible stress in the track slab that can arise from the rail wheel forces</w:t>
      </w:r>
      <w:r>
        <w:rPr>
          <w:rFonts w:ascii="Times New Roman" w:hAnsi="Times New Roman" w:cs="Times New Roman"/>
          <w:sz w:val="24"/>
          <w:szCs w:val="24"/>
        </w:rPr>
        <w:t xml:space="preserve">.  The maximum possible is used </w:t>
      </w:r>
      <w:r w:rsidRPr="0095620B">
        <w:rPr>
          <w:rFonts w:ascii="Times New Roman" w:hAnsi="Times New Roman" w:cs="Times New Roman"/>
          <w:sz w:val="24"/>
          <w:szCs w:val="24"/>
        </w:rPr>
        <w:t xml:space="preserve">to determine the fatigue life of the CAM when subjected to stresses of the same magnitude over repeated cycles. The maximum compressive stress obtained in the CAM from the results of the dynamic analysis </w:t>
      </w:r>
      <w:r w:rsidR="007B69DC">
        <w:rPr>
          <w:rFonts w:ascii="Times New Roman" w:hAnsi="Times New Roman" w:cs="Times New Roman"/>
          <w:sz w:val="24"/>
          <w:szCs w:val="24"/>
        </w:rPr>
        <w:t>is</w:t>
      </w:r>
      <w:r w:rsidRPr="0095620B">
        <w:rPr>
          <w:rFonts w:ascii="Times New Roman" w:hAnsi="Times New Roman" w:cs="Times New Roman"/>
          <w:sz w:val="24"/>
          <w:szCs w:val="24"/>
        </w:rPr>
        <w:t xml:space="preserve"> 0.3108 MPa (Fig.</w:t>
      </w:r>
      <w:r w:rsidR="00B50640">
        <w:rPr>
          <w:rFonts w:ascii="Times New Roman" w:hAnsi="Times New Roman" w:cs="Times New Roman"/>
          <w:sz w:val="24"/>
          <w:szCs w:val="24"/>
        </w:rPr>
        <w:t>3</w:t>
      </w:r>
      <w:r w:rsidRPr="0095620B">
        <w:rPr>
          <w:rFonts w:ascii="Times New Roman" w:hAnsi="Times New Roman" w:cs="Times New Roman"/>
          <w:sz w:val="24"/>
          <w:szCs w:val="24"/>
        </w:rPr>
        <w:t xml:space="preserve">). </w:t>
      </w:r>
      <w:r w:rsidR="00B50640">
        <w:rPr>
          <w:rFonts w:ascii="Times New Roman" w:hAnsi="Times New Roman" w:cs="Times New Roman"/>
          <w:sz w:val="24"/>
          <w:szCs w:val="24"/>
        </w:rPr>
        <w:t>Subsequently, t</w:t>
      </w:r>
      <w:r w:rsidRPr="0095620B">
        <w:rPr>
          <w:rFonts w:ascii="Times New Roman" w:hAnsi="Times New Roman" w:cs="Times New Roman"/>
          <w:sz w:val="24"/>
          <w:szCs w:val="24"/>
        </w:rPr>
        <w:t xml:space="preserve">his value was used to find the fatigue life of the CAM layer. </w:t>
      </w:r>
    </w:p>
    <w:p w14:paraId="7490C539" w14:textId="77777777" w:rsidR="0038696A" w:rsidRDefault="0038696A" w:rsidP="00C62A65">
      <w:pPr>
        <w:spacing w:line="360" w:lineRule="auto"/>
        <w:jc w:val="both"/>
        <w:rPr>
          <w:rFonts w:ascii="Times New Roman" w:hAnsi="Times New Roman" w:cs="Times New Roman"/>
          <w:sz w:val="24"/>
          <w:szCs w:val="24"/>
        </w:rPr>
      </w:pPr>
    </w:p>
    <w:p w14:paraId="72721FCD" w14:textId="78A70E00" w:rsidR="000E6D86" w:rsidRDefault="000E6D86" w:rsidP="000E6D86">
      <w:pPr>
        <w:spacing w:line="360" w:lineRule="auto"/>
        <w:jc w:val="center"/>
        <w:rPr>
          <w:rFonts w:ascii="Times New Roman" w:hAnsi="Times New Roman" w:cs="Times New Roman"/>
          <w:sz w:val="24"/>
          <w:szCs w:val="24"/>
        </w:rPr>
      </w:pPr>
      <w:r w:rsidRPr="000E6D86">
        <w:rPr>
          <w:rFonts w:ascii="Times New Roman" w:hAnsi="Times New Roman" w:cs="Times New Roman"/>
          <w:noProof/>
          <w:sz w:val="24"/>
          <w:szCs w:val="24"/>
        </w:rPr>
        <w:drawing>
          <wp:inline distT="0" distB="0" distL="0" distR="0" wp14:anchorId="78FC125E" wp14:editId="25D8CC68">
            <wp:extent cx="4824730" cy="2319356"/>
            <wp:effectExtent l="19050" t="19050" r="1397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429" cy="2319692"/>
                    </a:xfrm>
                    <a:prstGeom prst="rect">
                      <a:avLst/>
                    </a:prstGeom>
                    <a:noFill/>
                    <a:ln w="12700">
                      <a:solidFill>
                        <a:schemeClr val="tx1"/>
                      </a:solidFill>
                    </a:ln>
                  </pic:spPr>
                </pic:pic>
              </a:graphicData>
            </a:graphic>
          </wp:inline>
        </w:drawing>
      </w:r>
    </w:p>
    <w:p w14:paraId="3BD0FCA7" w14:textId="605959C8" w:rsidR="0038696A" w:rsidRPr="0038696A" w:rsidRDefault="0038696A" w:rsidP="000E6D86">
      <w:pPr>
        <w:spacing w:line="360" w:lineRule="auto"/>
        <w:jc w:val="center"/>
        <w:rPr>
          <w:rFonts w:ascii="Times New Roman" w:hAnsi="Times New Roman" w:cs="Times New Roman"/>
          <w:sz w:val="24"/>
          <w:szCs w:val="24"/>
        </w:rPr>
      </w:pPr>
      <w:r w:rsidRPr="0038696A">
        <w:rPr>
          <w:rFonts w:ascii="Times New Roman" w:hAnsi="Times New Roman" w:cs="Times New Roman"/>
          <w:sz w:val="23"/>
          <w:szCs w:val="23"/>
        </w:rPr>
        <w:t>Figure</w:t>
      </w:r>
      <w:r w:rsidR="000D6D2F">
        <w:rPr>
          <w:rFonts w:ascii="Times New Roman" w:hAnsi="Times New Roman" w:cs="Times New Roman"/>
          <w:sz w:val="23"/>
          <w:szCs w:val="23"/>
        </w:rPr>
        <w:t xml:space="preserve"> 3</w:t>
      </w:r>
      <w:r w:rsidRPr="0038696A">
        <w:rPr>
          <w:rFonts w:ascii="Times New Roman" w:hAnsi="Times New Roman" w:cs="Times New Roman"/>
          <w:sz w:val="23"/>
          <w:szCs w:val="23"/>
        </w:rPr>
        <w:t xml:space="preserve">: Normal Stress (MPa) Contour in CAM layer along its depth </w:t>
      </w:r>
    </w:p>
    <w:p w14:paraId="5324A142" w14:textId="454A0805" w:rsidR="00507455" w:rsidRDefault="00507455" w:rsidP="00507455">
      <w:pPr>
        <w:spacing w:line="360" w:lineRule="auto"/>
        <w:jc w:val="both"/>
        <w:rPr>
          <w:rFonts w:ascii="Times New Roman" w:hAnsi="Times New Roman" w:cs="Times New Roman"/>
          <w:b/>
          <w:bCs/>
          <w:sz w:val="24"/>
          <w:szCs w:val="24"/>
        </w:rPr>
      </w:pPr>
      <w:r w:rsidRPr="00507455">
        <w:rPr>
          <w:rFonts w:ascii="Times New Roman" w:hAnsi="Times New Roman" w:cs="Times New Roman"/>
          <w:b/>
          <w:bCs/>
          <w:sz w:val="24"/>
          <w:szCs w:val="24"/>
        </w:rPr>
        <w:t xml:space="preserve">3.2 </w:t>
      </w:r>
      <w:r>
        <w:rPr>
          <w:rFonts w:ascii="Times New Roman" w:hAnsi="Times New Roman" w:cs="Times New Roman"/>
          <w:b/>
          <w:bCs/>
          <w:sz w:val="24"/>
          <w:szCs w:val="24"/>
        </w:rPr>
        <w:t>Interface damage between concrete slab and CAM layer</w:t>
      </w:r>
    </w:p>
    <w:p w14:paraId="46AA2311" w14:textId="7A2E5AAB" w:rsidR="00507455" w:rsidRDefault="000D6D2F" w:rsidP="000D6D2F">
      <w:pPr>
        <w:spacing w:line="360" w:lineRule="auto"/>
        <w:jc w:val="both"/>
        <w:rPr>
          <w:rFonts w:ascii="Times New Roman" w:hAnsi="Times New Roman" w:cs="Times New Roman"/>
          <w:sz w:val="24"/>
          <w:szCs w:val="24"/>
        </w:rPr>
      </w:pPr>
      <w:r w:rsidRPr="000D6D2F">
        <w:rPr>
          <w:rFonts w:ascii="Times New Roman" w:hAnsi="Times New Roman" w:cs="Times New Roman"/>
          <w:sz w:val="24"/>
          <w:szCs w:val="24"/>
        </w:rPr>
        <w:t>The SDEG (scalar stiffness degradation) is specified as the damage status of the interface elements used in the cohesive element</w:t>
      </w:r>
      <w:r>
        <w:rPr>
          <w:rFonts w:ascii="Times New Roman" w:hAnsi="Times New Roman" w:cs="Times New Roman"/>
          <w:sz w:val="24"/>
          <w:szCs w:val="24"/>
        </w:rPr>
        <w:t xml:space="preserve"> </w:t>
      </w:r>
      <w:r w:rsidRPr="000D6D2F">
        <w:rPr>
          <w:rFonts w:ascii="Times New Roman" w:hAnsi="Times New Roman" w:cs="Times New Roman"/>
          <w:sz w:val="24"/>
          <w:szCs w:val="24"/>
        </w:rPr>
        <w:t xml:space="preserve">in the Abaqus field output. When the interface stress reaches its maximum strength, the SDEG value exceeds 0. When the interface is entirely damaged, the SDEG value is equal to one. The distribution </w:t>
      </w:r>
      <w:r>
        <w:rPr>
          <w:rFonts w:ascii="Times New Roman" w:hAnsi="Times New Roman" w:cs="Times New Roman"/>
          <w:sz w:val="24"/>
          <w:szCs w:val="24"/>
        </w:rPr>
        <w:t xml:space="preserve">of SDEG contours is shown in Fig. 4. The red part indicates a </w:t>
      </w:r>
      <w:r w:rsidRPr="000D6D2F">
        <w:rPr>
          <w:rFonts w:ascii="Times New Roman" w:hAnsi="Times New Roman" w:cs="Times New Roman"/>
          <w:sz w:val="24"/>
          <w:szCs w:val="24"/>
        </w:rPr>
        <w:t>completely cracked</w:t>
      </w:r>
      <w:r>
        <w:rPr>
          <w:rFonts w:ascii="Times New Roman" w:hAnsi="Times New Roman" w:cs="Times New Roman"/>
          <w:sz w:val="24"/>
          <w:szCs w:val="24"/>
        </w:rPr>
        <w:t xml:space="preserve"> </w:t>
      </w:r>
      <w:r w:rsidRPr="000D6D2F">
        <w:rPr>
          <w:rFonts w:ascii="Times New Roman" w:hAnsi="Times New Roman" w:cs="Times New Roman"/>
          <w:sz w:val="24"/>
          <w:szCs w:val="24"/>
        </w:rPr>
        <w:t xml:space="preserve">slab-CAM interface. It shows that the location of the complete failures of the interface </w:t>
      </w:r>
      <w:r w:rsidR="003A6E3D">
        <w:rPr>
          <w:rFonts w:ascii="Times New Roman" w:hAnsi="Times New Roman" w:cs="Times New Roman"/>
          <w:sz w:val="24"/>
          <w:szCs w:val="24"/>
        </w:rPr>
        <w:t>is</w:t>
      </w:r>
      <w:r w:rsidRPr="000D6D2F">
        <w:rPr>
          <w:rFonts w:ascii="Times New Roman" w:hAnsi="Times New Roman" w:cs="Times New Roman"/>
          <w:sz w:val="24"/>
          <w:szCs w:val="24"/>
        </w:rPr>
        <w:t xml:space="preserve"> mainly around the corners and near the boundary.</w:t>
      </w:r>
    </w:p>
    <w:p w14:paraId="2BA8D0C0" w14:textId="6CB0F206" w:rsidR="00693686" w:rsidRDefault="00693686" w:rsidP="0069368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32BF71" wp14:editId="7F87D211">
            <wp:extent cx="4491789" cy="2173976"/>
            <wp:effectExtent l="0" t="0" r="4445" b="0"/>
            <wp:docPr id="226150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578" cy="2177262"/>
                    </a:xfrm>
                    <a:prstGeom prst="rect">
                      <a:avLst/>
                    </a:prstGeom>
                    <a:noFill/>
                  </pic:spPr>
                </pic:pic>
              </a:graphicData>
            </a:graphic>
          </wp:inline>
        </w:drawing>
      </w:r>
    </w:p>
    <w:p w14:paraId="276505AC" w14:textId="699765EF" w:rsidR="00693686" w:rsidRDefault="00693686" w:rsidP="00693686">
      <w:pPr>
        <w:spacing w:line="360" w:lineRule="auto"/>
        <w:jc w:val="center"/>
        <w:rPr>
          <w:rFonts w:ascii="Times New Roman" w:hAnsi="Times New Roman" w:cs="Times New Roman"/>
          <w:sz w:val="24"/>
          <w:szCs w:val="24"/>
        </w:rPr>
      </w:pPr>
      <w:r w:rsidRPr="00693686">
        <w:rPr>
          <w:rFonts w:ascii="Times New Roman" w:hAnsi="Times New Roman" w:cs="Times New Roman"/>
          <w:sz w:val="24"/>
          <w:szCs w:val="24"/>
        </w:rPr>
        <w:t>Figure 4: SDEG Contour for a cohesive layer at the end of analysis</w:t>
      </w:r>
    </w:p>
    <w:p w14:paraId="40BFD5A2" w14:textId="537E262D" w:rsidR="003A6E3D" w:rsidRPr="003A6E3D" w:rsidRDefault="00693686" w:rsidP="003A6E3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3A6E3D" w:rsidRPr="003A6E3D">
        <w:rPr>
          <w:rFonts w:ascii="Times New Roman" w:hAnsi="Times New Roman" w:cs="Times New Roman"/>
          <w:b/>
          <w:bCs/>
          <w:sz w:val="24"/>
          <w:szCs w:val="24"/>
        </w:rPr>
        <w:t>.</w:t>
      </w:r>
      <w:r>
        <w:rPr>
          <w:rFonts w:ascii="Times New Roman" w:hAnsi="Times New Roman" w:cs="Times New Roman"/>
          <w:b/>
          <w:bCs/>
          <w:sz w:val="24"/>
          <w:szCs w:val="24"/>
        </w:rPr>
        <w:t>3</w:t>
      </w:r>
      <w:r w:rsidR="003A6E3D" w:rsidRPr="003A6E3D">
        <w:rPr>
          <w:rFonts w:ascii="Times New Roman" w:hAnsi="Times New Roman" w:cs="Times New Roman"/>
          <w:b/>
          <w:bCs/>
          <w:sz w:val="24"/>
          <w:szCs w:val="24"/>
        </w:rPr>
        <w:t xml:space="preserve"> Damage in Concrete Slab </w:t>
      </w:r>
    </w:p>
    <w:p w14:paraId="7059F8C9" w14:textId="7FD06179" w:rsidR="00507455" w:rsidRDefault="003A6E3D" w:rsidP="00693686">
      <w:pPr>
        <w:spacing w:line="480" w:lineRule="auto"/>
        <w:jc w:val="both"/>
        <w:rPr>
          <w:rFonts w:ascii="Times New Roman" w:hAnsi="Times New Roman" w:cs="Times New Roman"/>
          <w:sz w:val="24"/>
          <w:szCs w:val="24"/>
        </w:rPr>
      </w:pPr>
      <w:r w:rsidRPr="003A6E3D">
        <w:rPr>
          <w:rFonts w:ascii="Times New Roman" w:hAnsi="Times New Roman" w:cs="Times New Roman"/>
          <w:sz w:val="24"/>
          <w:szCs w:val="24"/>
        </w:rPr>
        <w:t xml:space="preserve">The tensile damage parameter, DAMAGET, is defined as the ratio of cracking strain to total strain. The compressive damage parameter, DAMAGEC, is defined similarly as the ratio of inelastic strain to total strain. Fig. </w:t>
      </w:r>
      <w:r>
        <w:rPr>
          <w:rFonts w:ascii="Times New Roman" w:hAnsi="Times New Roman" w:cs="Times New Roman"/>
          <w:sz w:val="24"/>
          <w:szCs w:val="24"/>
        </w:rPr>
        <w:t>5</w:t>
      </w:r>
      <w:r w:rsidRPr="003A6E3D">
        <w:rPr>
          <w:rFonts w:ascii="Times New Roman" w:hAnsi="Times New Roman" w:cs="Times New Roman"/>
          <w:sz w:val="24"/>
          <w:szCs w:val="24"/>
        </w:rPr>
        <w:t xml:space="preserve"> </w:t>
      </w:r>
      <w:r>
        <w:rPr>
          <w:rFonts w:ascii="Times New Roman" w:hAnsi="Times New Roman" w:cs="Times New Roman"/>
          <w:sz w:val="24"/>
          <w:szCs w:val="24"/>
        </w:rPr>
        <w:t>(a)-(c)</w:t>
      </w:r>
      <w:r w:rsidRPr="003A6E3D">
        <w:rPr>
          <w:rFonts w:ascii="Times New Roman" w:hAnsi="Times New Roman" w:cs="Times New Roman"/>
          <w:sz w:val="24"/>
          <w:szCs w:val="24"/>
        </w:rPr>
        <w:t xml:space="preserve"> shows the contours of compression damage, tension damage, and SDEG for a concrete slab respectively. It can be seen that the damage to the concrete slab itself is negligible compared to the damage at the interface between the slab and the CAM layer.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A6E3D" w14:paraId="62499FBF" w14:textId="77777777" w:rsidTr="00577AB8">
        <w:tc>
          <w:tcPr>
            <w:tcW w:w="9026" w:type="dxa"/>
          </w:tcPr>
          <w:p w14:paraId="1720D9A0" w14:textId="415CC8AB"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rPr>
              <w:drawing>
                <wp:inline distT="0" distB="0" distL="0" distR="0" wp14:anchorId="73D04EC7" wp14:editId="7DD07900">
                  <wp:extent cx="5730240" cy="29946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758" b="-1"/>
                          <a:stretch/>
                        </pic:blipFill>
                        <pic:spPr bwMode="auto">
                          <a:xfrm>
                            <a:off x="0" y="0"/>
                            <a:ext cx="5730240" cy="2994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6E3D" w14:paraId="4ADCB141" w14:textId="77777777" w:rsidTr="00577AB8">
        <w:tc>
          <w:tcPr>
            <w:tcW w:w="9026" w:type="dxa"/>
          </w:tcPr>
          <w:p w14:paraId="3D824D4F" w14:textId="11C255AA"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(a)</w:t>
            </w:r>
          </w:p>
        </w:tc>
      </w:tr>
      <w:tr w:rsidR="003A6E3D" w14:paraId="148B26F7" w14:textId="77777777" w:rsidTr="00577AB8">
        <w:tc>
          <w:tcPr>
            <w:tcW w:w="9026" w:type="dxa"/>
          </w:tcPr>
          <w:p w14:paraId="0F88F77D" w14:textId="7CDF5988"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rPr>
              <w:lastRenderedPageBreak/>
              <w:drawing>
                <wp:inline distT="0" distB="0" distL="0" distR="0" wp14:anchorId="51D2E91F" wp14:editId="13FA1AB5">
                  <wp:extent cx="5730240" cy="30099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009900"/>
                          </a:xfrm>
                          <a:prstGeom prst="rect">
                            <a:avLst/>
                          </a:prstGeom>
                          <a:noFill/>
                          <a:ln>
                            <a:noFill/>
                          </a:ln>
                        </pic:spPr>
                      </pic:pic>
                    </a:graphicData>
                  </a:graphic>
                </wp:inline>
              </w:drawing>
            </w:r>
          </w:p>
        </w:tc>
      </w:tr>
      <w:tr w:rsidR="003A6E3D" w14:paraId="17A7E55F" w14:textId="77777777" w:rsidTr="00577AB8">
        <w:tc>
          <w:tcPr>
            <w:tcW w:w="9026" w:type="dxa"/>
          </w:tcPr>
          <w:p w14:paraId="3962A02E" w14:textId="78EECFC1"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(b)</w:t>
            </w:r>
          </w:p>
        </w:tc>
      </w:tr>
      <w:tr w:rsidR="003A6E3D" w14:paraId="572B06A1" w14:textId="77777777" w:rsidTr="00577AB8">
        <w:tc>
          <w:tcPr>
            <w:tcW w:w="9026" w:type="dxa"/>
          </w:tcPr>
          <w:p w14:paraId="1F172D21" w14:textId="7137E3CF" w:rsidR="003A6E3D" w:rsidRDefault="003A6E3D" w:rsidP="003A6E3D">
            <w:pPr>
              <w:spacing w:line="360" w:lineRule="auto"/>
              <w:rPr>
                <w:rFonts w:ascii="Times New Roman" w:hAnsi="Times New Roman" w:cs="Times New Roman"/>
                <w:sz w:val="24"/>
                <w:szCs w:val="24"/>
              </w:rPr>
            </w:pPr>
            <w:r w:rsidRPr="003A6E3D">
              <w:rPr>
                <w:rFonts w:ascii="Times New Roman" w:hAnsi="Times New Roman" w:cs="Times New Roman"/>
                <w:noProof/>
                <w:sz w:val="24"/>
                <w:szCs w:val="24"/>
              </w:rPr>
              <w:drawing>
                <wp:inline distT="0" distB="0" distL="0" distR="0" wp14:anchorId="26E0F7C2" wp14:editId="40FE2756">
                  <wp:extent cx="5730240" cy="29565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2956560"/>
                          </a:xfrm>
                          <a:prstGeom prst="rect">
                            <a:avLst/>
                          </a:prstGeom>
                          <a:noFill/>
                          <a:ln>
                            <a:noFill/>
                          </a:ln>
                        </pic:spPr>
                      </pic:pic>
                    </a:graphicData>
                  </a:graphic>
                </wp:inline>
              </w:drawing>
            </w:r>
          </w:p>
        </w:tc>
      </w:tr>
      <w:tr w:rsidR="003A6E3D" w14:paraId="26384964" w14:textId="77777777" w:rsidTr="00577AB8">
        <w:tc>
          <w:tcPr>
            <w:tcW w:w="9026" w:type="dxa"/>
          </w:tcPr>
          <w:p w14:paraId="28AA3ECF" w14:textId="623B427A" w:rsidR="003A6E3D" w:rsidRDefault="003A6E3D" w:rsidP="003A6E3D">
            <w:pPr>
              <w:spacing w:line="360" w:lineRule="auto"/>
              <w:rPr>
                <w:rFonts w:ascii="Times New Roman" w:hAnsi="Times New Roman" w:cs="Times New Roman"/>
                <w:sz w:val="24"/>
                <w:szCs w:val="24"/>
              </w:rPr>
            </w:pPr>
            <w:r>
              <w:rPr>
                <w:rFonts w:ascii="Times New Roman" w:hAnsi="Times New Roman" w:cs="Times New Roman"/>
                <w:sz w:val="24"/>
                <w:szCs w:val="24"/>
              </w:rPr>
              <w:t xml:space="preserve">                                                                 (c)</w:t>
            </w:r>
          </w:p>
        </w:tc>
      </w:tr>
      <w:tr w:rsidR="003A6E3D" w14:paraId="42E93053" w14:textId="77777777" w:rsidTr="00577AB8">
        <w:tc>
          <w:tcPr>
            <w:tcW w:w="9026" w:type="dxa"/>
          </w:tcPr>
          <w:p w14:paraId="040EB2AC" w14:textId="54EEDA79" w:rsidR="003A6E3D" w:rsidRDefault="003A6E3D" w:rsidP="005935F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5: (a)</w:t>
            </w:r>
            <w:r w:rsidR="002B1B16">
              <w:rPr>
                <w:rFonts w:ascii="Times New Roman" w:hAnsi="Times New Roman" w:cs="Times New Roman"/>
                <w:sz w:val="24"/>
                <w:szCs w:val="24"/>
              </w:rPr>
              <w:t xml:space="preserve"> </w:t>
            </w:r>
            <w:r w:rsidR="005935F5" w:rsidRPr="005935F5">
              <w:rPr>
                <w:rFonts w:ascii="Times New Roman" w:hAnsi="Times New Roman" w:cs="Times New Roman"/>
                <w:sz w:val="24"/>
                <w:szCs w:val="24"/>
              </w:rPr>
              <w:t xml:space="preserve">Compression </w:t>
            </w:r>
            <w:r w:rsidR="00693686">
              <w:rPr>
                <w:rFonts w:ascii="Times New Roman" w:hAnsi="Times New Roman" w:cs="Times New Roman"/>
                <w:sz w:val="24"/>
                <w:szCs w:val="24"/>
              </w:rPr>
              <w:t>d</w:t>
            </w:r>
            <w:r w:rsidR="005935F5" w:rsidRPr="005935F5">
              <w:rPr>
                <w:rFonts w:ascii="Times New Roman" w:hAnsi="Times New Roman" w:cs="Times New Roman"/>
                <w:sz w:val="24"/>
                <w:szCs w:val="24"/>
              </w:rPr>
              <w:t xml:space="preserve">amage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ontour in a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oncrete slab at the end of analysis</w:t>
            </w:r>
            <w:r w:rsidR="005935F5">
              <w:rPr>
                <w:rFonts w:ascii="Times New Roman" w:hAnsi="Times New Roman" w:cs="Times New Roman"/>
                <w:sz w:val="24"/>
                <w:szCs w:val="24"/>
              </w:rPr>
              <w:t>, (b)</w:t>
            </w:r>
            <w:r w:rsidR="005935F5" w:rsidRPr="005935F5">
              <w:rPr>
                <w:rFonts w:ascii="Times New Roman" w:hAnsi="Times New Roman" w:cs="Times New Roman"/>
                <w:sz w:val="24"/>
                <w:szCs w:val="24"/>
              </w:rPr>
              <w:t xml:space="preserve">Tension </w:t>
            </w:r>
            <w:r w:rsidR="00693686">
              <w:rPr>
                <w:rFonts w:ascii="Times New Roman" w:hAnsi="Times New Roman" w:cs="Times New Roman"/>
                <w:sz w:val="24"/>
                <w:szCs w:val="24"/>
              </w:rPr>
              <w:t>d</w:t>
            </w:r>
            <w:r w:rsidR="005935F5" w:rsidRPr="005935F5">
              <w:rPr>
                <w:rFonts w:ascii="Times New Roman" w:hAnsi="Times New Roman" w:cs="Times New Roman"/>
                <w:sz w:val="24"/>
                <w:szCs w:val="24"/>
              </w:rPr>
              <w:t xml:space="preserve">amage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ontour in a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 xml:space="preserve">oncrete slab at the end of analysis </w:t>
            </w:r>
            <w:r w:rsidR="005935F5">
              <w:rPr>
                <w:rFonts w:ascii="Times New Roman" w:hAnsi="Times New Roman" w:cs="Times New Roman"/>
                <w:sz w:val="24"/>
                <w:szCs w:val="24"/>
              </w:rPr>
              <w:t xml:space="preserve">and (c) </w:t>
            </w:r>
            <w:r w:rsidR="005935F5" w:rsidRPr="005935F5">
              <w:rPr>
                <w:rFonts w:ascii="Times New Roman" w:hAnsi="Times New Roman" w:cs="Times New Roman"/>
                <w:sz w:val="24"/>
                <w:szCs w:val="24"/>
              </w:rPr>
              <w:t xml:space="preserve">SDEG </w:t>
            </w:r>
            <w:r w:rsidR="00693686">
              <w:rPr>
                <w:rFonts w:ascii="Times New Roman" w:hAnsi="Times New Roman" w:cs="Times New Roman"/>
                <w:sz w:val="24"/>
                <w:szCs w:val="24"/>
              </w:rPr>
              <w:t>c</w:t>
            </w:r>
            <w:r w:rsidR="005935F5" w:rsidRPr="005935F5">
              <w:rPr>
                <w:rFonts w:ascii="Times New Roman" w:hAnsi="Times New Roman" w:cs="Times New Roman"/>
                <w:sz w:val="24"/>
                <w:szCs w:val="24"/>
              </w:rPr>
              <w:t>ontour of concrete slab at the end of analysis</w:t>
            </w:r>
          </w:p>
        </w:tc>
      </w:tr>
    </w:tbl>
    <w:p w14:paraId="644F2B5F" w14:textId="57DEE7E2" w:rsidR="003A6E3D" w:rsidRDefault="00693686" w:rsidP="003A6E3D">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r w:rsidR="00577AB8" w:rsidRPr="00577AB8">
        <w:rPr>
          <w:rFonts w:ascii="Times New Roman" w:hAnsi="Times New Roman" w:cs="Times New Roman"/>
          <w:b/>
          <w:bCs/>
          <w:sz w:val="24"/>
          <w:szCs w:val="24"/>
        </w:rPr>
        <w:t>.</w:t>
      </w:r>
      <w:r>
        <w:rPr>
          <w:rFonts w:ascii="Times New Roman" w:hAnsi="Times New Roman" w:cs="Times New Roman"/>
          <w:b/>
          <w:bCs/>
          <w:sz w:val="24"/>
          <w:szCs w:val="24"/>
        </w:rPr>
        <w:t>4</w:t>
      </w:r>
      <w:r w:rsidR="00577AB8" w:rsidRPr="00577AB8">
        <w:rPr>
          <w:rFonts w:ascii="Times New Roman" w:hAnsi="Times New Roman" w:cs="Times New Roman"/>
          <w:b/>
          <w:bCs/>
          <w:sz w:val="24"/>
          <w:szCs w:val="24"/>
        </w:rPr>
        <w:t xml:space="preserve"> </w:t>
      </w:r>
      <w:r w:rsidR="00577AB8">
        <w:rPr>
          <w:rFonts w:ascii="Times New Roman" w:hAnsi="Times New Roman" w:cs="Times New Roman"/>
          <w:b/>
          <w:bCs/>
          <w:sz w:val="24"/>
          <w:szCs w:val="24"/>
        </w:rPr>
        <w:t>Displacement</w:t>
      </w:r>
      <w:r w:rsidR="00577AB8" w:rsidRPr="00577AB8">
        <w:rPr>
          <w:rFonts w:ascii="Times New Roman" w:hAnsi="Times New Roman" w:cs="Times New Roman"/>
          <w:b/>
          <w:bCs/>
          <w:sz w:val="24"/>
          <w:szCs w:val="24"/>
        </w:rPr>
        <w:t xml:space="preserve"> </w:t>
      </w:r>
      <w:r w:rsidR="00577AB8">
        <w:rPr>
          <w:rFonts w:ascii="Times New Roman" w:hAnsi="Times New Roman" w:cs="Times New Roman"/>
          <w:b/>
          <w:bCs/>
          <w:sz w:val="24"/>
          <w:szCs w:val="24"/>
        </w:rPr>
        <w:t>of track slab</w:t>
      </w:r>
    </w:p>
    <w:p w14:paraId="1D9A48BD" w14:textId="5900015A"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Fig. </w:t>
      </w:r>
      <w:r>
        <w:rPr>
          <w:rFonts w:ascii="Times New Roman" w:hAnsi="Times New Roman" w:cs="Times New Roman"/>
          <w:sz w:val="24"/>
          <w:szCs w:val="24"/>
        </w:rPr>
        <w:t>6 (a)</w:t>
      </w:r>
      <w:r w:rsidRPr="00577AB8">
        <w:rPr>
          <w:rFonts w:ascii="Times New Roman" w:hAnsi="Times New Roman" w:cs="Times New Roman"/>
          <w:sz w:val="24"/>
          <w:szCs w:val="24"/>
        </w:rPr>
        <w:t xml:space="preserve"> and</w:t>
      </w:r>
      <w:r>
        <w:rPr>
          <w:rFonts w:ascii="Times New Roman" w:hAnsi="Times New Roman" w:cs="Times New Roman"/>
          <w:sz w:val="24"/>
          <w:szCs w:val="24"/>
        </w:rPr>
        <w:t xml:space="preserve"> (b)</w:t>
      </w:r>
      <w:r w:rsidRPr="00577AB8">
        <w:rPr>
          <w:rFonts w:ascii="Times New Roman" w:hAnsi="Times New Roman" w:cs="Times New Roman"/>
          <w:sz w:val="24"/>
          <w:szCs w:val="24"/>
        </w:rPr>
        <w:t xml:space="preserve"> plot contours of the vertical and lateral displacement throughout the track slab at the time instants when the vertical and lateral displacements achieve their peak values. </w:t>
      </w:r>
      <w:r w:rsidRPr="00577AB8">
        <w:rPr>
          <w:rFonts w:ascii="Times New Roman" w:hAnsi="Times New Roman" w:cs="Times New Roman"/>
          <w:sz w:val="24"/>
          <w:szCs w:val="24"/>
        </w:rPr>
        <w:lastRenderedPageBreak/>
        <w:t xml:space="preserve">It can be observed that the peak values are well within the allowable limits specified by NHSRAI. According to NHSRAI the track slab must satisfy the following criteria: </w:t>
      </w:r>
    </w:p>
    <w:p w14:paraId="42E54F2E" w14:textId="77777777"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1. Limit on vertical deformation of track slab: The absolute limit or relative limit on the vertical deformation will be 10 mm for a 10 m length of the slab track. </w:t>
      </w:r>
    </w:p>
    <w:p w14:paraId="721B6D5A" w14:textId="77777777" w:rsidR="00577AB8" w:rsidRP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2. The maximum horizontal track slab displacements shall not exceed 6mm for a 10 m length of the slab track. </w:t>
      </w:r>
    </w:p>
    <w:p w14:paraId="43EAC804" w14:textId="1303E7D2" w:rsidR="00577AB8" w:rsidRDefault="00577AB8" w:rsidP="00466135">
      <w:pPr>
        <w:spacing w:line="480" w:lineRule="auto"/>
        <w:jc w:val="both"/>
        <w:rPr>
          <w:rFonts w:ascii="Times New Roman" w:hAnsi="Times New Roman" w:cs="Times New Roman"/>
          <w:sz w:val="24"/>
          <w:szCs w:val="24"/>
        </w:rPr>
      </w:pPr>
      <w:r w:rsidRPr="00577AB8">
        <w:rPr>
          <w:rFonts w:ascii="Times New Roman" w:hAnsi="Times New Roman" w:cs="Times New Roman"/>
          <w:sz w:val="24"/>
          <w:szCs w:val="24"/>
        </w:rPr>
        <w:t xml:space="preserve">Moreover, the contour of the vertical displacement reveals </w:t>
      </w:r>
      <w:r>
        <w:rPr>
          <w:rFonts w:ascii="Times New Roman" w:hAnsi="Times New Roman" w:cs="Times New Roman"/>
          <w:sz w:val="24"/>
          <w:szCs w:val="24"/>
        </w:rPr>
        <w:t xml:space="preserve">higher </w:t>
      </w:r>
      <w:r w:rsidRPr="00577AB8">
        <w:rPr>
          <w:rFonts w:ascii="Times New Roman" w:hAnsi="Times New Roman" w:cs="Times New Roman"/>
          <w:sz w:val="24"/>
          <w:szCs w:val="24"/>
        </w:rPr>
        <w:t xml:space="preserve">magnitude near the center of the concrete slab.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77AB8" w14:paraId="2A023009" w14:textId="77777777" w:rsidTr="00FA2373">
        <w:tc>
          <w:tcPr>
            <w:tcW w:w="9016" w:type="dxa"/>
          </w:tcPr>
          <w:p w14:paraId="3E8C5E15" w14:textId="6EF56E46" w:rsidR="00577AB8" w:rsidRDefault="00577AB8" w:rsidP="00577AB8">
            <w:pPr>
              <w:spacing w:line="360" w:lineRule="auto"/>
              <w:jc w:val="both"/>
              <w:rPr>
                <w:rFonts w:ascii="Times New Roman" w:hAnsi="Times New Roman" w:cs="Times New Roman"/>
                <w:sz w:val="24"/>
                <w:szCs w:val="24"/>
              </w:rPr>
            </w:pPr>
            <w:r w:rsidRPr="00577AB8">
              <w:rPr>
                <w:rFonts w:ascii="Times New Roman" w:hAnsi="Times New Roman" w:cs="Times New Roman"/>
                <w:noProof/>
                <w:sz w:val="24"/>
                <w:szCs w:val="24"/>
              </w:rPr>
              <w:drawing>
                <wp:inline distT="0" distB="0" distL="0" distR="0" wp14:anchorId="6E07C235" wp14:editId="6EF01810">
                  <wp:extent cx="5659010" cy="267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112"/>
                          <a:stretch>
                            <a:fillRect/>
                          </a:stretch>
                        </pic:blipFill>
                        <pic:spPr bwMode="auto">
                          <a:xfrm>
                            <a:off x="0" y="0"/>
                            <a:ext cx="5659010" cy="2674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AB8" w14:paraId="707DE2AC" w14:textId="77777777" w:rsidTr="00FA2373">
        <w:tc>
          <w:tcPr>
            <w:tcW w:w="9016" w:type="dxa"/>
          </w:tcPr>
          <w:p w14:paraId="30F98C08" w14:textId="306101DD" w:rsidR="00577AB8" w:rsidRDefault="00577AB8" w:rsidP="00577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p>
        </w:tc>
      </w:tr>
      <w:tr w:rsidR="00577AB8" w14:paraId="1ABECCC6" w14:textId="77777777" w:rsidTr="00FA2373">
        <w:tc>
          <w:tcPr>
            <w:tcW w:w="9016" w:type="dxa"/>
          </w:tcPr>
          <w:p w14:paraId="286DE389" w14:textId="73DCFB75" w:rsidR="00577AB8" w:rsidRDefault="00577AB8" w:rsidP="00577AB8">
            <w:pPr>
              <w:spacing w:line="360" w:lineRule="auto"/>
              <w:jc w:val="both"/>
              <w:rPr>
                <w:rFonts w:ascii="Times New Roman" w:hAnsi="Times New Roman" w:cs="Times New Roman"/>
                <w:sz w:val="24"/>
                <w:szCs w:val="24"/>
              </w:rPr>
            </w:pPr>
            <w:r w:rsidRPr="00577AB8">
              <w:rPr>
                <w:rFonts w:ascii="Times New Roman" w:hAnsi="Times New Roman" w:cs="Times New Roman"/>
                <w:noProof/>
                <w:sz w:val="24"/>
                <w:szCs w:val="24"/>
              </w:rPr>
              <w:drawing>
                <wp:inline distT="0" distB="0" distL="0" distR="0" wp14:anchorId="1CFFC3C9" wp14:editId="5D5E5BE8">
                  <wp:extent cx="5641962" cy="1941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838" t="1213" r="-1"/>
                          <a:stretch>
                            <a:fillRect/>
                          </a:stretch>
                        </pic:blipFill>
                        <pic:spPr bwMode="auto">
                          <a:xfrm>
                            <a:off x="0" y="0"/>
                            <a:ext cx="5642764" cy="19421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AB8" w14:paraId="548670A2" w14:textId="77777777" w:rsidTr="00FA2373">
        <w:tc>
          <w:tcPr>
            <w:tcW w:w="9016" w:type="dxa"/>
          </w:tcPr>
          <w:p w14:paraId="24C27EC7" w14:textId="60F82633" w:rsidR="00577AB8" w:rsidRDefault="00577AB8" w:rsidP="00577A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p>
        </w:tc>
      </w:tr>
      <w:tr w:rsidR="00FA2373" w14:paraId="0CBFEA34" w14:textId="77777777" w:rsidTr="00FA2373">
        <w:tc>
          <w:tcPr>
            <w:tcW w:w="9016" w:type="dxa"/>
          </w:tcPr>
          <w:p w14:paraId="63353F07" w14:textId="484D6D58" w:rsidR="00FA2373" w:rsidRDefault="00FA2373" w:rsidP="00FA2373">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Displacement in concrete slab. (a) Vertical and (b) Lateral</w:t>
            </w:r>
          </w:p>
        </w:tc>
      </w:tr>
    </w:tbl>
    <w:p w14:paraId="5F788380" w14:textId="2FFDD645" w:rsidR="00577AB8" w:rsidRDefault="00FA2373"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FA2373">
        <w:rPr>
          <w:rFonts w:ascii="Times New Roman" w:hAnsi="Times New Roman" w:cs="Times New Roman"/>
          <w:sz w:val="24"/>
          <w:szCs w:val="24"/>
        </w:rPr>
        <w:t>he critical nodes</w:t>
      </w:r>
      <w:r>
        <w:rPr>
          <w:rFonts w:ascii="Times New Roman" w:hAnsi="Times New Roman" w:cs="Times New Roman"/>
          <w:sz w:val="24"/>
          <w:szCs w:val="24"/>
        </w:rPr>
        <w:t>, i.e., the nodes with the largest vertical displacement and largest lateral displacement,</w:t>
      </w:r>
      <w:r w:rsidRPr="00FA2373">
        <w:rPr>
          <w:rFonts w:ascii="Times New Roman" w:hAnsi="Times New Roman" w:cs="Times New Roman"/>
          <w:sz w:val="24"/>
          <w:szCs w:val="24"/>
        </w:rPr>
        <w:t xml:space="preserve"> are determined</w:t>
      </w:r>
      <w:r>
        <w:rPr>
          <w:rFonts w:ascii="Times New Roman" w:hAnsi="Times New Roman" w:cs="Times New Roman"/>
          <w:sz w:val="24"/>
          <w:szCs w:val="24"/>
        </w:rPr>
        <w:t xml:space="preserve"> from Fig</w:t>
      </w:r>
      <w:r w:rsidRPr="00FA2373">
        <w:rPr>
          <w:rFonts w:ascii="Times New Roman" w:hAnsi="Times New Roman" w:cs="Times New Roman"/>
          <w:sz w:val="24"/>
          <w:szCs w:val="24"/>
        </w:rPr>
        <w:t>.</w:t>
      </w:r>
      <w:r>
        <w:rPr>
          <w:rFonts w:ascii="Times New Roman" w:hAnsi="Times New Roman" w:cs="Times New Roman"/>
          <w:sz w:val="24"/>
          <w:szCs w:val="24"/>
        </w:rPr>
        <w:t xml:space="preserve"> 6</w:t>
      </w:r>
      <w:r w:rsidR="0031433C">
        <w:rPr>
          <w:rFonts w:ascii="Times New Roman" w:hAnsi="Times New Roman" w:cs="Times New Roman"/>
          <w:sz w:val="24"/>
          <w:szCs w:val="24"/>
        </w:rPr>
        <w:t xml:space="preserve"> </w:t>
      </w:r>
      <w:r>
        <w:rPr>
          <w:rFonts w:ascii="Times New Roman" w:hAnsi="Times New Roman" w:cs="Times New Roman"/>
          <w:sz w:val="24"/>
          <w:szCs w:val="24"/>
        </w:rPr>
        <w:t>(a) and (b).</w:t>
      </w:r>
      <w:r w:rsidRPr="00FA2373">
        <w:rPr>
          <w:rFonts w:ascii="Times New Roman" w:hAnsi="Times New Roman" w:cs="Times New Roman"/>
          <w:sz w:val="24"/>
          <w:szCs w:val="24"/>
        </w:rPr>
        <w:t xml:space="preserve"> </w:t>
      </w:r>
    </w:p>
    <w:p w14:paraId="6C196E06" w14:textId="4A4E4392" w:rsidR="00E172F6" w:rsidRDefault="00491393"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3.5</w:t>
      </w:r>
      <w:r w:rsidR="00E172F6" w:rsidRPr="00E172F6">
        <w:rPr>
          <w:rFonts w:ascii="Times New Roman" w:hAnsi="Times New Roman" w:cs="Times New Roman"/>
          <w:b/>
          <w:bCs/>
          <w:sz w:val="24"/>
          <w:szCs w:val="24"/>
        </w:rPr>
        <w:t xml:space="preserve"> Dynamic response of SFRC slab track</w:t>
      </w:r>
    </w:p>
    <w:p w14:paraId="70D11D76" w14:textId="311F10D2" w:rsidR="001A01A0" w:rsidRDefault="00491393" w:rsidP="00466135">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1A01A0" w:rsidRPr="00E172F6">
        <w:rPr>
          <w:rFonts w:ascii="Times New Roman" w:hAnsi="Times New Roman" w:cs="Times New Roman"/>
          <w:sz w:val="24"/>
          <w:szCs w:val="24"/>
        </w:rPr>
        <w:t xml:space="preserve"> hollow shell model of a concrete slab is created, the steel fibers with shifted coordinates are placed within, and the penetrations resolved using the Abaqus contact algorithm. </w:t>
      </w:r>
      <w:r w:rsidR="001A01A0" w:rsidRPr="001A01A0">
        <w:rPr>
          <w:rFonts w:ascii="Times New Roman" w:hAnsi="Times New Roman" w:cs="Times New Roman"/>
          <w:sz w:val="24"/>
          <w:szCs w:val="24"/>
        </w:rPr>
        <w:t xml:space="preserve">The final fiber configuration is shown in Fig. </w:t>
      </w:r>
      <w:r>
        <w:rPr>
          <w:rFonts w:ascii="Times New Roman" w:hAnsi="Times New Roman" w:cs="Times New Roman"/>
          <w:sz w:val="24"/>
          <w:szCs w:val="24"/>
        </w:rPr>
        <w:t>7</w:t>
      </w:r>
      <w:r w:rsidR="001A01A0" w:rsidRPr="001A01A0">
        <w:rPr>
          <w:rFonts w:ascii="Times New Roman" w:hAnsi="Times New Roman" w:cs="Times New Roman"/>
          <w:sz w:val="24"/>
          <w:szCs w:val="24"/>
        </w:rPr>
        <w:t>. The entire simulation for the track slab was re-performed with the rebars replaced by random steel fibers</w:t>
      </w:r>
      <w:r w:rsidR="001A01A0">
        <w:rPr>
          <w:rFonts w:ascii="Times New Roman" w:hAnsi="Times New Roman" w:cs="Times New Roman"/>
          <w:sz w:val="24"/>
          <w:szCs w:val="24"/>
        </w:rPr>
        <w:t>.</w:t>
      </w:r>
      <w:r w:rsidR="001A01A0" w:rsidRPr="001A01A0">
        <w:rPr>
          <w:rFonts w:ascii="Times New Roman" w:hAnsi="Times New Roman" w:cs="Times New Roman"/>
          <w:sz w:val="24"/>
          <w:szCs w:val="24"/>
        </w:rPr>
        <w:t xml:space="preserve"> </w:t>
      </w:r>
    </w:p>
    <w:p w14:paraId="12F736EA" w14:textId="6FAB2E75" w:rsidR="00E172F6" w:rsidRDefault="001A01A0" w:rsidP="00577AB8">
      <w:pPr>
        <w:spacing w:line="360" w:lineRule="auto"/>
        <w:jc w:val="both"/>
        <w:rPr>
          <w:rFonts w:ascii="Times New Roman" w:hAnsi="Times New Roman" w:cs="Times New Roman"/>
          <w:b/>
          <w:bCs/>
          <w:sz w:val="24"/>
          <w:szCs w:val="24"/>
        </w:rPr>
      </w:pPr>
      <w:r w:rsidRPr="001A01A0">
        <w:rPr>
          <w:rFonts w:ascii="Times New Roman" w:hAnsi="Times New Roman" w:cs="Times New Roman"/>
          <w:b/>
          <w:bCs/>
          <w:noProof/>
          <w:sz w:val="24"/>
          <w:szCs w:val="24"/>
        </w:rPr>
        <w:drawing>
          <wp:inline distT="0" distB="0" distL="0" distR="0" wp14:anchorId="27B31FF9" wp14:editId="4B4D4DB6">
            <wp:extent cx="5731510" cy="26955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95575"/>
                    </a:xfrm>
                    <a:prstGeom prst="rect">
                      <a:avLst/>
                    </a:prstGeom>
                    <a:noFill/>
                    <a:ln>
                      <a:noFill/>
                    </a:ln>
                  </pic:spPr>
                </pic:pic>
              </a:graphicData>
            </a:graphic>
          </wp:inline>
        </w:drawing>
      </w:r>
    </w:p>
    <w:p w14:paraId="15223B90" w14:textId="720ECE2F" w:rsidR="001A01A0" w:rsidRPr="001A01A0" w:rsidRDefault="001A01A0" w:rsidP="001A01A0">
      <w:pPr>
        <w:spacing w:line="360" w:lineRule="auto"/>
        <w:jc w:val="center"/>
        <w:rPr>
          <w:rFonts w:ascii="Times New Roman" w:hAnsi="Times New Roman" w:cs="Times New Roman"/>
          <w:sz w:val="24"/>
          <w:szCs w:val="24"/>
        </w:rPr>
      </w:pPr>
      <w:r w:rsidRPr="001A01A0">
        <w:rPr>
          <w:rFonts w:ascii="Times New Roman" w:hAnsi="Times New Roman" w:cs="Times New Roman"/>
          <w:sz w:val="24"/>
          <w:szCs w:val="24"/>
        </w:rPr>
        <w:t xml:space="preserve">Figure </w:t>
      </w:r>
      <w:r w:rsidR="00491393">
        <w:rPr>
          <w:rFonts w:ascii="Times New Roman" w:hAnsi="Times New Roman" w:cs="Times New Roman"/>
          <w:sz w:val="24"/>
          <w:szCs w:val="24"/>
        </w:rPr>
        <w:t>7</w:t>
      </w:r>
      <w:r w:rsidRPr="001A01A0">
        <w:rPr>
          <w:rFonts w:ascii="Times New Roman" w:hAnsi="Times New Roman" w:cs="Times New Roman"/>
          <w:sz w:val="24"/>
          <w:szCs w:val="24"/>
        </w:rPr>
        <w:t>: Steel fibers duplication after adjustments in concrete slab</w:t>
      </w:r>
    </w:p>
    <w:p w14:paraId="0212FC91" w14:textId="679D34CB" w:rsidR="009806EB" w:rsidRDefault="00491393"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3.6</w:t>
      </w:r>
      <w:r w:rsidR="001A01A0" w:rsidRPr="001A01A0">
        <w:rPr>
          <w:rFonts w:ascii="Times New Roman" w:hAnsi="Times New Roman" w:cs="Times New Roman"/>
          <w:b/>
          <w:bCs/>
          <w:sz w:val="24"/>
          <w:szCs w:val="24"/>
        </w:rPr>
        <w:t xml:space="preserve"> Compressive Fatigue Life Calculation of CAM Layer </w:t>
      </w:r>
    </w:p>
    <w:p w14:paraId="73114191" w14:textId="5ACC69C7" w:rsidR="001A01A0" w:rsidRDefault="001A01A0" w:rsidP="00466135">
      <w:pPr>
        <w:spacing w:line="480" w:lineRule="auto"/>
        <w:jc w:val="both"/>
        <w:rPr>
          <w:rFonts w:ascii="Times New Roman" w:hAnsi="Times New Roman" w:cs="Times New Roman"/>
          <w:sz w:val="24"/>
          <w:szCs w:val="24"/>
        </w:rPr>
      </w:pPr>
      <w:r w:rsidRPr="001A01A0">
        <w:rPr>
          <w:rFonts w:ascii="Times New Roman" w:hAnsi="Times New Roman" w:cs="Times New Roman"/>
          <w:sz w:val="24"/>
          <w:szCs w:val="24"/>
        </w:rPr>
        <w:t xml:space="preserve">The maximum compressive stress in CAM following the above analysis was found to be 0.2196 MPa. </w:t>
      </w:r>
      <w:r w:rsidR="00A1485A">
        <w:rPr>
          <w:rFonts w:ascii="Times New Roman" w:hAnsi="Times New Roman" w:cs="Times New Roman"/>
          <w:sz w:val="24"/>
          <w:szCs w:val="24"/>
        </w:rPr>
        <w:t xml:space="preserve">The </w:t>
      </w:r>
      <w:r w:rsidR="00A1485A" w:rsidRPr="00A1485A">
        <w:rPr>
          <w:rFonts w:ascii="Times New Roman" w:hAnsi="Times New Roman" w:cs="Times New Roman"/>
          <w:sz w:val="24"/>
          <w:szCs w:val="24"/>
        </w:rPr>
        <w:t xml:space="preserve">fatigue life of CAM </w:t>
      </w:r>
      <w:r w:rsidR="00A1485A">
        <w:rPr>
          <w:rFonts w:ascii="Times New Roman" w:hAnsi="Times New Roman" w:cs="Times New Roman"/>
          <w:sz w:val="24"/>
          <w:szCs w:val="24"/>
        </w:rPr>
        <w:t xml:space="preserve">is calculated </w:t>
      </w:r>
      <w:r w:rsidR="00A1485A" w:rsidRPr="00A1485A">
        <w:rPr>
          <w:rFonts w:ascii="Times New Roman" w:hAnsi="Times New Roman" w:cs="Times New Roman"/>
          <w:sz w:val="24"/>
          <w:szCs w:val="24"/>
        </w:rPr>
        <w:t xml:space="preserve">for </w:t>
      </w:r>
      <w:r w:rsidR="00A1485A" w:rsidRPr="00A1485A">
        <w:rPr>
          <w:rFonts w:ascii="Cambria Math" w:hAnsi="Cambria Math" w:cs="Cambria Math"/>
          <w:sz w:val="24"/>
          <w:szCs w:val="24"/>
        </w:rPr>
        <w:t>𝜎</w:t>
      </w:r>
      <w:r w:rsidR="00A1485A" w:rsidRPr="00A1485A">
        <w:rPr>
          <w:rFonts w:ascii="Cambria Math" w:hAnsi="Cambria Math" w:cs="Cambria Math"/>
          <w:sz w:val="24"/>
          <w:szCs w:val="24"/>
          <w:vertAlign w:val="subscript"/>
        </w:rPr>
        <w:t>𝑎</w:t>
      </w:r>
      <w:r w:rsidR="00A1485A" w:rsidRPr="00A1485A">
        <w:rPr>
          <w:rFonts w:ascii="Times New Roman" w:hAnsi="Times New Roman" w:cs="Times New Roman"/>
          <w:sz w:val="24"/>
          <w:szCs w:val="24"/>
        </w:rPr>
        <w:t xml:space="preserve"> = 0.22 MPa and 30 Hz loading frequency</w:t>
      </w:r>
      <w:r w:rsidR="00A1485A">
        <w:rPr>
          <w:rFonts w:ascii="Times New Roman" w:hAnsi="Times New Roman" w:cs="Times New Roman"/>
          <w:sz w:val="24"/>
          <w:szCs w:val="24"/>
        </w:rPr>
        <w:t>. Fig</w:t>
      </w:r>
      <w:r w:rsidR="00491393">
        <w:rPr>
          <w:rFonts w:ascii="Times New Roman" w:hAnsi="Times New Roman" w:cs="Times New Roman"/>
          <w:sz w:val="24"/>
          <w:szCs w:val="24"/>
        </w:rPr>
        <w:t>.</w:t>
      </w:r>
      <w:r w:rsidR="0098258C">
        <w:rPr>
          <w:rFonts w:ascii="Times New Roman" w:hAnsi="Times New Roman" w:cs="Times New Roman"/>
          <w:sz w:val="24"/>
          <w:szCs w:val="24"/>
        </w:rPr>
        <w:t xml:space="preserve"> </w:t>
      </w:r>
      <w:r w:rsidR="00491393">
        <w:rPr>
          <w:rFonts w:ascii="Times New Roman" w:hAnsi="Times New Roman" w:cs="Times New Roman"/>
          <w:sz w:val="24"/>
          <w:szCs w:val="24"/>
        </w:rPr>
        <w:t>8</w:t>
      </w:r>
      <w:r w:rsidR="00A1485A">
        <w:rPr>
          <w:rFonts w:ascii="Times New Roman" w:hAnsi="Times New Roman" w:cs="Times New Roman"/>
          <w:sz w:val="24"/>
          <w:szCs w:val="24"/>
        </w:rPr>
        <w:t xml:space="preserve"> represents normal stress contour in CAM layer along its depth.</w:t>
      </w:r>
    </w:p>
    <w:p w14:paraId="25C0B1CE" w14:textId="750C6887" w:rsidR="00A1485A" w:rsidRDefault="00A1485A" w:rsidP="00577AB8">
      <w:pPr>
        <w:spacing w:line="360" w:lineRule="auto"/>
        <w:jc w:val="both"/>
        <w:rPr>
          <w:rFonts w:ascii="Times New Roman" w:hAnsi="Times New Roman" w:cs="Times New Roman"/>
          <w:sz w:val="24"/>
          <w:szCs w:val="24"/>
        </w:rPr>
      </w:pPr>
      <w:r w:rsidRPr="00A1485A">
        <w:rPr>
          <w:rFonts w:ascii="Times New Roman" w:hAnsi="Times New Roman" w:cs="Times New Roman"/>
          <w:noProof/>
          <w:sz w:val="24"/>
          <w:szCs w:val="24"/>
        </w:rPr>
        <w:lastRenderedPageBreak/>
        <w:drawing>
          <wp:inline distT="0" distB="0" distL="0" distR="0" wp14:anchorId="5DEC3199" wp14:editId="6EEB56DA">
            <wp:extent cx="5295900" cy="305926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040" cy="3064540"/>
                    </a:xfrm>
                    <a:prstGeom prst="rect">
                      <a:avLst/>
                    </a:prstGeom>
                    <a:noFill/>
                    <a:ln>
                      <a:noFill/>
                    </a:ln>
                  </pic:spPr>
                </pic:pic>
              </a:graphicData>
            </a:graphic>
          </wp:inline>
        </w:drawing>
      </w:r>
    </w:p>
    <w:p w14:paraId="7812E92B" w14:textId="47586763" w:rsidR="00A1485A" w:rsidRDefault="00A1485A" w:rsidP="00A1485A">
      <w:pPr>
        <w:spacing w:line="360" w:lineRule="auto"/>
        <w:jc w:val="center"/>
        <w:rPr>
          <w:rFonts w:ascii="Times New Roman" w:hAnsi="Times New Roman" w:cs="Times New Roman"/>
          <w:sz w:val="24"/>
          <w:szCs w:val="24"/>
        </w:rPr>
      </w:pPr>
      <w:r w:rsidRPr="00A1485A">
        <w:rPr>
          <w:rFonts w:ascii="Times New Roman" w:hAnsi="Times New Roman" w:cs="Times New Roman"/>
          <w:sz w:val="24"/>
          <w:szCs w:val="24"/>
        </w:rPr>
        <w:t xml:space="preserve">Figure </w:t>
      </w:r>
      <w:r w:rsidR="00491393">
        <w:rPr>
          <w:rFonts w:ascii="Times New Roman" w:hAnsi="Times New Roman" w:cs="Times New Roman"/>
          <w:sz w:val="24"/>
          <w:szCs w:val="24"/>
        </w:rPr>
        <w:t>8</w:t>
      </w:r>
      <w:r w:rsidRPr="00A1485A">
        <w:rPr>
          <w:rFonts w:ascii="Times New Roman" w:hAnsi="Times New Roman" w:cs="Times New Roman"/>
          <w:sz w:val="24"/>
          <w:szCs w:val="24"/>
        </w:rPr>
        <w:t>: Normal Stress (MPa) Contour in CAM layer along its depth</w:t>
      </w:r>
    </w:p>
    <w:p w14:paraId="7D459D45" w14:textId="22094F9E" w:rsidR="00A530EA" w:rsidRPr="00F46474" w:rsidRDefault="00491393" w:rsidP="00577AB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3.7</w:t>
      </w:r>
      <w:r w:rsidR="00A530EA" w:rsidRPr="001A01A0">
        <w:rPr>
          <w:rFonts w:ascii="Times New Roman" w:hAnsi="Times New Roman" w:cs="Times New Roman"/>
          <w:b/>
          <w:bCs/>
          <w:sz w:val="24"/>
          <w:szCs w:val="24"/>
        </w:rPr>
        <w:t xml:space="preserve"> </w:t>
      </w:r>
      <w:r w:rsidR="00A530EA" w:rsidRPr="00A530EA">
        <w:rPr>
          <w:rFonts w:ascii="Times New Roman" w:hAnsi="Times New Roman" w:cs="Times New Roman"/>
          <w:b/>
          <w:bCs/>
          <w:sz w:val="24"/>
          <w:szCs w:val="24"/>
        </w:rPr>
        <w:t xml:space="preserve">Interface Damage between SFRC and CAM Layer </w:t>
      </w:r>
    </w:p>
    <w:p w14:paraId="71D42A32" w14:textId="4C907B3D" w:rsidR="009806EB" w:rsidRDefault="000819BC" w:rsidP="00466135">
      <w:pPr>
        <w:spacing w:line="480" w:lineRule="auto"/>
        <w:jc w:val="both"/>
        <w:rPr>
          <w:rFonts w:ascii="Times New Roman" w:hAnsi="Times New Roman" w:cs="Times New Roman"/>
          <w:sz w:val="24"/>
          <w:szCs w:val="24"/>
        </w:rPr>
      </w:pPr>
      <w:r w:rsidRPr="000819BC">
        <w:rPr>
          <w:rFonts w:ascii="Times New Roman" w:hAnsi="Times New Roman" w:cs="Times New Roman"/>
          <w:sz w:val="24"/>
          <w:szCs w:val="24"/>
        </w:rPr>
        <w:t>The SDEG contour for the interface between the SFRC and the CAM layer is plotted</w:t>
      </w:r>
      <w:r>
        <w:rPr>
          <w:rFonts w:ascii="Times New Roman" w:hAnsi="Times New Roman" w:cs="Times New Roman"/>
          <w:sz w:val="24"/>
          <w:szCs w:val="24"/>
        </w:rPr>
        <w:t xml:space="preserve"> in Figure </w:t>
      </w:r>
      <w:r w:rsidR="00491393">
        <w:rPr>
          <w:rFonts w:ascii="Times New Roman" w:hAnsi="Times New Roman" w:cs="Times New Roman"/>
          <w:sz w:val="24"/>
          <w:szCs w:val="24"/>
        </w:rPr>
        <w:t>9</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R</w:t>
      </w:r>
      <w:r w:rsidRPr="000819BC">
        <w:rPr>
          <w:rFonts w:ascii="Times New Roman" w:hAnsi="Times New Roman" w:cs="Times New Roman"/>
          <w:sz w:val="24"/>
          <w:szCs w:val="24"/>
        </w:rPr>
        <w:t xml:space="preserve">eplacing regular bars with steel fibers results in slightly higher interface damage, although the difference is not that significant. </w:t>
      </w:r>
    </w:p>
    <w:p w14:paraId="7C78FD88" w14:textId="065611A5" w:rsidR="000819BC" w:rsidRPr="000819BC" w:rsidRDefault="000819BC" w:rsidP="000819BC">
      <w:pPr>
        <w:spacing w:line="360" w:lineRule="auto"/>
        <w:jc w:val="center"/>
        <w:rPr>
          <w:rFonts w:ascii="Times New Roman" w:hAnsi="Times New Roman" w:cs="Times New Roman"/>
          <w:sz w:val="24"/>
          <w:szCs w:val="24"/>
        </w:rPr>
      </w:pPr>
      <w:r w:rsidRPr="000819BC">
        <w:rPr>
          <w:rFonts w:ascii="Times New Roman" w:hAnsi="Times New Roman" w:cs="Times New Roman"/>
          <w:noProof/>
          <w:sz w:val="24"/>
          <w:szCs w:val="24"/>
        </w:rPr>
        <w:drawing>
          <wp:inline distT="0" distB="0" distL="0" distR="0" wp14:anchorId="1B36C671" wp14:editId="22398924">
            <wp:extent cx="5473792" cy="28727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2811" cy="2882722"/>
                    </a:xfrm>
                    <a:prstGeom prst="rect">
                      <a:avLst/>
                    </a:prstGeom>
                    <a:noFill/>
                    <a:ln>
                      <a:noFill/>
                    </a:ln>
                  </pic:spPr>
                </pic:pic>
              </a:graphicData>
            </a:graphic>
          </wp:inline>
        </w:drawing>
      </w:r>
    </w:p>
    <w:p w14:paraId="52F79D6B" w14:textId="1D05D106" w:rsidR="009806EB" w:rsidRPr="000819BC" w:rsidRDefault="000819BC" w:rsidP="000819BC">
      <w:pPr>
        <w:spacing w:line="360" w:lineRule="auto"/>
        <w:jc w:val="center"/>
        <w:rPr>
          <w:rFonts w:ascii="Times New Roman" w:hAnsi="Times New Roman" w:cs="Times New Roman"/>
          <w:b/>
          <w:bCs/>
          <w:sz w:val="28"/>
          <w:szCs w:val="28"/>
        </w:rPr>
      </w:pPr>
      <w:r w:rsidRPr="000819BC">
        <w:rPr>
          <w:rFonts w:ascii="Times New Roman" w:hAnsi="Times New Roman" w:cs="Times New Roman"/>
          <w:sz w:val="24"/>
          <w:szCs w:val="24"/>
        </w:rPr>
        <w:t xml:space="preserve">Figure </w:t>
      </w:r>
      <w:r w:rsidR="00491393">
        <w:rPr>
          <w:rFonts w:ascii="Times New Roman" w:hAnsi="Times New Roman" w:cs="Times New Roman"/>
          <w:sz w:val="24"/>
          <w:szCs w:val="24"/>
        </w:rPr>
        <w:t>9</w:t>
      </w:r>
      <w:r w:rsidRPr="000819BC">
        <w:rPr>
          <w:rFonts w:ascii="Times New Roman" w:hAnsi="Times New Roman" w:cs="Times New Roman"/>
          <w:sz w:val="24"/>
          <w:szCs w:val="24"/>
        </w:rPr>
        <w:t>: SDEG Contour of cohesive layer at the end of analysis</w:t>
      </w:r>
    </w:p>
    <w:p w14:paraId="0CC6B8BA" w14:textId="603A1942" w:rsidR="000819BC" w:rsidRPr="000819BC" w:rsidRDefault="00491393" w:rsidP="000819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819BC">
        <w:rPr>
          <w:rFonts w:ascii="Times New Roman" w:hAnsi="Times New Roman" w:cs="Times New Roman"/>
          <w:b/>
          <w:bCs/>
          <w:sz w:val="24"/>
          <w:szCs w:val="24"/>
        </w:rPr>
        <w:t xml:space="preserve">.8 </w:t>
      </w:r>
      <w:r w:rsidR="000819BC" w:rsidRPr="000819BC">
        <w:rPr>
          <w:rFonts w:ascii="Times New Roman" w:hAnsi="Times New Roman" w:cs="Times New Roman"/>
          <w:b/>
          <w:bCs/>
          <w:sz w:val="24"/>
          <w:szCs w:val="24"/>
        </w:rPr>
        <w:t xml:space="preserve">Displacement Contour of SFRC slab </w:t>
      </w:r>
    </w:p>
    <w:p w14:paraId="541DFB72" w14:textId="422D084A" w:rsidR="009806EB" w:rsidRDefault="000819BC" w:rsidP="00466135">
      <w:pPr>
        <w:spacing w:line="480" w:lineRule="auto"/>
        <w:jc w:val="both"/>
        <w:rPr>
          <w:rFonts w:ascii="Times New Roman" w:hAnsi="Times New Roman" w:cs="Times New Roman"/>
          <w:sz w:val="24"/>
          <w:szCs w:val="24"/>
        </w:rPr>
      </w:pPr>
      <w:r w:rsidRPr="000819BC">
        <w:rPr>
          <w:rFonts w:ascii="Times New Roman" w:hAnsi="Times New Roman" w:cs="Times New Roman"/>
          <w:sz w:val="24"/>
          <w:szCs w:val="24"/>
        </w:rPr>
        <w:lastRenderedPageBreak/>
        <w:t>The maximum vertical and lateral displacement of the prestressed concrete slab are 0.1144 mm (Fig</w:t>
      </w:r>
      <w:r w:rsidR="00432846">
        <w:rPr>
          <w:rFonts w:ascii="Times New Roman" w:hAnsi="Times New Roman" w:cs="Times New Roman"/>
          <w:sz w:val="24"/>
          <w:szCs w:val="24"/>
        </w:rPr>
        <w:t>.</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10 (a)</w:t>
      </w:r>
      <w:r w:rsidRPr="000819BC">
        <w:rPr>
          <w:rFonts w:ascii="Times New Roman" w:hAnsi="Times New Roman" w:cs="Times New Roman"/>
          <w:sz w:val="24"/>
          <w:szCs w:val="24"/>
        </w:rPr>
        <w:t>) and 0.2833 mm (</w:t>
      </w:r>
      <w:r w:rsidR="00491393" w:rsidRPr="00491393">
        <w:rPr>
          <w:rFonts w:ascii="Times New Roman" w:hAnsi="Times New Roman" w:cs="Times New Roman"/>
          <w:sz w:val="24"/>
          <w:szCs w:val="24"/>
        </w:rPr>
        <w:t>Fig. 10 (</w:t>
      </w:r>
      <w:r w:rsidR="00491393">
        <w:rPr>
          <w:rFonts w:ascii="Times New Roman" w:hAnsi="Times New Roman" w:cs="Times New Roman"/>
          <w:sz w:val="24"/>
          <w:szCs w:val="24"/>
        </w:rPr>
        <w:t>b</w:t>
      </w:r>
      <w:r w:rsidR="00491393" w:rsidRPr="00491393">
        <w:rPr>
          <w:rFonts w:ascii="Times New Roman" w:hAnsi="Times New Roman" w:cs="Times New Roman"/>
          <w:sz w:val="24"/>
          <w:szCs w:val="24"/>
        </w:rPr>
        <w:t>)</w:t>
      </w:r>
      <w:r w:rsidRPr="000819BC">
        <w:rPr>
          <w:rFonts w:ascii="Times New Roman" w:hAnsi="Times New Roman" w:cs="Times New Roman"/>
          <w:sz w:val="24"/>
          <w:szCs w:val="24"/>
        </w:rPr>
        <w:t xml:space="preserve">) respectively which are well within acceptable limit given by National High-speed Rail Authority of India. </w:t>
      </w:r>
    </w:p>
    <w:p w14:paraId="23CD5EE5" w14:textId="47988CC3" w:rsidR="000819BC" w:rsidRDefault="000819BC" w:rsidP="000819BC">
      <w:pPr>
        <w:spacing w:line="360" w:lineRule="auto"/>
        <w:jc w:val="both"/>
        <w:rPr>
          <w:rFonts w:ascii="Times New Roman" w:hAnsi="Times New Roman" w:cs="Times New Roman"/>
          <w:sz w:val="24"/>
          <w:szCs w:val="24"/>
        </w:rPr>
      </w:pPr>
      <w:r w:rsidRPr="000819BC">
        <w:rPr>
          <w:rFonts w:ascii="Times New Roman" w:hAnsi="Times New Roman" w:cs="Times New Roman"/>
          <w:noProof/>
          <w:sz w:val="24"/>
          <w:szCs w:val="24"/>
        </w:rPr>
        <w:drawing>
          <wp:inline distT="0" distB="0" distL="0" distR="0" wp14:anchorId="57E23C71" wp14:editId="4C6B3336">
            <wp:extent cx="5731510" cy="2569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69210"/>
                    </a:xfrm>
                    <a:prstGeom prst="rect">
                      <a:avLst/>
                    </a:prstGeom>
                    <a:noFill/>
                    <a:ln>
                      <a:noFill/>
                    </a:ln>
                  </pic:spPr>
                </pic:pic>
              </a:graphicData>
            </a:graphic>
          </wp:inline>
        </w:drawing>
      </w:r>
    </w:p>
    <w:p w14:paraId="425CEF21" w14:textId="15451ABC" w:rsidR="000819BC" w:rsidRDefault="00491393" w:rsidP="000819BC">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3ED34E58" w14:textId="4A9C4F00" w:rsidR="000819BC" w:rsidRPr="000819BC" w:rsidRDefault="000819BC" w:rsidP="000819BC">
      <w:pPr>
        <w:spacing w:line="360" w:lineRule="auto"/>
        <w:jc w:val="center"/>
        <w:rPr>
          <w:rFonts w:ascii="Times New Roman" w:hAnsi="Times New Roman" w:cs="Times New Roman"/>
          <w:sz w:val="28"/>
          <w:szCs w:val="28"/>
        </w:rPr>
      </w:pPr>
      <w:r w:rsidRPr="000819BC">
        <w:rPr>
          <w:rFonts w:ascii="Times New Roman" w:hAnsi="Times New Roman" w:cs="Times New Roman"/>
          <w:noProof/>
          <w:sz w:val="28"/>
          <w:szCs w:val="28"/>
        </w:rPr>
        <w:drawing>
          <wp:inline distT="0" distB="0" distL="0" distR="0" wp14:anchorId="3EDE8671" wp14:editId="1B1CCD85">
            <wp:extent cx="5731510" cy="25971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5874CD3E" w14:textId="35782F8E" w:rsidR="009806EB" w:rsidRDefault="000819BC" w:rsidP="000819BC">
      <w:pPr>
        <w:spacing w:line="360" w:lineRule="auto"/>
        <w:jc w:val="center"/>
        <w:rPr>
          <w:rFonts w:ascii="Times New Roman" w:hAnsi="Times New Roman" w:cs="Times New Roman"/>
          <w:sz w:val="24"/>
          <w:szCs w:val="24"/>
        </w:rPr>
      </w:pPr>
      <w:r w:rsidRPr="000819BC">
        <w:rPr>
          <w:rFonts w:ascii="Times New Roman" w:hAnsi="Times New Roman" w:cs="Times New Roman"/>
          <w:sz w:val="24"/>
          <w:szCs w:val="24"/>
        </w:rPr>
        <w:t xml:space="preserve">Figure </w:t>
      </w:r>
      <w:r w:rsidR="00491393">
        <w:rPr>
          <w:rFonts w:ascii="Times New Roman" w:hAnsi="Times New Roman" w:cs="Times New Roman"/>
          <w:sz w:val="24"/>
          <w:szCs w:val="24"/>
        </w:rPr>
        <w:t>10</w:t>
      </w:r>
      <w:r w:rsidRPr="000819BC">
        <w:rPr>
          <w:rFonts w:ascii="Times New Roman" w:hAnsi="Times New Roman" w:cs="Times New Roman"/>
          <w:sz w:val="24"/>
          <w:szCs w:val="24"/>
        </w:rPr>
        <w:t xml:space="preserve">: </w:t>
      </w:r>
      <w:r w:rsidR="00491393">
        <w:rPr>
          <w:rFonts w:ascii="Times New Roman" w:hAnsi="Times New Roman" w:cs="Times New Roman"/>
          <w:sz w:val="24"/>
          <w:szCs w:val="24"/>
        </w:rPr>
        <w:t>D</w:t>
      </w:r>
      <w:r w:rsidR="00491393" w:rsidRPr="000819BC">
        <w:rPr>
          <w:rFonts w:ascii="Times New Roman" w:hAnsi="Times New Roman" w:cs="Times New Roman"/>
          <w:sz w:val="24"/>
          <w:szCs w:val="24"/>
        </w:rPr>
        <w:t>isplacements contour in SFRC slab</w:t>
      </w:r>
      <w:r w:rsidR="00491393">
        <w:rPr>
          <w:rFonts w:ascii="Times New Roman" w:hAnsi="Times New Roman" w:cs="Times New Roman"/>
          <w:sz w:val="24"/>
          <w:szCs w:val="24"/>
        </w:rPr>
        <w:t xml:space="preserve"> (m).</w:t>
      </w:r>
      <w:r w:rsidR="00491393" w:rsidRPr="000819BC">
        <w:rPr>
          <w:rFonts w:ascii="Times New Roman" w:hAnsi="Times New Roman" w:cs="Times New Roman"/>
          <w:sz w:val="24"/>
          <w:szCs w:val="24"/>
        </w:rPr>
        <w:t xml:space="preserve"> </w:t>
      </w:r>
      <w:r w:rsidR="00491393">
        <w:rPr>
          <w:rFonts w:ascii="Times New Roman" w:hAnsi="Times New Roman" w:cs="Times New Roman"/>
          <w:sz w:val="24"/>
          <w:szCs w:val="24"/>
        </w:rPr>
        <w:t>(a)</w:t>
      </w:r>
      <w:r w:rsidR="00491393" w:rsidRPr="000819BC">
        <w:rPr>
          <w:rFonts w:ascii="Times New Roman" w:hAnsi="Times New Roman" w:cs="Times New Roman"/>
          <w:sz w:val="24"/>
          <w:szCs w:val="24"/>
        </w:rPr>
        <w:t xml:space="preserve"> </w:t>
      </w:r>
      <w:r w:rsidR="00491393">
        <w:rPr>
          <w:rFonts w:ascii="Times New Roman" w:hAnsi="Times New Roman" w:cs="Times New Roman"/>
          <w:sz w:val="24"/>
          <w:szCs w:val="24"/>
        </w:rPr>
        <w:t xml:space="preserve">Vertical, and (b) </w:t>
      </w:r>
      <w:r w:rsidRPr="000819BC">
        <w:rPr>
          <w:rFonts w:ascii="Times New Roman" w:hAnsi="Times New Roman" w:cs="Times New Roman"/>
          <w:sz w:val="24"/>
          <w:szCs w:val="24"/>
        </w:rPr>
        <w:t xml:space="preserve">Lateral </w:t>
      </w:r>
    </w:p>
    <w:p w14:paraId="408C6CA6" w14:textId="7873EDC7" w:rsidR="003E3CA6" w:rsidRPr="003E3CA6" w:rsidRDefault="00491393" w:rsidP="003E3CA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3.9</w:t>
      </w:r>
      <w:r w:rsidR="003E3CA6">
        <w:rPr>
          <w:rFonts w:ascii="Times New Roman" w:hAnsi="Times New Roman" w:cs="Times New Roman"/>
          <w:b/>
          <w:bCs/>
          <w:sz w:val="24"/>
          <w:szCs w:val="24"/>
        </w:rPr>
        <w:t xml:space="preserve"> </w:t>
      </w:r>
      <w:r w:rsidR="003E3CA6" w:rsidRPr="003E3CA6">
        <w:rPr>
          <w:rFonts w:ascii="Times New Roman" w:hAnsi="Times New Roman" w:cs="Times New Roman"/>
          <w:b/>
          <w:bCs/>
          <w:sz w:val="24"/>
          <w:szCs w:val="24"/>
        </w:rPr>
        <w:t xml:space="preserve">Performance Comparison </w:t>
      </w:r>
    </w:p>
    <w:p w14:paraId="77781D7D" w14:textId="4DA1D2F4" w:rsidR="00541476" w:rsidRDefault="003E3CA6" w:rsidP="003E3CA6">
      <w:pPr>
        <w:spacing w:line="360" w:lineRule="auto"/>
        <w:jc w:val="both"/>
        <w:rPr>
          <w:rFonts w:ascii="Times New Roman" w:hAnsi="Times New Roman" w:cs="Times New Roman"/>
          <w:sz w:val="24"/>
          <w:szCs w:val="24"/>
        </w:rPr>
      </w:pPr>
      <w:r w:rsidRPr="003E3CA6">
        <w:rPr>
          <w:rFonts w:ascii="Times New Roman" w:hAnsi="Times New Roman" w:cs="Times New Roman"/>
          <w:sz w:val="24"/>
          <w:szCs w:val="24"/>
        </w:rPr>
        <w:t xml:space="preserve">A final comparison of the performance of the SFRC slab and the slab with ordinary rebars is included in Table </w:t>
      </w:r>
      <w:r w:rsidR="00635922">
        <w:rPr>
          <w:rFonts w:ascii="Times New Roman" w:hAnsi="Times New Roman" w:cs="Times New Roman"/>
          <w:sz w:val="24"/>
          <w:szCs w:val="24"/>
        </w:rPr>
        <w:t>1</w:t>
      </w:r>
      <w:r w:rsidRPr="003E3CA6">
        <w:rPr>
          <w:rFonts w:ascii="Times New Roman" w:hAnsi="Times New Roman" w:cs="Times New Roman"/>
          <w:sz w:val="24"/>
          <w:szCs w:val="24"/>
        </w:rPr>
        <w:t xml:space="preserve">. As is apparent, for almost all diagnostics, the performance of the SFRC slab compares </w:t>
      </w:r>
      <w:r w:rsidR="00491393" w:rsidRPr="003E3CA6">
        <w:rPr>
          <w:rFonts w:ascii="Times New Roman" w:hAnsi="Times New Roman" w:cs="Times New Roman"/>
          <w:sz w:val="24"/>
          <w:szCs w:val="24"/>
        </w:rPr>
        <w:t>favourably</w:t>
      </w:r>
      <w:r w:rsidRPr="003E3CA6">
        <w:rPr>
          <w:rFonts w:ascii="Times New Roman" w:hAnsi="Times New Roman" w:cs="Times New Roman"/>
          <w:sz w:val="24"/>
          <w:szCs w:val="24"/>
        </w:rPr>
        <w:t xml:space="preserve"> with that of the slab with ordinary rebars</w:t>
      </w:r>
      <w:r w:rsidR="00541476">
        <w:rPr>
          <w:rFonts w:ascii="Times New Roman" w:hAnsi="Times New Roman" w:cs="Times New Roman"/>
          <w:sz w:val="24"/>
          <w:szCs w:val="24"/>
        </w:rPr>
        <w:t>.</w:t>
      </w:r>
    </w:p>
    <w:p w14:paraId="5C77D6DF" w14:textId="1F724110" w:rsidR="009806EB" w:rsidRPr="003E3CA6" w:rsidRDefault="00541476" w:rsidP="00541476">
      <w:pPr>
        <w:spacing w:line="360" w:lineRule="auto"/>
        <w:jc w:val="center"/>
        <w:rPr>
          <w:rFonts w:ascii="Times New Roman" w:hAnsi="Times New Roman" w:cs="Times New Roman"/>
          <w:sz w:val="24"/>
          <w:szCs w:val="24"/>
        </w:rPr>
      </w:pPr>
      <w:r w:rsidRPr="00541476">
        <w:rPr>
          <w:rFonts w:ascii="Times New Roman" w:hAnsi="Times New Roman" w:cs="Times New Roman"/>
          <w:sz w:val="24"/>
          <w:szCs w:val="24"/>
        </w:rPr>
        <w:lastRenderedPageBreak/>
        <w:t xml:space="preserve">Table </w:t>
      </w:r>
      <w:r w:rsidR="00CC4422">
        <w:rPr>
          <w:rFonts w:ascii="Times New Roman" w:hAnsi="Times New Roman" w:cs="Times New Roman"/>
          <w:sz w:val="24"/>
          <w:szCs w:val="24"/>
        </w:rPr>
        <w:t>1</w:t>
      </w:r>
      <w:r w:rsidRPr="00541476">
        <w:rPr>
          <w:rFonts w:ascii="Times New Roman" w:hAnsi="Times New Roman" w:cs="Times New Roman"/>
          <w:sz w:val="24"/>
          <w:szCs w:val="24"/>
        </w:rPr>
        <w:t>: Assessment of the SFRC slab's performance versus that of a slab made with conventional rebars</w:t>
      </w:r>
    </w:p>
    <w:tbl>
      <w:tblPr>
        <w:tblStyle w:val="TableGrid"/>
        <w:tblW w:w="0" w:type="auto"/>
        <w:tblLook w:val="04A0" w:firstRow="1" w:lastRow="0" w:firstColumn="1" w:lastColumn="0" w:noHBand="0" w:noVBand="1"/>
      </w:tblPr>
      <w:tblGrid>
        <w:gridCol w:w="2132"/>
        <w:gridCol w:w="2132"/>
        <w:gridCol w:w="2132"/>
        <w:gridCol w:w="2132"/>
      </w:tblGrid>
      <w:tr w:rsidR="00A703F1" w14:paraId="4509DBE3" w14:textId="77777777" w:rsidTr="00635922">
        <w:trPr>
          <w:trHeight w:val="1259"/>
        </w:trPr>
        <w:tc>
          <w:tcPr>
            <w:tcW w:w="2132" w:type="dxa"/>
          </w:tcPr>
          <w:tbl>
            <w:tblPr>
              <w:tblW w:w="0" w:type="auto"/>
              <w:tblBorders>
                <w:top w:val="nil"/>
                <w:left w:val="nil"/>
                <w:bottom w:val="nil"/>
                <w:right w:val="nil"/>
              </w:tblBorders>
              <w:tblLook w:val="0000" w:firstRow="0" w:lastRow="0" w:firstColumn="0" w:lastColumn="0" w:noHBand="0" w:noVBand="0"/>
            </w:tblPr>
            <w:tblGrid>
              <w:gridCol w:w="1206"/>
              <w:gridCol w:w="222"/>
              <w:gridCol w:w="222"/>
              <w:gridCol w:w="222"/>
            </w:tblGrid>
            <w:tr w:rsidR="00A703F1" w:rsidRPr="00A703F1" w14:paraId="106DAAF3" w14:textId="77777777">
              <w:trPr>
                <w:trHeight w:val="477"/>
              </w:trPr>
              <w:tc>
                <w:tcPr>
                  <w:tcW w:w="0" w:type="auto"/>
                </w:tcPr>
                <w:p w14:paraId="76C9E4EE" w14:textId="77777777"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r w:rsidRPr="00A703F1">
                    <w:rPr>
                      <w:rFonts w:ascii="Times New Roman" w:hAnsi="Times New Roman" w:cs="Times New Roman"/>
                      <w:b/>
                      <w:bCs/>
                      <w:color w:val="000000"/>
                    </w:rPr>
                    <w:t xml:space="preserve">Diagnostic </w:t>
                  </w:r>
                </w:p>
              </w:tc>
              <w:tc>
                <w:tcPr>
                  <w:tcW w:w="0" w:type="auto"/>
                </w:tcPr>
                <w:p w14:paraId="3A606F27" w14:textId="4844346B"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c>
                <w:tcPr>
                  <w:tcW w:w="0" w:type="auto"/>
                </w:tcPr>
                <w:p w14:paraId="20950C34" w14:textId="55392DDB"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c>
                <w:tcPr>
                  <w:tcW w:w="0" w:type="auto"/>
                </w:tcPr>
                <w:p w14:paraId="1101E2FC" w14:textId="2F84F7F0" w:rsidR="00A703F1" w:rsidRPr="00A703F1" w:rsidRDefault="00A703F1" w:rsidP="00A703F1">
                  <w:pPr>
                    <w:autoSpaceDE w:val="0"/>
                    <w:autoSpaceDN w:val="0"/>
                    <w:adjustRightInd w:val="0"/>
                    <w:spacing w:after="0" w:line="240" w:lineRule="auto"/>
                    <w:rPr>
                      <w:rFonts w:ascii="Times New Roman" w:hAnsi="Times New Roman" w:cs="Times New Roman"/>
                      <w:color w:val="000000"/>
                    </w:rPr>
                  </w:pPr>
                </w:p>
              </w:tc>
            </w:tr>
          </w:tbl>
          <w:p w14:paraId="7AF94C1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8EA1E19" w14:textId="256F8F01"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Steel </w:t>
            </w:r>
            <w:r w:rsidR="00635922">
              <w:rPr>
                <w:rFonts w:ascii="Times New Roman" w:hAnsi="Times New Roman" w:cs="Times New Roman"/>
                <w:b/>
                <w:bCs/>
                <w:color w:val="000000"/>
              </w:rPr>
              <w:t>f</w:t>
            </w:r>
            <w:r w:rsidRPr="00A703F1">
              <w:rPr>
                <w:rFonts w:ascii="Times New Roman" w:hAnsi="Times New Roman" w:cs="Times New Roman"/>
                <w:b/>
                <w:bCs/>
                <w:color w:val="000000"/>
              </w:rPr>
              <w:t xml:space="preserve">ibers in </w:t>
            </w:r>
            <w:r w:rsidR="00635922">
              <w:rPr>
                <w:rFonts w:ascii="Times New Roman" w:hAnsi="Times New Roman" w:cs="Times New Roman"/>
                <w:b/>
                <w:bCs/>
                <w:color w:val="000000"/>
              </w:rPr>
              <w:t>p</w:t>
            </w:r>
            <w:r w:rsidRPr="00A703F1">
              <w:rPr>
                <w:rFonts w:ascii="Times New Roman" w:hAnsi="Times New Roman" w:cs="Times New Roman"/>
                <w:b/>
                <w:bCs/>
                <w:color w:val="000000"/>
              </w:rPr>
              <w:t xml:space="preserve">restressed </w:t>
            </w:r>
            <w:r w:rsidR="00635922">
              <w:rPr>
                <w:rFonts w:ascii="Times New Roman" w:hAnsi="Times New Roman" w:cs="Times New Roman"/>
                <w:b/>
                <w:bCs/>
                <w:color w:val="000000"/>
              </w:rPr>
              <w:t>c</w:t>
            </w:r>
            <w:r w:rsidRPr="00A703F1">
              <w:rPr>
                <w:rFonts w:ascii="Times New Roman" w:hAnsi="Times New Roman" w:cs="Times New Roman"/>
                <w:b/>
                <w:bCs/>
                <w:color w:val="000000"/>
              </w:rPr>
              <w:t xml:space="preserve">oncrete </w:t>
            </w:r>
            <w:r w:rsidR="00635922">
              <w:rPr>
                <w:rFonts w:ascii="Times New Roman" w:hAnsi="Times New Roman" w:cs="Times New Roman"/>
                <w:b/>
                <w:bCs/>
                <w:color w:val="000000"/>
              </w:rPr>
              <w:t>s</w:t>
            </w:r>
            <w:r w:rsidRPr="00A703F1">
              <w:rPr>
                <w:rFonts w:ascii="Times New Roman" w:hAnsi="Times New Roman" w:cs="Times New Roman"/>
                <w:b/>
                <w:bCs/>
                <w:color w:val="000000"/>
              </w:rPr>
              <w:t xml:space="preserve">lab </w:t>
            </w:r>
          </w:p>
        </w:tc>
        <w:tc>
          <w:tcPr>
            <w:tcW w:w="2132" w:type="dxa"/>
          </w:tcPr>
          <w:p w14:paraId="58918105" w14:textId="22EE29D0"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Ordinary </w:t>
            </w:r>
            <w:r w:rsidR="00635922">
              <w:rPr>
                <w:rFonts w:ascii="Times New Roman" w:hAnsi="Times New Roman" w:cs="Times New Roman"/>
                <w:b/>
                <w:bCs/>
                <w:color w:val="000000"/>
              </w:rPr>
              <w:t>r</w:t>
            </w:r>
            <w:r w:rsidRPr="00A703F1">
              <w:rPr>
                <w:rFonts w:ascii="Times New Roman" w:hAnsi="Times New Roman" w:cs="Times New Roman"/>
                <w:b/>
                <w:bCs/>
                <w:color w:val="000000"/>
              </w:rPr>
              <w:t xml:space="preserve">einforced </w:t>
            </w:r>
            <w:r w:rsidR="00635922">
              <w:rPr>
                <w:rFonts w:ascii="Times New Roman" w:hAnsi="Times New Roman" w:cs="Times New Roman"/>
                <w:b/>
                <w:bCs/>
                <w:color w:val="000000"/>
              </w:rPr>
              <w:t>p</w:t>
            </w:r>
            <w:r w:rsidRPr="00A703F1">
              <w:rPr>
                <w:rFonts w:ascii="Times New Roman" w:hAnsi="Times New Roman" w:cs="Times New Roman"/>
                <w:b/>
                <w:bCs/>
                <w:color w:val="000000"/>
              </w:rPr>
              <w:t xml:space="preserve">restressed </w:t>
            </w:r>
            <w:r w:rsidR="00635922">
              <w:rPr>
                <w:rFonts w:ascii="Times New Roman" w:hAnsi="Times New Roman" w:cs="Times New Roman"/>
                <w:b/>
                <w:bCs/>
                <w:color w:val="000000"/>
              </w:rPr>
              <w:t>c</w:t>
            </w:r>
            <w:r w:rsidRPr="00A703F1">
              <w:rPr>
                <w:rFonts w:ascii="Times New Roman" w:hAnsi="Times New Roman" w:cs="Times New Roman"/>
                <w:b/>
                <w:bCs/>
                <w:color w:val="000000"/>
              </w:rPr>
              <w:t xml:space="preserve">oncrete </w:t>
            </w:r>
            <w:r w:rsidR="00635922">
              <w:rPr>
                <w:rFonts w:ascii="Times New Roman" w:hAnsi="Times New Roman" w:cs="Times New Roman"/>
                <w:b/>
                <w:bCs/>
                <w:color w:val="000000"/>
              </w:rPr>
              <w:t>s</w:t>
            </w:r>
            <w:r w:rsidRPr="00A703F1">
              <w:rPr>
                <w:rFonts w:ascii="Times New Roman" w:hAnsi="Times New Roman" w:cs="Times New Roman"/>
                <w:b/>
                <w:bCs/>
                <w:color w:val="000000"/>
              </w:rPr>
              <w:t xml:space="preserve">lab </w:t>
            </w:r>
          </w:p>
        </w:tc>
        <w:tc>
          <w:tcPr>
            <w:tcW w:w="2132" w:type="dxa"/>
          </w:tcPr>
          <w:p w14:paraId="610F71C9" w14:textId="1B286E23" w:rsidR="00A703F1" w:rsidRDefault="00A703F1"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b/>
                <w:bCs/>
                <w:color w:val="000000"/>
              </w:rPr>
              <w:t xml:space="preserve">Design/Allowable limits </w:t>
            </w:r>
          </w:p>
        </w:tc>
      </w:tr>
      <w:tr w:rsidR="00A703F1" w14:paraId="6DB3D8EE" w14:textId="77777777" w:rsidTr="00A703F1">
        <w:trPr>
          <w:trHeight w:val="452"/>
        </w:trPr>
        <w:tc>
          <w:tcPr>
            <w:tcW w:w="2132" w:type="dxa"/>
          </w:tcPr>
          <w:p w14:paraId="26456FB4" w14:textId="600EAF4D" w:rsidR="00A703F1" w:rsidRPr="00432846" w:rsidRDefault="00A703F1" w:rsidP="00A703F1">
            <w:pPr>
              <w:pStyle w:val="Default"/>
              <w:jc w:val="both"/>
            </w:pPr>
            <w:r w:rsidRPr="00432846">
              <w:rPr>
                <w:sz w:val="22"/>
                <w:szCs w:val="22"/>
              </w:rPr>
              <w:t xml:space="preserve">Maximum compressive stress in CAM layer </w:t>
            </w:r>
          </w:p>
        </w:tc>
        <w:tc>
          <w:tcPr>
            <w:tcW w:w="2132" w:type="dxa"/>
          </w:tcPr>
          <w:tbl>
            <w:tblPr>
              <w:tblW w:w="0" w:type="auto"/>
              <w:tblBorders>
                <w:top w:val="nil"/>
                <w:left w:val="nil"/>
                <w:bottom w:val="nil"/>
                <w:right w:val="nil"/>
              </w:tblBorders>
              <w:tblLook w:val="0000" w:firstRow="0" w:lastRow="0" w:firstColumn="0" w:lastColumn="0" w:noHBand="0" w:noVBand="0"/>
            </w:tblPr>
            <w:tblGrid>
              <w:gridCol w:w="1072"/>
              <w:gridCol w:w="222"/>
            </w:tblGrid>
            <w:tr w:rsidR="00541476" w:rsidRPr="00A703F1" w14:paraId="30000EF0" w14:textId="77777777">
              <w:trPr>
                <w:trHeight w:val="103"/>
              </w:trPr>
              <w:tc>
                <w:tcPr>
                  <w:tcW w:w="0" w:type="auto"/>
                </w:tcPr>
                <w:p w14:paraId="546C6F0C" w14:textId="77777777"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r w:rsidRPr="00A703F1">
                    <w:rPr>
                      <w:rFonts w:ascii="Times New Roman" w:hAnsi="Times New Roman" w:cs="Times New Roman"/>
                      <w:color w:val="000000"/>
                    </w:rPr>
                    <w:t xml:space="preserve">0.22 MPa </w:t>
                  </w:r>
                </w:p>
              </w:tc>
              <w:tc>
                <w:tcPr>
                  <w:tcW w:w="0" w:type="auto"/>
                </w:tcPr>
                <w:p w14:paraId="5EECFEAB" w14:textId="6B2BC603"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p>
              </w:tc>
            </w:tr>
          </w:tbl>
          <w:p w14:paraId="50DB16D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0009319F" w14:textId="0958481F" w:rsidR="00A703F1" w:rsidRDefault="00541476"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color w:val="000000"/>
              </w:rPr>
              <w:t xml:space="preserve">0.31 MPa </w:t>
            </w:r>
          </w:p>
        </w:tc>
        <w:tc>
          <w:tcPr>
            <w:tcW w:w="2132" w:type="dxa"/>
          </w:tcPr>
          <w:tbl>
            <w:tblPr>
              <w:tblW w:w="0" w:type="auto"/>
              <w:tblBorders>
                <w:top w:val="nil"/>
                <w:left w:val="nil"/>
                <w:bottom w:val="nil"/>
                <w:right w:val="nil"/>
              </w:tblBorders>
              <w:tblLook w:val="0000" w:firstRow="0" w:lastRow="0" w:firstColumn="0" w:lastColumn="0" w:noHBand="0" w:noVBand="0"/>
            </w:tblPr>
            <w:tblGrid>
              <w:gridCol w:w="523"/>
            </w:tblGrid>
            <w:tr w:rsidR="00541476" w:rsidRPr="00A703F1" w14:paraId="0160623C" w14:textId="77777777">
              <w:trPr>
                <w:trHeight w:val="103"/>
              </w:trPr>
              <w:tc>
                <w:tcPr>
                  <w:tcW w:w="0" w:type="auto"/>
                </w:tcPr>
                <w:p w14:paraId="0B6A2028" w14:textId="77777777" w:rsidR="00541476" w:rsidRPr="00A703F1"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Nil </w:t>
                  </w:r>
                </w:p>
              </w:tc>
            </w:tr>
          </w:tbl>
          <w:p w14:paraId="7BC1549C" w14:textId="77777777" w:rsidR="00A703F1" w:rsidRDefault="00A703F1" w:rsidP="00577AB8">
            <w:pPr>
              <w:spacing w:line="360" w:lineRule="auto"/>
              <w:jc w:val="both"/>
              <w:rPr>
                <w:rFonts w:ascii="Times New Roman" w:hAnsi="Times New Roman" w:cs="Times New Roman"/>
                <w:b/>
                <w:bCs/>
                <w:sz w:val="24"/>
                <w:szCs w:val="24"/>
              </w:rPr>
            </w:pPr>
          </w:p>
        </w:tc>
      </w:tr>
      <w:tr w:rsidR="00A703F1" w14:paraId="0391EFEB" w14:textId="77777777" w:rsidTr="00A703F1">
        <w:trPr>
          <w:trHeight w:val="439"/>
        </w:trPr>
        <w:tc>
          <w:tcPr>
            <w:tcW w:w="2132" w:type="dxa"/>
          </w:tcPr>
          <w:p w14:paraId="27962224" w14:textId="36B1DA41" w:rsidR="00A703F1" w:rsidRPr="00432846" w:rsidRDefault="00A703F1" w:rsidP="00A703F1">
            <w:pPr>
              <w:pStyle w:val="Default"/>
              <w:jc w:val="both"/>
            </w:pPr>
            <w:r w:rsidRPr="00432846">
              <w:rPr>
                <w:sz w:val="22"/>
                <w:szCs w:val="22"/>
              </w:rPr>
              <w:t xml:space="preserve">Total plastic deformation in CAM Layer caused by loading after 50 years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0"/>
              <w:gridCol w:w="222"/>
            </w:tblGrid>
            <w:tr w:rsidR="00541476" w:rsidRPr="00A703F1" w14:paraId="00A7D344" w14:textId="77777777">
              <w:trPr>
                <w:trHeight w:val="199"/>
              </w:trPr>
              <w:tc>
                <w:tcPr>
                  <w:tcW w:w="0" w:type="auto"/>
                </w:tcPr>
                <w:p w14:paraId="6BE89948" w14:textId="77777777" w:rsidR="00541476" w:rsidRPr="00A703F1" w:rsidRDefault="00541476" w:rsidP="00A703F1">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0.138 mm </w:t>
                  </w:r>
                </w:p>
              </w:tc>
              <w:tc>
                <w:tcPr>
                  <w:tcW w:w="0" w:type="auto"/>
                </w:tcPr>
                <w:p w14:paraId="554D4B34" w14:textId="030AF7C7" w:rsidR="00541476" w:rsidRPr="00A703F1" w:rsidRDefault="00541476" w:rsidP="00A703F1">
                  <w:pPr>
                    <w:autoSpaceDE w:val="0"/>
                    <w:autoSpaceDN w:val="0"/>
                    <w:adjustRightInd w:val="0"/>
                    <w:spacing w:after="0" w:line="240" w:lineRule="auto"/>
                    <w:rPr>
                      <w:rFonts w:ascii="Times New Roman" w:hAnsi="Times New Roman" w:cs="Times New Roman"/>
                      <w:color w:val="000000"/>
                    </w:rPr>
                  </w:pPr>
                </w:p>
              </w:tc>
            </w:tr>
          </w:tbl>
          <w:p w14:paraId="45A88656"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6D36611D" w14:textId="56D0450A" w:rsidR="00A703F1" w:rsidRDefault="00541476" w:rsidP="00577AB8">
            <w:pPr>
              <w:spacing w:line="360" w:lineRule="auto"/>
              <w:jc w:val="both"/>
              <w:rPr>
                <w:rFonts w:ascii="Times New Roman" w:hAnsi="Times New Roman" w:cs="Times New Roman"/>
                <w:b/>
                <w:bCs/>
                <w:sz w:val="24"/>
                <w:szCs w:val="24"/>
              </w:rPr>
            </w:pPr>
            <w:r w:rsidRPr="00A703F1">
              <w:rPr>
                <w:rFonts w:ascii="Times New Roman" w:hAnsi="Times New Roman" w:cs="Times New Roman"/>
                <w:color w:val="000000"/>
              </w:rPr>
              <w:t xml:space="preserve">0.187 mm </w:t>
            </w:r>
          </w:p>
        </w:tc>
        <w:tc>
          <w:tcPr>
            <w:tcW w:w="2132" w:type="dxa"/>
          </w:tcPr>
          <w:tbl>
            <w:tblPr>
              <w:tblW w:w="0" w:type="auto"/>
              <w:tblBorders>
                <w:top w:val="nil"/>
                <w:left w:val="nil"/>
                <w:bottom w:val="nil"/>
                <w:right w:val="nil"/>
              </w:tblBorders>
              <w:tblLook w:val="0000" w:firstRow="0" w:lastRow="0" w:firstColumn="0" w:lastColumn="0" w:noHBand="0" w:noVBand="0"/>
            </w:tblPr>
            <w:tblGrid>
              <w:gridCol w:w="950"/>
            </w:tblGrid>
            <w:tr w:rsidR="00541476" w:rsidRPr="00A703F1" w14:paraId="4208A422" w14:textId="77777777">
              <w:trPr>
                <w:trHeight w:val="199"/>
              </w:trPr>
              <w:tc>
                <w:tcPr>
                  <w:tcW w:w="0" w:type="auto"/>
                </w:tcPr>
                <w:p w14:paraId="6C98EEA8" w14:textId="77777777" w:rsidR="00541476" w:rsidRPr="00A703F1"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A703F1">
                    <w:rPr>
                      <w:rFonts w:ascii="Times New Roman" w:hAnsi="Times New Roman" w:cs="Times New Roman"/>
                      <w:color w:val="000000"/>
                      <w:sz w:val="24"/>
                      <w:szCs w:val="24"/>
                    </w:rPr>
                    <w:t xml:space="preserve">0.4 mm </w:t>
                  </w:r>
                </w:p>
              </w:tc>
            </w:tr>
          </w:tbl>
          <w:p w14:paraId="5A388780" w14:textId="77777777" w:rsidR="00A703F1" w:rsidRDefault="00A703F1" w:rsidP="00577AB8">
            <w:pPr>
              <w:spacing w:line="360" w:lineRule="auto"/>
              <w:jc w:val="both"/>
              <w:rPr>
                <w:rFonts w:ascii="Times New Roman" w:hAnsi="Times New Roman" w:cs="Times New Roman"/>
                <w:b/>
                <w:bCs/>
                <w:sz w:val="24"/>
                <w:szCs w:val="24"/>
              </w:rPr>
            </w:pPr>
          </w:p>
        </w:tc>
      </w:tr>
      <w:tr w:rsidR="00A703F1" w14:paraId="0013D164" w14:textId="77777777" w:rsidTr="00A703F1">
        <w:trPr>
          <w:trHeight w:val="439"/>
        </w:trPr>
        <w:tc>
          <w:tcPr>
            <w:tcW w:w="2132" w:type="dxa"/>
          </w:tcPr>
          <w:p w14:paraId="10ADB3A9" w14:textId="702DDA4F" w:rsidR="00A703F1" w:rsidRPr="00432846" w:rsidRDefault="00A703F1" w:rsidP="00A703F1">
            <w:pPr>
              <w:pStyle w:val="Default"/>
              <w:jc w:val="both"/>
            </w:pPr>
            <w:r w:rsidRPr="00432846">
              <w:rPr>
                <w:sz w:val="22"/>
                <w:szCs w:val="22"/>
              </w:rPr>
              <w:t xml:space="preserve">Maximum vertical displacement of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310"/>
              <w:gridCol w:w="222"/>
            </w:tblGrid>
            <w:tr w:rsidR="00541476" w:rsidRPr="00541476" w14:paraId="0D40410E" w14:textId="77777777">
              <w:trPr>
                <w:trHeight w:val="227"/>
              </w:trPr>
              <w:tc>
                <w:tcPr>
                  <w:tcW w:w="0" w:type="auto"/>
                </w:tcPr>
                <w:p w14:paraId="4153F54A"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sz w:val="24"/>
                      <w:szCs w:val="24"/>
                    </w:rPr>
                  </w:pPr>
                  <w:r w:rsidRPr="00541476">
                    <w:rPr>
                      <w:rFonts w:ascii="Times New Roman" w:hAnsi="Times New Roman" w:cs="Times New Roman"/>
                      <w:color w:val="000000"/>
                      <w:sz w:val="24"/>
                      <w:szCs w:val="24"/>
                    </w:rPr>
                    <w:t xml:space="preserve">0.1144 mm </w:t>
                  </w:r>
                </w:p>
              </w:tc>
              <w:tc>
                <w:tcPr>
                  <w:tcW w:w="0" w:type="auto"/>
                </w:tcPr>
                <w:p w14:paraId="1335AD26" w14:textId="6B8A6F62"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72D21117"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32177828"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0.1847 mm </w:t>
            </w:r>
          </w:p>
          <w:p w14:paraId="7FE6901E"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B33DD56" w14:textId="38DFE702"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10mm/10m slab length </w:t>
            </w:r>
          </w:p>
        </w:tc>
      </w:tr>
      <w:tr w:rsidR="00A703F1" w14:paraId="53ECACC4" w14:textId="77777777" w:rsidTr="00A703F1">
        <w:trPr>
          <w:trHeight w:val="452"/>
        </w:trPr>
        <w:tc>
          <w:tcPr>
            <w:tcW w:w="2132" w:type="dxa"/>
          </w:tcPr>
          <w:p w14:paraId="13548787" w14:textId="2A1D0768" w:rsidR="00A703F1" w:rsidRPr="00432846" w:rsidRDefault="00A703F1" w:rsidP="00A703F1">
            <w:pPr>
              <w:pStyle w:val="Default"/>
              <w:jc w:val="both"/>
            </w:pPr>
            <w:r w:rsidRPr="00432846">
              <w:rPr>
                <w:sz w:val="22"/>
                <w:szCs w:val="22"/>
              </w:rPr>
              <w:t xml:space="preserve">Maximum lateral displacement of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219"/>
              <w:gridCol w:w="222"/>
              <w:gridCol w:w="222"/>
            </w:tblGrid>
            <w:tr w:rsidR="00541476" w:rsidRPr="00541476" w14:paraId="44823FDF" w14:textId="77777777">
              <w:trPr>
                <w:trHeight w:val="227"/>
              </w:trPr>
              <w:tc>
                <w:tcPr>
                  <w:tcW w:w="0" w:type="auto"/>
                </w:tcPr>
                <w:p w14:paraId="4788C82B"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0.2928 mm </w:t>
                  </w:r>
                </w:p>
              </w:tc>
              <w:tc>
                <w:tcPr>
                  <w:tcW w:w="0" w:type="auto"/>
                </w:tcPr>
                <w:p w14:paraId="6573FD80" w14:textId="794BD33D"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c>
                <w:tcPr>
                  <w:tcW w:w="0" w:type="auto"/>
                </w:tcPr>
                <w:p w14:paraId="2DD0F636" w14:textId="38DDC4ED"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2CE0013D"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289C5553" w14:textId="6CF3BF12"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0.3201 mm </w:t>
            </w:r>
          </w:p>
        </w:tc>
        <w:tc>
          <w:tcPr>
            <w:tcW w:w="2132" w:type="dxa"/>
          </w:tcPr>
          <w:p w14:paraId="10822274" w14:textId="2ED88234"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6mm/10m slab length </w:t>
            </w:r>
          </w:p>
        </w:tc>
      </w:tr>
      <w:tr w:rsidR="00A703F1" w14:paraId="47840C32" w14:textId="77777777" w:rsidTr="00A703F1">
        <w:trPr>
          <w:trHeight w:val="439"/>
        </w:trPr>
        <w:tc>
          <w:tcPr>
            <w:tcW w:w="2132" w:type="dxa"/>
          </w:tcPr>
          <w:p w14:paraId="39ACCB85" w14:textId="54EBABE2" w:rsidR="00A703F1" w:rsidRPr="00432846" w:rsidRDefault="00A703F1" w:rsidP="00A703F1">
            <w:pPr>
              <w:pStyle w:val="Default"/>
              <w:jc w:val="both"/>
            </w:pPr>
            <w:r w:rsidRPr="00432846">
              <w:rPr>
                <w:sz w:val="22"/>
                <w:szCs w:val="22"/>
              </w:rPr>
              <w:t xml:space="preserve">Maximum Interface SDEG </w:t>
            </w:r>
          </w:p>
        </w:tc>
        <w:tc>
          <w:tcPr>
            <w:tcW w:w="2132" w:type="dxa"/>
          </w:tcPr>
          <w:tbl>
            <w:tblPr>
              <w:tblW w:w="0" w:type="auto"/>
              <w:tblBorders>
                <w:top w:val="nil"/>
                <w:left w:val="nil"/>
                <w:bottom w:val="nil"/>
                <w:right w:val="nil"/>
              </w:tblBorders>
              <w:tblLook w:val="0000" w:firstRow="0" w:lastRow="0" w:firstColumn="0" w:lastColumn="0" w:noHBand="0" w:noVBand="0"/>
            </w:tblPr>
            <w:tblGrid>
              <w:gridCol w:w="821"/>
            </w:tblGrid>
            <w:tr w:rsidR="00541476" w:rsidRPr="00541476" w14:paraId="763BBF0E" w14:textId="77777777">
              <w:trPr>
                <w:trHeight w:val="100"/>
              </w:trPr>
              <w:tc>
                <w:tcPr>
                  <w:tcW w:w="0" w:type="auto"/>
                </w:tcPr>
                <w:p w14:paraId="4008BA8B"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0.9979 </w:t>
                  </w:r>
                </w:p>
              </w:tc>
            </w:tr>
          </w:tbl>
          <w:p w14:paraId="350891DF"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5155D975"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0.9974 </w:t>
            </w:r>
          </w:p>
          <w:p w14:paraId="24D0E8B6"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7D7C59A4" w14:textId="77777777" w:rsidR="00A703F1" w:rsidRDefault="00A703F1" w:rsidP="00577AB8">
            <w:pPr>
              <w:spacing w:line="360" w:lineRule="auto"/>
              <w:jc w:val="both"/>
              <w:rPr>
                <w:rFonts w:ascii="Times New Roman" w:hAnsi="Times New Roman" w:cs="Times New Roman"/>
                <w:b/>
                <w:bCs/>
                <w:sz w:val="24"/>
                <w:szCs w:val="24"/>
              </w:rPr>
            </w:pPr>
          </w:p>
        </w:tc>
      </w:tr>
      <w:tr w:rsidR="00A703F1" w14:paraId="6DF12A6C" w14:textId="77777777" w:rsidTr="00A703F1">
        <w:trPr>
          <w:trHeight w:val="439"/>
        </w:trPr>
        <w:tc>
          <w:tcPr>
            <w:tcW w:w="2132" w:type="dxa"/>
          </w:tcPr>
          <w:p w14:paraId="2FD4B487" w14:textId="1178734B" w:rsidR="00A703F1" w:rsidRPr="00432846" w:rsidRDefault="00A703F1" w:rsidP="00A703F1">
            <w:pPr>
              <w:pStyle w:val="Default"/>
              <w:jc w:val="both"/>
            </w:pPr>
            <w:r w:rsidRPr="00432846">
              <w:rPr>
                <w:sz w:val="22"/>
                <w:szCs w:val="22"/>
              </w:rPr>
              <w:t xml:space="preserve">Maximum SDEG in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4"/>
              <w:gridCol w:w="222"/>
            </w:tblGrid>
            <w:tr w:rsidR="00541476" w:rsidRPr="00541476" w14:paraId="38118E3B" w14:textId="77777777">
              <w:trPr>
                <w:trHeight w:val="100"/>
              </w:trPr>
              <w:tc>
                <w:tcPr>
                  <w:tcW w:w="0" w:type="auto"/>
                </w:tcPr>
                <w:p w14:paraId="53D42568"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1.044 E-03 </w:t>
                  </w:r>
                </w:p>
              </w:tc>
              <w:tc>
                <w:tcPr>
                  <w:tcW w:w="0" w:type="auto"/>
                </w:tcPr>
                <w:p w14:paraId="0CABDB87" w14:textId="1D8DEE29"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p>
              </w:tc>
            </w:tr>
          </w:tbl>
          <w:p w14:paraId="0E1E7B22"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26683E5" w14:textId="68F64CB8" w:rsidR="00A703F1" w:rsidRDefault="00541476" w:rsidP="00577AB8">
            <w:pPr>
              <w:spacing w:line="360" w:lineRule="auto"/>
              <w:jc w:val="both"/>
              <w:rPr>
                <w:rFonts w:ascii="Times New Roman" w:hAnsi="Times New Roman" w:cs="Times New Roman"/>
                <w:b/>
                <w:bCs/>
                <w:sz w:val="24"/>
                <w:szCs w:val="24"/>
              </w:rPr>
            </w:pPr>
            <w:r w:rsidRPr="00541476">
              <w:rPr>
                <w:rFonts w:ascii="Times New Roman" w:hAnsi="Times New Roman" w:cs="Times New Roman"/>
                <w:color w:val="000000"/>
              </w:rPr>
              <w:t xml:space="preserve">1.594 E-03 </w:t>
            </w:r>
          </w:p>
        </w:tc>
        <w:tc>
          <w:tcPr>
            <w:tcW w:w="2132" w:type="dxa"/>
          </w:tcPr>
          <w:p w14:paraId="71DEB909" w14:textId="77777777" w:rsidR="00A703F1" w:rsidRDefault="00A703F1" w:rsidP="00577AB8">
            <w:pPr>
              <w:spacing w:line="360" w:lineRule="auto"/>
              <w:jc w:val="both"/>
              <w:rPr>
                <w:rFonts w:ascii="Times New Roman" w:hAnsi="Times New Roman" w:cs="Times New Roman"/>
                <w:b/>
                <w:bCs/>
                <w:sz w:val="24"/>
                <w:szCs w:val="24"/>
              </w:rPr>
            </w:pPr>
          </w:p>
        </w:tc>
      </w:tr>
      <w:tr w:rsidR="00A703F1" w14:paraId="600DD68B" w14:textId="77777777" w:rsidTr="00A703F1">
        <w:trPr>
          <w:trHeight w:val="439"/>
        </w:trPr>
        <w:tc>
          <w:tcPr>
            <w:tcW w:w="2132" w:type="dxa"/>
          </w:tcPr>
          <w:p w14:paraId="57F56D2A" w14:textId="247E0452" w:rsidR="00A703F1" w:rsidRPr="00432846" w:rsidRDefault="00A703F1" w:rsidP="00A703F1">
            <w:pPr>
              <w:pStyle w:val="Default"/>
              <w:jc w:val="both"/>
            </w:pPr>
            <w:r w:rsidRPr="00432846">
              <w:rPr>
                <w:sz w:val="22"/>
                <w:szCs w:val="22"/>
              </w:rPr>
              <w:t xml:space="preserve">Maximum Compressive damage in slab </w:t>
            </w: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6A1C19FB" w14:textId="77777777">
              <w:trPr>
                <w:trHeight w:val="100"/>
              </w:trPr>
              <w:tc>
                <w:tcPr>
                  <w:tcW w:w="0" w:type="auto"/>
                </w:tcPr>
                <w:p w14:paraId="44B0BCAE"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5.351 E-04 </w:t>
                  </w:r>
                </w:p>
              </w:tc>
            </w:tr>
          </w:tbl>
          <w:p w14:paraId="7D69CEE1"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40503D3B" w14:textId="77777777" w:rsidR="00541476" w:rsidRPr="00541476" w:rsidRDefault="00541476" w:rsidP="00541476">
            <w:pPr>
              <w:autoSpaceDE w:val="0"/>
              <w:autoSpaceDN w:val="0"/>
              <w:adjustRightInd w:val="0"/>
              <w:jc w:val="both"/>
              <w:rPr>
                <w:rFonts w:ascii="Times New Roman" w:hAnsi="Times New Roman" w:cs="Times New Roman"/>
                <w:color w:val="000000"/>
              </w:rPr>
            </w:pPr>
            <w:r w:rsidRPr="00541476">
              <w:rPr>
                <w:rFonts w:ascii="Times New Roman" w:hAnsi="Times New Roman" w:cs="Times New Roman"/>
                <w:color w:val="000000"/>
              </w:rPr>
              <w:t xml:space="preserve">9.026 E-04 </w:t>
            </w:r>
          </w:p>
          <w:p w14:paraId="5F3279C9"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2E76EB2A" w14:textId="77777777" w:rsidR="00A703F1" w:rsidRDefault="00A703F1" w:rsidP="00577AB8">
            <w:pPr>
              <w:spacing w:line="360" w:lineRule="auto"/>
              <w:jc w:val="both"/>
              <w:rPr>
                <w:rFonts w:ascii="Times New Roman" w:hAnsi="Times New Roman" w:cs="Times New Roman"/>
                <w:b/>
                <w:bCs/>
                <w:sz w:val="24"/>
                <w:szCs w:val="24"/>
              </w:rPr>
            </w:pPr>
          </w:p>
        </w:tc>
      </w:tr>
      <w:tr w:rsidR="00A703F1" w14:paraId="0C797658" w14:textId="77777777" w:rsidTr="00A703F1">
        <w:trPr>
          <w:trHeight w:val="439"/>
        </w:trPr>
        <w:tc>
          <w:tcPr>
            <w:tcW w:w="2132" w:type="dxa"/>
          </w:tcPr>
          <w:p w14:paraId="5D0A59C2" w14:textId="77777777" w:rsidR="00A703F1" w:rsidRPr="00432846" w:rsidRDefault="00A703F1" w:rsidP="00A703F1">
            <w:pPr>
              <w:pStyle w:val="Default"/>
              <w:jc w:val="both"/>
            </w:pPr>
            <w:r w:rsidRPr="00432846">
              <w:rPr>
                <w:sz w:val="22"/>
                <w:szCs w:val="22"/>
              </w:rPr>
              <w:t xml:space="preserve">Maximum Tensile damage in slab </w:t>
            </w:r>
          </w:p>
          <w:p w14:paraId="72E110E1" w14:textId="77777777" w:rsidR="00A703F1" w:rsidRPr="00432846" w:rsidRDefault="00A703F1" w:rsidP="00A703F1">
            <w:pPr>
              <w:pStyle w:val="Default"/>
              <w:jc w:val="both"/>
              <w:rPr>
                <w:sz w:val="22"/>
                <w:szCs w:val="22"/>
              </w:rPr>
            </w:pP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34610071" w14:textId="77777777">
              <w:trPr>
                <w:trHeight w:val="100"/>
              </w:trPr>
              <w:tc>
                <w:tcPr>
                  <w:tcW w:w="0" w:type="auto"/>
                </w:tcPr>
                <w:p w14:paraId="7D266597"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1.558 E-03 </w:t>
                  </w:r>
                </w:p>
              </w:tc>
            </w:tr>
          </w:tbl>
          <w:p w14:paraId="3F5170B7"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tbl>
            <w:tblPr>
              <w:tblW w:w="0" w:type="auto"/>
              <w:tblBorders>
                <w:top w:val="nil"/>
                <w:left w:val="nil"/>
                <w:bottom w:val="nil"/>
                <w:right w:val="nil"/>
              </w:tblBorders>
              <w:tblLook w:val="0000" w:firstRow="0" w:lastRow="0" w:firstColumn="0" w:lastColumn="0" w:noHBand="0" w:noVBand="0"/>
            </w:tblPr>
            <w:tblGrid>
              <w:gridCol w:w="1194"/>
            </w:tblGrid>
            <w:tr w:rsidR="00541476" w:rsidRPr="00541476" w14:paraId="0A2C2D6C" w14:textId="77777777">
              <w:trPr>
                <w:trHeight w:val="100"/>
              </w:trPr>
              <w:tc>
                <w:tcPr>
                  <w:tcW w:w="0" w:type="auto"/>
                </w:tcPr>
                <w:p w14:paraId="210CFBFF" w14:textId="77777777" w:rsidR="00541476" w:rsidRPr="00541476" w:rsidRDefault="00541476" w:rsidP="00541476">
                  <w:pPr>
                    <w:autoSpaceDE w:val="0"/>
                    <w:autoSpaceDN w:val="0"/>
                    <w:adjustRightInd w:val="0"/>
                    <w:spacing w:after="0" w:line="240" w:lineRule="auto"/>
                    <w:rPr>
                      <w:rFonts w:ascii="Times New Roman" w:hAnsi="Times New Roman" w:cs="Times New Roman"/>
                      <w:color w:val="000000"/>
                    </w:rPr>
                  </w:pPr>
                  <w:r w:rsidRPr="00541476">
                    <w:rPr>
                      <w:rFonts w:ascii="Times New Roman" w:hAnsi="Times New Roman" w:cs="Times New Roman"/>
                      <w:color w:val="000000"/>
                    </w:rPr>
                    <w:t xml:space="preserve">6.014 E-03 </w:t>
                  </w:r>
                </w:p>
              </w:tc>
            </w:tr>
          </w:tbl>
          <w:p w14:paraId="325DE264" w14:textId="77777777" w:rsidR="00A703F1" w:rsidRDefault="00A703F1" w:rsidP="00577AB8">
            <w:pPr>
              <w:spacing w:line="360" w:lineRule="auto"/>
              <w:jc w:val="both"/>
              <w:rPr>
                <w:rFonts w:ascii="Times New Roman" w:hAnsi="Times New Roman" w:cs="Times New Roman"/>
                <w:b/>
                <w:bCs/>
                <w:sz w:val="24"/>
                <w:szCs w:val="24"/>
              </w:rPr>
            </w:pPr>
          </w:p>
        </w:tc>
        <w:tc>
          <w:tcPr>
            <w:tcW w:w="2132" w:type="dxa"/>
          </w:tcPr>
          <w:p w14:paraId="56C2DBDC" w14:textId="77777777" w:rsidR="00A703F1" w:rsidRDefault="00A703F1" w:rsidP="00577AB8">
            <w:pPr>
              <w:spacing w:line="360" w:lineRule="auto"/>
              <w:jc w:val="both"/>
              <w:rPr>
                <w:rFonts w:ascii="Times New Roman" w:hAnsi="Times New Roman" w:cs="Times New Roman"/>
                <w:b/>
                <w:bCs/>
                <w:sz w:val="24"/>
                <w:szCs w:val="24"/>
              </w:rPr>
            </w:pPr>
          </w:p>
        </w:tc>
      </w:tr>
    </w:tbl>
    <w:p w14:paraId="6A96537C" w14:textId="77777777" w:rsidR="00635922" w:rsidRDefault="00635922" w:rsidP="00577AB8">
      <w:pPr>
        <w:spacing w:line="360" w:lineRule="auto"/>
        <w:jc w:val="both"/>
        <w:rPr>
          <w:rFonts w:ascii="Times New Roman" w:hAnsi="Times New Roman" w:cs="Times New Roman"/>
          <w:b/>
          <w:bCs/>
          <w:sz w:val="24"/>
          <w:szCs w:val="24"/>
        </w:rPr>
      </w:pPr>
    </w:p>
    <w:p w14:paraId="7DEA9255" w14:textId="5426ABB6" w:rsidR="00042980" w:rsidRDefault="00042980" w:rsidP="00577AB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Conclusions:</w:t>
      </w:r>
    </w:p>
    <w:p w14:paraId="42C15EB5" w14:textId="77777777" w:rsidR="00AC19FD" w:rsidRPr="00AC19FD" w:rsidRDefault="00AC19FD" w:rsidP="00AC19FD">
      <w:pPr>
        <w:tabs>
          <w:tab w:val="num" w:pos="720"/>
        </w:tabs>
        <w:spacing w:line="480" w:lineRule="auto"/>
        <w:jc w:val="both"/>
        <w:rPr>
          <w:rFonts w:ascii="Times New Roman" w:hAnsi="Times New Roman" w:cs="Times New Roman"/>
          <w:sz w:val="24"/>
          <w:szCs w:val="24"/>
        </w:rPr>
      </w:pPr>
      <w:r w:rsidRPr="00AC19FD">
        <w:rPr>
          <w:rFonts w:ascii="Times New Roman" w:hAnsi="Times New Roman" w:cs="Times New Roman"/>
          <w:sz w:val="24"/>
          <w:szCs w:val="24"/>
        </w:rPr>
        <w:t>This study presents a detailed numerical analysis of the dynamic and thermo-mechanical response of non-ballasted slab track systems incorporating CAM and SFRC under realistic high-speed rail operating conditions. The developed finite element framework successfully captures the coupled effects of moving loads, thermal gradients, and material nonlinearity, providing valuable insights into track performance and durability.</w:t>
      </w:r>
    </w:p>
    <w:p w14:paraId="575025F5" w14:textId="2889C79A" w:rsidR="00F71729" w:rsidRDefault="00AC19FD" w:rsidP="00466135">
      <w:pPr>
        <w:tabs>
          <w:tab w:val="num" w:pos="720"/>
        </w:tabs>
        <w:spacing w:line="480" w:lineRule="auto"/>
        <w:jc w:val="both"/>
        <w:rPr>
          <w:rFonts w:ascii="Times New Roman" w:hAnsi="Times New Roman" w:cs="Times New Roman"/>
          <w:sz w:val="24"/>
          <w:szCs w:val="24"/>
        </w:rPr>
      </w:pPr>
      <w:r w:rsidRPr="00AC19FD">
        <w:rPr>
          <w:rFonts w:ascii="Times New Roman" w:hAnsi="Times New Roman" w:cs="Times New Roman"/>
          <w:sz w:val="24"/>
          <w:szCs w:val="24"/>
        </w:rPr>
        <w:t xml:space="preserve">The results confirm that the CAM layer exhibits excellent fatigue resistance, with a predicted life exceeding 167 million axle repetitions under a maximum compressive stress of 0.31 MPa, far surpassing typical design requirements. Replacement of conventional reinforcement with </w:t>
      </w:r>
      <w:r w:rsidRPr="00AC19FD">
        <w:rPr>
          <w:rFonts w:ascii="Times New Roman" w:hAnsi="Times New Roman" w:cs="Times New Roman"/>
          <w:sz w:val="24"/>
          <w:szCs w:val="24"/>
        </w:rPr>
        <w:lastRenderedPageBreak/>
        <w:t>SFRC significantly improves system performance by reducing CAM compressive stress by approximately 29% and lowering long-term plastic deformation by nearly 26%. Additionally, SFRC slabs demonstrate enhanced structural integrity, with considerable reductions in tensile and compressive damage compared to traditional reinforced concrete slabs</w:t>
      </w:r>
      <w:r w:rsidR="00F71729" w:rsidRPr="00F71729">
        <w:rPr>
          <w:rFonts w:ascii="Times New Roman" w:hAnsi="Times New Roman" w:cs="Times New Roman"/>
          <w:sz w:val="24"/>
          <w:szCs w:val="24"/>
        </w:rPr>
        <w:t>.</w:t>
      </w:r>
    </w:p>
    <w:p w14:paraId="5FD2D835" w14:textId="5EBE3379" w:rsidR="00F201B2" w:rsidRPr="00C803B8" w:rsidRDefault="00C803B8" w:rsidP="00042980">
      <w:pPr>
        <w:tabs>
          <w:tab w:val="num" w:pos="720"/>
        </w:tabs>
        <w:spacing w:line="360" w:lineRule="auto"/>
        <w:jc w:val="both"/>
        <w:rPr>
          <w:rFonts w:ascii="Times New Roman" w:hAnsi="Times New Roman" w:cs="Times New Roman"/>
          <w:b/>
          <w:bCs/>
          <w:sz w:val="24"/>
          <w:szCs w:val="24"/>
        </w:rPr>
      </w:pPr>
      <w:r w:rsidRPr="00C803B8">
        <w:rPr>
          <w:rFonts w:ascii="Times New Roman" w:hAnsi="Times New Roman" w:cs="Times New Roman"/>
          <w:b/>
          <w:bCs/>
          <w:sz w:val="24"/>
          <w:szCs w:val="24"/>
        </w:rPr>
        <w:t>Acknowledgement</w:t>
      </w:r>
    </w:p>
    <w:p w14:paraId="675E2891" w14:textId="78A88DC5" w:rsidR="00F201B2" w:rsidRPr="00F201B2" w:rsidRDefault="00F201B2" w:rsidP="00042980">
      <w:pPr>
        <w:tabs>
          <w:tab w:val="num" w:pos="720"/>
        </w:tabs>
        <w:spacing w:line="360" w:lineRule="auto"/>
        <w:jc w:val="both"/>
        <w:rPr>
          <w:rFonts w:ascii="Times New Roman" w:hAnsi="Times New Roman" w:cs="Times New Roman"/>
          <w:sz w:val="24"/>
          <w:szCs w:val="24"/>
        </w:rPr>
      </w:pPr>
      <w:r w:rsidRPr="00F201B2">
        <w:rPr>
          <w:rFonts w:ascii="Times New Roman" w:hAnsi="Times New Roman" w:cs="Times New Roman"/>
          <w:sz w:val="24"/>
          <w:szCs w:val="24"/>
        </w:rPr>
        <w:t>The authors would like to acknowledge the funding support received from Anusandhan National Research Foundation (ANRF) under Partnerships for Accelerated Innovation and Research (PAIR) with IIT(ISM) Dhanbad for the project “Development of Innovative and Cutting-Edge Indigenous Technologies for Critical Minerals Exploration and Smart/Sustainable Mining”, Sanction order no. ANRF/PAIR/2025/000027/PAIR-B</w:t>
      </w:r>
      <w:r>
        <w:rPr>
          <w:rFonts w:ascii="Times New Roman" w:hAnsi="Times New Roman" w:cs="Times New Roman"/>
          <w:sz w:val="24"/>
          <w:szCs w:val="24"/>
        </w:rPr>
        <w:t>.</w:t>
      </w:r>
    </w:p>
    <w:p w14:paraId="4776145B" w14:textId="69D7A420" w:rsidR="00CB7C71" w:rsidRPr="00CB7C71" w:rsidRDefault="00CB7C71" w:rsidP="00CB7C71">
      <w:pPr>
        <w:tabs>
          <w:tab w:val="num" w:pos="720"/>
        </w:tabs>
        <w:spacing w:line="360" w:lineRule="auto"/>
        <w:jc w:val="both"/>
        <w:rPr>
          <w:rFonts w:ascii="Times New Roman" w:hAnsi="Times New Roman" w:cs="Times New Roman"/>
          <w:b/>
          <w:bCs/>
          <w:sz w:val="24"/>
          <w:szCs w:val="24"/>
        </w:rPr>
      </w:pPr>
      <w:r w:rsidRPr="00CB7C71">
        <w:rPr>
          <w:rFonts w:ascii="Times New Roman" w:hAnsi="Times New Roman" w:cs="Times New Roman"/>
          <w:b/>
          <w:bCs/>
          <w:sz w:val="24"/>
          <w:szCs w:val="24"/>
        </w:rPr>
        <w:t>Data availability statement</w:t>
      </w:r>
      <w:r>
        <w:rPr>
          <w:rFonts w:ascii="Times New Roman" w:hAnsi="Times New Roman" w:cs="Times New Roman"/>
          <w:b/>
          <w:bCs/>
          <w:sz w:val="24"/>
          <w:szCs w:val="24"/>
        </w:rPr>
        <w:t>:</w:t>
      </w:r>
    </w:p>
    <w:p w14:paraId="3C3EAAAD" w14:textId="1C40B3C4" w:rsidR="00CB7C71" w:rsidRDefault="00CB7C71" w:rsidP="00CB7C71">
      <w:pPr>
        <w:tabs>
          <w:tab w:val="num" w:pos="720"/>
        </w:tabs>
        <w:spacing w:line="360" w:lineRule="auto"/>
        <w:jc w:val="both"/>
        <w:rPr>
          <w:rFonts w:ascii="Times New Roman" w:hAnsi="Times New Roman" w:cs="Times New Roman"/>
          <w:sz w:val="24"/>
          <w:szCs w:val="24"/>
        </w:rPr>
      </w:pPr>
      <w:r w:rsidRPr="00CB7C71">
        <w:rPr>
          <w:rFonts w:ascii="Times New Roman" w:hAnsi="Times New Roman" w:cs="Times New Roman"/>
          <w:sz w:val="24"/>
          <w:szCs w:val="24"/>
        </w:rPr>
        <w:t>The authors declare that the data supporting the findings of this study are available within the paper. There is no additional data to support the findings of the study.</w:t>
      </w:r>
    </w:p>
    <w:p w14:paraId="378ABFD5" w14:textId="7D9FEA70" w:rsidR="00970A8C" w:rsidRPr="00970A8C" w:rsidRDefault="00970A8C" w:rsidP="00970A8C">
      <w:pPr>
        <w:tabs>
          <w:tab w:val="num" w:pos="720"/>
        </w:tabs>
        <w:spacing w:line="360" w:lineRule="auto"/>
        <w:jc w:val="both"/>
        <w:rPr>
          <w:rFonts w:ascii="Times New Roman" w:hAnsi="Times New Roman" w:cs="Times New Roman"/>
          <w:b/>
          <w:bCs/>
          <w:sz w:val="24"/>
          <w:szCs w:val="24"/>
          <w:lang w:val="en-US"/>
        </w:rPr>
      </w:pPr>
      <w:r w:rsidRPr="00970A8C">
        <w:rPr>
          <w:rFonts w:ascii="Times New Roman" w:hAnsi="Times New Roman" w:cs="Times New Roman"/>
          <w:b/>
          <w:bCs/>
          <w:sz w:val="24"/>
          <w:szCs w:val="24"/>
          <w:lang w:val="en-US"/>
        </w:rPr>
        <w:t xml:space="preserve">Conflict of interest statement </w:t>
      </w:r>
    </w:p>
    <w:p w14:paraId="793D163B" w14:textId="7AF1D7D9" w:rsidR="00970A8C" w:rsidRPr="00970A8C" w:rsidRDefault="00970A8C" w:rsidP="00CB7C71">
      <w:pPr>
        <w:tabs>
          <w:tab w:val="num" w:pos="720"/>
        </w:tabs>
        <w:spacing w:line="360" w:lineRule="auto"/>
        <w:jc w:val="both"/>
        <w:rPr>
          <w:rFonts w:ascii="Times New Roman" w:hAnsi="Times New Roman" w:cs="Times New Roman"/>
          <w:sz w:val="24"/>
          <w:szCs w:val="24"/>
          <w:lang w:val="en-US"/>
        </w:rPr>
      </w:pPr>
      <w:r w:rsidRPr="00970A8C">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351ECACE" w14:textId="375D1A57" w:rsidR="00594E38" w:rsidRPr="00594E38" w:rsidRDefault="00594E38" w:rsidP="00042980">
      <w:pPr>
        <w:tabs>
          <w:tab w:val="num" w:pos="720"/>
        </w:tabs>
        <w:spacing w:line="360" w:lineRule="auto"/>
        <w:jc w:val="both"/>
        <w:rPr>
          <w:rFonts w:ascii="Times New Roman" w:hAnsi="Times New Roman" w:cs="Times New Roman"/>
          <w:b/>
          <w:bCs/>
          <w:sz w:val="24"/>
          <w:szCs w:val="24"/>
        </w:rPr>
      </w:pPr>
      <w:r w:rsidRPr="00594E38">
        <w:rPr>
          <w:rFonts w:ascii="Times New Roman" w:hAnsi="Times New Roman" w:cs="Times New Roman"/>
          <w:b/>
          <w:bCs/>
          <w:sz w:val="24"/>
          <w:szCs w:val="24"/>
        </w:rPr>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379"/>
        <w:gridCol w:w="1157"/>
        <w:gridCol w:w="3351"/>
      </w:tblGrid>
      <w:tr w:rsidR="00594E38" w14:paraId="6AF65528" w14:textId="77777777" w:rsidTr="00871B87">
        <w:tc>
          <w:tcPr>
            <w:tcW w:w="1129" w:type="dxa"/>
          </w:tcPr>
          <w:p w14:paraId="7BF69B98" w14:textId="4503D57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CAM</w:t>
            </w:r>
          </w:p>
        </w:tc>
        <w:tc>
          <w:tcPr>
            <w:tcW w:w="3379" w:type="dxa"/>
          </w:tcPr>
          <w:p w14:paraId="3EBC0A6F" w14:textId="3BA363E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Cement Asphalt Mortar</w:t>
            </w:r>
          </w:p>
        </w:tc>
        <w:tc>
          <w:tcPr>
            <w:tcW w:w="1157" w:type="dxa"/>
          </w:tcPr>
          <w:p w14:paraId="4EE913AC" w14:textId="3AC0BF7E"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PSD</w:t>
            </w:r>
          </w:p>
        </w:tc>
        <w:tc>
          <w:tcPr>
            <w:tcW w:w="3351" w:type="dxa"/>
          </w:tcPr>
          <w:p w14:paraId="5EA49509" w14:textId="6BA0D504"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Power spectral density</w:t>
            </w:r>
          </w:p>
        </w:tc>
      </w:tr>
      <w:tr w:rsidR="00594E38" w14:paraId="05CC22A0" w14:textId="77777777" w:rsidTr="00871B87">
        <w:tc>
          <w:tcPr>
            <w:tcW w:w="1129" w:type="dxa"/>
          </w:tcPr>
          <w:p w14:paraId="072DC609" w14:textId="62E6B82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FEM</w:t>
            </w:r>
          </w:p>
        </w:tc>
        <w:tc>
          <w:tcPr>
            <w:tcW w:w="3379" w:type="dxa"/>
          </w:tcPr>
          <w:p w14:paraId="02130D55" w14:textId="6E41E362"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Finite element method</w:t>
            </w:r>
          </w:p>
        </w:tc>
        <w:tc>
          <w:tcPr>
            <w:tcW w:w="1157" w:type="dxa"/>
          </w:tcPr>
          <w:p w14:paraId="2FF322FD" w14:textId="2EE7C36A"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RVE</w:t>
            </w:r>
          </w:p>
        </w:tc>
        <w:tc>
          <w:tcPr>
            <w:tcW w:w="3351" w:type="dxa"/>
          </w:tcPr>
          <w:p w14:paraId="1D9204BA" w14:textId="6A657638"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Representative volume element</w:t>
            </w:r>
          </w:p>
        </w:tc>
      </w:tr>
      <w:tr w:rsidR="00594E38" w14:paraId="799378C2" w14:textId="77777777" w:rsidTr="00871B87">
        <w:tc>
          <w:tcPr>
            <w:tcW w:w="1129" w:type="dxa"/>
          </w:tcPr>
          <w:p w14:paraId="0358F971" w14:textId="296C2AC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HSR</w:t>
            </w:r>
          </w:p>
        </w:tc>
        <w:tc>
          <w:tcPr>
            <w:tcW w:w="3379" w:type="dxa"/>
          </w:tcPr>
          <w:p w14:paraId="07662910" w14:textId="4D007AB5"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High speed rail</w:t>
            </w:r>
          </w:p>
        </w:tc>
        <w:tc>
          <w:tcPr>
            <w:tcW w:w="1157" w:type="dxa"/>
          </w:tcPr>
          <w:p w14:paraId="75420973" w14:textId="702CD00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SFRC</w:t>
            </w:r>
          </w:p>
        </w:tc>
        <w:tc>
          <w:tcPr>
            <w:tcW w:w="3351" w:type="dxa"/>
          </w:tcPr>
          <w:p w14:paraId="01717B4A" w14:textId="425C0D87"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Steel fiber reinforced concrete</w:t>
            </w:r>
          </w:p>
        </w:tc>
      </w:tr>
      <w:tr w:rsidR="00594E38" w14:paraId="49410727" w14:textId="77777777" w:rsidTr="00871B87">
        <w:tc>
          <w:tcPr>
            <w:tcW w:w="1129" w:type="dxa"/>
          </w:tcPr>
          <w:p w14:paraId="298C9122" w14:textId="282E62A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ITZ</w:t>
            </w:r>
          </w:p>
        </w:tc>
        <w:tc>
          <w:tcPr>
            <w:tcW w:w="3379" w:type="dxa"/>
          </w:tcPr>
          <w:p w14:paraId="10A87E86" w14:textId="1C7FB1E9"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Interfacial transition zones</w:t>
            </w:r>
          </w:p>
        </w:tc>
        <w:tc>
          <w:tcPr>
            <w:tcW w:w="1157" w:type="dxa"/>
          </w:tcPr>
          <w:p w14:paraId="2B0AA4DC" w14:textId="5391F8B3"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UHPC</w:t>
            </w:r>
          </w:p>
        </w:tc>
        <w:tc>
          <w:tcPr>
            <w:tcW w:w="3351" w:type="dxa"/>
          </w:tcPr>
          <w:p w14:paraId="52635F04" w14:textId="28EBBD98" w:rsidR="00594E38" w:rsidRDefault="008838AD" w:rsidP="00042980">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Ultra</w:t>
            </w:r>
            <w:r w:rsidR="00871B87">
              <w:rPr>
                <w:rFonts w:ascii="Times New Roman" w:hAnsi="Times New Roman" w:cs="Times New Roman"/>
                <w:sz w:val="24"/>
                <w:szCs w:val="24"/>
              </w:rPr>
              <w:t>-</w:t>
            </w:r>
            <w:r>
              <w:rPr>
                <w:rFonts w:ascii="Times New Roman" w:hAnsi="Times New Roman" w:cs="Times New Roman"/>
                <w:sz w:val="24"/>
                <w:szCs w:val="24"/>
              </w:rPr>
              <w:t>high</w:t>
            </w:r>
            <w:r w:rsidR="00871B87">
              <w:rPr>
                <w:rFonts w:ascii="Times New Roman" w:hAnsi="Times New Roman" w:cs="Times New Roman"/>
                <w:sz w:val="24"/>
                <w:szCs w:val="24"/>
              </w:rPr>
              <w:t xml:space="preserve"> </w:t>
            </w:r>
            <w:r>
              <w:rPr>
                <w:rFonts w:ascii="Times New Roman" w:hAnsi="Times New Roman" w:cs="Times New Roman"/>
                <w:sz w:val="24"/>
                <w:szCs w:val="24"/>
              </w:rPr>
              <w:t>performance concrete</w:t>
            </w:r>
          </w:p>
        </w:tc>
      </w:tr>
    </w:tbl>
    <w:p w14:paraId="6F19B808" w14:textId="77777777" w:rsidR="00871B87" w:rsidRDefault="00871B87" w:rsidP="00042980">
      <w:pPr>
        <w:tabs>
          <w:tab w:val="num" w:pos="720"/>
        </w:tabs>
        <w:spacing w:line="360" w:lineRule="auto"/>
        <w:jc w:val="both"/>
        <w:rPr>
          <w:rFonts w:ascii="Times New Roman" w:hAnsi="Times New Roman" w:cs="Times New Roman"/>
          <w:b/>
          <w:bCs/>
          <w:sz w:val="24"/>
          <w:szCs w:val="24"/>
        </w:rPr>
      </w:pPr>
    </w:p>
    <w:p w14:paraId="40D5A0D9" w14:textId="76D54735" w:rsidR="00CD6FA6" w:rsidRDefault="00CD6FA6" w:rsidP="00042980">
      <w:pPr>
        <w:tabs>
          <w:tab w:val="num" w:pos="720"/>
        </w:tabs>
        <w:spacing w:line="360" w:lineRule="auto"/>
        <w:jc w:val="both"/>
        <w:rPr>
          <w:rFonts w:ascii="Times New Roman" w:hAnsi="Times New Roman" w:cs="Times New Roman"/>
          <w:b/>
          <w:bCs/>
          <w:sz w:val="24"/>
          <w:szCs w:val="24"/>
        </w:rPr>
      </w:pPr>
      <w:r w:rsidRPr="00CD6FA6">
        <w:rPr>
          <w:rFonts w:ascii="Times New Roman" w:hAnsi="Times New Roman" w:cs="Times New Roman"/>
          <w:b/>
          <w:bCs/>
          <w:sz w:val="24"/>
          <w:szCs w:val="24"/>
        </w:rPr>
        <w:t>References:</w:t>
      </w:r>
    </w:p>
    <w:p w14:paraId="529B9C99" w14:textId="69F4C5F3" w:rsidR="000553A4" w:rsidRPr="000553A4" w:rsidRDefault="00B50640"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0553A4" w:rsidRPr="000553A4">
        <w:rPr>
          <w:rFonts w:ascii="Times New Roman" w:hAnsi="Times New Roman" w:cs="Times New Roman"/>
          <w:noProof/>
          <w:sz w:val="24"/>
          <w:szCs w:val="24"/>
        </w:rPr>
        <w:t>[1]</w:t>
      </w:r>
      <w:r w:rsidR="000553A4" w:rsidRPr="000553A4">
        <w:rPr>
          <w:rFonts w:ascii="Times New Roman" w:hAnsi="Times New Roman" w:cs="Times New Roman"/>
          <w:noProof/>
          <w:sz w:val="24"/>
          <w:szCs w:val="24"/>
        </w:rPr>
        <w:tab/>
        <w:t xml:space="preserve">R. Mu, S. Mei, J. Chen, X. Wang, N. Liu, X. Chen, L. Qing, and Y. Shi, “Effect of steel fiber orientation on punching shear resistance of steel fiber reinforced cementitious composites round slabs,” </w:t>
      </w:r>
      <w:r w:rsidR="000553A4" w:rsidRPr="000553A4">
        <w:rPr>
          <w:rFonts w:ascii="Times New Roman" w:hAnsi="Times New Roman" w:cs="Times New Roman"/>
          <w:i/>
          <w:iCs/>
          <w:noProof/>
          <w:sz w:val="24"/>
          <w:szCs w:val="24"/>
        </w:rPr>
        <w:t>J. Build. Eng.</w:t>
      </w:r>
      <w:r w:rsidR="000553A4" w:rsidRPr="000553A4">
        <w:rPr>
          <w:rFonts w:ascii="Times New Roman" w:hAnsi="Times New Roman" w:cs="Times New Roman"/>
          <w:noProof/>
          <w:sz w:val="24"/>
          <w:szCs w:val="24"/>
        </w:rPr>
        <w:t>, vol. 89, no. December 2023, 2024, doi: 10.1016/j.jobe.2024.109289.</w:t>
      </w:r>
    </w:p>
    <w:p w14:paraId="36D379DE"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[2]</w:t>
      </w:r>
      <w:r w:rsidRPr="000553A4">
        <w:rPr>
          <w:rFonts w:ascii="Times New Roman" w:hAnsi="Times New Roman" w:cs="Times New Roman"/>
          <w:noProof/>
          <w:sz w:val="24"/>
          <w:szCs w:val="24"/>
        </w:rPr>
        <w:tab/>
        <w:t>Y. Wang, P. Qiao, J. Sun, and A. Chen, “Influence of fibers on tensile behavior of ultra-</w:t>
      </w:r>
      <w:r w:rsidRPr="000553A4">
        <w:rPr>
          <w:rFonts w:ascii="Times New Roman" w:hAnsi="Times New Roman" w:cs="Times New Roman"/>
          <w:noProof/>
          <w:sz w:val="24"/>
          <w:szCs w:val="24"/>
        </w:rPr>
        <w:lastRenderedPageBreak/>
        <w:t xml:space="preserve">high performance concrete: a review,”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430, no. November 2023, p. 136432, 2024, doi: 10.1016/j.conbuildmat.2024.136432.</w:t>
      </w:r>
    </w:p>
    <w:p w14:paraId="69F6FCC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[3]</w:t>
      </w:r>
      <w:r w:rsidRPr="000553A4">
        <w:rPr>
          <w:rFonts w:ascii="Times New Roman" w:hAnsi="Times New Roman" w:cs="Times New Roman"/>
          <w:noProof/>
          <w:sz w:val="24"/>
          <w:szCs w:val="24"/>
        </w:rPr>
        <w:tab/>
        <w:t xml:space="preserve">S. Hou, K. Li, X. Hu, and C. Shi, “Assessment on the heterogeneity and roughness of fracture surface of steel fiber reinforced concrete,”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438, no. February, p. 137025, 2024, doi: 10.1016/j.conbuildmat.2024.137025.</w:t>
      </w:r>
    </w:p>
    <w:p w14:paraId="434C7B45"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[4]</w:t>
      </w:r>
      <w:r w:rsidRPr="000553A4">
        <w:rPr>
          <w:rFonts w:ascii="Times New Roman" w:hAnsi="Times New Roman" w:cs="Times New Roman"/>
          <w:noProof/>
          <w:sz w:val="24"/>
          <w:szCs w:val="24"/>
        </w:rPr>
        <w:tab/>
        <w:t xml:space="preserve">J. Xue, S. Mao, P. Cacciola, A. Contento, A. Lampropoulos, D. Nicolaides, M. F. Petrou, Z. Yang, and B. Briseghella, “Experimental evaluation of the effectiveness of fiber orientation methods on the mechanical performance of UHPFRC,”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448, no. 2, p. 138184, 2024, doi: 10.1016/j.conbuildmat.2024.138184.</w:t>
      </w:r>
    </w:p>
    <w:p w14:paraId="6821CE25"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[5]</w:t>
      </w:r>
      <w:r w:rsidRPr="000553A4">
        <w:rPr>
          <w:rFonts w:ascii="Times New Roman" w:hAnsi="Times New Roman" w:cs="Times New Roman"/>
          <w:noProof/>
          <w:sz w:val="24"/>
          <w:szCs w:val="24"/>
        </w:rPr>
        <w:tab/>
        <w:t xml:space="preserve">Y. Yang, P. Lu, Z. Liu, L. Dong, J. Lin, T. Yang, Q. Ren, and C. Wu, “Effect of steel fibre with different orientations on mechanical properties of 3D-printed steel-fibre reinforced concrete: Mesoscale finite element analysis,” </w:t>
      </w:r>
      <w:r w:rsidRPr="000553A4">
        <w:rPr>
          <w:rFonts w:ascii="Times New Roman" w:hAnsi="Times New Roman" w:cs="Times New Roman"/>
          <w:i/>
          <w:iCs/>
          <w:noProof/>
          <w:sz w:val="24"/>
          <w:szCs w:val="24"/>
        </w:rPr>
        <w:t>Cem. Concr. Compos.</w:t>
      </w:r>
      <w:r w:rsidRPr="000553A4">
        <w:rPr>
          <w:rFonts w:ascii="Times New Roman" w:hAnsi="Times New Roman" w:cs="Times New Roman"/>
          <w:noProof/>
          <w:sz w:val="24"/>
          <w:szCs w:val="24"/>
        </w:rPr>
        <w:t>, vol. 150, no. April, p. 105545, 2024, doi: 10.1016/j.cemconcomp.2024.105545.</w:t>
      </w:r>
    </w:p>
    <w:p w14:paraId="73EE579A"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[6]</w:t>
      </w:r>
      <w:r w:rsidRPr="000553A4">
        <w:rPr>
          <w:rFonts w:ascii="Times New Roman" w:hAnsi="Times New Roman" w:cs="Times New Roman"/>
          <w:noProof/>
          <w:sz w:val="24"/>
          <w:szCs w:val="24"/>
        </w:rPr>
        <w:tab/>
        <w:t xml:space="preserve">H. Zhang, L. Cao, Y. Duan, Z. Tang, F. Hu, and Z. Chen, “High-flowable and high-performance steel fiber reinforced concrete adapted by fly ash and silica fume,”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November 2023, p. e02796, 2024, doi: 10.1016/j.cscm.2023.e02796.</w:t>
      </w:r>
    </w:p>
    <w:p w14:paraId="19A399F2"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[7]</w:t>
      </w:r>
      <w:r w:rsidRPr="000553A4">
        <w:rPr>
          <w:rFonts w:ascii="Times New Roman" w:hAnsi="Times New Roman" w:cs="Times New Roman"/>
          <w:noProof/>
          <w:sz w:val="24"/>
          <w:szCs w:val="24"/>
        </w:rPr>
        <w:tab/>
        <w:t xml:space="preserve">W. Zhang, J. Tian, X. Wu, Y. Zheng, Y. Zuo, K. Gao, W. Wang, and W. Huang, “Investigation of basic properties, microscopic characteristics, and optimized ratio prediction model of ultra-high steel fiber reinforced concrete,”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April, p. e03297, 2024, doi: 10.1016/j.cscm.2024.e03297.</w:t>
      </w:r>
    </w:p>
    <w:p w14:paraId="34559B14"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[8]</w:t>
      </w:r>
      <w:r w:rsidRPr="000553A4">
        <w:rPr>
          <w:rFonts w:ascii="Times New Roman" w:hAnsi="Times New Roman" w:cs="Times New Roman"/>
          <w:noProof/>
          <w:sz w:val="24"/>
          <w:szCs w:val="24"/>
        </w:rPr>
        <w:tab/>
        <w:t xml:space="preserve">M. Zhou, X. He, H. Wang, W. Wu, J. He, and C. Wu, “Experimental study of mechanism properties of interfacial transition zones in steel fiber reinforced concrete,”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November 2023, p. e02954, 2024, doi: 10.1016/j.cscm.2024.e02954.</w:t>
      </w:r>
    </w:p>
    <w:p w14:paraId="532B10A7"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[9]</w:t>
      </w:r>
      <w:r w:rsidRPr="000553A4">
        <w:rPr>
          <w:rFonts w:ascii="Times New Roman" w:hAnsi="Times New Roman" w:cs="Times New Roman"/>
          <w:noProof/>
          <w:sz w:val="24"/>
          <w:szCs w:val="24"/>
        </w:rPr>
        <w:tab/>
        <w:t xml:space="preserve">Z. Jia, M. Zhou, Y. Chen, W. Wang, L. Ma, Y. Chen, C. Liu, and Y. Zhang, “Effect of steel fiber shape and content on printability, microstructure and mechanical properties of 3D printable high strength cementitious materials,”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20, no. December 2023, p. e03080, 2024, doi: 10.1016/j.cscm.2024.e03080.</w:t>
      </w:r>
    </w:p>
    <w:p w14:paraId="362AADF6"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[10]</w:t>
      </w:r>
      <w:r w:rsidRPr="000553A4">
        <w:rPr>
          <w:rFonts w:ascii="Times New Roman" w:hAnsi="Times New Roman" w:cs="Times New Roman"/>
          <w:noProof/>
          <w:sz w:val="24"/>
          <w:szCs w:val="24"/>
        </w:rPr>
        <w:tab/>
        <w:t xml:space="preserve">S. Liu, X. Wang, Y. Li, and Y. Liu, “Stress-strain relationship of airfoiled-shaped </w:t>
      </w:r>
      <w:r w:rsidRPr="000553A4">
        <w:rPr>
          <w:rFonts w:ascii="Times New Roman" w:hAnsi="Times New Roman" w:cs="Times New Roman"/>
          <w:noProof/>
          <w:sz w:val="24"/>
          <w:szCs w:val="24"/>
        </w:rPr>
        <w:lastRenderedPageBreak/>
        <w:t xml:space="preserve">milled-cut steel fiber-reinforced concrete under uniaxial compression: Experiments and analytical model,” </w:t>
      </w:r>
      <w:r w:rsidRPr="000553A4">
        <w:rPr>
          <w:rFonts w:ascii="Times New Roman" w:hAnsi="Times New Roman" w:cs="Times New Roman"/>
          <w:i/>
          <w:iCs/>
          <w:noProof/>
          <w:sz w:val="24"/>
          <w:szCs w:val="24"/>
        </w:rPr>
        <w:t>Case Stud. Constr. Mater.</w:t>
      </w:r>
      <w:r w:rsidRPr="000553A4">
        <w:rPr>
          <w:rFonts w:ascii="Times New Roman" w:hAnsi="Times New Roman" w:cs="Times New Roman"/>
          <w:noProof/>
          <w:sz w:val="24"/>
          <w:szCs w:val="24"/>
        </w:rPr>
        <w:t>, vol. 21, no. September, 2024, doi: 10.1016/j.cscm.2024.e03925.</w:t>
      </w:r>
    </w:p>
    <w:p w14:paraId="1E60814C"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[11]</w:t>
      </w:r>
      <w:r w:rsidRPr="000553A4">
        <w:rPr>
          <w:rFonts w:ascii="Times New Roman" w:hAnsi="Times New Roman" w:cs="Times New Roman"/>
          <w:noProof/>
          <w:sz w:val="24"/>
          <w:szCs w:val="24"/>
        </w:rPr>
        <w:tab/>
        <w:t xml:space="preserve">K. Yang, Z. Wu, K. Zheng, and J. Shi, “Shear behavior of regular oriented steel fiber-reinforced concrete beams reinforced with glass fiber polymer (GFRP) bars,”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63, no. April, p. 106339, 2024, doi: 10.1016/j.istruc.2024.106339.</w:t>
      </w:r>
    </w:p>
    <w:p w14:paraId="774D0CA9"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[12]</w:t>
      </w:r>
      <w:r w:rsidRPr="000553A4">
        <w:rPr>
          <w:rFonts w:ascii="Times New Roman" w:hAnsi="Times New Roman" w:cs="Times New Roman"/>
          <w:noProof/>
          <w:sz w:val="24"/>
          <w:szCs w:val="24"/>
        </w:rPr>
        <w:tab/>
        <w:t xml:space="preserve">Y. Zheng, X. Lv, S. Hu, J. Zhuo, C. Wan, and J. Liu, “Mechanical properties and durability of steel fiber reinforced concrete: A review,”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82, no. November 2023, p. 108025, 2024, doi: 10.1016/j.jobe.2023.108025.</w:t>
      </w:r>
    </w:p>
    <w:p w14:paraId="61EB973E"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[13]</w:t>
      </w:r>
      <w:r w:rsidRPr="000553A4">
        <w:rPr>
          <w:rFonts w:ascii="Times New Roman" w:hAnsi="Times New Roman" w:cs="Times New Roman"/>
          <w:noProof/>
          <w:sz w:val="24"/>
          <w:szCs w:val="24"/>
        </w:rPr>
        <w:tab/>
        <w:t xml:space="preserve">M. Rashidi, S. Kargar, and S. Roshani, “Experimental and numerical investigation of steel fiber concrete fracture energy,”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59, no. August 2023, p. 105792, 2024, doi: 10.1016/j.istruc.2023.105792.</w:t>
      </w:r>
    </w:p>
    <w:p w14:paraId="26161C70"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[14]</w:t>
      </w:r>
      <w:r w:rsidRPr="000553A4">
        <w:rPr>
          <w:rFonts w:ascii="Times New Roman" w:hAnsi="Times New Roman" w:cs="Times New Roman"/>
          <w:noProof/>
          <w:sz w:val="24"/>
          <w:szCs w:val="24"/>
        </w:rPr>
        <w:tab/>
        <w:t xml:space="preserve">D. Jayasooriya, P. Rajeev, and J. Sanjayan, “Tensile stress-strain models for steel fiber 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96, no. August, p. 110533, 2024, doi: 10.1016/j.jobe.2024.110533.</w:t>
      </w:r>
    </w:p>
    <w:p w14:paraId="394DB247"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[15]</w:t>
      </w:r>
      <w:r w:rsidRPr="000553A4">
        <w:rPr>
          <w:rFonts w:ascii="Times New Roman" w:hAnsi="Times New Roman" w:cs="Times New Roman"/>
          <w:noProof/>
          <w:sz w:val="24"/>
          <w:szCs w:val="24"/>
        </w:rPr>
        <w:tab/>
        <w:t xml:space="preserve">F. Altheoy, O. Zaid, B. Ahmed, and K. M. Elhadi, “Impact of double hooked steel fibers and nano-kaolin clay on fresh properties of 3D-Printable ultra-high-performance fiber-reinforced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97, no. September, p. 110917, 2024, doi: 10.1016/j.jobe.2024.110917.</w:t>
      </w:r>
    </w:p>
    <w:p w14:paraId="74BD337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[16]</w:t>
      </w:r>
      <w:r w:rsidRPr="000553A4">
        <w:rPr>
          <w:rFonts w:ascii="Times New Roman" w:hAnsi="Times New Roman" w:cs="Times New Roman"/>
          <w:noProof/>
          <w:sz w:val="24"/>
          <w:szCs w:val="24"/>
        </w:rPr>
        <w:tab/>
        <w:t xml:space="preserve">L. Yu, Y. Liu, and Y. Liu, “Advanced monitoring of damage behavior and 3D visualization of fiber distribution in assessing crack resistance mechanisms in steel fiber-reinforced concrete,”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97, no. October, 2024, doi: 10.1016/j.jobe.2024.110980.</w:t>
      </w:r>
    </w:p>
    <w:p w14:paraId="196C6F18"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[17]</w:t>
      </w:r>
      <w:r w:rsidRPr="000553A4">
        <w:rPr>
          <w:rFonts w:ascii="Times New Roman" w:hAnsi="Times New Roman" w:cs="Times New Roman"/>
          <w:noProof/>
          <w:sz w:val="24"/>
          <w:szCs w:val="24"/>
        </w:rPr>
        <w:tab/>
        <w:t xml:space="preserve">M. Yang, Y. Xiong, X. Shang, Z. Wang, J. Zhao, Y. Liu, and Y. Yuan, “Effect of steel fibers on the stress–strain behavior of aligned steel fiber ultra-high performance concrete under uniaxial compression,”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98, no. July, p. 111092, 2024, doi: 10.1016/j.jobe.2024.111092.</w:t>
      </w:r>
    </w:p>
    <w:p w14:paraId="6FEE9FCB"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t>[18]</w:t>
      </w:r>
      <w:r w:rsidRPr="000553A4">
        <w:rPr>
          <w:rFonts w:ascii="Times New Roman" w:hAnsi="Times New Roman" w:cs="Times New Roman"/>
          <w:noProof/>
          <w:sz w:val="24"/>
          <w:szCs w:val="24"/>
        </w:rPr>
        <w:tab/>
        <w:t xml:space="preserve">F. Liu, Y. Li, J. Lv, Y. Liu, H. Li, and F. Mu, “Uniaxial compression performance of SIFCON with the arc-shaped steel fibers,” </w:t>
      </w:r>
      <w:r w:rsidRPr="000553A4">
        <w:rPr>
          <w:rFonts w:ascii="Times New Roman" w:hAnsi="Times New Roman" w:cs="Times New Roman"/>
          <w:i/>
          <w:iCs/>
          <w:noProof/>
          <w:sz w:val="24"/>
          <w:szCs w:val="24"/>
        </w:rPr>
        <w:t>J. Build. Eng.</w:t>
      </w:r>
      <w:r w:rsidRPr="000553A4">
        <w:rPr>
          <w:rFonts w:ascii="Times New Roman" w:hAnsi="Times New Roman" w:cs="Times New Roman"/>
          <w:noProof/>
          <w:sz w:val="24"/>
          <w:szCs w:val="24"/>
        </w:rPr>
        <w:t>, vol. 100, no. September 2024, p. 111678, 2025, doi: 10.1016/j.jobe.2024.111678.</w:t>
      </w:r>
    </w:p>
    <w:p w14:paraId="307511CD"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0553A4">
        <w:rPr>
          <w:rFonts w:ascii="Times New Roman" w:hAnsi="Times New Roman" w:cs="Times New Roman"/>
          <w:noProof/>
          <w:sz w:val="24"/>
          <w:szCs w:val="24"/>
        </w:rPr>
        <w:lastRenderedPageBreak/>
        <w:t>[19]</w:t>
      </w:r>
      <w:r w:rsidRPr="000553A4">
        <w:rPr>
          <w:rFonts w:ascii="Times New Roman" w:hAnsi="Times New Roman" w:cs="Times New Roman"/>
          <w:noProof/>
          <w:sz w:val="24"/>
          <w:szCs w:val="24"/>
        </w:rPr>
        <w:tab/>
        <w:t xml:space="preserve">E. A. H. Alwesabi, B. H. A. Bakar, I. M. H. Alshaikh, A. M. Zeyad, A. Altheeb, and H. Alghamdi, “Experimental investigation on fracture characteristics of plain and rubberized concrete containing hybrid steel-polypropylene fiber,” </w:t>
      </w:r>
      <w:r w:rsidRPr="000553A4">
        <w:rPr>
          <w:rFonts w:ascii="Times New Roman" w:hAnsi="Times New Roman" w:cs="Times New Roman"/>
          <w:i/>
          <w:iCs/>
          <w:noProof/>
          <w:sz w:val="24"/>
          <w:szCs w:val="24"/>
        </w:rPr>
        <w:t>Structures</w:t>
      </w:r>
      <w:r w:rsidRPr="000553A4">
        <w:rPr>
          <w:rFonts w:ascii="Times New Roman" w:hAnsi="Times New Roman" w:cs="Times New Roman"/>
          <w:noProof/>
          <w:sz w:val="24"/>
          <w:szCs w:val="24"/>
        </w:rPr>
        <w:t>, vol. 33, no. January, pp. 4421–4432, 2021, doi: 10.1016/j.istruc.2021.07.011.</w:t>
      </w:r>
    </w:p>
    <w:p w14:paraId="1638C469" w14:textId="77777777" w:rsidR="000553A4" w:rsidRPr="000553A4" w:rsidRDefault="000553A4" w:rsidP="00014EE4">
      <w:pPr>
        <w:widowControl w:val="0"/>
        <w:autoSpaceDE w:val="0"/>
        <w:autoSpaceDN w:val="0"/>
        <w:adjustRightInd w:val="0"/>
        <w:spacing w:line="360" w:lineRule="auto"/>
        <w:ind w:left="640" w:hanging="640"/>
        <w:jc w:val="both"/>
        <w:rPr>
          <w:rFonts w:ascii="Times New Roman" w:hAnsi="Times New Roman" w:cs="Times New Roman"/>
          <w:noProof/>
          <w:sz w:val="24"/>
        </w:rPr>
      </w:pPr>
      <w:r w:rsidRPr="000553A4">
        <w:rPr>
          <w:rFonts w:ascii="Times New Roman" w:hAnsi="Times New Roman" w:cs="Times New Roman"/>
          <w:noProof/>
          <w:sz w:val="24"/>
          <w:szCs w:val="24"/>
        </w:rPr>
        <w:t>[20]</w:t>
      </w:r>
      <w:r w:rsidRPr="000553A4">
        <w:rPr>
          <w:rFonts w:ascii="Times New Roman" w:hAnsi="Times New Roman" w:cs="Times New Roman"/>
          <w:noProof/>
          <w:sz w:val="24"/>
          <w:szCs w:val="24"/>
        </w:rPr>
        <w:tab/>
        <w:t xml:space="preserve">J. Ren, J. Wang, X. Li, K. Wei, H. Li, and S. Deng, “Influence of cement asphalt mortar debonding on the damage distribution and mechanical responses of CRTS I prefabricated slab,” </w:t>
      </w:r>
      <w:r w:rsidRPr="000553A4">
        <w:rPr>
          <w:rFonts w:ascii="Times New Roman" w:hAnsi="Times New Roman" w:cs="Times New Roman"/>
          <w:i/>
          <w:iCs/>
          <w:noProof/>
          <w:sz w:val="24"/>
          <w:szCs w:val="24"/>
        </w:rPr>
        <w:t>Constr. Build. Mater.</w:t>
      </w:r>
      <w:r w:rsidRPr="000553A4">
        <w:rPr>
          <w:rFonts w:ascii="Times New Roman" w:hAnsi="Times New Roman" w:cs="Times New Roman"/>
          <w:noProof/>
          <w:sz w:val="24"/>
          <w:szCs w:val="24"/>
        </w:rPr>
        <w:t>, vol. 230, p. 116995, 2020, doi: 10.1016/j.conbuildmat.2019.116995.</w:t>
      </w:r>
    </w:p>
    <w:p w14:paraId="182AC31E" w14:textId="756FD3D1" w:rsidR="00CD6FA6" w:rsidRPr="00CD6FA6" w:rsidRDefault="00B50640" w:rsidP="00014EE4">
      <w:pPr>
        <w:tabs>
          <w:tab w:val="num" w:pos="72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01346642" w14:textId="77777777" w:rsidR="00F71729" w:rsidRPr="00F71729" w:rsidRDefault="00F71729" w:rsidP="00577AB8">
      <w:pPr>
        <w:spacing w:line="360" w:lineRule="auto"/>
        <w:jc w:val="both"/>
        <w:rPr>
          <w:rFonts w:ascii="Times New Roman" w:hAnsi="Times New Roman" w:cs="Times New Roman"/>
          <w:sz w:val="24"/>
          <w:szCs w:val="24"/>
        </w:rPr>
      </w:pPr>
    </w:p>
    <w:p w14:paraId="5F6C5E74" w14:textId="356B609D" w:rsidR="00AB7B95" w:rsidRPr="00FF2837" w:rsidRDefault="00AB7B95" w:rsidP="00577AB8">
      <w:pPr>
        <w:spacing w:line="360" w:lineRule="auto"/>
        <w:jc w:val="both"/>
        <w:rPr>
          <w:rFonts w:ascii="Times New Roman" w:hAnsi="Times New Roman" w:cs="Times New Roman"/>
          <w:sz w:val="24"/>
          <w:szCs w:val="24"/>
        </w:rPr>
      </w:pPr>
    </w:p>
    <w:sectPr w:rsidR="00AB7B95" w:rsidRPr="00FF2837" w:rsidSect="0069368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B440F" w14:textId="77777777" w:rsidR="004273D8" w:rsidRDefault="004273D8" w:rsidP="00F71729">
      <w:pPr>
        <w:spacing w:after="0" w:line="240" w:lineRule="auto"/>
      </w:pPr>
      <w:r>
        <w:separator/>
      </w:r>
    </w:p>
  </w:endnote>
  <w:endnote w:type="continuationSeparator" w:id="0">
    <w:p w14:paraId="21B854F9" w14:textId="77777777" w:rsidR="004273D8" w:rsidRDefault="004273D8" w:rsidP="00F71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171645"/>
      <w:docPartObj>
        <w:docPartGallery w:val="Page Numbers (Bottom of Page)"/>
        <w:docPartUnique/>
      </w:docPartObj>
    </w:sdtPr>
    <w:sdtEndPr>
      <w:rPr>
        <w:noProof/>
      </w:rPr>
    </w:sdtEndPr>
    <w:sdtContent>
      <w:p w14:paraId="1214FE9C" w14:textId="06FECBC8" w:rsidR="00F71729" w:rsidRDefault="00F717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666F3A" w14:textId="77777777" w:rsidR="00F71729" w:rsidRDefault="00F71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F72E0" w14:textId="77777777" w:rsidR="004273D8" w:rsidRDefault="004273D8" w:rsidP="00F71729">
      <w:pPr>
        <w:spacing w:after="0" w:line="240" w:lineRule="auto"/>
      </w:pPr>
      <w:r>
        <w:separator/>
      </w:r>
    </w:p>
  </w:footnote>
  <w:footnote w:type="continuationSeparator" w:id="0">
    <w:p w14:paraId="6D9524E6" w14:textId="77777777" w:rsidR="004273D8" w:rsidRDefault="004273D8" w:rsidP="00F71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194C"/>
    <w:multiLevelType w:val="multilevel"/>
    <w:tmpl w:val="5C42D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3058E"/>
    <w:multiLevelType w:val="multilevel"/>
    <w:tmpl w:val="B70AA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33AA3"/>
    <w:multiLevelType w:val="multilevel"/>
    <w:tmpl w:val="64A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B3504"/>
    <w:multiLevelType w:val="hybridMultilevel"/>
    <w:tmpl w:val="715897C4"/>
    <w:lvl w:ilvl="0" w:tplc="316A2908">
      <w:start w:val="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CE601EC"/>
    <w:multiLevelType w:val="multilevel"/>
    <w:tmpl w:val="F720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C45ACA"/>
    <w:multiLevelType w:val="multilevel"/>
    <w:tmpl w:val="6F4C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90B7F"/>
    <w:multiLevelType w:val="multilevel"/>
    <w:tmpl w:val="9248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344BB"/>
    <w:multiLevelType w:val="multilevel"/>
    <w:tmpl w:val="E54E7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E7012"/>
    <w:multiLevelType w:val="multilevel"/>
    <w:tmpl w:val="52E6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4E864"/>
    <w:multiLevelType w:val="hybridMultilevel"/>
    <w:tmpl w:val="873267F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8B37CB"/>
    <w:multiLevelType w:val="multilevel"/>
    <w:tmpl w:val="5DD6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5E11C1"/>
    <w:multiLevelType w:val="multilevel"/>
    <w:tmpl w:val="9F782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B174BB"/>
    <w:multiLevelType w:val="multilevel"/>
    <w:tmpl w:val="133AD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222A5"/>
    <w:multiLevelType w:val="multilevel"/>
    <w:tmpl w:val="B80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EE371E"/>
    <w:multiLevelType w:val="multilevel"/>
    <w:tmpl w:val="681A43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DA221E"/>
    <w:multiLevelType w:val="multilevel"/>
    <w:tmpl w:val="3DA08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CC3270"/>
    <w:multiLevelType w:val="multilevel"/>
    <w:tmpl w:val="5A62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102163"/>
    <w:multiLevelType w:val="multilevel"/>
    <w:tmpl w:val="211A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796692">
    <w:abstractNumId w:val="9"/>
  </w:num>
  <w:num w:numId="2" w16cid:durableId="1832481702">
    <w:abstractNumId w:val="1"/>
  </w:num>
  <w:num w:numId="3" w16cid:durableId="838084714">
    <w:abstractNumId w:val="0"/>
  </w:num>
  <w:num w:numId="4" w16cid:durableId="1005204956">
    <w:abstractNumId w:val="8"/>
  </w:num>
  <w:num w:numId="5" w16cid:durableId="1954480431">
    <w:abstractNumId w:val="17"/>
  </w:num>
  <w:num w:numId="6" w16cid:durableId="1963025830">
    <w:abstractNumId w:val="7"/>
  </w:num>
  <w:num w:numId="7" w16cid:durableId="1390033329">
    <w:abstractNumId w:val="14"/>
  </w:num>
  <w:num w:numId="8" w16cid:durableId="340275530">
    <w:abstractNumId w:val="4"/>
  </w:num>
  <w:num w:numId="9" w16cid:durableId="2120371824">
    <w:abstractNumId w:val="16"/>
  </w:num>
  <w:num w:numId="10" w16cid:durableId="1514032038">
    <w:abstractNumId w:val="6"/>
  </w:num>
  <w:num w:numId="11" w16cid:durableId="1127628695">
    <w:abstractNumId w:val="10"/>
  </w:num>
  <w:num w:numId="12" w16cid:durableId="471144973">
    <w:abstractNumId w:val="2"/>
  </w:num>
  <w:num w:numId="13" w16cid:durableId="1000619998">
    <w:abstractNumId w:val="15"/>
  </w:num>
  <w:num w:numId="14" w16cid:durableId="622661243">
    <w:abstractNumId w:val="5"/>
  </w:num>
  <w:num w:numId="15" w16cid:durableId="283733905">
    <w:abstractNumId w:val="13"/>
  </w:num>
  <w:num w:numId="16" w16cid:durableId="857500430">
    <w:abstractNumId w:val="12"/>
  </w:num>
  <w:num w:numId="17" w16cid:durableId="192574736">
    <w:abstractNumId w:val="11"/>
  </w:num>
  <w:num w:numId="18" w16cid:durableId="647171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yMzcxNzYzNTA0MjZU0lEKTi0uzszPAykwtKgFACXJdQUtAAAA"/>
  </w:docVars>
  <w:rsids>
    <w:rsidRoot w:val="00784B0D"/>
    <w:rsid w:val="000064CC"/>
    <w:rsid w:val="00010007"/>
    <w:rsid w:val="00011735"/>
    <w:rsid w:val="00013D3F"/>
    <w:rsid w:val="00014EE4"/>
    <w:rsid w:val="000219BA"/>
    <w:rsid w:val="00042980"/>
    <w:rsid w:val="000553A4"/>
    <w:rsid w:val="00061C70"/>
    <w:rsid w:val="00071FC3"/>
    <w:rsid w:val="000819BC"/>
    <w:rsid w:val="00083469"/>
    <w:rsid w:val="00087BF1"/>
    <w:rsid w:val="00087D6A"/>
    <w:rsid w:val="000A48FD"/>
    <w:rsid w:val="000A708B"/>
    <w:rsid w:val="000B1FFD"/>
    <w:rsid w:val="000C5F8C"/>
    <w:rsid w:val="000D6D2F"/>
    <w:rsid w:val="000E0BCF"/>
    <w:rsid w:val="000E6D86"/>
    <w:rsid w:val="00186F0C"/>
    <w:rsid w:val="001A01A0"/>
    <w:rsid w:val="001A1C4E"/>
    <w:rsid w:val="001A45A2"/>
    <w:rsid w:val="001B19CC"/>
    <w:rsid w:val="001B1D22"/>
    <w:rsid w:val="001D452D"/>
    <w:rsid w:val="001E210F"/>
    <w:rsid w:val="001E7F66"/>
    <w:rsid w:val="001F310E"/>
    <w:rsid w:val="001F465F"/>
    <w:rsid w:val="00204AEF"/>
    <w:rsid w:val="002063C0"/>
    <w:rsid w:val="002066DE"/>
    <w:rsid w:val="00206A2E"/>
    <w:rsid w:val="00241372"/>
    <w:rsid w:val="00257E4E"/>
    <w:rsid w:val="002A40DF"/>
    <w:rsid w:val="002A6B65"/>
    <w:rsid w:val="002B1B16"/>
    <w:rsid w:val="002D448A"/>
    <w:rsid w:val="002D770A"/>
    <w:rsid w:val="002F4AD5"/>
    <w:rsid w:val="0031433C"/>
    <w:rsid w:val="00333267"/>
    <w:rsid w:val="003418B6"/>
    <w:rsid w:val="00341B2D"/>
    <w:rsid w:val="00347AE6"/>
    <w:rsid w:val="00350669"/>
    <w:rsid w:val="003659E7"/>
    <w:rsid w:val="00366360"/>
    <w:rsid w:val="0037428F"/>
    <w:rsid w:val="0038696A"/>
    <w:rsid w:val="00392B9D"/>
    <w:rsid w:val="00392C05"/>
    <w:rsid w:val="003A6E3D"/>
    <w:rsid w:val="003B7658"/>
    <w:rsid w:val="003C607E"/>
    <w:rsid w:val="003D4B20"/>
    <w:rsid w:val="003D6AB1"/>
    <w:rsid w:val="003E2016"/>
    <w:rsid w:val="003E3CA6"/>
    <w:rsid w:val="003E7417"/>
    <w:rsid w:val="00415847"/>
    <w:rsid w:val="0042056A"/>
    <w:rsid w:val="004265A9"/>
    <w:rsid w:val="004273D8"/>
    <w:rsid w:val="00432846"/>
    <w:rsid w:val="00455034"/>
    <w:rsid w:val="00466135"/>
    <w:rsid w:val="00470050"/>
    <w:rsid w:val="0048561C"/>
    <w:rsid w:val="00485F23"/>
    <w:rsid w:val="00491393"/>
    <w:rsid w:val="004C7932"/>
    <w:rsid w:val="004E6FD7"/>
    <w:rsid w:val="004F16A0"/>
    <w:rsid w:val="004F52C6"/>
    <w:rsid w:val="004F6682"/>
    <w:rsid w:val="00507455"/>
    <w:rsid w:val="00541476"/>
    <w:rsid w:val="0055234E"/>
    <w:rsid w:val="00560DF4"/>
    <w:rsid w:val="00577AB8"/>
    <w:rsid w:val="00577FB4"/>
    <w:rsid w:val="005935F5"/>
    <w:rsid w:val="00594E38"/>
    <w:rsid w:val="005A0EC5"/>
    <w:rsid w:val="005B3F6B"/>
    <w:rsid w:val="005C57D9"/>
    <w:rsid w:val="005D69B7"/>
    <w:rsid w:val="00600378"/>
    <w:rsid w:val="0062263A"/>
    <w:rsid w:val="00623F75"/>
    <w:rsid w:val="00625985"/>
    <w:rsid w:val="00635922"/>
    <w:rsid w:val="00637419"/>
    <w:rsid w:val="00645972"/>
    <w:rsid w:val="00681D1F"/>
    <w:rsid w:val="00693686"/>
    <w:rsid w:val="00694C39"/>
    <w:rsid w:val="00694FC8"/>
    <w:rsid w:val="006962B2"/>
    <w:rsid w:val="006A550C"/>
    <w:rsid w:val="006C68D6"/>
    <w:rsid w:val="006C71DC"/>
    <w:rsid w:val="006D6073"/>
    <w:rsid w:val="006E194E"/>
    <w:rsid w:val="006E7B0B"/>
    <w:rsid w:val="00703B97"/>
    <w:rsid w:val="007420D2"/>
    <w:rsid w:val="007707C3"/>
    <w:rsid w:val="00784B0D"/>
    <w:rsid w:val="00785DBF"/>
    <w:rsid w:val="00797833"/>
    <w:rsid w:val="007A3BBD"/>
    <w:rsid w:val="007A5015"/>
    <w:rsid w:val="007B6863"/>
    <w:rsid w:val="007B69DC"/>
    <w:rsid w:val="007C042E"/>
    <w:rsid w:val="007C1270"/>
    <w:rsid w:val="007D2444"/>
    <w:rsid w:val="007D7542"/>
    <w:rsid w:val="007E2ACB"/>
    <w:rsid w:val="00807717"/>
    <w:rsid w:val="00871B87"/>
    <w:rsid w:val="00874FB5"/>
    <w:rsid w:val="00881D79"/>
    <w:rsid w:val="008838AD"/>
    <w:rsid w:val="00896F98"/>
    <w:rsid w:val="008A3B4B"/>
    <w:rsid w:val="008A4723"/>
    <w:rsid w:val="008B01D7"/>
    <w:rsid w:val="008E6CE0"/>
    <w:rsid w:val="008F0656"/>
    <w:rsid w:val="008F271B"/>
    <w:rsid w:val="008F52EC"/>
    <w:rsid w:val="00926114"/>
    <w:rsid w:val="00926E62"/>
    <w:rsid w:val="00941285"/>
    <w:rsid w:val="00944E3E"/>
    <w:rsid w:val="00953F84"/>
    <w:rsid w:val="00955479"/>
    <w:rsid w:val="0095620B"/>
    <w:rsid w:val="009623CC"/>
    <w:rsid w:val="00970A8C"/>
    <w:rsid w:val="0097408F"/>
    <w:rsid w:val="009806EB"/>
    <w:rsid w:val="0098258C"/>
    <w:rsid w:val="00983993"/>
    <w:rsid w:val="009851A6"/>
    <w:rsid w:val="009A7627"/>
    <w:rsid w:val="009C1154"/>
    <w:rsid w:val="009F2447"/>
    <w:rsid w:val="009F593E"/>
    <w:rsid w:val="00A1485A"/>
    <w:rsid w:val="00A25237"/>
    <w:rsid w:val="00A27DA1"/>
    <w:rsid w:val="00A530EA"/>
    <w:rsid w:val="00A703F1"/>
    <w:rsid w:val="00A832F3"/>
    <w:rsid w:val="00A85EC3"/>
    <w:rsid w:val="00A95BA2"/>
    <w:rsid w:val="00AB7B95"/>
    <w:rsid w:val="00AC19FD"/>
    <w:rsid w:val="00AD2D1C"/>
    <w:rsid w:val="00AF11A8"/>
    <w:rsid w:val="00B14797"/>
    <w:rsid w:val="00B26A4F"/>
    <w:rsid w:val="00B35736"/>
    <w:rsid w:val="00B50640"/>
    <w:rsid w:val="00B52973"/>
    <w:rsid w:val="00B87124"/>
    <w:rsid w:val="00BA1358"/>
    <w:rsid w:val="00BA6E3A"/>
    <w:rsid w:val="00BC2DF9"/>
    <w:rsid w:val="00BD1195"/>
    <w:rsid w:val="00BD2A10"/>
    <w:rsid w:val="00BD5542"/>
    <w:rsid w:val="00BE3565"/>
    <w:rsid w:val="00BF26E1"/>
    <w:rsid w:val="00BF274D"/>
    <w:rsid w:val="00BF5988"/>
    <w:rsid w:val="00C04A49"/>
    <w:rsid w:val="00C2342A"/>
    <w:rsid w:val="00C444D5"/>
    <w:rsid w:val="00C47FC2"/>
    <w:rsid w:val="00C62A65"/>
    <w:rsid w:val="00C803B8"/>
    <w:rsid w:val="00C93477"/>
    <w:rsid w:val="00C96E37"/>
    <w:rsid w:val="00CA3C9C"/>
    <w:rsid w:val="00CB2D88"/>
    <w:rsid w:val="00CB6BE6"/>
    <w:rsid w:val="00CB76EA"/>
    <w:rsid w:val="00CB7C71"/>
    <w:rsid w:val="00CC4422"/>
    <w:rsid w:val="00CD6FA6"/>
    <w:rsid w:val="00D138E3"/>
    <w:rsid w:val="00D15B3C"/>
    <w:rsid w:val="00D244FE"/>
    <w:rsid w:val="00D26C6F"/>
    <w:rsid w:val="00D306E4"/>
    <w:rsid w:val="00D66B91"/>
    <w:rsid w:val="00D74E20"/>
    <w:rsid w:val="00D77C80"/>
    <w:rsid w:val="00D80D96"/>
    <w:rsid w:val="00D911CE"/>
    <w:rsid w:val="00DA15EF"/>
    <w:rsid w:val="00DA3AF9"/>
    <w:rsid w:val="00DA6BCB"/>
    <w:rsid w:val="00DB3B21"/>
    <w:rsid w:val="00DB4AA3"/>
    <w:rsid w:val="00DC2625"/>
    <w:rsid w:val="00DC2C28"/>
    <w:rsid w:val="00DE35A8"/>
    <w:rsid w:val="00DF13E7"/>
    <w:rsid w:val="00DF4BA3"/>
    <w:rsid w:val="00E00D37"/>
    <w:rsid w:val="00E141FF"/>
    <w:rsid w:val="00E172F6"/>
    <w:rsid w:val="00E27F43"/>
    <w:rsid w:val="00E37420"/>
    <w:rsid w:val="00E45C59"/>
    <w:rsid w:val="00E51D37"/>
    <w:rsid w:val="00E82B65"/>
    <w:rsid w:val="00EA55EB"/>
    <w:rsid w:val="00EA5CFD"/>
    <w:rsid w:val="00EA7C5C"/>
    <w:rsid w:val="00F201B2"/>
    <w:rsid w:val="00F267E5"/>
    <w:rsid w:val="00F46474"/>
    <w:rsid w:val="00F6041E"/>
    <w:rsid w:val="00F71729"/>
    <w:rsid w:val="00F96A18"/>
    <w:rsid w:val="00FA2373"/>
    <w:rsid w:val="00FC1F9F"/>
    <w:rsid w:val="00FC3AB9"/>
    <w:rsid w:val="00FD5174"/>
    <w:rsid w:val="00FD60E9"/>
    <w:rsid w:val="00FF28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55AF"/>
  <w15:chartTrackingRefBased/>
  <w15:docId w15:val="{CA52E8ED-3298-4C0E-B21A-4CC86381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94C3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D60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6E37"/>
    <w:rPr>
      <w:b/>
      <w:bCs/>
    </w:rPr>
  </w:style>
  <w:style w:type="character" w:customStyle="1" w:styleId="Heading3Char">
    <w:name w:val="Heading 3 Char"/>
    <w:basedOn w:val="DefaultParagraphFont"/>
    <w:link w:val="Heading3"/>
    <w:uiPriority w:val="9"/>
    <w:rsid w:val="00694C39"/>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694C3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2063C0"/>
    <w:pPr>
      <w:ind w:left="720"/>
      <w:contextualSpacing/>
    </w:pPr>
  </w:style>
  <w:style w:type="table" w:styleId="TableGrid">
    <w:name w:val="Table Grid"/>
    <w:basedOn w:val="TableNormal"/>
    <w:uiPriority w:val="39"/>
    <w:rsid w:val="00485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D6073"/>
    <w:rPr>
      <w:rFonts w:asciiTheme="majorHAnsi" w:eastAsiaTheme="majorEastAsia" w:hAnsiTheme="majorHAnsi" w:cstheme="majorBidi"/>
      <w:i/>
      <w:iCs/>
      <w:color w:val="2F5496" w:themeColor="accent1" w:themeShade="BF"/>
    </w:rPr>
  </w:style>
  <w:style w:type="paragraph" w:customStyle="1" w:styleId="Default">
    <w:name w:val="Default"/>
    <w:rsid w:val="0038696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C1154"/>
    <w:rPr>
      <w:color w:val="808080"/>
    </w:rPr>
  </w:style>
  <w:style w:type="paragraph" w:styleId="Header">
    <w:name w:val="header"/>
    <w:basedOn w:val="Normal"/>
    <w:link w:val="HeaderChar"/>
    <w:uiPriority w:val="99"/>
    <w:unhideWhenUsed/>
    <w:rsid w:val="00F71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729"/>
  </w:style>
  <w:style w:type="paragraph" w:styleId="Footer">
    <w:name w:val="footer"/>
    <w:basedOn w:val="Normal"/>
    <w:link w:val="FooterChar"/>
    <w:uiPriority w:val="99"/>
    <w:unhideWhenUsed/>
    <w:rsid w:val="00F71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729"/>
  </w:style>
  <w:style w:type="character" w:styleId="LineNumber">
    <w:name w:val="line number"/>
    <w:basedOn w:val="DefaultParagraphFont"/>
    <w:uiPriority w:val="99"/>
    <w:semiHidden/>
    <w:unhideWhenUsed/>
    <w:rsid w:val="00785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80433">
      <w:bodyDiv w:val="1"/>
      <w:marLeft w:val="0"/>
      <w:marRight w:val="0"/>
      <w:marTop w:val="0"/>
      <w:marBottom w:val="0"/>
      <w:divBdr>
        <w:top w:val="none" w:sz="0" w:space="0" w:color="auto"/>
        <w:left w:val="none" w:sz="0" w:space="0" w:color="auto"/>
        <w:bottom w:val="none" w:sz="0" w:space="0" w:color="auto"/>
        <w:right w:val="none" w:sz="0" w:space="0" w:color="auto"/>
      </w:divBdr>
    </w:div>
    <w:div w:id="246505083">
      <w:bodyDiv w:val="1"/>
      <w:marLeft w:val="0"/>
      <w:marRight w:val="0"/>
      <w:marTop w:val="0"/>
      <w:marBottom w:val="0"/>
      <w:divBdr>
        <w:top w:val="none" w:sz="0" w:space="0" w:color="auto"/>
        <w:left w:val="none" w:sz="0" w:space="0" w:color="auto"/>
        <w:bottom w:val="none" w:sz="0" w:space="0" w:color="auto"/>
        <w:right w:val="none" w:sz="0" w:space="0" w:color="auto"/>
      </w:divBdr>
    </w:div>
    <w:div w:id="449591042">
      <w:bodyDiv w:val="1"/>
      <w:marLeft w:val="0"/>
      <w:marRight w:val="0"/>
      <w:marTop w:val="0"/>
      <w:marBottom w:val="0"/>
      <w:divBdr>
        <w:top w:val="none" w:sz="0" w:space="0" w:color="auto"/>
        <w:left w:val="none" w:sz="0" w:space="0" w:color="auto"/>
        <w:bottom w:val="none" w:sz="0" w:space="0" w:color="auto"/>
        <w:right w:val="none" w:sz="0" w:space="0" w:color="auto"/>
      </w:divBdr>
    </w:div>
    <w:div w:id="537817790">
      <w:bodyDiv w:val="1"/>
      <w:marLeft w:val="0"/>
      <w:marRight w:val="0"/>
      <w:marTop w:val="0"/>
      <w:marBottom w:val="0"/>
      <w:divBdr>
        <w:top w:val="none" w:sz="0" w:space="0" w:color="auto"/>
        <w:left w:val="none" w:sz="0" w:space="0" w:color="auto"/>
        <w:bottom w:val="none" w:sz="0" w:space="0" w:color="auto"/>
        <w:right w:val="none" w:sz="0" w:space="0" w:color="auto"/>
      </w:divBdr>
    </w:div>
    <w:div w:id="618223887">
      <w:bodyDiv w:val="1"/>
      <w:marLeft w:val="0"/>
      <w:marRight w:val="0"/>
      <w:marTop w:val="0"/>
      <w:marBottom w:val="0"/>
      <w:divBdr>
        <w:top w:val="none" w:sz="0" w:space="0" w:color="auto"/>
        <w:left w:val="none" w:sz="0" w:space="0" w:color="auto"/>
        <w:bottom w:val="none" w:sz="0" w:space="0" w:color="auto"/>
        <w:right w:val="none" w:sz="0" w:space="0" w:color="auto"/>
      </w:divBdr>
    </w:div>
    <w:div w:id="1170102406">
      <w:bodyDiv w:val="1"/>
      <w:marLeft w:val="0"/>
      <w:marRight w:val="0"/>
      <w:marTop w:val="0"/>
      <w:marBottom w:val="0"/>
      <w:divBdr>
        <w:top w:val="none" w:sz="0" w:space="0" w:color="auto"/>
        <w:left w:val="none" w:sz="0" w:space="0" w:color="auto"/>
        <w:bottom w:val="none" w:sz="0" w:space="0" w:color="auto"/>
        <w:right w:val="none" w:sz="0" w:space="0" w:color="auto"/>
      </w:divBdr>
    </w:div>
    <w:div w:id="1188956163">
      <w:bodyDiv w:val="1"/>
      <w:marLeft w:val="0"/>
      <w:marRight w:val="0"/>
      <w:marTop w:val="0"/>
      <w:marBottom w:val="0"/>
      <w:divBdr>
        <w:top w:val="none" w:sz="0" w:space="0" w:color="auto"/>
        <w:left w:val="none" w:sz="0" w:space="0" w:color="auto"/>
        <w:bottom w:val="none" w:sz="0" w:space="0" w:color="auto"/>
        <w:right w:val="none" w:sz="0" w:space="0" w:color="auto"/>
      </w:divBdr>
    </w:div>
    <w:div w:id="1241449499">
      <w:bodyDiv w:val="1"/>
      <w:marLeft w:val="0"/>
      <w:marRight w:val="0"/>
      <w:marTop w:val="0"/>
      <w:marBottom w:val="0"/>
      <w:divBdr>
        <w:top w:val="none" w:sz="0" w:space="0" w:color="auto"/>
        <w:left w:val="none" w:sz="0" w:space="0" w:color="auto"/>
        <w:bottom w:val="none" w:sz="0" w:space="0" w:color="auto"/>
        <w:right w:val="none" w:sz="0" w:space="0" w:color="auto"/>
      </w:divBdr>
    </w:div>
    <w:div w:id="1260529834">
      <w:bodyDiv w:val="1"/>
      <w:marLeft w:val="0"/>
      <w:marRight w:val="0"/>
      <w:marTop w:val="0"/>
      <w:marBottom w:val="0"/>
      <w:divBdr>
        <w:top w:val="none" w:sz="0" w:space="0" w:color="auto"/>
        <w:left w:val="none" w:sz="0" w:space="0" w:color="auto"/>
        <w:bottom w:val="none" w:sz="0" w:space="0" w:color="auto"/>
        <w:right w:val="none" w:sz="0" w:space="0" w:color="auto"/>
      </w:divBdr>
    </w:div>
    <w:div w:id="1557350517">
      <w:bodyDiv w:val="1"/>
      <w:marLeft w:val="0"/>
      <w:marRight w:val="0"/>
      <w:marTop w:val="0"/>
      <w:marBottom w:val="0"/>
      <w:divBdr>
        <w:top w:val="none" w:sz="0" w:space="0" w:color="auto"/>
        <w:left w:val="none" w:sz="0" w:space="0" w:color="auto"/>
        <w:bottom w:val="none" w:sz="0" w:space="0" w:color="auto"/>
        <w:right w:val="none" w:sz="0" w:space="0" w:color="auto"/>
      </w:divBdr>
    </w:div>
    <w:div w:id="1805388588">
      <w:bodyDiv w:val="1"/>
      <w:marLeft w:val="0"/>
      <w:marRight w:val="0"/>
      <w:marTop w:val="0"/>
      <w:marBottom w:val="0"/>
      <w:divBdr>
        <w:top w:val="none" w:sz="0" w:space="0" w:color="auto"/>
        <w:left w:val="none" w:sz="0" w:space="0" w:color="auto"/>
        <w:bottom w:val="none" w:sz="0" w:space="0" w:color="auto"/>
        <w:right w:val="none" w:sz="0" w:space="0" w:color="auto"/>
      </w:divBdr>
    </w:div>
    <w:div w:id="1845970832">
      <w:bodyDiv w:val="1"/>
      <w:marLeft w:val="0"/>
      <w:marRight w:val="0"/>
      <w:marTop w:val="0"/>
      <w:marBottom w:val="0"/>
      <w:divBdr>
        <w:top w:val="none" w:sz="0" w:space="0" w:color="auto"/>
        <w:left w:val="none" w:sz="0" w:space="0" w:color="auto"/>
        <w:bottom w:val="none" w:sz="0" w:space="0" w:color="auto"/>
        <w:right w:val="none" w:sz="0" w:space="0" w:color="auto"/>
      </w:divBdr>
    </w:div>
    <w:div w:id="1890341169">
      <w:bodyDiv w:val="1"/>
      <w:marLeft w:val="0"/>
      <w:marRight w:val="0"/>
      <w:marTop w:val="0"/>
      <w:marBottom w:val="0"/>
      <w:divBdr>
        <w:top w:val="none" w:sz="0" w:space="0" w:color="auto"/>
        <w:left w:val="none" w:sz="0" w:space="0" w:color="auto"/>
        <w:bottom w:val="none" w:sz="0" w:space="0" w:color="auto"/>
        <w:right w:val="none" w:sz="0" w:space="0" w:color="auto"/>
      </w:divBdr>
    </w:div>
    <w:div w:id="207631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96B40-BC1B-4E4C-941E-BCF10F201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2390</TotalTime>
  <Pages>22</Pages>
  <Words>13131</Words>
  <Characters>74850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Alok Kumar Ray</dc:creator>
  <cp:keywords/>
  <dc:description/>
  <cp:lastModifiedBy>acer</cp:lastModifiedBy>
  <cp:revision>3</cp:revision>
  <dcterms:created xsi:type="dcterms:W3CDTF">2025-10-30T03:11:00Z</dcterms:created>
  <dcterms:modified xsi:type="dcterms:W3CDTF">2026-03-21T10:29:00Z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b5fbfc4696286fa0ecb56a783f46abcc9ab90f582d1558928d5f7eb14b6442cd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http://csl.mendeley.com/styles/542697161/ieee</vt:lpwstr>
  </property>
  <property fmtid="{D5CDD505-2E9C-101B-9397-08002B2CF9AE}" pid="18" name="Mendeley Recent Style Name 7_1">
    <vt:lpwstr>IEEE - updated - Alok Ray</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a3d2212b-6465-3202-bbbe-a87b19bc8809</vt:lpwstr>
  </property>
  <property fmtid="{D5CDD505-2E9C-101B-9397-08002B2CF9AE}" pid="25" name="Mendeley Citation Style_1">
    <vt:lpwstr>http://csl.mendeley.com/styles/542697161/ieee</vt:lpwstr>
  </property>
</Properties>
</file>