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EC11D" w14:textId="56E5203D" w:rsidR="00017A99" w:rsidRPr="00017A99" w:rsidRDefault="00017A99" w:rsidP="00017A99">
      <w:pPr>
        <w:jc w:val="center"/>
        <w:rPr>
          <w:b/>
          <w:bCs/>
          <w:sz w:val="24"/>
          <w:szCs w:val="24"/>
        </w:rPr>
      </w:pPr>
      <w:bookmarkStart w:id="0" w:name="_Hlk201398363"/>
      <w:r>
        <w:rPr>
          <w:b/>
          <w:sz w:val="24"/>
          <w:szCs w:val="24"/>
        </w:rPr>
        <w:t>T</w:t>
      </w:r>
      <w:r w:rsidRPr="00017A99">
        <w:rPr>
          <w:b/>
          <w:bCs/>
          <w:sz w:val="24"/>
          <w:szCs w:val="24"/>
        </w:rPr>
        <w:t xml:space="preserve">HE MEDIATING ROLE OF TRANSFORMATIONAL LEADERSHIP </w:t>
      </w:r>
    </w:p>
    <w:p w14:paraId="7AF36CAB" w14:textId="77777777" w:rsidR="00017A99" w:rsidRPr="00017A99" w:rsidRDefault="00017A99" w:rsidP="00017A99">
      <w:pPr>
        <w:jc w:val="center"/>
        <w:rPr>
          <w:b/>
          <w:bCs/>
          <w:sz w:val="24"/>
          <w:szCs w:val="24"/>
        </w:rPr>
      </w:pPr>
      <w:r w:rsidRPr="00017A99">
        <w:rPr>
          <w:b/>
          <w:bCs/>
          <w:sz w:val="24"/>
          <w:szCs w:val="24"/>
        </w:rPr>
        <w:t xml:space="preserve"/>
      </w:r>
    </w:p>
    <w:p w14:paraId="4F7D59B2" w14:textId="679CD521" w:rsidR="00BA53DD" w:rsidRDefault="00017A99" w:rsidP="00017A99">
      <w:pPr>
        <w:jc w:val="center"/>
        <w:rPr>
          <w:b/>
          <w:bCs/>
          <w:sz w:val="24"/>
          <w:szCs w:val="24"/>
        </w:rPr>
      </w:pPr>
      <w:r w:rsidRPr="00017A99">
        <w:rPr>
          <w:b/>
          <w:bCs/>
          <w:sz w:val="24"/>
          <w:szCs w:val="24"/>
        </w:rPr>
        <w:t/>
      </w:r>
    </w:p>
    <w:p w14:paraId="4612003C" w14:textId="16E6F116" w:rsidR="0084258E" w:rsidRDefault="0084258E" w:rsidP="00BA53DD">
      <w:pPr>
        <w:tabs>
          <w:tab w:val="left" w:pos="1830"/>
        </w:tabs>
        <w:jc w:val="center"/>
        <w:rPr>
          <w:bCs/>
          <w:sz w:val="20"/>
        </w:rPr>
      </w:pPr>
    </w:p>
    <w:p w14:paraId="19DC93B4" w14:textId="0BD4E8F5" w:rsidR="00F86731" w:rsidRPr="00167428" w:rsidRDefault="00017A99" w:rsidP="00F86731">
      <w:pPr>
        <w:jc w:val="center"/>
        <w:rPr>
          <w:bCs/>
          <w:sz w:val="20"/>
        </w:rPr>
      </w:pPr>
      <w:r w:rsidRPr="00017A99">
        <w:rPr>
          <w:bCs/>
          <w:sz w:val="20"/>
        </w:rPr>
        <w:t xml:space="preserve"/>
      </w:r>
      <w:proofErr w:type="spellStart"/>
      <w:r w:rsidRPr="00017A99">
        <w:rPr>
          <w:bCs/>
          <w:sz w:val="20"/>
        </w:rPr>
        <w:t/>
      </w:r>
      <w:proofErr w:type="spellEnd"/>
      <w:r>
        <w:rPr>
          <w:bCs/>
          <w:sz w:val="20"/>
        </w:rPr>
        <w:t xml:space="preserve"/>
      </w:r>
      <w:r w:rsidR="00DE6854">
        <w:rPr>
          <w:bCs/>
          <w:sz w:val="20"/>
        </w:rPr>
        <w:t/>
      </w:r>
    </w:p>
    <w:bookmarkEnd w:id="0"/>
    <w:p w14:paraId="30DB918E" w14:textId="77777777" w:rsidR="00F86731" w:rsidRPr="00167428" w:rsidRDefault="00F86731" w:rsidP="00F86731">
      <w:pPr>
        <w:spacing w:line="480" w:lineRule="auto"/>
        <w:jc w:val="center"/>
        <w:rPr>
          <w:bCs/>
          <w:i/>
          <w:sz w:val="20"/>
        </w:rPr>
      </w:pPr>
      <w:r w:rsidRPr="00167428">
        <w:rPr>
          <w:bCs/>
          <w:i/>
          <w:sz w:val="20"/>
        </w:rPr>
        <w:t/>
      </w:r>
    </w:p>
    <w:p w14:paraId="7CFF43F2" w14:textId="77777777" w:rsidR="00C311E1" w:rsidRDefault="00C311E1" w:rsidP="00776E04">
      <w:pPr>
        <w:rPr>
          <w:b/>
          <w:bCs/>
          <w:sz w:val="24"/>
          <w:szCs w:val="24"/>
        </w:rPr>
      </w:pPr>
    </w:p>
    <w:p w14:paraId="330975CB" w14:textId="77777777" w:rsidR="00A4756E" w:rsidRDefault="00A4756E" w:rsidP="00776E04">
      <w:pPr>
        <w:rPr>
          <w:b/>
          <w:bCs/>
          <w:sz w:val="24"/>
          <w:szCs w:val="24"/>
        </w:rPr>
      </w:pPr>
    </w:p>
    <w:p w14:paraId="6AC856BE" w14:textId="45A70221"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4DB0AD45" w:rsidR="00195F61" w:rsidRPr="00E55CE5" w:rsidRDefault="00017A99" w:rsidP="00017A99">
      <w:pPr>
        <w:jc w:val="both"/>
        <w:rPr>
          <w:sz w:val="24"/>
          <w:szCs w:val="24"/>
          <w:lang w:eastAsia="en-PH"/>
        </w:rPr>
      </w:pPr>
      <w:r w:rsidRPr="000B3D33">
        <w:rPr>
          <w:sz w:val="24"/>
          <w:szCs w:val="24"/>
          <w:lang w:eastAsia="en-PH"/>
        </w:rPr>
        <w:t>Nursing work environments and leadership practices play an essential role in sustaining nurses’ motivation, productivity, and professional engagement within healthcare institutions. However, despite the importance of supportive workplace conditions and effective leadership, limited studies have examined how transformational leadership influences the relationship between conditions for work effectiveness and work engagement among nurses in private hospital settings in Cebu City. This study aimed to determine the levels of conditions for work effectiveness, transformational leadership, and work engagement among nurses, as well as examine the relationship among variables and the mediating role of transformational leadership.</w:t>
      </w:r>
      <w:r>
        <w:rPr>
          <w:sz w:val="24"/>
          <w:szCs w:val="24"/>
          <w:lang w:eastAsia="en-PH"/>
        </w:rPr>
        <w:t xml:space="preserve"> </w:t>
      </w:r>
      <w:r w:rsidRPr="000B3D33">
        <w:rPr>
          <w:sz w:val="24"/>
          <w:szCs w:val="24"/>
          <w:lang w:eastAsia="en-PH"/>
        </w:rPr>
        <w:t>The study utilized a quantitative descriptive–correlational design with mediation analysis among 100 nurses employed in a Level II private hospital in Cebu City using complete enumeration sampling. Standardized instruments namely the CWEQ-II, MLQ-5X, and UWES-9 were used in data collection. Mean score, standard deviation, Pearson r, and regression-based mediation analysis were employed.</w:t>
      </w:r>
      <w:r>
        <w:rPr>
          <w:sz w:val="24"/>
          <w:szCs w:val="24"/>
          <w:lang w:eastAsia="en-PH"/>
        </w:rPr>
        <w:t xml:space="preserve"> </w:t>
      </w:r>
      <w:r w:rsidRPr="000B3D33">
        <w:rPr>
          <w:sz w:val="24"/>
          <w:szCs w:val="24"/>
          <w:lang w:eastAsia="en-PH"/>
        </w:rPr>
        <w:t>Findings revealed that nurses experienced high conditions for work effectiveness, high transformational leadership, and very high work engagement. Conditions for work effectiveness significantly correlated with work engagement. Transformational leadership significantly mediated the relationship, indicating partial mediation.</w:t>
      </w:r>
      <w:r>
        <w:rPr>
          <w:sz w:val="24"/>
          <w:szCs w:val="24"/>
          <w:lang w:eastAsia="en-PH"/>
        </w:rPr>
        <w:t xml:space="preserve"> </w:t>
      </w:r>
      <w:r w:rsidRPr="000B3D33">
        <w:rPr>
          <w:sz w:val="24"/>
          <w:szCs w:val="24"/>
          <w:lang w:eastAsia="en-PH"/>
        </w:rPr>
        <w:t>The study concluded that supportive workplace conditions and transformational leadership contribute significantly in strengthening nurses’ work engagement</w:t>
      </w:r>
      <w:r w:rsidR="00CD11C5" w:rsidRPr="00CD11C5">
        <w:rPr>
          <w:sz w:val="24"/>
          <w:szCs w:val="24"/>
        </w:rPr>
        <w:t>.</w:t>
      </w:r>
    </w:p>
    <w:p w14:paraId="425B4E95" w14:textId="77777777" w:rsidR="007429CC" w:rsidRPr="00167428" w:rsidRDefault="007429CC" w:rsidP="007429CC">
      <w:pPr>
        <w:jc w:val="both"/>
        <w:rPr>
          <w:sz w:val="24"/>
          <w:szCs w:val="24"/>
        </w:rPr>
      </w:pPr>
    </w:p>
    <w:p w14:paraId="43E27954" w14:textId="0D7A89C1" w:rsidR="007429CC" w:rsidRPr="00167428" w:rsidRDefault="007429CC" w:rsidP="007429CC">
      <w:pPr>
        <w:jc w:val="both"/>
        <w:rPr>
          <w:sz w:val="24"/>
          <w:szCs w:val="24"/>
        </w:rPr>
      </w:pPr>
      <w:r w:rsidRPr="004774BC">
        <w:rPr>
          <w:b/>
          <w:bCs/>
          <w:sz w:val="24"/>
          <w:szCs w:val="24"/>
        </w:rPr>
        <w:t>Keywords:</w:t>
      </w:r>
      <w:r w:rsidR="00195F61">
        <w:rPr>
          <w:b/>
          <w:bCs/>
          <w:sz w:val="24"/>
          <w:szCs w:val="24"/>
        </w:rPr>
        <w:t xml:space="preserve"> </w:t>
      </w:r>
      <w:r w:rsidR="00017A99">
        <w:rPr>
          <w:i/>
          <w:iCs/>
          <w:sz w:val="24"/>
          <w:szCs w:val="24"/>
          <w:lang w:eastAsia="en-PH"/>
        </w:rPr>
        <w:t>C</w:t>
      </w:r>
      <w:r w:rsidR="00017A99" w:rsidRPr="000B3D33">
        <w:rPr>
          <w:i/>
          <w:iCs/>
          <w:sz w:val="24"/>
          <w:szCs w:val="24"/>
          <w:lang w:eastAsia="en-PH"/>
        </w:rPr>
        <w:t xml:space="preserve">onditions for work effectiveness, </w:t>
      </w:r>
      <w:r w:rsidR="00017A99">
        <w:rPr>
          <w:i/>
          <w:iCs/>
          <w:sz w:val="24"/>
          <w:szCs w:val="24"/>
          <w:lang w:eastAsia="en-PH"/>
        </w:rPr>
        <w:t>T</w:t>
      </w:r>
      <w:r w:rsidR="00017A99" w:rsidRPr="000B3D33">
        <w:rPr>
          <w:i/>
          <w:iCs/>
          <w:sz w:val="24"/>
          <w:szCs w:val="24"/>
          <w:lang w:eastAsia="en-PH"/>
        </w:rPr>
        <w:t xml:space="preserve">ransformational leadership, </w:t>
      </w:r>
      <w:r w:rsidR="00017A99">
        <w:rPr>
          <w:i/>
          <w:iCs/>
          <w:sz w:val="24"/>
          <w:szCs w:val="24"/>
          <w:lang w:eastAsia="en-PH"/>
        </w:rPr>
        <w:t>W</w:t>
      </w:r>
      <w:r w:rsidR="00017A99" w:rsidRPr="000B3D33">
        <w:rPr>
          <w:i/>
          <w:iCs/>
          <w:sz w:val="24"/>
          <w:szCs w:val="24"/>
          <w:lang w:eastAsia="en-PH"/>
        </w:rPr>
        <w:t xml:space="preserve">ork engagement, </w:t>
      </w:r>
      <w:r w:rsidR="00017A99">
        <w:rPr>
          <w:i/>
          <w:iCs/>
          <w:sz w:val="24"/>
          <w:szCs w:val="24"/>
          <w:lang w:eastAsia="en-PH"/>
        </w:rPr>
        <w:t>N</w:t>
      </w:r>
      <w:r w:rsidR="00017A99" w:rsidRPr="000B3D33">
        <w:rPr>
          <w:i/>
          <w:iCs/>
          <w:sz w:val="24"/>
          <w:szCs w:val="24"/>
          <w:lang w:eastAsia="en-PH"/>
        </w:rPr>
        <w:t xml:space="preserve">urses, </w:t>
      </w:r>
      <w:r w:rsidR="00017A99">
        <w:rPr>
          <w:i/>
          <w:iCs/>
          <w:sz w:val="24"/>
          <w:szCs w:val="24"/>
          <w:lang w:eastAsia="en-PH"/>
        </w:rPr>
        <w:t>M</w:t>
      </w:r>
      <w:r w:rsidR="00017A99" w:rsidRPr="000B3D33">
        <w:rPr>
          <w:i/>
          <w:iCs/>
          <w:sz w:val="24"/>
          <w:szCs w:val="24"/>
          <w:lang w:eastAsia="en-PH"/>
        </w:rPr>
        <w:t>ediation analysis</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1491D3B8" w14:textId="4BEA3504" w:rsidR="00596B40" w:rsidRPr="00596B40" w:rsidRDefault="00596B40" w:rsidP="00596B40">
      <w:pPr>
        <w:ind w:right="98"/>
        <w:jc w:val="both"/>
        <w:rPr>
          <w:sz w:val="24"/>
          <w:szCs w:val="24"/>
        </w:rPr>
      </w:pPr>
      <w:r w:rsidRPr="00596B40">
        <w:rPr>
          <w:sz w:val="24"/>
          <w:szCs w:val="24"/>
        </w:rPr>
        <w:t xml:space="preserve">Nursing remains a cornerstone of healthcare delivery, ensuring patient safety, continuity of care, and the efficient functioning of healthcare systems. As patient needs, healthcare technologies, and organizational demands continue to evolve, nurses are expected to perform effectively while maintaining commitment and resilience in clinical practice. Work effectiveness has therefore become a critical concern in healthcare organizations, encompassing the physical, social, psychological, organizational, and policy conditions that enable nurses to perform accurately and professionally. Consistent with the concept of structural empowerment, access to resources, supportive supervision, effective communication, opportunities for growth, and collaborative work environments are essential in promoting effective nursing practice and quality patient care (WHO, 2023; ICN, 2022; Laschinger et al., 2001; Ibrahim et al., 2024). Closely associated with work effectiveness is work engagement, a positive state characterized by vigor, dedication, and involvement in work responsibilities. Research indicates that supportive organizational </w:t>
      </w:r>
      <w:r w:rsidRPr="00596B40">
        <w:rPr>
          <w:sz w:val="24"/>
          <w:szCs w:val="24"/>
        </w:rPr>
        <w:lastRenderedPageBreak/>
        <w:t>conditions significantly enhance nurses’ engagement, leading to improved individual and organizational outcomes (</w:t>
      </w:r>
      <w:proofErr w:type="spellStart"/>
      <w:r w:rsidRPr="00596B40">
        <w:rPr>
          <w:sz w:val="24"/>
          <w:szCs w:val="24"/>
        </w:rPr>
        <w:t>Nurmeksela</w:t>
      </w:r>
      <w:proofErr w:type="spellEnd"/>
      <w:r w:rsidRPr="00596B40">
        <w:rPr>
          <w:sz w:val="24"/>
          <w:szCs w:val="24"/>
        </w:rPr>
        <w:t xml:space="preserve"> et al., 2025).</w:t>
      </w:r>
    </w:p>
    <w:p w14:paraId="3973F915" w14:textId="77777777" w:rsidR="00596B40" w:rsidRPr="00596B40" w:rsidRDefault="00596B40" w:rsidP="00596B40">
      <w:pPr>
        <w:ind w:right="98"/>
        <w:jc w:val="both"/>
        <w:rPr>
          <w:sz w:val="24"/>
          <w:szCs w:val="24"/>
        </w:rPr>
      </w:pPr>
    </w:p>
    <w:p w14:paraId="31278028" w14:textId="77777777" w:rsidR="00596B40" w:rsidRPr="00596B40" w:rsidRDefault="00596B40" w:rsidP="00596B40">
      <w:pPr>
        <w:ind w:right="98"/>
        <w:jc w:val="both"/>
        <w:rPr>
          <w:sz w:val="24"/>
          <w:szCs w:val="24"/>
        </w:rPr>
      </w:pPr>
      <w:r w:rsidRPr="00596B40">
        <w:rPr>
          <w:sz w:val="24"/>
          <w:szCs w:val="24"/>
        </w:rPr>
        <w:t>Transformational leadership has emerged as an important leadership approach in nursing management due to its ability to foster staff development, innovation, teamwork, and professional commitment. Through inspirational motivation, intellectual stimulation, individualized consideration, and idealized influence, transformational nurse managers create environments that encourage nurses to remain engaged and productive. Recent studies have demonstrated that transformational leadership positively influences job satisfaction, motivation, and workplace performance among nurses (</w:t>
      </w:r>
      <w:proofErr w:type="spellStart"/>
      <w:r w:rsidRPr="00596B40">
        <w:rPr>
          <w:sz w:val="24"/>
          <w:szCs w:val="24"/>
        </w:rPr>
        <w:t>Alruwaili</w:t>
      </w:r>
      <w:proofErr w:type="spellEnd"/>
      <w:r w:rsidRPr="00596B40">
        <w:rPr>
          <w:sz w:val="24"/>
          <w:szCs w:val="24"/>
        </w:rPr>
        <w:t>, 2025). Although previous studies have established relationships among work effectiveness, transformational leadership, and work engagement, important gaps remain. Most studies have focused only on direct relationships among variables, with limited attention given to the mediating role of transformational leadership. Furthermore, empirical evidence examining these relationships within diverse nursing populations and hospital settings remains limited. Addressing these methodological and knowledge gaps can provide a deeper understanding of how leadership processes influence workplace conditions and nurse engagement.</w:t>
      </w:r>
    </w:p>
    <w:p w14:paraId="536C5D17" w14:textId="77777777" w:rsidR="00596B40" w:rsidRPr="00596B40" w:rsidRDefault="00596B40" w:rsidP="00596B40">
      <w:pPr>
        <w:ind w:right="98"/>
        <w:jc w:val="both"/>
        <w:rPr>
          <w:sz w:val="24"/>
          <w:szCs w:val="24"/>
        </w:rPr>
      </w:pPr>
    </w:p>
    <w:p w14:paraId="5EB14496" w14:textId="7F3C1E08" w:rsidR="00195F61" w:rsidRDefault="00596B40" w:rsidP="00596B40">
      <w:pPr>
        <w:ind w:right="98"/>
        <w:jc w:val="both"/>
        <w:rPr>
          <w:sz w:val="24"/>
          <w:szCs w:val="24"/>
          <w:lang w:val="en-PH"/>
        </w:rPr>
      </w:pPr>
      <w:r w:rsidRPr="00596B40">
        <w:rPr>
          <w:sz w:val="24"/>
          <w:szCs w:val="24"/>
        </w:rPr>
        <w:t>This study therefore examines the factors affecting work effectiveness, the extent of work engagement among nurses, and the mediating effect of transformational leadership of nurse managers. The study supports Sustainable Development Goal (SDG) 3 by promoting a competent and supported healthcare workforce and SDG 8 by encouraging safe, supportive, and productive workplaces. Its findings may assist nursing management in designing leadership development programs, organizational strategies, and workplace policies that strengthen work effectiveness and sustain nurse engagement. Moreover, understanding the mediating role of transformational leadership may provide nurse managers and hospital administrators with evidence-based approaches for enhancing commitment, professional satisfaction, and workforce sustainability. The researcher’s extensive clinical nursing experience further strengthens the relevance and practical significance of the study, providing valuable insight into workplace dynamics, leadership influences, and factors affecting nurses’ performance and engagement</w:t>
      </w:r>
      <w:r w:rsidR="00BA53DD" w:rsidRPr="00BA53DD">
        <w:rPr>
          <w:sz w:val="24"/>
          <w:szCs w:val="24"/>
        </w:rPr>
        <w:t xml:space="preserve">. </w:t>
      </w: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5BCBABC4" w14:textId="736EE5CD" w:rsidR="007B64B1" w:rsidRDefault="00946F29" w:rsidP="006B4DE6">
      <w:pPr>
        <w:ind w:right="4"/>
        <w:jc w:val="both"/>
        <w:rPr>
          <w:sz w:val="24"/>
          <w:szCs w:val="24"/>
        </w:rPr>
      </w:pPr>
      <w:r w:rsidRPr="00946F29">
        <w:rPr>
          <w:sz w:val="24"/>
          <w:szCs w:val="24"/>
        </w:rPr>
        <w:t>This study</w:t>
      </w:r>
      <w:r w:rsidR="00BA53DD">
        <w:rPr>
          <w:sz w:val="24"/>
          <w:szCs w:val="24"/>
        </w:rPr>
        <w:t xml:space="preserve"> was to </w:t>
      </w:r>
      <w:r w:rsidR="00596B40" w:rsidRPr="00596B40">
        <w:rPr>
          <w:sz w:val="24"/>
          <w:szCs w:val="24"/>
        </w:rPr>
        <w:t xml:space="preserve">assess the mediating role of transformational leadership of </w:t>
      </w:r>
      <w:proofErr w:type="gramStart"/>
      <w:r w:rsidR="00596B40" w:rsidRPr="00596B40">
        <w:rPr>
          <w:sz w:val="24"/>
          <w:szCs w:val="24"/>
        </w:rPr>
        <w:t>nurses</w:t>
      </w:r>
      <w:proofErr w:type="gramEnd"/>
      <w:r w:rsidR="00596B40" w:rsidRPr="00596B40">
        <w:rPr>
          <w:sz w:val="24"/>
          <w:szCs w:val="24"/>
        </w:rPr>
        <w:t xml:space="preserve"> managers on the condition for work effectiveness and engagement of nurses in a level 2 private hospital in Cebu City for the first half of 2026</w:t>
      </w:r>
      <w:r w:rsidR="001A16A4">
        <w:rPr>
          <w:sz w:val="24"/>
          <w:szCs w:val="24"/>
        </w:rPr>
        <w:t>.</w:t>
      </w:r>
    </w:p>
    <w:p w14:paraId="2F896F1F" w14:textId="77777777" w:rsidR="007B64B1" w:rsidRDefault="007B64B1" w:rsidP="006B4DE6">
      <w:pPr>
        <w:ind w:right="4"/>
        <w:jc w:val="both"/>
        <w:rPr>
          <w:sz w:val="24"/>
          <w:szCs w:val="24"/>
        </w:rPr>
      </w:pPr>
    </w:p>
    <w:p w14:paraId="4678C7D6" w14:textId="43546A16" w:rsidR="00FA460F" w:rsidRDefault="0084258E" w:rsidP="006B4DE6">
      <w:pPr>
        <w:ind w:right="4"/>
        <w:jc w:val="both"/>
        <w:rPr>
          <w:sz w:val="24"/>
          <w:szCs w:val="24"/>
        </w:rPr>
      </w:pPr>
      <w:r w:rsidRPr="0084258E">
        <w:rPr>
          <w:sz w:val="24"/>
          <w:szCs w:val="24"/>
        </w:rPr>
        <w:t>The study specifically answered the following queries:</w:t>
      </w:r>
    </w:p>
    <w:p w14:paraId="552B780A" w14:textId="099D520A" w:rsidR="00AE345C" w:rsidRPr="0084258E" w:rsidRDefault="002E11CE" w:rsidP="0084258E">
      <w:pPr>
        <w:pStyle w:val="ListParagraph"/>
        <w:numPr>
          <w:ilvl w:val="0"/>
          <w:numId w:val="6"/>
        </w:numPr>
        <w:rPr>
          <w:sz w:val="24"/>
          <w:szCs w:val="24"/>
        </w:rPr>
      </w:pPr>
      <w:r w:rsidRPr="0084258E">
        <w:rPr>
          <w:sz w:val="24"/>
          <w:szCs w:val="24"/>
          <w:lang w:val="en-PH"/>
        </w:rPr>
        <w:t>W</w:t>
      </w:r>
      <w:proofErr w:type="spellStart"/>
      <w:r w:rsidR="00AE345C" w:rsidRPr="0084258E">
        <w:rPr>
          <w:sz w:val="24"/>
          <w:szCs w:val="24"/>
        </w:rPr>
        <w:t>hat</w:t>
      </w:r>
      <w:proofErr w:type="spellEnd"/>
      <w:r w:rsidR="00AE345C" w:rsidRPr="0084258E">
        <w:rPr>
          <w:sz w:val="24"/>
          <w:szCs w:val="24"/>
        </w:rPr>
        <w:t xml:space="preserve"> </w:t>
      </w:r>
      <w:r w:rsidR="00596B40">
        <w:rPr>
          <w:sz w:val="24"/>
          <w:szCs w:val="24"/>
        </w:rPr>
        <w:t>was the level of conditions for work effectiveness among nurses in terms of</w:t>
      </w:r>
      <w:r w:rsidR="00BA53DD">
        <w:rPr>
          <w:sz w:val="24"/>
          <w:szCs w:val="24"/>
        </w:rPr>
        <w:t>:</w:t>
      </w:r>
    </w:p>
    <w:p w14:paraId="5CDDE522" w14:textId="77777777" w:rsidR="00596B40" w:rsidRPr="00596B40" w:rsidRDefault="00596B40" w:rsidP="00596B40">
      <w:pPr>
        <w:pStyle w:val="ListParagraph"/>
        <w:widowControl/>
        <w:autoSpaceDE/>
        <w:autoSpaceDN/>
        <w:ind w:left="1080"/>
        <w:contextualSpacing/>
        <w:jc w:val="both"/>
        <w:rPr>
          <w:sz w:val="24"/>
          <w:szCs w:val="24"/>
        </w:rPr>
      </w:pPr>
      <w:r w:rsidRPr="00596B40">
        <w:rPr>
          <w:sz w:val="24"/>
          <w:szCs w:val="24"/>
        </w:rPr>
        <w:t>1.1 access to opportunity;</w:t>
      </w:r>
    </w:p>
    <w:p w14:paraId="47AC3433" w14:textId="77777777" w:rsidR="00596B40" w:rsidRPr="00596B40" w:rsidRDefault="00596B40" w:rsidP="00596B40">
      <w:pPr>
        <w:pStyle w:val="ListParagraph"/>
        <w:widowControl/>
        <w:autoSpaceDE/>
        <w:autoSpaceDN/>
        <w:ind w:left="1080"/>
        <w:contextualSpacing/>
        <w:jc w:val="both"/>
        <w:rPr>
          <w:sz w:val="24"/>
          <w:szCs w:val="24"/>
        </w:rPr>
      </w:pPr>
      <w:r w:rsidRPr="00596B40">
        <w:rPr>
          <w:sz w:val="24"/>
          <w:szCs w:val="24"/>
        </w:rPr>
        <w:t>1.2 access to information;</w:t>
      </w:r>
    </w:p>
    <w:p w14:paraId="345B631E" w14:textId="77777777" w:rsidR="00596B40" w:rsidRPr="00596B40" w:rsidRDefault="00596B40" w:rsidP="00596B40">
      <w:pPr>
        <w:pStyle w:val="ListParagraph"/>
        <w:widowControl/>
        <w:autoSpaceDE/>
        <w:autoSpaceDN/>
        <w:ind w:left="1080"/>
        <w:contextualSpacing/>
        <w:jc w:val="both"/>
        <w:rPr>
          <w:sz w:val="24"/>
          <w:szCs w:val="24"/>
        </w:rPr>
      </w:pPr>
      <w:r w:rsidRPr="00596B40">
        <w:rPr>
          <w:sz w:val="24"/>
          <w:szCs w:val="24"/>
        </w:rPr>
        <w:t>1.3 access to support;</w:t>
      </w:r>
    </w:p>
    <w:p w14:paraId="30F64087" w14:textId="77777777" w:rsidR="00596B40" w:rsidRPr="00596B40" w:rsidRDefault="00596B40" w:rsidP="00596B40">
      <w:pPr>
        <w:pStyle w:val="ListParagraph"/>
        <w:widowControl/>
        <w:autoSpaceDE/>
        <w:autoSpaceDN/>
        <w:ind w:left="1080"/>
        <w:contextualSpacing/>
        <w:jc w:val="both"/>
        <w:rPr>
          <w:sz w:val="24"/>
          <w:szCs w:val="24"/>
        </w:rPr>
      </w:pPr>
      <w:r w:rsidRPr="00596B40">
        <w:rPr>
          <w:sz w:val="24"/>
          <w:szCs w:val="24"/>
        </w:rPr>
        <w:t>1.4 access to resources;</w:t>
      </w:r>
    </w:p>
    <w:p w14:paraId="72165195" w14:textId="77777777" w:rsidR="00596B40" w:rsidRPr="00596B40" w:rsidRDefault="00596B40" w:rsidP="00596B40">
      <w:pPr>
        <w:pStyle w:val="ListParagraph"/>
        <w:widowControl/>
        <w:autoSpaceDE/>
        <w:autoSpaceDN/>
        <w:ind w:left="1080"/>
        <w:contextualSpacing/>
        <w:jc w:val="both"/>
        <w:rPr>
          <w:sz w:val="24"/>
          <w:szCs w:val="24"/>
        </w:rPr>
      </w:pPr>
      <w:r w:rsidRPr="00596B40">
        <w:rPr>
          <w:sz w:val="24"/>
          <w:szCs w:val="24"/>
        </w:rPr>
        <w:t>1.5 formal power; and</w:t>
      </w:r>
    </w:p>
    <w:p w14:paraId="7EF8A345" w14:textId="308BD948" w:rsidR="00BA53DD" w:rsidRPr="001A16A4" w:rsidRDefault="00596B40" w:rsidP="00596B40">
      <w:pPr>
        <w:pStyle w:val="ListParagraph"/>
        <w:widowControl/>
        <w:autoSpaceDE/>
        <w:autoSpaceDN/>
        <w:ind w:left="1080"/>
        <w:contextualSpacing/>
        <w:jc w:val="both"/>
        <w:rPr>
          <w:sz w:val="24"/>
          <w:szCs w:val="24"/>
        </w:rPr>
      </w:pPr>
      <w:r w:rsidRPr="00596B40">
        <w:rPr>
          <w:sz w:val="24"/>
          <w:szCs w:val="24"/>
        </w:rPr>
        <w:t>1.6 informal power?</w:t>
      </w:r>
    </w:p>
    <w:p w14:paraId="650AEA8E" w14:textId="7702F393"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 xml:space="preserve">hat </w:t>
      </w:r>
      <w:r w:rsidR="00596B40">
        <w:rPr>
          <w:sz w:val="24"/>
          <w:szCs w:val="24"/>
        </w:rPr>
        <w:t>was</w:t>
      </w:r>
      <w:r w:rsidR="00596B40" w:rsidRPr="00F62697">
        <w:rPr>
          <w:sz w:val="24"/>
          <w:szCs w:val="24"/>
        </w:rPr>
        <w:t xml:space="preserve"> the</w:t>
      </w:r>
      <w:r w:rsidR="00596B40">
        <w:rPr>
          <w:sz w:val="24"/>
          <w:szCs w:val="24"/>
        </w:rPr>
        <w:t xml:space="preserve"> level of work engagement among nurses in terms of</w:t>
      </w:r>
      <w:r w:rsidR="00721E24" w:rsidRPr="00721E24">
        <w:rPr>
          <w:sz w:val="24"/>
          <w:szCs w:val="24"/>
          <w:lang w:val="en-PH"/>
        </w:rPr>
        <w:t>:</w:t>
      </w:r>
    </w:p>
    <w:p w14:paraId="1E3C6DAF" w14:textId="77777777" w:rsidR="00596B40" w:rsidRPr="00596B40" w:rsidRDefault="00596B40" w:rsidP="00596B40">
      <w:pPr>
        <w:pStyle w:val="ListParagraph"/>
        <w:widowControl/>
        <w:numPr>
          <w:ilvl w:val="1"/>
          <w:numId w:val="6"/>
        </w:numPr>
        <w:autoSpaceDE/>
        <w:autoSpaceDN/>
        <w:spacing w:after="200"/>
        <w:contextualSpacing/>
        <w:rPr>
          <w:sz w:val="24"/>
          <w:szCs w:val="24"/>
        </w:rPr>
      </w:pPr>
      <w:r w:rsidRPr="00596B40">
        <w:rPr>
          <w:sz w:val="24"/>
          <w:szCs w:val="24"/>
        </w:rPr>
        <w:lastRenderedPageBreak/>
        <w:t>vigor;</w:t>
      </w:r>
    </w:p>
    <w:p w14:paraId="0F48A1DA" w14:textId="77777777" w:rsidR="00596B40" w:rsidRPr="00596B40" w:rsidRDefault="00596B40" w:rsidP="00596B40">
      <w:pPr>
        <w:pStyle w:val="ListParagraph"/>
        <w:widowControl/>
        <w:numPr>
          <w:ilvl w:val="1"/>
          <w:numId w:val="6"/>
        </w:numPr>
        <w:autoSpaceDE/>
        <w:autoSpaceDN/>
        <w:spacing w:after="200"/>
        <w:contextualSpacing/>
        <w:rPr>
          <w:sz w:val="24"/>
          <w:szCs w:val="24"/>
        </w:rPr>
      </w:pPr>
      <w:r w:rsidRPr="00596B40">
        <w:rPr>
          <w:sz w:val="24"/>
          <w:szCs w:val="24"/>
        </w:rPr>
        <w:t>dedication; and</w:t>
      </w:r>
    </w:p>
    <w:p w14:paraId="7075E269" w14:textId="77777777" w:rsidR="00596B40" w:rsidRPr="00596B40" w:rsidRDefault="00596B40" w:rsidP="00596B40">
      <w:pPr>
        <w:pStyle w:val="ListParagraph"/>
        <w:widowControl/>
        <w:numPr>
          <w:ilvl w:val="1"/>
          <w:numId w:val="6"/>
        </w:numPr>
        <w:autoSpaceDE/>
        <w:autoSpaceDN/>
        <w:spacing w:after="200"/>
        <w:contextualSpacing/>
        <w:rPr>
          <w:sz w:val="24"/>
          <w:szCs w:val="24"/>
        </w:rPr>
      </w:pPr>
      <w:r w:rsidRPr="00596B40">
        <w:rPr>
          <w:sz w:val="24"/>
          <w:szCs w:val="24"/>
        </w:rPr>
        <w:t>absorption?</w:t>
      </w:r>
    </w:p>
    <w:p w14:paraId="382E56E7" w14:textId="46FDE7B7" w:rsidR="0084258E" w:rsidRPr="0084258E" w:rsidRDefault="002E11CE" w:rsidP="0084258E">
      <w:pPr>
        <w:pStyle w:val="ListParagraph"/>
        <w:numPr>
          <w:ilvl w:val="0"/>
          <w:numId w:val="6"/>
        </w:numPr>
        <w:rPr>
          <w:sz w:val="24"/>
          <w:szCs w:val="24"/>
        </w:rPr>
      </w:pPr>
      <w:r w:rsidRPr="0084258E">
        <w:rPr>
          <w:sz w:val="24"/>
          <w:szCs w:val="24"/>
          <w:lang w:val="en-PH"/>
        </w:rPr>
        <w:t>W</w:t>
      </w:r>
      <w:proofErr w:type="spellStart"/>
      <w:r w:rsidR="00D97C02" w:rsidRPr="00D97C02">
        <w:rPr>
          <w:sz w:val="24"/>
          <w:szCs w:val="24"/>
        </w:rPr>
        <w:t>hat</w:t>
      </w:r>
      <w:proofErr w:type="spellEnd"/>
      <w:r w:rsidR="00D97C02" w:rsidRPr="00D97C02">
        <w:rPr>
          <w:sz w:val="24"/>
          <w:szCs w:val="24"/>
        </w:rPr>
        <w:t xml:space="preserve"> was the level of transformational leadership of nurse managers as perceived b</w:t>
      </w:r>
      <w:r w:rsidR="00D97C02">
        <w:rPr>
          <w:sz w:val="24"/>
          <w:szCs w:val="24"/>
        </w:rPr>
        <w:t xml:space="preserve">y </w:t>
      </w:r>
      <w:r w:rsidR="00D97C02" w:rsidRPr="00D97C02">
        <w:rPr>
          <w:sz w:val="24"/>
          <w:szCs w:val="24"/>
        </w:rPr>
        <w:t>nurses in terms of:</w:t>
      </w:r>
    </w:p>
    <w:p w14:paraId="595622EE" w14:textId="77777777" w:rsidR="00D97C02" w:rsidRPr="00D97C02" w:rsidRDefault="00D97C02" w:rsidP="00D97C02">
      <w:pPr>
        <w:pStyle w:val="ListParagraph"/>
        <w:widowControl/>
        <w:autoSpaceDE/>
        <w:autoSpaceDN/>
        <w:ind w:left="1134"/>
        <w:contextualSpacing/>
        <w:jc w:val="both"/>
        <w:rPr>
          <w:sz w:val="24"/>
          <w:szCs w:val="24"/>
        </w:rPr>
      </w:pPr>
      <w:r w:rsidRPr="00D97C02">
        <w:rPr>
          <w:sz w:val="24"/>
          <w:szCs w:val="24"/>
        </w:rPr>
        <w:t>3.1 idealized influence;</w:t>
      </w:r>
    </w:p>
    <w:p w14:paraId="5886DC6D" w14:textId="77777777" w:rsidR="00D97C02" w:rsidRPr="00D97C02" w:rsidRDefault="00D97C02" w:rsidP="00D97C02">
      <w:pPr>
        <w:pStyle w:val="ListParagraph"/>
        <w:widowControl/>
        <w:autoSpaceDE/>
        <w:autoSpaceDN/>
        <w:ind w:left="1134"/>
        <w:contextualSpacing/>
        <w:jc w:val="both"/>
        <w:rPr>
          <w:sz w:val="24"/>
          <w:szCs w:val="24"/>
        </w:rPr>
      </w:pPr>
      <w:r w:rsidRPr="00D97C02">
        <w:rPr>
          <w:sz w:val="24"/>
          <w:szCs w:val="24"/>
        </w:rPr>
        <w:t>3.2 inspirational motivation;</w:t>
      </w:r>
    </w:p>
    <w:p w14:paraId="48C324E1" w14:textId="77777777" w:rsidR="00D97C02" w:rsidRPr="00D97C02" w:rsidRDefault="00D97C02" w:rsidP="00D97C02">
      <w:pPr>
        <w:pStyle w:val="ListParagraph"/>
        <w:widowControl/>
        <w:autoSpaceDE/>
        <w:autoSpaceDN/>
        <w:ind w:left="1134"/>
        <w:contextualSpacing/>
        <w:jc w:val="both"/>
        <w:rPr>
          <w:sz w:val="24"/>
          <w:szCs w:val="24"/>
        </w:rPr>
      </w:pPr>
      <w:r w:rsidRPr="00D97C02">
        <w:rPr>
          <w:sz w:val="24"/>
          <w:szCs w:val="24"/>
        </w:rPr>
        <w:t>3.3 intellectual stimulation; and</w:t>
      </w:r>
    </w:p>
    <w:p w14:paraId="6DDFF732" w14:textId="15AF38BE" w:rsidR="0084258E" w:rsidRPr="0084258E" w:rsidRDefault="00D97C02" w:rsidP="00D97C02">
      <w:pPr>
        <w:pStyle w:val="ListParagraph"/>
        <w:widowControl/>
        <w:autoSpaceDE/>
        <w:autoSpaceDN/>
        <w:ind w:left="720" w:firstLine="0"/>
        <w:contextualSpacing/>
        <w:jc w:val="both"/>
        <w:rPr>
          <w:b/>
          <w:sz w:val="24"/>
          <w:szCs w:val="24"/>
        </w:rPr>
      </w:pPr>
      <w:r w:rsidRPr="00D97C02">
        <w:rPr>
          <w:sz w:val="24"/>
          <w:szCs w:val="24"/>
        </w:rPr>
        <w:t>3.4 individualized consideration?</w:t>
      </w:r>
    </w:p>
    <w:p w14:paraId="4AC7DC81" w14:textId="659BA54E" w:rsidR="004A2488" w:rsidRPr="00D97C02" w:rsidRDefault="00293B1F" w:rsidP="00D97C02">
      <w:pPr>
        <w:pStyle w:val="ListParagraph"/>
        <w:numPr>
          <w:ilvl w:val="0"/>
          <w:numId w:val="6"/>
        </w:numPr>
        <w:ind w:left="714" w:hanging="357"/>
        <w:contextualSpacing/>
        <w:rPr>
          <w:sz w:val="24"/>
        </w:rPr>
      </w:pPr>
      <w:r>
        <w:rPr>
          <w:sz w:val="24"/>
          <w:szCs w:val="24"/>
          <w:lang w:val="en-PH"/>
        </w:rPr>
        <w:t>W</w:t>
      </w:r>
      <w:r w:rsidR="00D97C02" w:rsidRPr="00D97C02">
        <w:rPr>
          <w:sz w:val="24"/>
          <w:szCs w:val="24"/>
        </w:rPr>
        <w:t>as there a significant relationship between conditions for work effectiveness and work engagement of nurses?</w:t>
      </w:r>
    </w:p>
    <w:p w14:paraId="5C20C98D" w14:textId="77777777" w:rsidR="00D97C02" w:rsidRPr="00D97C02" w:rsidRDefault="00D97C02" w:rsidP="00D97C02">
      <w:pPr>
        <w:pStyle w:val="ListParagraph"/>
        <w:numPr>
          <w:ilvl w:val="0"/>
          <w:numId w:val="6"/>
        </w:numPr>
        <w:rPr>
          <w:sz w:val="24"/>
        </w:rPr>
      </w:pPr>
      <w:r w:rsidRPr="00D97C02">
        <w:rPr>
          <w:sz w:val="24"/>
        </w:rPr>
        <w:t>Was there a significant relationship between condition for work effectiveness and work engagement when mediated by the nurse managers transformational leadership?</w:t>
      </w:r>
    </w:p>
    <w:p w14:paraId="65392E77" w14:textId="6FC0A87D" w:rsidR="00293B1F" w:rsidRDefault="00E3396E" w:rsidP="004A2488">
      <w:pPr>
        <w:pStyle w:val="ListParagraph"/>
        <w:numPr>
          <w:ilvl w:val="0"/>
          <w:numId w:val="6"/>
        </w:numPr>
        <w:rPr>
          <w:b/>
          <w:sz w:val="24"/>
          <w:szCs w:val="24"/>
        </w:rPr>
      </w:pPr>
      <w:r>
        <w:rPr>
          <w:sz w:val="24"/>
          <w:szCs w:val="24"/>
          <w:lang w:val="en-PH"/>
        </w:rPr>
        <w:t>W</w:t>
      </w:r>
      <w:r w:rsidR="004A2488">
        <w:rPr>
          <w:sz w:val="24"/>
          <w:szCs w:val="24"/>
          <w:lang w:val="en-PH"/>
        </w:rPr>
        <w:t xml:space="preserve">hat </w:t>
      </w:r>
      <w:r w:rsidR="00D97C02">
        <w:rPr>
          <w:sz w:val="24"/>
          <w:szCs w:val="24"/>
        </w:rPr>
        <w:t xml:space="preserve">work effectiveness and engagement enhancement plan for </w:t>
      </w:r>
      <w:r w:rsidR="00D97C02">
        <w:rPr>
          <w:sz w:val="24"/>
          <w:szCs w:val="24"/>
        </w:rPr>
        <w:t>nurses</w:t>
      </w:r>
      <w:r w:rsidR="00D97C02">
        <w:rPr>
          <w:sz w:val="24"/>
          <w:szCs w:val="24"/>
        </w:rPr>
        <w:t xml:space="preserve"> was proposed based on the findings of the study</w:t>
      </w:r>
      <w:r w:rsidRPr="0084258E">
        <w:rPr>
          <w:sz w:val="24"/>
        </w:rPr>
        <w:t>?</w:t>
      </w:r>
    </w:p>
    <w:p w14:paraId="19FED3D0" w14:textId="77777777" w:rsidR="00A4756E" w:rsidRDefault="00A4756E" w:rsidP="006B4DE6">
      <w:pPr>
        <w:tabs>
          <w:tab w:val="left" w:pos="387"/>
        </w:tabs>
        <w:autoSpaceDE/>
        <w:autoSpaceDN/>
        <w:ind w:right="4"/>
        <w:rPr>
          <w:b/>
          <w:sz w:val="24"/>
          <w:szCs w:val="24"/>
        </w:rPr>
      </w:pPr>
    </w:p>
    <w:p w14:paraId="796CA855" w14:textId="41DB6D59"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27EFD512" w14:textId="20D2E264" w:rsidR="00927058" w:rsidRPr="00721E24" w:rsidRDefault="00FA460F" w:rsidP="00ED4C89">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293B1F" w:rsidRPr="00721E24">
        <w:rPr>
          <w:sz w:val="24"/>
          <w:szCs w:val="24"/>
        </w:rPr>
        <w:t>h</w:t>
      </w:r>
      <w:r w:rsidR="00F4547F" w:rsidRPr="00F4547F">
        <w:rPr>
          <w:sz w:val="24"/>
          <w:szCs w:val="24"/>
        </w:rPr>
        <w:t xml:space="preserve">ere </w:t>
      </w:r>
      <w:r w:rsidR="00D97C02">
        <w:rPr>
          <w:sz w:val="24"/>
          <w:szCs w:val="24"/>
        </w:rPr>
        <w:t>was no significant relationship between conditions for work effectiveness and work engagement of nurses</w:t>
      </w:r>
      <w:r w:rsidR="00D97C02">
        <w:rPr>
          <w:sz w:val="24"/>
          <w:szCs w:val="24"/>
        </w:rPr>
        <w:t>.</w:t>
      </w:r>
    </w:p>
    <w:p w14:paraId="588EC257" w14:textId="4E8ABE64" w:rsidR="00E3396E" w:rsidRDefault="00ED4C89" w:rsidP="00F4547F">
      <w:pPr>
        <w:ind w:left="567" w:right="4" w:hanging="567"/>
        <w:jc w:val="both"/>
        <w:rPr>
          <w:sz w:val="24"/>
          <w:szCs w:val="24"/>
        </w:rPr>
      </w:pPr>
      <w:r w:rsidRPr="00721E24">
        <w:rPr>
          <w:b/>
          <w:bCs/>
          <w:sz w:val="24"/>
          <w:szCs w:val="24"/>
        </w:rPr>
        <w:t>H</w:t>
      </w:r>
      <w:r w:rsidRPr="00721E24">
        <w:rPr>
          <w:b/>
          <w:bCs/>
          <w:sz w:val="24"/>
          <w:szCs w:val="24"/>
          <w:vertAlign w:val="subscript"/>
        </w:rPr>
        <w:t>o2</w:t>
      </w:r>
      <w:r w:rsidRPr="00721E24">
        <w:rPr>
          <w:b/>
          <w:bCs/>
          <w:sz w:val="24"/>
          <w:szCs w:val="24"/>
        </w:rPr>
        <w:t xml:space="preserve">: </w:t>
      </w:r>
      <w:r w:rsidRPr="00721E24">
        <w:rPr>
          <w:sz w:val="24"/>
          <w:szCs w:val="24"/>
        </w:rPr>
        <w:t>T</w:t>
      </w:r>
      <w:r w:rsidR="00293B1F" w:rsidRPr="00721E24">
        <w:rPr>
          <w:sz w:val="24"/>
          <w:szCs w:val="24"/>
        </w:rPr>
        <w:t>here</w:t>
      </w:r>
      <w:r w:rsidR="00E3396E">
        <w:rPr>
          <w:sz w:val="24"/>
          <w:szCs w:val="24"/>
        </w:rPr>
        <w:t xml:space="preserve"> </w:t>
      </w:r>
      <w:r w:rsidR="00D97C02">
        <w:rPr>
          <w:sz w:val="24"/>
          <w:szCs w:val="24"/>
        </w:rPr>
        <w:t>was no significant relationship between conditions for work effectiveness and work engagement of nurses when mediated by the nurse managers transformational leadershi</w:t>
      </w:r>
      <w:r w:rsidR="00D97C02">
        <w:rPr>
          <w:sz w:val="24"/>
          <w:szCs w:val="24"/>
        </w:rPr>
        <w:t>p</w:t>
      </w:r>
      <w:r w:rsidR="00E3396E">
        <w:rPr>
          <w:sz w:val="24"/>
          <w:szCs w:val="24"/>
        </w:rPr>
        <w:t>.</w:t>
      </w:r>
    </w:p>
    <w:p w14:paraId="679A3CC0" w14:textId="77777777" w:rsidR="004A2488" w:rsidRDefault="004A2488" w:rsidP="00ED4C89">
      <w:pPr>
        <w:ind w:right="4"/>
        <w:jc w:val="both"/>
        <w:rPr>
          <w:sz w:val="24"/>
          <w:szCs w:val="24"/>
        </w:rPr>
      </w:pPr>
    </w:p>
    <w:p w14:paraId="1049E4DF" w14:textId="77777777" w:rsidR="00F4547F" w:rsidRDefault="00F4547F" w:rsidP="00ED4C89">
      <w:pPr>
        <w:ind w:right="4"/>
        <w:jc w:val="both"/>
        <w:rPr>
          <w:sz w:val="24"/>
          <w:szCs w:val="24"/>
        </w:rPr>
      </w:pPr>
    </w:p>
    <w:p w14:paraId="3E6B9FBA" w14:textId="77777777" w:rsidR="00A4756E" w:rsidRDefault="00A4756E" w:rsidP="00ED4C89">
      <w:pPr>
        <w:ind w:right="4"/>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6A860331" w14:textId="02C80D87" w:rsidR="0027648F" w:rsidRPr="0027648F" w:rsidRDefault="006836DB" w:rsidP="00C5405D">
      <w:pPr>
        <w:tabs>
          <w:tab w:val="left" w:pos="387"/>
        </w:tabs>
        <w:ind w:right="4"/>
        <w:jc w:val="both"/>
        <w:rPr>
          <w:sz w:val="24"/>
          <w:szCs w:val="24"/>
          <w:lang w:val="en-PH"/>
        </w:rPr>
      </w:pPr>
      <w:r w:rsidRPr="006836DB">
        <w:rPr>
          <w:b/>
          <w:bCs/>
          <w:sz w:val="24"/>
          <w:szCs w:val="24"/>
        </w:rPr>
        <w:t>Conditions for Work Effectiveness Among Nurses</w:t>
      </w:r>
      <w:r w:rsidR="005801DA" w:rsidRPr="008A2A8E">
        <w:rPr>
          <w:b/>
          <w:bCs/>
          <w:sz w:val="24"/>
          <w:szCs w:val="24"/>
        </w:rPr>
        <w:t>.</w:t>
      </w:r>
      <w:r w:rsidR="00CC5567" w:rsidRPr="008A2A8E">
        <w:t xml:space="preserve"> </w:t>
      </w:r>
      <w:r w:rsidR="00C5405D" w:rsidRPr="00C5405D">
        <w:rPr>
          <w:sz w:val="24"/>
          <w:szCs w:val="24"/>
          <w:lang w:val="en-PH"/>
        </w:rPr>
        <w:t>Structural empowerment, commonly reflected through conditions for work effectiveness, remains a critical factor influencing nurses’ professional performance, well-being, and organizational outcomes. Recent studies consistently demonstrate that access to opportunities, information, support, resources, and formal and informal power enables nurses to function effectively in clinical settings. Evidence shows that structural empowerment contributes to professional adjustment among newly graduated nurses, enhances confidence and efficiency in clinical responsibilities, reduces moral distress, strengthens patient safety culture, and improves perceptions of quality care (</w:t>
      </w:r>
      <w:proofErr w:type="spellStart"/>
      <w:r w:rsidR="00C5405D" w:rsidRPr="00C5405D">
        <w:rPr>
          <w:sz w:val="24"/>
          <w:szCs w:val="24"/>
          <w:lang w:val="en-PH"/>
        </w:rPr>
        <w:t>Sarıköse</w:t>
      </w:r>
      <w:proofErr w:type="spellEnd"/>
      <w:r w:rsidR="00C5405D" w:rsidRPr="00C5405D">
        <w:rPr>
          <w:sz w:val="24"/>
          <w:szCs w:val="24"/>
          <w:lang w:val="en-PH"/>
        </w:rPr>
        <w:t xml:space="preserve"> &amp; Şenol Çelik, 2024; </w:t>
      </w:r>
      <w:proofErr w:type="spellStart"/>
      <w:r w:rsidR="00C5405D" w:rsidRPr="00C5405D">
        <w:rPr>
          <w:sz w:val="24"/>
          <w:szCs w:val="24"/>
          <w:lang w:val="en-PH"/>
        </w:rPr>
        <w:t>Rababah</w:t>
      </w:r>
      <w:proofErr w:type="spellEnd"/>
      <w:r w:rsidR="00C5405D" w:rsidRPr="00C5405D">
        <w:rPr>
          <w:sz w:val="24"/>
          <w:szCs w:val="24"/>
          <w:lang w:val="en-PH"/>
        </w:rPr>
        <w:t xml:space="preserve"> et al., 2021; Hjalmarsson et al., 2022; Youssef et al., 2025). Furthermore, empowered work environments have been associated with stronger organizational commitment, increased intention to remain in the profession, lower burnout, improved professional well-being, and greater workforce sustainability (Alshammari et al., 2024; Çelik et al., 2024). Recent findings also indicate that higher levels of structural empowerment are linked to reduced missed nursing care, better teamwork, and more favorable perceptions of staffing adequacy, highlighting its direct contribution to effective nursing performance and quality patient care. Contemporary nursing literature further emphasizes that structural empowerment serves as a fundamental organizational mechanism that promotes autonomy, confidence, professional control, and positive healthcare outcomes, with nurse managers playing a vital role in facilitating access to knowledge, opportunities, resources, and supportive leadership. Collectively, the evidence underscores that </w:t>
      </w:r>
      <w:r w:rsidR="00C5405D" w:rsidRPr="00C5405D">
        <w:rPr>
          <w:sz w:val="24"/>
          <w:szCs w:val="24"/>
          <w:lang w:val="en-PH"/>
        </w:rPr>
        <w:lastRenderedPageBreak/>
        <w:t>conditions for work effectiveness continue to be a significant determinant of nurse performance, professional satisfaction, organizational commitment, retention, and quality healthcare delivery (Youssef et al., 2025; Çelik et al., 2024)</w:t>
      </w:r>
      <w:r w:rsidR="0027648F" w:rsidRPr="0027648F">
        <w:rPr>
          <w:sz w:val="24"/>
          <w:szCs w:val="24"/>
          <w:lang w:val="en-PH"/>
        </w:rPr>
        <w:t>.</w:t>
      </w:r>
    </w:p>
    <w:p w14:paraId="4EA6F59D" w14:textId="77777777" w:rsidR="008A2A8E" w:rsidRPr="008A2A8E" w:rsidRDefault="008A2A8E" w:rsidP="006B4DE6">
      <w:pPr>
        <w:tabs>
          <w:tab w:val="left" w:pos="387"/>
        </w:tabs>
        <w:ind w:right="4"/>
        <w:jc w:val="both"/>
        <w:rPr>
          <w:lang w:val="en-PH"/>
        </w:rPr>
      </w:pPr>
    </w:p>
    <w:p w14:paraId="6CD8C2D5" w14:textId="6391EC0F" w:rsidR="002C7222" w:rsidRPr="008A2A8E" w:rsidRDefault="0027648F" w:rsidP="00C5405D">
      <w:pPr>
        <w:tabs>
          <w:tab w:val="left" w:pos="387"/>
        </w:tabs>
        <w:ind w:right="4"/>
        <w:jc w:val="both"/>
        <w:rPr>
          <w:sz w:val="24"/>
          <w:szCs w:val="24"/>
        </w:rPr>
      </w:pPr>
      <w:r w:rsidRPr="0027648F">
        <w:rPr>
          <w:b/>
          <w:bCs/>
          <w:sz w:val="24"/>
          <w:szCs w:val="24"/>
        </w:rPr>
        <w:t>Work Engagement Among Nurses</w:t>
      </w:r>
      <w:r w:rsidR="00B20184" w:rsidRPr="005801DA">
        <w:rPr>
          <w:b/>
          <w:bCs/>
          <w:sz w:val="24"/>
          <w:szCs w:val="24"/>
        </w:rPr>
        <w:t>.</w:t>
      </w:r>
      <w:r w:rsidR="00722C3D">
        <w:rPr>
          <w:b/>
          <w:bCs/>
          <w:sz w:val="24"/>
          <w:szCs w:val="24"/>
        </w:rPr>
        <w:t xml:space="preserve"> </w:t>
      </w:r>
      <w:r w:rsidR="00C5405D" w:rsidRPr="00C5405D">
        <w:rPr>
          <w:sz w:val="24"/>
          <w:szCs w:val="24"/>
        </w:rPr>
        <w:t>Work engagement remains a critical aspect of nursing practice because of its direct influence on performance, well-being, and quality patient care. Defined as a positive work-related state characterized by vigor, dedication, and absorption, work engagement has consistently been associated with favorable individual and organizational outcomes. Recent studies show that nurses who actively shape their work roles and have access to personal and organizational resources demonstrate higher levels of engagement and well-being (Han, 2023). Similarly, workplace support, professional relationships, and positive organizational conditions have been identified as significant determinants of engagement, with nurses reporting greater energy, dedication, and involvement when they perceive supportive work environments (Maung et al., 2025; Kubo et al., 2024). Evidence further indicates that nurses maintained moderate to high levels of engagement even during demanding situations such as the COVID-19 pandemic, suggesting that engagement serves as a protective factor that supports emotional well-being and resilience in challenging clinical settings (Work Engagement and Compassion Fatigue Among Nursing Professionals, 2025). Moreover, structural empowerment has been found to significantly enhance work engagement, as nurses with greater access to empowering workplace structures, professional support, and leadership resources exhibit higher levels of occupational engagement (Zhang et al., 2025). Collectively, contemporary research demonstrates that work engagement is not merely an individual characteristic but an outcome strongly influenced by workplace conditions, leadership support, organizational resources, and empowering professional environments that sustain nurses’ motivation, commitment, and performance in clinical practice</w:t>
      </w:r>
      <w:r w:rsidR="00A2205D">
        <w:rPr>
          <w:sz w:val="24"/>
          <w:szCs w:val="24"/>
        </w:rPr>
        <w:t>.</w:t>
      </w:r>
    </w:p>
    <w:p w14:paraId="23B8DDFB" w14:textId="77777777" w:rsidR="008A2A8E" w:rsidRPr="008A2A8E" w:rsidRDefault="008A2A8E" w:rsidP="008A2A8E">
      <w:pPr>
        <w:tabs>
          <w:tab w:val="left" w:pos="387"/>
        </w:tabs>
        <w:ind w:right="4"/>
        <w:jc w:val="both"/>
        <w:rPr>
          <w:sz w:val="24"/>
          <w:szCs w:val="24"/>
        </w:rPr>
      </w:pPr>
    </w:p>
    <w:p w14:paraId="611869F0" w14:textId="36F87329" w:rsidR="00B20184" w:rsidRPr="00C87A82" w:rsidRDefault="00C5405D" w:rsidP="00C5405D">
      <w:pPr>
        <w:tabs>
          <w:tab w:val="left" w:pos="387"/>
        </w:tabs>
        <w:ind w:right="4"/>
        <w:jc w:val="both"/>
        <w:rPr>
          <w:sz w:val="24"/>
          <w:szCs w:val="24"/>
          <w:lang w:val="en-PH"/>
        </w:rPr>
      </w:pPr>
      <w:r w:rsidRPr="00C5405D">
        <w:rPr>
          <w:b/>
          <w:bCs/>
          <w:sz w:val="24"/>
          <w:szCs w:val="24"/>
        </w:rPr>
        <w:t>Transformational Leadership of Nurse Managers</w:t>
      </w:r>
      <w:r w:rsidR="00BD60B4">
        <w:rPr>
          <w:b/>
          <w:bCs/>
          <w:sz w:val="24"/>
          <w:szCs w:val="24"/>
        </w:rPr>
        <w:t xml:space="preserve">. </w:t>
      </w:r>
      <w:r w:rsidRPr="00C5405D">
        <w:rPr>
          <w:lang w:val="en-PH"/>
        </w:rPr>
        <w:t>Transformational leadership continues to be a widely studied leadership approach in nursing because of its influence on staff motivation, empowerment, engagement, and organizational outcomes. Characterized by inspiration, intellectual stimulation, individualized consideration, and ethical leadership practices, transformational leadership encourages nurses to perform beyond expected standards and contribute positively to organizational goals. Recent studies have consistently demonstrated that nurses who perceive their managers as exhibiting transformational leadership behaviors report higher levels of work engagement, motivation, empowerment, and positive workplace experiences (</w:t>
      </w:r>
      <w:proofErr w:type="spellStart"/>
      <w:r w:rsidRPr="00C5405D">
        <w:rPr>
          <w:lang w:val="en-PH"/>
        </w:rPr>
        <w:t>Nurmeksela</w:t>
      </w:r>
      <w:proofErr w:type="spellEnd"/>
      <w:r w:rsidRPr="00C5405D">
        <w:rPr>
          <w:lang w:val="en-PH"/>
        </w:rPr>
        <w:t xml:space="preserve">, Schavoronkoff, &amp; </w:t>
      </w:r>
      <w:proofErr w:type="spellStart"/>
      <w:r w:rsidRPr="00C5405D">
        <w:rPr>
          <w:lang w:val="en-PH"/>
        </w:rPr>
        <w:t>Jokiniemi</w:t>
      </w:r>
      <w:proofErr w:type="spellEnd"/>
      <w:r w:rsidRPr="00C5405D">
        <w:rPr>
          <w:lang w:val="en-PH"/>
        </w:rPr>
        <w:t>, 2025). Similarly, transformational leadership has been found to significantly enhance nurse engagement and empowerment through supportive behaviors, encouragement, and inspirational communication across various healthcare settings (García-Sierra &amp; Martínez-Zaragoza, 2023). Evidence further indicates that transformational leadership positively influences job satisfaction, organizational commitment, retention, and the development of healthy work environments where nurses feel supported and professionally valued (Transformational Leadership Practices of Nurse Managers, 2022). Contemporary nursing leadership literature also emphasizes that transformational leaders foster professional growth, collaboration, and workplace effectiveness while influencing important psychological outcomes such as empowerment, motivation, and organizational commitment (García-Sierra &amp; Martínez-Zaragoza, 2023). Collectively, these findings support the growing recognition of transformational leadership as a significant organizational mechanism that not only improves nurse performance and engagement but also serves as a potential mediating factor in explaining the relationship between workplace conditions and nursing outcomes</w:t>
      </w:r>
      <w:r w:rsidR="00CC5567" w:rsidRPr="00CC5567">
        <w:rPr>
          <w:sz w:val="24"/>
          <w:szCs w:val="24"/>
        </w:rPr>
        <w:t>.</w:t>
      </w:r>
    </w:p>
    <w:p w14:paraId="2E9D8961" w14:textId="77777777" w:rsidR="00C87A82" w:rsidRDefault="00C87A82" w:rsidP="00C87A82">
      <w:pPr>
        <w:pStyle w:val="NormalWeb"/>
        <w:ind w:right="4"/>
        <w:jc w:val="both"/>
      </w:pPr>
    </w:p>
    <w:p w14:paraId="0469A37C" w14:textId="77777777" w:rsidR="00C5405D" w:rsidRDefault="00C5405D" w:rsidP="00C87A82">
      <w:pPr>
        <w:pStyle w:val="NormalWeb"/>
        <w:ind w:right="4"/>
        <w:jc w:val="both"/>
      </w:pPr>
    </w:p>
    <w:p w14:paraId="2DC90E95" w14:textId="77777777" w:rsidR="00C5405D" w:rsidRDefault="00C5405D" w:rsidP="00C87A82">
      <w:pPr>
        <w:pStyle w:val="NormalWeb"/>
        <w:ind w:right="4"/>
        <w:jc w:val="both"/>
      </w:pPr>
    </w:p>
    <w:p w14:paraId="0BEF0B22" w14:textId="7575BA0F" w:rsidR="00C5405D" w:rsidRDefault="00C5405D" w:rsidP="00C5405D">
      <w:pPr>
        <w:pStyle w:val="NormalWeb"/>
        <w:ind w:right="4"/>
        <w:jc w:val="both"/>
      </w:pPr>
      <w:r w:rsidRPr="00C5405D">
        <w:rPr>
          <w:b/>
        </w:rPr>
        <w:lastRenderedPageBreak/>
        <w:t>Relationship Between Conditions for Work Effectiveness and Work Engagement Among Nurses</w:t>
      </w:r>
      <w:r w:rsidR="00093D17">
        <w:t xml:space="preserve">. </w:t>
      </w:r>
      <w:r>
        <w:t>T</w:t>
      </w:r>
      <w:r>
        <w:t>he literature consistently demonstrates that conditions for work effectiveness, commonly viewed through the lens of structural empowerment, are strongly associated with work engagement among nurses. Structural empowerment refers to nurses’ access to opportunities, resources, information, and support that enable them to function effectively and remain motivated in their professional roles. Recent studies have shown that nurses who perceive higher levels of workplace support, organizational resources, professional opportunities, and empowering structures exhibit greater vigor, dedication, and absorption in their work (Zhang et al., 2025). Similar findings revealed significant positive relationships between structural empowerment and work engagement, indicating that empowering workplace environments promote sustained commitment, motivation, and active participation in clinical practice (Relationship between Structural Empowerment, Work Engagement, and Job Satisfaction among Nursing Staff, 2024). Furthermore, supportive work conditions enhance professional autonomy, confidence, teamwork, patient care commitment, and quality of care while reducing missed nursing care, highlighting the important role of organizational resources in fostering engagement and positive workplace outcomes (The Relationship Between Nurses’ Work Effectiveness and Work Engagement, 2021; Examining the Relationship Between Hospital Nurses’ Structural Empowerment, Missed Nursing Care, and Quality of Care, 2025). Collectively, the evidence supports the view that conditions for work effectiveness function as important organizational resources that strengthen nurses’ motivation, professional involvement, and engagement in clinical practice (Zhang et al., 2025).</w:t>
      </w:r>
    </w:p>
    <w:p w14:paraId="6C8ACF52" w14:textId="77777777" w:rsidR="00C5405D" w:rsidRDefault="00C5405D" w:rsidP="00C5405D">
      <w:pPr>
        <w:pStyle w:val="NormalWeb"/>
        <w:ind w:right="4"/>
        <w:jc w:val="both"/>
      </w:pPr>
    </w:p>
    <w:p w14:paraId="52A1F4E1" w14:textId="244070EE" w:rsidR="00093D17" w:rsidRDefault="00C5405D" w:rsidP="00C5405D">
      <w:pPr>
        <w:pStyle w:val="NormalWeb"/>
        <w:ind w:right="4"/>
        <w:jc w:val="both"/>
        <w:rPr>
          <w:lang w:val="en-PH"/>
        </w:rPr>
      </w:pPr>
      <w:r>
        <w:t>Recent research further suggests that transformational leadership plays a significant role in strengthening the relationship between work effectiveness and work engagement. Studies consistently report that transformational leadership behaviors are positively associated with higher levels of nurse engagement, empowerment, motivation, organizational commitment, and positive workplace experiences (</w:t>
      </w:r>
      <w:proofErr w:type="spellStart"/>
      <w:r>
        <w:t>Nurmeksela</w:t>
      </w:r>
      <w:proofErr w:type="spellEnd"/>
      <w:r>
        <w:t xml:space="preserve">, Schavoronkoff, &amp; </w:t>
      </w:r>
      <w:proofErr w:type="spellStart"/>
      <w:r>
        <w:t>Jokiniemi</w:t>
      </w:r>
      <w:proofErr w:type="spellEnd"/>
      <w:r>
        <w:t>, 2025; García-Sierra &amp; Martínez-Zaragoza, 2023). Evidence indicates that transformational leaders create empowering environments through support, inspiration, collaboration, trust, and professional development opportunities, thereby enhancing workplace conditions and sustaining engagement among nurses (Impact of Leadership Style and Structural Empowerment on Nursing Group Power, 2024). Moreover, leadership mediation models have demonstrated that transformational leadership functions as an intervening mechanism linking organizational characteristics to positive nursing outcomes, with studies showing significant indirect effects through empowerment, work engagement, organizational justice, and quality of work life (</w:t>
      </w:r>
      <w:proofErr w:type="spellStart"/>
      <w:r>
        <w:t>Alruwaili</w:t>
      </w:r>
      <w:proofErr w:type="spellEnd"/>
      <w:r>
        <w:t>, 2025; Huang et al., 2025). Overall, contemporary literature consistently supports the direct and positive relationships among conditions for work effectiveness, transformational leadership, and work engagement, suggesting that empowering organizational structures combined with supportive leadership practices contribute significantly to enhanced engagement and positive workplace experiences among nursing professionals</w:t>
      </w:r>
    </w:p>
    <w:p w14:paraId="6F139693" w14:textId="77777777" w:rsidR="00C15B9A" w:rsidRDefault="00C15B9A" w:rsidP="00C15B9A">
      <w:pPr>
        <w:pStyle w:val="NormalWeb"/>
        <w:ind w:right="4"/>
        <w:jc w:val="both"/>
        <w:rPr>
          <w:lang w:val="en-PH"/>
        </w:rPr>
      </w:pPr>
    </w:p>
    <w:p w14:paraId="6757F4DB" w14:textId="4AB143B8" w:rsidR="00C5405D" w:rsidRDefault="00C5405D" w:rsidP="00C5405D">
      <w:pPr>
        <w:pStyle w:val="NormalWeb"/>
        <w:ind w:right="4"/>
        <w:jc w:val="both"/>
      </w:pPr>
      <w:r w:rsidRPr="00C5405D">
        <w:rPr>
          <w:b/>
        </w:rPr>
        <w:t>Relationship Between Conditions for Work Effectiveness and Work Engagement When Mediated by Transformational Leadership</w:t>
      </w:r>
      <w:r w:rsidR="00C15B9A">
        <w:t xml:space="preserve">. </w:t>
      </w:r>
      <w:r>
        <w:t xml:space="preserve">Transformational leadership has increasingly been recognized as a key mechanism through which conditions for work effectiveness influence work engagement among nurses. Conditions for work effectiveness, commonly conceptualized as structural empowerment, provide nurses with access to opportunities, support, information, resources, and power that enable effective professional functioning. However, recent evidence </w:t>
      </w:r>
      <w:r>
        <w:lastRenderedPageBreak/>
        <w:t xml:space="preserve">suggests that leadership behaviors, particularly transformational leadership, play a crucial role in translating these workplace resources into higher levels of engagement. Studies have shown that transformational leadership is positively associated with both structural empowerment and work engagement, with nurses reporting greater engagement, motivation, and positive perceptions of workplace conditions when their managers demonstrate transformational leadership behaviors (García-Sierra &amp; Martínez-Zaragoza, 2023; </w:t>
      </w:r>
      <w:proofErr w:type="spellStart"/>
      <w:r>
        <w:t>Nurmeksela</w:t>
      </w:r>
      <w:proofErr w:type="spellEnd"/>
      <w:r>
        <w:t xml:space="preserve">, Schavoronkoff, &amp; </w:t>
      </w:r>
      <w:proofErr w:type="spellStart"/>
      <w:r>
        <w:t>Jokiniemi</w:t>
      </w:r>
      <w:proofErr w:type="spellEnd"/>
      <w:r>
        <w:t>, 2025). These findings indicate that leadership strengthens the influence of organizational structures on engagement outcomes by fostering supportive work environments that encourage professional commitment, dedication, and motivation.</w:t>
      </w:r>
    </w:p>
    <w:p w14:paraId="34595B16" w14:textId="77777777" w:rsidR="00C5405D" w:rsidRDefault="00C5405D" w:rsidP="00C5405D">
      <w:pPr>
        <w:pStyle w:val="NormalWeb"/>
        <w:ind w:right="4"/>
        <w:jc w:val="both"/>
      </w:pPr>
    </w:p>
    <w:p w14:paraId="4EA1EA5D" w14:textId="6308398D" w:rsidR="00C15B9A" w:rsidRDefault="00C5405D" w:rsidP="00C5405D">
      <w:pPr>
        <w:pStyle w:val="NormalWeb"/>
        <w:ind w:right="4"/>
        <w:jc w:val="both"/>
        <w:rPr>
          <w:lang w:val="en-PH"/>
        </w:rPr>
      </w:pPr>
      <w:r>
        <w:t xml:space="preserve">Further evidence supports the mediating role of transformational leadership in linking workplace conditions with positive nursing outcomes. Research has demonstrated that transformational leaders enhance employee engagement by creating empowering environments characterized by access to information, opportunities, support, and resources, thereby influencing how employees perceive workplace conditions and their level of engagement. Studies among intensive care nurses further revealed that transformational leadership affects work outcomes through motivational pathways, including work engagement, empowerment, and other organizational resources (Huang et al., 2025). Earlier nursing studies similarly found that structural empowerment mediates the relationship between transformational leadership and nurse engagement, suggesting that leadership behaviors influence engagement both directly and indirectly through empowerment mechanisms. Contemporary nursing leadership literature therefore emphasizes that transformational leaders foster autonomy, professional growth, collaboration, innovation, and supportive workplace environments that serve as antecedents of engagement. Collectively, the evidence indicates that transformational leadership functions as an important organizational mechanism that converts structural workplace resources into motivational outcomes and professional engagement, supporting its role as a mediator between conditions for work effectiveness and work engagement among nurses (García-Sierra &amp; Martínez-Zaragoza, 2023; Huang et al., 2025; </w:t>
      </w:r>
      <w:proofErr w:type="spellStart"/>
      <w:r>
        <w:t>Nurmeksela</w:t>
      </w:r>
      <w:proofErr w:type="spellEnd"/>
      <w:r>
        <w:t xml:space="preserve">, Schavoronkoff, &amp; </w:t>
      </w:r>
      <w:proofErr w:type="spellStart"/>
      <w:r>
        <w:t>Jokiniemi</w:t>
      </w:r>
      <w:proofErr w:type="spellEnd"/>
      <w:r>
        <w:t>, 2025)</w:t>
      </w:r>
      <w:r w:rsidR="00C15B9A" w:rsidRPr="00BD60B4">
        <w:rPr>
          <w:lang w:val="en-PH"/>
        </w:rPr>
        <w:t>.</w:t>
      </w:r>
    </w:p>
    <w:p w14:paraId="671723C8" w14:textId="77777777" w:rsidR="00C15B9A" w:rsidRPr="00C15B9A" w:rsidRDefault="00C15B9A" w:rsidP="006B4DE6">
      <w:pPr>
        <w:pStyle w:val="NormalWeb"/>
        <w:ind w:right="4"/>
        <w:rPr>
          <w:b/>
          <w:lang w:val="en-PH"/>
        </w:rPr>
      </w:pPr>
    </w:p>
    <w:p w14:paraId="6F202682" w14:textId="77777777" w:rsidR="00A4756E" w:rsidRDefault="00A4756E" w:rsidP="006B4DE6">
      <w:pPr>
        <w:pStyle w:val="NormalWeb"/>
        <w:ind w:right="4"/>
        <w:rPr>
          <w:b/>
        </w:rPr>
      </w:pPr>
    </w:p>
    <w:p w14:paraId="03989F02" w14:textId="15D6DE70"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6D805842" w14:textId="7A38F9DB" w:rsidR="00C5405D" w:rsidRDefault="00EC4696" w:rsidP="006B4DE6">
      <w:pPr>
        <w:ind w:right="4"/>
        <w:jc w:val="both"/>
        <w:rPr>
          <w:sz w:val="24"/>
          <w:szCs w:val="24"/>
        </w:rPr>
      </w:pPr>
      <w:r w:rsidRPr="00167428">
        <w:rPr>
          <w:b/>
          <w:sz w:val="24"/>
          <w:szCs w:val="24"/>
        </w:rPr>
        <w:t>Design</w:t>
      </w:r>
      <w:r w:rsidR="00927058" w:rsidRPr="00167428">
        <w:rPr>
          <w:b/>
          <w:sz w:val="24"/>
          <w:szCs w:val="24"/>
        </w:rPr>
        <w:t xml:space="preserve">. </w:t>
      </w:r>
      <w:r w:rsidR="00CA3088">
        <w:rPr>
          <w:sz w:val="24"/>
          <w:szCs w:val="24"/>
        </w:rPr>
        <w:t>Th</w:t>
      </w:r>
      <w:r w:rsidR="00CA3088" w:rsidRPr="00CA3088">
        <w:rPr>
          <w:sz w:val="24"/>
          <w:szCs w:val="24"/>
        </w:rPr>
        <w:t>e study employed a quantitative descriptive-correlational design with mediation analysis. The descriptive component was used to determine the levels of conditions for work effectiveness, transformational leadership, and work engagement among nurses. The correlational component examined the relationships among these variables. Mediation analysis was performed to determine whether transformational leadership served as a mediating variable between conditions for work effectiveness (independent variable) and work engagement (dependent variable). This design enabled the researcher to examine both the direct relationships among the variables and the indirect effect of transformational leadership on nurse work engagement.</w:t>
      </w:r>
    </w:p>
    <w:p w14:paraId="10E126C4" w14:textId="77777777" w:rsidR="00482339" w:rsidRDefault="00482339" w:rsidP="006B4DE6">
      <w:pPr>
        <w:ind w:right="4"/>
        <w:jc w:val="both"/>
        <w:rPr>
          <w:sz w:val="24"/>
          <w:szCs w:val="24"/>
          <w:lang w:val="en-PH"/>
        </w:rPr>
      </w:pPr>
    </w:p>
    <w:p w14:paraId="2898D90A" w14:textId="5160856D"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conducted in </w:t>
      </w:r>
      <w:r w:rsidR="00584145" w:rsidRPr="00A73838">
        <w:rPr>
          <w:sz w:val="24"/>
        </w:rPr>
        <w:t xml:space="preserve">a Level </w:t>
      </w:r>
      <w:r w:rsidR="00584145">
        <w:rPr>
          <w:sz w:val="24"/>
        </w:rPr>
        <w:t>2</w:t>
      </w:r>
      <w:r w:rsidR="00584145" w:rsidRPr="00A73838">
        <w:rPr>
          <w:sz w:val="24"/>
        </w:rPr>
        <w:t xml:space="preserve"> government hospital</w:t>
      </w:r>
      <w:r w:rsidR="00CA3088">
        <w:rPr>
          <w:sz w:val="24"/>
        </w:rPr>
        <w:t xml:space="preserve"> in Cebu City</w:t>
      </w:r>
      <w:r w:rsidR="00772476" w:rsidRPr="00772476">
        <w:rPr>
          <w:sz w:val="24"/>
          <w:szCs w:val="24"/>
        </w:rPr>
        <w:t>, Philippine</w:t>
      </w:r>
      <w:r w:rsidR="002159A9">
        <w:rPr>
          <w:sz w:val="24"/>
          <w:szCs w:val="24"/>
        </w:rPr>
        <w:t>s</w:t>
      </w:r>
      <w:r w:rsidR="00772476">
        <w:rPr>
          <w:sz w:val="24"/>
          <w:szCs w:val="24"/>
        </w:rPr>
        <w:t xml:space="preserve">. </w:t>
      </w:r>
    </w:p>
    <w:p w14:paraId="10E0D4C3" w14:textId="77777777" w:rsidR="00B01ED3" w:rsidRDefault="00B01ED3" w:rsidP="006B4DE6">
      <w:pPr>
        <w:ind w:right="4"/>
        <w:jc w:val="both"/>
        <w:rPr>
          <w:b/>
          <w:sz w:val="24"/>
          <w:szCs w:val="24"/>
        </w:rPr>
      </w:pPr>
    </w:p>
    <w:p w14:paraId="2B813AA5" w14:textId="1782D583"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CA3088" w:rsidRPr="00CA3088">
        <w:rPr>
          <w:sz w:val="24"/>
          <w:szCs w:val="24"/>
        </w:rPr>
        <w:t>The study involved 100 registered nurses from the hospital, representing 84.75% of the total nursing population of 118.</w:t>
      </w:r>
    </w:p>
    <w:p w14:paraId="0A52AFC9" w14:textId="13AED75A" w:rsidR="000307B6" w:rsidRDefault="00EC4696" w:rsidP="000307B6">
      <w:pPr>
        <w:ind w:right="4"/>
        <w:jc w:val="both"/>
        <w:rPr>
          <w:sz w:val="24"/>
          <w:szCs w:val="24"/>
          <w:lang w:val="en-PH"/>
        </w:rPr>
      </w:pPr>
      <w:r w:rsidRPr="000307B6">
        <w:rPr>
          <w:b/>
          <w:sz w:val="24"/>
          <w:szCs w:val="24"/>
        </w:rPr>
        <w:lastRenderedPageBreak/>
        <w:t>Sampling Design.</w:t>
      </w:r>
      <w:r w:rsidR="00F86731" w:rsidRPr="000307B6">
        <w:rPr>
          <w:b/>
          <w:sz w:val="24"/>
          <w:szCs w:val="24"/>
        </w:rPr>
        <w:t xml:space="preserve"> </w:t>
      </w:r>
      <w:r w:rsidR="000307B6">
        <w:rPr>
          <w:sz w:val="24"/>
          <w:szCs w:val="24"/>
        </w:rPr>
        <w:t>Th</w:t>
      </w:r>
      <w:r w:rsidR="000307B6" w:rsidRPr="00920F62">
        <w:rPr>
          <w:sz w:val="24"/>
          <w:szCs w:val="24"/>
        </w:rPr>
        <w:t>is stud</w:t>
      </w:r>
      <w:r w:rsidR="00CA3088" w:rsidRPr="00CA3088">
        <w:rPr>
          <w:sz w:val="24"/>
          <w:szCs w:val="24"/>
        </w:rPr>
        <w:t>y utilized complete enumeration sampling, wherein all eligible nurses were invited to participate.</w:t>
      </w:r>
    </w:p>
    <w:p w14:paraId="436915A2" w14:textId="77777777" w:rsidR="00482339" w:rsidRPr="00167428" w:rsidRDefault="00482339" w:rsidP="006B4DE6">
      <w:pPr>
        <w:ind w:right="4"/>
        <w:jc w:val="both"/>
        <w:rPr>
          <w:sz w:val="24"/>
          <w:szCs w:val="24"/>
          <w:lang w:val="en-PH"/>
        </w:rPr>
      </w:pPr>
    </w:p>
    <w:p w14:paraId="316FC97C" w14:textId="2AFFD3BF" w:rsidR="00920F62" w:rsidRDefault="00EC4696" w:rsidP="00BD60B4">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772476" w:rsidRPr="00B34583">
        <w:rPr>
          <w:sz w:val="24"/>
          <w:szCs w:val="24"/>
        </w:rPr>
        <w:t>T</w:t>
      </w:r>
      <w:r w:rsidR="00F51E15">
        <w:t>h</w:t>
      </w:r>
      <w:r w:rsidR="00F51E15" w:rsidRPr="00F51E15">
        <w:rPr>
          <w:sz w:val="24"/>
          <w:szCs w:val="24"/>
        </w:rPr>
        <w:t>e</w:t>
      </w:r>
      <w:r w:rsidR="00324F76">
        <w:rPr>
          <w:sz w:val="24"/>
          <w:szCs w:val="24"/>
        </w:rPr>
        <w:t xml:space="preserve"> </w:t>
      </w:r>
      <w:r w:rsidR="00324F76" w:rsidRPr="00324F76">
        <w:rPr>
          <w:sz w:val="24"/>
          <w:szCs w:val="24"/>
        </w:rPr>
        <w:t>study included registered nurses who were actively employed in the hospital, involved in direct or indirect patient care, had at least three months of service, possessed a valid nursing license, and voluntarily provided informed consent. Eligibility was not restricted by age, gender, civil status, educational attainment, or employment status. Excluded from the study were nurses on extended leave, those occupying purely managerial or executive administrative positions, externally hired or temporary nurses not integrated into the hospital’s nursing management system, and newly hired nurses undergoing orientation or with insufficient clinical exposure during the data collection period.</w:t>
      </w:r>
    </w:p>
    <w:p w14:paraId="28916786" w14:textId="77777777" w:rsidR="00920F62" w:rsidRDefault="00920F62" w:rsidP="006B4DE6">
      <w:pPr>
        <w:ind w:right="4"/>
        <w:jc w:val="both"/>
        <w:rPr>
          <w:bCs/>
          <w:sz w:val="24"/>
          <w:szCs w:val="24"/>
        </w:rPr>
      </w:pPr>
    </w:p>
    <w:p w14:paraId="6491E125" w14:textId="09D85FFE" w:rsidR="00920F62" w:rsidRDefault="00EC4696" w:rsidP="009739C8">
      <w:pPr>
        <w:ind w:right="4"/>
        <w:jc w:val="both"/>
        <w:rPr>
          <w:sz w:val="24"/>
          <w:szCs w:val="24"/>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F51E15" w:rsidRPr="00F51E15">
        <w:rPr>
          <w:sz w:val="24"/>
          <w:szCs w:val="24"/>
          <w:lang w:val="en-PH"/>
        </w:rPr>
        <w:t>he</w:t>
      </w:r>
      <w:r w:rsidR="00561B92">
        <w:rPr>
          <w:sz w:val="24"/>
          <w:szCs w:val="24"/>
          <w:lang w:val="en-PH"/>
        </w:rPr>
        <w:t xml:space="preserve"> </w:t>
      </w:r>
      <w:r w:rsidR="00324F76" w:rsidRPr="00324F76">
        <w:rPr>
          <w:sz w:val="24"/>
          <w:szCs w:val="24"/>
        </w:rPr>
        <w:t>study utilized three validated and widely used instruments to measure the major variables: conditions for work effectiveness, transformational leadership, and work engagement among nurses. Conditions for work effectiveness were assessed using the Conditions for Work Effectiveness Questionnaire-II (CWEQ-II) developed by Laschinger (2001), which measures access to opportunity, information, support, resources, formal power, and informal power based on Kanter’s Structural Empowerment Theory. Transformational leadership was measured using the Multifactor Leadership Questionnaire (MLQ-5X) developed by Bass and Avolio (1995), focusing on idealized influence, inspirational motivation, individualized consideration, and intellectual stimulation. Work engagement was evaluated using the Utrecht Work Engagement Scale (UWES-9) developed by Schaufeli and Bakker (2003), which measures vigor, dedication, and absorption. Mean scores were computed and interpreted using the prescribed scales of each instrument, with higher scores indicating higher levels of the measured construct. All instruments demonstrated strong psychometric properties, with reported Cronbach’s alpha coefficients ranging from .70 to .95, indicating acceptable to excellent reliability and validity</w:t>
      </w:r>
      <w:r w:rsidR="007F1A6E">
        <w:rPr>
          <w:sz w:val="24"/>
          <w:szCs w:val="24"/>
          <w:lang w:val="en-PH"/>
        </w:rPr>
        <w:t>.</w:t>
      </w:r>
    </w:p>
    <w:p w14:paraId="7EA62C19" w14:textId="77777777" w:rsidR="009739C8" w:rsidRDefault="009739C8" w:rsidP="009739C8">
      <w:pPr>
        <w:ind w:right="4"/>
        <w:jc w:val="both"/>
        <w:rPr>
          <w:b/>
          <w:sz w:val="24"/>
          <w:szCs w:val="24"/>
        </w:rPr>
      </w:pPr>
    </w:p>
    <w:p w14:paraId="35E761D5" w14:textId="41FAF7A8" w:rsidR="00B77807" w:rsidRDefault="00920F62" w:rsidP="006B4DE6">
      <w:pPr>
        <w:ind w:right="4"/>
        <w:jc w:val="both"/>
        <w:rPr>
          <w:sz w:val="24"/>
          <w:szCs w:val="24"/>
          <w:lang w:val="en-PH"/>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B77807" w:rsidRPr="00B77807">
        <w:rPr>
          <w:sz w:val="24"/>
          <w:szCs w:val="24"/>
        </w:rPr>
        <w:t xml:space="preserve">Data collection </w:t>
      </w:r>
      <w:r w:rsidR="00B77807" w:rsidRPr="00B77807">
        <w:rPr>
          <w:sz w:val="24"/>
          <w:szCs w:val="24"/>
        </w:rPr>
        <w:t>started</w:t>
      </w:r>
      <w:r w:rsidR="00B77807" w:rsidRPr="00B77807">
        <w:rPr>
          <w:sz w:val="24"/>
          <w:szCs w:val="24"/>
        </w:rPr>
        <w:t xml:space="preserve"> after obtaining institutional approval, ethical clearance from the Institutional Review Board (IRB), and a formal notice to proceed. The researcher coordinated with the Nursing Service Office and personally administered the questionnaires to qualified nurse respondents through face-to-face distribution, ensuring proper orientation regarding the study, voluntary participation, and confidentiality of responses. Completed questionnaires were reviewed for completeness, coded, and encoded in Microsoft Excel before being subjected to descriptive, correlational, and mediation analyses. The findings were presented and interpreted in relation to relevant literature and studies. Following the completion and approval of the study, all questionnaires and data collection materials were securely disposed of in accordance with ethical research standards to maintain confidentiality.</w:t>
      </w:r>
    </w:p>
    <w:p w14:paraId="34E97024" w14:textId="664A1E42" w:rsidR="00920F62" w:rsidRDefault="00920F62" w:rsidP="006B4DE6">
      <w:pPr>
        <w:ind w:right="4"/>
        <w:jc w:val="both"/>
        <w:rPr>
          <w:b/>
          <w:sz w:val="24"/>
          <w:szCs w:val="24"/>
        </w:rPr>
      </w:pPr>
    </w:p>
    <w:p w14:paraId="14BEEFEE" w14:textId="597F0A86" w:rsidR="00920F62" w:rsidRDefault="00EC4696" w:rsidP="006B4DE6">
      <w:pPr>
        <w:ind w:right="4"/>
        <w:jc w:val="both"/>
        <w:rPr>
          <w:bCs/>
          <w:sz w:val="24"/>
          <w:szCs w:val="24"/>
        </w:rPr>
      </w:pPr>
      <w:r w:rsidRPr="00167428">
        <w:rPr>
          <w:b/>
          <w:sz w:val="24"/>
          <w:szCs w:val="24"/>
        </w:rPr>
        <w:t>Statistical Treatment of Data</w:t>
      </w:r>
      <w:r w:rsidR="00927058" w:rsidRPr="00167428">
        <w:rPr>
          <w:b/>
          <w:sz w:val="24"/>
          <w:szCs w:val="24"/>
        </w:rPr>
        <w:t xml:space="preserve">. </w:t>
      </w:r>
      <w:r w:rsidR="00B77807" w:rsidRPr="00B77807">
        <w:rPr>
          <w:bCs/>
          <w:sz w:val="24"/>
          <w:szCs w:val="24"/>
        </w:rPr>
        <w:t>Descriptive and inferential statistics were employed to analyze the data. Mean score and standard deviation were used to determine the levels of conditions for work effectiveness, transformational leadership, and work engagement among nurses. Pearson Product–Moment Correlation Coefficient (Pearson r) was utilized to examine the relationships among conditions for work effectiveness, transformational leadership, and work engagement. Mediation analysis was performed to determine whether transformational leadership of nurse managers mediated the relationship between conditions for work effectiveness and work engagement, assessing both the direct and indirect effects among the study variables.</w:t>
      </w:r>
    </w:p>
    <w:p w14:paraId="7C0747B6" w14:textId="6E6FB840" w:rsidR="00EC4696" w:rsidRDefault="00920F62" w:rsidP="006B4DE6">
      <w:pPr>
        <w:ind w:right="4"/>
        <w:jc w:val="both"/>
        <w:rPr>
          <w:bCs/>
          <w:sz w:val="24"/>
          <w:szCs w:val="24"/>
        </w:rPr>
      </w:pPr>
      <w:r w:rsidRPr="00920F62">
        <w:rPr>
          <w:b/>
          <w:sz w:val="24"/>
          <w:szCs w:val="24"/>
        </w:rPr>
        <w:lastRenderedPageBreak/>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3D59D7F9" w14:textId="77777777" w:rsidR="00A4756E" w:rsidRDefault="00A4756E" w:rsidP="00C711C6">
      <w:pPr>
        <w:contextualSpacing/>
        <w:jc w:val="both"/>
        <w:rPr>
          <w:b/>
          <w:bCs/>
          <w:sz w:val="24"/>
          <w:szCs w:val="24"/>
          <w:lang w:val="en-PH"/>
        </w:rPr>
      </w:pPr>
    </w:p>
    <w:p w14:paraId="5409665A" w14:textId="77777777" w:rsidR="00A4756E" w:rsidRDefault="00A4756E" w:rsidP="00C711C6">
      <w:pPr>
        <w:contextualSpacing/>
        <w:jc w:val="both"/>
        <w:rPr>
          <w:b/>
          <w:bCs/>
          <w:sz w:val="24"/>
          <w:szCs w:val="24"/>
          <w:lang w:val="en-PH"/>
        </w:rPr>
      </w:pPr>
    </w:p>
    <w:p w14:paraId="3E57118B" w14:textId="3ABF32B7"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3D57F720" w14:textId="7156E4CE" w:rsidR="0046177F" w:rsidRDefault="0046177F" w:rsidP="0046177F">
      <w:pPr>
        <w:rPr>
          <w:sz w:val="24"/>
          <w:szCs w:val="24"/>
        </w:rPr>
      </w:pPr>
      <w:r w:rsidRPr="00715E8A">
        <w:rPr>
          <w:sz w:val="24"/>
          <w:szCs w:val="24"/>
        </w:rPr>
        <w:t xml:space="preserve">Table 1 </w:t>
      </w:r>
      <w:r w:rsidR="00B77807" w:rsidRPr="00B77807">
        <w:rPr>
          <w:sz w:val="24"/>
          <w:szCs w:val="24"/>
        </w:rPr>
        <w:t>Level of Conditions for Work Effectiveness Among Nurse</w:t>
      </w:r>
      <w:r w:rsidR="0074188F" w:rsidRPr="0074188F">
        <w:rPr>
          <w:sz w:val="24"/>
          <w:szCs w:val="24"/>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06"/>
        <w:gridCol w:w="1272"/>
        <w:gridCol w:w="1421"/>
        <w:gridCol w:w="2551"/>
      </w:tblGrid>
      <w:tr w:rsidR="00B77807" w:rsidRPr="00B77807" w14:paraId="27EAE0F9" w14:textId="77777777" w:rsidTr="00615F77">
        <w:tc>
          <w:tcPr>
            <w:tcW w:w="2196" w:type="pct"/>
            <w:vAlign w:val="center"/>
            <w:hideMark/>
          </w:tcPr>
          <w:p w14:paraId="5951711D" w14:textId="77777777" w:rsidR="00B77807" w:rsidRPr="00B77807" w:rsidRDefault="00B77807" w:rsidP="00B77807">
            <w:pPr>
              <w:rPr>
                <w:iCs/>
                <w:sz w:val="20"/>
                <w:szCs w:val="20"/>
                <w:lang w:val="en-PH"/>
              </w:rPr>
            </w:pPr>
            <w:r w:rsidRPr="00B77807">
              <w:rPr>
                <w:iCs/>
                <w:sz w:val="20"/>
                <w:szCs w:val="20"/>
                <w:lang w:val="en-PH"/>
              </w:rPr>
              <w:t>Dimensions</w:t>
            </w:r>
          </w:p>
        </w:tc>
        <w:tc>
          <w:tcPr>
            <w:tcW w:w="680" w:type="pct"/>
            <w:vAlign w:val="center"/>
            <w:hideMark/>
          </w:tcPr>
          <w:p w14:paraId="246D3C9B" w14:textId="77777777" w:rsidR="00B77807" w:rsidRPr="00B77807" w:rsidRDefault="00B77807" w:rsidP="00615F77">
            <w:pPr>
              <w:jc w:val="center"/>
              <w:rPr>
                <w:iCs/>
                <w:sz w:val="20"/>
                <w:szCs w:val="20"/>
                <w:lang w:val="en-PH"/>
              </w:rPr>
            </w:pPr>
            <w:r w:rsidRPr="00B77807">
              <w:rPr>
                <w:iCs/>
                <w:sz w:val="20"/>
                <w:szCs w:val="20"/>
                <w:lang w:val="en-PH"/>
              </w:rPr>
              <w:t>Mean score</w:t>
            </w:r>
          </w:p>
        </w:tc>
        <w:tc>
          <w:tcPr>
            <w:tcW w:w="760" w:type="pct"/>
            <w:vAlign w:val="center"/>
            <w:hideMark/>
          </w:tcPr>
          <w:p w14:paraId="0DBABC56" w14:textId="77777777" w:rsidR="00B77807" w:rsidRPr="00B77807" w:rsidRDefault="00B77807" w:rsidP="00615F77">
            <w:pPr>
              <w:jc w:val="center"/>
              <w:rPr>
                <w:iCs/>
                <w:sz w:val="20"/>
                <w:szCs w:val="20"/>
                <w:lang w:val="en-PH"/>
              </w:rPr>
            </w:pPr>
            <w:r w:rsidRPr="00B77807">
              <w:rPr>
                <w:iCs/>
                <w:sz w:val="20"/>
                <w:szCs w:val="20"/>
                <w:lang w:val="en-PH"/>
              </w:rPr>
              <w:t>SD</w:t>
            </w:r>
          </w:p>
        </w:tc>
        <w:tc>
          <w:tcPr>
            <w:tcW w:w="1364" w:type="pct"/>
            <w:vAlign w:val="center"/>
            <w:hideMark/>
          </w:tcPr>
          <w:p w14:paraId="4FD7E14B" w14:textId="77777777" w:rsidR="00B77807" w:rsidRPr="00B77807" w:rsidRDefault="00B77807" w:rsidP="00615F77">
            <w:pPr>
              <w:jc w:val="center"/>
              <w:rPr>
                <w:iCs/>
                <w:sz w:val="20"/>
                <w:szCs w:val="20"/>
                <w:lang w:val="en-PH"/>
              </w:rPr>
            </w:pPr>
            <w:r w:rsidRPr="00B77807">
              <w:rPr>
                <w:iCs/>
                <w:sz w:val="20"/>
                <w:szCs w:val="20"/>
                <w:lang w:val="en-PH"/>
              </w:rPr>
              <w:t>Interpretation</w:t>
            </w:r>
          </w:p>
        </w:tc>
      </w:tr>
      <w:tr w:rsidR="00B77807" w:rsidRPr="00B77807" w14:paraId="1571D32C" w14:textId="77777777" w:rsidTr="00615F77">
        <w:tc>
          <w:tcPr>
            <w:tcW w:w="2196" w:type="pct"/>
            <w:vAlign w:val="center"/>
            <w:hideMark/>
          </w:tcPr>
          <w:p w14:paraId="78C58B6B" w14:textId="77777777" w:rsidR="00B77807" w:rsidRPr="00B77807" w:rsidRDefault="00B77807" w:rsidP="00B77807">
            <w:pPr>
              <w:rPr>
                <w:iCs/>
                <w:sz w:val="20"/>
                <w:szCs w:val="20"/>
                <w:lang w:val="en-PH"/>
              </w:rPr>
            </w:pPr>
            <w:r w:rsidRPr="00B77807">
              <w:rPr>
                <w:iCs/>
                <w:sz w:val="20"/>
                <w:szCs w:val="20"/>
                <w:lang w:val="en-PH"/>
              </w:rPr>
              <w:t xml:space="preserve"> Access to Opportunity </w:t>
            </w:r>
          </w:p>
        </w:tc>
        <w:tc>
          <w:tcPr>
            <w:tcW w:w="680" w:type="pct"/>
            <w:vAlign w:val="center"/>
            <w:hideMark/>
          </w:tcPr>
          <w:p w14:paraId="4D827557" w14:textId="77777777" w:rsidR="00B77807" w:rsidRPr="00B77807" w:rsidRDefault="00B77807" w:rsidP="00615F77">
            <w:pPr>
              <w:jc w:val="center"/>
              <w:rPr>
                <w:iCs/>
                <w:sz w:val="20"/>
                <w:szCs w:val="20"/>
                <w:lang w:val="en-PH"/>
              </w:rPr>
            </w:pPr>
          </w:p>
        </w:tc>
        <w:tc>
          <w:tcPr>
            <w:tcW w:w="760" w:type="pct"/>
            <w:vAlign w:val="center"/>
            <w:hideMark/>
          </w:tcPr>
          <w:p w14:paraId="20DC72FC" w14:textId="77777777" w:rsidR="00B77807" w:rsidRPr="00B77807" w:rsidRDefault="00B77807" w:rsidP="00615F77">
            <w:pPr>
              <w:jc w:val="center"/>
              <w:rPr>
                <w:iCs/>
                <w:sz w:val="20"/>
                <w:szCs w:val="20"/>
                <w:lang w:val="en-PH"/>
              </w:rPr>
            </w:pPr>
          </w:p>
        </w:tc>
        <w:tc>
          <w:tcPr>
            <w:tcW w:w="1364" w:type="pct"/>
            <w:vAlign w:val="center"/>
            <w:hideMark/>
          </w:tcPr>
          <w:p w14:paraId="4433E1FF" w14:textId="77777777" w:rsidR="00B77807" w:rsidRPr="00B77807" w:rsidRDefault="00B77807" w:rsidP="00615F77">
            <w:pPr>
              <w:jc w:val="center"/>
              <w:rPr>
                <w:iCs/>
                <w:sz w:val="20"/>
                <w:szCs w:val="20"/>
                <w:lang w:val="en-PH"/>
              </w:rPr>
            </w:pPr>
          </w:p>
        </w:tc>
      </w:tr>
      <w:tr w:rsidR="00B77807" w:rsidRPr="00B77807" w14:paraId="6BE4A3D6" w14:textId="77777777" w:rsidTr="00615F77">
        <w:tc>
          <w:tcPr>
            <w:tcW w:w="2196" w:type="pct"/>
            <w:vAlign w:val="center"/>
            <w:hideMark/>
          </w:tcPr>
          <w:p w14:paraId="4ABF092A" w14:textId="77777777" w:rsidR="00B77807" w:rsidRPr="00B77807" w:rsidRDefault="00B77807" w:rsidP="00B77807">
            <w:pPr>
              <w:rPr>
                <w:iCs/>
                <w:sz w:val="20"/>
                <w:szCs w:val="20"/>
                <w:lang w:val="en-PH"/>
              </w:rPr>
            </w:pPr>
            <w:r w:rsidRPr="00B77807">
              <w:rPr>
                <w:iCs/>
                <w:sz w:val="20"/>
                <w:szCs w:val="20"/>
                <w:lang w:val="en-PH"/>
              </w:rPr>
              <w:t>1. Opportunity for growth in my role</w:t>
            </w:r>
          </w:p>
        </w:tc>
        <w:tc>
          <w:tcPr>
            <w:tcW w:w="680" w:type="pct"/>
            <w:vAlign w:val="center"/>
            <w:hideMark/>
          </w:tcPr>
          <w:p w14:paraId="1DCF635B" w14:textId="77777777" w:rsidR="00B77807" w:rsidRPr="00B77807" w:rsidRDefault="00B77807" w:rsidP="00615F77">
            <w:pPr>
              <w:jc w:val="center"/>
              <w:rPr>
                <w:iCs/>
                <w:sz w:val="20"/>
                <w:szCs w:val="20"/>
                <w:lang w:val="en-PH"/>
              </w:rPr>
            </w:pPr>
            <w:r w:rsidRPr="00B77807">
              <w:rPr>
                <w:iCs/>
                <w:sz w:val="20"/>
                <w:szCs w:val="20"/>
                <w:lang w:val="en-PH"/>
              </w:rPr>
              <w:t>4.06</w:t>
            </w:r>
          </w:p>
        </w:tc>
        <w:tc>
          <w:tcPr>
            <w:tcW w:w="760" w:type="pct"/>
            <w:vAlign w:val="center"/>
            <w:hideMark/>
          </w:tcPr>
          <w:p w14:paraId="38235E65" w14:textId="77777777" w:rsidR="00B77807" w:rsidRPr="00B77807" w:rsidRDefault="00B77807" w:rsidP="00615F77">
            <w:pPr>
              <w:jc w:val="center"/>
              <w:rPr>
                <w:iCs/>
                <w:sz w:val="20"/>
                <w:szCs w:val="20"/>
                <w:lang w:val="en-PH"/>
              </w:rPr>
            </w:pPr>
            <w:r w:rsidRPr="00B77807">
              <w:rPr>
                <w:iCs/>
                <w:sz w:val="20"/>
                <w:szCs w:val="20"/>
                <w:lang w:val="en-PH"/>
              </w:rPr>
              <w:t>0.88</w:t>
            </w:r>
          </w:p>
        </w:tc>
        <w:tc>
          <w:tcPr>
            <w:tcW w:w="1364" w:type="pct"/>
            <w:vAlign w:val="center"/>
            <w:hideMark/>
          </w:tcPr>
          <w:p w14:paraId="3FE91558" w14:textId="43FEDEA0" w:rsidR="00B77807" w:rsidRPr="00B77807" w:rsidRDefault="00B77807" w:rsidP="00615F77">
            <w:pPr>
              <w:jc w:val="center"/>
              <w:rPr>
                <w:iCs/>
                <w:sz w:val="20"/>
                <w:szCs w:val="20"/>
                <w:lang w:val="en-PH"/>
              </w:rPr>
            </w:pPr>
            <w:r w:rsidRPr="00B77807">
              <w:rPr>
                <w:iCs/>
                <w:sz w:val="20"/>
                <w:szCs w:val="20"/>
                <w:lang w:val="en-PH"/>
              </w:rPr>
              <w:t>Quite a bit</w:t>
            </w:r>
          </w:p>
        </w:tc>
      </w:tr>
      <w:tr w:rsidR="00B77807" w:rsidRPr="00B77807" w14:paraId="0B561C8C" w14:textId="77777777" w:rsidTr="00615F77">
        <w:tc>
          <w:tcPr>
            <w:tcW w:w="2196" w:type="pct"/>
            <w:vAlign w:val="center"/>
            <w:hideMark/>
          </w:tcPr>
          <w:p w14:paraId="3D6E44E6" w14:textId="77777777" w:rsidR="00B77807" w:rsidRPr="00B77807" w:rsidRDefault="00B77807" w:rsidP="00B77807">
            <w:pPr>
              <w:rPr>
                <w:iCs/>
                <w:sz w:val="20"/>
                <w:szCs w:val="20"/>
                <w:lang w:val="en-PH"/>
              </w:rPr>
            </w:pPr>
            <w:r w:rsidRPr="00B77807">
              <w:rPr>
                <w:iCs/>
                <w:sz w:val="20"/>
                <w:szCs w:val="20"/>
                <w:lang w:val="en-PH"/>
              </w:rPr>
              <w:t>2. Opportunity to learn new skills</w:t>
            </w:r>
          </w:p>
        </w:tc>
        <w:tc>
          <w:tcPr>
            <w:tcW w:w="680" w:type="pct"/>
            <w:vAlign w:val="center"/>
            <w:hideMark/>
          </w:tcPr>
          <w:p w14:paraId="4A5604A5" w14:textId="77777777" w:rsidR="00B77807" w:rsidRPr="00B77807" w:rsidRDefault="00B77807" w:rsidP="00615F77">
            <w:pPr>
              <w:jc w:val="center"/>
              <w:rPr>
                <w:iCs/>
                <w:sz w:val="20"/>
                <w:szCs w:val="20"/>
                <w:lang w:val="en-PH"/>
              </w:rPr>
            </w:pPr>
            <w:r w:rsidRPr="00B77807">
              <w:rPr>
                <w:iCs/>
                <w:sz w:val="20"/>
                <w:szCs w:val="20"/>
                <w:lang w:val="en-PH"/>
              </w:rPr>
              <w:t>4.10</w:t>
            </w:r>
          </w:p>
        </w:tc>
        <w:tc>
          <w:tcPr>
            <w:tcW w:w="760" w:type="pct"/>
            <w:vAlign w:val="center"/>
            <w:hideMark/>
          </w:tcPr>
          <w:p w14:paraId="60FD06A8" w14:textId="77777777" w:rsidR="00B77807" w:rsidRPr="00B77807" w:rsidRDefault="00B77807" w:rsidP="00615F77">
            <w:pPr>
              <w:jc w:val="center"/>
              <w:rPr>
                <w:iCs/>
                <w:sz w:val="20"/>
                <w:szCs w:val="20"/>
                <w:lang w:val="en-PH"/>
              </w:rPr>
            </w:pPr>
            <w:r w:rsidRPr="00B77807">
              <w:rPr>
                <w:iCs/>
                <w:sz w:val="20"/>
                <w:szCs w:val="20"/>
                <w:lang w:val="en-PH"/>
              </w:rPr>
              <w:t>0.85</w:t>
            </w:r>
          </w:p>
        </w:tc>
        <w:tc>
          <w:tcPr>
            <w:tcW w:w="1364" w:type="pct"/>
            <w:vAlign w:val="center"/>
            <w:hideMark/>
          </w:tcPr>
          <w:p w14:paraId="65F53744" w14:textId="77777777" w:rsidR="00B77807" w:rsidRPr="00B77807" w:rsidRDefault="00B77807" w:rsidP="00615F77">
            <w:pPr>
              <w:jc w:val="center"/>
              <w:rPr>
                <w:iCs/>
                <w:sz w:val="20"/>
                <w:szCs w:val="20"/>
                <w:lang w:val="en-PH"/>
              </w:rPr>
            </w:pPr>
            <w:r w:rsidRPr="00B77807">
              <w:rPr>
                <w:iCs/>
                <w:sz w:val="20"/>
                <w:szCs w:val="20"/>
                <w:lang w:val="en-PH"/>
              </w:rPr>
              <w:t>Quite a bit</w:t>
            </w:r>
          </w:p>
        </w:tc>
      </w:tr>
      <w:tr w:rsidR="00B77807" w:rsidRPr="00B77807" w14:paraId="6BE5332D" w14:textId="77777777" w:rsidTr="00615F77">
        <w:tc>
          <w:tcPr>
            <w:tcW w:w="2196" w:type="pct"/>
            <w:vAlign w:val="center"/>
            <w:hideMark/>
          </w:tcPr>
          <w:p w14:paraId="0191EF78" w14:textId="77777777" w:rsidR="00B77807" w:rsidRPr="00B77807" w:rsidRDefault="00B77807" w:rsidP="00B77807">
            <w:pPr>
              <w:rPr>
                <w:iCs/>
                <w:sz w:val="20"/>
                <w:szCs w:val="20"/>
                <w:lang w:val="en-PH"/>
              </w:rPr>
            </w:pPr>
            <w:r w:rsidRPr="00B77807">
              <w:rPr>
                <w:iCs/>
                <w:sz w:val="20"/>
                <w:szCs w:val="20"/>
                <w:lang w:val="en-PH"/>
              </w:rPr>
              <w:t>3. Opportunity for advancement</w:t>
            </w:r>
          </w:p>
        </w:tc>
        <w:tc>
          <w:tcPr>
            <w:tcW w:w="680" w:type="pct"/>
            <w:vAlign w:val="center"/>
            <w:hideMark/>
          </w:tcPr>
          <w:p w14:paraId="569C8271" w14:textId="77777777" w:rsidR="00B77807" w:rsidRPr="00B77807" w:rsidRDefault="00B77807" w:rsidP="00615F77">
            <w:pPr>
              <w:jc w:val="center"/>
              <w:rPr>
                <w:iCs/>
                <w:sz w:val="20"/>
                <w:szCs w:val="20"/>
                <w:lang w:val="en-PH"/>
              </w:rPr>
            </w:pPr>
            <w:r w:rsidRPr="00B77807">
              <w:rPr>
                <w:iCs/>
                <w:sz w:val="20"/>
                <w:szCs w:val="20"/>
                <w:lang w:val="en-PH"/>
              </w:rPr>
              <w:t>4.05</w:t>
            </w:r>
          </w:p>
        </w:tc>
        <w:tc>
          <w:tcPr>
            <w:tcW w:w="760" w:type="pct"/>
            <w:vAlign w:val="center"/>
            <w:hideMark/>
          </w:tcPr>
          <w:p w14:paraId="4D451D91" w14:textId="77777777" w:rsidR="00B77807" w:rsidRPr="00B77807" w:rsidRDefault="00B77807" w:rsidP="00615F77">
            <w:pPr>
              <w:jc w:val="center"/>
              <w:rPr>
                <w:iCs/>
                <w:sz w:val="20"/>
                <w:szCs w:val="20"/>
                <w:lang w:val="en-PH"/>
              </w:rPr>
            </w:pPr>
            <w:r w:rsidRPr="00B77807">
              <w:rPr>
                <w:iCs/>
                <w:sz w:val="20"/>
                <w:szCs w:val="20"/>
                <w:lang w:val="en-PH"/>
              </w:rPr>
              <w:t>0.90</w:t>
            </w:r>
          </w:p>
        </w:tc>
        <w:tc>
          <w:tcPr>
            <w:tcW w:w="1364" w:type="pct"/>
            <w:vAlign w:val="center"/>
            <w:hideMark/>
          </w:tcPr>
          <w:p w14:paraId="6F8C13EC" w14:textId="77777777" w:rsidR="00B77807" w:rsidRPr="00B77807" w:rsidRDefault="00B77807" w:rsidP="00615F77">
            <w:pPr>
              <w:jc w:val="center"/>
              <w:rPr>
                <w:iCs/>
                <w:sz w:val="20"/>
                <w:szCs w:val="20"/>
                <w:lang w:val="en-PH"/>
              </w:rPr>
            </w:pPr>
            <w:r w:rsidRPr="00B77807">
              <w:rPr>
                <w:iCs/>
                <w:sz w:val="20"/>
                <w:szCs w:val="20"/>
                <w:lang w:val="en-PH"/>
              </w:rPr>
              <w:t>Quite a bit</w:t>
            </w:r>
          </w:p>
        </w:tc>
      </w:tr>
      <w:tr w:rsidR="00B77807" w:rsidRPr="00B77807" w14:paraId="743F1561" w14:textId="77777777" w:rsidTr="00615F77">
        <w:tc>
          <w:tcPr>
            <w:tcW w:w="2196" w:type="pct"/>
            <w:vAlign w:val="center"/>
            <w:hideMark/>
          </w:tcPr>
          <w:p w14:paraId="52E93BA9" w14:textId="77777777" w:rsidR="00B77807" w:rsidRPr="00B77807" w:rsidRDefault="00B77807" w:rsidP="00B77807">
            <w:pPr>
              <w:rPr>
                <w:iCs/>
                <w:sz w:val="20"/>
                <w:szCs w:val="20"/>
                <w:lang w:val="en-PH"/>
              </w:rPr>
            </w:pPr>
            <w:r w:rsidRPr="00B77807">
              <w:rPr>
                <w:iCs/>
                <w:sz w:val="20"/>
                <w:szCs w:val="20"/>
                <w:lang w:val="en-PH"/>
              </w:rPr>
              <w:t xml:space="preserve">                                                   Factor mean</w:t>
            </w:r>
          </w:p>
        </w:tc>
        <w:tc>
          <w:tcPr>
            <w:tcW w:w="680" w:type="pct"/>
            <w:vAlign w:val="center"/>
            <w:hideMark/>
          </w:tcPr>
          <w:p w14:paraId="58A2950A" w14:textId="77777777" w:rsidR="00B77807" w:rsidRPr="00B77807" w:rsidRDefault="00B77807" w:rsidP="00615F77">
            <w:pPr>
              <w:jc w:val="center"/>
              <w:rPr>
                <w:iCs/>
                <w:sz w:val="20"/>
                <w:szCs w:val="20"/>
                <w:lang w:val="en-PH"/>
              </w:rPr>
            </w:pPr>
            <w:r w:rsidRPr="00B77807">
              <w:rPr>
                <w:iCs/>
                <w:sz w:val="20"/>
                <w:szCs w:val="20"/>
                <w:lang w:val="en-PH"/>
              </w:rPr>
              <w:t>3.65</w:t>
            </w:r>
          </w:p>
        </w:tc>
        <w:tc>
          <w:tcPr>
            <w:tcW w:w="760" w:type="pct"/>
            <w:vAlign w:val="center"/>
            <w:hideMark/>
          </w:tcPr>
          <w:p w14:paraId="703C87E2" w14:textId="77777777" w:rsidR="00B77807" w:rsidRPr="00B77807" w:rsidRDefault="00B77807" w:rsidP="00615F77">
            <w:pPr>
              <w:jc w:val="center"/>
              <w:rPr>
                <w:iCs/>
                <w:sz w:val="20"/>
                <w:szCs w:val="20"/>
                <w:lang w:val="en-PH"/>
              </w:rPr>
            </w:pPr>
            <w:r w:rsidRPr="00B77807">
              <w:rPr>
                <w:iCs/>
                <w:sz w:val="20"/>
                <w:szCs w:val="20"/>
                <w:lang w:val="en-PH"/>
              </w:rPr>
              <w:t>0.71</w:t>
            </w:r>
          </w:p>
        </w:tc>
        <w:tc>
          <w:tcPr>
            <w:tcW w:w="1364" w:type="pct"/>
            <w:vAlign w:val="center"/>
            <w:hideMark/>
          </w:tcPr>
          <w:p w14:paraId="5D35CE7A" w14:textId="77777777" w:rsidR="00B77807" w:rsidRPr="00B77807" w:rsidRDefault="00B77807" w:rsidP="00615F77">
            <w:pPr>
              <w:jc w:val="center"/>
              <w:rPr>
                <w:iCs/>
                <w:sz w:val="20"/>
                <w:szCs w:val="20"/>
                <w:lang w:val="en-PH"/>
              </w:rPr>
            </w:pPr>
            <w:r w:rsidRPr="00B77807">
              <w:rPr>
                <w:iCs/>
                <w:sz w:val="20"/>
                <w:szCs w:val="20"/>
                <w:lang w:val="en-PH"/>
              </w:rPr>
              <w:t>High</w:t>
            </w:r>
          </w:p>
        </w:tc>
      </w:tr>
      <w:tr w:rsidR="00B77807" w:rsidRPr="00B77807" w14:paraId="1A8DBC7A" w14:textId="77777777" w:rsidTr="00615F77">
        <w:tc>
          <w:tcPr>
            <w:tcW w:w="2196" w:type="pct"/>
            <w:vAlign w:val="center"/>
            <w:hideMark/>
          </w:tcPr>
          <w:p w14:paraId="33241C21" w14:textId="77777777" w:rsidR="00B77807" w:rsidRPr="00B77807" w:rsidRDefault="00B77807" w:rsidP="00B77807">
            <w:pPr>
              <w:rPr>
                <w:iCs/>
                <w:sz w:val="20"/>
                <w:szCs w:val="20"/>
                <w:lang w:val="en-PH"/>
              </w:rPr>
            </w:pPr>
            <w:r w:rsidRPr="00B77807">
              <w:rPr>
                <w:iCs/>
                <w:sz w:val="20"/>
                <w:szCs w:val="20"/>
                <w:lang w:val="en-PH"/>
              </w:rPr>
              <w:t xml:space="preserve"> Access to Information</w:t>
            </w:r>
          </w:p>
        </w:tc>
        <w:tc>
          <w:tcPr>
            <w:tcW w:w="680" w:type="pct"/>
            <w:vAlign w:val="center"/>
            <w:hideMark/>
          </w:tcPr>
          <w:p w14:paraId="0B57FB6D" w14:textId="77777777" w:rsidR="00B77807" w:rsidRPr="00B77807" w:rsidRDefault="00B77807" w:rsidP="00615F77">
            <w:pPr>
              <w:jc w:val="center"/>
              <w:rPr>
                <w:iCs/>
                <w:sz w:val="20"/>
                <w:szCs w:val="20"/>
                <w:lang w:val="en-PH"/>
              </w:rPr>
            </w:pPr>
          </w:p>
        </w:tc>
        <w:tc>
          <w:tcPr>
            <w:tcW w:w="760" w:type="pct"/>
            <w:vAlign w:val="center"/>
            <w:hideMark/>
          </w:tcPr>
          <w:p w14:paraId="49554B7B" w14:textId="77777777" w:rsidR="00B77807" w:rsidRPr="00B77807" w:rsidRDefault="00B77807" w:rsidP="00615F77">
            <w:pPr>
              <w:jc w:val="center"/>
              <w:rPr>
                <w:iCs/>
                <w:sz w:val="20"/>
                <w:szCs w:val="20"/>
                <w:lang w:val="en-PH"/>
              </w:rPr>
            </w:pPr>
          </w:p>
        </w:tc>
        <w:tc>
          <w:tcPr>
            <w:tcW w:w="1364" w:type="pct"/>
            <w:vAlign w:val="center"/>
            <w:hideMark/>
          </w:tcPr>
          <w:p w14:paraId="683D8114" w14:textId="77777777" w:rsidR="00B77807" w:rsidRPr="00B77807" w:rsidRDefault="00B77807" w:rsidP="00B77807">
            <w:pPr>
              <w:rPr>
                <w:iCs/>
                <w:sz w:val="20"/>
                <w:szCs w:val="20"/>
                <w:lang w:val="en-PH"/>
              </w:rPr>
            </w:pPr>
          </w:p>
        </w:tc>
      </w:tr>
      <w:tr w:rsidR="00B77807" w:rsidRPr="00B77807" w14:paraId="2F97970D" w14:textId="77777777" w:rsidTr="00615F77">
        <w:tc>
          <w:tcPr>
            <w:tcW w:w="2196" w:type="pct"/>
            <w:vAlign w:val="center"/>
          </w:tcPr>
          <w:p w14:paraId="4A84507D" w14:textId="77777777" w:rsidR="00B77807" w:rsidRPr="00B77807" w:rsidRDefault="00B77807" w:rsidP="00B77807">
            <w:pPr>
              <w:rPr>
                <w:iCs/>
                <w:sz w:val="20"/>
                <w:szCs w:val="20"/>
                <w:lang w:val="en-PH"/>
              </w:rPr>
            </w:pPr>
            <w:r w:rsidRPr="00B77807">
              <w:rPr>
                <w:iCs/>
                <w:sz w:val="20"/>
                <w:szCs w:val="20"/>
                <w:lang w:val="en-PH"/>
              </w:rPr>
              <w:t>4. Information about hospital goals</w:t>
            </w:r>
          </w:p>
        </w:tc>
        <w:tc>
          <w:tcPr>
            <w:tcW w:w="680" w:type="pct"/>
            <w:vAlign w:val="center"/>
          </w:tcPr>
          <w:p w14:paraId="51109FC7" w14:textId="77777777" w:rsidR="00B77807" w:rsidRPr="00B77807" w:rsidRDefault="00B77807" w:rsidP="00615F77">
            <w:pPr>
              <w:jc w:val="center"/>
              <w:rPr>
                <w:iCs/>
                <w:sz w:val="20"/>
                <w:szCs w:val="20"/>
                <w:lang w:val="en-PH"/>
              </w:rPr>
            </w:pPr>
            <w:r w:rsidRPr="00B77807">
              <w:rPr>
                <w:iCs/>
                <w:sz w:val="20"/>
                <w:szCs w:val="20"/>
                <w:lang w:val="en-PH"/>
              </w:rPr>
              <w:t>3.95</w:t>
            </w:r>
          </w:p>
        </w:tc>
        <w:tc>
          <w:tcPr>
            <w:tcW w:w="760" w:type="pct"/>
            <w:vAlign w:val="center"/>
          </w:tcPr>
          <w:p w14:paraId="05CE835E" w14:textId="77777777" w:rsidR="00B77807" w:rsidRPr="00B77807" w:rsidRDefault="00B77807" w:rsidP="00615F77">
            <w:pPr>
              <w:jc w:val="center"/>
              <w:rPr>
                <w:iCs/>
                <w:sz w:val="20"/>
                <w:szCs w:val="20"/>
                <w:lang w:val="en-PH"/>
              </w:rPr>
            </w:pPr>
            <w:r w:rsidRPr="00B77807">
              <w:rPr>
                <w:iCs/>
                <w:sz w:val="20"/>
                <w:szCs w:val="20"/>
                <w:lang w:val="en-PH"/>
              </w:rPr>
              <w:t>0.87</w:t>
            </w:r>
          </w:p>
        </w:tc>
        <w:tc>
          <w:tcPr>
            <w:tcW w:w="1364" w:type="pct"/>
            <w:vAlign w:val="center"/>
          </w:tcPr>
          <w:p w14:paraId="5E925A1B" w14:textId="77777777" w:rsidR="00B77807" w:rsidRPr="00B77807" w:rsidRDefault="00B77807" w:rsidP="00615F77">
            <w:pPr>
              <w:jc w:val="center"/>
              <w:rPr>
                <w:iCs/>
                <w:sz w:val="20"/>
                <w:szCs w:val="20"/>
                <w:lang w:val="en-PH"/>
              </w:rPr>
            </w:pPr>
            <w:r w:rsidRPr="00B77807">
              <w:rPr>
                <w:iCs/>
                <w:sz w:val="20"/>
                <w:szCs w:val="20"/>
                <w:lang w:val="en-PH"/>
              </w:rPr>
              <w:t>Quite a bit</w:t>
            </w:r>
          </w:p>
        </w:tc>
      </w:tr>
      <w:tr w:rsidR="00B77807" w:rsidRPr="00B77807" w14:paraId="35B32A6F" w14:textId="77777777" w:rsidTr="00615F77">
        <w:tc>
          <w:tcPr>
            <w:tcW w:w="2196" w:type="pct"/>
            <w:vAlign w:val="center"/>
          </w:tcPr>
          <w:p w14:paraId="658A8E02" w14:textId="77777777" w:rsidR="00B77807" w:rsidRPr="00B77807" w:rsidRDefault="00B77807" w:rsidP="00B77807">
            <w:pPr>
              <w:rPr>
                <w:iCs/>
                <w:sz w:val="20"/>
                <w:szCs w:val="20"/>
                <w:lang w:val="en-PH"/>
              </w:rPr>
            </w:pPr>
            <w:r w:rsidRPr="00B77807">
              <w:rPr>
                <w:iCs/>
                <w:sz w:val="20"/>
                <w:szCs w:val="20"/>
                <w:lang w:val="en-PH"/>
              </w:rPr>
              <w:t>5. Information about changes affecting my work</w:t>
            </w:r>
          </w:p>
        </w:tc>
        <w:tc>
          <w:tcPr>
            <w:tcW w:w="680" w:type="pct"/>
            <w:vAlign w:val="center"/>
          </w:tcPr>
          <w:p w14:paraId="0F76DD16" w14:textId="77777777" w:rsidR="00B77807" w:rsidRPr="00B77807" w:rsidRDefault="00B77807" w:rsidP="00615F77">
            <w:pPr>
              <w:jc w:val="center"/>
              <w:rPr>
                <w:iCs/>
                <w:sz w:val="20"/>
                <w:szCs w:val="20"/>
                <w:lang w:val="en-PH"/>
              </w:rPr>
            </w:pPr>
            <w:r w:rsidRPr="00B77807">
              <w:rPr>
                <w:iCs/>
                <w:sz w:val="20"/>
                <w:szCs w:val="20"/>
                <w:lang w:val="en-PH"/>
              </w:rPr>
              <w:t>3.94</w:t>
            </w:r>
          </w:p>
        </w:tc>
        <w:tc>
          <w:tcPr>
            <w:tcW w:w="760" w:type="pct"/>
            <w:vAlign w:val="center"/>
          </w:tcPr>
          <w:p w14:paraId="5E0C6038" w14:textId="77777777" w:rsidR="00B77807" w:rsidRPr="00B77807" w:rsidRDefault="00B77807" w:rsidP="00615F77">
            <w:pPr>
              <w:jc w:val="center"/>
              <w:rPr>
                <w:iCs/>
                <w:sz w:val="20"/>
                <w:szCs w:val="20"/>
                <w:lang w:val="en-PH"/>
              </w:rPr>
            </w:pPr>
            <w:r w:rsidRPr="00B77807">
              <w:rPr>
                <w:iCs/>
                <w:sz w:val="20"/>
                <w:szCs w:val="20"/>
                <w:lang w:val="en-PH"/>
              </w:rPr>
              <w:t>0.89</w:t>
            </w:r>
          </w:p>
        </w:tc>
        <w:tc>
          <w:tcPr>
            <w:tcW w:w="1364" w:type="pct"/>
            <w:vAlign w:val="center"/>
          </w:tcPr>
          <w:p w14:paraId="1BD42C46" w14:textId="77777777" w:rsidR="00B77807" w:rsidRPr="00B77807" w:rsidRDefault="00B77807" w:rsidP="00615F77">
            <w:pPr>
              <w:jc w:val="center"/>
              <w:rPr>
                <w:iCs/>
                <w:sz w:val="20"/>
                <w:szCs w:val="20"/>
                <w:lang w:val="en-PH"/>
              </w:rPr>
            </w:pPr>
            <w:r w:rsidRPr="00B77807">
              <w:rPr>
                <w:iCs/>
                <w:sz w:val="20"/>
                <w:szCs w:val="20"/>
                <w:lang w:val="en-PH"/>
              </w:rPr>
              <w:t>Quite a bit</w:t>
            </w:r>
          </w:p>
        </w:tc>
      </w:tr>
      <w:tr w:rsidR="00B77807" w:rsidRPr="00B77807" w14:paraId="41B847E0" w14:textId="77777777" w:rsidTr="00615F77">
        <w:tc>
          <w:tcPr>
            <w:tcW w:w="2196" w:type="pct"/>
            <w:vAlign w:val="center"/>
          </w:tcPr>
          <w:p w14:paraId="356FB639" w14:textId="77777777" w:rsidR="00B77807" w:rsidRPr="00B77807" w:rsidRDefault="00B77807" w:rsidP="00B77807">
            <w:pPr>
              <w:rPr>
                <w:iCs/>
                <w:sz w:val="20"/>
                <w:szCs w:val="20"/>
                <w:lang w:val="en-PH"/>
              </w:rPr>
            </w:pPr>
            <w:r w:rsidRPr="00B77807">
              <w:rPr>
                <w:iCs/>
                <w:sz w:val="20"/>
                <w:szCs w:val="20"/>
                <w:lang w:val="en-PH"/>
              </w:rPr>
              <w:t>6. Information about patient care standards</w:t>
            </w:r>
          </w:p>
        </w:tc>
        <w:tc>
          <w:tcPr>
            <w:tcW w:w="680" w:type="pct"/>
            <w:vAlign w:val="center"/>
          </w:tcPr>
          <w:p w14:paraId="19AE70A4" w14:textId="77777777" w:rsidR="00B77807" w:rsidRPr="00B77807" w:rsidRDefault="00B77807" w:rsidP="00615F77">
            <w:pPr>
              <w:jc w:val="center"/>
              <w:rPr>
                <w:iCs/>
                <w:sz w:val="20"/>
                <w:szCs w:val="20"/>
                <w:lang w:val="en-PH"/>
              </w:rPr>
            </w:pPr>
            <w:r w:rsidRPr="00B77807">
              <w:rPr>
                <w:iCs/>
                <w:sz w:val="20"/>
                <w:szCs w:val="20"/>
                <w:lang w:val="en-PH"/>
              </w:rPr>
              <w:t>3.99</w:t>
            </w:r>
          </w:p>
        </w:tc>
        <w:tc>
          <w:tcPr>
            <w:tcW w:w="760" w:type="pct"/>
            <w:vAlign w:val="center"/>
          </w:tcPr>
          <w:p w14:paraId="54240570" w14:textId="77777777" w:rsidR="00B77807" w:rsidRPr="00B77807" w:rsidRDefault="00B77807" w:rsidP="00615F77">
            <w:pPr>
              <w:jc w:val="center"/>
              <w:rPr>
                <w:iCs/>
                <w:sz w:val="20"/>
                <w:szCs w:val="20"/>
                <w:lang w:val="en-PH"/>
              </w:rPr>
            </w:pPr>
            <w:r w:rsidRPr="00B77807">
              <w:rPr>
                <w:iCs/>
                <w:sz w:val="20"/>
                <w:szCs w:val="20"/>
                <w:lang w:val="en-PH"/>
              </w:rPr>
              <w:t>0.84</w:t>
            </w:r>
          </w:p>
        </w:tc>
        <w:tc>
          <w:tcPr>
            <w:tcW w:w="1364" w:type="pct"/>
            <w:vAlign w:val="center"/>
          </w:tcPr>
          <w:p w14:paraId="04F18CEE" w14:textId="77777777" w:rsidR="00B77807" w:rsidRPr="00B77807" w:rsidRDefault="00B77807" w:rsidP="00615F77">
            <w:pPr>
              <w:jc w:val="center"/>
              <w:rPr>
                <w:iCs/>
                <w:sz w:val="20"/>
                <w:szCs w:val="20"/>
                <w:lang w:val="en-PH"/>
              </w:rPr>
            </w:pPr>
            <w:r w:rsidRPr="00B77807">
              <w:rPr>
                <w:iCs/>
                <w:sz w:val="20"/>
                <w:szCs w:val="20"/>
                <w:lang w:val="en-PH"/>
              </w:rPr>
              <w:t>Quite a bit</w:t>
            </w:r>
          </w:p>
        </w:tc>
      </w:tr>
      <w:tr w:rsidR="00B77807" w:rsidRPr="00B77807" w14:paraId="6AE8349B" w14:textId="77777777" w:rsidTr="00615F77">
        <w:tc>
          <w:tcPr>
            <w:tcW w:w="2196" w:type="pct"/>
            <w:vAlign w:val="center"/>
          </w:tcPr>
          <w:p w14:paraId="55AA25CE" w14:textId="77777777" w:rsidR="00B77807" w:rsidRPr="00B77807" w:rsidRDefault="00B77807" w:rsidP="00B77807">
            <w:pPr>
              <w:rPr>
                <w:iCs/>
                <w:sz w:val="20"/>
                <w:szCs w:val="20"/>
                <w:lang w:val="en-PH"/>
              </w:rPr>
            </w:pPr>
            <w:r w:rsidRPr="00B77807">
              <w:rPr>
                <w:iCs/>
                <w:sz w:val="20"/>
                <w:szCs w:val="20"/>
                <w:lang w:val="en-PH"/>
              </w:rPr>
              <w:t xml:space="preserve">                                                  Factor Mean</w:t>
            </w:r>
          </w:p>
        </w:tc>
        <w:tc>
          <w:tcPr>
            <w:tcW w:w="680" w:type="pct"/>
            <w:vAlign w:val="center"/>
          </w:tcPr>
          <w:p w14:paraId="7B7929F9" w14:textId="77777777" w:rsidR="00B77807" w:rsidRPr="00B77807" w:rsidRDefault="00B77807" w:rsidP="00615F77">
            <w:pPr>
              <w:jc w:val="center"/>
              <w:rPr>
                <w:iCs/>
                <w:sz w:val="20"/>
                <w:szCs w:val="20"/>
                <w:lang w:val="en-PH"/>
              </w:rPr>
            </w:pPr>
            <w:r w:rsidRPr="00B77807">
              <w:rPr>
                <w:iCs/>
                <w:sz w:val="20"/>
                <w:szCs w:val="20"/>
                <w:lang w:val="en-PH"/>
              </w:rPr>
              <w:t>3.96</w:t>
            </w:r>
          </w:p>
        </w:tc>
        <w:tc>
          <w:tcPr>
            <w:tcW w:w="760" w:type="pct"/>
            <w:vAlign w:val="center"/>
          </w:tcPr>
          <w:p w14:paraId="724C2300" w14:textId="77777777" w:rsidR="00B77807" w:rsidRPr="00B77807" w:rsidRDefault="00B77807" w:rsidP="00615F77">
            <w:pPr>
              <w:jc w:val="center"/>
              <w:rPr>
                <w:iCs/>
                <w:sz w:val="20"/>
                <w:szCs w:val="20"/>
                <w:lang w:val="en-PH"/>
              </w:rPr>
            </w:pPr>
            <w:r w:rsidRPr="00B77807">
              <w:rPr>
                <w:iCs/>
                <w:sz w:val="20"/>
                <w:szCs w:val="20"/>
                <w:lang w:val="en-PH"/>
              </w:rPr>
              <w:t>0.69</w:t>
            </w:r>
          </w:p>
        </w:tc>
        <w:tc>
          <w:tcPr>
            <w:tcW w:w="1364" w:type="pct"/>
            <w:vAlign w:val="center"/>
          </w:tcPr>
          <w:p w14:paraId="6DE7A66A" w14:textId="77777777" w:rsidR="00B77807" w:rsidRPr="00B77807" w:rsidRDefault="00B77807" w:rsidP="00615F77">
            <w:pPr>
              <w:jc w:val="center"/>
              <w:rPr>
                <w:iCs/>
                <w:sz w:val="20"/>
                <w:szCs w:val="20"/>
                <w:lang w:val="en-PH"/>
              </w:rPr>
            </w:pPr>
            <w:r w:rsidRPr="00B77807">
              <w:rPr>
                <w:iCs/>
                <w:sz w:val="20"/>
                <w:szCs w:val="20"/>
                <w:lang w:val="en-PH"/>
              </w:rPr>
              <w:t>High</w:t>
            </w:r>
          </w:p>
        </w:tc>
      </w:tr>
      <w:tr w:rsidR="00B77807" w:rsidRPr="00B77807" w14:paraId="6A8333F1" w14:textId="77777777" w:rsidTr="00615F77">
        <w:tc>
          <w:tcPr>
            <w:tcW w:w="2196" w:type="pct"/>
            <w:vAlign w:val="center"/>
          </w:tcPr>
          <w:p w14:paraId="69370123" w14:textId="77777777" w:rsidR="00B77807" w:rsidRPr="00B77807" w:rsidRDefault="00B77807" w:rsidP="00B77807">
            <w:pPr>
              <w:rPr>
                <w:iCs/>
                <w:sz w:val="20"/>
                <w:szCs w:val="20"/>
                <w:lang w:val="en-PH"/>
              </w:rPr>
            </w:pPr>
            <w:r w:rsidRPr="00B77807">
              <w:rPr>
                <w:iCs/>
                <w:sz w:val="20"/>
                <w:szCs w:val="20"/>
                <w:lang w:val="en-PH"/>
              </w:rPr>
              <w:t>Access to Support</w:t>
            </w:r>
          </w:p>
        </w:tc>
        <w:tc>
          <w:tcPr>
            <w:tcW w:w="680" w:type="pct"/>
            <w:vAlign w:val="center"/>
          </w:tcPr>
          <w:p w14:paraId="7E338C07" w14:textId="77777777" w:rsidR="00B77807" w:rsidRPr="00B77807" w:rsidRDefault="00B77807" w:rsidP="00615F77">
            <w:pPr>
              <w:jc w:val="center"/>
              <w:rPr>
                <w:iCs/>
                <w:sz w:val="20"/>
                <w:szCs w:val="20"/>
                <w:lang w:val="en-PH"/>
              </w:rPr>
            </w:pPr>
          </w:p>
        </w:tc>
        <w:tc>
          <w:tcPr>
            <w:tcW w:w="760" w:type="pct"/>
            <w:vAlign w:val="center"/>
          </w:tcPr>
          <w:p w14:paraId="1A8FF376" w14:textId="77777777" w:rsidR="00B77807" w:rsidRPr="00B77807" w:rsidRDefault="00B77807" w:rsidP="00615F77">
            <w:pPr>
              <w:jc w:val="center"/>
              <w:rPr>
                <w:iCs/>
                <w:sz w:val="20"/>
                <w:szCs w:val="20"/>
                <w:lang w:val="en-PH"/>
              </w:rPr>
            </w:pPr>
          </w:p>
        </w:tc>
        <w:tc>
          <w:tcPr>
            <w:tcW w:w="1364" w:type="pct"/>
            <w:vAlign w:val="center"/>
          </w:tcPr>
          <w:p w14:paraId="1F7BC6B8" w14:textId="77777777" w:rsidR="00B77807" w:rsidRPr="00B77807" w:rsidRDefault="00B77807" w:rsidP="00615F77">
            <w:pPr>
              <w:jc w:val="center"/>
              <w:rPr>
                <w:iCs/>
                <w:sz w:val="20"/>
                <w:szCs w:val="20"/>
                <w:lang w:val="en-PH"/>
              </w:rPr>
            </w:pPr>
          </w:p>
        </w:tc>
      </w:tr>
      <w:tr w:rsidR="00B77807" w:rsidRPr="00B77807" w14:paraId="4AFC4E63" w14:textId="77777777" w:rsidTr="00615F77">
        <w:tc>
          <w:tcPr>
            <w:tcW w:w="2196" w:type="pct"/>
            <w:vAlign w:val="center"/>
          </w:tcPr>
          <w:p w14:paraId="466CA01C" w14:textId="77777777" w:rsidR="00B77807" w:rsidRPr="00B77807" w:rsidRDefault="00B77807" w:rsidP="00B77807">
            <w:pPr>
              <w:rPr>
                <w:iCs/>
                <w:sz w:val="20"/>
                <w:szCs w:val="20"/>
                <w:lang w:val="en-PH"/>
              </w:rPr>
            </w:pPr>
            <w:r w:rsidRPr="00B77807">
              <w:rPr>
                <w:iCs/>
                <w:sz w:val="20"/>
                <w:szCs w:val="20"/>
                <w:lang w:val="en-PH"/>
              </w:rPr>
              <w:t>7. Feedback on performance</w:t>
            </w:r>
          </w:p>
        </w:tc>
        <w:tc>
          <w:tcPr>
            <w:tcW w:w="680" w:type="pct"/>
            <w:vAlign w:val="center"/>
          </w:tcPr>
          <w:p w14:paraId="504719CD" w14:textId="77777777" w:rsidR="00B77807" w:rsidRPr="00B77807" w:rsidRDefault="00B77807" w:rsidP="00615F77">
            <w:pPr>
              <w:jc w:val="center"/>
              <w:rPr>
                <w:iCs/>
                <w:sz w:val="20"/>
                <w:szCs w:val="20"/>
                <w:lang w:val="en-PH"/>
              </w:rPr>
            </w:pPr>
            <w:r w:rsidRPr="00B77807">
              <w:rPr>
                <w:iCs/>
                <w:sz w:val="20"/>
                <w:szCs w:val="20"/>
                <w:lang w:val="en-PH"/>
              </w:rPr>
              <w:t>3.80</w:t>
            </w:r>
          </w:p>
        </w:tc>
        <w:tc>
          <w:tcPr>
            <w:tcW w:w="760" w:type="pct"/>
            <w:vAlign w:val="center"/>
          </w:tcPr>
          <w:p w14:paraId="52B5C030" w14:textId="77777777" w:rsidR="00B77807" w:rsidRPr="00B77807" w:rsidRDefault="00B77807" w:rsidP="00615F77">
            <w:pPr>
              <w:jc w:val="center"/>
              <w:rPr>
                <w:iCs/>
                <w:sz w:val="20"/>
                <w:szCs w:val="20"/>
                <w:lang w:val="en-PH"/>
              </w:rPr>
            </w:pPr>
            <w:r w:rsidRPr="00B77807">
              <w:rPr>
                <w:iCs/>
                <w:sz w:val="20"/>
                <w:szCs w:val="20"/>
                <w:lang w:val="en-PH"/>
              </w:rPr>
              <w:t>0.92</w:t>
            </w:r>
          </w:p>
        </w:tc>
        <w:tc>
          <w:tcPr>
            <w:tcW w:w="1364" w:type="pct"/>
            <w:vAlign w:val="center"/>
          </w:tcPr>
          <w:p w14:paraId="219ACECD" w14:textId="77777777" w:rsidR="00B77807" w:rsidRPr="00B77807" w:rsidRDefault="00B77807" w:rsidP="00615F77">
            <w:pPr>
              <w:jc w:val="center"/>
              <w:rPr>
                <w:iCs/>
                <w:sz w:val="20"/>
                <w:szCs w:val="20"/>
                <w:lang w:val="en-PH"/>
              </w:rPr>
            </w:pPr>
            <w:r w:rsidRPr="00B77807">
              <w:rPr>
                <w:iCs/>
                <w:sz w:val="20"/>
                <w:szCs w:val="20"/>
                <w:lang w:val="en-PH"/>
              </w:rPr>
              <w:t>Quite a bit</w:t>
            </w:r>
          </w:p>
        </w:tc>
      </w:tr>
      <w:tr w:rsidR="00B77807" w:rsidRPr="00B77807" w14:paraId="01CCD971" w14:textId="77777777" w:rsidTr="00615F77">
        <w:tc>
          <w:tcPr>
            <w:tcW w:w="2196" w:type="pct"/>
            <w:vAlign w:val="center"/>
          </w:tcPr>
          <w:p w14:paraId="4C58037B" w14:textId="77777777" w:rsidR="00B77807" w:rsidRPr="00B77807" w:rsidRDefault="00B77807" w:rsidP="00B77807">
            <w:pPr>
              <w:rPr>
                <w:iCs/>
                <w:sz w:val="20"/>
                <w:szCs w:val="20"/>
                <w:lang w:val="en-PH"/>
              </w:rPr>
            </w:pPr>
            <w:r w:rsidRPr="00B77807">
              <w:rPr>
                <w:iCs/>
                <w:sz w:val="20"/>
                <w:szCs w:val="20"/>
                <w:lang w:val="en-PH"/>
              </w:rPr>
              <w:t>8. Guidance from supervisors</w:t>
            </w:r>
          </w:p>
        </w:tc>
        <w:tc>
          <w:tcPr>
            <w:tcW w:w="680" w:type="pct"/>
            <w:vAlign w:val="center"/>
          </w:tcPr>
          <w:p w14:paraId="678A6584" w14:textId="77777777" w:rsidR="00B77807" w:rsidRPr="00B77807" w:rsidRDefault="00B77807" w:rsidP="00615F77">
            <w:pPr>
              <w:jc w:val="center"/>
              <w:rPr>
                <w:iCs/>
                <w:sz w:val="20"/>
                <w:szCs w:val="20"/>
                <w:lang w:val="en-PH"/>
              </w:rPr>
            </w:pPr>
            <w:r w:rsidRPr="00B77807">
              <w:rPr>
                <w:iCs/>
                <w:sz w:val="20"/>
                <w:szCs w:val="20"/>
                <w:lang w:val="en-PH"/>
              </w:rPr>
              <w:t>3.86</w:t>
            </w:r>
          </w:p>
        </w:tc>
        <w:tc>
          <w:tcPr>
            <w:tcW w:w="760" w:type="pct"/>
            <w:vAlign w:val="center"/>
          </w:tcPr>
          <w:p w14:paraId="43655F01" w14:textId="77777777" w:rsidR="00B77807" w:rsidRPr="00B77807" w:rsidRDefault="00B77807" w:rsidP="00615F77">
            <w:pPr>
              <w:jc w:val="center"/>
              <w:rPr>
                <w:iCs/>
                <w:sz w:val="20"/>
                <w:szCs w:val="20"/>
                <w:lang w:val="en-PH"/>
              </w:rPr>
            </w:pPr>
            <w:r w:rsidRPr="00B77807">
              <w:rPr>
                <w:iCs/>
                <w:sz w:val="20"/>
                <w:szCs w:val="20"/>
                <w:lang w:val="en-PH"/>
              </w:rPr>
              <w:t>0.88</w:t>
            </w:r>
          </w:p>
        </w:tc>
        <w:tc>
          <w:tcPr>
            <w:tcW w:w="1364" w:type="pct"/>
            <w:vAlign w:val="center"/>
          </w:tcPr>
          <w:p w14:paraId="22FA9257" w14:textId="77777777" w:rsidR="00B77807" w:rsidRPr="00B77807" w:rsidRDefault="00B77807" w:rsidP="00615F77">
            <w:pPr>
              <w:jc w:val="center"/>
              <w:rPr>
                <w:iCs/>
                <w:sz w:val="20"/>
                <w:szCs w:val="20"/>
                <w:lang w:val="en-PH"/>
              </w:rPr>
            </w:pPr>
            <w:r w:rsidRPr="00B77807">
              <w:rPr>
                <w:iCs/>
                <w:sz w:val="20"/>
                <w:szCs w:val="20"/>
                <w:lang w:val="en-PH"/>
              </w:rPr>
              <w:t>Quite a bit</w:t>
            </w:r>
          </w:p>
        </w:tc>
      </w:tr>
      <w:tr w:rsidR="00B77807" w:rsidRPr="00B77807" w14:paraId="17B8B3F6" w14:textId="77777777" w:rsidTr="00615F77">
        <w:tc>
          <w:tcPr>
            <w:tcW w:w="2196" w:type="pct"/>
            <w:vAlign w:val="center"/>
          </w:tcPr>
          <w:p w14:paraId="2ABE829E" w14:textId="77777777" w:rsidR="00B77807" w:rsidRPr="00B77807" w:rsidRDefault="00B77807" w:rsidP="00B77807">
            <w:pPr>
              <w:rPr>
                <w:iCs/>
                <w:sz w:val="20"/>
                <w:szCs w:val="20"/>
                <w:lang w:val="en-PH"/>
              </w:rPr>
            </w:pPr>
            <w:r w:rsidRPr="00B77807">
              <w:rPr>
                <w:iCs/>
                <w:sz w:val="20"/>
                <w:szCs w:val="20"/>
                <w:lang w:val="en-PH"/>
              </w:rPr>
              <w:t>9. Emotional support when needed</w:t>
            </w:r>
          </w:p>
        </w:tc>
        <w:tc>
          <w:tcPr>
            <w:tcW w:w="680" w:type="pct"/>
            <w:vAlign w:val="center"/>
          </w:tcPr>
          <w:p w14:paraId="69A5B493" w14:textId="77777777" w:rsidR="00B77807" w:rsidRPr="00B77807" w:rsidRDefault="00B77807" w:rsidP="00615F77">
            <w:pPr>
              <w:jc w:val="center"/>
              <w:rPr>
                <w:iCs/>
                <w:sz w:val="20"/>
                <w:szCs w:val="20"/>
                <w:lang w:val="en-PH"/>
              </w:rPr>
            </w:pPr>
            <w:r w:rsidRPr="00B77807">
              <w:rPr>
                <w:iCs/>
                <w:sz w:val="20"/>
                <w:szCs w:val="20"/>
                <w:lang w:val="en-PH"/>
              </w:rPr>
              <w:t>3.79</w:t>
            </w:r>
          </w:p>
        </w:tc>
        <w:tc>
          <w:tcPr>
            <w:tcW w:w="760" w:type="pct"/>
            <w:vAlign w:val="center"/>
          </w:tcPr>
          <w:p w14:paraId="150D5FB2" w14:textId="77777777" w:rsidR="00B77807" w:rsidRPr="00B77807" w:rsidRDefault="00B77807" w:rsidP="00615F77">
            <w:pPr>
              <w:jc w:val="center"/>
              <w:rPr>
                <w:iCs/>
                <w:sz w:val="20"/>
                <w:szCs w:val="20"/>
                <w:lang w:val="en-PH"/>
              </w:rPr>
            </w:pPr>
            <w:r w:rsidRPr="00B77807">
              <w:rPr>
                <w:iCs/>
                <w:sz w:val="20"/>
                <w:szCs w:val="20"/>
                <w:lang w:val="en-PH"/>
              </w:rPr>
              <w:t>0.94</w:t>
            </w:r>
          </w:p>
        </w:tc>
        <w:tc>
          <w:tcPr>
            <w:tcW w:w="1364" w:type="pct"/>
            <w:vAlign w:val="center"/>
          </w:tcPr>
          <w:p w14:paraId="3D1CDF8B" w14:textId="77777777" w:rsidR="00B77807" w:rsidRPr="00B77807" w:rsidRDefault="00B77807" w:rsidP="00615F77">
            <w:pPr>
              <w:jc w:val="center"/>
              <w:rPr>
                <w:iCs/>
                <w:sz w:val="20"/>
                <w:szCs w:val="20"/>
                <w:lang w:val="en-PH"/>
              </w:rPr>
            </w:pPr>
            <w:r w:rsidRPr="00B77807">
              <w:rPr>
                <w:iCs/>
                <w:sz w:val="20"/>
                <w:szCs w:val="20"/>
                <w:lang w:val="en-PH"/>
              </w:rPr>
              <w:t>Quite a bit</w:t>
            </w:r>
          </w:p>
        </w:tc>
      </w:tr>
      <w:tr w:rsidR="00B77807" w:rsidRPr="00B77807" w14:paraId="3A026F59" w14:textId="77777777" w:rsidTr="00615F77">
        <w:tc>
          <w:tcPr>
            <w:tcW w:w="2196" w:type="pct"/>
            <w:vAlign w:val="center"/>
          </w:tcPr>
          <w:p w14:paraId="23DC9D64" w14:textId="77777777" w:rsidR="00B77807" w:rsidRPr="00B77807" w:rsidRDefault="00B77807" w:rsidP="00B77807">
            <w:pPr>
              <w:rPr>
                <w:iCs/>
                <w:sz w:val="20"/>
                <w:szCs w:val="20"/>
                <w:lang w:val="en-PH"/>
              </w:rPr>
            </w:pPr>
            <w:r w:rsidRPr="00B77807">
              <w:rPr>
                <w:iCs/>
                <w:sz w:val="20"/>
                <w:szCs w:val="20"/>
                <w:lang w:val="en-PH"/>
              </w:rPr>
              <w:t xml:space="preserve">                                               Factor Mean</w:t>
            </w:r>
          </w:p>
        </w:tc>
        <w:tc>
          <w:tcPr>
            <w:tcW w:w="680" w:type="pct"/>
            <w:vAlign w:val="center"/>
          </w:tcPr>
          <w:p w14:paraId="618EC192" w14:textId="77777777" w:rsidR="00B77807" w:rsidRPr="00B77807" w:rsidRDefault="00B77807" w:rsidP="00615F77">
            <w:pPr>
              <w:jc w:val="center"/>
              <w:rPr>
                <w:iCs/>
                <w:sz w:val="20"/>
                <w:szCs w:val="20"/>
                <w:lang w:val="en-PH"/>
              </w:rPr>
            </w:pPr>
            <w:r w:rsidRPr="00B77807">
              <w:rPr>
                <w:iCs/>
                <w:sz w:val="20"/>
                <w:szCs w:val="20"/>
                <w:lang w:val="en-PH"/>
              </w:rPr>
              <w:t>3.82</w:t>
            </w:r>
          </w:p>
        </w:tc>
        <w:tc>
          <w:tcPr>
            <w:tcW w:w="760" w:type="pct"/>
            <w:vAlign w:val="center"/>
          </w:tcPr>
          <w:p w14:paraId="3CA4D961" w14:textId="77777777" w:rsidR="00B77807" w:rsidRPr="00B77807" w:rsidRDefault="00B77807" w:rsidP="00615F77">
            <w:pPr>
              <w:jc w:val="center"/>
              <w:rPr>
                <w:iCs/>
                <w:sz w:val="20"/>
                <w:szCs w:val="20"/>
                <w:lang w:val="en-PH"/>
              </w:rPr>
            </w:pPr>
            <w:r w:rsidRPr="00B77807">
              <w:rPr>
                <w:iCs/>
                <w:sz w:val="20"/>
                <w:szCs w:val="20"/>
                <w:lang w:val="en-PH"/>
              </w:rPr>
              <w:t>0.74</w:t>
            </w:r>
          </w:p>
        </w:tc>
        <w:tc>
          <w:tcPr>
            <w:tcW w:w="1364" w:type="pct"/>
            <w:vAlign w:val="center"/>
          </w:tcPr>
          <w:p w14:paraId="1B3421D4" w14:textId="77777777" w:rsidR="00B77807" w:rsidRPr="00B77807" w:rsidRDefault="00B77807" w:rsidP="00615F77">
            <w:pPr>
              <w:jc w:val="center"/>
              <w:rPr>
                <w:iCs/>
                <w:sz w:val="20"/>
                <w:szCs w:val="20"/>
                <w:lang w:val="en-PH"/>
              </w:rPr>
            </w:pPr>
            <w:r w:rsidRPr="00B77807">
              <w:rPr>
                <w:iCs/>
                <w:sz w:val="20"/>
                <w:szCs w:val="20"/>
                <w:lang w:val="en-PH"/>
              </w:rPr>
              <w:t>High</w:t>
            </w:r>
          </w:p>
        </w:tc>
      </w:tr>
      <w:tr w:rsidR="00B77807" w:rsidRPr="00B77807" w14:paraId="08D39412" w14:textId="77777777" w:rsidTr="00615F77">
        <w:tc>
          <w:tcPr>
            <w:tcW w:w="2196" w:type="pct"/>
            <w:vAlign w:val="center"/>
          </w:tcPr>
          <w:p w14:paraId="0A767F0E" w14:textId="77777777" w:rsidR="00B77807" w:rsidRPr="00B77807" w:rsidRDefault="00B77807" w:rsidP="00B77807">
            <w:pPr>
              <w:rPr>
                <w:iCs/>
                <w:sz w:val="20"/>
                <w:szCs w:val="20"/>
                <w:lang w:val="en-PH"/>
              </w:rPr>
            </w:pPr>
            <w:r w:rsidRPr="00B77807">
              <w:rPr>
                <w:iCs/>
                <w:sz w:val="20"/>
                <w:szCs w:val="20"/>
                <w:lang w:val="en-PH"/>
              </w:rPr>
              <w:t>Access to Resources</w:t>
            </w:r>
          </w:p>
        </w:tc>
        <w:tc>
          <w:tcPr>
            <w:tcW w:w="680" w:type="pct"/>
            <w:vAlign w:val="center"/>
          </w:tcPr>
          <w:p w14:paraId="7EF4E7C4" w14:textId="77777777" w:rsidR="00B77807" w:rsidRPr="00B77807" w:rsidRDefault="00B77807" w:rsidP="00615F77">
            <w:pPr>
              <w:jc w:val="center"/>
              <w:rPr>
                <w:iCs/>
                <w:sz w:val="20"/>
                <w:szCs w:val="20"/>
                <w:lang w:val="en-PH"/>
              </w:rPr>
            </w:pPr>
          </w:p>
        </w:tc>
        <w:tc>
          <w:tcPr>
            <w:tcW w:w="760" w:type="pct"/>
            <w:vAlign w:val="center"/>
          </w:tcPr>
          <w:p w14:paraId="146C4670" w14:textId="77777777" w:rsidR="00B77807" w:rsidRPr="00B77807" w:rsidRDefault="00B77807" w:rsidP="00615F77">
            <w:pPr>
              <w:jc w:val="center"/>
              <w:rPr>
                <w:iCs/>
                <w:sz w:val="20"/>
                <w:szCs w:val="20"/>
                <w:lang w:val="en-PH"/>
              </w:rPr>
            </w:pPr>
          </w:p>
        </w:tc>
        <w:tc>
          <w:tcPr>
            <w:tcW w:w="1364" w:type="pct"/>
            <w:vAlign w:val="center"/>
          </w:tcPr>
          <w:p w14:paraId="18D6F076" w14:textId="77777777" w:rsidR="00B77807" w:rsidRPr="00B77807" w:rsidRDefault="00B77807" w:rsidP="00615F77">
            <w:pPr>
              <w:jc w:val="center"/>
              <w:rPr>
                <w:iCs/>
                <w:sz w:val="20"/>
                <w:szCs w:val="20"/>
                <w:lang w:val="en-PH"/>
              </w:rPr>
            </w:pPr>
          </w:p>
        </w:tc>
      </w:tr>
      <w:tr w:rsidR="00B77807" w:rsidRPr="00B77807" w14:paraId="39B31352" w14:textId="77777777" w:rsidTr="00615F77">
        <w:tc>
          <w:tcPr>
            <w:tcW w:w="2196" w:type="pct"/>
            <w:vAlign w:val="center"/>
          </w:tcPr>
          <w:p w14:paraId="37E428AB" w14:textId="77777777" w:rsidR="00B77807" w:rsidRPr="00B77807" w:rsidRDefault="00B77807" w:rsidP="00B77807">
            <w:pPr>
              <w:rPr>
                <w:iCs/>
                <w:sz w:val="20"/>
                <w:szCs w:val="20"/>
                <w:lang w:val="en-PH"/>
              </w:rPr>
            </w:pPr>
            <w:r w:rsidRPr="00B77807">
              <w:rPr>
                <w:iCs/>
                <w:sz w:val="20"/>
                <w:szCs w:val="20"/>
                <w:lang w:val="en-PH"/>
              </w:rPr>
              <w:t>10. Adequate staffing</w:t>
            </w:r>
          </w:p>
        </w:tc>
        <w:tc>
          <w:tcPr>
            <w:tcW w:w="680" w:type="pct"/>
            <w:vAlign w:val="center"/>
          </w:tcPr>
          <w:p w14:paraId="46F8EF74" w14:textId="77777777" w:rsidR="00B77807" w:rsidRPr="00B77807" w:rsidRDefault="00B77807" w:rsidP="00615F77">
            <w:pPr>
              <w:jc w:val="center"/>
              <w:rPr>
                <w:iCs/>
                <w:sz w:val="20"/>
                <w:szCs w:val="20"/>
                <w:lang w:val="en-PH"/>
              </w:rPr>
            </w:pPr>
            <w:r w:rsidRPr="00B77807">
              <w:rPr>
                <w:iCs/>
                <w:sz w:val="20"/>
                <w:szCs w:val="20"/>
                <w:lang w:val="en-PH"/>
              </w:rPr>
              <w:t>3.45</w:t>
            </w:r>
          </w:p>
        </w:tc>
        <w:tc>
          <w:tcPr>
            <w:tcW w:w="760" w:type="pct"/>
            <w:vAlign w:val="center"/>
          </w:tcPr>
          <w:p w14:paraId="57070BFB" w14:textId="77777777" w:rsidR="00B77807" w:rsidRPr="00B77807" w:rsidRDefault="00B77807" w:rsidP="00615F77">
            <w:pPr>
              <w:jc w:val="center"/>
              <w:rPr>
                <w:iCs/>
                <w:sz w:val="20"/>
                <w:szCs w:val="20"/>
                <w:lang w:val="en-PH"/>
              </w:rPr>
            </w:pPr>
            <w:r w:rsidRPr="00B77807">
              <w:rPr>
                <w:iCs/>
                <w:sz w:val="20"/>
                <w:szCs w:val="20"/>
                <w:lang w:val="en-PH"/>
              </w:rPr>
              <w:t>0.98</w:t>
            </w:r>
          </w:p>
        </w:tc>
        <w:tc>
          <w:tcPr>
            <w:tcW w:w="1364" w:type="pct"/>
            <w:vAlign w:val="center"/>
          </w:tcPr>
          <w:p w14:paraId="44638A07" w14:textId="77777777" w:rsidR="00B77807" w:rsidRPr="00B77807" w:rsidRDefault="00B77807" w:rsidP="00615F77">
            <w:pPr>
              <w:jc w:val="center"/>
              <w:rPr>
                <w:iCs/>
                <w:sz w:val="20"/>
                <w:szCs w:val="20"/>
                <w:lang w:val="en-PH"/>
              </w:rPr>
            </w:pPr>
            <w:r w:rsidRPr="00B77807">
              <w:rPr>
                <w:iCs/>
                <w:sz w:val="20"/>
                <w:szCs w:val="20"/>
                <w:lang w:val="en-PH"/>
              </w:rPr>
              <w:t>Quite a bit</w:t>
            </w:r>
          </w:p>
        </w:tc>
      </w:tr>
      <w:tr w:rsidR="00B77807" w:rsidRPr="00B77807" w14:paraId="2130D813" w14:textId="77777777" w:rsidTr="00615F77">
        <w:tc>
          <w:tcPr>
            <w:tcW w:w="2196" w:type="pct"/>
            <w:vAlign w:val="center"/>
          </w:tcPr>
          <w:p w14:paraId="25F91665" w14:textId="77777777" w:rsidR="00B77807" w:rsidRPr="00B77807" w:rsidRDefault="00B77807" w:rsidP="00B77807">
            <w:pPr>
              <w:rPr>
                <w:iCs/>
                <w:sz w:val="20"/>
                <w:szCs w:val="20"/>
                <w:lang w:val="en-PH"/>
              </w:rPr>
            </w:pPr>
            <w:r w:rsidRPr="00B77807">
              <w:rPr>
                <w:iCs/>
                <w:sz w:val="20"/>
                <w:szCs w:val="20"/>
                <w:lang w:val="en-PH"/>
              </w:rPr>
              <w:t>11. Sufficient time to complete tasks</w:t>
            </w:r>
          </w:p>
        </w:tc>
        <w:tc>
          <w:tcPr>
            <w:tcW w:w="680" w:type="pct"/>
            <w:vAlign w:val="center"/>
          </w:tcPr>
          <w:p w14:paraId="5FDCDFDB" w14:textId="77777777" w:rsidR="00B77807" w:rsidRPr="00B77807" w:rsidRDefault="00B77807" w:rsidP="00615F77">
            <w:pPr>
              <w:jc w:val="center"/>
              <w:rPr>
                <w:iCs/>
                <w:sz w:val="20"/>
                <w:szCs w:val="20"/>
                <w:lang w:val="en-PH"/>
              </w:rPr>
            </w:pPr>
            <w:r w:rsidRPr="00B77807">
              <w:rPr>
                <w:iCs/>
                <w:sz w:val="20"/>
                <w:szCs w:val="20"/>
                <w:lang w:val="en-PH"/>
              </w:rPr>
              <w:t>3.61</w:t>
            </w:r>
          </w:p>
        </w:tc>
        <w:tc>
          <w:tcPr>
            <w:tcW w:w="760" w:type="pct"/>
            <w:vAlign w:val="center"/>
          </w:tcPr>
          <w:p w14:paraId="3784B31E" w14:textId="77777777" w:rsidR="00B77807" w:rsidRPr="00B77807" w:rsidRDefault="00B77807" w:rsidP="00615F77">
            <w:pPr>
              <w:jc w:val="center"/>
              <w:rPr>
                <w:iCs/>
                <w:sz w:val="20"/>
                <w:szCs w:val="20"/>
                <w:lang w:val="en-PH"/>
              </w:rPr>
            </w:pPr>
            <w:r w:rsidRPr="00B77807">
              <w:rPr>
                <w:iCs/>
                <w:sz w:val="20"/>
                <w:szCs w:val="20"/>
                <w:lang w:val="en-PH"/>
              </w:rPr>
              <w:t>0.93</w:t>
            </w:r>
          </w:p>
        </w:tc>
        <w:tc>
          <w:tcPr>
            <w:tcW w:w="1364" w:type="pct"/>
            <w:vAlign w:val="center"/>
          </w:tcPr>
          <w:p w14:paraId="78D86893" w14:textId="77777777" w:rsidR="00B77807" w:rsidRPr="00B77807" w:rsidRDefault="00B77807" w:rsidP="00615F77">
            <w:pPr>
              <w:jc w:val="center"/>
              <w:rPr>
                <w:iCs/>
                <w:sz w:val="20"/>
                <w:szCs w:val="20"/>
                <w:lang w:val="en-PH"/>
              </w:rPr>
            </w:pPr>
            <w:r w:rsidRPr="00B77807">
              <w:rPr>
                <w:iCs/>
                <w:sz w:val="20"/>
                <w:szCs w:val="20"/>
                <w:lang w:val="en-PH"/>
              </w:rPr>
              <w:t>Quite a bit</w:t>
            </w:r>
          </w:p>
        </w:tc>
      </w:tr>
      <w:tr w:rsidR="00B77807" w:rsidRPr="00B77807" w14:paraId="5B7F83ED" w14:textId="77777777" w:rsidTr="00615F77">
        <w:tc>
          <w:tcPr>
            <w:tcW w:w="2196" w:type="pct"/>
            <w:vAlign w:val="center"/>
          </w:tcPr>
          <w:p w14:paraId="69DE105D" w14:textId="77777777" w:rsidR="00B77807" w:rsidRPr="00B77807" w:rsidRDefault="00B77807" w:rsidP="00B77807">
            <w:pPr>
              <w:rPr>
                <w:iCs/>
                <w:sz w:val="20"/>
                <w:szCs w:val="20"/>
                <w:lang w:val="en-PH"/>
              </w:rPr>
            </w:pPr>
            <w:r w:rsidRPr="00B77807">
              <w:rPr>
                <w:iCs/>
                <w:sz w:val="20"/>
                <w:szCs w:val="20"/>
                <w:lang w:val="en-PH"/>
              </w:rPr>
              <w:t>12. Necessary supplies and equipment</w:t>
            </w:r>
          </w:p>
        </w:tc>
        <w:tc>
          <w:tcPr>
            <w:tcW w:w="680" w:type="pct"/>
            <w:vAlign w:val="center"/>
          </w:tcPr>
          <w:p w14:paraId="0726BA39" w14:textId="77777777" w:rsidR="00B77807" w:rsidRPr="00B77807" w:rsidRDefault="00B77807" w:rsidP="00615F77">
            <w:pPr>
              <w:jc w:val="center"/>
              <w:rPr>
                <w:iCs/>
                <w:sz w:val="20"/>
                <w:szCs w:val="20"/>
                <w:lang w:val="en-PH"/>
              </w:rPr>
            </w:pPr>
            <w:r w:rsidRPr="00B77807">
              <w:rPr>
                <w:iCs/>
                <w:sz w:val="20"/>
                <w:szCs w:val="20"/>
                <w:lang w:val="en-PH"/>
              </w:rPr>
              <w:t>3.68</w:t>
            </w:r>
          </w:p>
        </w:tc>
        <w:tc>
          <w:tcPr>
            <w:tcW w:w="760" w:type="pct"/>
            <w:vAlign w:val="center"/>
          </w:tcPr>
          <w:p w14:paraId="73C2C88A" w14:textId="77777777" w:rsidR="00B77807" w:rsidRPr="00B77807" w:rsidRDefault="00B77807" w:rsidP="00615F77">
            <w:pPr>
              <w:jc w:val="center"/>
              <w:rPr>
                <w:iCs/>
                <w:sz w:val="20"/>
                <w:szCs w:val="20"/>
                <w:lang w:val="en-PH"/>
              </w:rPr>
            </w:pPr>
            <w:r w:rsidRPr="00B77807">
              <w:rPr>
                <w:iCs/>
                <w:sz w:val="20"/>
                <w:szCs w:val="20"/>
                <w:lang w:val="en-PH"/>
              </w:rPr>
              <w:t>0.91</w:t>
            </w:r>
          </w:p>
        </w:tc>
        <w:tc>
          <w:tcPr>
            <w:tcW w:w="1364" w:type="pct"/>
            <w:vAlign w:val="center"/>
          </w:tcPr>
          <w:p w14:paraId="129439F1" w14:textId="77777777" w:rsidR="00B77807" w:rsidRPr="00B77807" w:rsidRDefault="00B77807" w:rsidP="00615F77">
            <w:pPr>
              <w:jc w:val="center"/>
              <w:rPr>
                <w:iCs/>
                <w:sz w:val="20"/>
                <w:szCs w:val="20"/>
                <w:lang w:val="en-PH"/>
              </w:rPr>
            </w:pPr>
            <w:r w:rsidRPr="00B77807">
              <w:rPr>
                <w:iCs/>
                <w:sz w:val="20"/>
                <w:szCs w:val="20"/>
                <w:lang w:val="en-PH"/>
              </w:rPr>
              <w:t>Quite a bit</w:t>
            </w:r>
          </w:p>
        </w:tc>
      </w:tr>
      <w:tr w:rsidR="00B77807" w:rsidRPr="00B77807" w14:paraId="2D6ADC1B" w14:textId="77777777" w:rsidTr="00615F77">
        <w:tc>
          <w:tcPr>
            <w:tcW w:w="2196" w:type="pct"/>
            <w:vAlign w:val="center"/>
          </w:tcPr>
          <w:p w14:paraId="45F50FD6" w14:textId="77777777" w:rsidR="00B77807" w:rsidRPr="00B77807" w:rsidRDefault="00B77807" w:rsidP="00B77807">
            <w:pPr>
              <w:rPr>
                <w:iCs/>
                <w:sz w:val="20"/>
                <w:szCs w:val="20"/>
                <w:lang w:val="en-PH"/>
              </w:rPr>
            </w:pPr>
            <w:r w:rsidRPr="00B77807">
              <w:rPr>
                <w:iCs/>
                <w:sz w:val="20"/>
                <w:szCs w:val="20"/>
                <w:lang w:val="en-PH"/>
              </w:rPr>
              <w:t xml:space="preserve">                                                  Factor Mean</w:t>
            </w:r>
          </w:p>
        </w:tc>
        <w:tc>
          <w:tcPr>
            <w:tcW w:w="680" w:type="pct"/>
            <w:vAlign w:val="center"/>
          </w:tcPr>
          <w:p w14:paraId="656D5E6E" w14:textId="77777777" w:rsidR="00B77807" w:rsidRPr="00B77807" w:rsidRDefault="00B77807" w:rsidP="00615F77">
            <w:pPr>
              <w:jc w:val="center"/>
              <w:rPr>
                <w:iCs/>
                <w:sz w:val="20"/>
                <w:szCs w:val="20"/>
                <w:lang w:val="en-PH"/>
              </w:rPr>
            </w:pPr>
            <w:r w:rsidRPr="00B77807">
              <w:rPr>
                <w:iCs/>
                <w:sz w:val="20"/>
                <w:szCs w:val="20"/>
                <w:lang w:val="en-PH"/>
              </w:rPr>
              <w:t>3.58</w:t>
            </w:r>
          </w:p>
        </w:tc>
        <w:tc>
          <w:tcPr>
            <w:tcW w:w="760" w:type="pct"/>
            <w:vAlign w:val="center"/>
          </w:tcPr>
          <w:p w14:paraId="2FCC8C10" w14:textId="77777777" w:rsidR="00B77807" w:rsidRPr="00B77807" w:rsidRDefault="00B77807" w:rsidP="00615F77">
            <w:pPr>
              <w:jc w:val="center"/>
              <w:rPr>
                <w:iCs/>
                <w:sz w:val="20"/>
                <w:szCs w:val="20"/>
                <w:lang w:val="en-PH"/>
              </w:rPr>
            </w:pPr>
            <w:r w:rsidRPr="00B77807">
              <w:rPr>
                <w:iCs/>
                <w:sz w:val="20"/>
                <w:szCs w:val="20"/>
                <w:lang w:val="en-PH"/>
              </w:rPr>
              <w:t>0.80</w:t>
            </w:r>
          </w:p>
        </w:tc>
        <w:tc>
          <w:tcPr>
            <w:tcW w:w="1364" w:type="pct"/>
            <w:vAlign w:val="center"/>
          </w:tcPr>
          <w:p w14:paraId="5525FD14" w14:textId="77777777" w:rsidR="00B77807" w:rsidRPr="00B77807" w:rsidRDefault="00B77807" w:rsidP="00615F77">
            <w:pPr>
              <w:jc w:val="center"/>
              <w:rPr>
                <w:iCs/>
                <w:sz w:val="20"/>
                <w:szCs w:val="20"/>
                <w:lang w:val="en-PH"/>
              </w:rPr>
            </w:pPr>
            <w:r w:rsidRPr="00B77807">
              <w:rPr>
                <w:iCs/>
                <w:sz w:val="20"/>
                <w:szCs w:val="20"/>
                <w:lang w:val="en-PH"/>
              </w:rPr>
              <w:t>High</w:t>
            </w:r>
          </w:p>
        </w:tc>
      </w:tr>
      <w:tr w:rsidR="00B77807" w:rsidRPr="00B77807" w14:paraId="3BB42C89" w14:textId="77777777" w:rsidTr="00615F77">
        <w:tc>
          <w:tcPr>
            <w:tcW w:w="2196" w:type="pct"/>
            <w:vAlign w:val="center"/>
          </w:tcPr>
          <w:p w14:paraId="778ACA9A" w14:textId="77777777" w:rsidR="00B77807" w:rsidRPr="00B77807" w:rsidRDefault="00B77807" w:rsidP="00B77807">
            <w:pPr>
              <w:rPr>
                <w:iCs/>
                <w:sz w:val="20"/>
                <w:szCs w:val="20"/>
                <w:lang w:val="en-PH"/>
              </w:rPr>
            </w:pPr>
            <w:r w:rsidRPr="00B77807">
              <w:rPr>
                <w:iCs/>
                <w:sz w:val="20"/>
                <w:szCs w:val="20"/>
                <w:lang w:val="en-PH"/>
              </w:rPr>
              <w:t>Formal Power</w:t>
            </w:r>
          </w:p>
        </w:tc>
        <w:tc>
          <w:tcPr>
            <w:tcW w:w="680" w:type="pct"/>
            <w:vAlign w:val="center"/>
          </w:tcPr>
          <w:p w14:paraId="228B6B23" w14:textId="77777777" w:rsidR="00B77807" w:rsidRPr="00B77807" w:rsidRDefault="00B77807" w:rsidP="00615F77">
            <w:pPr>
              <w:jc w:val="center"/>
              <w:rPr>
                <w:iCs/>
                <w:sz w:val="20"/>
                <w:szCs w:val="20"/>
                <w:lang w:val="en-PH"/>
              </w:rPr>
            </w:pPr>
          </w:p>
        </w:tc>
        <w:tc>
          <w:tcPr>
            <w:tcW w:w="760" w:type="pct"/>
            <w:vAlign w:val="center"/>
          </w:tcPr>
          <w:p w14:paraId="5999D47C" w14:textId="77777777" w:rsidR="00B77807" w:rsidRPr="00B77807" w:rsidRDefault="00B77807" w:rsidP="00615F77">
            <w:pPr>
              <w:jc w:val="center"/>
              <w:rPr>
                <w:iCs/>
                <w:sz w:val="20"/>
                <w:szCs w:val="20"/>
                <w:lang w:val="en-PH"/>
              </w:rPr>
            </w:pPr>
          </w:p>
        </w:tc>
        <w:tc>
          <w:tcPr>
            <w:tcW w:w="1364" w:type="pct"/>
            <w:vAlign w:val="center"/>
          </w:tcPr>
          <w:p w14:paraId="7D7990C7" w14:textId="77777777" w:rsidR="00B77807" w:rsidRPr="00B77807" w:rsidRDefault="00B77807" w:rsidP="00615F77">
            <w:pPr>
              <w:jc w:val="center"/>
              <w:rPr>
                <w:iCs/>
                <w:sz w:val="20"/>
                <w:szCs w:val="20"/>
                <w:lang w:val="en-PH"/>
              </w:rPr>
            </w:pPr>
          </w:p>
        </w:tc>
      </w:tr>
      <w:tr w:rsidR="00B77807" w:rsidRPr="00B77807" w14:paraId="09EF056A" w14:textId="77777777" w:rsidTr="00615F77">
        <w:tc>
          <w:tcPr>
            <w:tcW w:w="2196" w:type="pct"/>
            <w:vAlign w:val="center"/>
          </w:tcPr>
          <w:p w14:paraId="0A1D628F" w14:textId="77777777" w:rsidR="00B77807" w:rsidRPr="00B77807" w:rsidRDefault="00B77807" w:rsidP="00B77807">
            <w:pPr>
              <w:rPr>
                <w:iCs/>
                <w:sz w:val="20"/>
                <w:szCs w:val="20"/>
                <w:lang w:val="en-PH"/>
              </w:rPr>
            </w:pPr>
            <w:r w:rsidRPr="00B77807">
              <w:rPr>
                <w:iCs/>
                <w:sz w:val="20"/>
                <w:szCs w:val="20"/>
                <w:lang w:val="en-PH"/>
              </w:rPr>
              <w:t>13. Flexibility in decision-making</w:t>
            </w:r>
          </w:p>
        </w:tc>
        <w:tc>
          <w:tcPr>
            <w:tcW w:w="680" w:type="pct"/>
            <w:vAlign w:val="center"/>
          </w:tcPr>
          <w:p w14:paraId="245AB2CF" w14:textId="77777777" w:rsidR="00B77807" w:rsidRPr="00B77807" w:rsidRDefault="00B77807" w:rsidP="00615F77">
            <w:pPr>
              <w:jc w:val="center"/>
              <w:rPr>
                <w:iCs/>
                <w:sz w:val="20"/>
                <w:szCs w:val="20"/>
                <w:lang w:val="en-PH"/>
              </w:rPr>
            </w:pPr>
            <w:r w:rsidRPr="00B77807">
              <w:rPr>
                <w:iCs/>
                <w:sz w:val="20"/>
                <w:szCs w:val="20"/>
                <w:lang w:val="en-PH"/>
              </w:rPr>
              <w:t>3.77</w:t>
            </w:r>
          </w:p>
        </w:tc>
        <w:tc>
          <w:tcPr>
            <w:tcW w:w="760" w:type="pct"/>
            <w:vAlign w:val="center"/>
          </w:tcPr>
          <w:p w14:paraId="468A8524" w14:textId="77777777" w:rsidR="00B77807" w:rsidRPr="00B77807" w:rsidRDefault="00B77807" w:rsidP="00615F77">
            <w:pPr>
              <w:jc w:val="center"/>
              <w:rPr>
                <w:iCs/>
                <w:sz w:val="20"/>
                <w:szCs w:val="20"/>
                <w:lang w:val="en-PH"/>
              </w:rPr>
            </w:pPr>
            <w:r w:rsidRPr="00B77807">
              <w:rPr>
                <w:iCs/>
                <w:sz w:val="20"/>
                <w:szCs w:val="20"/>
                <w:lang w:val="en-PH"/>
              </w:rPr>
              <w:t>0.90</w:t>
            </w:r>
          </w:p>
        </w:tc>
        <w:tc>
          <w:tcPr>
            <w:tcW w:w="1364" w:type="pct"/>
            <w:vAlign w:val="center"/>
          </w:tcPr>
          <w:p w14:paraId="4B229D07" w14:textId="77777777" w:rsidR="00B77807" w:rsidRPr="00B77807" w:rsidRDefault="00B77807" w:rsidP="00615F77">
            <w:pPr>
              <w:jc w:val="center"/>
              <w:rPr>
                <w:iCs/>
                <w:sz w:val="20"/>
                <w:szCs w:val="20"/>
                <w:lang w:val="en-PH"/>
              </w:rPr>
            </w:pPr>
            <w:r w:rsidRPr="00B77807">
              <w:rPr>
                <w:iCs/>
                <w:sz w:val="20"/>
                <w:szCs w:val="20"/>
                <w:lang w:val="en-PH"/>
              </w:rPr>
              <w:t>Quite a bit</w:t>
            </w:r>
          </w:p>
        </w:tc>
      </w:tr>
      <w:tr w:rsidR="00B77807" w:rsidRPr="00B77807" w14:paraId="4368613A" w14:textId="77777777" w:rsidTr="00615F77">
        <w:tc>
          <w:tcPr>
            <w:tcW w:w="2196" w:type="pct"/>
            <w:vAlign w:val="center"/>
          </w:tcPr>
          <w:p w14:paraId="31AF6E41" w14:textId="77777777" w:rsidR="00B77807" w:rsidRPr="00B77807" w:rsidRDefault="00B77807" w:rsidP="00B77807">
            <w:pPr>
              <w:rPr>
                <w:iCs/>
                <w:sz w:val="20"/>
                <w:szCs w:val="20"/>
                <w:lang w:val="en-PH"/>
              </w:rPr>
            </w:pPr>
            <w:r w:rsidRPr="00B77807">
              <w:rPr>
                <w:iCs/>
                <w:sz w:val="20"/>
                <w:szCs w:val="20"/>
                <w:lang w:val="en-PH"/>
              </w:rPr>
              <w:t>14. Visibility in important activities</w:t>
            </w:r>
          </w:p>
        </w:tc>
        <w:tc>
          <w:tcPr>
            <w:tcW w:w="680" w:type="pct"/>
            <w:vAlign w:val="center"/>
          </w:tcPr>
          <w:p w14:paraId="322576AD" w14:textId="77777777" w:rsidR="00B77807" w:rsidRPr="00B77807" w:rsidRDefault="00B77807" w:rsidP="00615F77">
            <w:pPr>
              <w:jc w:val="center"/>
              <w:rPr>
                <w:iCs/>
                <w:sz w:val="20"/>
                <w:szCs w:val="20"/>
                <w:lang w:val="en-PH"/>
              </w:rPr>
            </w:pPr>
            <w:r w:rsidRPr="00B77807">
              <w:rPr>
                <w:iCs/>
                <w:sz w:val="20"/>
                <w:szCs w:val="20"/>
                <w:lang w:val="en-PH"/>
              </w:rPr>
              <w:t>3.81</w:t>
            </w:r>
          </w:p>
        </w:tc>
        <w:tc>
          <w:tcPr>
            <w:tcW w:w="760" w:type="pct"/>
            <w:vAlign w:val="center"/>
          </w:tcPr>
          <w:p w14:paraId="62469420" w14:textId="77777777" w:rsidR="00B77807" w:rsidRPr="00B77807" w:rsidRDefault="00B77807" w:rsidP="00615F77">
            <w:pPr>
              <w:jc w:val="center"/>
              <w:rPr>
                <w:iCs/>
                <w:sz w:val="20"/>
                <w:szCs w:val="20"/>
                <w:lang w:val="en-PH"/>
              </w:rPr>
            </w:pPr>
            <w:r w:rsidRPr="00B77807">
              <w:rPr>
                <w:iCs/>
                <w:sz w:val="20"/>
                <w:szCs w:val="20"/>
                <w:lang w:val="en-PH"/>
              </w:rPr>
              <w:t>0.88</w:t>
            </w:r>
          </w:p>
        </w:tc>
        <w:tc>
          <w:tcPr>
            <w:tcW w:w="1364" w:type="pct"/>
            <w:vAlign w:val="center"/>
          </w:tcPr>
          <w:p w14:paraId="48AD8231" w14:textId="77777777" w:rsidR="00B77807" w:rsidRPr="00B77807" w:rsidRDefault="00B77807" w:rsidP="00615F77">
            <w:pPr>
              <w:jc w:val="center"/>
              <w:rPr>
                <w:iCs/>
                <w:sz w:val="20"/>
                <w:szCs w:val="20"/>
                <w:lang w:val="en-PH"/>
              </w:rPr>
            </w:pPr>
            <w:r w:rsidRPr="00B77807">
              <w:rPr>
                <w:iCs/>
                <w:sz w:val="20"/>
                <w:szCs w:val="20"/>
                <w:lang w:val="en-PH"/>
              </w:rPr>
              <w:t>Quite a bit</w:t>
            </w:r>
          </w:p>
        </w:tc>
      </w:tr>
      <w:tr w:rsidR="00B77807" w:rsidRPr="00B77807" w14:paraId="720897B5" w14:textId="77777777" w:rsidTr="00615F77">
        <w:tc>
          <w:tcPr>
            <w:tcW w:w="2196" w:type="pct"/>
            <w:vAlign w:val="center"/>
          </w:tcPr>
          <w:p w14:paraId="1666B63B" w14:textId="77777777" w:rsidR="00B77807" w:rsidRPr="00B77807" w:rsidRDefault="00B77807" w:rsidP="00B77807">
            <w:pPr>
              <w:rPr>
                <w:iCs/>
                <w:sz w:val="20"/>
                <w:szCs w:val="20"/>
                <w:lang w:val="en-PH"/>
              </w:rPr>
            </w:pPr>
            <w:r w:rsidRPr="00B77807">
              <w:rPr>
                <w:iCs/>
                <w:sz w:val="20"/>
                <w:szCs w:val="20"/>
                <w:lang w:val="en-PH"/>
              </w:rPr>
              <w:t xml:space="preserve">                                                 Factor Mean</w:t>
            </w:r>
          </w:p>
        </w:tc>
        <w:tc>
          <w:tcPr>
            <w:tcW w:w="680" w:type="pct"/>
            <w:vAlign w:val="center"/>
          </w:tcPr>
          <w:p w14:paraId="7D69A5D5" w14:textId="77777777" w:rsidR="00B77807" w:rsidRPr="00B77807" w:rsidRDefault="00B77807" w:rsidP="00615F77">
            <w:pPr>
              <w:jc w:val="center"/>
              <w:rPr>
                <w:iCs/>
                <w:sz w:val="20"/>
                <w:szCs w:val="20"/>
                <w:lang w:val="en-PH"/>
              </w:rPr>
            </w:pPr>
            <w:r w:rsidRPr="00B77807">
              <w:rPr>
                <w:iCs/>
                <w:sz w:val="20"/>
                <w:szCs w:val="20"/>
                <w:lang w:val="en-PH"/>
              </w:rPr>
              <w:t>3.79</w:t>
            </w:r>
          </w:p>
        </w:tc>
        <w:tc>
          <w:tcPr>
            <w:tcW w:w="760" w:type="pct"/>
            <w:vAlign w:val="center"/>
          </w:tcPr>
          <w:p w14:paraId="590BE99E" w14:textId="77777777" w:rsidR="00B77807" w:rsidRPr="00B77807" w:rsidRDefault="00B77807" w:rsidP="00615F77">
            <w:pPr>
              <w:jc w:val="center"/>
              <w:rPr>
                <w:iCs/>
                <w:sz w:val="20"/>
                <w:szCs w:val="20"/>
                <w:lang w:val="en-PH"/>
              </w:rPr>
            </w:pPr>
            <w:r w:rsidRPr="00B77807">
              <w:rPr>
                <w:iCs/>
                <w:sz w:val="20"/>
                <w:szCs w:val="20"/>
                <w:lang w:val="en-PH"/>
              </w:rPr>
              <w:t>0.76</w:t>
            </w:r>
          </w:p>
        </w:tc>
        <w:tc>
          <w:tcPr>
            <w:tcW w:w="1364" w:type="pct"/>
            <w:vAlign w:val="center"/>
          </w:tcPr>
          <w:p w14:paraId="390E3B60" w14:textId="77777777" w:rsidR="00B77807" w:rsidRPr="00B77807" w:rsidRDefault="00B77807" w:rsidP="00615F77">
            <w:pPr>
              <w:jc w:val="center"/>
              <w:rPr>
                <w:iCs/>
                <w:sz w:val="20"/>
                <w:szCs w:val="20"/>
                <w:lang w:val="en-PH"/>
              </w:rPr>
            </w:pPr>
            <w:r w:rsidRPr="00B77807">
              <w:rPr>
                <w:iCs/>
                <w:sz w:val="20"/>
                <w:szCs w:val="20"/>
                <w:lang w:val="en-PH"/>
              </w:rPr>
              <w:t>High</w:t>
            </w:r>
          </w:p>
        </w:tc>
      </w:tr>
      <w:tr w:rsidR="00B77807" w:rsidRPr="00B77807" w14:paraId="7B899959" w14:textId="77777777" w:rsidTr="00615F77">
        <w:tc>
          <w:tcPr>
            <w:tcW w:w="2196" w:type="pct"/>
            <w:vAlign w:val="center"/>
          </w:tcPr>
          <w:p w14:paraId="4EB0DFAF" w14:textId="77777777" w:rsidR="00B77807" w:rsidRPr="00B77807" w:rsidRDefault="00B77807" w:rsidP="00B77807">
            <w:pPr>
              <w:rPr>
                <w:iCs/>
                <w:sz w:val="20"/>
                <w:szCs w:val="20"/>
                <w:lang w:val="en-PH"/>
              </w:rPr>
            </w:pPr>
            <w:r w:rsidRPr="00B77807">
              <w:rPr>
                <w:iCs/>
                <w:sz w:val="20"/>
                <w:szCs w:val="20"/>
                <w:lang w:val="en-PH"/>
              </w:rPr>
              <w:t>Informal Power</w:t>
            </w:r>
          </w:p>
        </w:tc>
        <w:tc>
          <w:tcPr>
            <w:tcW w:w="680" w:type="pct"/>
            <w:vAlign w:val="center"/>
          </w:tcPr>
          <w:p w14:paraId="728209D3" w14:textId="77777777" w:rsidR="00B77807" w:rsidRPr="00B77807" w:rsidRDefault="00B77807" w:rsidP="00615F77">
            <w:pPr>
              <w:jc w:val="center"/>
              <w:rPr>
                <w:iCs/>
                <w:sz w:val="20"/>
                <w:szCs w:val="20"/>
                <w:lang w:val="en-PH"/>
              </w:rPr>
            </w:pPr>
          </w:p>
        </w:tc>
        <w:tc>
          <w:tcPr>
            <w:tcW w:w="760" w:type="pct"/>
            <w:vAlign w:val="center"/>
          </w:tcPr>
          <w:p w14:paraId="01BFC7E9" w14:textId="77777777" w:rsidR="00B77807" w:rsidRPr="00B77807" w:rsidRDefault="00B77807" w:rsidP="00615F77">
            <w:pPr>
              <w:jc w:val="center"/>
              <w:rPr>
                <w:iCs/>
                <w:sz w:val="20"/>
                <w:szCs w:val="20"/>
                <w:lang w:val="en-PH"/>
              </w:rPr>
            </w:pPr>
          </w:p>
        </w:tc>
        <w:tc>
          <w:tcPr>
            <w:tcW w:w="1364" w:type="pct"/>
            <w:vAlign w:val="center"/>
          </w:tcPr>
          <w:p w14:paraId="3564EA9F" w14:textId="77777777" w:rsidR="00B77807" w:rsidRPr="00B77807" w:rsidRDefault="00B77807" w:rsidP="00615F77">
            <w:pPr>
              <w:jc w:val="center"/>
              <w:rPr>
                <w:iCs/>
                <w:sz w:val="20"/>
                <w:szCs w:val="20"/>
                <w:lang w:val="en-PH"/>
              </w:rPr>
            </w:pPr>
          </w:p>
        </w:tc>
      </w:tr>
      <w:tr w:rsidR="00B77807" w:rsidRPr="00B77807" w14:paraId="41B345A5" w14:textId="77777777" w:rsidTr="00615F77">
        <w:tc>
          <w:tcPr>
            <w:tcW w:w="2196" w:type="pct"/>
            <w:vAlign w:val="center"/>
            <w:hideMark/>
          </w:tcPr>
          <w:p w14:paraId="68CCD607" w14:textId="77777777" w:rsidR="00B77807" w:rsidRPr="00B77807" w:rsidRDefault="00B77807" w:rsidP="00B77807">
            <w:pPr>
              <w:rPr>
                <w:iCs/>
                <w:sz w:val="20"/>
                <w:szCs w:val="20"/>
                <w:lang w:val="en-PH"/>
              </w:rPr>
            </w:pPr>
            <w:r w:rsidRPr="00B77807">
              <w:rPr>
                <w:iCs/>
                <w:sz w:val="20"/>
                <w:szCs w:val="20"/>
                <w:lang w:val="en-PH"/>
              </w:rPr>
              <w:t>15. Collaboration with other departments</w:t>
            </w:r>
          </w:p>
        </w:tc>
        <w:tc>
          <w:tcPr>
            <w:tcW w:w="680" w:type="pct"/>
            <w:vAlign w:val="center"/>
            <w:hideMark/>
          </w:tcPr>
          <w:p w14:paraId="153BBD90" w14:textId="77777777" w:rsidR="00B77807" w:rsidRPr="00B77807" w:rsidRDefault="00B77807" w:rsidP="00615F77">
            <w:pPr>
              <w:jc w:val="center"/>
              <w:rPr>
                <w:iCs/>
                <w:sz w:val="20"/>
                <w:szCs w:val="20"/>
                <w:lang w:val="en-PH"/>
              </w:rPr>
            </w:pPr>
            <w:r w:rsidRPr="00B77807">
              <w:rPr>
                <w:iCs/>
                <w:sz w:val="20"/>
                <w:szCs w:val="20"/>
                <w:lang w:val="en-PH"/>
              </w:rPr>
              <w:t>3.72</w:t>
            </w:r>
          </w:p>
        </w:tc>
        <w:tc>
          <w:tcPr>
            <w:tcW w:w="760" w:type="pct"/>
            <w:vAlign w:val="center"/>
            <w:hideMark/>
          </w:tcPr>
          <w:p w14:paraId="2FE3E9D2" w14:textId="77777777" w:rsidR="00B77807" w:rsidRPr="00B77807" w:rsidRDefault="00B77807" w:rsidP="00615F77">
            <w:pPr>
              <w:jc w:val="center"/>
              <w:rPr>
                <w:iCs/>
                <w:sz w:val="20"/>
                <w:szCs w:val="20"/>
                <w:lang w:val="en-PH"/>
              </w:rPr>
            </w:pPr>
            <w:r w:rsidRPr="00B77807">
              <w:rPr>
                <w:iCs/>
                <w:sz w:val="20"/>
                <w:szCs w:val="20"/>
                <w:lang w:val="en-PH"/>
              </w:rPr>
              <w:t>0.91</w:t>
            </w:r>
          </w:p>
        </w:tc>
        <w:tc>
          <w:tcPr>
            <w:tcW w:w="1364" w:type="pct"/>
            <w:vAlign w:val="center"/>
          </w:tcPr>
          <w:p w14:paraId="558DF315" w14:textId="77777777" w:rsidR="00B77807" w:rsidRPr="00B77807" w:rsidRDefault="00B77807" w:rsidP="00615F77">
            <w:pPr>
              <w:jc w:val="center"/>
              <w:rPr>
                <w:iCs/>
                <w:sz w:val="20"/>
                <w:szCs w:val="20"/>
                <w:lang w:val="en-PH"/>
              </w:rPr>
            </w:pPr>
            <w:r w:rsidRPr="00B77807">
              <w:rPr>
                <w:iCs/>
                <w:sz w:val="20"/>
                <w:szCs w:val="20"/>
                <w:lang w:val="en-PH"/>
              </w:rPr>
              <w:t>Quite a bit</w:t>
            </w:r>
          </w:p>
        </w:tc>
      </w:tr>
      <w:tr w:rsidR="00B77807" w:rsidRPr="00B77807" w14:paraId="19425200" w14:textId="77777777" w:rsidTr="00615F77">
        <w:tc>
          <w:tcPr>
            <w:tcW w:w="2196" w:type="pct"/>
            <w:vAlign w:val="center"/>
            <w:hideMark/>
          </w:tcPr>
          <w:p w14:paraId="15839CB1" w14:textId="77777777" w:rsidR="00B77807" w:rsidRPr="00B77807" w:rsidRDefault="00B77807" w:rsidP="00B77807">
            <w:pPr>
              <w:rPr>
                <w:iCs/>
                <w:sz w:val="20"/>
                <w:szCs w:val="20"/>
                <w:lang w:val="en-PH"/>
              </w:rPr>
            </w:pPr>
            <w:r w:rsidRPr="00B77807">
              <w:rPr>
                <w:iCs/>
                <w:sz w:val="20"/>
                <w:szCs w:val="20"/>
                <w:lang w:val="en-PH"/>
              </w:rPr>
              <w:t>16. Strong professional networks</w:t>
            </w:r>
          </w:p>
        </w:tc>
        <w:tc>
          <w:tcPr>
            <w:tcW w:w="680" w:type="pct"/>
            <w:vAlign w:val="center"/>
            <w:hideMark/>
          </w:tcPr>
          <w:p w14:paraId="751EEC4B" w14:textId="77777777" w:rsidR="00B77807" w:rsidRPr="00B77807" w:rsidRDefault="00B77807" w:rsidP="00615F77">
            <w:pPr>
              <w:jc w:val="center"/>
              <w:rPr>
                <w:iCs/>
                <w:sz w:val="20"/>
                <w:szCs w:val="20"/>
                <w:lang w:val="en-PH"/>
              </w:rPr>
            </w:pPr>
            <w:r w:rsidRPr="00B77807">
              <w:rPr>
                <w:iCs/>
                <w:sz w:val="20"/>
                <w:szCs w:val="20"/>
                <w:lang w:val="en-PH"/>
              </w:rPr>
              <w:t>3.76</w:t>
            </w:r>
          </w:p>
        </w:tc>
        <w:tc>
          <w:tcPr>
            <w:tcW w:w="760" w:type="pct"/>
            <w:vAlign w:val="center"/>
            <w:hideMark/>
          </w:tcPr>
          <w:p w14:paraId="3E5BE9B7" w14:textId="77777777" w:rsidR="00B77807" w:rsidRPr="00B77807" w:rsidRDefault="00B77807" w:rsidP="00615F77">
            <w:pPr>
              <w:jc w:val="center"/>
              <w:rPr>
                <w:iCs/>
                <w:sz w:val="20"/>
                <w:szCs w:val="20"/>
                <w:lang w:val="en-PH"/>
              </w:rPr>
            </w:pPr>
            <w:r w:rsidRPr="00B77807">
              <w:rPr>
                <w:iCs/>
                <w:sz w:val="20"/>
                <w:szCs w:val="20"/>
                <w:lang w:val="en-PH"/>
              </w:rPr>
              <w:t>0.89</w:t>
            </w:r>
          </w:p>
        </w:tc>
        <w:tc>
          <w:tcPr>
            <w:tcW w:w="1364" w:type="pct"/>
            <w:vAlign w:val="center"/>
          </w:tcPr>
          <w:p w14:paraId="6721DDAE" w14:textId="77777777" w:rsidR="00B77807" w:rsidRPr="00B77807" w:rsidRDefault="00B77807" w:rsidP="00615F77">
            <w:pPr>
              <w:jc w:val="center"/>
              <w:rPr>
                <w:iCs/>
                <w:sz w:val="20"/>
                <w:szCs w:val="20"/>
                <w:lang w:val="en-PH"/>
              </w:rPr>
            </w:pPr>
            <w:r w:rsidRPr="00B77807">
              <w:rPr>
                <w:iCs/>
                <w:sz w:val="20"/>
                <w:szCs w:val="20"/>
                <w:lang w:val="en-PH"/>
              </w:rPr>
              <w:t>Quite a bit</w:t>
            </w:r>
          </w:p>
        </w:tc>
      </w:tr>
      <w:tr w:rsidR="00B77807" w:rsidRPr="00B77807" w14:paraId="662F0724" w14:textId="77777777" w:rsidTr="00615F77">
        <w:tc>
          <w:tcPr>
            <w:tcW w:w="2196" w:type="pct"/>
            <w:vAlign w:val="center"/>
            <w:hideMark/>
          </w:tcPr>
          <w:p w14:paraId="20509229" w14:textId="77777777" w:rsidR="00B77807" w:rsidRPr="00B77807" w:rsidRDefault="00B77807" w:rsidP="00B77807">
            <w:pPr>
              <w:rPr>
                <w:iCs/>
                <w:sz w:val="20"/>
                <w:szCs w:val="20"/>
                <w:lang w:val="en-PH"/>
              </w:rPr>
            </w:pPr>
            <w:r w:rsidRPr="00B77807">
              <w:rPr>
                <w:iCs/>
                <w:sz w:val="20"/>
                <w:szCs w:val="20"/>
                <w:lang w:val="en-PH"/>
              </w:rPr>
              <w:t xml:space="preserve">                                                 Factor mean</w:t>
            </w:r>
          </w:p>
        </w:tc>
        <w:tc>
          <w:tcPr>
            <w:tcW w:w="680" w:type="pct"/>
            <w:vAlign w:val="center"/>
            <w:hideMark/>
          </w:tcPr>
          <w:p w14:paraId="4E03DF4C" w14:textId="77777777" w:rsidR="00B77807" w:rsidRPr="00B77807" w:rsidRDefault="00B77807" w:rsidP="00615F77">
            <w:pPr>
              <w:jc w:val="center"/>
              <w:rPr>
                <w:iCs/>
                <w:sz w:val="20"/>
                <w:szCs w:val="20"/>
                <w:lang w:val="en-PH"/>
              </w:rPr>
            </w:pPr>
            <w:r w:rsidRPr="00B77807">
              <w:rPr>
                <w:iCs/>
                <w:sz w:val="20"/>
                <w:szCs w:val="20"/>
                <w:lang w:val="en-PH"/>
              </w:rPr>
              <w:t>3.74</w:t>
            </w:r>
          </w:p>
        </w:tc>
        <w:tc>
          <w:tcPr>
            <w:tcW w:w="760" w:type="pct"/>
            <w:vAlign w:val="center"/>
            <w:hideMark/>
          </w:tcPr>
          <w:p w14:paraId="059A4D7D" w14:textId="77777777" w:rsidR="00B77807" w:rsidRPr="00B77807" w:rsidRDefault="00B77807" w:rsidP="00615F77">
            <w:pPr>
              <w:jc w:val="center"/>
              <w:rPr>
                <w:iCs/>
                <w:sz w:val="20"/>
                <w:szCs w:val="20"/>
                <w:lang w:val="en-PH"/>
              </w:rPr>
            </w:pPr>
            <w:r w:rsidRPr="00B77807">
              <w:rPr>
                <w:iCs/>
                <w:sz w:val="20"/>
                <w:szCs w:val="20"/>
                <w:lang w:val="en-PH"/>
              </w:rPr>
              <w:t>0.78</w:t>
            </w:r>
          </w:p>
        </w:tc>
        <w:tc>
          <w:tcPr>
            <w:tcW w:w="1364" w:type="pct"/>
            <w:vAlign w:val="center"/>
            <w:hideMark/>
          </w:tcPr>
          <w:p w14:paraId="0B9B76F3" w14:textId="77777777" w:rsidR="00B77807" w:rsidRPr="00B77807" w:rsidRDefault="00B77807" w:rsidP="00615F77">
            <w:pPr>
              <w:jc w:val="center"/>
              <w:rPr>
                <w:iCs/>
                <w:sz w:val="20"/>
                <w:szCs w:val="20"/>
                <w:lang w:val="en-PH"/>
              </w:rPr>
            </w:pPr>
            <w:r w:rsidRPr="00B77807">
              <w:rPr>
                <w:iCs/>
                <w:sz w:val="20"/>
                <w:szCs w:val="20"/>
                <w:lang w:val="en-PH"/>
              </w:rPr>
              <w:t>High</w:t>
            </w:r>
          </w:p>
        </w:tc>
      </w:tr>
      <w:tr w:rsidR="00B77807" w:rsidRPr="00B77807" w14:paraId="12A27C76" w14:textId="77777777" w:rsidTr="00615F77">
        <w:tc>
          <w:tcPr>
            <w:tcW w:w="2196" w:type="pct"/>
            <w:vAlign w:val="center"/>
            <w:hideMark/>
          </w:tcPr>
          <w:p w14:paraId="3531D921" w14:textId="77777777" w:rsidR="00B77807" w:rsidRPr="00B77807" w:rsidRDefault="00B77807" w:rsidP="00B77807">
            <w:pPr>
              <w:rPr>
                <w:iCs/>
                <w:sz w:val="20"/>
                <w:szCs w:val="20"/>
                <w:lang w:val="en-PH"/>
              </w:rPr>
            </w:pPr>
            <w:r w:rsidRPr="00B77807">
              <w:rPr>
                <w:iCs/>
                <w:sz w:val="20"/>
                <w:szCs w:val="20"/>
                <w:lang w:val="en-PH"/>
              </w:rPr>
              <w:t xml:space="preserve">                                             Grand mean</w:t>
            </w:r>
          </w:p>
        </w:tc>
        <w:tc>
          <w:tcPr>
            <w:tcW w:w="680" w:type="pct"/>
            <w:vAlign w:val="center"/>
            <w:hideMark/>
          </w:tcPr>
          <w:p w14:paraId="546393CA" w14:textId="77777777" w:rsidR="00B77807" w:rsidRPr="00B77807" w:rsidRDefault="00B77807" w:rsidP="00615F77">
            <w:pPr>
              <w:jc w:val="center"/>
              <w:rPr>
                <w:iCs/>
                <w:sz w:val="20"/>
                <w:szCs w:val="20"/>
                <w:lang w:val="en-PH"/>
              </w:rPr>
            </w:pPr>
            <w:r w:rsidRPr="00B77807">
              <w:rPr>
                <w:iCs/>
                <w:sz w:val="20"/>
                <w:szCs w:val="20"/>
                <w:lang w:val="en-PH"/>
              </w:rPr>
              <w:t>3.83</w:t>
            </w:r>
          </w:p>
        </w:tc>
        <w:tc>
          <w:tcPr>
            <w:tcW w:w="760" w:type="pct"/>
            <w:vAlign w:val="center"/>
            <w:hideMark/>
          </w:tcPr>
          <w:p w14:paraId="0B298D32" w14:textId="77777777" w:rsidR="00B77807" w:rsidRPr="00B77807" w:rsidRDefault="00B77807" w:rsidP="00615F77">
            <w:pPr>
              <w:jc w:val="center"/>
              <w:rPr>
                <w:iCs/>
                <w:sz w:val="20"/>
                <w:szCs w:val="20"/>
                <w:lang w:val="en-PH"/>
              </w:rPr>
            </w:pPr>
            <w:r w:rsidRPr="00B77807">
              <w:rPr>
                <w:iCs/>
                <w:sz w:val="20"/>
                <w:szCs w:val="20"/>
                <w:lang w:val="en-PH"/>
              </w:rPr>
              <w:t>0.75</w:t>
            </w:r>
          </w:p>
        </w:tc>
        <w:tc>
          <w:tcPr>
            <w:tcW w:w="1364" w:type="pct"/>
            <w:vAlign w:val="center"/>
            <w:hideMark/>
          </w:tcPr>
          <w:p w14:paraId="541A5E5A" w14:textId="77777777" w:rsidR="00B77807" w:rsidRPr="00B77807" w:rsidRDefault="00B77807" w:rsidP="00615F77">
            <w:pPr>
              <w:jc w:val="center"/>
              <w:rPr>
                <w:iCs/>
                <w:sz w:val="20"/>
                <w:szCs w:val="20"/>
                <w:lang w:val="en-PH"/>
              </w:rPr>
            </w:pPr>
            <w:r w:rsidRPr="00B77807">
              <w:rPr>
                <w:iCs/>
                <w:sz w:val="20"/>
                <w:szCs w:val="20"/>
                <w:lang w:val="en-PH"/>
              </w:rPr>
              <w:t>High Conditions of Work Effectiveness</w:t>
            </w:r>
          </w:p>
        </w:tc>
      </w:tr>
    </w:tbl>
    <w:p w14:paraId="1771E00F" w14:textId="0790FA27" w:rsidR="0046177F" w:rsidRDefault="0046177F" w:rsidP="0046177F">
      <w:pPr>
        <w:rPr>
          <w:i/>
          <w:spacing w:val="-2"/>
          <w:sz w:val="20"/>
          <w:szCs w:val="20"/>
        </w:rPr>
      </w:pPr>
      <w:r w:rsidRPr="00432A12">
        <w:rPr>
          <w:iCs/>
          <w:sz w:val="20"/>
          <w:szCs w:val="20"/>
        </w:rPr>
        <w:t>Note.</w:t>
      </w:r>
      <w:r w:rsidRPr="00432A12">
        <w:rPr>
          <w:iCs/>
          <w:spacing w:val="-1"/>
          <w:sz w:val="20"/>
          <w:szCs w:val="20"/>
        </w:rPr>
        <w:t xml:space="preserve"> </w:t>
      </w:r>
      <w:r w:rsidRPr="00432A12">
        <w:rPr>
          <w:i/>
          <w:spacing w:val="-2"/>
          <w:sz w:val="20"/>
          <w:szCs w:val="20"/>
        </w:rPr>
        <w:t>n=</w:t>
      </w:r>
      <w:r w:rsidR="00615F77">
        <w:rPr>
          <w:i/>
          <w:spacing w:val="-2"/>
          <w:sz w:val="20"/>
          <w:szCs w:val="20"/>
        </w:rPr>
        <w:t>100</w:t>
      </w:r>
      <w:r w:rsidR="00B770F6" w:rsidRPr="00432A12">
        <w:rPr>
          <w:i/>
          <w:spacing w:val="-2"/>
          <w:sz w:val="20"/>
          <w:szCs w:val="20"/>
        </w:rPr>
        <w:t>.</w:t>
      </w:r>
    </w:p>
    <w:p w14:paraId="607F0C26" w14:textId="77777777" w:rsidR="00F34B7E" w:rsidRPr="00B54A67" w:rsidRDefault="00F34B7E" w:rsidP="00F34B7E">
      <w:pPr>
        <w:jc w:val="both"/>
        <w:rPr>
          <w:sz w:val="20"/>
        </w:rPr>
      </w:pPr>
      <w:r w:rsidRPr="00B56013">
        <w:rPr>
          <w:sz w:val="20"/>
        </w:rPr>
        <w:t>Legend:</w:t>
      </w:r>
      <w:r w:rsidRPr="004A5CD6">
        <w:rPr>
          <w:sz w:val="20"/>
        </w:rPr>
        <w:t xml:space="preserve"> </w:t>
      </w:r>
      <w:r w:rsidRPr="00B54A67">
        <w:rPr>
          <w:sz w:val="20"/>
        </w:rPr>
        <w:t>A score of 1.00 to 1.80 indicates a very low level of conditions for work effectiveness (none), 1.81 to 2.60 indicates a low level of conditions for work effectiveness (a little), 2.61 to 3.40 indicates a moderate level of conditions for work effectiveness (some), 3.41 to 4.20 indicates a high level of conditions for work effectiveness (quite a bit), and 4.21 to 5.00 indicates a very high level of conditions for work effectiveness (a lot).</w:t>
      </w:r>
    </w:p>
    <w:p w14:paraId="16D7665F" w14:textId="77777777" w:rsidR="00F34B7E" w:rsidRDefault="00F34B7E" w:rsidP="0046177F">
      <w:pPr>
        <w:rPr>
          <w:i/>
          <w:spacing w:val="-2"/>
          <w:sz w:val="20"/>
          <w:szCs w:val="20"/>
        </w:rPr>
      </w:pPr>
    </w:p>
    <w:p w14:paraId="646EE57D" w14:textId="77777777" w:rsidR="00F34B7E" w:rsidRDefault="00F34B7E" w:rsidP="0046177F">
      <w:pPr>
        <w:rPr>
          <w:i/>
          <w:spacing w:val="-2"/>
          <w:sz w:val="20"/>
          <w:szCs w:val="20"/>
        </w:rPr>
      </w:pPr>
    </w:p>
    <w:p w14:paraId="158DF68F" w14:textId="77777777" w:rsidR="00A567D8" w:rsidRDefault="00A567D8" w:rsidP="00781E1E">
      <w:pPr>
        <w:contextualSpacing/>
        <w:jc w:val="both"/>
        <w:rPr>
          <w:iCs/>
          <w:sz w:val="24"/>
          <w:szCs w:val="32"/>
          <w:lang w:val="en-PH"/>
        </w:rPr>
      </w:pPr>
    </w:p>
    <w:p w14:paraId="59F5B25C" w14:textId="41AB8CBF" w:rsidR="00615F77" w:rsidRPr="00615F77" w:rsidRDefault="0046177F" w:rsidP="00615F77">
      <w:pPr>
        <w:contextualSpacing/>
        <w:jc w:val="both"/>
        <w:rPr>
          <w:sz w:val="24"/>
          <w:szCs w:val="24"/>
        </w:rPr>
      </w:pPr>
      <w:r w:rsidRPr="00615F77">
        <w:rPr>
          <w:iCs/>
          <w:sz w:val="24"/>
          <w:szCs w:val="24"/>
          <w:lang w:val="en-PH"/>
        </w:rPr>
        <w:lastRenderedPageBreak/>
        <w:t>As</w:t>
      </w:r>
      <w:r w:rsidR="008462A1" w:rsidRPr="00615F77">
        <w:rPr>
          <w:iCs/>
          <w:sz w:val="24"/>
          <w:szCs w:val="24"/>
          <w:lang w:val="en-PH"/>
        </w:rPr>
        <w:t xml:space="preserve"> shown in Table 1, </w:t>
      </w:r>
      <w:r w:rsidR="00B770F6" w:rsidRPr="00615F77">
        <w:rPr>
          <w:iCs/>
          <w:sz w:val="24"/>
          <w:szCs w:val="24"/>
        </w:rPr>
        <w:t>the</w:t>
      </w:r>
      <w:r w:rsidR="00615F77" w:rsidRPr="00615F77">
        <w:rPr>
          <w:sz w:val="24"/>
          <w:szCs w:val="24"/>
        </w:rPr>
        <w:t xml:space="preserve"> findings indicate that nurses generally perceived favorable conditions for work effectiveness, suggesting that the hospital provides opportunities, information, support, resources, and empowering structures that enable nurses to perform their duties effectively. Among the dimensions, access to opportunity obtained the highest rating, indicating that nurses perceived adequate opportunities for learning, professional development, leadership roles, and career advancement. Access to information, support, formal power, and informal power were likewise highly rated, reflecting positive perceptions of communication, guidance, participation in decision-making, and collaborative working relationships. These findings suggest that nurses feel valued, supported, and professionally empowered within the organization, which contributes to motivation, engagement, and effective nursing practice. Previous studies have similarly reported that supportive organizational conditions, professional development opportunities, effective communication, and shared decision-making positively influence nurse engagement, work effectiveness, satisfaction, and organizational commitment (Wei et al., 2021; Al </w:t>
      </w:r>
      <w:proofErr w:type="spellStart"/>
      <w:r w:rsidR="00615F77" w:rsidRPr="00615F77">
        <w:rPr>
          <w:sz w:val="24"/>
          <w:szCs w:val="24"/>
        </w:rPr>
        <w:t>Sabei</w:t>
      </w:r>
      <w:proofErr w:type="spellEnd"/>
      <w:r w:rsidR="00615F77" w:rsidRPr="00615F77">
        <w:rPr>
          <w:sz w:val="24"/>
          <w:szCs w:val="24"/>
        </w:rPr>
        <w:t xml:space="preserve"> et al., 2021; Boamah et al., 2022; </w:t>
      </w:r>
      <w:proofErr w:type="spellStart"/>
      <w:r w:rsidR="00615F77" w:rsidRPr="00615F77">
        <w:rPr>
          <w:sz w:val="24"/>
          <w:szCs w:val="24"/>
        </w:rPr>
        <w:t>Mudallal</w:t>
      </w:r>
      <w:proofErr w:type="spellEnd"/>
      <w:r w:rsidR="00615F77" w:rsidRPr="00615F77">
        <w:rPr>
          <w:sz w:val="24"/>
          <w:szCs w:val="24"/>
        </w:rPr>
        <w:t xml:space="preserve"> et al., 2021).</w:t>
      </w:r>
    </w:p>
    <w:p w14:paraId="41C8519B" w14:textId="77777777" w:rsidR="00615F77" w:rsidRPr="00615F77" w:rsidRDefault="00615F77" w:rsidP="00615F77">
      <w:pPr>
        <w:contextualSpacing/>
        <w:jc w:val="both"/>
        <w:rPr>
          <w:sz w:val="24"/>
          <w:szCs w:val="24"/>
        </w:rPr>
      </w:pPr>
    </w:p>
    <w:p w14:paraId="260D16FF" w14:textId="6D435E71" w:rsidR="00D94BDF" w:rsidRPr="00615F77" w:rsidRDefault="00615F77" w:rsidP="00615F77">
      <w:pPr>
        <w:contextualSpacing/>
        <w:jc w:val="both"/>
        <w:rPr>
          <w:iCs/>
          <w:sz w:val="24"/>
          <w:szCs w:val="24"/>
          <w:lang w:val="en-PH"/>
        </w:rPr>
      </w:pPr>
      <w:r w:rsidRPr="00615F77">
        <w:rPr>
          <w:sz w:val="24"/>
          <w:szCs w:val="24"/>
        </w:rPr>
        <w:t>Although access to resources was also rated highly, it received one of the comparatively lower ratings among the dimensions, suggesting that challenges related to staffing, workload, time constraints, and resource availability may still exist. Nonetheless, the overall findings demonstrate that nurses perceive their work environment as supportive and empowering. The results affirm Kanter’s Structural Empowerment Theory, which posits that employees are more effective when they have access to opportunities, information, support, resources, and power within the organization. The findings imply that maintaining professional development initiatives, effective communication systems, supportive leadership practices, adequate resource allocation, participatory management, and positive interprofessional relationships can further strengthen nurse satisfaction, retention, engagement, and ultimately improve patient care outcomes (Wei et al., 2021; Boamah et al., 2022).</w:t>
      </w:r>
    </w:p>
    <w:p w14:paraId="6EA5A4EF" w14:textId="77777777" w:rsidR="00F34B7E" w:rsidRDefault="00F34B7E" w:rsidP="0046177F">
      <w:pPr>
        <w:contextualSpacing/>
        <w:jc w:val="both"/>
        <w:rPr>
          <w:iCs/>
          <w:sz w:val="24"/>
          <w:szCs w:val="32"/>
          <w:lang w:val="en-PH"/>
        </w:rPr>
      </w:pPr>
    </w:p>
    <w:p w14:paraId="112861AA" w14:textId="00EDD145" w:rsidR="00D66518" w:rsidRPr="00715E8A" w:rsidRDefault="00D66518" w:rsidP="00D66518">
      <w:pPr>
        <w:rPr>
          <w:sz w:val="24"/>
          <w:szCs w:val="24"/>
        </w:rPr>
      </w:pPr>
      <w:r w:rsidRPr="00715E8A">
        <w:rPr>
          <w:sz w:val="24"/>
          <w:szCs w:val="24"/>
        </w:rPr>
        <w:t>Table 2</w:t>
      </w:r>
      <w:r w:rsidR="00432A12" w:rsidRPr="00432A12">
        <w:t xml:space="preserve"> </w:t>
      </w:r>
      <w:r w:rsidR="00615F77" w:rsidRPr="00615F77">
        <w:rPr>
          <w:sz w:val="24"/>
          <w:szCs w:val="24"/>
        </w:rPr>
        <w:t>Level of Work Engagement Among Nurses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91"/>
        <w:gridCol w:w="1133"/>
        <w:gridCol w:w="942"/>
        <w:gridCol w:w="2884"/>
      </w:tblGrid>
      <w:tr w:rsidR="00615F77" w:rsidRPr="00C14E7D" w14:paraId="5458B108" w14:textId="77777777" w:rsidTr="00615F77">
        <w:trPr>
          <w:tblHeader/>
        </w:trPr>
        <w:tc>
          <w:tcPr>
            <w:tcW w:w="2348" w:type="pct"/>
            <w:vAlign w:val="center"/>
            <w:hideMark/>
          </w:tcPr>
          <w:p w14:paraId="48477151" w14:textId="77777777" w:rsidR="00615F77" w:rsidRPr="00C14E7D" w:rsidRDefault="00615F77" w:rsidP="00CB7635">
            <w:pPr>
              <w:spacing w:after="160" w:line="278" w:lineRule="auto"/>
              <w:contextualSpacing/>
              <w:jc w:val="center"/>
              <w:rPr>
                <w:sz w:val="20"/>
                <w:szCs w:val="20"/>
              </w:rPr>
            </w:pPr>
            <w:r w:rsidRPr="00C14E7D">
              <w:rPr>
                <w:sz w:val="20"/>
                <w:szCs w:val="20"/>
              </w:rPr>
              <w:t>Dimensions</w:t>
            </w:r>
          </w:p>
        </w:tc>
        <w:tc>
          <w:tcPr>
            <w:tcW w:w="606" w:type="pct"/>
            <w:vAlign w:val="center"/>
            <w:hideMark/>
          </w:tcPr>
          <w:p w14:paraId="77D30B03" w14:textId="77777777" w:rsidR="00615F77" w:rsidRPr="00C14E7D" w:rsidRDefault="00615F77" w:rsidP="00615F77">
            <w:pPr>
              <w:spacing w:after="160" w:line="278" w:lineRule="auto"/>
              <w:contextualSpacing/>
              <w:jc w:val="center"/>
              <w:rPr>
                <w:sz w:val="20"/>
                <w:szCs w:val="20"/>
              </w:rPr>
            </w:pPr>
            <w:r w:rsidRPr="00C14E7D">
              <w:rPr>
                <w:sz w:val="20"/>
                <w:szCs w:val="20"/>
              </w:rPr>
              <w:t>Mean score</w:t>
            </w:r>
          </w:p>
        </w:tc>
        <w:tc>
          <w:tcPr>
            <w:tcW w:w="504" w:type="pct"/>
            <w:vAlign w:val="center"/>
            <w:hideMark/>
          </w:tcPr>
          <w:p w14:paraId="765A6314" w14:textId="12D1A6DD" w:rsidR="00615F77" w:rsidRPr="00C14E7D" w:rsidRDefault="00615F77" w:rsidP="00615F77">
            <w:pPr>
              <w:spacing w:after="160" w:line="278" w:lineRule="auto"/>
              <w:contextualSpacing/>
              <w:jc w:val="center"/>
              <w:rPr>
                <w:sz w:val="20"/>
                <w:szCs w:val="20"/>
              </w:rPr>
            </w:pPr>
            <w:r w:rsidRPr="00C14E7D">
              <w:rPr>
                <w:sz w:val="20"/>
                <w:szCs w:val="20"/>
              </w:rPr>
              <w:t>SD</w:t>
            </w:r>
          </w:p>
        </w:tc>
        <w:tc>
          <w:tcPr>
            <w:tcW w:w="1542" w:type="pct"/>
            <w:vAlign w:val="center"/>
            <w:hideMark/>
          </w:tcPr>
          <w:p w14:paraId="0497F32D" w14:textId="77777777" w:rsidR="00615F77" w:rsidRPr="00C14E7D" w:rsidRDefault="00615F77" w:rsidP="00CB7635">
            <w:pPr>
              <w:spacing w:after="160" w:line="278" w:lineRule="auto"/>
              <w:contextualSpacing/>
              <w:rPr>
                <w:sz w:val="20"/>
                <w:szCs w:val="20"/>
              </w:rPr>
            </w:pPr>
            <w:r w:rsidRPr="00C14E7D">
              <w:rPr>
                <w:sz w:val="20"/>
                <w:szCs w:val="20"/>
              </w:rPr>
              <w:t xml:space="preserve">    Interpretation</w:t>
            </w:r>
          </w:p>
        </w:tc>
      </w:tr>
      <w:tr w:rsidR="00615F77" w:rsidRPr="00C14E7D" w14:paraId="6418D613" w14:textId="77777777" w:rsidTr="00615F77">
        <w:tc>
          <w:tcPr>
            <w:tcW w:w="2348" w:type="pct"/>
            <w:vAlign w:val="center"/>
            <w:hideMark/>
          </w:tcPr>
          <w:p w14:paraId="698C55C6" w14:textId="77777777" w:rsidR="00615F77" w:rsidRPr="00C14E7D" w:rsidRDefault="00615F77" w:rsidP="00CB7635">
            <w:pPr>
              <w:spacing w:after="160" w:line="278" w:lineRule="auto"/>
              <w:contextualSpacing/>
              <w:rPr>
                <w:sz w:val="20"/>
                <w:szCs w:val="20"/>
              </w:rPr>
            </w:pPr>
            <w:r w:rsidRPr="00C14E7D">
              <w:rPr>
                <w:sz w:val="20"/>
                <w:szCs w:val="20"/>
              </w:rPr>
              <w:t xml:space="preserve"> </w:t>
            </w:r>
            <w:r>
              <w:rPr>
                <w:sz w:val="20"/>
                <w:szCs w:val="20"/>
              </w:rPr>
              <w:t>Vigor</w:t>
            </w:r>
          </w:p>
        </w:tc>
        <w:tc>
          <w:tcPr>
            <w:tcW w:w="606" w:type="pct"/>
            <w:vAlign w:val="center"/>
            <w:hideMark/>
          </w:tcPr>
          <w:p w14:paraId="47C36CEA" w14:textId="77777777" w:rsidR="00615F77" w:rsidRPr="00C14E7D" w:rsidRDefault="00615F77" w:rsidP="00615F77">
            <w:pPr>
              <w:spacing w:after="160" w:line="278" w:lineRule="auto"/>
              <w:contextualSpacing/>
              <w:jc w:val="center"/>
              <w:rPr>
                <w:sz w:val="20"/>
                <w:szCs w:val="20"/>
              </w:rPr>
            </w:pPr>
          </w:p>
        </w:tc>
        <w:tc>
          <w:tcPr>
            <w:tcW w:w="504" w:type="pct"/>
            <w:vAlign w:val="center"/>
            <w:hideMark/>
          </w:tcPr>
          <w:p w14:paraId="2F361AA3" w14:textId="77777777" w:rsidR="00615F77" w:rsidRPr="00C14E7D" w:rsidRDefault="00615F77" w:rsidP="00615F77">
            <w:pPr>
              <w:spacing w:after="160" w:line="278" w:lineRule="auto"/>
              <w:contextualSpacing/>
              <w:jc w:val="center"/>
              <w:rPr>
                <w:sz w:val="20"/>
                <w:szCs w:val="20"/>
              </w:rPr>
            </w:pPr>
          </w:p>
        </w:tc>
        <w:tc>
          <w:tcPr>
            <w:tcW w:w="1542" w:type="pct"/>
            <w:vAlign w:val="center"/>
            <w:hideMark/>
          </w:tcPr>
          <w:p w14:paraId="49A89995" w14:textId="77777777" w:rsidR="00615F77" w:rsidRPr="00C14E7D" w:rsidRDefault="00615F77" w:rsidP="00CB7635">
            <w:pPr>
              <w:spacing w:after="160" w:line="278" w:lineRule="auto"/>
              <w:contextualSpacing/>
              <w:rPr>
                <w:sz w:val="20"/>
                <w:szCs w:val="20"/>
              </w:rPr>
            </w:pPr>
          </w:p>
        </w:tc>
      </w:tr>
      <w:tr w:rsidR="00615F77" w:rsidRPr="00C14E7D" w14:paraId="51E339BD" w14:textId="77777777" w:rsidTr="00615F77">
        <w:tc>
          <w:tcPr>
            <w:tcW w:w="2348" w:type="pct"/>
            <w:vAlign w:val="center"/>
            <w:hideMark/>
          </w:tcPr>
          <w:p w14:paraId="27D974CA" w14:textId="77777777" w:rsidR="00615F77" w:rsidRPr="004A5CD6" w:rsidRDefault="00615F77" w:rsidP="00CB7635">
            <w:pPr>
              <w:spacing w:after="160" w:line="278" w:lineRule="auto"/>
              <w:contextualSpacing/>
              <w:rPr>
                <w:sz w:val="20"/>
                <w:szCs w:val="20"/>
              </w:rPr>
            </w:pPr>
            <w:r w:rsidRPr="004A5CD6">
              <w:rPr>
                <w:sz w:val="20"/>
                <w:szCs w:val="20"/>
              </w:rPr>
              <w:t>1.</w:t>
            </w:r>
            <w:r w:rsidRPr="004A5CD6">
              <w:t xml:space="preserve"> </w:t>
            </w:r>
            <w:r w:rsidRPr="00B54A67">
              <w:t>I feel energetic at work</w:t>
            </w:r>
          </w:p>
        </w:tc>
        <w:tc>
          <w:tcPr>
            <w:tcW w:w="606" w:type="pct"/>
            <w:vAlign w:val="center"/>
            <w:hideMark/>
          </w:tcPr>
          <w:p w14:paraId="5C6233B6" w14:textId="77777777" w:rsidR="00615F77" w:rsidRPr="00C14E7D" w:rsidRDefault="00615F77" w:rsidP="00615F77">
            <w:pPr>
              <w:spacing w:after="160" w:line="278" w:lineRule="auto"/>
              <w:contextualSpacing/>
              <w:jc w:val="center"/>
              <w:rPr>
                <w:sz w:val="20"/>
                <w:szCs w:val="20"/>
              </w:rPr>
            </w:pPr>
            <w:r>
              <w:rPr>
                <w:sz w:val="20"/>
                <w:szCs w:val="20"/>
              </w:rPr>
              <w:t>4</w:t>
            </w:r>
            <w:r w:rsidRPr="00C14E7D">
              <w:rPr>
                <w:sz w:val="20"/>
                <w:szCs w:val="20"/>
              </w:rPr>
              <w:t>.</w:t>
            </w:r>
            <w:r>
              <w:rPr>
                <w:sz w:val="20"/>
                <w:szCs w:val="20"/>
              </w:rPr>
              <w:t>17</w:t>
            </w:r>
          </w:p>
        </w:tc>
        <w:tc>
          <w:tcPr>
            <w:tcW w:w="504" w:type="pct"/>
            <w:vAlign w:val="center"/>
            <w:hideMark/>
          </w:tcPr>
          <w:p w14:paraId="3E66AE26" w14:textId="77777777" w:rsidR="00615F77" w:rsidRPr="00C14E7D" w:rsidRDefault="00615F77" w:rsidP="00615F77">
            <w:pPr>
              <w:spacing w:after="160" w:line="278" w:lineRule="auto"/>
              <w:contextualSpacing/>
              <w:jc w:val="center"/>
              <w:rPr>
                <w:sz w:val="20"/>
                <w:szCs w:val="20"/>
              </w:rPr>
            </w:pPr>
            <w:r>
              <w:rPr>
                <w:sz w:val="20"/>
                <w:szCs w:val="20"/>
              </w:rPr>
              <w:t>1.21</w:t>
            </w:r>
          </w:p>
        </w:tc>
        <w:tc>
          <w:tcPr>
            <w:tcW w:w="1542" w:type="pct"/>
            <w:vAlign w:val="center"/>
            <w:hideMark/>
          </w:tcPr>
          <w:p w14:paraId="0433CA44" w14:textId="77777777" w:rsidR="00615F77" w:rsidRPr="00C14E7D" w:rsidRDefault="00615F77" w:rsidP="00CB7635">
            <w:pPr>
              <w:spacing w:after="160" w:line="278" w:lineRule="auto"/>
              <w:contextualSpacing/>
              <w:jc w:val="center"/>
              <w:rPr>
                <w:sz w:val="20"/>
                <w:szCs w:val="20"/>
              </w:rPr>
            </w:pPr>
            <w:r>
              <w:rPr>
                <w:sz w:val="20"/>
                <w:szCs w:val="20"/>
              </w:rPr>
              <w:t>Very often</w:t>
            </w:r>
          </w:p>
        </w:tc>
      </w:tr>
      <w:tr w:rsidR="00615F77" w:rsidRPr="00C14E7D" w14:paraId="03425320" w14:textId="77777777" w:rsidTr="00615F77">
        <w:tc>
          <w:tcPr>
            <w:tcW w:w="2348" w:type="pct"/>
            <w:vAlign w:val="center"/>
            <w:hideMark/>
          </w:tcPr>
          <w:p w14:paraId="152AF9DB" w14:textId="77777777" w:rsidR="00615F77" w:rsidRPr="004A5CD6" w:rsidRDefault="00615F77" w:rsidP="00CB7635">
            <w:pPr>
              <w:spacing w:after="160" w:line="278" w:lineRule="auto"/>
              <w:contextualSpacing/>
              <w:rPr>
                <w:sz w:val="20"/>
                <w:szCs w:val="20"/>
              </w:rPr>
            </w:pPr>
            <w:r w:rsidRPr="004A5CD6">
              <w:rPr>
                <w:sz w:val="20"/>
                <w:szCs w:val="20"/>
              </w:rPr>
              <w:t>2.</w:t>
            </w:r>
            <w:r w:rsidRPr="004A5CD6">
              <w:t xml:space="preserve"> </w:t>
            </w:r>
            <w:r w:rsidRPr="00B54A67">
              <w:t>I feel strong and vigorous while working</w:t>
            </w:r>
          </w:p>
        </w:tc>
        <w:tc>
          <w:tcPr>
            <w:tcW w:w="606" w:type="pct"/>
            <w:vAlign w:val="center"/>
            <w:hideMark/>
          </w:tcPr>
          <w:p w14:paraId="2CBFF324" w14:textId="0FFB3771" w:rsidR="00615F77" w:rsidRPr="00C14E7D" w:rsidRDefault="00615F77" w:rsidP="00615F77">
            <w:pPr>
              <w:spacing w:after="160" w:line="278" w:lineRule="auto"/>
              <w:contextualSpacing/>
              <w:jc w:val="center"/>
              <w:rPr>
                <w:sz w:val="20"/>
                <w:szCs w:val="20"/>
              </w:rPr>
            </w:pPr>
            <w:r>
              <w:rPr>
                <w:sz w:val="20"/>
                <w:szCs w:val="20"/>
              </w:rPr>
              <w:t>4</w:t>
            </w:r>
            <w:r w:rsidRPr="00C14E7D">
              <w:rPr>
                <w:sz w:val="20"/>
                <w:szCs w:val="20"/>
              </w:rPr>
              <w:t>.</w:t>
            </w:r>
            <w:r>
              <w:rPr>
                <w:sz w:val="20"/>
                <w:szCs w:val="20"/>
              </w:rPr>
              <w:t>12</w:t>
            </w:r>
          </w:p>
        </w:tc>
        <w:tc>
          <w:tcPr>
            <w:tcW w:w="504" w:type="pct"/>
            <w:vAlign w:val="center"/>
            <w:hideMark/>
          </w:tcPr>
          <w:p w14:paraId="5ADF88D7" w14:textId="77777777" w:rsidR="00615F77" w:rsidRPr="00C14E7D" w:rsidRDefault="00615F77" w:rsidP="00615F77">
            <w:pPr>
              <w:spacing w:after="160" w:line="278" w:lineRule="auto"/>
              <w:contextualSpacing/>
              <w:jc w:val="center"/>
              <w:rPr>
                <w:sz w:val="20"/>
                <w:szCs w:val="20"/>
              </w:rPr>
            </w:pPr>
            <w:r>
              <w:rPr>
                <w:sz w:val="20"/>
                <w:szCs w:val="20"/>
              </w:rPr>
              <w:t>1.26</w:t>
            </w:r>
          </w:p>
        </w:tc>
        <w:tc>
          <w:tcPr>
            <w:tcW w:w="1542" w:type="pct"/>
            <w:vAlign w:val="center"/>
          </w:tcPr>
          <w:p w14:paraId="4C917500" w14:textId="77777777" w:rsidR="00615F77" w:rsidRPr="00C14E7D" w:rsidRDefault="00615F77" w:rsidP="00CB7635">
            <w:pPr>
              <w:spacing w:after="160" w:line="278" w:lineRule="auto"/>
              <w:contextualSpacing/>
              <w:jc w:val="center"/>
              <w:rPr>
                <w:sz w:val="20"/>
                <w:szCs w:val="20"/>
              </w:rPr>
            </w:pPr>
            <w:r>
              <w:rPr>
                <w:sz w:val="20"/>
                <w:szCs w:val="20"/>
              </w:rPr>
              <w:t>Very often</w:t>
            </w:r>
          </w:p>
        </w:tc>
      </w:tr>
      <w:tr w:rsidR="00615F77" w:rsidRPr="00C14E7D" w14:paraId="0EEE031F" w14:textId="77777777" w:rsidTr="00615F77">
        <w:tc>
          <w:tcPr>
            <w:tcW w:w="2348" w:type="pct"/>
            <w:vAlign w:val="center"/>
          </w:tcPr>
          <w:p w14:paraId="227BA91A" w14:textId="77777777" w:rsidR="00615F77" w:rsidRPr="004A5CD6" w:rsidRDefault="00615F77" w:rsidP="00CB7635">
            <w:pPr>
              <w:spacing w:after="160" w:line="278" w:lineRule="auto"/>
              <w:contextualSpacing/>
              <w:rPr>
                <w:sz w:val="20"/>
                <w:szCs w:val="20"/>
              </w:rPr>
            </w:pPr>
            <w:r w:rsidRPr="004A5CD6">
              <w:rPr>
                <w:sz w:val="20"/>
                <w:szCs w:val="20"/>
              </w:rPr>
              <w:t xml:space="preserve">3. </w:t>
            </w:r>
            <w:r w:rsidRPr="00B54A67">
              <w:rPr>
                <w:sz w:val="20"/>
                <w:szCs w:val="20"/>
              </w:rPr>
              <w:t>I am resilient when facing work difficulties</w:t>
            </w:r>
          </w:p>
        </w:tc>
        <w:tc>
          <w:tcPr>
            <w:tcW w:w="606" w:type="pct"/>
            <w:vAlign w:val="center"/>
          </w:tcPr>
          <w:p w14:paraId="7D12FFF1" w14:textId="77777777" w:rsidR="00615F77" w:rsidRPr="00C14E7D" w:rsidRDefault="00615F77" w:rsidP="00615F77">
            <w:pPr>
              <w:spacing w:after="160" w:line="278" w:lineRule="auto"/>
              <w:contextualSpacing/>
              <w:jc w:val="center"/>
              <w:rPr>
                <w:sz w:val="20"/>
                <w:szCs w:val="20"/>
              </w:rPr>
            </w:pPr>
            <w:r>
              <w:rPr>
                <w:sz w:val="20"/>
                <w:szCs w:val="20"/>
              </w:rPr>
              <w:t>4.56</w:t>
            </w:r>
          </w:p>
        </w:tc>
        <w:tc>
          <w:tcPr>
            <w:tcW w:w="504" w:type="pct"/>
            <w:vAlign w:val="center"/>
          </w:tcPr>
          <w:p w14:paraId="5CF1CBEA" w14:textId="77777777" w:rsidR="00615F77" w:rsidRPr="00C14E7D" w:rsidRDefault="00615F77" w:rsidP="00615F77">
            <w:pPr>
              <w:spacing w:after="160" w:line="278" w:lineRule="auto"/>
              <w:contextualSpacing/>
              <w:jc w:val="center"/>
              <w:rPr>
                <w:sz w:val="20"/>
                <w:szCs w:val="20"/>
              </w:rPr>
            </w:pPr>
            <w:r>
              <w:rPr>
                <w:sz w:val="20"/>
                <w:szCs w:val="20"/>
              </w:rPr>
              <w:t>1.18</w:t>
            </w:r>
          </w:p>
        </w:tc>
        <w:tc>
          <w:tcPr>
            <w:tcW w:w="1542" w:type="pct"/>
            <w:vAlign w:val="center"/>
          </w:tcPr>
          <w:p w14:paraId="4328CA84" w14:textId="77777777" w:rsidR="00615F77" w:rsidRDefault="00615F77" w:rsidP="00CB7635">
            <w:pPr>
              <w:spacing w:after="160" w:line="278" w:lineRule="auto"/>
              <w:contextualSpacing/>
              <w:jc w:val="center"/>
              <w:rPr>
                <w:sz w:val="20"/>
                <w:szCs w:val="20"/>
              </w:rPr>
            </w:pPr>
            <w:r>
              <w:rPr>
                <w:sz w:val="20"/>
                <w:szCs w:val="20"/>
              </w:rPr>
              <w:t>Very often</w:t>
            </w:r>
          </w:p>
        </w:tc>
      </w:tr>
      <w:tr w:rsidR="00615F77" w:rsidRPr="00C14E7D" w14:paraId="0DE031C9" w14:textId="77777777" w:rsidTr="00615F77">
        <w:tc>
          <w:tcPr>
            <w:tcW w:w="2348" w:type="pct"/>
            <w:vAlign w:val="center"/>
            <w:hideMark/>
          </w:tcPr>
          <w:p w14:paraId="5BFA7595" w14:textId="77777777" w:rsidR="00615F77" w:rsidRPr="00C14E7D" w:rsidRDefault="00615F77" w:rsidP="00CB7635">
            <w:pPr>
              <w:spacing w:after="160" w:line="278" w:lineRule="auto"/>
              <w:contextualSpacing/>
              <w:rPr>
                <w:sz w:val="20"/>
                <w:szCs w:val="20"/>
              </w:rPr>
            </w:pPr>
            <w:r>
              <w:rPr>
                <w:sz w:val="20"/>
                <w:szCs w:val="20"/>
              </w:rPr>
              <w:t xml:space="preserve">                                                              </w:t>
            </w:r>
            <w:r w:rsidRPr="00C14E7D">
              <w:rPr>
                <w:sz w:val="20"/>
                <w:szCs w:val="20"/>
              </w:rPr>
              <w:t>Factor mean</w:t>
            </w:r>
          </w:p>
        </w:tc>
        <w:tc>
          <w:tcPr>
            <w:tcW w:w="606" w:type="pct"/>
            <w:vAlign w:val="center"/>
            <w:hideMark/>
          </w:tcPr>
          <w:p w14:paraId="327DAD3F" w14:textId="77777777" w:rsidR="00615F77" w:rsidRPr="00C14E7D" w:rsidRDefault="00615F77" w:rsidP="00615F77">
            <w:pPr>
              <w:spacing w:after="160" w:line="278" w:lineRule="auto"/>
              <w:contextualSpacing/>
              <w:jc w:val="center"/>
              <w:rPr>
                <w:sz w:val="20"/>
                <w:szCs w:val="20"/>
              </w:rPr>
            </w:pPr>
            <w:r>
              <w:rPr>
                <w:sz w:val="20"/>
                <w:szCs w:val="20"/>
              </w:rPr>
              <w:t>4.28</w:t>
            </w:r>
          </w:p>
        </w:tc>
        <w:tc>
          <w:tcPr>
            <w:tcW w:w="504" w:type="pct"/>
            <w:vAlign w:val="center"/>
            <w:hideMark/>
          </w:tcPr>
          <w:p w14:paraId="1A6C14BE" w14:textId="77777777" w:rsidR="00615F77" w:rsidRPr="00C14E7D" w:rsidRDefault="00615F77" w:rsidP="00615F77">
            <w:pPr>
              <w:spacing w:after="160" w:line="278" w:lineRule="auto"/>
              <w:contextualSpacing/>
              <w:jc w:val="center"/>
              <w:rPr>
                <w:sz w:val="20"/>
                <w:szCs w:val="20"/>
              </w:rPr>
            </w:pPr>
            <w:r>
              <w:rPr>
                <w:sz w:val="20"/>
                <w:szCs w:val="20"/>
              </w:rPr>
              <w:t>1.10</w:t>
            </w:r>
          </w:p>
        </w:tc>
        <w:tc>
          <w:tcPr>
            <w:tcW w:w="1542" w:type="pct"/>
            <w:vAlign w:val="center"/>
            <w:hideMark/>
          </w:tcPr>
          <w:p w14:paraId="3F64821C" w14:textId="77777777" w:rsidR="00615F77" w:rsidRPr="00C14E7D" w:rsidRDefault="00615F77" w:rsidP="00CB7635">
            <w:pPr>
              <w:spacing w:after="160" w:line="278" w:lineRule="auto"/>
              <w:contextualSpacing/>
              <w:jc w:val="center"/>
              <w:rPr>
                <w:sz w:val="20"/>
                <w:szCs w:val="20"/>
              </w:rPr>
            </w:pPr>
            <w:r w:rsidRPr="00C14E7D">
              <w:rPr>
                <w:sz w:val="20"/>
                <w:szCs w:val="20"/>
              </w:rPr>
              <w:t xml:space="preserve"> </w:t>
            </w:r>
            <w:r>
              <w:rPr>
                <w:sz w:val="20"/>
                <w:szCs w:val="20"/>
              </w:rPr>
              <w:t>Very High</w:t>
            </w:r>
          </w:p>
        </w:tc>
      </w:tr>
      <w:tr w:rsidR="00615F77" w:rsidRPr="00C14E7D" w14:paraId="54DCD2EF" w14:textId="77777777" w:rsidTr="00615F77">
        <w:tc>
          <w:tcPr>
            <w:tcW w:w="2348" w:type="pct"/>
            <w:vAlign w:val="center"/>
            <w:hideMark/>
          </w:tcPr>
          <w:p w14:paraId="6CE295AD" w14:textId="77777777" w:rsidR="00615F77" w:rsidRPr="00C14E7D" w:rsidRDefault="00615F77" w:rsidP="00CB7635">
            <w:pPr>
              <w:spacing w:after="160" w:line="278" w:lineRule="auto"/>
              <w:contextualSpacing/>
              <w:rPr>
                <w:sz w:val="20"/>
                <w:szCs w:val="20"/>
              </w:rPr>
            </w:pPr>
            <w:r w:rsidRPr="00C14E7D">
              <w:rPr>
                <w:sz w:val="20"/>
                <w:szCs w:val="20"/>
              </w:rPr>
              <w:t xml:space="preserve"> </w:t>
            </w:r>
            <w:r>
              <w:rPr>
                <w:sz w:val="20"/>
                <w:szCs w:val="20"/>
              </w:rPr>
              <w:t>Dedication</w:t>
            </w:r>
          </w:p>
        </w:tc>
        <w:tc>
          <w:tcPr>
            <w:tcW w:w="606" w:type="pct"/>
            <w:vAlign w:val="center"/>
            <w:hideMark/>
          </w:tcPr>
          <w:p w14:paraId="4B950DC0" w14:textId="77777777" w:rsidR="00615F77" w:rsidRPr="00C14E7D" w:rsidRDefault="00615F77" w:rsidP="00615F77">
            <w:pPr>
              <w:spacing w:after="160" w:line="278" w:lineRule="auto"/>
              <w:contextualSpacing/>
              <w:jc w:val="center"/>
              <w:rPr>
                <w:sz w:val="20"/>
                <w:szCs w:val="20"/>
              </w:rPr>
            </w:pPr>
          </w:p>
        </w:tc>
        <w:tc>
          <w:tcPr>
            <w:tcW w:w="504" w:type="pct"/>
            <w:vAlign w:val="center"/>
            <w:hideMark/>
          </w:tcPr>
          <w:p w14:paraId="303D5AFD" w14:textId="77777777" w:rsidR="00615F77" w:rsidRPr="00C14E7D" w:rsidRDefault="00615F77" w:rsidP="00615F77">
            <w:pPr>
              <w:spacing w:after="160" w:line="278" w:lineRule="auto"/>
              <w:contextualSpacing/>
              <w:jc w:val="center"/>
              <w:rPr>
                <w:sz w:val="20"/>
                <w:szCs w:val="20"/>
              </w:rPr>
            </w:pPr>
          </w:p>
        </w:tc>
        <w:tc>
          <w:tcPr>
            <w:tcW w:w="1542" w:type="pct"/>
            <w:vAlign w:val="center"/>
            <w:hideMark/>
          </w:tcPr>
          <w:p w14:paraId="3CD86664" w14:textId="77777777" w:rsidR="00615F77" w:rsidRPr="00C14E7D" w:rsidRDefault="00615F77" w:rsidP="00CB7635">
            <w:pPr>
              <w:spacing w:after="160" w:line="278" w:lineRule="auto"/>
              <w:contextualSpacing/>
              <w:jc w:val="center"/>
              <w:rPr>
                <w:sz w:val="20"/>
                <w:szCs w:val="20"/>
              </w:rPr>
            </w:pPr>
          </w:p>
        </w:tc>
      </w:tr>
      <w:tr w:rsidR="00615F77" w:rsidRPr="00C14E7D" w14:paraId="19C4A856" w14:textId="77777777" w:rsidTr="00615F77">
        <w:tc>
          <w:tcPr>
            <w:tcW w:w="2348" w:type="pct"/>
            <w:vAlign w:val="center"/>
            <w:hideMark/>
          </w:tcPr>
          <w:p w14:paraId="3694F50A" w14:textId="77777777" w:rsidR="00615F77" w:rsidRPr="00C14E7D" w:rsidRDefault="00615F77" w:rsidP="00CB7635">
            <w:pPr>
              <w:spacing w:after="160" w:line="278" w:lineRule="auto"/>
              <w:contextualSpacing/>
              <w:rPr>
                <w:sz w:val="20"/>
                <w:szCs w:val="20"/>
              </w:rPr>
            </w:pPr>
            <w:r>
              <w:rPr>
                <w:sz w:val="20"/>
                <w:szCs w:val="20"/>
              </w:rPr>
              <w:t>4</w:t>
            </w:r>
            <w:r w:rsidRPr="00C14E7D">
              <w:rPr>
                <w:sz w:val="20"/>
                <w:szCs w:val="20"/>
              </w:rPr>
              <w:t>.</w:t>
            </w:r>
            <w:r w:rsidRPr="00B54A67">
              <w:t xml:space="preserve"> </w:t>
            </w:r>
            <w:r w:rsidRPr="00B54A67">
              <w:rPr>
                <w:sz w:val="20"/>
                <w:szCs w:val="20"/>
              </w:rPr>
              <w:t>I am enthusiastic about my job</w:t>
            </w:r>
          </w:p>
        </w:tc>
        <w:tc>
          <w:tcPr>
            <w:tcW w:w="606" w:type="pct"/>
            <w:vAlign w:val="center"/>
            <w:hideMark/>
          </w:tcPr>
          <w:p w14:paraId="0B894EC9" w14:textId="77777777" w:rsidR="00615F77" w:rsidRPr="00C14E7D" w:rsidRDefault="00615F77" w:rsidP="00615F77">
            <w:pPr>
              <w:spacing w:after="160" w:line="278" w:lineRule="auto"/>
              <w:contextualSpacing/>
              <w:jc w:val="center"/>
              <w:rPr>
                <w:sz w:val="20"/>
                <w:szCs w:val="20"/>
              </w:rPr>
            </w:pPr>
            <w:r w:rsidRPr="00C14E7D">
              <w:rPr>
                <w:sz w:val="20"/>
                <w:szCs w:val="20"/>
              </w:rPr>
              <w:t>4.</w:t>
            </w:r>
            <w:r>
              <w:rPr>
                <w:sz w:val="20"/>
                <w:szCs w:val="20"/>
              </w:rPr>
              <w:t>47</w:t>
            </w:r>
          </w:p>
        </w:tc>
        <w:tc>
          <w:tcPr>
            <w:tcW w:w="504" w:type="pct"/>
            <w:vAlign w:val="center"/>
            <w:hideMark/>
          </w:tcPr>
          <w:p w14:paraId="2DA039CE" w14:textId="77777777" w:rsidR="00615F77" w:rsidRPr="00C14E7D" w:rsidRDefault="00615F77" w:rsidP="00615F77">
            <w:pPr>
              <w:spacing w:after="160" w:line="278" w:lineRule="auto"/>
              <w:contextualSpacing/>
              <w:jc w:val="center"/>
              <w:rPr>
                <w:sz w:val="20"/>
                <w:szCs w:val="20"/>
              </w:rPr>
            </w:pPr>
            <w:r>
              <w:rPr>
                <w:sz w:val="20"/>
                <w:szCs w:val="20"/>
              </w:rPr>
              <w:t>1.22</w:t>
            </w:r>
          </w:p>
        </w:tc>
        <w:tc>
          <w:tcPr>
            <w:tcW w:w="1542" w:type="pct"/>
            <w:vAlign w:val="center"/>
          </w:tcPr>
          <w:p w14:paraId="76D663EE" w14:textId="77777777" w:rsidR="00615F77" w:rsidRPr="00C14E7D" w:rsidRDefault="00615F77" w:rsidP="00CB7635">
            <w:pPr>
              <w:spacing w:after="160" w:line="278" w:lineRule="auto"/>
              <w:contextualSpacing/>
              <w:jc w:val="center"/>
              <w:rPr>
                <w:sz w:val="20"/>
                <w:szCs w:val="20"/>
              </w:rPr>
            </w:pPr>
            <w:r>
              <w:rPr>
                <w:sz w:val="20"/>
                <w:szCs w:val="20"/>
              </w:rPr>
              <w:t>Very often</w:t>
            </w:r>
          </w:p>
        </w:tc>
      </w:tr>
      <w:tr w:rsidR="00615F77" w:rsidRPr="00C14E7D" w14:paraId="5637D110" w14:textId="77777777" w:rsidTr="00615F77">
        <w:tc>
          <w:tcPr>
            <w:tcW w:w="2348" w:type="pct"/>
            <w:vAlign w:val="center"/>
            <w:hideMark/>
          </w:tcPr>
          <w:p w14:paraId="287A9CEC" w14:textId="77777777" w:rsidR="00615F77" w:rsidRPr="00C14E7D" w:rsidRDefault="00615F77" w:rsidP="00CB7635">
            <w:pPr>
              <w:spacing w:after="160" w:line="278" w:lineRule="auto"/>
              <w:contextualSpacing/>
              <w:rPr>
                <w:sz w:val="20"/>
                <w:szCs w:val="20"/>
              </w:rPr>
            </w:pPr>
            <w:r>
              <w:rPr>
                <w:sz w:val="20"/>
                <w:szCs w:val="20"/>
              </w:rPr>
              <w:t>5</w:t>
            </w:r>
            <w:r w:rsidRPr="00C14E7D">
              <w:rPr>
                <w:sz w:val="20"/>
                <w:szCs w:val="20"/>
              </w:rPr>
              <w:t>.</w:t>
            </w:r>
            <w:r w:rsidRPr="00B54A67">
              <w:t xml:space="preserve"> </w:t>
            </w:r>
            <w:r w:rsidRPr="00B54A67">
              <w:rPr>
                <w:sz w:val="20"/>
                <w:szCs w:val="20"/>
              </w:rPr>
              <w:t>My work inspires me</w:t>
            </w:r>
          </w:p>
        </w:tc>
        <w:tc>
          <w:tcPr>
            <w:tcW w:w="606" w:type="pct"/>
            <w:vAlign w:val="center"/>
            <w:hideMark/>
          </w:tcPr>
          <w:p w14:paraId="02E2CDA0" w14:textId="77777777" w:rsidR="00615F77" w:rsidRPr="00C14E7D" w:rsidRDefault="00615F77" w:rsidP="00615F77">
            <w:pPr>
              <w:spacing w:after="160" w:line="278" w:lineRule="auto"/>
              <w:contextualSpacing/>
              <w:jc w:val="center"/>
              <w:rPr>
                <w:sz w:val="20"/>
                <w:szCs w:val="20"/>
              </w:rPr>
            </w:pPr>
            <w:r w:rsidRPr="00C14E7D">
              <w:rPr>
                <w:sz w:val="20"/>
                <w:szCs w:val="20"/>
              </w:rPr>
              <w:t>4.</w:t>
            </w:r>
            <w:r>
              <w:rPr>
                <w:sz w:val="20"/>
                <w:szCs w:val="20"/>
              </w:rPr>
              <w:t>36</w:t>
            </w:r>
          </w:p>
        </w:tc>
        <w:tc>
          <w:tcPr>
            <w:tcW w:w="504" w:type="pct"/>
            <w:vAlign w:val="center"/>
            <w:hideMark/>
          </w:tcPr>
          <w:p w14:paraId="51F715F7" w14:textId="77777777" w:rsidR="00615F77" w:rsidRPr="00C14E7D" w:rsidRDefault="00615F77" w:rsidP="00615F77">
            <w:pPr>
              <w:spacing w:after="160" w:line="278" w:lineRule="auto"/>
              <w:contextualSpacing/>
              <w:jc w:val="center"/>
              <w:rPr>
                <w:sz w:val="20"/>
                <w:szCs w:val="20"/>
              </w:rPr>
            </w:pPr>
            <w:r>
              <w:rPr>
                <w:sz w:val="20"/>
                <w:szCs w:val="20"/>
              </w:rPr>
              <w:t>1.24</w:t>
            </w:r>
          </w:p>
        </w:tc>
        <w:tc>
          <w:tcPr>
            <w:tcW w:w="1542" w:type="pct"/>
            <w:vAlign w:val="center"/>
          </w:tcPr>
          <w:p w14:paraId="0F129055" w14:textId="77777777" w:rsidR="00615F77" w:rsidRPr="00C14E7D" w:rsidRDefault="00615F77" w:rsidP="00CB7635">
            <w:pPr>
              <w:spacing w:after="160" w:line="278" w:lineRule="auto"/>
              <w:contextualSpacing/>
              <w:jc w:val="center"/>
              <w:rPr>
                <w:sz w:val="20"/>
                <w:szCs w:val="20"/>
              </w:rPr>
            </w:pPr>
            <w:r>
              <w:rPr>
                <w:sz w:val="20"/>
                <w:szCs w:val="20"/>
              </w:rPr>
              <w:t>Very often</w:t>
            </w:r>
          </w:p>
        </w:tc>
      </w:tr>
      <w:tr w:rsidR="00615F77" w:rsidRPr="00C14E7D" w14:paraId="0A2A2564" w14:textId="77777777" w:rsidTr="00615F77">
        <w:tc>
          <w:tcPr>
            <w:tcW w:w="2348" w:type="pct"/>
            <w:vAlign w:val="center"/>
          </w:tcPr>
          <w:p w14:paraId="365C37E4" w14:textId="77777777" w:rsidR="00615F77" w:rsidRDefault="00615F77" w:rsidP="00CB7635">
            <w:pPr>
              <w:spacing w:after="160" w:line="278" w:lineRule="auto"/>
              <w:contextualSpacing/>
              <w:rPr>
                <w:sz w:val="20"/>
                <w:szCs w:val="20"/>
              </w:rPr>
            </w:pPr>
            <w:r>
              <w:rPr>
                <w:sz w:val="20"/>
                <w:szCs w:val="20"/>
              </w:rPr>
              <w:t>6.</w:t>
            </w:r>
            <w:r w:rsidRPr="00B54A67">
              <w:t xml:space="preserve"> </w:t>
            </w:r>
            <w:r w:rsidRPr="00B54A67">
              <w:rPr>
                <w:sz w:val="20"/>
                <w:szCs w:val="20"/>
              </w:rPr>
              <w:t>I am proud of the work that I do</w:t>
            </w:r>
          </w:p>
        </w:tc>
        <w:tc>
          <w:tcPr>
            <w:tcW w:w="606" w:type="pct"/>
            <w:vAlign w:val="center"/>
          </w:tcPr>
          <w:p w14:paraId="0AD900F2" w14:textId="77777777" w:rsidR="00615F77" w:rsidRPr="00C14E7D" w:rsidRDefault="00615F77" w:rsidP="00615F77">
            <w:pPr>
              <w:spacing w:after="160" w:line="278" w:lineRule="auto"/>
              <w:contextualSpacing/>
              <w:jc w:val="center"/>
              <w:rPr>
                <w:sz w:val="20"/>
                <w:szCs w:val="20"/>
              </w:rPr>
            </w:pPr>
            <w:r>
              <w:rPr>
                <w:sz w:val="20"/>
                <w:szCs w:val="20"/>
              </w:rPr>
              <w:t>4.98</w:t>
            </w:r>
          </w:p>
        </w:tc>
        <w:tc>
          <w:tcPr>
            <w:tcW w:w="504" w:type="pct"/>
            <w:vAlign w:val="center"/>
          </w:tcPr>
          <w:p w14:paraId="4205F298" w14:textId="77777777" w:rsidR="00615F77" w:rsidRPr="00C14E7D" w:rsidRDefault="00615F77" w:rsidP="00615F77">
            <w:pPr>
              <w:spacing w:after="160" w:line="278" w:lineRule="auto"/>
              <w:contextualSpacing/>
              <w:jc w:val="center"/>
              <w:rPr>
                <w:sz w:val="20"/>
                <w:szCs w:val="20"/>
              </w:rPr>
            </w:pPr>
            <w:r>
              <w:rPr>
                <w:sz w:val="20"/>
                <w:szCs w:val="20"/>
              </w:rPr>
              <w:t>1.08</w:t>
            </w:r>
          </w:p>
        </w:tc>
        <w:tc>
          <w:tcPr>
            <w:tcW w:w="1542" w:type="pct"/>
            <w:vAlign w:val="center"/>
          </w:tcPr>
          <w:p w14:paraId="79389146" w14:textId="77777777" w:rsidR="00615F77" w:rsidRDefault="00615F77" w:rsidP="00CB7635">
            <w:pPr>
              <w:spacing w:after="160" w:line="278" w:lineRule="auto"/>
              <w:contextualSpacing/>
              <w:jc w:val="center"/>
              <w:rPr>
                <w:sz w:val="20"/>
                <w:szCs w:val="20"/>
              </w:rPr>
            </w:pPr>
            <w:r>
              <w:rPr>
                <w:sz w:val="20"/>
                <w:szCs w:val="20"/>
              </w:rPr>
              <w:t>Very often</w:t>
            </w:r>
          </w:p>
        </w:tc>
      </w:tr>
      <w:tr w:rsidR="00615F77" w:rsidRPr="00C14E7D" w14:paraId="147AF0E7" w14:textId="77777777" w:rsidTr="00615F77">
        <w:tc>
          <w:tcPr>
            <w:tcW w:w="2348" w:type="pct"/>
            <w:vAlign w:val="center"/>
            <w:hideMark/>
          </w:tcPr>
          <w:p w14:paraId="0DE923A8" w14:textId="77777777" w:rsidR="00615F77" w:rsidRPr="00C14E7D" w:rsidRDefault="00615F77" w:rsidP="00CB7635">
            <w:pPr>
              <w:spacing w:after="160" w:line="278" w:lineRule="auto"/>
              <w:contextualSpacing/>
              <w:rPr>
                <w:sz w:val="20"/>
                <w:szCs w:val="20"/>
              </w:rPr>
            </w:pPr>
            <w:r>
              <w:rPr>
                <w:sz w:val="20"/>
                <w:szCs w:val="20"/>
              </w:rPr>
              <w:t xml:space="preserve">                                                            </w:t>
            </w:r>
            <w:r w:rsidRPr="00C14E7D">
              <w:rPr>
                <w:sz w:val="20"/>
                <w:szCs w:val="20"/>
              </w:rPr>
              <w:t>Factor mean</w:t>
            </w:r>
          </w:p>
        </w:tc>
        <w:tc>
          <w:tcPr>
            <w:tcW w:w="606" w:type="pct"/>
            <w:vAlign w:val="center"/>
            <w:hideMark/>
          </w:tcPr>
          <w:p w14:paraId="44098B98" w14:textId="77777777" w:rsidR="00615F77" w:rsidRPr="00C14E7D" w:rsidRDefault="00615F77" w:rsidP="00615F77">
            <w:pPr>
              <w:spacing w:after="160" w:line="278" w:lineRule="auto"/>
              <w:contextualSpacing/>
              <w:jc w:val="center"/>
              <w:rPr>
                <w:sz w:val="20"/>
                <w:szCs w:val="20"/>
              </w:rPr>
            </w:pPr>
            <w:r w:rsidRPr="00C14E7D">
              <w:rPr>
                <w:sz w:val="20"/>
                <w:szCs w:val="20"/>
              </w:rPr>
              <w:t>4.</w:t>
            </w:r>
            <w:r>
              <w:rPr>
                <w:sz w:val="20"/>
                <w:szCs w:val="20"/>
              </w:rPr>
              <w:t>60</w:t>
            </w:r>
          </w:p>
        </w:tc>
        <w:tc>
          <w:tcPr>
            <w:tcW w:w="504" w:type="pct"/>
            <w:vAlign w:val="center"/>
            <w:hideMark/>
          </w:tcPr>
          <w:p w14:paraId="3D3D1C76" w14:textId="77777777" w:rsidR="00615F77" w:rsidRPr="00C14E7D" w:rsidRDefault="00615F77" w:rsidP="00615F77">
            <w:pPr>
              <w:spacing w:after="160" w:line="278" w:lineRule="auto"/>
              <w:contextualSpacing/>
              <w:jc w:val="center"/>
              <w:rPr>
                <w:sz w:val="20"/>
                <w:szCs w:val="20"/>
              </w:rPr>
            </w:pPr>
            <w:r>
              <w:rPr>
                <w:sz w:val="20"/>
                <w:szCs w:val="20"/>
              </w:rPr>
              <w:t>1.05</w:t>
            </w:r>
          </w:p>
        </w:tc>
        <w:tc>
          <w:tcPr>
            <w:tcW w:w="1542" w:type="pct"/>
            <w:vAlign w:val="center"/>
            <w:hideMark/>
          </w:tcPr>
          <w:p w14:paraId="6C79B754" w14:textId="77777777" w:rsidR="00615F77" w:rsidRPr="00C14E7D" w:rsidRDefault="00615F77" w:rsidP="00CB7635">
            <w:pPr>
              <w:spacing w:after="160" w:line="278" w:lineRule="auto"/>
              <w:contextualSpacing/>
              <w:jc w:val="center"/>
              <w:rPr>
                <w:sz w:val="20"/>
                <w:szCs w:val="20"/>
              </w:rPr>
            </w:pPr>
            <w:r>
              <w:rPr>
                <w:sz w:val="20"/>
                <w:szCs w:val="20"/>
              </w:rPr>
              <w:t>Very High</w:t>
            </w:r>
          </w:p>
        </w:tc>
      </w:tr>
      <w:tr w:rsidR="00615F77" w:rsidRPr="00C14E7D" w14:paraId="1F08DAB3" w14:textId="77777777" w:rsidTr="00615F77">
        <w:tc>
          <w:tcPr>
            <w:tcW w:w="2348" w:type="pct"/>
            <w:vAlign w:val="center"/>
            <w:hideMark/>
          </w:tcPr>
          <w:p w14:paraId="4B788A3C" w14:textId="77777777" w:rsidR="00615F77" w:rsidRPr="00C14E7D" w:rsidRDefault="00615F77" w:rsidP="00CB7635">
            <w:pPr>
              <w:spacing w:after="160" w:line="278" w:lineRule="auto"/>
              <w:contextualSpacing/>
              <w:rPr>
                <w:sz w:val="20"/>
                <w:szCs w:val="20"/>
              </w:rPr>
            </w:pPr>
            <w:r>
              <w:rPr>
                <w:sz w:val="20"/>
                <w:szCs w:val="20"/>
              </w:rPr>
              <w:t>Absorption</w:t>
            </w:r>
          </w:p>
        </w:tc>
        <w:tc>
          <w:tcPr>
            <w:tcW w:w="606" w:type="pct"/>
            <w:vAlign w:val="center"/>
            <w:hideMark/>
          </w:tcPr>
          <w:p w14:paraId="6A5C021A" w14:textId="77777777" w:rsidR="00615F77" w:rsidRPr="00C14E7D" w:rsidRDefault="00615F77" w:rsidP="00615F77">
            <w:pPr>
              <w:spacing w:after="160" w:line="278" w:lineRule="auto"/>
              <w:contextualSpacing/>
              <w:jc w:val="center"/>
              <w:rPr>
                <w:sz w:val="20"/>
                <w:szCs w:val="20"/>
              </w:rPr>
            </w:pPr>
          </w:p>
        </w:tc>
        <w:tc>
          <w:tcPr>
            <w:tcW w:w="504" w:type="pct"/>
            <w:vAlign w:val="center"/>
            <w:hideMark/>
          </w:tcPr>
          <w:p w14:paraId="66C98545" w14:textId="77777777" w:rsidR="00615F77" w:rsidRPr="00C14E7D" w:rsidRDefault="00615F77" w:rsidP="00615F77">
            <w:pPr>
              <w:spacing w:after="160" w:line="278" w:lineRule="auto"/>
              <w:contextualSpacing/>
              <w:jc w:val="center"/>
              <w:rPr>
                <w:sz w:val="20"/>
                <w:szCs w:val="20"/>
              </w:rPr>
            </w:pPr>
          </w:p>
        </w:tc>
        <w:tc>
          <w:tcPr>
            <w:tcW w:w="1542" w:type="pct"/>
            <w:vAlign w:val="center"/>
            <w:hideMark/>
          </w:tcPr>
          <w:p w14:paraId="5C0AA27F" w14:textId="77777777" w:rsidR="00615F77" w:rsidRPr="00C14E7D" w:rsidRDefault="00615F77" w:rsidP="00CB7635">
            <w:pPr>
              <w:spacing w:after="160" w:line="278" w:lineRule="auto"/>
              <w:contextualSpacing/>
              <w:jc w:val="center"/>
              <w:rPr>
                <w:sz w:val="20"/>
                <w:szCs w:val="20"/>
              </w:rPr>
            </w:pPr>
          </w:p>
        </w:tc>
      </w:tr>
      <w:tr w:rsidR="00615F77" w:rsidRPr="00C14E7D" w14:paraId="3430BB17" w14:textId="77777777" w:rsidTr="00615F77">
        <w:tc>
          <w:tcPr>
            <w:tcW w:w="2348" w:type="pct"/>
            <w:vAlign w:val="center"/>
          </w:tcPr>
          <w:p w14:paraId="31BAC278" w14:textId="77777777" w:rsidR="00615F77" w:rsidRDefault="00615F77" w:rsidP="00CB7635">
            <w:pPr>
              <w:spacing w:after="160" w:line="278" w:lineRule="auto"/>
              <w:contextualSpacing/>
              <w:rPr>
                <w:sz w:val="20"/>
                <w:szCs w:val="20"/>
              </w:rPr>
            </w:pPr>
            <w:r>
              <w:rPr>
                <w:sz w:val="20"/>
                <w:szCs w:val="20"/>
              </w:rPr>
              <w:t xml:space="preserve">7.  </w:t>
            </w:r>
            <w:r w:rsidRPr="00A4132D">
              <w:rPr>
                <w:sz w:val="20"/>
                <w:szCs w:val="20"/>
              </w:rPr>
              <w:t>I am immersed in my work</w:t>
            </w:r>
          </w:p>
        </w:tc>
        <w:tc>
          <w:tcPr>
            <w:tcW w:w="606" w:type="pct"/>
            <w:vAlign w:val="center"/>
          </w:tcPr>
          <w:p w14:paraId="64C34D55" w14:textId="77777777" w:rsidR="00615F77" w:rsidRPr="00C14E7D" w:rsidRDefault="00615F77" w:rsidP="00615F77">
            <w:pPr>
              <w:spacing w:after="160" w:line="278" w:lineRule="auto"/>
              <w:contextualSpacing/>
              <w:jc w:val="center"/>
              <w:rPr>
                <w:sz w:val="20"/>
                <w:szCs w:val="20"/>
              </w:rPr>
            </w:pPr>
            <w:r>
              <w:rPr>
                <w:sz w:val="20"/>
                <w:szCs w:val="20"/>
              </w:rPr>
              <w:t>4.44</w:t>
            </w:r>
          </w:p>
        </w:tc>
        <w:tc>
          <w:tcPr>
            <w:tcW w:w="504" w:type="pct"/>
            <w:vAlign w:val="center"/>
          </w:tcPr>
          <w:p w14:paraId="337AAA9E" w14:textId="77777777" w:rsidR="00615F77" w:rsidRPr="00C14E7D" w:rsidRDefault="00615F77" w:rsidP="00615F77">
            <w:pPr>
              <w:spacing w:after="160" w:line="278" w:lineRule="auto"/>
              <w:contextualSpacing/>
              <w:jc w:val="center"/>
              <w:rPr>
                <w:sz w:val="20"/>
                <w:szCs w:val="20"/>
              </w:rPr>
            </w:pPr>
            <w:r>
              <w:rPr>
                <w:sz w:val="20"/>
                <w:szCs w:val="20"/>
              </w:rPr>
              <w:t>1.16</w:t>
            </w:r>
          </w:p>
        </w:tc>
        <w:tc>
          <w:tcPr>
            <w:tcW w:w="1542" w:type="pct"/>
            <w:vAlign w:val="center"/>
          </w:tcPr>
          <w:p w14:paraId="03F04917" w14:textId="77777777" w:rsidR="00615F77" w:rsidRPr="00C14E7D" w:rsidRDefault="00615F77" w:rsidP="00CB7635">
            <w:pPr>
              <w:spacing w:after="160" w:line="278" w:lineRule="auto"/>
              <w:contextualSpacing/>
              <w:jc w:val="center"/>
              <w:rPr>
                <w:sz w:val="20"/>
                <w:szCs w:val="20"/>
              </w:rPr>
            </w:pPr>
            <w:r>
              <w:rPr>
                <w:sz w:val="20"/>
                <w:szCs w:val="20"/>
              </w:rPr>
              <w:t>Very often</w:t>
            </w:r>
          </w:p>
        </w:tc>
      </w:tr>
      <w:tr w:rsidR="00615F77" w:rsidRPr="00C14E7D" w14:paraId="7C533EE4" w14:textId="77777777" w:rsidTr="00615F77">
        <w:tc>
          <w:tcPr>
            <w:tcW w:w="2348" w:type="pct"/>
            <w:vAlign w:val="center"/>
          </w:tcPr>
          <w:p w14:paraId="4C8642FD" w14:textId="77777777" w:rsidR="00615F77" w:rsidRDefault="00615F77" w:rsidP="00CB7635">
            <w:pPr>
              <w:spacing w:after="160" w:line="278" w:lineRule="auto"/>
              <w:contextualSpacing/>
              <w:rPr>
                <w:sz w:val="20"/>
                <w:szCs w:val="20"/>
              </w:rPr>
            </w:pPr>
            <w:r>
              <w:rPr>
                <w:sz w:val="20"/>
                <w:szCs w:val="20"/>
              </w:rPr>
              <w:t xml:space="preserve">8. </w:t>
            </w:r>
            <w:r w:rsidRPr="00A4132D">
              <w:rPr>
                <w:sz w:val="20"/>
                <w:szCs w:val="20"/>
              </w:rPr>
              <w:t>Time flies when I am working</w:t>
            </w:r>
          </w:p>
        </w:tc>
        <w:tc>
          <w:tcPr>
            <w:tcW w:w="606" w:type="pct"/>
            <w:vAlign w:val="center"/>
          </w:tcPr>
          <w:p w14:paraId="55C4B163" w14:textId="77777777" w:rsidR="00615F77" w:rsidRPr="00C14E7D" w:rsidRDefault="00615F77" w:rsidP="00615F77">
            <w:pPr>
              <w:spacing w:after="160" w:line="278" w:lineRule="auto"/>
              <w:contextualSpacing/>
              <w:jc w:val="center"/>
              <w:rPr>
                <w:sz w:val="20"/>
                <w:szCs w:val="20"/>
              </w:rPr>
            </w:pPr>
            <w:r>
              <w:rPr>
                <w:sz w:val="20"/>
                <w:szCs w:val="20"/>
              </w:rPr>
              <w:t>4.63</w:t>
            </w:r>
          </w:p>
        </w:tc>
        <w:tc>
          <w:tcPr>
            <w:tcW w:w="504" w:type="pct"/>
            <w:vAlign w:val="center"/>
          </w:tcPr>
          <w:p w14:paraId="75D5F5C2" w14:textId="77777777" w:rsidR="00615F77" w:rsidRPr="00C14E7D" w:rsidRDefault="00615F77" w:rsidP="00615F77">
            <w:pPr>
              <w:spacing w:after="160" w:line="278" w:lineRule="auto"/>
              <w:contextualSpacing/>
              <w:jc w:val="center"/>
              <w:rPr>
                <w:sz w:val="20"/>
                <w:szCs w:val="20"/>
              </w:rPr>
            </w:pPr>
            <w:r>
              <w:rPr>
                <w:sz w:val="20"/>
                <w:szCs w:val="20"/>
              </w:rPr>
              <w:t>1.14</w:t>
            </w:r>
          </w:p>
        </w:tc>
        <w:tc>
          <w:tcPr>
            <w:tcW w:w="1542" w:type="pct"/>
            <w:vAlign w:val="center"/>
          </w:tcPr>
          <w:p w14:paraId="2C4208AA" w14:textId="77777777" w:rsidR="00615F77" w:rsidRPr="00C14E7D" w:rsidRDefault="00615F77" w:rsidP="00CB7635">
            <w:pPr>
              <w:spacing w:after="160" w:line="278" w:lineRule="auto"/>
              <w:contextualSpacing/>
              <w:jc w:val="center"/>
              <w:rPr>
                <w:sz w:val="20"/>
                <w:szCs w:val="20"/>
              </w:rPr>
            </w:pPr>
            <w:r>
              <w:rPr>
                <w:sz w:val="20"/>
                <w:szCs w:val="20"/>
              </w:rPr>
              <w:t>Very often</w:t>
            </w:r>
          </w:p>
        </w:tc>
      </w:tr>
      <w:tr w:rsidR="00615F77" w:rsidRPr="00C14E7D" w14:paraId="69589DF0" w14:textId="77777777" w:rsidTr="00615F77">
        <w:tc>
          <w:tcPr>
            <w:tcW w:w="2348" w:type="pct"/>
            <w:vAlign w:val="center"/>
          </w:tcPr>
          <w:p w14:paraId="20A0A891" w14:textId="77777777" w:rsidR="00615F77" w:rsidRDefault="00615F77" w:rsidP="00CB7635">
            <w:pPr>
              <w:spacing w:after="160" w:line="278" w:lineRule="auto"/>
              <w:contextualSpacing/>
              <w:rPr>
                <w:sz w:val="20"/>
                <w:szCs w:val="20"/>
              </w:rPr>
            </w:pPr>
            <w:r>
              <w:rPr>
                <w:sz w:val="20"/>
                <w:szCs w:val="20"/>
              </w:rPr>
              <w:t xml:space="preserve">9.  </w:t>
            </w:r>
            <w:r w:rsidRPr="00A4132D">
              <w:rPr>
                <w:sz w:val="20"/>
                <w:szCs w:val="20"/>
              </w:rPr>
              <w:t>I get carried away when I am working</w:t>
            </w:r>
          </w:p>
        </w:tc>
        <w:tc>
          <w:tcPr>
            <w:tcW w:w="606" w:type="pct"/>
            <w:vAlign w:val="center"/>
          </w:tcPr>
          <w:p w14:paraId="4E6F8057" w14:textId="77777777" w:rsidR="00615F77" w:rsidRPr="00C14E7D" w:rsidRDefault="00615F77" w:rsidP="00615F77">
            <w:pPr>
              <w:spacing w:after="160" w:line="278" w:lineRule="auto"/>
              <w:contextualSpacing/>
              <w:jc w:val="center"/>
              <w:rPr>
                <w:sz w:val="20"/>
                <w:szCs w:val="20"/>
              </w:rPr>
            </w:pPr>
            <w:r>
              <w:rPr>
                <w:sz w:val="20"/>
                <w:szCs w:val="20"/>
              </w:rPr>
              <w:t>3.63</w:t>
            </w:r>
          </w:p>
        </w:tc>
        <w:tc>
          <w:tcPr>
            <w:tcW w:w="504" w:type="pct"/>
            <w:vAlign w:val="center"/>
          </w:tcPr>
          <w:p w14:paraId="269B7641" w14:textId="77777777" w:rsidR="00615F77" w:rsidRPr="00C14E7D" w:rsidRDefault="00615F77" w:rsidP="00615F77">
            <w:pPr>
              <w:spacing w:after="160" w:line="278" w:lineRule="auto"/>
              <w:contextualSpacing/>
              <w:jc w:val="center"/>
              <w:rPr>
                <w:sz w:val="20"/>
                <w:szCs w:val="20"/>
              </w:rPr>
            </w:pPr>
            <w:r>
              <w:rPr>
                <w:sz w:val="20"/>
                <w:szCs w:val="20"/>
              </w:rPr>
              <w:t>1.38</w:t>
            </w:r>
          </w:p>
        </w:tc>
        <w:tc>
          <w:tcPr>
            <w:tcW w:w="1542" w:type="pct"/>
            <w:vAlign w:val="center"/>
          </w:tcPr>
          <w:p w14:paraId="35145DA0" w14:textId="77777777" w:rsidR="00615F77" w:rsidRPr="00C14E7D" w:rsidRDefault="00615F77" w:rsidP="00CB7635">
            <w:pPr>
              <w:spacing w:after="160" w:line="278" w:lineRule="auto"/>
              <w:contextualSpacing/>
              <w:jc w:val="center"/>
              <w:rPr>
                <w:sz w:val="20"/>
                <w:szCs w:val="20"/>
              </w:rPr>
            </w:pPr>
            <w:r>
              <w:rPr>
                <w:sz w:val="20"/>
                <w:szCs w:val="20"/>
              </w:rPr>
              <w:t>Often</w:t>
            </w:r>
          </w:p>
        </w:tc>
      </w:tr>
      <w:tr w:rsidR="00615F77" w:rsidRPr="00C14E7D" w14:paraId="0BBE1AED" w14:textId="77777777" w:rsidTr="00615F77">
        <w:tc>
          <w:tcPr>
            <w:tcW w:w="2348" w:type="pct"/>
            <w:vAlign w:val="center"/>
          </w:tcPr>
          <w:p w14:paraId="07AFDFBA" w14:textId="77777777" w:rsidR="00615F77" w:rsidRDefault="00615F77" w:rsidP="00CB7635">
            <w:pPr>
              <w:spacing w:after="160" w:line="278" w:lineRule="auto"/>
              <w:contextualSpacing/>
              <w:rPr>
                <w:sz w:val="20"/>
                <w:szCs w:val="20"/>
              </w:rPr>
            </w:pPr>
            <w:r>
              <w:rPr>
                <w:sz w:val="20"/>
                <w:szCs w:val="20"/>
              </w:rPr>
              <w:t xml:space="preserve">                                                        Factor Mean</w:t>
            </w:r>
          </w:p>
        </w:tc>
        <w:tc>
          <w:tcPr>
            <w:tcW w:w="606" w:type="pct"/>
            <w:vAlign w:val="center"/>
          </w:tcPr>
          <w:p w14:paraId="01268664" w14:textId="77777777" w:rsidR="00615F77" w:rsidRPr="00C14E7D" w:rsidRDefault="00615F77" w:rsidP="00615F77">
            <w:pPr>
              <w:spacing w:after="160" w:line="278" w:lineRule="auto"/>
              <w:contextualSpacing/>
              <w:jc w:val="center"/>
              <w:rPr>
                <w:sz w:val="20"/>
                <w:szCs w:val="20"/>
              </w:rPr>
            </w:pPr>
            <w:r>
              <w:rPr>
                <w:sz w:val="20"/>
                <w:szCs w:val="20"/>
              </w:rPr>
              <w:t>4.23</w:t>
            </w:r>
          </w:p>
        </w:tc>
        <w:tc>
          <w:tcPr>
            <w:tcW w:w="504" w:type="pct"/>
            <w:vAlign w:val="center"/>
          </w:tcPr>
          <w:p w14:paraId="3DFE5710" w14:textId="77777777" w:rsidR="00615F77" w:rsidRPr="00C14E7D" w:rsidRDefault="00615F77" w:rsidP="00615F77">
            <w:pPr>
              <w:spacing w:after="160" w:line="278" w:lineRule="auto"/>
              <w:contextualSpacing/>
              <w:jc w:val="center"/>
              <w:rPr>
                <w:sz w:val="20"/>
                <w:szCs w:val="20"/>
              </w:rPr>
            </w:pPr>
            <w:r>
              <w:rPr>
                <w:sz w:val="20"/>
                <w:szCs w:val="20"/>
              </w:rPr>
              <w:t>1.12</w:t>
            </w:r>
          </w:p>
        </w:tc>
        <w:tc>
          <w:tcPr>
            <w:tcW w:w="1542" w:type="pct"/>
            <w:vAlign w:val="center"/>
          </w:tcPr>
          <w:p w14:paraId="615EC526" w14:textId="77777777" w:rsidR="00615F77" w:rsidRPr="00C14E7D" w:rsidRDefault="00615F77" w:rsidP="00CB7635">
            <w:pPr>
              <w:spacing w:after="160" w:line="278" w:lineRule="auto"/>
              <w:contextualSpacing/>
              <w:jc w:val="center"/>
              <w:rPr>
                <w:sz w:val="20"/>
                <w:szCs w:val="20"/>
              </w:rPr>
            </w:pPr>
            <w:r>
              <w:rPr>
                <w:sz w:val="20"/>
                <w:szCs w:val="20"/>
              </w:rPr>
              <w:t>Very High</w:t>
            </w:r>
          </w:p>
        </w:tc>
      </w:tr>
      <w:tr w:rsidR="00615F77" w:rsidRPr="00C14E7D" w14:paraId="355BA2E9" w14:textId="77777777" w:rsidTr="00615F77">
        <w:tc>
          <w:tcPr>
            <w:tcW w:w="2348" w:type="pct"/>
            <w:vAlign w:val="center"/>
            <w:hideMark/>
          </w:tcPr>
          <w:p w14:paraId="171B9A97" w14:textId="77777777" w:rsidR="00615F77" w:rsidRPr="00C14E7D" w:rsidRDefault="00615F77" w:rsidP="00CB7635">
            <w:pPr>
              <w:spacing w:after="160" w:line="278" w:lineRule="auto"/>
              <w:contextualSpacing/>
              <w:rPr>
                <w:sz w:val="20"/>
                <w:szCs w:val="20"/>
              </w:rPr>
            </w:pPr>
            <w:r>
              <w:rPr>
                <w:sz w:val="20"/>
                <w:szCs w:val="20"/>
              </w:rPr>
              <w:lastRenderedPageBreak/>
              <w:t xml:space="preserve">                                                  </w:t>
            </w:r>
            <w:r w:rsidRPr="00C14E7D">
              <w:rPr>
                <w:sz w:val="20"/>
                <w:szCs w:val="20"/>
              </w:rPr>
              <w:t>Grand mean</w:t>
            </w:r>
          </w:p>
        </w:tc>
        <w:tc>
          <w:tcPr>
            <w:tcW w:w="606" w:type="pct"/>
            <w:vAlign w:val="center"/>
            <w:hideMark/>
          </w:tcPr>
          <w:p w14:paraId="190657F1" w14:textId="77777777" w:rsidR="00615F77" w:rsidRPr="00C14E7D" w:rsidRDefault="00615F77" w:rsidP="00615F77">
            <w:pPr>
              <w:spacing w:after="160" w:line="278" w:lineRule="auto"/>
              <w:contextualSpacing/>
              <w:jc w:val="center"/>
              <w:rPr>
                <w:sz w:val="20"/>
                <w:szCs w:val="20"/>
              </w:rPr>
            </w:pPr>
            <w:r w:rsidRPr="00C14E7D">
              <w:rPr>
                <w:sz w:val="20"/>
                <w:szCs w:val="20"/>
              </w:rPr>
              <w:t>4.</w:t>
            </w:r>
            <w:r>
              <w:rPr>
                <w:sz w:val="20"/>
                <w:szCs w:val="20"/>
              </w:rPr>
              <w:t>37</w:t>
            </w:r>
          </w:p>
        </w:tc>
        <w:tc>
          <w:tcPr>
            <w:tcW w:w="504" w:type="pct"/>
            <w:vAlign w:val="center"/>
            <w:hideMark/>
          </w:tcPr>
          <w:p w14:paraId="23687E29" w14:textId="77777777" w:rsidR="00615F77" w:rsidRPr="00C14E7D" w:rsidRDefault="00615F77" w:rsidP="00615F77">
            <w:pPr>
              <w:spacing w:after="160" w:line="278" w:lineRule="auto"/>
              <w:contextualSpacing/>
              <w:jc w:val="center"/>
              <w:rPr>
                <w:sz w:val="20"/>
                <w:szCs w:val="20"/>
              </w:rPr>
            </w:pPr>
            <w:r>
              <w:rPr>
                <w:sz w:val="20"/>
                <w:szCs w:val="20"/>
              </w:rPr>
              <w:t>1.09</w:t>
            </w:r>
          </w:p>
        </w:tc>
        <w:tc>
          <w:tcPr>
            <w:tcW w:w="1542" w:type="pct"/>
            <w:vAlign w:val="center"/>
          </w:tcPr>
          <w:p w14:paraId="7ABCBAEA" w14:textId="77777777" w:rsidR="00615F77" w:rsidRPr="00C14E7D" w:rsidRDefault="00615F77" w:rsidP="00CB7635">
            <w:pPr>
              <w:spacing w:after="160" w:line="278" w:lineRule="auto"/>
              <w:contextualSpacing/>
              <w:jc w:val="center"/>
              <w:rPr>
                <w:sz w:val="20"/>
                <w:szCs w:val="20"/>
              </w:rPr>
            </w:pPr>
            <w:r>
              <w:rPr>
                <w:sz w:val="20"/>
                <w:szCs w:val="20"/>
              </w:rPr>
              <w:t>Very High Work Engagement</w:t>
            </w:r>
          </w:p>
        </w:tc>
      </w:tr>
    </w:tbl>
    <w:p w14:paraId="58A07DAD" w14:textId="458A529E" w:rsidR="00432A12" w:rsidRPr="00A64190" w:rsidRDefault="00432A12" w:rsidP="00432A12">
      <w:pPr>
        <w:rPr>
          <w:sz w:val="20"/>
          <w:szCs w:val="20"/>
        </w:rPr>
      </w:pPr>
      <w:r w:rsidRPr="00A64190">
        <w:rPr>
          <w:sz w:val="20"/>
          <w:szCs w:val="20"/>
        </w:rPr>
        <w:t xml:space="preserve">Note: </w:t>
      </w:r>
      <w:r w:rsidRPr="00A64190">
        <w:rPr>
          <w:i/>
          <w:iCs/>
          <w:sz w:val="20"/>
          <w:szCs w:val="20"/>
        </w:rPr>
        <w:t>n-205</w:t>
      </w:r>
      <w:r w:rsidRPr="00A64190">
        <w:rPr>
          <w:sz w:val="20"/>
          <w:szCs w:val="20"/>
        </w:rPr>
        <w:t>.</w:t>
      </w:r>
    </w:p>
    <w:p w14:paraId="6C4D952C" w14:textId="6CBF4C79" w:rsidR="00432A12" w:rsidRDefault="00615F77" w:rsidP="00615F77">
      <w:pPr>
        <w:rPr>
          <w:sz w:val="24"/>
          <w:szCs w:val="24"/>
        </w:rPr>
      </w:pPr>
      <w:r w:rsidRPr="00615F77">
        <w:rPr>
          <w:sz w:val="20"/>
          <w:szCs w:val="20"/>
        </w:rPr>
        <w:t>Legend: A</w:t>
      </w:r>
      <w:r w:rsidR="00F34B7E">
        <w:rPr>
          <w:sz w:val="20"/>
          <w:szCs w:val="20"/>
        </w:rPr>
        <w:t xml:space="preserve"> </w:t>
      </w:r>
      <w:r w:rsidR="00F34B7E" w:rsidRPr="00A4132D">
        <w:rPr>
          <w:sz w:val="20"/>
          <w:szCs w:val="20"/>
        </w:rPr>
        <w:t>score of 0.00 to 1.00 indicates a very low level of work engagement (never), 1.01 to 2.00 indicates a low level of work engagement (almost never), 2.01 to 3.00 indicates a moderate level of work engagement (rarely), 3.01 to 4.00 indicates a high level of work engagement (sometimes), and 4.01 to 6.00 indicates a very high level of work engagement (very often to always)</w:t>
      </w:r>
      <w:r w:rsidRPr="00615F77">
        <w:rPr>
          <w:sz w:val="20"/>
          <w:szCs w:val="20"/>
        </w:rPr>
        <w:t>.</w:t>
      </w:r>
    </w:p>
    <w:p w14:paraId="3EB8A9EB" w14:textId="77777777" w:rsidR="00F34B7E" w:rsidRDefault="00F34B7E" w:rsidP="00662000">
      <w:pPr>
        <w:spacing w:line="229" w:lineRule="exact"/>
        <w:jc w:val="both"/>
        <w:rPr>
          <w:sz w:val="24"/>
          <w:szCs w:val="24"/>
        </w:rPr>
      </w:pPr>
    </w:p>
    <w:p w14:paraId="468E216A" w14:textId="77777777" w:rsidR="00F34B7E" w:rsidRDefault="00F34B7E" w:rsidP="00662000">
      <w:pPr>
        <w:spacing w:line="229" w:lineRule="exact"/>
        <w:jc w:val="both"/>
        <w:rPr>
          <w:sz w:val="24"/>
          <w:szCs w:val="24"/>
        </w:rPr>
      </w:pPr>
    </w:p>
    <w:p w14:paraId="5817A366" w14:textId="5AC23369" w:rsidR="00F34B7E" w:rsidRDefault="00F34B7E" w:rsidP="00F34B7E">
      <w:pPr>
        <w:spacing w:line="229" w:lineRule="exact"/>
        <w:jc w:val="both"/>
        <w:rPr>
          <w:sz w:val="24"/>
          <w:szCs w:val="24"/>
          <w:lang w:val="en-PH"/>
        </w:rPr>
      </w:pPr>
      <w:r>
        <w:rPr>
          <w:sz w:val="24"/>
          <w:szCs w:val="24"/>
        </w:rPr>
        <w:t xml:space="preserve">The </w:t>
      </w:r>
      <w:r w:rsidRPr="00F34B7E">
        <w:rPr>
          <w:sz w:val="24"/>
          <w:szCs w:val="24"/>
          <w:lang w:val="en-PH"/>
        </w:rPr>
        <w:t>findings revealed that nurses demonstrated a very high level of work engagement, indicating that they remain emotionally, mentally, and physically invested in their work despite the demands of the profession. This suggests that nurses are highly committed to patient care, motivated to perform their responsibilities, and willing to go beyond basic job expectations. Among the dimensions, vigor was rated very highly, indicating that nurses generally perceived themselves as energetic, resilient, and capable of maintaining their performance even during challenging clinical situations. Dedication was likewise rated very highly, reflecting strong enthusiasm, pride, and a sense of purpose in the nursing profession. These findings suggest that nurses derive meaning from their work and remain committed to providing quality care despite workplace challenges. Previous studies similarly reported that resilience, psychological energy, professional purpose, and meaningful work contribute significantly to nurse engagement and performance (Pérez-Fuentes et al., 2021; Molino et al., 2020; García-Sierra et al., 2021).</w:t>
      </w:r>
    </w:p>
    <w:p w14:paraId="66125055" w14:textId="77777777" w:rsidR="00F34B7E" w:rsidRPr="00F34B7E" w:rsidRDefault="00F34B7E" w:rsidP="00F34B7E">
      <w:pPr>
        <w:spacing w:line="229" w:lineRule="exact"/>
        <w:jc w:val="both"/>
        <w:rPr>
          <w:sz w:val="24"/>
          <w:szCs w:val="24"/>
          <w:lang w:val="en-PH"/>
        </w:rPr>
      </w:pPr>
    </w:p>
    <w:p w14:paraId="1AC15DB1" w14:textId="1B5C192C" w:rsidR="00815EEA" w:rsidRPr="00F34B7E" w:rsidRDefault="00F34B7E" w:rsidP="00662000">
      <w:pPr>
        <w:spacing w:line="229" w:lineRule="exact"/>
        <w:jc w:val="both"/>
        <w:rPr>
          <w:sz w:val="24"/>
          <w:szCs w:val="24"/>
          <w:lang w:val="en-PH"/>
        </w:rPr>
      </w:pPr>
      <w:r w:rsidRPr="00F34B7E">
        <w:rPr>
          <w:sz w:val="24"/>
          <w:szCs w:val="24"/>
          <w:lang w:val="en-PH"/>
        </w:rPr>
        <w:t>The absorption dimension also obtained a very high rating, indicating that nurses tend to be highly focused and deeply involved in their work activities. This level of concentration reflects strong professional commitment and dedication to patient care; however, prolonged immersion in work without adequate rest may increase the risk of fatigue and burnout. The findings support previous evidence showing that highly engaged nurses are often highly concentrated in their work but may require appropriate work-life balance and recovery opportunities to sustain engagement over time (Wan et al., 2022). Overall, the results suggest that nursing remains a professionally fulfilling occupation characterized by high levels of engagement, commitment, and involvement. The findings support the Job Demands–Resources Theory, which proposes that supportive workplace resources enhance employee engagement despite workplace demands. These results highlight the importance of maintaining supportive work environments, recognition programs, wellness initiatives, leadership support, and career development opportunities to sustain high levels of nurse engagement and quality patient care (García-Sierra et al., 2021).</w:t>
      </w:r>
    </w:p>
    <w:p w14:paraId="5D1EDD0A" w14:textId="77777777" w:rsidR="00715E8A" w:rsidRDefault="00715E8A" w:rsidP="00D66518">
      <w:pPr>
        <w:ind w:right="4"/>
        <w:jc w:val="both"/>
        <w:rPr>
          <w:sz w:val="24"/>
          <w:szCs w:val="24"/>
        </w:rPr>
      </w:pPr>
    </w:p>
    <w:p w14:paraId="0F65CCB4" w14:textId="0D4D76DD" w:rsidR="00715E8A" w:rsidRDefault="0015088E" w:rsidP="0015088E">
      <w:r w:rsidRPr="00715E8A">
        <w:rPr>
          <w:sz w:val="24"/>
          <w:szCs w:val="24"/>
        </w:rPr>
        <w:t xml:space="preserve">Table </w:t>
      </w:r>
      <w:r w:rsidR="00432A12">
        <w:rPr>
          <w:sz w:val="24"/>
          <w:szCs w:val="24"/>
        </w:rPr>
        <w:t xml:space="preserve">3 </w:t>
      </w:r>
      <w:r w:rsidR="00F34B7E" w:rsidRPr="00F34B7E">
        <w:rPr>
          <w:sz w:val="24"/>
          <w:szCs w:val="24"/>
        </w:rPr>
        <w:t>Level of Transformational Leadership of Nurse Managers as Perceived by Nurses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40"/>
        <w:gridCol w:w="1092"/>
        <w:gridCol w:w="893"/>
        <w:gridCol w:w="2125"/>
      </w:tblGrid>
      <w:tr w:rsidR="00F34B7E" w:rsidRPr="00A05575" w14:paraId="501397B7" w14:textId="77777777" w:rsidTr="00F34B7E">
        <w:trPr>
          <w:tblHeader/>
        </w:trPr>
        <w:tc>
          <w:tcPr>
            <w:tcW w:w="5240" w:type="dxa"/>
            <w:vAlign w:val="center"/>
            <w:hideMark/>
          </w:tcPr>
          <w:p w14:paraId="4D69012F" w14:textId="77777777" w:rsidR="00F34B7E" w:rsidRPr="00A05575" w:rsidRDefault="00F34B7E" w:rsidP="00CB7635">
            <w:pPr>
              <w:spacing w:after="160" w:line="278" w:lineRule="auto"/>
              <w:contextualSpacing/>
              <w:jc w:val="center"/>
            </w:pPr>
            <w:r w:rsidRPr="00A05575">
              <w:t>Dimensions</w:t>
            </w:r>
          </w:p>
        </w:tc>
        <w:tc>
          <w:tcPr>
            <w:tcW w:w="1092" w:type="dxa"/>
            <w:vAlign w:val="center"/>
            <w:hideMark/>
          </w:tcPr>
          <w:p w14:paraId="505F4EA6" w14:textId="77777777" w:rsidR="00F34B7E" w:rsidRPr="00A05575" w:rsidRDefault="00F34B7E" w:rsidP="00F34B7E">
            <w:pPr>
              <w:spacing w:after="160" w:line="278" w:lineRule="auto"/>
              <w:contextualSpacing/>
              <w:jc w:val="center"/>
            </w:pPr>
            <w:r w:rsidRPr="00A05575">
              <w:t>Mean score</w:t>
            </w:r>
          </w:p>
        </w:tc>
        <w:tc>
          <w:tcPr>
            <w:tcW w:w="893" w:type="dxa"/>
            <w:vAlign w:val="center"/>
            <w:hideMark/>
          </w:tcPr>
          <w:p w14:paraId="735929B1" w14:textId="77777777" w:rsidR="00F34B7E" w:rsidRPr="00A05575" w:rsidRDefault="00F34B7E" w:rsidP="00F34B7E">
            <w:pPr>
              <w:spacing w:after="160" w:line="278" w:lineRule="auto"/>
              <w:contextualSpacing/>
              <w:jc w:val="center"/>
            </w:pPr>
            <w:r w:rsidRPr="00A05575">
              <w:t>SD</w:t>
            </w:r>
          </w:p>
        </w:tc>
        <w:tc>
          <w:tcPr>
            <w:tcW w:w="2125" w:type="dxa"/>
            <w:vAlign w:val="center"/>
            <w:hideMark/>
          </w:tcPr>
          <w:p w14:paraId="3EA16103" w14:textId="77777777" w:rsidR="00F34B7E" w:rsidRPr="00A05575" w:rsidRDefault="00F34B7E" w:rsidP="00CB7635">
            <w:pPr>
              <w:spacing w:after="160" w:line="278" w:lineRule="auto"/>
              <w:contextualSpacing/>
            </w:pPr>
            <w:r w:rsidRPr="00A05575">
              <w:t>Interpretation</w:t>
            </w:r>
          </w:p>
        </w:tc>
      </w:tr>
      <w:tr w:rsidR="00F34B7E" w:rsidRPr="00A05575" w14:paraId="10018521" w14:textId="77777777" w:rsidTr="00F34B7E">
        <w:tc>
          <w:tcPr>
            <w:tcW w:w="5240" w:type="dxa"/>
            <w:vAlign w:val="center"/>
            <w:hideMark/>
          </w:tcPr>
          <w:p w14:paraId="1AB02957" w14:textId="77777777" w:rsidR="00F34B7E" w:rsidRPr="00A05575" w:rsidRDefault="00F34B7E" w:rsidP="00CB7635">
            <w:pPr>
              <w:spacing w:after="160" w:line="278" w:lineRule="auto"/>
              <w:contextualSpacing/>
            </w:pPr>
            <w:r w:rsidRPr="00A05575">
              <w:t xml:space="preserve"> </w:t>
            </w:r>
            <w:r>
              <w:t>Idealized Influence</w:t>
            </w:r>
          </w:p>
        </w:tc>
        <w:tc>
          <w:tcPr>
            <w:tcW w:w="1092" w:type="dxa"/>
            <w:vAlign w:val="center"/>
            <w:hideMark/>
          </w:tcPr>
          <w:p w14:paraId="732EAA9F" w14:textId="77777777" w:rsidR="00F34B7E" w:rsidRPr="00A05575" w:rsidRDefault="00F34B7E" w:rsidP="00F34B7E">
            <w:pPr>
              <w:spacing w:after="160" w:line="278" w:lineRule="auto"/>
              <w:contextualSpacing/>
              <w:jc w:val="center"/>
            </w:pPr>
          </w:p>
        </w:tc>
        <w:tc>
          <w:tcPr>
            <w:tcW w:w="893" w:type="dxa"/>
            <w:vAlign w:val="center"/>
            <w:hideMark/>
          </w:tcPr>
          <w:p w14:paraId="6054828E" w14:textId="77777777" w:rsidR="00F34B7E" w:rsidRPr="00A05575" w:rsidRDefault="00F34B7E" w:rsidP="00F34B7E">
            <w:pPr>
              <w:spacing w:after="160" w:line="278" w:lineRule="auto"/>
              <w:contextualSpacing/>
              <w:jc w:val="center"/>
            </w:pPr>
          </w:p>
        </w:tc>
        <w:tc>
          <w:tcPr>
            <w:tcW w:w="2125" w:type="dxa"/>
            <w:vAlign w:val="center"/>
            <w:hideMark/>
          </w:tcPr>
          <w:p w14:paraId="252177E6" w14:textId="77777777" w:rsidR="00F34B7E" w:rsidRPr="00A05575" w:rsidRDefault="00F34B7E" w:rsidP="00CB7635">
            <w:pPr>
              <w:spacing w:after="160" w:line="278" w:lineRule="auto"/>
              <w:contextualSpacing/>
            </w:pPr>
          </w:p>
        </w:tc>
      </w:tr>
      <w:tr w:rsidR="00F34B7E" w:rsidRPr="00A05575" w14:paraId="74CEA074" w14:textId="77777777" w:rsidTr="00F34B7E">
        <w:tc>
          <w:tcPr>
            <w:tcW w:w="5240" w:type="dxa"/>
            <w:vAlign w:val="center"/>
            <w:hideMark/>
          </w:tcPr>
          <w:p w14:paraId="255CFCE9" w14:textId="77777777" w:rsidR="00F34B7E" w:rsidRPr="003634CF" w:rsidRDefault="00F34B7E" w:rsidP="00CB7635">
            <w:pPr>
              <w:spacing w:after="160" w:line="278" w:lineRule="auto"/>
              <w:contextualSpacing/>
            </w:pPr>
            <w:r w:rsidRPr="003634CF">
              <w:t>1.</w:t>
            </w:r>
            <w:r w:rsidRPr="00A4132D">
              <w:t xml:space="preserve"> Instills pride in me for being associated with him/her</w:t>
            </w:r>
          </w:p>
        </w:tc>
        <w:tc>
          <w:tcPr>
            <w:tcW w:w="1092" w:type="dxa"/>
            <w:vAlign w:val="center"/>
            <w:hideMark/>
          </w:tcPr>
          <w:p w14:paraId="7B5F39C7" w14:textId="77777777" w:rsidR="00F34B7E" w:rsidRPr="00A05575" w:rsidRDefault="00F34B7E" w:rsidP="00F34B7E">
            <w:pPr>
              <w:spacing w:after="160" w:line="278" w:lineRule="auto"/>
              <w:contextualSpacing/>
              <w:jc w:val="center"/>
            </w:pPr>
            <w:r>
              <w:t>3.09</w:t>
            </w:r>
          </w:p>
        </w:tc>
        <w:tc>
          <w:tcPr>
            <w:tcW w:w="893" w:type="dxa"/>
            <w:vAlign w:val="center"/>
            <w:hideMark/>
          </w:tcPr>
          <w:p w14:paraId="0F387DE8" w14:textId="77777777" w:rsidR="00F34B7E" w:rsidRPr="00A05575" w:rsidRDefault="00F34B7E" w:rsidP="00F34B7E">
            <w:pPr>
              <w:spacing w:after="160" w:line="278" w:lineRule="auto"/>
              <w:contextualSpacing/>
              <w:jc w:val="center"/>
            </w:pPr>
            <w:r w:rsidRPr="00A05575">
              <w:t>0.</w:t>
            </w:r>
            <w:r>
              <w:t>74</w:t>
            </w:r>
          </w:p>
        </w:tc>
        <w:tc>
          <w:tcPr>
            <w:tcW w:w="2125" w:type="dxa"/>
            <w:vAlign w:val="center"/>
            <w:hideMark/>
          </w:tcPr>
          <w:p w14:paraId="0542F571" w14:textId="77777777" w:rsidR="00F34B7E" w:rsidRPr="00A05575" w:rsidRDefault="00F34B7E" w:rsidP="00CB7635">
            <w:pPr>
              <w:spacing w:after="160" w:line="278" w:lineRule="auto"/>
              <w:contextualSpacing/>
              <w:jc w:val="center"/>
            </w:pPr>
            <w:r>
              <w:t xml:space="preserve"> Fairly Often</w:t>
            </w:r>
          </w:p>
        </w:tc>
      </w:tr>
      <w:tr w:rsidR="00F34B7E" w:rsidRPr="00A05575" w14:paraId="186E1607" w14:textId="77777777" w:rsidTr="00F34B7E">
        <w:tc>
          <w:tcPr>
            <w:tcW w:w="5240" w:type="dxa"/>
            <w:vAlign w:val="center"/>
            <w:hideMark/>
          </w:tcPr>
          <w:p w14:paraId="35EE6905" w14:textId="77777777" w:rsidR="00F34B7E" w:rsidRPr="003634CF" w:rsidRDefault="00F34B7E" w:rsidP="00CB7635">
            <w:pPr>
              <w:spacing w:after="160" w:line="278" w:lineRule="auto"/>
              <w:contextualSpacing/>
            </w:pPr>
            <w:r w:rsidRPr="003634CF">
              <w:t xml:space="preserve">2. </w:t>
            </w:r>
            <w:r w:rsidRPr="00A4132D">
              <w:t>Goes beyond self-interest for the good of the group</w:t>
            </w:r>
          </w:p>
        </w:tc>
        <w:tc>
          <w:tcPr>
            <w:tcW w:w="1092" w:type="dxa"/>
            <w:vAlign w:val="center"/>
            <w:hideMark/>
          </w:tcPr>
          <w:p w14:paraId="163FA76E" w14:textId="77777777" w:rsidR="00F34B7E" w:rsidRPr="00A05575" w:rsidRDefault="00F34B7E" w:rsidP="00F34B7E">
            <w:pPr>
              <w:spacing w:after="160" w:line="278" w:lineRule="auto"/>
              <w:contextualSpacing/>
              <w:jc w:val="center"/>
            </w:pPr>
            <w:r>
              <w:t>2.95</w:t>
            </w:r>
          </w:p>
        </w:tc>
        <w:tc>
          <w:tcPr>
            <w:tcW w:w="893" w:type="dxa"/>
            <w:vAlign w:val="center"/>
            <w:hideMark/>
          </w:tcPr>
          <w:p w14:paraId="2306ECCC" w14:textId="77777777" w:rsidR="00F34B7E" w:rsidRPr="00A05575" w:rsidRDefault="00F34B7E" w:rsidP="00F34B7E">
            <w:pPr>
              <w:spacing w:after="160" w:line="278" w:lineRule="auto"/>
              <w:contextualSpacing/>
              <w:jc w:val="center"/>
            </w:pPr>
            <w:r w:rsidRPr="00A05575">
              <w:t>0.</w:t>
            </w:r>
            <w:r>
              <w:t>79</w:t>
            </w:r>
          </w:p>
        </w:tc>
        <w:tc>
          <w:tcPr>
            <w:tcW w:w="2125" w:type="dxa"/>
            <w:vAlign w:val="center"/>
            <w:hideMark/>
          </w:tcPr>
          <w:p w14:paraId="5BB70CAC" w14:textId="77777777" w:rsidR="00F34B7E" w:rsidRPr="00A05575" w:rsidRDefault="00F34B7E" w:rsidP="00CB7635">
            <w:pPr>
              <w:spacing w:after="160" w:line="278" w:lineRule="auto"/>
              <w:contextualSpacing/>
              <w:jc w:val="center"/>
            </w:pPr>
            <w:r>
              <w:t>Fairly Often</w:t>
            </w:r>
          </w:p>
        </w:tc>
      </w:tr>
      <w:tr w:rsidR="00F34B7E" w:rsidRPr="00A05575" w14:paraId="54E926C1" w14:textId="77777777" w:rsidTr="00F34B7E">
        <w:tc>
          <w:tcPr>
            <w:tcW w:w="5240" w:type="dxa"/>
            <w:vAlign w:val="center"/>
          </w:tcPr>
          <w:p w14:paraId="524FC177" w14:textId="77777777" w:rsidR="00F34B7E" w:rsidRPr="003634CF" w:rsidRDefault="00F34B7E" w:rsidP="00CB7635">
            <w:pPr>
              <w:spacing w:after="160" w:line="278" w:lineRule="auto"/>
              <w:contextualSpacing/>
            </w:pPr>
            <w:r>
              <w:t xml:space="preserve">3. </w:t>
            </w:r>
            <w:r w:rsidRPr="00A4132D">
              <w:t>Acts in ways that build my respect</w:t>
            </w:r>
          </w:p>
        </w:tc>
        <w:tc>
          <w:tcPr>
            <w:tcW w:w="1092" w:type="dxa"/>
            <w:vAlign w:val="center"/>
          </w:tcPr>
          <w:p w14:paraId="58BDD18A" w14:textId="77777777" w:rsidR="00F34B7E" w:rsidRDefault="00F34B7E" w:rsidP="00F34B7E">
            <w:pPr>
              <w:spacing w:after="160" w:line="278" w:lineRule="auto"/>
              <w:contextualSpacing/>
              <w:jc w:val="center"/>
            </w:pPr>
            <w:r>
              <w:t>3.00</w:t>
            </w:r>
          </w:p>
        </w:tc>
        <w:tc>
          <w:tcPr>
            <w:tcW w:w="893" w:type="dxa"/>
            <w:vAlign w:val="center"/>
          </w:tcPr>
          <w:p w14:paraId="051C76C6" w14:textId="77777777" w:rsidR="00F34B7E" w:rsidRPr="00A05575" w:rsidRDefault="00F34B7E" w:rsidP="00F34B7E">
            <w:pPr>
              <w:spacing w:after="160" w:line="278" w:lineRule="auto"/>
              <w:contextualSpacing/>
              <w:jc w:val="center"/>
            </w:pPr>
            <w:r>
              <w:t>0.76</w:t>
            </w:r>
          </w:p>
        </w:tc>
        <w:tc>
          <w:tcPr>
            <w:tcW w:w="2125" w:type="dxa"/>
            <w:vAlign w:val="center"/>
          </w:tcPr>
          <w:p w14:paraId="30054307" w14:textId="77777777" w:rsidR="00F34B7E" w:rsidRDefault="00F34B7E" w:rsidP="00CB7635">
            <w:pPr>
              <w:spacing w:after="160" w:line="278" w:lineRule="auto"/>
              <w:contextualSpacing/>
              <w:jc w:val="center"/>
            </w:pPr>
            <w:r>
              <w:t>Fairly Often</w:t>
            </w:r>
          </w:p>
        </w:tc>
      </w:tr>
      <w:tr w:rsidR="00F34B7E" w:rsidRPr="00A05575" w14:paraId="7456D2FC" w14:textId="77777777" w:rsidTr="00F34B7E">
        <w:tc>
          <w:tcPr>
            <w:tcW w:w="5240" w:type="dxa"/>
            <w:vAlign w:val="center"/>
            <w:hideMark/>
          </w:tcPr>
          <w:p w14:paraId="0F809155" w14:textId="77777777" w:rsidR="00F34B7E" w:rsidRPr="003634CF" w:rsidRDefault="00F34B7E" w:rsidP="00CB7635">
            <w:pPr>
              <w:spacing w:after="160" w:line="278" w:lineRule="auto"/>
              <w:contextualSpacing/>
            </w:pPr>
            <w:r>
              <w:t>4</w:t>
            </w:r>
            <w:r w:rsidRPr="003634CF">
              <w:t xml:space="preserve">. </w:t>
            </w:r>
            <w:r w:rsidRPr="00A4132D">
              <w:t>Displays a sense of power and confidence</w:t>
            </w:r>
          </w:p>
        </w:tc>
        <w:tc>
          <w:tcPr>
            <w:tcW w:w="1092" w:type="dxa"/>
            <w:vAlign w:val="center"/>
            <w:hideMark/>
          </w:tcPr>
          <w:p w14:paraId="52542DD7" w14:textId="77777777" w:rsidR="00F34B7E" w:rsidRPr="00A05575" w:rsidRDefault="00F34B7E" w:rsidP="00F34B7E">
            <w:pPr>
              <w:spacing w:after="160" w:line="278" w:lineRule="auto"/>
              <w:contextualSpacing/>
              <w:jc w:val="center"/>
            </w:pPr>
            <w:r>
              <w:t>3.05</w:t>
            </w:r>
          </w:p>
        </w:tc>
        <w:tc>
          <w:tcPr>
            <w:tcW w:w="893" w:type="dxa"/>
            <w:vAlign w:val="center"/>
            <w:hideMark/>
          </w:tcPr>
          <w:p w14:paraId="026F6148" w14:textId="77777777" w:rsidR="00F34B7E" w:rsidRPr="00A05575" w:rsidRDefault="00F34B7E" w:rsidP="00F34B7E">
            <w:pPr>
              <w:spacing w:after="160" w:line="278" w:lineRule="auto"/>
              <w:contextualSpacing/>
              <w:jc w:val="center"/>
            </w:pPr>
            <w:r w:rsidRPr="00A05575">
              <w:t>0.</w:t>
            </w:r>
            <w:r>
              <w:t>78</w:t>
            </w:r>
          </w:p>
        </w:tc>
        <w:tc>
          <w:tcPr>
            <w:tcW w:w="2125" w:type="dxa"/>
            <w:vAlign w:val="center"/>
            <w:hideMark/>
          </w:tcPr>
          <w:p w14:paraId="05F3C846" w14:textId="77777777" w:rsidR="00F34B7E" w:rsidRPr="00A05575" w:rsidRDefault="00F34B7E" w:rsidP="00CB7635">
            <w:pPr>
              <w:spacing w:after="160" w:line="278" w:lineRule="auto"/>
              <w:contextualSpacing/>
              <w:jc w:val="center"/>
            </w:pPr>
            <w:r>
              <w:t>Fairly Often</w:t>
            </w:r>
          </w:p>
        </w:tc>
      </w:tr>
      <w:tr w:rsidR="00F34B7E" w:rsidRPr="00A05575" w14:paraId="7E98ABDD" w14:textId="77777777" w:rsidTr="00F34B7E">
        <w:tc>
          <w:tcPr>
            <w:tcW w:w="5240" w:type="dxa"/>
            <w:vAlign w:val="center"/>
            <w:hideMark/>
          </w:tcPr>
          <w:p w14:paraId="41E90F2A" w14:textId="77777777" w:rsidR="00F34B7E" w:rsidRPr="00A05575" w:rsidRDefault="00F34B7E" w:rsidP="00CB7635">
            <w:pPr>
              <w:spacing w:after="160" w:line="278" w:lineRule="auto"/>
              <w:contextualSpacing/>
            </w:pPr>
            <w:r>
              <w:t xml:space="preserve">                                                            </w:t>
            </w:r>
            <w:r w:rsidRPr="00A05575">
              <w:t>Factor mean</w:t>
            </w:r>
          </w:p>
        </w:tc>
        <w:tc>
          <w:tcPr>
            <w:tcW w:w="1092" w:type="dxa"/>
            <w:vAlign w:val="center"/>
            <w:hideMark/>
          </w:tcPr>
          <w:p w14:paraId="24F7921B" w14:textId="77777777" w:rsidR="00F34B7E" w:rsidRPr="00A05575" w:rsidRDefault="00F34B7E" w:rsidP="00F34B7E">
            <w:pPr>
              <w:spacing w:after="160" w:line="278" w:lineRule="auto"/>
              <w:contextualSpacing/>
              <w:jc w:val="center"/>
            </w:pPr>
            <w:r>
              <w:t>3.02</w:t>
            </w:r>
          </w:p>
        </w:tc>
        <w:tc>
          <w:tcPr>
            <w:tcW w:w="893" w:type="dxa"/>
            <w:vAlign w:val="center"/>
            <w:hideMark/>
          </w:tcPr>
          <w:p w14:paraId="48ACD31A" w14:textId="77777777" w:rsidR="00F34B7E" w:rsidRPr="00A05575" w:rsidRDefault="00F34B7E" w:rsidP="00F34B7E">
            <w:pPr>
              <w:spacing w:after="160" w:line="278" w:lineRule="auto"/>
              <w:contextualSpacing/>
              <w:jc w:val="center"/>
            </w:pPr>
            <w:r w:rsidRPr="00A05575">
              <w:t>0.</w:t>
            </w:r>
            <w:r>
              <w:t>70</w:t>
            </w:r>
          </w:p>
        </w:tc>
        <w:tc>
          <w:tcPr>
            <w:tcW w:w="2125" w:type="dxa"/>
            <w:vAlign w:val="center"/>
            <w:hideMark/>
          </w:tcPr>
          <w:p w14:paraId="292B5640" w14:textId="77777777" w:rsidR="00F34B7E" w:rsidRPr="00A05575" w:rsidRDefault="00F34B7E" w:rsidP="00CB7635">
            <w:pPr>
              <w:spacing w:after="160" w:line="278" w:lineRule="auto"/>
              <w:contextualSpacing/>
              <w:jc w:val="center"/>
            </w:pPr>
            <w:r>
              <w:t>High</w:t>
            </w:r>
          </w:p>
        </w:tc>
      </w:tr>
      <w:tr w:rsidR="00F34B7E" w:rsidRPr="00A05575" w14:paraId="640C0499" w14:textId="77777777" w:rsidTr="00F34B7E">
        <w:tc>
          <w:tcPr>
            <w:tcW w:w="5240" w:type="dxa"/>
            <w:vAlign w:val="center"/>
            <w:hideMark/>
          </w:tcPr>
          <w:p w14:paraId="42063C97" w14:textId="77777777" w:rsidR="00F34B7E" w:rsidRPr="004E0D1E" w:rsidRDefault="00F34B7E" w:rsidP="00CB7635">
            <w:pPr>
              <w:spacing w:after="160" w:line="278" w:lineRule="auto"/>
              <w:contextualSpacing/>
            </w:pPr>
            <w:r w:rsidRPr="004E0D1E">
              <w:t xml:space="preserve"> </w:t>
            </w:r>
            <w:r>
              <w:t>Access to Information</w:t>
            </w:r>
          </w:p>
        </w:tc>
        <w:tc>
          <w:tcPr>
            <w:tcW w:w="1092" w:type="dxa"/>
            <w:vAlign w:val="center"/>
            <w:hideMark/>
          </w:tcPr>
          <w:p w14:paraId="044F37B6" w14:textId="77777777" w:rsidR="00F34B7E" w:rsidRPr="00A05575" w:rsidRDefault="00F34B7E" w:rsidP="00F34B7E">
            <w:pPr>
              <w:spacing w:after="160" w:line="278" w:lineRule="auto"/>
              <w:contextualSpacing/>
              <w:jc w:val="center"/>
            </w:pPr>
          </w:p>
        </w:tc>
        <w:tc>
          <w:tcPr>
            <w:tcW w:w="893" w:type="dxa"/>
            <w:vAlign w:val="center"/>
            <w:hideMark/>
          </w:tcPr>
          <w:p w14:paraId="6E190633" w14:textId="77777777" w:rsidR="00F34B7E" w:rsidRPr="00A05575" w:rsidRDefault="00F34B7E" w:rsidP="00F34B7E">
            <w:pPr>
              <w:spacing w:after="160" w:line="278" w:lineRule="auto"/>
              <w:contextualSpacing/>
              <w:jc w:val="center"/>
            </w:pPr>
          </w:p>
        </w:tc>
        <w:tc>
          <w:tcPr>
            <w:tcW w:w="2125" w:type="dxa"/>
            <w:vAlign w:val="center"/>
            <w:hideMark/>
          </w:tcPr>
          <w:p w14:paraId="510FBE80" w14:textId="77777777" w:rsidR="00F34B7E" w:rsidRPr="00A05575" w:rsidRDefault="00F34B7E" w:rsidP="00CB7635">
            <w:pPr>
              <w:spacing w:after="160" w:line="278" w:lineRule="auto"/>
              <w:contextualSpacing/>
              <w:jc w:val="center"/>
            </w:pPr>
          </w:p>
        </w:tc>
      </w:tr>
      <w:tr w:rsidR="00F34B7E" w:rsidRPr="00A05575" w14:paraId="694125C8" w14:textId="77777777" w:rsidTr="00F34B7E">
        <w:tc>
          <w:tcPr>
            <w:tcW w:w="5240" w:type="dxa"/>
            <w:vAlign w:val="center"/>
          </w:tcPr>
          <w:p w14:paraId="3C194217" w14:textId="77777777" w:rsidR="00F34B7E" w:rsidRPr="004E0D1E" w:rsidRDefault="00F34B7E" w:rsidP="00CB7635">
            <w:pPr>
              <w:spacing w:after="160" w:line="278" w:lineRule="auto"/>
              <w:contextualSpacing/>
            </w:pPr>
            <w:r>
              <w:t>5.</w:t>
            </w:r>
            <w:r w:rsidRPr="00A4132D">
              <w:t xml:space="preserve"> Talks optimistically about the future</w:t>
            </w:r>
          </w:p>
        </w:tc>
        <w:tc>
          <w:tcPr>
            <w:tcW w:w="1092" w:type="dxa"/>
            <w:vAlign w:val="center"/>
          </w:tcPr>
          <w:p w14:paraId="30094466" w14:textId="77777777" w:rsidR="00F34B7E" w:rsidRPr="00A05575" w:rsidRDefault="00F34B7E" w:rsidP="00F34B7E">
            <w:pPr>
              <w:spacing w:after="160" w:line="278" w:lineRule="auto"/>
              <w:contextualSpacing/>
              <w:jc w:val="center"/>
            </w:pPr>
            <w:r>
              <w:t>2.97</w:t>
            </w:r>
          </w:p>
        </w:tc>
        <w:tc>
          <w:tcPr>
            <w:tcW w:w="893" w:type="dxa"/>
            <w:vAlign w:val="center"/>
          </w:tcPr>
          <w:p w14:paraId="6E91C0F0" w14:textId="77777777" w:rsidR="00F34B7E" w:rsidRPr="00A05575" w:rsidRDefault="00F34B7E" w:rsidP="00F34B7E">
            <w:pPr>
              <w:spacing w:after="160" w:line="278" w:lineRule="auto"/>
              <w:contextualSpacing/>
              <w:jc w:val="center"/>
            </w:pPr>
            <w:r>
              <w:t>0.81</w:t>
            </w:r>
          </w:p>
        </w:tc>
        <w:tc>
          <w:tcPr>
            <w:tcW w:w="2125" w:type="dxa"/>
            <w:vAlign w:val="center"/>
          </w:tcPr>
          <w:p w14:paraId="68A3A6C1" w14:textId="77777777" w:rsidR="00F34B7E" w:rsidRPr="00A05575" w:rsidRDefault="00F34B7E" w:rsidP="00CB7635">
            <w:pPr>
              <w:spacing w:after="160" w:line="278" w:lineRule="auto"/>
              <w:contextualSpacing/>
              <w:jc w:val="center"/>
            </w:pPr>
            <w:r>
              <w:t>Fairly Often</w:t>
            </w:r>
          </w:p>
        </w:tc>
      </w:tr>
      <w:tr w:rsidR="00F34B7E" w:rsidRPr="00A05575" w14:paraId="6F9F49EC" w14:textId="77777777" w:rsidTr="00F34B7E">
        <w:tc>
          <w:tcPr>
            <w:tcW w:w="5240" w:type="dxa"/>
            <w:vAlign w:val="center"/>
          </w:tcPr>
          <w:p w14:paraId="03536A89" w14:textId="77777777" w:rsidR="00F34B7E" w:rsidRPr="004E0D1E" w:rsidRDefault="00F34B7E" w:rsidP="00CB7635">
            <w:pPr>
              <w:spacing w:after="160" w:line="278" w:lineRule="auto"/>
              <w:contextualSpacing/>
            </w:pPr>
            <w:r>
              <w:t>6.</w:t>
            </w:r>
            <w:r w:rsidRPr="00A4132D">
              <w:t xml:space="preserve"> Talks enthusiastically about what needs to be accomplished</w:t>
            </w:r>
          </w:p>
        </w:tc>
        <w:tc>
          <w:tcPr>
            <w:tcW w:w="1092" w:type="dxa"/>
            <w:vAlign w:val="center"/>
          </w:tcPr>
          <w:p w14:paraId="322ACD6E" w14:textId="77777777" w:rsidR="00F34B7E" w:rsidRPr="00A05575" w:rsidRDefault="00F34B7E" w:rsidP="00F34B7E">
            <w:pPr>
              <w:spacing w:after="160" w:line="278" w:lineRule="auto"/>
              <w:contextualSpacing/>
              <w:jc w:val="center"/>
            </w:pPr>
            <w:r>
              <w:t>3.00</w:t>
            </w:r>
          </w:p>
        </w:tc>
        <w:tc>
          <w:tcPr>
            <w:tcW w:w="893" w:type="dxa"/>
            <w:vAlign w:val="center"/>
          </w:tcPr>
          <w:p w14:paraId="2F17CFA1" w14:textId="77777777" w:rsidR="00F34B7E" w:rsidRPr="00A05575" w:rsidRDefault="00F34B7E" w:rsidP="00F34B7E">
            <w:pPr>
              <w:spacing w:after="160" w:line="278" w:lineRule="auto"/>
              <w:contextualSpacing/>
              <w:jc w:val="center"/>
            </w:pPr>
            <w:r>
              <w:t>0.77</w:t>
            </w:r>
          </w:p>
        </w:tc>
        <w:tc>
          <w:tcPr>
            <w:tcW w:w="2125" w:type="dxa"/>
            <w:vAlign w:val="center"/>
          </w:tcPr>
          <w:p w14:paraId="3F8515BA" w14:textId="77777777" w:rsidR="00F34B7E" w:rsidRPr="00A05575" w:rsidRDefault="00F34B7E" w:rsidP="00CB7635">
            <w:pPr>
              <w:spacing w:after="160" w:line="278" w:lineRule="auto"/>
              <w:contextualSpacing/>
              <w:jc w:val="center"/>
            </w:pPr>
            <w:r>
              <w:t>Fairly Often</w:t>
            </w:r>
          </w:p>
        </w:tc>
      </w:tr>
      <w:tr w:rsidR="00F34B7E" w:rsidRPr="00A05575" w14:paraId="255CE534" w14:textId="77777777" w:rsidTr="00F34B7E">
        <w:tc>
          <w:tcPr>
            <w:tcW w:w="5240" w:type="dxa"/>
            <w:vAlign w:val="center"/>
          </w:tcPr>
          <w:p w14:paraId="4CE3DC45" w14:textId="77777777" w:rsidR="00F34B7E" w:rsidRDefault="00F34B7E" w:rsidP="00CB7635">
            <w:pPr>
              <w:spacing w:after="160" w:line="278" w:lineRule="auto"/>
              <w:contextualSpacing/>
            </w:pPr>
            <w:r>
              <w:t xml:space="preserve">7. </w:t>
            </w:r>
            <w:r w:rsidRPr="00A4132D">
              <w:t>Articulates a compelling vision of the future</w:t>
            </w:r>
          </w:p>
        </w:tc>
        <w:tc>
          <w:tcPr>
            <w:tcW w:w="1092" w:type="dxa"/>
            <w:vAlign w:val="center"/>
          </w:tcPr>
          <w:p w14:paraId="5C860E85" w14:textId="77777777" w:rsidR="00F34B7E" w:rsidRDefault="00F34B7E" w:rsidP="00F34B7E">
            <w:pPr>
              <w:spacing w:after="160" w:line="278" w:lineRule="auto"/>
              <w:contextualSpacing/>
              <w:jc w:val="center"/>
            </w:pPr>
            <w:r>
              <w:t>3.03</w:t>
            </w:r>
          </w:p>
        </w:tc>
        <w:tc>
          <w:tcPr>
            <w:tcW w:w="893" w:type="dxa"/>
            <w:vAlign w:val="center"/>
          </w:tcPr>
          <w:p w14:paraId="1DE7DAC9" w14:textId="77777777" w:rsidR="00F34B7E" w:rsidRDefault="00F34B7E" w:rsidP="00F34B7E">
            <w:pPr>
              <w:spacing w:after="160" w:line="278" w:lineRule="auto"/>
              <w:contextualSpacing/>
              <w:jc w:val="center"/>
            </w:pPr>
            <w:r>
              <w:t>0.79</w:t>
            </w:r>
          </w:p>
        </w:tc>
        <w:tc>
          <w:tcPr>
            <w:tcW w:w="2125" w:type="dxa"/>
            <w:vAlign w:val="center"/>
          </w:tcPr>
          <w:p w14:paraId="62C11C05" w14:textId="77777777" w:rsidR="00F34B7E" w:rsidRDefault="00F34B7E" w:rsidP="00CB7635">
            <w:pPr>
              <w:spacing w:after="160" w:line="278" w:lineRule="auto"/>
              <w:contextualSpacing/>
              <w:jc w:val="center"/>
            </w:pPr>
            <w:r>
              <w:t>Fairly Often</w:t>
            </w:r>
          </w:p>
        </w:tc>
      </w:tr>
      <w:tr w:rsidR="00F34B7E" w:rsidRPr="00A05575" w14:paraId="024F2CEF" w14:textId="77777777" w:rsidTr="00F34B7E">
        <w:tc>
          <w:tcPr>
            <w:tcW w:w="5240" w:type="dxa"/>
            <w:vAlign w:val="center"/>
          </w:tcPr>
          <w:p w14:paraId="77D1B941" w14:textId="77777777" w:rsidR="00F34B7E" w:rsidRPr="004E0D1E" w:rsidRDefault="00F34B7E" w:rsidP="00CB7635">
            <w:pPr>
              <w:spacing w:after="160" w:line="278" w:lineRule="auto"/>
              <w:contextualSpacing/>
            </w:pPr>
            <w:r>
              <w:lastRenderedPageBreak/>
              <w:t xml:space="preserve">8. </w:t>
            </w:r>
            <w:r w:rsidRPr="00A4132D">
              <w:t>Expresses confidence that goals will be achieved</w:t>
            </w:r>
          </w:p>
        </w:tc>
        <w:tc>
          <w:tcPr>
            <w:tcW w:w="1092" w:type="dxa"/>
            <w:vAlign w:val="center"/>
          </w:tcPr>
          <w:p w14:paraId="43BCE9C0" w14:textId="77777777" w:rsidR="00F34B7E" w:rsidRPr="00A05575" w:rsidRDefault="00F34B7E" w:rsidP="00F34B7E">
            <w:pPr>
              <w:spacing w:after="160" w:line="278" w:lineRule="auto"/>
              <w:contextualSpacing/>
              <w:jc w:val="center"/>
            </w:pPr>
            <w:r>
              <w:t>3.01</w:t>
            </w:r>
          </w:p>
        </w:tc>
        <w:tc>
          <w:tcPr>
            <w:tcW w:w="893" w:type="dxa"/>
            <w:vAlign w:val="center"/>
          </w:tcPr>
          <w:p w14:paraId="41603D65" w14:textId="77777777" w:rsidR="00F34B7E" w:rsidRPr="00A05575" w:rsidRDefault="00F34B7E" w:rsidP="00F34B7E">
            <w:pPr>
              <w:spacing w:after="160" w:line="278" w:lineRule="auto"/>
              <w:contextualSpacing/>
              <w:jc w:val="center"/>
            </w:pPr>
            <w:r>
              <w:t>0.76</w:t>
            </w:r>
          </w:p>
        </w:tc>
        <w:tc>
          <w:tcPr>
            <w:tcW w:w="2125" w:type="dxa"/>
            <w:vAlign w:val="center"/>
          </w:tcPr>
          <w:p w14:paraId="242032F2" w14:textId="77777777" w:rsidR="00F34B7E" w:rsidRPr="00A05575" w:rsidRDefault="00F34B7E" w:rsidP="00CB7635">
            <w:pPr>
              <w:spacing w:after="160" w:line="278" w:lineRule="auto"/>
              <w:contextualSpacing/>
              <w:jc w:val="center"/>
            </w:pPr>
            <w:r>
              <w:t>Fairly Often</w:t>
            </w:r>
          </w:p>
        </w:tc>
      </w:tr>
      <w:tr w:rsidR="00F34B7E" w:rsidRPr="00A05575" w14:paraId="7F108A9B" w14:textId="77777777" w:rsidTr="00F34B7E">
        <w:tc>
          <w:tcPr>
            <w:tcW w:w="5240" w:type="dxa"/>
            <w:vAlign w:val="center"/>
          </w:tcPr>
          <w:p w14:paraId="327B7716" w14:textId="77777777" w:rsidR="00F34B7E" w:rsidRDefault="00F34B7E" w:rsidP="00CB7635">
            <w:pPr>
              <w:spacing w:after="160" w:line="278" w:lineRule="auto"/>
              <w:contextualSpacing/>
            </w:pPr>
            <w:r>
              <w:t xml:space="preserve">                                                            Factor Mean</w:t>
            </w:r>
          </w:p>
        </w:tc>
        <w:tc>
          <w:tcPr>
            <w:tcW w:w="1092" w:type="dxa"/>
            <w:vAlign w:val="center"/>
          </w:tcPr>
          <w:p w14:paraId="45944B8E" w14:textId="77777777" w:rsidR="00F34B7E" w:rsidRDefault="00F34B7E" w:rsidP="00F34B7E">
            <w:pPr>
              <w:spacing w:after="160" w:line="278" w:lineRule="auto"/>
              <w:contextualSpacing/>
              <w:jc w:val="center"/>
            </w:pPr>
            <w:r>
              <w:t>3.00</w:t>
            </w:r>
          </w:p>
        </w:tc>
        <w:tc>
          <w:tcPr>
            <w:tcW w:w="893" w:type="dxa"/>
            <w:vAlign w:val="center"/>
          </w:tcPr>
          <w:p w14:paraId="652358C8" w14:textId="77777777" w:rsidR="00F34B7E" w:rsidRPr="00A05575" w:rsidRDefault="00F34B7E" w:rsidP="00F34B7E">
            <w:pPr>
              <w:spacing w:after="160" w:line="278" w:lineRule="auto"/>
              <w:contextualSpacing/>
              <w:jc w:val="center"/>
            </w:pPr>
            <w:r>
              <w:t>0.72</w:t>
            </w:r>
          </w:p>
        </w:tc>
        <w:tc>
          <w:tcPr>
            <w:tcW w:w="2125" w:type="dxa"/>
            <w:vAlign w:val="center"/>
          </w:tcPr>
          <w:p w14:paraId="1811D477" w14:textId="77777777" w:rsidR="00F34B7E" w:rsidRPr="00A05575" w:rsidRDefault="00F34B7E" w:rsidP="00CB7635">
            <w:pPr>
              <w:spacing w:after="160" w:line="278" w:lineRule="auto"/>
              <w:contextualSpacing/>
              <w:jc w:val="center"/>
            </w:pPr>
            <w:r>
              <w:t>High</w:t>
            </w:r>
          </w:p>
        </w:tc>
      </w:tr>
      <w:tr w:rsidR="00F34B7E" w:rsidRPr="00A05575" w14:paraId="5A727398" w14:textId="77777777" w:rsidTr="00F34B7E">
        <w:tc>
          <w:tcPr>
            <w:tcW w:w="5240" w:type="dxa"/>
            <w:vAlign w:val="center"/>
          </w:tcPr>
          <w:p w14:paraId="38A2510C" w14:textId="77777777" w:rsidR="00F34B7E" w:rsidRDefault="00F34B7E" w:rsidP="00CB7635">
            <w:pPr>
              <w:spacing w:after="160" w:line="278" w:lineRule="auto"/>
              <w:contextualSpacing/>
            </w:pPr>
            <w:r>
              <w:t>Intellectual Stimulation</w:t>
            </w:r>
          </w:p>
        </w:tc>
        <w:tc>
          <w:tcPr>
            <w:tcW w:w="1092" w:type="dxa"/>
            <w:vAlign w:val="center"/>
          </w:tcPr>
          <w:p w14:paraId="460C1333" w14:textId="77777777" w:rsidR="00F34B7E" w:rsidRDefault="00F34B7E" w:rsidP="00F34B7E">
            <w:pPr>
              <w:spacing w:after="160" w:line="278" w:lineRule="auto"/>
              <w:contextualSpacing/>
              <w:jc w:val="center"/>
            </w:pPr>
          </w:p>
        </w:tc>
        <w:tc>
          <w:tcPr>
            <w:tcW w:w="893" w:type="dxa"/>
            <w:vAlign w:val="center"/>
          </w:tcPr>
          <w:p w14:paraId="58495D33" w14:textId="77777777" w:rsidR="00F34B7E" w:rsidRDefault="00F34B7E" w:rsidP="00F34B7E">
            <w:pPr>
              <w:spacing w:after="160" w:line="278" w:lineRule="auto"/>
              <w:contextualSpacing/>
              <w:jc w:val="center"/>
            </w:pPr>
          </w:p>
        </w:tc>
        <w:tc>
          <w:tcPr>
            <w:tcW w:w="2125" w:type="dxa"/>
            <w:vAlign w:val="center"/>
          </w:tcPr>
          <w:p w14:paraId="118946EC" w14:textId="77777777" w:rsidR="00F34B7E" w:rsidRDefault="00F34B7E" w:rsidP="00CB7635">
            <w:pPr>
              <w:spacing w:after="160" w:line="278" w:lineRule="auto"/>
              <w:contextualSpacing/>
              <w:jc w:val="center"/>
            </w:pPr>
          </w:p>
        </w:tc>
      </w:tr>
      <w:tr w:rsidR="00F34B7E" w:rsidRPr="00A05575" w14:paraId="621DB36E" w14:textId="77777777" w:rsidTr="00F34B7E">
        <w:tc>
          <w:tcPr>
            <w:tcW w:w="5240" w:type="dxa"/>
            <w:vAlign w:val="center"/>
          </w:tcPr>
          <w:p w14:paraId="73C98055" w14:textId="77777777" w:rsidR="00F34B7E" w:rsidRPr="00C261F1" w:rsidRDefault="00F34B7E" w:rsidP="00CB7635">
            <w:pPr>
              <w:spacing w:after="160" w:line="278" w:lineRule="auto"/>
              <w:contextualSpacing/>
            </w:pPr>
            <w:r w:rsidRPr="00C261F1">
              <w:t>9. Seeks differing perspectives when solving problems</w:t>
            </w:r>
          </w:p>
        </w:tc>
        <w:tc>
          <w:tcPr>
            <w:tcW w:w="1092" w:type="dxa"/>
            <w:vAlign w:val="center"/>
          </w:tcPr>
          <w:p w14:paraId="144D2F39" w14:textId="77777777" w:rsidR="00F34B7E" w:rsidRDefault="00F34B7E" w:rsidP="00F34B7E">
            <w:pPr>
              <w:spacing w:after="160" w:line="278" w:lineRule="auto"/>
              <w:contextualSpacing/>
              <w:jc w:val="center"/>
            </w:pPr>
            <w:r>
              <w:t>2.98</w:t>
            </w:r>
          </w:p>
        </w:tc>
        <w:tc>
          <w:tcPr>
            <w:tcW w:w="893" w:type="dxa"/>
            <w:vAlign w:val="center"/>
          </w:tcPr>
          <w:p w14:paraId="70195860" w14:textId="77777777" w:rsidR="00F34B7E" w:rsidRDefault="00F34B7E" w:rsidP="00F34B7E">
            <w:pPr>
              <w:spacing w:after="160" w:line="278" w:lineRule="auto"/>
              <w:contextualSpacing/>
              <w:jc w:val="center"/>
            </w:pPr>
            <w:r>
              <w:t>0.75</w:t>
            </w:r>
          </w:p>
        </w:tc>
        <w:tc>
          <w:tcPr>
            <w:tcW w:w="2125" w:type="dxa"/>
            <w:vAlign w:val="center"/>
          </w:tcPr>
          <w:p w14:paraId="17603D55" w14:textId="77777777" w:rsidR="00F34B7E" w:rsidRDefault="00F34B7E" w:rsidP="00CB7635">
            <w:pPr>
              <w:spacing w:after="160" w:line="278" w:lineRule="auto"/>
              <w:contextualSpacing/>
              <w:jc w:val="center"/>
            </w:pPr>
            <w:r>
              <w:t>Fairly Often</w:t>
            </w:r>
          </w:p>
        </w:tc>
      </w:tr>
      <w:tr w:rsidR="00F34B7E" w:rsidRPr="00A05575" w14:paraId="313EB5B1" w14:textId="77777777" w:rsidTr="00F34B7E">
        <w:tc>
          <w:tcPr>
            <w:tcW w:w="5240" w:type="dxa"/>
            <w:vAlign w:val="center"/>
          </w:tcPr>
          <w:p w14:paraId="28795CBA" w14:textId="77777777" w:rsidR="00F34B7E" w:rsidRPr="00C261F1" w:rsidRDefault="00F34B7E" w:rsidP="00CB7635">
            <w:pPr>
              <w:spacing w:after="160" w:line="278" w:lineRule="auto"/>
              <w:contextualSpacing/>
            </w:pPr>
            <w:r w:rsidRPr="00C261F1">
              <w:t>10. Suggests new ways of looking at how to complete assignments</w:t>
            </w:r>
          </w:p>
        </w:tc>
        <w:tc>
          <w:tcPr>
            <w:tcW w:w="1092" w:type="dxa"/>
            <w:vAlign w:val="center"/>
          </w:tcPr>
          <w:p w14:paraId="52E71646" w14:textId="77777777" w:rsidR="00F34B7E" w:rsidRDefault="00F34B7E" w:rsidP="00F34B7E">
            <w:pPr>
              <w:spacing w:after="160" w:line="278" w:lineRule="auto"/>
              <w:contextualSpacing/>
              <w:jc w:val="center"/>
            </w:pPr>
            <w:r>
              <w:t>2.91</w:t>
            </w:r>
          </w:p>
        </w:tc>
        <w:tc>
          <w:tcPr>
            <w:tcW w:w="893" w:type="dxa"/>
            <w:vAlign w:val="center"/>
          </w:tcPr>
          <w:p w14:paraId="064E58F2" w14:textId="77777777" w:rsidR="00F34B7E" w:rsidRDefault="00F34B7E" w:rsidP="00F34B7E">
            <w:pPr>
              <w:spacing w:after="160" w:line="278" w:lineRule="auto"/>
              <w:contextualSpacing/>
              <w:jc w:val="center"/>
            </w:pPr>
            <w:r>
              <w:t>0.80</w:t>
            </w:r>
          </w:p>
        </w:tc>
        <w:tc>
          <w:tcPr>
            <w:tcW w:w="2125" w:type="dxa"/>
            <w:vAlign w:val="center"/>
          </w:tcPr>
          <w:p w14:paraId="06B6E368" w14:textId="77777777" w:rsidR="00F34B7E" w:rsidRDefault="00F34B7E" w:rsidP="00CB7635">
            <w:pPr>
              <w:spacing w:after="160" w:line="278" w:lineRule="auto"/>
              <w:contextualSpacing/>
              <w:jc w:val="center"/>
            </w:pPr>
            <w:r>
              <w:t>Fairly Often</w:t>
            </w:r>
          </w:p>
        </w:tc>
      </w:tr>
      <w:tr w:rsidR="00F34B7E" w:rsidRPr="00A05575" w14:paraId="182D904D" w14:textId="77777777" w:rsidTr="00F34B7E">
        <w:tc>
          <w:tcPr>
            <w:tcW w:w="5240" w:type="dxa"/>
            <w:vAlign w:val="center"/>
          </w:tcPr>
          <w:p w14:paraId="4DCD27E2" w14:textId="77777777" w:rsidR="00F34B7E" w:rsidRPr="00C261F1" w:rsidRDefault="00F34B7E" w:rsidP="00CB7635">
            <w:pPr>
              <w:spacing w:after="160" w:line="278" w:lineRule="auto"/>
              <w:contextualSpacing/>
            </w:pPr>
            <w:r w:rsidRPr="00C261F1">
              <w:t>11. Encourages me to think independently</w:t>
            </w:r>
          </w:p>
        </w:tc>
        <w:tc>
          <w:tcPr>
            <w:tcW w:w="1092" w:type="dxa"/>
            <w:vAlign w:val="center"/>
          </w:tcPr>
          <w:p w14:paraId="527FE81C" w14:textId="77777777" w:rsidR="00F34B7E" w:rsidRDefault="00F34B7E" w:rsidP="00F34B7E">
            <w:pPr>
              <w:spacing w:after="160" w:line="278" w:lineRule="auto"/>
              <w:contextualSpacing/>
              <w:jc w:val="center"/>
            </w:pPr>
            <w:r>
              <w:t>2.95</w:t>
            </w:r>
          </w:p>
        </w:tc>
        <w:tc>
          <w:tcPr>
            <w:tcW w:w="893" w:type="dxa"/>
            <w:vAlign w:val="center"/>
          </w:tcPr>
          <w:p w14:paraId="0FF8604D" w14:textId="77777777" w:rsidR="00F34B7E" w:rsidRDefault="00F34B7E" w:rsidP="00F34B7E">
            <w:pPr>
              <w:spacing w:after="160" w:line="278" w:lineRule="auto"/>
              <w:contextualSpacing/>
              <w:jc w:val="center"/>
            </w:pPr>
            <w:r>
              <w:t>0.77</w:t>
            </w:r>
          </w:p>
        </w:tc>
        <w:tc>
          <w:tcPr>
            <w:tcW w:w="2125" w:type="dxa"/>
            <w:vAlign w:val="center"/>
          </w:tcPr>
          <w:p w14:paraId="4693338D" w14:textId="77777777" w:rsidR="00F34B7E" w:rsidRDefault="00F34B7E" w:rsidP="00CB7635">
            <w:pPr>
              <w:spacing w:after="160" w:line="278" w:lineRule="auto"/>
              <w:contextualSpacing/>
              <w:jc w:val="center"/>
            </w:pPr>
            <w:r>
              <w:t>Fairly Often</w:t>
            </w:r>
          </w:p>
        </w:tc>
      </w:tr>
      <w:tr w:rsidR="00F34B7E" w:rsidRPr="00A05575" w14:paraId="5DC6C60A" w14:textId="77777777" w:rsidTr="00F34B7E">
        <w:tc>
          <w:tcPr>
            <w:tcW w:w="5240" w:type="dxa"/>
            <w:vAlign w:val="center"/>
          </w:tcPr>
          <w:p w14:paraId="270598EA" w14:textId="77777777" w:rsidR="00F34B7E" w:rsidRPr="00C261F1" w:rsidRDefault="00F34B7E" w:rsidP="00CB7635">
            <w:pPr>
              <w:spacing w:after="160" w:line="278" w:lineRule="auto"/>
              <w:contextualSpacing/>
            </w:pPr>
            <w:r w:rsidRPr="00C261F1">
              <w:t>12. Re-examines critical assumptions to question appropriateness</w:t>
            </w:r>
          </w:p>
        </w:tc>
        <w:tc>
          <w:tcPr>
            <w:tcW w:w="1092" w:type="dxa"/>
            <w:vAlign w:val="center"/>
          </w:tcPr>
          <w:p w14:paraId="1CC812AA" w14:textId="77777777" w:rsidR="00F34B7E" w:rsidRDefault="00F34B7E" w:rsidP="00F34B7E">
            <w:pPr>
              <w:spacing w:after="160" w:line="278" w:lineRule="auto"/>
              <w:contextualSpacing/>
              <w:jc w:val="center"/>
            </w:pPr>
            <w:r>
              <w:t>2.96</w:t>
            </w:r>
          </w:p>
        </w:tc>
        <w:tc>
          <w:tcPr>
            <w:tcW w:w="893" w:type="dxa"/>
            <w:vAlign w:val="center"/>
          </w:tcPr>
          <w:p w14:paraId="4280CC70" w14:textId="77777777" w:rsidR="00F34B7E" w:rsidRDefault="00F34B7E" w:rsidP="00F34B7E">
            <w:pPr>
              <w:spacing w:after="160" w:line="278" w:lineRule="auto"/>
              <w:contextualSpacing/>
              <w:jc w:val="center"/>
            </w:pPr>
            <w:r>
              <w:t>0.78</w:t>
            </w:r>
          </w:p>
        </w:tc>
        <w:tc>
          <w:tcPr>
            <w:tcW w:w="2125" w:type="dxa"/>
            <w:vAlign w:val="center"/>
          </w:tcPr>
          <w:p w14:paraId="622FC5DE" w14:textId="77777777" w:rsidR="00F34B7E" w:rsidRDefault="00F34B7E" w:rsidP="00CB7635">
            <w:pPr>
              <w:spacing w:after="160" w:line="278" w:lineRule="auto"/>
              <w:contextualSpacing/>
              <w:jc w:val="center"/>
            </w:pPr>
            <w:r>
              <w:t>Fairly Often</w:t>
            </w:r>
          </w:p>
        </w:tc>
      </w:tr>
      <w:tr w:rsidR="00F34B7E" w:rsidRPr="00A05575" w14:paraId="3B5EE291" w14:textId="77777777" w:rsidTr="00F34B7E">
        <w:tc>
          <w:tcPr>
            <w:tcW w:w="5240" w:type="dxa"/>
            <w:vAlign w:val="center"/>
          </w:tcPr>
          <w:p w14:paraId="2DA85928" w14:textId="77777777" w:rsidR="00F34B7E" w:rsidRDefault="00F34B7E" w:rsidP="00CB7635">
            <w:pPr>
              <w:spacing w:after="160" w:line="278" w:lineRule="auto"/>
              <w:contextualSpacing/>
            </w:pPr>
            <w:r>
              <w:t xml:space="preserve">                                                           Factor Mean</w:t>
            </w:r>
          </w:p>
        </w:tc>
        <w:tc>
          <w:tcPr>
            <w:tcW w:w="1092" w:type="dxa"/>
            <w:vAlign w:val="center"/>
          </w:tcPr>
          <w:p w14:paraId="2E71201C" w14:textId="77777777" w:rsidR="00F34B7E" w:rsidRDefault="00F34B7E" w:rsidP="00F34B7E">
            <w:pPr>
              <w:spacing w:after="160" w:line="278" w:lineRule="auto"/>
              <w:contextualSpacing/>
              <w:jc w:val="center"/>
            </w:pPr>
            <w:r>
              <w:t>2.95</w:t>
            </w:r>
          </w:p>
        </w:tc>
        <w:tc>
          <w:tcPr>
            <w:tcW w:w="893" w:type="dxa"/>
            <w:vAlign w:val="center"/>
          </w:tcPr>
          <w:p w14:paraId="44E99E13" w14:textId="77777777" w:rsidR="00F34B7E" w:rsidRDefault="00F34B7E" w:rsidP="00F34B7E">
            <w:pPr>
              <w:spacing w:after="160" w:line="278" w:lineRule="auto"/>
              <w:contextualSpacing/>
              <w:jc w:val="center"/>
            </w:pPr>
            <w:r>
              <w:t>0.73</w:t>
            </w:r>
          </w:p>
        </w:tc>
        <w:tc>
          <w:tcPr>
            <w:tcW w:w="2125" w:type="dxa"/>
            <w:vAlign w:val="center"/>
          </w:tcPr>
          <w:p w14:paraId="516218D1" w14:textId="77777777" w:rsidR="00F34B7E" w:rsidRDefault="00F34B7E" w:rsidP="00CB7635">
            <w:pPr>
              <w:spacing w:after="160" w:line="278" w:lineRule="auto"/>
              <w:contextualSpacing/>
              <w:jc w:val="center"/>
            </w:pPr>
            <w:r>
              <w:t>High</w:t>
            </w:r>
          </w:p>
        </w:tc>
      </w:tr>
      <w:tr w:rsidR="00F34B7E" w:rsidRPr="00A05575" w14:paraId="104C92F5" w14:textId="77777777" w:rsidTr="00F34B7E">
        <w:tc>
          <w:tcPr>
            <w:tcW w:w="5240" w:type="dxa"/>
            <w:vAlign w:val="center"/>
          </w:tcPr>
          <w:p w14:paraId="4226A9F2" w14:textId="77777777" w:rsidR="00F34B7E" w:rsidRDefault="00F34B7E" w:rsidP="00CB7635">
            <w:pPr>
              <w:spacing w:after="160" w:line="278" w:lineRule="auto"/>
              <w:contextualSpacing/>
            </w:pPr>
            <w:r>
              <w:t>Individualized Consideration</w:t>
            </w:r>
          </w:p>
        </w:tc>
        <w:tc>
          <w:tcPr>
            <w:tcW w:w="1092" w:type="dxa"/>
            <w:vAlign w:val="center"/>
          </w:tcPr>
          <w:p w14:paraId="60527783" w14:textId="77777777" w:rsidR="00F34B7E" w:rsidRDefault="00F34B7E" w:rsidP="00F34B7E">
            <w:pPr>
              <w:spacing w:after="160" w:line="278" w:lineRule="auto"/>
              <w:contextualSpacing/>
              <w:jc w:val="center"/>
            </w:pPr>
          </w:p>
        </w:tc>
        <w:tc>
          <w:tcPr>
            <w:tcW w:w="893" w:type="dxa"/>
            <w:vAlign w:val="center"/>
          </w:tcPr>
          <w:p w14:paraId="56BFCB2F" w14:textId="77777777" w:rsidR="00F34B7E" w:rsidRDefault="00F34B7E" w:rsidP="00F34B7E">
            <w:pPr>
              <w:spacing w:after="160" w:line="278" w:lineRule="auto"/>
              <w:contextualSpacing/>
              <w:jc w:val="center"/>
            </w:pPr>
          </w:p>
        </w:tc>
        <w:tc>
          <w:tcPr>
            <w:tcW w:w="2125" w:type="dxa"/>
            <w:vAlign w:val="center"/>
          </w:tcPr>
          <w:p w14:paraId="16E2A7D0" w14:textId="77777777" w:rsidR="00F34B7E" w:rsidRDefault="00F34B7E" w:rsidP="00CB7635">
            <w:pPr>
              <w:spacing w:after="160" w:line="278" w:lineRule="auto"/>
              <w:contextualSpacing/>
              <w:jc w:val="center"/>
            </w:pPr>
          </w:p>
        </w:tc>
      </w:tr>
      <w:tr w:rsidR="00F34B7E" w:rsidRPr="00A05575" w14:paraId="2DEC3221" w14:textId="77777777" w:rsidTr="00F34B7E">
        <w:tc>
          <w:tcPr>
            <w:tcW w:w="5240" w:type="dxa"/>
            <w:vAlign w:val="center"/>
          </w:tcPr>
          <w:p w14:paraId="64AE83EA" w14:textId="77777777" w:rsidR="00F34B7E" w:rsidRDefault="00F34B7E" w:rsidP="00CB7635">
            <w:pPr>
              <w:spacing w:after="160" w:line="278" w:lineRule="auto"/>
              <w:contextualSpacing/>
            </w:pPr>
            <w:r>
              <w:t xml:space="preserve">13. </w:t>
            </w:r>
            <w:r w:rsidRPr="00C261F1">
              <w:t>Spends time teaching and coaching</w:t>
            </w:r>
          </w:p>
        </w:tc>
        <w:tc>
          <w:tcPr>
            <w:tcW w:w="1092" w:type="dxa"/>
            <w:vAlign w:val="center"/>
          </w:tcPr>
          <w:p w14:paraId="160789B8" w14:textId="77777777" w:rsidR="00F34B7E" w:rsidRDefault="00F34B7E" w:rsidP="00F34B7E">
            <w:pPr>
              <w:spacing w:after="160" w:line="278" w:lineRule="auto"/>
              <w:contextualSpacing/>
              <w:jc w:val="center"/>
            </w:pPr>
            <w:r>
              <w:t>2.97</w:t>
            </w:r>
          </w:p>
        </w:tc>
        <w:tc>
          <w:tcPr>
            <w:tcW w:w="893" w:type="dxa"/>
            <w:vAlign w:val="center"/>
          </w:tcPr>
          <w:p w14:paraId="3A3B05ED" w14:textId="77777777" w:rsidR="00F34B7E" w:rsidRDefault="00F34B7E" w:rsidP="00F34B7E">
            <w:pPr>
              <w:spacing w:after="160" w:line="278" w:lineRule="auto"/>
              <w:contextualSpacing/>
              <w:jc w:val="center"/>
            </w:pPr>
            <w:r>
              <w:t>0.79</w:t>
            </w:r>
          </w:p>
        </w:tc>
        <w:tc>
          <w:tcPr>
            <w:tcW w:w="2125" w:type="dxa"/>
            <w:vAlign w:val="center"/>
          </w:tcPr>
          <w:p w14:paraId="055F23C7" w14:textId="77777777" w:rsidR="00F34B7E" w:rsidRDefault="00F34B7E" w:rsidP="00CB7635">
            <w:pPr>
              <w:spacing w:after="160" w:line="278" w:lineRule="auto"/>
              <w:contextualSpacing/>
              <w:jc w:val="center"/>
            </w:pPr>
            <w:r>
              <w:t>Fairly Often</w:t>
            </w:r>
          </w:p>
        </w:tc>
      </w:tr>
      <w:tr w:rsidR="00F34B7E" w:rsidRPr="00A05575" w14:paraId="07DDC6AC" w14:textId="77777777" w:rsidTr="00F34B7E">
        <w:tc>
          <w:tcPr>
            <w:tcW w:w="5240" w:type="dxa"/>
            <w:vAlign w:val="center"/>
          </w:tcPr>
          <w:p w14:paraId="594BF59A" w14:textId="77777777" w:rsidR="00F34B7E" w:rsidRDefault="00F34B7E" w:rsidP="00CB7635">
            <w:pPr>
              <w:spacing w:after="160" w:line="278" w:lineRule="auto"/>
              <w:contextualSpacing/>
            </w:pPr>
            <w:r>
              <w:t xml:space="preserve">14. </w:t>
            </w:r>
            <w:r w:rsidRPr="00C261F1">
              <w:t>Treats me as an individual rather than just a member of the group</w:t>
            </w:r>
          </w:p>
        </w:tc>
        <w:tc>
          <w:tcPr>
            <w:tcW w:w="1092" w:type="dxa"/>
            <w:vAlign w:val="center"/>
          </w:tcPr>
          <w:p w14:paraId="5219F813" w14:textId="77777777" w:rsidR="00F34B7E" w:rsidRDefault="00F34B7E" w:rsidP="00F34B7E">
            <w:pPr>
              <w:spacing w:after="160" w:line="278" w:lineRule="auto"/>
              <w:contextualSpacing/>
              <w:jc w:val="center"/>
            </w:pPr>
            <w:r>
              <w:t>2.96</w:t>
            </w:r>
          </w:p>
        </w:tc>
        <w:tc>
          <w:tcPr>
            <w:tcW w:w="893" w:type="dxa"/>
            <w:vAlign w:val="center"/>
          </w:tcPr>
          <w:p w14:paraId="494ED6A8" w14:textId="77777777" w:rsidR="00F34B7E" w:rsidRDefault="00F34B7E" w:rsidP="00F34B7E">
            <w:pPr>
              <w:spacing w:after="160" w:line="278" w:lineRule="auto"/>
              <w:contextualSpacing/>
              <w:jc w:val="center"/>
            </w:pPr>
            <w:r>
              <w:t>0.78</w:t>
            </w:r>
          </w:p>
        </w:tc>
        <w:tc>
          <w:tcPr>
            <w:tcW w:w="2125" w:type="dxa"/>
            <w:vAlign w:val="center"/>
          </w:tcPr>
          <w:p w14:paraId="708DB821" w14:textId="77777777" w:rsidR="00F34B7E" w:rsidRDefault="00F34B7E" w:rsidP="00CB7635">
            <w:pPr>
              <w:spacing w:after="160" w:line="278" w:lineRule="auto"/>
              <w:contextualSpacing/>
              <w:jc w:val="center"/>
            </w:pPr>
            <w:r>
              <w:t>Fairly Often</w:t>
            </w:r>
          </w:p>
        </w:tc>
      </w:tr>
      <w:tr w:rsidR="00F34B7E" w:rsidRPr="00A05575" w14:paraId="19B3D7C5" w14:textId="77777777" w:rsidTr="00F34B7E">
        <w:tc>
          <w:tcPr>
            <w:tcW w:w="5240" w:type="dxa"/>
            <w:vAlign w:val="center"/>
          </w:tcPr>
          <w:p w14:paraId="621B718D" w14:textId="77777777" w:rsidR="00F34B7E" w:rsidRDefault="00F34B7E" w:rsidP="00CB7635">
            <w:pPr>
              <w:spacing w:after="160" w:line="278" w:lineRule="auto"/>
              <w:contextualSpacing/>
            </w:pPr>
            <w:r>
              <w:t xml:space="preserve">15. </w:t>
            </w:r>
            <w:r w:rsidRPr="00C261F1">
              <w:t>Considers my individual needs, abilities, and aspirations</w:t>
            </w:r>
          </w:p>
        </w:tc>
        <w:tc>
          <w:tcPr>
            <w:tcW w:w="1092" w:type="dxa"/>
            <w:vAlign w:val="center"/>
          </w:tcPr>
          <w:p w14:paraId="51E0097C" w14:textId="77777777" w:rsidR="00F34B7E" w:rsidRDefault="00F34B7E" w:rsidP="00F34B7E">
            <w:pPr>
              <w:spacing w:after="160" w:line="278" w:lineRule="auto"/>
              <w:contextualSpacing/>
              <w:jc w:val="center"/>
            </w:pPr>
            <w:r>
              <w:t>2.94</w:t>
            </w:r>
          </w:p>
        </w:tc>
        <w:tc>
          <w:tcPr>
            <w:tcW w:w="893" w:type="dxa"/>
            <w:vAlign w:val="center"/>
          </w:tcPr>
          <w:p w14:paraId="1AD8BD08" w14:textId="77777777" w:rsidR="00F34B7E" w:rsidRDefault="00F34B7E" w:rsidP="00F34B7E">
            <w:pPr>
              <w:spacing w:after="160" w:line="278" w:lineRule="auto"/>
              <w:contextualSpacing/>
              <w:jc w:val="center"/>
            </w:pPr>
            <w:r>
              <w:t>0.80</w:t>
            </w:r>
          </w:p>
        </w:tc>
        <w:tc>
          <w:tcPr>
            <w:tcW w:w="2125" w:type="dxa"/>
            <w:vAlign w:val="center"/>
          </w:tcPr>
          <w:p w14:paraId="07D88D5D" w14:textId="77777777" w:rsidR="00F34B7E" w:rsidRDefault="00F34B7E" w:rsidP="00CB7635">
            <w:pPr>
              <w:spacing w:after="160" w:line="278" w:lineRule="auto"/>
              <w:contextualSpacing/>
              <w:jc w:val="center"/>
            </w:pPr>
            <w:r>
              <w:t>Fairly Often</w:t>
            </w:r>
          </w:p>
        </w:tc>
      </w:tr>
      <w:tr w:rsidR="00F34B7E" w:rsidRPr="00A05575" w14:paraId="7F3264A4" w14:textId="77777777" w:rsidTr="00F34B7E">
        <w:tc>
          <w:tcPr>
            <w:tcW w:w="5240" w:type="dxa"/>
            <w:vAlign w:val="center"/>
          </w:tcPr>
          <w:p w14:paraId="23694FC6" w14:textId="77777777" w:rsidR="00F34B7E" w:rsidRDefault="00F34B7E" w:rsidP="00CB7635">
            <w:pPr>
              <w:spacing w:after="160" w:line="278" w:lineRule="auto"/>
              <w:contextualSpacing/>
            </w:pPr>
            <w:r>
              <w:t>16.</w:t>
            </w:r>
            <w:r w:rsidRPr="00C261F1">
              <w:t xml:space="preserve"> Helps me develop my strengths</w:t>
            </w:r>
          </w:p>
        </w:tc>
        <w:tc>
          <w:tcPr>
            <w:tcW w:w="1092" w:type="dxa"/>
            <w:vAlign w:val="center"/>
          </w:tcPr>
          <w:p w14:paraId="1A26230B" w14:textId="77777777" w:rsidR="00F34B7E" w:rsidRDefault="00F34B7E" w:rsidP="00F34B7E">
            <w:pPr>
              <w:spacing w:after="160" w:line="278" w:lineRule="auto"/>
              <w:contextualSpacing/>
              <w:jc w:val="center"/>
            </w:pPr>
            <w:r>
              <w:t>2.93</w:t>
            </w:r>
          </w:p>
        </w:tc>
        <w:tc>
          <w:tcPr>
            <w:tcW w:w="893" w:type="dxa"/>
            <w:vAlign w:val="center"/>
          </w:tcPr>
          <w:p w14:paraId="441B14BE" w14:textId="77777777" w:rsidR="00F34B7E" w:rsidRDefault="00F34B7E" w:rsidP="00F34B7E">
            <w:pPr>
              <w:spacing w:after="160" w:line="278" w:lineRule="auto"/>
              <w:contextualSpacing/>
              <w:jc w:val="center"/>
            </w:pPr>
            <w:r>
              <w:t>0.81</w:t>
            </w:r>
          </w:p>
        </w:tc>
        <w:tc>
          <w:tcPr>
            <w:tcW w:w="2125" w:type="dxa"/>
            <w:vAlign w:val="center"/>
          </w:tcPr>
          <w:p w14:paraId="5DF79C41" w14:textId="77777777" w:rsidR="00F34B7E" w:rsidRDefault="00F34B7E" w:rsidP="00CB7635">
            <w:pPr>
              <w:spacing w:after="160" w:line="278" w:lineRule="auto"/>
              <w:contextualSpacing/>
              <w:jc w:val="center"/>
            </w:pPr>
            <w:r>
              <w:t>Fairly Often</w:t>
            </w:r>
          </w:p>
        </w:tc>
      </w:tr>
      <w:tr w:rsidR="00F34B7E" w:rsidRPr="00A05575" w14:paraId="2187AF27" w14:textId="77777777" w:rsidTr="00F34B7E">
        <w:tc>
          <w:tcPr>
            <w:tcW w:w="5240" w:type="dxa"/>
            <w:vAlign w:val="center"/>
          </w:tcPr>
          <w:p w14:paraId="4B4BF185" w14:textId="77777777" w:rsidR="00F34B7E" w:rsidRDefault="00F34B7E" w:rsidP="00CB7635">
            <w:pPr>
              <w:spacing w:after="160" w:line="278" w:lineRule="auto"/>
              <w:contextualSpacing/>
            </w:pPr>
            <w:r>
              <w:t xml:space="preserve">                                                               Factor Mean</w:t>
            </w:r>
          </w:p>
        </w:tc>
        <w:tc>
          <w:tcPr>
            <w:tcW w:w="1092" w:type="dxa"/>
            <w:vAlign w:val="center"/>
          </w:tcPr>
          <w:p w14:paraId="3B7D6497" w14:textId="77777777" w:rsidR="00F34B7E" w:rsidRDefault="00F34B7E" w:rsidP="00F34B7E">
            <w:pPr>
              <w:spacing w:after="160" w:line="278" w:lineRule="auto"/>
              <w:contextualSpacing/>
              <w:jc w:val="center"/>
            </w:pPr>
            <w:r>
              <w:t>2.95</w:t>
            </w:r>
          </w:p>
        </w:tc>
        <w:tc>
          <w:tcPr>
            <w:tcW w:w="893" w:type="dxa"/>
            <w:vAlign w:val="center"/>
          </w:tcPr>
          <w:p w14:paraId="5488D690" w14:textId="77777777" w:rsidR="00F34B7E" w:rsidRDefault="00F34B7E" w:rsidP="00F34B7E">
            <w:pPr>
              <w:spacing w:after="160" w:line="278" w:lineRule="auto"/>
              <w:contextualSpacing/>
              <w:jc w:val="center"/>
            </w:pPr>
            <w:r>
              <w:t>0.75</w:t>
            </w:r>
          </w:p>
        </w:tc>
        <w:tc>
          <w:tcPr>
            <w:tcW w:w="2125" w:type="dxa"/>
            <w:vAlign w:val="center"/>
          </w:tcPr>
          <w:p w14:paraId="209C26C2" w14:textId="77777777" w:rsidR="00F34B7E" w:rsidRDefault="00F34B7E" w:rsidP="00CB7635">
            <w:pPr>
              <w:spacing w:after="160" w:line="278" w:lineRule="auto"/>
              <w:contextualSpacing/>
              <w:jc w:val="center"/>
            </w:pPr>
            <w:r>
              <w:t>High</w:t>
            </w:r>
          </w:p>
        </w:tc>
      </w:tr>
      <w:tr w:rsidR="00F34B7E" w:rsidRPr="00A05575" w14:paraId="255FFD16" w14:textId="77777777" w:rsidTr="00F34B7E">
        <w:tc>
          <w:tcPr>
            <w:tcW w:w="5240" w:type="dxa"/>
            <w:vAlign w:val="center"/>
            <w:hideMark/>
          </w:tcPr>
          <w:p w14:paraId="6D573A5D" w14:textId="77777777" w:rsidR="00F34B7E" w:rsidRPr="00A05575" w:rsidRDefault="00F34B7E" w:rsidP="00CB7635">
            <w:pPr>
              <w:spacing w:after="160" w:line="278" w:lineRule="auto"/>
              <w:ind w:left="3600"/>
              <w:contextualSpacing/>
            </w:pPr>
            <w:r w:rsidRPr="00A05575">
              <w:t>Grand mean</w:t>
            </w:r>
          </w:p>
        </w:tc>
        <w:tc>
          <w:tcPr>
            <w:tcW w:w="1092" w:type="dxa"/>
            <w:vAlign w:val="center"/>
            <w:hideMark/>
          </w:tcPr>
          <w:p w14:paraId="466701C3" w14:textId="77777777" w:rsidR="00F34B7E" w:rsidRPr="00A05575" w:rsidRDefault="00F34B7E" w:rsidP="00F34B7E">
            <w:pPr>
              <w:spacing w:after="160" w:line="278" w:lineRule="auto"/>
              <w:contextualSpacing/>
              <w:jc w:val="center"/>
            </w:pPr>
            <w:r>
              <w:t>2.98</w:t>
            </w:r>
          </w:p>
        </w:tc>
        <w:tc>
          <w:tcPr>
            <w:tcW w:w="893" w:type="dxa"/>
            <w:vAlign w:val="center"/>
            <w:hideMark/>
          </w:tcPr>
          <w:p w14:paraId="78BB78F8" w14:textId="77777777" w:rsidR="00F34B7E" w:rsidRPr="00A05575" w:rsidRDefault="00F34B7E" w:rsidP="00F34B7E">
            <w:pPr>
              <w:spacing w:after="160" w:line="278" w:lineRule="auto"/>
              <w:contextualSpacing/>
              <w:jc w:val="center"/>
            </w:pPr>
            <w:r w:rsidRPr="00A05575">
              <w:t>0.</w:t>
            </w:r>
            <w:r>
              <w:t>73</w:t>
            </w:r>
          </w:p>
        </w:tc>
        <w:tc>
          <w:tcPr>
            <w:tcW w:w="2125" w:type="dxa"/>
            <w:vAlign w:val="center"/>
            <w:hideMark/>
          </w:tcPr>
          <w:p w14:paraId="4B1CA7D9" w14:textId="08AE2748" w:rsidR="00F34B7E" w:rsidRPr="00A05575" w:rsidRDefault="00F34B7E" w:rsidP="00CB7635">
            <w:pPr>
              <w:spacing w:after="160" w:line="278" w:lineRule="auto"/>
              <w:contextualSpacing/>
              <w:jc w:val="center"/>
            </w:pPr>
            <w:r>
              <w:t>High Transformational Leadership</w:t>
            </w:r>
          </w:p>
        </w:tc>
      </w:tr>
    </w:tbl>
    <w:p w14:paraId="423B8EB3" w14:textId="09DD2703" w:rsidR="00432A12" w:rsidRPr="00A64190" w:rsidRDefault="00CA2AC9" w:rsidP="00432A12">
      <w:pPr>
        <w:rPr>
          <w:sz w:val="20"/>
          <w:szCs w:val="20"/>
        </w:rPr>
      </w:pPr>
      <w:r w:rsidRPr="00863A28">
        <w:rPr>
          <w:sz w:val="20"/>
        </w:rPr>
        <w:t>Note</w:t>
      </w:r>
      <w:r w:rsidRPr="00863A28">
        <w:rPr>
          <w:i/>
          <w:sz w:val="20"/>
        </w:rPr>
        <w:t xml:space="preserve">: </w:t>
      </w:r>
      <w:r w:rsidR="00432A12" w:rsidRPr="00A64190">
        <w:rPr>
          <w:i/>
          <w:iCs/>
          <w:sz w:val="20"/>
          <w:szCs w:val="20"/>
        </w:rPr>
        <w:t>n-205</w:t>
      </w:r>
      <w:r w:rsidR="00432A12" w:rsidRPr="00A64190">
        <w:rPr>
          <w:sz w:val="20"/>
          <w:szCs w:val="20"/>
        </w:rPr>
        <w:t>.</w:t>
      </w:r>
    </w:p>
    <w:p w14:paraId="01DE4FAF" w14:textId="1E1DB229" w:rsidR="00432A12" w:rsidRPr="00D35230" w:rsidRDefault="00F34B7E" w:rsidP="00F34B7E">
      <w:pPr>
        <w:jc w:val="both"/>
        <w:rPr>
          <w:sz w:val="20"/>
          <w:szCs w:val="20"/>
        </w:rPr>
      </w:pPr>
      <w:r w:rsidRPr="00F34B7E">
        <w:rPr>
          <w:sz w:val="20"/>
          <w:szCs w:val="20"/>
          <w:lang w:val="en-PH" w:eastAsia="en-PH"/>
        </w:rPr>
        <w:t>Legend: A score of 0.00 to 0.80 indicates a very low level of transformational leadership (not at all), 0.81 to 1.60 indicates a low level of transformational leadership (once in a while), 1.61 to 2.40 indicates a moderate level of transformational leadership (sometimes), 2.41 to 3.20 indicates a high level of transformational leadership (fairly often), and 3.21 to 4.00 indicates a very high level of transformational leadership (frequently, if not always).</w:t>
      </w:r>
    </w:p>
    <w:p w14:paraId="30E48BF0" w14:textId="01B8F1E5" w:rsidR="00CA2AC9" w:rsidRDefault="00D21510" w:rsidP="00CA2AC9">
      <w:pPr>
        <w:rPr>
          <w:i/>
          <w:sz w:val="20"/>
        </w:rPr>
      </w:pPr>
      <w:r>
        <w:rPr>
          <w:i/>
          <w:sz w:val="20"/>
        </w:rPr>
        <w:tab/>
      </w:r>
    </w:p>
    <w:p w14:paraId="3CC0DC4B" w14:textId="77777777" w:rsidR="00781E1E" w:rsidRDefault="00781E1E" w:rsidP="00781E1E">
      <w:pPr>
        <w:spacing w:line="229" w:lineRule="exact"/>
        <w:rPr>
          <w:sz w:val="24"/>
          <w:szCs w:val="24"/>
        </w:rPr>
      </w:pPr>
    </w:p>
    <w:p w14:paraId="0A66AE09" w14:textId="037FF395" w:rsidR="00961092" w:rsidRPr="00961092" w:rsidRDefault="00781E1E" w:rsidP="00961092">
      <w:pPr>
        <w:ind w:right="4"/>
        <w:jc w:val="both"/>
        <w:rPr>
          <w:sz w:val="24"/>
          <w:szCs w:val="24"/>
        </w:rPr>
      </w:pPr>
      <w:r w:rsidRPr="00781E1E">
        <w:rPr>
          <w:sz w:val="24"/>
          <w:szCs w:val="24"/>
        </w:rPr>
        <w:t>The findings</w:t>
      </w:r>
      <w:r>
        <w:rPr>
          <w:sz w:val="24"/>
          <w:szCs w:val="24"/>
        </w:rPr>
        <w:t xml:space="preserve"> in Table 3</w:t>
      </w:r>
      <w:r w:rsidR="00CA2AC9" w:rsidRPr="00CA2AC9">
        <w:t xml:space="preserve"> </w:t>
      </w:r>
      <w:r w:rsidR="00CA2AC9">
        <w:rPr>
          <w:sz w:val="24"/>
          <w:szCs w:val="24"/>
        </w:rPr>
        <w:t>indicate</w:t>
      </w:r>
      <w:r w:rsidR="00961092" w:rsidRPr="00961092">
        <w:rPr>
          <w:sz w:val="24"/>
          <w:szCs w:val="24"/>
        </w:rPr>
        <w:t xml:space="preserve"> that nurses perceived their nurse managers as demonstrating high levels of transformational leadership, suggesting that leaders effectively guide, motivate, influence, and support staff within the workplace. Among the dimensions, idealized influence received a high rating, indicating that nurse managers are viewed as trusted role models who demonstrate professionalism, integrity, fairness, and accountability. Inspirational motivation was likewise rated highly, reflecting nurse managers’ ability to encourage staff through positive communication, optimism, recognition, and shared organizational goals. These leadership behaviors contribute to stronger nurse morale, professional commitment, engagement, and workplace satisfaction. Previous studies similarly reported that transformational leadership promotes trust, commitment, engagement, and positive workplace outcomes among nurses (</w:t>
      </w:r>
      <w:proofErr w:type="spellStart"/>
      <w:r w:rsidR="00961092" w:rsidRPr="00961092">
        <w:rPr>
          <w:sz w:val="24"/>
          <w:szCs w:val="24"/>
        </w:rPr>
        <w:t>Specchia</w:t>
      </w:r>
      <w:proofErr w:type="spellEnd"/>
      <w:r w:rsidR="00961092" w:rsidRPr="00961092">
        <w:rPr>
          <w:sz w:val="24"/>
          <w:szCs w:val="24"/>
        </w:rPr>
        <w:t xml:space="preserve"> et al., 2021; </w:t>
      </w:r>
      <w:proofErr w:type="spellStart"/>
      <w:r w:rsidR="00961092" w:rsidRPr="00961092">
        <w:rPr>
          <w:sz w:val="24"/>
          <w:szCs w:val="24"/>
        </w:rPr>
        <w:t>Alqatawenh</w:t>
      </w:r>
      <w:proofErr w:type="spellEnd"/>
      <w:r w:rsidR="00961092" w:rsidRPr="00961092">
        <w:rPr>
          <w:sz w:val="24"/>
          <w:szCs w:val="24"/>
        </w:rPr>
        <w:t>, 2022; Boamah et al., 2022).</w:t>
      </w:r>
    </w:p>
    <w:p w14:paraId="202F497E" w14:textId="77777777" w:rsidR="00961092" w:rsidRPr="00961092" w:rsidRDefault="00961092" w:rsidP="00961092">
      <w:pPr>
        <w:ind w:right="4"/>
        <w:jc w:val="both"/>
        <w:rPr>
          <w:sz w:val="24"/>
          <w:szCs w:val="24"/>
        </w:rPr>
      </w:pPr>
    </w:p>
    <w:p w14:paraId="5C9B2727" w14:textId="5EB05CD7" w:rsidR="00715E8A" w:rsidRDefault="00961092" w:rsidP="00961092">
      <w:pPr>
        <w:ind w:right="4"/>
        <w:jc w:val="both"/>
        <w:rPr>
          <w:sz w:val="24"/>
          <w:szCs w:val="24"/>
        </w:rPr>
      </w:pPr>
      <w:r w:rsidRPr="00961092">
        <w:rPr>
          <w:sz w:val="24"/>
          <w:szCs w:val="24"/>
        </w:rPr>
        <w:t xml:space="preserve">Intellectual stimulation and individualized consideration also obtained high ratings, indicating that nurse managers encourage critical thinking, innovation, participation in decision-making, and professional growth while demonstrating genuine concern for the individual needs and well-being of nurses. These findings suggest that transformational leaders create supportive environments that </w:t>
      </w:r>
      <w:r w:rsidRPr="00961092">
        <w:rPr>
          <w:sz w:val="24"/>
          <w:szCs w:val="24"/>
        </w:rPr>
        <w:lastRenderedPageBreak/>
        <w:t>foster confidence, collaboration, empowerment, and professional development among nursing staff. Consistent with previous research, transformational leadership has been associated with innovation, collaborative problem-solving, emotional well-being, organizational trust, and reduced turnover intentions among nurses (Asif et al., 2023; Cummings et al., 2021). Overall, the findings support Transformational Leadership Theory, which emphasizes that leaders influence followers through inspiration, motivation, mentoring, and individualized support. The results highlight the importance of sustaining leadership development initiatives that strengthen communication, emotional intelligence, mentoring, and supportive leadership practices to promote nurse engagement, teamwork, retention, and quality patient care outcomes.</w:t>
      </w:r>
    </w:p>
    <w:p w14:paraId="4CD3CBC9" w14:textId="77777777" w:rsidR="00A4756E" w:rsidRDefault="00A4756E" w:rsidP="00715E8A">
      <w:pPr>
        <w:rPr>
          <w:sz w:val="24"/>
          <w:szCs w:val="24"/>
        </w:rPr>
      </w:pPr>
    </w:p>
    <w:p w14:paraId="5D324ACC" w14:textId="77777777" w:rsidR="00961092" w:rsidRDefault="00961092" w:rsidP="00715E8A">
      <w:pPr>
        <w:rPr>
          <w:sz w:val="24"/>
          <w:szCs w:val="24"/>
        </w:rPr>
      </w:pPr>
    </w:p>
    <w:p w14:paraId="0F47C941" w14:textId="17BD7535" w:rsidR="00715E8A" w:rsidRDefault="00715E8A" w:rsidP="00715E8A">
      <w:r w:rsidRPr="00715E8A">
        <w:rPr>
          <w:sz w:val="24"/>
          <w:szCs w:val="24"/>
        </w:rPr>
        <w:t xml:space="preserve">Table 4 </w:t>
      </w:r>
      <w:r w:rsidR="00BD0444" w:rsidRPr="00BD0444">
        <w:rPr>
          <w:sz w:val="24"/>
          <w:szCs w:val="24"/>
        </w:rPr>
        <w:t xml:space="preserve">Relationship </w:t>
      </w:r>
      <w:r w:rsidR="00961092" w:rsidRPr="00961092">
        <w:rPr>
          <w:sz w:val="24"/>
          <w:szCs w:val="24"/>
        </w:rPr>
        <w:t>between Conditions for Work Effectiveness and Work Engagement</w:t>
      </w:r>
    </w:p>
    <w:tbl>
      <w:tblPr>
        <w:tblStyle w:val="TableGrid"/>
        <w:tblW w:w="5000" w:type="pct"/>
        <w:tblLook w:val="04A0" w:firstRow="1" w:lastRow="0" w:firstColumn="1" w:lastColumn="0" w:noHBand="0" w:noVBand="1"/>
      </w:tblPr>
      <w:tblGrid>
        <w:gridCol w:w="2912"/>
        <w:gridCol w:w="1227"/>
        <w:gridCol w:w="1227"/>
        <w:gridCol w:w="1992"/>
        <w:gridCol w:w="1992"/>
      </w:tblGrid>
      <w:tr w:rsidR="00961092" w:rsidRPr="00F14519" w14:paraId="52BC99E3" w14:textId="77777777" w:rsidTr="00961092">
        <w:tc>
          <w:tcPr>
            <w:tcW w:w="1558" w:type="pct"/>
            <w:vAlign w:val="center"/>
          </w:tcPr>
          <w:p w14:paraId="00BCCAF8" w14:textId="77777777" w:rsidR="00961092" w:rsidRPr="00F14519" w:rsidRDefault="00961092" w:rsidP="00CB7635">
            <w:pPr>
              <w:tabs>
                <w:tab w:val="left" w:pos="342"/>
              </w:tabs>
              <w:jc w:val="center"/>
              <w:rPr>
                <w:b/>
                <w:bCs/>
              </w:rPr>
            </w:pPr>
            <w:r w:rsidRPr="00F14519">
              <w:rPr>
                <w:bCs/>
              </w:rPr>
              <w:t>Variables</w:t>
            </w:r>
          </w:p>
        </w:tc>
        <w:tc>
          <w:tcPr>
            <w:tcW w:w="656" w:type="pct"/>
            <w:vAlign w:val="center"/>
          </w:tcPr>
          <w:p w14:paraId="65C34496" w14:textId="77777777" w:rsidR="00961092" w:rsidRPr="00F14519" w:rsidRDefault="00961092" w:rsidP="00CB7635">
            <w:pPr>
              <w:tabs>
                <w:tab w:val="left" w:pos="342"/>
              </w:tabs>
              <w:jc w:val="center"/>
              <w:rPr>
                <w:b/>
                <w:bCs/>
              </w:rPr>
            </w:pPr>
            <w:r w:rsidRPr="00F14519">
              <w:rPr>
                <w:bCs/>
              </w:rPr>
              <w:t>r value</w:t>
            </w:r>
          </w:p>
        </w:tc>
        <w:tc>
          <w:tcPr>
            <w:tcW w:w="656" w:type="pct"/>
            <w:vAlign w:val="center"/>
          </w:tcPr>
          <w:p w14:paraId="0F2B2D0D" w14:textId="77777777" w:rsidR="00961092" w:rsidRPr="00F14519" w:rsidRDefault="00961092" w:rsidP="00CB7635">
            <w:pPr>
              <w:tabs>
                <w:tab w:val="left" w:pos="342"/>
              </w:tabs>
              <w:jc w:val="center"/>
              <w:rPr>
                <w:b/>
                <w:bCs/>
              </w:rPr>
            </w:pPr>
            <w:r w:rsidRPr="00F14519">
              <w:rPr>
                <w:bCs/>
                <w:i/>
              </w:rPr>
              <w:t>p</w:t>
            </w:r>
            <w:r w:rsidRPr="00F14519">
              <w:rPr>
                <w:bCs/>
              </w:rPr>
              <w:t xml:space="preserve"> value</w:t>
            </w:r>
          </w:p>
        </w:tc>
        <w:tc>
          <w:tcPr>
            <w:tcW w:w="1065" w:type="pct"/>
            <w:vAlign w:val="center"/>
          </w:tcPr>
          <w:p w14:paraId="066C02A6" w14:textId="77777777" w:rsidR="00961092" w:rsidRPr="00F14519" w:rsidRDefault="00961092" w:rsidP="00CB7635">
            <w:pPr>
              <w:tabs>
                <w:tab w:val="left" w:pos="342"/>
              </w:tabs>
              <w:jc w:val="center"/>
              <w:rPr>
                <w:b/>
                <w:bCs/>
              </w:rPr>
            </w:pPr>
            <w:r w:rsidRPr="00F14519">
              <w:rPr>
                <w:bCs/>
              </w:rPr>
              <w:t>Decision</w:t>
            </w:r>
          </w:p>
        </w:tc>
        <w:tc>
          <w:tcPr>
            <w:tcW w:w="1066" w:type="pct"/>
            <w:vAlign w:val="center"/>
          </w:tcPr>
          <w:p w14:paraId="78AE533F" w14:textId="77777777" w:rsidR="00961092" w:rsidRPr="00F14519" w:rsidRDefault="00961092" w:rsidP="00CB7635">
            <w:pPr>
              <w:tabs>
                <w:tab w:val="left" w:pos="342"/>
              </w:tabs>
              <w:jc w:val="center"/>
              <w:rPr>
                <w:b/>
                <w:bCs/>
              </w:rPr>
            </w:pPr>
            <w:r w:rsidRPr="00F14519">
              <w:rPr>
                <w:bCs/>
              </w:rPr>
              <w:t>Interpretation</w:t>
            </w:r>
          </w:p>
        </w:tc>
      </w:tr>
      <w:tr w:rsidR="00961092" w:rsidRPr="00F14519" w14:paraId="261BD91B" w14:textId="77777777" w:rsidTr="00961092">
        <w:tc>
          <w:tcPr>
            <w:tcW w:w="1558" w:type="pct"/>
            <w:vAlign w:val="center"/>
          </w:tcPr>
          <w:p w14:paraId="28687900" w14:textId="77777777" w:rsidR="00961092" w:rsidRPr="00F14519" w:rsidRDefault="00961092" w:rsidP="00CB7635">
            <w:pPr>
              <w:tabs>
                <w:tab w:val="left" w:pos="1160"/>
              </w:tabs>
              <w:jc w:val="center"/>
              <w:rPr>
                <w:bCs/>
                <w:sz w:val="20"/>
              </w:rPr>
            </w:pPr>
            <w:r w:rsidRPr="00C261F1">
              <w:rPr>
                <w:bCs/>
                <w:sz w:val="20"/>
              </w:rPr>
              <w:t>Conditions for Work Effectiveness vs Work Engagement</w:t>
            </w:r>
          </w:p>
        </w:tc>
        <w:tc>
          <w:tcPr>
            <w:tcW w:w="656" w:type="pct"/>
            <w:vAlign w:val="center"/>
          </w:tcPr>
          <w:p w14:paraId="4AF6BF2E" w14:textId="77777777" w:rsidR="00961092" w:rsidRPr="00F14519" w:rsidRDefault="00961092" w:rsidP="00CB7635">
            <w:pPr>
              <w:tabs>
                <w:tab w:val="left" w:pos="342"/>
              </w:tabs>
              <w:jc w:val="center"/>
              <w:rPr>
                <w:bCs/>
                <w:sz w:val="20"/>
                <w:szCs w:val="20"/>
              </w:rPr>
            </w:pPr>
            <w:r>
              <w:rPr>
                <w:bCs/>
                <w:sz w:val="20"/>
                <w:szCs w:val="20"/>
              </w:rPr>
              <w:t>0.64</w:t>
            </w:r>
          </w:p>
        </w:tc>
        <w:tc>
          <w:tcPr>
            <w:tcW w:w="656" w:type="pct"/>
            <w:vAlign w:val="center"/>
          </w:tcPr>
          <w:p w14:paraId="77111ACE" w14:textId="77777777" w:rsidR="00961092" w:rsidRPr="00F14519" w:rsidRDefault="00961092" w:rsidP="00CB7635">
            <w:pPr>
              <w:tabs>
                <w:tab w:val="left" w:pos="342"/>
              </w:tabs>
              <w:jc w:val="center"/>
              <w:rPr>
                <w:bCs/>
                <w:sz w:val="20"/>
                <w:szCs w:val="20"/>
              </w:rPr>
            </w:pPr>
            <w:r>
              <w:rPr>
                <w:bCs/>
                <w:sz w:val="20"/>
                <w:szCs w:val="20"/>
              </w:rPr>
              <w:t>.000</w:t>
            </w:r>
          </w:p>
        </w:tc>
        <w:tc>
          <w:tcPr>
            <w:tcW w:w="1065" w:type="pct"/>
            <w:vAlign w:val="center"/>
          </w:tcPr>
          <w:p w14:paraId="663E3B88" w14:textId="77777777" w:rsidR="00961092" w:rsidRPr="00F14519" w:rsidRDefault="00961092" w:rsidP="00CB7635">
            <w:pPr>
              <w:tabs>
                <w:tab w:val="left" w:pos="342"/>
              </w:tabs>
              <w:jc w:val="center"/>
              <w:rPr>
                <w:bCs/>
                <w:sz w:val="20"/>
                <w:szCs w:val="20"/>
              </w:rPr>
            </w:pPr>
            <w:r>
              <w:rPr>
                <w:bCs/>
                <w:sz w:val="20"/>
                <w:szCs w:val="20"/>
              </w:rPr>
              <w:t>R</w:t>
            </w:r>
            <w:r w:rsidRPr="00F14519">
              <w:rPr>
                <w:bCs/>
                <w:sz w:val="20"/>
                <w:szCs w:val="20"/>
              </w:rPr>
              <w:t>eject Ho</w:t>
            </w:r>
          </w:p>
        </w:tc>
        <w:tc>
          <w:tcPr>
            <w:tcW w:w="1066" w:type="pct"/>
            <w:vAlign w:val="center"/>
          </w:tcPr>
          <w:p w14:paraId="7C7EC36B" w14:textId="77777777" w:rsidR="00961092" w:rsidRPr="00F14519" w:rsidRDefault="00961092" w:rsidP="00CB7635">
            <w:pPr>
              <w:tabs>
                <w:tab w:val="left" w:pos="342"/>
              </w:tabs>
              <w:jc w:val="center"/>
              <w:rPr>
                <w:bCs/>
                <w:sz w:val="20"/>
                <w:szCs w:val="20"/>
              </w:rPr>
            </w:pPr>
            <w:r>
              <w:rPr>
                <w:bCs/>
                <w:sz w:val="20"/>
                <w:szCs w:val="20"/>
              </w:rPr>
              <w:t>S</w:t>
            </w:r>
            <w:r w:rsidRPr="00F14519">
              <w:rPr>
                <w:bCs/>
                <w:sz w:val="20"/>
                <w:szCs w:val="20"/>
              </w:rPr>
              <w:t>ignificant</w:t>
            </w:r>
          </w:p>
        </w:tc>
      </w:tr>
    </w:tbl>
    <w:p w14:paraId="3D9F9454" w14:textId="49BD823D" w:rsidR="00CA2AC9" w:rsidRPr="00F14519" w:rsidRDefault="00CA2AC9" w:rsidP="00961092">
      <w:pPr>
        <w:tabs>
          <w:tab w:val="left" w:pos="342"/>
        </w:tabs>
        <w:jc w:val="both"/>
        <w:rPr>
          <w:sz w:val="20"/>
        </w:rPr>
      </w:pPr>
      <w:r w:rsidRPr="00F14519">
        <w:rPr>
          <w:bCs/>
          <w:sz w:val="20"/>
        </w:rPr>
        <w:t xml:space="preserve">Legend: </w:t>
      </w:r>
      <w:r w:rsidR="00961092" w:rsidRPr="00890AAC">
        <w:rPr>
          <w:bCs/>
          <w:sz w:val="20"/>
        </w:rPr>
        <w:t xml:space="preserve">Significant if p value is &lt; .05. Dependent Variable: </w:t>
      </w:r>
      <w:r w:rsidR="00961092">
        <w:rPr>
          <w:bCs/>
          <w:sz w:val="20"/>
        </w:rPr>
        <w:t>Work Engagement</w:t>
      </w:r>
      <w:r w:rsidR="00961092" w:rsidRPr="00890AAC">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r w:rsidRPr="00F14519">
        <w:rPr>
          <w:bCs/>
          <w:sz w:val="20"/>
        </w:rPr>
        <w:t>.</w:t>
      </w:r>
    </w:p>
    <w:p w14:paraId="126A9852" w14:textId="4C20E3B3" w:rsidR="00BD0444" w:rsidRDefault="00BD0444" w:rsidP="00CA2AC9">
      <w:pPr>
        <w:contextualSpacing/>
        <w:jc w:val="both"/>
        <w:rPr>
          <w:sz w:val="24"/>
          <w:szCs w:val="24"/>
        </w:rPr>
      </w:pPr>
    </w:p>
    <w:p w14:paraId="67A0EDE7" w14:textId="696300B7" w:rsidR="00961092" w:rsidRPr="00961092" w:rsidRDefault="00007CBD" w:rsidP="00961092">
      <w:pPr>
        <w:contextualSpacing/>
        <w:jc w:val="both"/>
        <w:rPr>
          <w:sz w:val="24"/>
          <w:szCs w:val="24"/>
        </w:rPr>
      </w:pPr>
      <w:r w:rsidRPr="0039072B">
        <w:rPr>
          <w:sz w:val="24"/>
          <w:szCs w:val="24"/>
          <w:lang w:val="en-PH"/>
        </w:rPr>
        <w:t>Table 4</w:t>
      </w:r>
      <w:r w:rsidR="004F41A7" w:rsidRPr="0039072B">
        <w:rPr>
          <w:sz w:val="24"/>
          <w:szCs w:val="24"/>
          <w:lang w:val="en-PH"/>
        </w:rPr>
        <w:t xml:space="preserve"> findings</w:t>
      </w:r>
      <w:r w:rsidR="00CA2AC9" w:rsidRPr="00CA2AC9">
        <w:t xml:space="preserve"> </w:t>
      </w:r>
      <w:r w:rsidR="00961092">
        <w:rPr>
          <w:sz w:val="24"/>
          <w:szCs w:val="24"/>
        </w:rPr>
        <w:t xml:space="preserve"> </w:t>
      </w:r>
      <w:r w:rsidR="00961092" w:rsidRPr="00961092">
        <w:rPr>
          <w:sz w:val="24"/>
          <w:szCs w:val="24"/>
        </w:rPr>
        <w:t>revealed a strong positive relationship between conditions for work effectiveness and work engagement among nurses, indicating that nurses who perceived greater access to opportunities, information, support, resources, and formal and informal power were more likely to demonstrate higher levels of vigor, dedication, and absorption in their work. This suggests that work engagement is influenced not only by personal motivation but also by the quality of the workplace environment and the support provided by the organization. Nurses who feel valued, empowered, and supported are more likely to remain emotionally invested in their work, actively participate in patient care, and demonstrate professional commitment. These findings support the Job Demands–Resources Theory, which proposes that organizational resources enhance employee engagement by helping individuals manage job demands while promoting professional fulfillment. Similar findings have shown that positive work environments and empowering workplace conditions contribute to higher levels of nurse engagement, commitment, and psychological well-being (</w:t>
      </w:r>
      <w:proofErr w:type="spellStart"/>
      <w:r w:rsidR="00961092" w:rsidRPr="00961092">
        <w:rPr>
          <w:sz w:val="24"/>
          <w:szCs w:val="24"/>
        </w:rPr>
        <w:t>Orgambídez</w:t>
      </w:r>
      <w:proofErr w:type="spellEnd"/>
      <w:r w:rsidR="00961092" w:rsidRPr="00961092">
        <w:rPr>
          <w:sz w:val="24"/>
          <w:szCs w:val="24"/>
        </w:rPr>
        <w:t>-Ramos &amp; de Almeida, 2020; Wei et al., 2021).</w:t>
      </w:r>
    </w:p>
    <w:p w14:paraId="23D3B4BA" w14:textId="77777777" w:rsidR="00961092" w:rsidRPr="00961092" w:rsidRDefault="00961092" w:rsidP="00961092">
      <w:pPr>
        <w:contextualSpacing/>
        <w:jc w:val="both"/>
        <w:rPr>
          <w:sz w:val="24"/>
          <w:szCs w:val="24"/>
        </w:rPr>
      </w:pPr>
    </w:p>
    <w:p w14:paraId="0FEB1928" w14:textId="77DD5D63" w:rsidR="004F41A7" w:rsidRDefault="00961092" w:rsidP="00961092">
      <w:pPr>
        <w:contextualSpacing/>
        <w:jc w:val="both"/>
        <w:rPr>
          <w:sz w:val="24"/>
          <w:szCs w:val="24"/>
        </w:rPr>
      </w:pPr>
      <w:r w:rsidRPr="00961092">
        <w:rPr>
          <w:sz w:val="24"/>
          <w:szCs w:val="24"/>
        </w:rPr>
        <w:t>The significant relationship further highlights the importance of structural empowerment in sustaining nurse engagement, particularly during challenging clinical situations. Nurses who receive adequate support, recognition, professional development opportunities, constructive feedback, and participation in decision-making are more likely to remain motivated, resilient, and committed to their responsibilities. Supportive work environments also contribute to improved teamwork, patient satisfaction, quality of care, and reduced turnover intentions, whereas poor workplace conditions may lead to emotional exhaustion, disengagement, burnout, and decreased organizational commitment. These findings emphasize that maintaining nurse engagement requires continuous investment in supportive work systems, effective communication, sufficient staffing, professional development, emotional support, and participative leadership. Consistent with previous research, organizational support and empowering leadership remain critical factors in sustaining nurse engagement, performance, and retention in healthcare institutions (</w:t>
      </w:r>
      <w:proofErr w:type="spellStart"/>
      <w:r w:rsidRPr="00961092">
        <w:rPr>
          <w:sz w:val="24"/>
          <w:szCs w:val="24"/>
        </w:rPr>
        <w:t>Jankelová</w:t>
      </w:r>
      <w:proofErr w:type="spellEnd"/>
      <w:r w:rsidRPr="00961092">
        <w:rPr>
          <w:sz w:val="24"/>
          <w:szCs w:val="24"/>
        </w:rPr>
        <w:t xml:space="preserve"> &amp; </w:t>
      </w:r>
      <w:proofErr w:type="spellStart"/>
      <w:r w:rsidRPr="00961092">
        <w:rPr>
          <w:sz w:val="24"/>
          <w:szCs w:val="24"/>
        </w:rPr>
        <w:t>Joniaková</w:t>
      </w:r>
      <w:proofErr w:type="spellEnd"/>
      <w:r w:rsidRPr="00961092">
        <w:rPr>
          <w:sz w:val="24"/>
          <w:szCs w:val="24"/>
        </w:rPr>
        <w:t>, 2021; Wei et al., 2021).</w:t>
      </w:r>
    </w:p>
    <w:p w14:paraId="0F21D626" w14:textId="4878A38A" w:rsidR="00007CBD" w:rsidRDefault="00007CBD" w:rsidP="00007CBD">
      <w:pPr>
        <w:rPr>
          <w:sz w:val="24"/>
          <w:szCs w:val="24"/>
        </w:rPr>
      </w:pPr>
      <w:r w:rsidRPr="00007CBD">
        <w:rPr>
          <w:sz w:val="24"/>
          <w:szCs w:val="24"/>
        </w:rPr>
        <w:lastRenderedPageBreak/>
        <w:t xml:space="preserve">Table 5 </w:t>
      </w:r>
      <w:r w:rsidR="00961092" w:rsidRPr="00961092">
        <w:rPr>
          <w:sz w:val="24"/>
          <w:szCs w:val="24"/>
        </w:rPr>
        <w:t>Mediation of Transformational Leadership on the Relationship between Conditions for Work Effectiveness and Work Engagement.</w:t>
      </w:r>
    </w:p>
    <w:tbl>
      <w:tblPr>
        <w:tblStyle w:val="TableGrid"/>
        <w:tblW w:w="5000" w:type="pct"/>
        <w:jc w:val="center"/>
        <w:tblLook w:val="04A0" w:firstRow="1" w:lastRow="0" w:firstColumn="1" w:lastColumn="0" w:noHBand="0" w:noVBand="1"/>
      </w:tblPr>
      <w:tblGrid>
        <w:gridCol w:w="1079"/>
        <w:gridCol w:w="2631"/>
        <w:gridCol w:w="1154"/>
        <w:gridCol w:w="1083"/>
        <w:gridCol w:w="928"/>
        <w:gridCol w:w="929"/>
        <w:gridCol w:w="1546"/>
      </w:tblGrid>
      <w:tr w:rsidR="00961092" w:rsidRPr="00961092" w14:paraId="7FB40A0F" w14:textId="77777777" w:rsidTr="00961092">
        <w:trPr>
          <w:jc w:val="center"/>
        </w:trPr>
        <w:tc>
          <w:tcPr>
            <w:tcW w:w="577" w:type="pct"/>
            <w:vAlign w:val="center"/>
          </w:tcPr>
          <w:p w14:paraId="2D1B1DE9" w14:textId="77777777" w:rsidR="00961092" w:rsidRPr="00961092" w:rsidRDefault="00961092" w:rsidP="00CB7635">
            <w:pPr>
              <w:adjustRightInd w:val="0"/>
              <w:jc w:val="center"/>
              <w:rPr>
                <w:sz w:val="24"/>
                <w:szCs w:val="24"/>
              </w:rPr>
            </w:pPr>
            <w:r w:rsidRPr="00961092">
              <w:rPr>
                <w:sz w:val="24"/>
                <w:szCs w:val="24"/>
              </w:rPr>
              <w:t>Effect</w:t>
            </w:r>
          </w:p>
        </w:tc>
        <w:tc>
          <w:tcPr>
            <w:tcW w:w="1407" w:type="pct"/>
            <w:vAlign w:val="center"/>
          </w:tcPr>
          <w:p w14:paraId="04574612" w14:textId="77777777" w:rsidR="00961092" w:rsidRPr="00961092" w:rsidRDefault="00961092" w:rsidP="00CB7635">
            <w:pPr>
              <w:adjustRightInd w:val="0"/>
              <w:jc w:val="center"/>
              <w:rPr>
                <w:sz w:val="24"/>
                <w:szCs w:val="24"/>
              </w:rPr>
            </w:pPr>
            <w:r w:rsidRPr="00961092">
              <w:rPr>
                <w:sz w:val="24"/>
                <w:szCs w:val="24"/>
              </w:rPr>
              <w:t>Label</w:t>
            </w:r>
          </w:p>
        </w:tc>
        <w:tc>
          <w:tcPr>
            <w:tcW w:w="617" w:type="pct"/>
            <w:vAlign w:val="center"/>
          </w:tcPr>
          <w:p w14:paraId="2327CC86" w14:textId="77777777" w:rsidR="00961092" w:rsidRPr="00961092" w:rsidRDefault="00961092" w:rsidP="00CB7635">
            <w:pPr>
              <w:adjustRightInd w:val="0"/>
              <w:jc w:val="center"/>
              <w:rPr>
                <w:sz w:val="24"/>
                <w:szCs w:val="24"/>
              </w:rPr>
            </w:pPr>
            <w:r w:rsidRPr="00961092">
              <w:rPr>
                <w:sz w:val="24"/>
                <w:szCs w:val="24"/>
              </w:rPr>
              <w:t>Estimate</w:t>
            </w:r>
          </w:p>
        </w:tc>
        <w:tc>
          <w:tcPr>
            <w:tcW w:w="579" w:type="pct"/>
            <w:vAlign w:val="center"/>
          </w:tcPr>
          <w:p w14:paraId="48DDFC0F" w14:textId="77777777" w:rsidR="00961092" w:rsidRPr="00961092" w:rsidRDefault="00961092" w:rsidP="00CB7635">
            <w:pPr>
              <w:adjustRightInd w:val="0"/>
              <w:jc w:val="center"/>
              <w:rPr>
                <w:sz w:val="24"/>
                <w:szCs w:val="24"/>
              </w:rPr>
            </w:pPr>
            <w:r w:rsidRPr="00961092">
              <w:rPr>
                <w:sz w:val="24"/>
                <w:szCs w:val="24"/>
              </w:rPr>
              <w:t>SE</w:t>
            </w:r>
          </w:p>
        </w:tc>
        <w:tc>
          <w:tcPr>
            <w:tcW w:w="496" w:type="pct"/>
            <w:vAlign w:val="center"/>
          </w:tcPr>
          <w:p w14:paraId="071B9AF4" w14:textId="77777777" w:rsidR="00961092" w:rsidRPr="00961092" w:rsidRDefault="00961092" w:rsidP="00CB7635">
            <w:pPr>
              <w:adjustRightInd w:val="0"/>
              <w:jc w:val="center"/>
              <w:rPr>
                <w:sz w:val="24"/>
                <w:szCs w:val="24"/>
              </w:rPr>
            </w:pPr>
            <w:r w:rsidRPr="00961092">
              <w:rPr>
                <w:sz w:val="24"/>
                <w:szCs w:val="24"/>
              </w:rPr>
              <w:t>Z</w:t>
            </w:r>
          </w:p>
        </w:tc>
        <w:tc>
          <w:tcPr>
            <w:tcW w:w="497" w:type="pct"/>
            <w:vAlign w:val="center"/>
          </w:tcPr>
          <w:p w14:paraId="49142B67" w14:textId="77777777" w:rsidR="00961092" w:rsidRPr="00961092" w:rsidRDefault="00961092" w:rsidP="00CB7635">
            <w:pPr>
              <w:adjustRightInd w:val="0"/>
              <w:jc w:val="center"/>
              <w:rPr>
                <w:i/>
                <w:sz w:val="24"/>
                <w:szCs w:val="24"/>
              </w:rPr>
            </w:pPr>
            <w:r w:rsidRPr="00961092">
              <w:rPr>
                <w:i/>
                <w:sz w:val="24"/>
                <w:szCs w:val="24"/>
              </w:rPr>
              <w:t>p</w:t>
            </w:r>
          </w:p>
        </w:tc>
        <w:tc>
          <w:tcPr>
            <w:tcW w:w="827" w:type="pct"/>
            <w:vAlign w:val="center"/>
          </w:tcPr>
          <w:p w14:paraId="25D1E111" w14:textId="77777777" w:rsidR="00961092" w:rsidRPr="00961092" w:rsidRDefault="00961092" w:rsidP="00CB7635">
            <w:pPr>
              <w:pStyle w:val="Default"/>
              <w:jc w:val="center"/>
              <w:rPr>
                <w:rFonts w:ascii="Times New Roman" w:hAnsi="Times New Roman" w:cs="Times New Roman"/>
                <w:color w:val="auto"/>
              </w:rPr>
            </w:pPr>
            <w:r w:rsidRPr="00961092">
              <w:rPr>
                <w:rFonts w:ascii="Times New Roman" w:hAnsi="Times New Roman" w:cs="Times New Roman"/>
                <w:color w:val="auto"/>
              </w:rPr>
              <w:t>% Mediation</w:t>
            </w:r>
          </w:p>
        </w:tc>
      </w:tr>
      <w:tr w:rsidR="00961092" w:rsidRPr="00961092" w14:paraId="0B0ED334" w14:textId="77777777" w:rsidTr="00961092">
        <w:trPr>
          <w:jc w:val="center"/>
        </w:trPr>
        <w:tc>
          <w:tcPr>
            <w:tcW w:w="577" w:type="pct"/>
            <w:vAlign w:val="center"/>
          </w:tcPr>
          <w:p w14:paraId="38F2ED31" w14:textId="77777777" w:rsidR="00961092" w:rsidRPr="00961092" w:rsidRDefault="00961092" w:rsidP="00CB7635">
            <w:pPr>
              <w:adjustRightInd w:val="0"/>
              <w:jc w:val="center"/>
              <w:rPr>
                <w:sz w:val="24"/>
                <w:szCs w:val="24"/>
              </w:rPr>
            </w:pPr>
            <w:r w:rsidRPr="00961092">
              <w:rPr>
                <w:sz w:val="24"/>
                <w:szCs w:val="24"/>
              </w:rPr>
              <w:t>Indirect</w:t>
            </w:r>
          </w:p>
        </w:tc>
        <w:tc>
          <w:tcPr>
            <w:tcW w:w="1407" w:type="pct"/>
            <w:vAlign w:val="center"/>
          </w:tcPr>
          <w:p w14:paraId="5A82417F" w14:textId="77777777" w:rsidR="00961092" w:rsidRPr="00961092" w:rsidRDefault="00961092" w:rsidP="00CB7635">
            <w:pPr>
              <w:adjustRightInd w:val="0"/>
              <w:jc w:val="center"/>
              <w:rPr>
                <w:sz w:val="24"/>
                <w:szCs w:val="24"/>
              </w:rPr>
            </w:pPr>
            <w:r w:rsidRPr="00961092">
              <w:rPr>
                <w:sz w:val="24"/>
                <w:szCs w:val="24"/>
              </w:rPr>
              <w:t>CWE × Transformational Leadership</w:t>
            </w:r>
          </w:p>
        </w:tc>
        <w:tc>
          <w:tcPr>
            <w:tcW w:w="617" w:type="pct"/>
            <w:vAlign w:val="center"/>
          </w:tcPr>
          <w:p w14:paraId="52179707" w14:textId="77777777" w:rsidR="00961092" w:rsidRPr="00961092" w:rsidRDefault="00961092" w:rsidP="00CB7635">
            <w:pPr>
              <w:adjustRightInd w:val="0"/>
              <w:jc w:val="center"/>
              <w:rPr>
                <w:sz w:val="24"/>
                <w:szCs w:val="24"/>
              </w:rPr>
            </w:pPr>
            <w:r w:rsidRPr="00961092">
              <w:rPr>
                <w:sz w:val="24"/>
                <w:szCs w:val="24"/>
              </w:rPr>
              <w:t>0.0832</w:t>
            </w:r>
          </w:p>
        </w:tc>
        <w:tc>
          <w:tcPr>
            <w:tcW w:w="579" w:type="pct"/>
            <w:vAlign w:val="center"/>
          </w:tcPr>
          <w:p w14:paraId="6E09C4FA" w14:textId="77777777" w:rsidR="00961092" w:rsidRPr="00961092" w:rsidRDefault="00961092" w:rsidP="00CB7635">
            <w:pPr>
              <w:adjustRightInd w:val="0"/>
              <w:jc w:val="center"/>
              <w:rPr>
                <w:sz w:val="24"/>
                <w:szCs w:val="24"/>
              </w:rPr>
            </w:pPr>
            <w:r w:rsidRPr="00961092">
              <w:rPr>
                <w:sz w:val="24"/>
                <w:szCs w:val="24"/>
              </w:rPr>
              <w:t>0.0187</w:t>
            </w:r>
          </w:p>
        </w:tc>
        <w:tc>
          <w:tcPr>
            <w:tcW w:w="496" w:type="pct"/>
            <w:vAlign w:val="center"/>
          </w:tcPr>
          <w:p w14:paraId="07D69812" w14:textId="77777777" w:rsidR="00961092" w:rsidRPr="00961092" w:rsidRDefault="00961092" w:rsidP="00CB7635">
            <w:pPr>
              <w:adjustRightInd w:val="0"/>
              <w:jc w:val="center"/>
              <w:rPr>
                <w:sz w:val="24"/>
                <w:szCs w:val="24"/>
              </w:rPr>
            </w:pPr>
            <w:r w:rsidRPr="00961092">
              <w:rPr>
                <w:sz w:val="24"/>
                <w:szCs w:val="24"/>
              </w:rPr>
              <w:t>4.45</w:t>
            </w:r>
          </w:p>
        </w:tc>
        <w:tc>
          <w:tcPr>
            <w:tcW w:w="497" w:type="pct"/>
            <w:vAlign w:val="center"/>
          </w:tcPr>
          <w:p w14:paraId="4E9497B8" w14:textId="77777777" w:rsidR="00961092" w:rsidRPr="00961092" w:rsidRDefault="00961092" w:rsidP="00CB7635">
            <w:pPr>
              <w:adjustRightInd w:val="0"/>
              <w:jc w:val="center"/>
              <w:rPr>
                <w:sz w:val="24"/>
                <w:szCs w:val="24"/>
              </w:rPr>
            </w:pPr>
            <w:r w:rsidRPr="00961092">
              <w:rPr>
                <w:sz w:val="24"/>
                <w:szCs w:val="24"/>
              </w:rPr>
              <w:t>.001</w:t>
            </w:r>
          </w:p>
        </w:tc>
        <w:tc>
          <w:tcPr>
            <w:tcW w:w="827" w:type="pct"/>
            <w:vAlign w:val="center"/>
          </w:tcPr>
          <w:p w14:paraId="358D5BFD" w14:textId="77777777" w:rsidR="00961092" w:rsidRPr="00961092" w:rsidRDefault="00961092" w:rsidP="00CB7635">
            <w:pPr>
              <w:adjustRightInd w:val="0"/>
              <w:jc w:val="center"/>
              <w:rPr>
                <w:sz w:val="24"/>
                <w:szCs w:val="24"/>
              </w:rPr>
            </w:pPr>
            <w:r w:rsidRPr="00961092">
              <w:rPr>
                <w:sz w:val="24"/>
                <w:szCs w:val="24"/>
              </w:rPr>
              <w:t>13.27</w:t>
            </w:r>
          </w:p>
        </w:tc>
      </w:tr>
      <w:tr w:rsidR="00961092" w:rsidRPr="00961092" w14:paraId="7B1CB1F5" w14:textId="77777777" w:rsidTr="00961092">
        <w:trPr>
          <w:jc w:val="center"/>
        </w:trPr>
        <w:tc>
          <w:tcPr>
            <w:tcW w:w="577" w:type="pct"/>
            <w:vAlign w:val="center"/>
          </w:tcPr>
          <w:p w14:paraId="52C920A5" w14:textId="77777777" w:rsidR="00961092" w:rsidRPr="00961092" w:rsidRDefault="00961092" w:rsidP="00CB7635">
            <w:pPr>
              <w:adjustRightInd w:val="0"/>
              <w:jc w:val="center"/>
              <w:rPr>
                <w:sz w:val="24"/>
                <w:szCs w:val="24"/>
              </w:rPr>
            </w:pPr>
            <w:r w:rsidRPr="00961092">
              <w:rPr>
                <w:sz w:val="24"/>
                <w:szCs w:val="24"/>
              </w:rPr>
              <w:t>Direct</w:t>
            </w:r>
          </w:p>
        </w:tc>
        <w:tc>
          <w:tcPr>
            <w:tcW w:w="1407" w:type="pct"/>
            <w:vAlign w:val="center"/>
          </w:tcPr>
          <w:p w14:paraId="08F640F9" w14:textId="77777777" w:rsidR="00961092" w:rsidRPr="00961092" w:rsidRDefault="00961092" w:rsidP="00CB7635">
            <w:pPr>
              <w:adjustRightInd w:val="0"/>
              <w:jc w:val="center"/>
              <w:rPr>
                <w:sz w:val="24"/>
                <w:szCs w:val="24"/>
              </w:rPr>
            </w:pPr>
            <w:r w:rsidRPr="00961092">
              <w:rPr>
                <w:sz w:val="24"/>
                <w:szCs w:val="24"/>
              </w:rPr>
              <w:t>Work Engagement</w:t>
            </w:r>
          </w:p>
        </w:tc>
        <w:tc>
          <w:tcPr>
            <w:tcW w:w="617" w:type="pct"/>
            <w:vAlign w:val="center"/>
          </w:tcPr>
          <w:p w14:paraId="6A273A91" w14:textId="77777777" w:rsidR="00961092" w:rsidRPr="00961092" w:rsidRDefault="00961092" w:rsidP="00CB7635">
            <w:pPr>
              <w:adjustRightInd w:val="0"/>
              <w:jc w:val="center"/>
              <w:rPr>
                <w:sz w:val="24"/>
                <w:szCs w:val="24"/>
              </w:rPr>
            </w:pPr>
            <w:r w:rsidRPr="00961092">
              <w:rPr>
                <w:sz w:val="24"/>
                <w:szCs w:val="24"/>
              </w:rPr>
              <w:t>0.5435</w:t>
            </w:r>
          </w:p>
        </w:tc>
        <w:tc>
          <w:tcPr>
            <w:tcW w:w="579" w:type="pct"/>
            <w:vAlign w:val="center"/>
          </w:tcPr>
          <w:p w14:paraId="7DFEA9A9" w14:textId="77777777" w:rsidR="00961092" w:rsidRPr="00961092" w:rsidRDefault="00961092" w:rsidP="00CB7635">
            <w:pPr>
              <w:adjustRightInd w:val="0"/>
              <w:jc w:val="center"/>
              <w:rPr>
                <w:sz w:val="24"/>
                <w:szCs w:val="24"/>
              </w:rPr>
            </w:pPr>
            <w:r w:rsidRPr="00961092">
              <w:rPr>
                <w:sz w:val="24"/>
                <w:szCs w:val="24"/>
              </w:rPr>
              <w:t>0.0412</w:t>
            </w:r>
          </w:p>
        </w:tc>
        <w:tc>
          <w:tcPr>
            <w:tcW w:w="496" w:type="pct"/>
            <w:vAlign w:val="center"/>
          </w:tcPr>
          <w:p w14:paraId="2DBFA232" w14:textId="77777777" w:rsidR="00961092" w:rsidRPr="00961092" w:rsidRDefault="00961092" w:rsidP="00CB7635">
            <w:pPr>
              <w:adjustRightInd w:val="0"/>
              <w:jc w:val="center"/>
              <w:rPr>
                <w:sz w:val="24"/>
                <w:szCs w:val="24"/>
              </w:rPr>
            </w:pPr>
            <w:r w:rsidRPr="00961092">
              <w:rPr>
                <w:sz w:val="24"/>
                <w:szCs w:val="24"/>
              </w:rPr>
              <w:t>13.19</w:t>
            </w:r>
          </w:p>
        </w:tc>
        <w:tc>
          <w:tcPr>
            <w:tcW w:w="497" w:type="pct"/>
            <w:vAlign w:val="center"/>
          </w:tcPr>
          <w:p w14:paraId="2BBE1DED" w14:textId="77777777" w:rsidR="00961092" w:rsidRPr="00961092" w:rsidRDefault="00961092" w:rsidP="00CB7635">
            <w:pPr>
              <w:adjustRightInd w:val="0"/>
              <w:jc w:val="center"/>
              <w:rPr>
                <w:sz w:val="24"/>
                <w:szCs w:val="24"/>
              </w:rPr>
            </w:pPr>
            <w:r w:rsidRPr="00961092">
              <w:rPr>
                <w:sz w:val="24"/>
                <w:szCs w:val="24"/>
              </w:rPr>
              <w:t>&lt;.001</w:t>
            </w:r>
          </w:p>
        </w:tc>
        <w:tc>
          <w:tcPr>
            <w:tcW w:w="827" w:type="pct"/>
            <w:vAlign w:val="center"/>
          </w:tcPr>
          <w:p w14:paraId="378EC4B2" w14:textId="77777777" w:rsidR="00961092" w:rsidRPr="00961092" w:rsidRDefault="00961092" w:rsidP="00CB7635">
            <w:pPr>
              <w:adjustRightInd w:val="0"/>
              <w:jc w:val="center"/>
              <w:rPr>
                <w:sz w:val="24"/>
                <w:szCs w:val="24"/>
              </w:rPr>
            </w:pPr>
            <w:r w:rsidRPr="00961092">
              <w:rPr>
                <w:sz w:val="24"/>
                <w:szCs w:val="24"/>
              </w:rPr>
              <w:t>86.73</w:t>
            </w:r>
          </w:p>
        </w:tc>
      </w:tr>
      <w:tr w:rsidR="00961092" w:rsidRPr="00961092" w14:paraId="383FE2E1" w14:textId="77777777" w:rsidTr="00961092">
        <w:trPr>
          <w:jc w:val="center"/>
        </w:trPr>
        <w:tc>
          <w:tcPr>
            <w:tcW w:w="577" w:type="pct"/>
            <w:vAlign w:val="center"/>
          </w:tcPr>
          <w:p w14:paraId="16E40748" w14:textId="77777777" w:rsidR="00961092" w:rsidRPr="00961092" w:rsidRDefault="00961092" w:rsidP="00CB7635">
            <w:pPr>
              <w:adjustRightInd w:val="0"/>
              <w:jc w:val="center"/>
              <w:rPr>
                <w:sz w:val="24"/>
                <w:szCs w:val="24"/>
              </w:rPr>
            </w:pPr>
            <w:r w:rsidRPr="00961092">
              <w:rPr>
                <w:sz w:val="24"/>
                <w:szCs w:val="24"/>
              </w:rPr>
              <w:t>Total</w:t>
            </w:r>
          </w:p>
        </w:tc>
        <w:tc>
          <w:tcPr>
            <w:tcW w:w="1407" w:type="pct"/>
            <w:vAlign w:val="center"/>
          </w:tcPr>
          <w:p w14:paraId="44F811A0" w14:textId="77777777" w:rsidR="00961092" w:rsidRPr="00961092" w:rsidRDefault="00961092" w:rsidP="00CB7635">
            <w:pPr>
              <w:adjustRightInd w:val="0"/>
              <w:jc w:val="center"/>
              <w:rPr>
                <w:sz w:val="24"/>
                <w:szCs w:val="24"/>
              </w:rPr>
            </w:pPr>
            <w:r w:rsidRPr="00961092">
              <w:rPr>
                <w:sz w:val="24"/>
                <w:szCs w:val="24"/>
              </w:rPr>
              <w:t>Quality of Life + CWE + Work Engagement + Mediation Path</w:t>
            </w:r>
          </w:p>
        </w:tc>
        <w:tc>
          <w:tcPr>
            <w:tcW w:w="617" w:type="pct"/>
            <w:vAlign w:val="center"/>
          </w:tcPr>
          <w:p w14:paraId="7BC8F100" w14:textId="77777777" w:rsidR="00961092" w:rsidRPr="00961092" w:rsidRDefault="00961092" w:rsidP="00CB7635">
            <w:pPr>
              <w:adjustRightInd w:val="0"/>
              <w:jc w:val="center"/>
              <w:rPr>
                <w:sz w:val="24"/>
                <w:szCs w:val="24"/>
              </w:rPr>
            </w:pPr>
            <w:r w:rsidRPr="00961092">
              <w:rPr>
                <w:sz w:val="24"/>
                <w:szCs w:val="24"/>
              </w:rPr>
              <w:t>0.6267</w:t>
            </w:r>
          </w:p>
        </w:tc>
        <w:tc>
          <w:tcPr>
            <w:tcW w:w="579" w:type="pct"/>
            <w:vAlign w:val="center"/>
          </w:tcPr>
          <w:p w14:paraId="66D290F2" w14:textId="77777777" w:rsidR="00961092" w:rsidRPr="00961092" w:rsidRDefault="00961092" w:rsidP="00CB7635">
            <w:pPr>
              <w:adjustRightInd w:val="0"/>
              <w:jc w:val="center"/>
              <w:rPr>
                <w:sz w:val="24"/>
                <w:szCs w:val="24"/>
              </w:rPr>
            </w:pPr>
            <w:r w:rsidRPr="00961092">
              <w:rPr>
                <w:sz w:val="24"/>
                <w:szCs w:val="24"/>
              </w:rPr>
              <w:t>0.0435</w:t>
            </w:r>
          </w:p>
        </w:tc>
        <w:tc>
          <w:tcPr>
            <w:tcW w:w="496" w:type="pct"/>
            <w:vAlign w:val="center"/>
          </w:tcPr>
          <w:p w14:paraId="370F8F2C" w14:textId="77777777" w:rsidR="00961092" w:rsidRPr="00961092" w:rsidRDefault="00961092" w:rsidP="00CB7635">
            <w:pPr>
              <w:adjustRightInd w:val="0"/>
              <w:jc w:val="center"/>
              <w:rPr>
                <w:sz w:val="24"/>
                <w:szCs w:val="24"/>
              </w:rPr>
            </w:pPr>
            <w:r w:rsidRPr="00961092">
              <w:rPr>
                <w:sz w:val="24"/>
                <w:szCs w:val="24"/>
              </w:rPr>
              <w:t>14.40</w:t>
            </w:r>
          </w:p>
        </w:tc>
        <w:tc>
          <w:tcPr>
            <w:tcW w:w="497" w:type="pct"/>
            <w:vAlign w:val="center"/>
          </w:tcPr>
          <w:p w14:paraId="6AF45D1A" w14:textId="77777777" w:rsidR="00961092" w:rsidRPr="00961092" w:rsidRDefault="00961092" w:rsidP="00CB7635">
            <w:pPr>
              <w:adjustRightInd w:val="0"/>
              <w:jc w:val="center"/>
              <w:rPr>
                <w:sz w:val="24"/>
                <w:szCs w:val="24"/>
              </w:rPr>
            </w:pPr>
            <w:r w:rsidRPr="00961092">
              <w:rPr>
                <w:sz w:val="24"/>
                <w:szCs w:val="24"/>
              </w:rPr>
              <w:t>&lt;.001</w:t>
            </w:r>
          </w:p>
        </w:tc>
        <w:tc>
          <w:tcPr>
            <w:tcW w:w="827" w:type="pct"/>
            <w:vAlign w:val="center"/>
          </w:tcPr>
          <w:p w14:paraId="3BA4B1A5" w14:textId="77777777" w:rsidR="00961092" w:rsidRPr="00961092" w:rsidRDefault="00961092" w:rsidP="00CB7635">
            <w:pPr>
              <w:adjustRightInd w:val="0"/>
              <w:jc w:val="center"/>
              <w:rPr>
                <w:sz w:val="24"/>
                <w:szCs w:val="24"/>
              </w:rPr>
            </w:pPr>
            <w:r w:rsidRPr="00961092">
              <w:rPr>
                <w:sz w:val="24"/>
                <w:szCs w:val="24"/>
              </w:rPr>
              <w:t>100.00</w:t>
            </w:r>
          </w:p>
        </w:tc>
      </w:tr>
    </w:tbl>
    <w:p w14:paraId="41C6ABF8" w14:textId="77777777" w:rsidR="00A4756E" w:rsidRDefault="00A4756E" w:rsidP="00CA2AC9">
      <w:pPr>
        <w:contextualSpacing/>
        <w:jc w:val="both"/>
        <w:rPr>
          <w:sz w:val="20"/>
        </w:rPr>
      </w:pPr>
    </w:p>
    <w:p w14:paraId="03191702" w14:textId="77777777" w:rsidR="00961092" w:rsidRDefault="00961092" w:rsidP="00CA2AC9">
      <w:pPr>
        <w:contextualSpacing/>
        <w:jc w:val="both"/>
        <w:rPr>
          <w:sz w:val="24"/>
          <w:szCs w:val="24"/>
          <w:lang w:val="en-PH"/>
        </w:rPr>
      </w:pPr>
    </w:p>
    <w:p w14:paraId="12B036D8" w14:textId="2103B1ED" w:rsidR="00961092" w:rsidRPr="00961092" w:rsidRDefault="00CA2AC9" w:rsidP="00961092">
      <w:pPr>
        <w:contextualSpacing/>
        <w:jc w:val="both"/>
        <w:rPr>
          <w:sz w:val="24"/>
          <w:szCs w:val="24"/>
        </w:rPr>
      </w:pPr>
      <w:r>
        <w:rPr>
          <w:sz w:val="24"/>
          <w:szCs w:val="24"/>
          <w:lang w:val="en-PH"/>
        </w:rPr>
        <w:t>I</w:t>
      </w:r>
      <w:r w:rsidR="00776E37">
        <w:t xml:space="preserve">n </w:t>
      </w:r>
      <w:r w:rsidR="00776E37" w:rsidRPr="00776E37">
        <w:rPr>
          <w:sz w:val="24"/>
          <w:szCs w:val="24"/>
        </w:rPr>
        <w:t xml:space="preserve">Table 5 </w:t>
      </w:r>
      <w:r w:rsidR="00776E37">
        <w:rPr>
          <w:sz w:val="24"/>
          <w:szCs w:val="24"/>
        </w:rPr>
        <w:t xml:space="preserve">finding </w:t>
      </w:r>
      <w:r w:rsidR="00776E37" w:rsidRPr="00776E37">
        <w:rPr>
          <w:sz w:val="24"/>
          <w:szCs w:val="24"/>
        </w:rPr>
        <w:t xml:space="preserve">shows that </w:t>
      </w:r>
      <w:r w:rsidR="00B21E0B">
        <w:rPr>
          <w:sz w:val="24"/>
          <w:szCs w:val="24"/>
        </w:rPr>
        <w:t>t</w:t>
      </w:r>
      <w:r w:rsidR="00B21E0B" w:rsidRPr="00B21E0B">
        <w:rPr>
          <w:sz w:val="24"/>
          <w:szCs w:val="24"/>
        </w:rPr>
        <w:t xml:space="preserve">he </w:t>
      </w:r>
      <w:r w:rsidR="00961092" w:rsidRPr="00961092">
        <w:rPr>
          <w:sz w:val="24"/>
          <w:szCs w:val="24"/>
        </w:rPr>
        <w:t>mediation analysis revealed that transformational leadership partially mediated the relationship between conditions for work effectiveness and work engagement among nurses. Both the direct and indirect effects were significant, indicating that supportive workplace conditions and transformational leadership jointly contribute to higher levels of nurse engagement. The findings suggest that access to opportunities, support, resources, information, and workplace power directly enhances nurses’ vigor, dedication, and absorption, while transformational nurse managers further strengthen engagement through motivation, guidance, recognition, teamwork, and supportive communication. However, the results also indicate that transformational leadership alone is insufficient to sustain engagement when workplace conditions are unfavorable, highlighting that supportive organizational structures remain the primary foundation of nurse engagement. These findings support the Job Demands–Resources Theory and Transformational Leadership Theory, emphasizing that engagement is strengthened when adequate workplace resources and supportive leadership coexist (</w:t>
      </w:r>
      <w:proofErr w:type="spellStart"/>
      <w:r w:rsidR="00961092" w:rsidRPr="00961092">
        <w:rPr>
          <w:sz w:val="24"/>
          <w:szCs w:val="24"/>
        </w:rPr>
        <w:t>Ystaas</w:t>
      </w:r>
      <w:proofErr w:type="spellEnd"/>
      <w:r w:rsidR="00961092" w:rsidRPr="00961092">
        <w:rPr>
          <w:sz w:val="24"/>
          <w:szCs w:val="24"/>
        </w:rPr>
        <w:t xml:space="preserve"> et al., 2023; </w:t>
      </w:r>
      <w:proofErr w:type="spellStart"/>
      <w:r w:rsidR="00961092" w:rsidRPr="00961092">
        <w:rPr>
          <w:sz w:val="24"/>
          <w:szCs w:val="24"/>
        </w:rPr>
        <w:t>Specchia</w:t>
      </w:r>
      <w:proofErr w:type="spellEnd"/>
      <w:r w:rsidR="00961092" w:rsidRPr="00961092">
        <w:rPr>
          <w:sz w:val="24"/>
          <w:szCs w:val="24"/>
        </w:rPr>
        <w:t xml:space="preserve"> et al., 2021).</w:t>
      </w:r>
    </w:p>
    <w:p w14:paraId="0D34C47A" w14:textId="77777777" w:rsidR="00961092" w:rsidRPr="00961092" w:rsidRDefault="00961092" w:rsidP="00961092">
      <w:pPr>
        <w:contextualSpacing/>
        <w:jc w:val="both"/>
        <w:rPr>
          <w:sz w:val="24"/>
          <w:szCs w:val="24"/>
        </w:rPr>
      </w:pPr>
    </w:p>
    <w:p w14:paraId="1243D8DC" w14:textId="25CD92E3" w:rsidR="002F3080" w:rsidRDefault="00961092" w:rsidP="00961092">
      <w:pPr>
        <w:contextualSpacing/>
        <w:jc w:val="both"/>
        <w:rPr>
          <w:sz w:val="24"/>
          <w:szCs w:val="24"/>
          <w:lang w:val="en-PH"/>
        </w:rPr>
      </w:pPr>
      <w:r w:rsidRPr="00961092">
        <w:rPr>
          <w:sz w:val="24"/>
          <w:szCs w:val="24"/>
        </w:rPr>
        <w:t>The results further demonstrate that transformational leadership functions as an enabling mechanism that enhances the positive effects of supportive work environments on nurse engagement. Nurses are more likely to remain committed, resilient, and motivated when organizational support is combined with leadership practices that promote professional growth, participation in decision-making, mentoring, recognition, and emotional support. The findings imply that nursing management should simultaneously invest in supportive workplace systems and transformational leadership development rather than focusing on either factor alone. Maintaining adequate staffing, effective communication, resource availability, manageable workloads, and professional development opportunities, together with transformational leadership behaviors, may contribute to higher nurse engagement, retention, teamwork, resilience, and improved quality of patient care (</w:t>
      </w:r>
      <w:proofErr w:type="spellStart"/>
      <w:r w:rsidRPr="00961092">
        <w:rPr>
          <w:sz w:val="24"/>
          <w:szCs w:val="24"/>
        </w:rPr>
        <w:t>Ystaas</w:t>
      </w:r>
      <w:proofErr w:type="spellEnd"/>
      <w:r w:rsidRPr="00961092">
        <w:rPr>
          <w:sz w:val="24"/>
          <w:szCs w:val="24"/>
        </w:rPr>
        <w:t xml:space="preserve"> et al., 2023; </w:t>
      </w:r>
      <w:proofErr w:type="spellStart"/>
      <w:r w:rsidRPr="00961092">
        <w:rPr>
          <w:sz w:val="24"/>
          <w:szCs w:val="24"/>
        </w:rPr>
        <w:t>Specchia</w:t>
      </w:r>
      <w:proofErr w:type="spellEnd"/>
      <w:r w:rsidRPr="00961092">
        <w:rPr>
          <w:sz w:val="24"/>
          <w:szCs w:val="24"/>
        </w:rPr>
        <w:t xml:space="preserve"> et al., 2021).</w:t>
      </w:r>
    </w:p>
    <w:p w14:paraId="2C3A40D3" w14:textId="77777777" w:rsidR="00776E37" w:rsidRDefault="00776E37" w:rsidP="00CA2AC9">
      <w:pPr>
        <w:contextualSpacing/>
        <w:jc w:val="both"/>
        <w:rPr>
          <w:sz w:val="24"/>
          <w:szCs w:val="24"/>
          <w:lang w:val="en-PH"/>
        </w:rPr>
      </w:pPr>
    </w:p>
    <w:p w14:paraId="4A7CBA41" w14:textId="77777777" w:rsidR="00B21E0B" w:rsidRDefault="00B21E0B" w:rsidP="00220782">
      <w:pPr>
        <w:pStyle w:val="BodyText"/>
        <w:rPr>
          <w:b/>
          <w:bCs/>
          <w:lang w:val="en-PH"/>
        </w:rPr>
      </w:pPr>
    </w:p>
    <w:p w14:paraId="248FEBD4" w14:textId="1CA6EA71"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793DE529" w:rsidR="00385845" w:rsidRDefault="00776E04" w:rsidP="00CA2AC9">
      <w:pPr>
        <w:pStyle w:val="BodyText"/>
        <w:jc w:val="both"/>
      </w:pPr>
      <w:r w:rsidRPr="00167428">
        <w:rPr>
          <w:b/>
          <w:bCs/>
          <w:lang w:val="en-PH"/>
        </w:rPr>
        <w:t>Conclusion</w:t>
      </w:r>
      <w:r w:rsidR="00927058" w:rsidRPr="00167428">
        <w:rPr>
          <w:b/>
          <w:bCs/>
          <w:lang w:val="en-PH"/>
        </w:rPr>
        <w:t xml:space="preserve">. </w:t>
      </w:r>
      <w:r w:rsidR="00961092">
        <w:rPr>
          <w:lang w:val="en-PH"/>
        </w:rPr>
        <w:t>T</w:t>
      </w:r>
      <w:r w:rsidR="00961092" w:rsidRPr="00961092">
        <w:rPr>
          <w:lang w:val="en-PH"/>
        </w:rPr>
        <w:t xml:space="preserve">he study found that transformational leadership was a key mediator between job effectiveness and work engagement of nurses. The opportunities, information, support, resources and power favorable working conditions were found to impact nurses’ workplace engagement. However, it was shown that the effect of workplace environment is stronger in the presence of </w:t>
      </w:r>
      <w:r w:rsidR="00961092" w:rsidRPr="00961092">
        <w:rPr>
          <w:lang w:val="en-PH"/>
        </w:rPr>
        <w:lastRenderedPageBreak/>
        <w:t>transformational leadership of nurse managers. Transformational leadership is thus a key mechanism through which supportive working environments transfer into higher levels of engagement. It is also established that when a positive work environment is developed, nurses feel valued, empowered, and motivated. It was observed that the combination of workplace circumstances and leadership approach encouraged dedication and participation of nurses. In addition, the mix of working circumstances and leadership process promotes commitment</w:t>
      </w:r>
      <w:r w:rsidR="00961092">
        <w:rPr>
          <w:lang w:val="en-PH"/>
        </w:rPr>
        <w:t>.</w:t>
      </w:r>
    </w:p>
    <w:p w14:paraId="34B68D1C" w14:textId="77777777" w:rsidR="00B21E0B" w:rsidRDefault="00B21E0B" w:rsidP="00CA2AC9">
      <w:pPr>
        <w:pStyle w:val="BodyText"/>
        <w:jc w:val="both"/>
      </w:pPr>
    </w:p>
    <w:p w14:paraId="04113B47" w14:textId="389846A1" w:rsidR="005F1782" w:rsidRPr="00CA2AC9" w:rsidRDefault="00255E36" w:rsidP="005F1782">
      <w:pPr>
        <w:pStyle w:val="BodyText"/>
        <w:jc w:val="both"/>
        <w:rPr>
          <w:lang w:val="en-PH"/>
        </w:rPr>
      </w:pPr>
      <w:r>
        <w:rPr>
          <w:lang w:val="en-PH"/>
        </w:rPr>
        <w:t xml:space="preserve"> </w:t>
      </w:r>
      <w:r w:rsidR="00776E04" w:rsidRPr="00167428">
        <w:rPr>
          <w:b/>
          <w:bCs/>
          <w:lang w:val="en-PH"/>
        </w:rPr>
        <w:t>Recommendations</w:t>
      </w:r>
      <w:r w:rsidR="00927058" w:rsidRPr="00167428">
        <w:rPr>
          <w:b/>
          <w:bCs/>
          <w:lang w:val="en-PH"/>
        </w:rPr>
        <w:t xml:space="preserve">. </w:t>
      </w:r>
      <w:r w:rsidR="00961092" w:rsidRPr="00961092">
        <w:t>The findings support the implementation of a Work Effectiveness and Engagement Enhancement Plan focused on strengthening supportive workplace environments, transformational leadership practices, and sustained nurse engagement. Nurse managers should continue promoting access to opportunities, information, support, resources, collaborative relationships, mentoring, supportive supervision, employee recognition, participative decision-making, stress management activities, and professional development programs to maintain nurses’ motivation, resilience, and commitment. The findings may also serve as a valuable resource in nursing education, particularly in leadership, management, organizational behavior, professional practice, structural empowerment, and work engagement. Healthcare organizations are encouraged to strengthen policies related to staff empowerment, workplace wellness, supportive leadership, professional development, equitable workload distribution, open communication, and staff recognition to sustain organizational commitment and engagement. Furthermore, the study should be disseminated through publication and conference presentations, while future research should explore additional organizational and psychosocial factors affecting work engagement, examine other mediating and moderating variables, conduct qualitative or mixed-method investigations, develop structural or mediation models, and validate the proposed mediation model across larger and more diverse nursing populations to strengthen its applicability and generalizability.</w:t>
      </w:r>
    </w:p>
    <w:p w14:paraId="035E5A99" w14:textId="77777777" w:rsidR="00961092" w:rsidRDefault="00961092" w:rsidP="00F10806">
      <w:pPr>
        <w:pStyle w:val="BodyText"/>
        <w:jc w:val="center"/>
        <w:rPr>
          <w:b/>
          <w:bCs/>
          <w:lang w:val="en-PH"/>
        </w:rPr>
      </w:pPr>
    </w:p>
    <w:p w14:paraId="36C03D5A" w14:textId="77777777" w:rsidR="00961092" w:rsidRDefault="00961092" w:rsidP="00F10806">
      <w:pPr>
        <w:pStyle w:val="BodyText"/>
        <w:jc w:val="center"/>
        <w:rPr>
          <w:b/>
          <w:bCs/>
          <w:lang w:val="en-PH"/>
        </w:rPr>
      </w:pPr>
    </w:p>
    <w:p w14:paraId="48026CDE" w14:textId="77777777" w:rsidR="00961092" w:rsidRDefault="00961092" w:rsidP="00F10806">
      <w:pPr>
        <w:pStyle w:val="BodyText"/>
        <w:jc w:val="center"/>
        <w:rPr>
          <w:b/>
          <w:bCs/>
          <w:lang w:val="en-PH"/>
        </w:rPr>
      </w:pPr>
    </w:p>
    <w:p w14:paraId="38D7F786" w14:textId="77777777" w:rsidR="00961092" w:rsidRDefault="00961092" w:rsidP="00F10806">
      <w:pPr>
        <w:pStyle w:val="BodyText"/>
        <w:jc w:val="center"/>
        <w:rPr>
          <w:b/>
          <w:bCs/>
          <w:lang w:val="en-PH"/>
        </w:rPr>
      </w:pPr>
    </w:p>
    <w:p w14:paraId="1E77E447" w14:textId="37661C7D" w:rsidR="00F10806" w:rsidRDefault="00FB33A5" w:rsidP="00B21E0B">
      <w:pPr>
        <w:pStyle w:val="BodyText"/>
        <w:jc w:val="center"/>
        <w:rPr>
          <w:b/>
          <w:bCs/>
          <w:lang w:val="en-PH"/>
        </w:rPr>
      </w:pPr>
      <w:r w:rsidRPr="00FB33A5">
        <w:rPr>
          <w:b/>
          <w:bCs/>
          <w:lang w:val="en-PH"/>
        </w:rPr>
        <w:t xml:space="preserve">WORK EFFECTIVENESS AND ENGAGEMENT ENHANCEMENT </w:t>
      </w:r>
      <w:r w:rsidR="00F10806" w:rsidRPr="00F10806">
        <w:rPr>
          <w:b/>
          <w:bCs/>
          <w:lang w:val="en-PH"/>
        </w:rPr>
        <w:t>PLAN</w:t>
      </w:r>
    </w:p>
    <w:p w14:paraId="2794F346" w14:textId="77777777" w:rsidR="00F10806" w:rsidRDefault="00F10806" w:rsidP="00F10806">
      <w:pPr>
        <w:pStyle w:val="BodyText"/>
        <w:jc w:val="both"/>
        <w:rPr>
          <w:b/>
          <w:bCs/>
          <w:lang w:val="en-PH"/>
        </w:rPr>
      </w:pPr>
    </w:p>
    <w:p w14:paraId="0762F005" w14:textId="337EEE9E" w:rsidR="00F10806" w:rsidRPr="00F10806" w:rsidRDefault="00F10806" w:rsidP="00F10806">
      <w:pPr>
        <w:pStyle w:val="BodyText"/>
        <w:jc w:val="both"/>
        <w:rPr>
          <w:b/>
          <w:bCs/>
          <w:lang w:val="en-PH"/>
        </w:rPr>
      </w:pPr>
      <w:r w:rsidRPr="00F10806">
        <w:rPr>
          <w:b/>
          <w:bCs/>
          <w:lang w:val="en-PH"/>
        </w:rPr>
        <w:t>Rationale</w:t>
      </w:r>
    </w:p>
    <w:p w14:paraId="4F9FB7F2" w14:textId="694F7ADA" w:rsidR="00F10806" w:rsidRPr="00F10806" w:rsidRDefault="00FB33A5" w:rsidP="00A4756E">
      <w:pPr>
        <w:pStyle w:val="BodyText"/>
        <w:ind w:firstLine="720"/>
        <w:jc w:val="both"/>
        <w:rPr>
          <w:bCs/>
          <w:lang w:val="en-PH"/>
        </w:rPr>
      </w:pPr>
      <w:r w:rsidRPr="00FB33A5">
        <w:rPr>
          <w:bCs/>
          <w:lang w:val="en-PH"/>
        </w:rPr>
        <w:t>Work engagement reflects nurses’ passion, commitment, and dedication to their professional responsibilities and is closely associated with conditions for work effectiveness and transformational leadership. In nursing practice, engaged nurses demonstrate higher levels of productivity, accountability, and commitment to quality patient care, while transformational nurse managers foster confidence, teamwork, motivation, and professional growth through supportive and empowering leadership behaviors. The findings of the study revealed high conditions for work effectiveness, very high work engagement, and high transformational leadership among nurse managers. A significant positive relationship was found between conditions for work effectiveness and work engagement, while transformational leadership was shown to partially mediate this relationship, indicating that leadership behaviors strengthen the positive influence of supportive workplace conditions on nurse engagement. Hence, the Work Effectiveness and Engagement Enhancement Plan is proposed to sustain these favorable conditions and further strengthen organizational support systems, transformational leadership practices, and nurse engagement among healthcare personnel.</w:t>
      </w:r>
    </w:p>
    <w:p w14:paraId="030E579B" w14:textId="77777777" w:rsidR="00F10806" w:rsidRDefault="00F10806" w:rsidP="00F10806">
      <w:pPr>
        <w:pStyle w:val="BodyText"/>
        <w:jc w:val="both"/>
        <w:rPr>
          <w:b/>
          <w:bCs/>
          <w:lang w:val="en-PH"/>
        </w:rPr>
      </w:pPr>
    </w:p>
    <w:p w14:paraId="3D6093BC" w14:textId="2988E037" w:rsidR="00F10806" w:rsidRPr="00F10806" w:rsidRDefault="00F10806" w:rsidP="00F10806">
      <w:pPr>
        <w:pStyle w:val="BodyText"/>
        <w:jc w:val="both"/>
        <w:rPr>
          <w:b/>
          <w:bCs/>
          <w:lang w:val="en-PH"/>
        </w:rPr>
      </w:pPr>
      <w:r w:rsidRPr="00F10806">
        <w:rPr>
          <w:b/>
          <w:bCs/>
          <w:lang w:val="en-PH"/>
        </w:rPr>
        <w:lastRenderedPageBreak/>
        <w:t>General Objective</w:t>
      </w:r>
    </w:p>
    <w:p w14:paraId="3D105E73" w14:textId="540EF52F" w:rsidR="00F10806" w:rsidRPr="00F10806" w:rsidRDefault="00F10806" w:rsidP="00F10806">
      <w:pPr>
        <w:pStyle w:val="BodyText"/>
        <w:ind w:firstLine="720"/>
        <w:jc w:val="both"/>
        <w:rPr>
          <w:bCs/>
          <w:lang w:val="en-PH"/>
        </w:rPr>
      </w:pPr>
      <w:r w:rsidRPr="00F10806">
        <w:rPr>
          <w:bCs/>
          <w:lang w:val="en-PH"/>
        </w:rPr>
        <w:t xml:space="preserve">The main purpose of </w:t>
      </w:r>
      <w:r w:rsidR="00A4756E" w:rsidRPr="000001CF">
        <w:rPr>
          <w:bCs/>
          <w:szCs w:val="22"/>
          <w:lang w:val="en-PH"/>
        </w:rPr>
        <w:t xml:space="preserve">the </w:t>
      </w:r>
      <w:r w:rsidR="00FB33A5" w:rsidRPr="00FB33A5">
        <w:rPr>
          <w:bCs/>
          <w:szCs w:val="22"/>
          <w:lang w:val="en-PH"/>
        </w:rPr>
        <w:t>Work Effectiveness and Engagement Enhancement Plan aims to sustain and strengthen conditions for work effectiveness, transformational leadership practices, and work engagement among nurses through supportive organizational systems, empowering leadership behaviors, professional development activities, and employee-centered nursing management strategie</w:t>
      </w:r>
      <w:r w:rsidR="00FB33A5">
        <w:rPr>
          <w:bCs/>
          <w:szCs w:val="22"/>
          <w:lang w:val="en-PH"/>
        </w:rPr>
        <w:t>s</w:t>
      </w:r>
      <w:r w:rsidR="00A4756E" w:rsidRPr="000001CF">
        <w:rPr>
          <w:bCs/>
          <w:szCs w:val="22"/>
          <w:lang w:val="en-PH"/>
        </w:rPr>
        <w:t>.</w:t>
      </w:r>
    </w:p>
    <w:p w14:paraId="300ECDC6" w14:textId="77777777" w:rsidR="00F10806" w:rsidRDefault="00F10806" w:rsidP="00F10806">
      <w:pPr>
        <w:pStyle w:val="BodyText"/>
        <w:jc w:val="both"/>
        <w:rPr>
          <w:b/>
          <w:bCs/>
          <w:lang w:val="en-P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7"/>
        <w:gridCol w:w="1633"/>
        <w:gridCol w:w="2382"/>
        <w:gridCol w:w="1635"/>
        <w:gridCol w:w="1793"/>
      </w:tblGrid>
      <w:tr w:rsidR="00FB33A5" w:rsidRPr="00FB33A5" w14:paraId="742AF7C6" w14:textId="77777777" w:rsidTr="00FB33A5">
        <w:trPr>
          <w:tblHeader/>
        </w:trPr>
        <w:tc>
          <w:tcPr>
            <w:tcW w:w="0" w:type="auto"/>
            <w:vAlign w:val="center"/>
            <w:hideMark/>
          </w:tcPr>
          <w:p w14:paraId="555BC743" w14:textId="77777777" w:rsidR="00FB33A5" w:rsidRPr="00FB33A5" w:rsidRDefault="00FB33A5" w:rsidP="00FB33A5">
            <w:pPr>
              <w:tabs>
                <w:tab w:val="left" w:pos="2210"/>
              </w:tabs>
              <w:jc w:val="center"/>
              <w:rPr>
                <w:b/>
                <w:bCs/>
                <w:sz w:val="24"/>
                <w:szCs w:val="24"/>
                <w:lang w:val="en-PH"/>
              </w:rPr>
            </w:pPr>
            <w:r w:rsidRPr="00FB33A5">
              <w:rPr>
                <w:b/>
                <w:bCs/>
                <w:sz w:val="24"/>
                <w:szCs w:val="24"/>
                <w:lang w:val="en-PH"/>
              </w:rPr>
              <w:t>Areas of Concern</w:t>
            </w:r>
          </w:p>
        </w:tc>
        <w:tc>
          <w:tcPr>
            <w:tcW w:w="0" w:type="auto"/>
            <w:vAlign w:val="center"/>
            <w:hideMark/>
          </w:tcPr>
          <w:p w14:paraId="3CF82EE1" w14:textId="77777777" w:rsidR="00FB33A5" w:rsidRPr="00FB33A5" w:rsidRDefault="00FB33A5" w:rsidP="00FB33A5">
            <w:pPr>
              <w:tabs>
                <w:tab w:val="left" w:pos="2210"/>
              </w:tabs>
              <w:jc w:val="center"/>
              <w:rPr>
                <w:b/>
                <w:bCs/>
                <w:sz w:val="24"/>
                <w:szCs w:val="24"/>
                <w:lang w:val="en-PH"/>
              </w:rPr>
            </w:pPr>
            <w:r w:rsidRPr="00FB33A5">
              <w:rPr>
                <w:b/>
                <w:bCs/>
                <w:sz w:val="24"/>
                <w:szCs w:val="24"/>
                <w:lang w:val="en-PH"/>
              </w:rPr>
              <w:t>Objective</w:t>
            </w:r>
          </w:p>
        </w:tc>
        <w:tc>
          <w:tcPr>
            <w:tcW w:w="0" w:type="auto"/>
            <w:vAlign w:val="center"/>
            <w:hideMark/>
          </w:tcPr>
          <w:p w14:paraId="182B49E7" w14:textId="77777777" w:rsidR="00FB33A5" w:rsidRPr="00FB33A5" w:rsidRDefault="00FB33A5" w:rsidP="00FB33A5">
            <w:pPr>
              <w:tabs>
                <w:tab w:val="left" w:pos="2210"/>
              </w:tabs>
              <w:jc w:val="center"/>
              <w:rPr>
                <w:b/>
                <w:bCs/>
                <w:sz w:val="24"/>
                <w:szCs w:val="24"/>
                <w:lang w:val="en-PH"/>
              </w:rPr>
            </w:pPr>
            <w:r w:rsidRPr="00FB33A5">
              <w:rPr>
                <w:b/>
                <w:bCs/>
                <w:sz w:val="24"/>
                <w:szCs w:val="24"/>
                <w:lang w:val="en-PH"/>
              </w:rPr>
              <w:t>Key Strategies/Activities</w:t>
            </w:r>
          </w:p>
        </w:tc>
        <w:tc>
          <w:tcPr>
            <w:tcW w:w="0" w:type="auto"/>
            <w:vAlign w:val="center"/>
            <w:hideMark/>
          </w:tcPr>
          <w:p w14:paraId="4FBEE66D" w14:textId="77777777" w:rsidR="00FB33A5" w:rsidRPr="00FB33A5" w:rsidRDefault="00FB33A5" w:rsidP="00FB33A5">
            <w:pPr>
              <w:tabs>
                <w:tab w:val="left" w:pos="2210"/>
              </w:tabs>
              <w:jc w:val="center"/>
              <w:rPr>
                <w:b/>
                <w:bCs/>
                <w:sz w:val="24"/>
                <w:szCs w:val="24"/>
                <w:lang w:val="en-PH"/>
              </w:rPr>
            </w:pPr>
            <w:r w:rsidRPr="00FB33A5">
              <w:rPr>
                <w:b/>
                <w:bCs/>
                <w:sz w:val="24"/>
                <w:szCs w:val="24"/>
                <w:lang w:val="en-PH"/>
              </w:rPr>
              <w:t>Persons Responsible</w:t>
            </w:r>
          </w:p>
        </w:tc>
        <w:tc>
          <w:tcPr>
            <w:tcW w:w="0" w:type="auto"/>
            <w:vAlign w:val="center"/>
            <w:hideMark/>
          </w:tcPr>
          <w:p w14:paraId="699AD6AF" w14:textId="77777777" w:rsidR="00FB33A5" w:rsidRPr="00FB33A5" w:rsidRDefault="00FB33A5" w:rsidP="00FB33A5">
            <w:pPr>
              <w:tabs>
                <w:tab w:val="left" w:pos="2210"/>
              </w:tabs>
              <w:jc w:val="center"/>
              <w:rPr>
                <w:b/>
                <w:bCs/>
                <w:sz w:val="24"/>
                <w:szCs w:val="24"/>
                <w:lang w:val="en-PH"/>
              </w:rPr>
            </w:pPr>
            <w:r w:rsidRPr="00FB33A5">
              <w:rPr>
                <w:b/>
                <w:bCs/>
                <w:sz w:val="24"/>
                <w:szCs w:val="24"/>
                <w:lang w:val="en-PH"/>
              </w:rPr>
              <w:t>Success Indicators</w:t>
            </w:r>
          </w:p>
        </w:tc>
      </w:tr>
      <w:tr w:rsidR="00FB33A5" w:rsidRPr="00FB33A5" w14:paraId="48FB996B" w14:textId="77777777" w:rsidTr="00FB33A5">
        <w:tc>
          <w:tcPr>
            <w:tcW w:w="0" w:type="auto"/>
            <w:vAlign w:val="center"/>
            <w:hideMark/>
          </w:tcPr>
          <w:p w14:paraId="2F705EF7" w14:textId="77777777" w:rsidR="00FB33A5" w:rsidRPr="00FB33A5" w:rsidRDefault="00FB33A5" w:rsidP="00FB33A5">
            <w:pPr>
              <w:tabs>
                <w:tab w:val="left" w:pos="2210"/>
              </w:tabs>
              <w:rPr>
                <w:sz w:val="24"/>
                <w:szCs w:val="24"/>
                <w:lang w:val="en-PH"/>
              </w:rPr>
            </w:pPr>
            <w:r w:rsidRPr="00FB33A5">
              <w:rPr>
                <w:b/>
                <w:bCs/>
                <w:sz w:val="24"/>
                <w:szCs w:val="24"/>
                <w:lang w:val="en-PH"/>
              </w:rPr>
              <w:t>Conditions for Work Effectiveness</w:t>
            </w:r>
          </w:p>
        </w:tc>
        <w:tc>
          <w:tcPr>
            <w:tcW w:w="0" w:type="auto"/>
            <w:hideMark/>
          </w:tcPr>
          <w:p w14:paraId="04F80346" w14:textId="77777777" w:rsidR="00FB33A5" w:rsidRPr="00FB33A5" w:rsidRDefault="00FB33A5" w:rsidP="00FB33A5">
            <w:pPr>
              <w:tabs>
                <w:tab w:val="left" w:pos="2210"/>
              </w:tabs>
              <w:rPr>
                <w:sz w:val="24"/>
                <w:szCs w:val="24"/>
                <w:lang w:val="en-PH"/>
              </w:rPr>
            </w:pPr>
            <w:r w:rsidRPr="00FB33A5">
              <w:rPr>
                <w:sz w:val="24"/>
                <w:szCs w:val="24"/>
                <w:lang w:val="en-PH"/>
              </w:rPr>
              <w:t>Sustain supportive workplace conditions and organizational empowerment.</w:t>
            </w:r>
          </w:p>
        </w:tc>
        <w:tc>
          <w:tcPr>
            <w:tcW w:w="0" w:type="auto"/>
            <w:hideMark/>
          </w:tcPr>
          <w:p w14:paraId="02366157" w14:textId="77777777" w:rsidR="00FB33A5" w:rsidRDefault="00FB33A5" w:rsidP="00FB33A5">
            <w:pPr>
              <w:tabs>
                <w:tab w:val="left" w:pos="2210"/>
              </w:tabs>
              <w:rPr>
                <w:sz w:val="24"/>
                <w:szCs w:val="24"/>
                <w:lang w:val="en-PH"/>
              </w:rPr>
            </w:pPr>
            <w:r w:rsidRPr="00FB33A5">
              <w:rPr>
                <w:sz w:val="24"/>
                <w:szCs w:val="24"/>
                <w:lang w:val="en-PH"/>
              </w:rPr>
              <w:t>Conduct empowerment seminars; strengthen communication systems; hold quarterly consultation meetings; improve resource availability; strengthen shared governance and recognition programs.</w:t>
            </w:r>
          </w:p>
          <w:p w14:paraId="39A24A3B" w14:textId="77777777" w:rsidR="00FB33A5" w:rsidRPr="00FB33A5" w:rsidRDefault="00FB33A5" w:rsidP="00FB33A5">
            <w:pPr>
              <w:tabs>
                <w:tab w:val="left" w:pos="2210"/>
              </w:tabs>
              <w:rPr>
                <w:sz w:val="24"/>
                <w:szCs w:val="24"/>
                <w:lang w:val="en-PH"/>
              </w:rPr>
            </w:pPr>
          </w:p>
        </w:tc>
        <w:tc>
          <w:tcPr>
            <w:tcW w:w="0" w:type="auto"/>
            <w:hideMark/>
          </w:tcPr>
          <w:p w14:paraId="22067CF2" w14:textId="77777777" w:rsidR="00FB33A5" w:rsidRPr="00FB33A5" w:rsidRDefault="00FB33A5" w:rsidP="00FB33A5">
            <w:pPr>
              <w:tabs>
                <w:tab w:val="left" w:pos="2210"/>
              </w:tabs>
              <w:rPr>
                <w:sz w:val="24"/>
                <w:szCs w:val="24"/>
                <w:lang w:val="en-PH"/>
              </w:rPr>
            </w:pPr>
            <w:r w:rsidRPr="00FB33A5">
              <w:rPr>
                <w:sz w:val="24"/>
                <w:szCs w:val="24"/>
                <w:lang w:val="en-PH"/>
              </w:rPr>
              <w:t>Chief Nurse, Nurse Managers, HR Department, Nursing Education Coordinator</w:t>
            </w:r>
          </w:p>
        </w:tc>
        <w:tc>
          <w:tcPr>
            <w:tcW w:w="0" w:type="auto"/>
            <w:hideMark/>
          </w:tcPr>
          <w:p w14:paraId="6DF41CA3" w14:textId="77777777" w:rsidR="00FB33A5" w:rsidRPr="00FB33A5" w:rsidRDefault="00FB33A5" w:rsidP="00FB33A5">
            <w:pPr>
              <w:tabs>
                <w:tab w:val="left" w:pos="2210"/>
              </w:tabs>
              <w:rPr>
                <w:sz w:val="24"/>
                <w:szCs w:val="24"/>
                <w:lang w:val="en-PH"/>
              </w:rPr>
            </w:pPr>
            <w:r w:rsidRPr="00FB33A5">
              <w:rPr>
                <w:sz w:val="24"/>
                <w:szCs w:val="24"/>
                <w:lang w:val="en-PH"/>
              </w:rPr>
              <w:t>Sustained high work effectiveness ratings; improved workplace satisfaction and participation.</w:t>
            </w:r>
          </w:p>
        </w:tc>
      </w:tr>
      <w:tr w:rsidR="00FB33A5" w:rsidRPr="00FB33A5" w14:paraId="6EE840E5" w14:textId="77777777" w:rsidTr="00FB33A5">
        <w:tc>
          <w:tcPr>
            <w:tcW w:w="0" w:type="auto"/>
            <w:vAlign w:val="center"/>
            <w:hideMark/>
          </w:tcPr>
          <w:p w14:paraId="77396F9D" w14:textId="77777777" w:rsidR="00FB33A5" w:rsidRPr="00FB33A5" w:rsidRDefault="00FB33A5" w:rsidP="00FB33A5">
            <w:pPr>
              <w:tabs>
                <w:tab w:val="left" w:pos="2210"/>
              </w:tabs>
              <w:rPr>
                <w:sz w:val="24"/>
                <w:szCs w:val="24"/>
                <w:lang w:val="en-PH"/>
              </w:rPr>
            </w:pPr>
            <w:r w:rsidRPr="00FB33A5">
              <w:rPr>
                <w:b/>
                <w:bCs/>
                <w:sz w:val="24"/>
                <w:szCs w:val="24"/>
                <w:lang w:val="en-PH"/>
              </w:rPr>
              <w:t>Work Engagement</w:t>
            </w:r>
          </w:p>
        </w:tc>
        <w:tc>
          <w:tcPr>
            <w:tcW w:w="0" w:type="auto"/>
            <w:hideMark/>
          </w:tcPr>
          <w:p w14:paraId="717BE0C1" w14:textId="77777777" w:rsidR="00FB33A5" w:rsidRPr="00FB33A5" w:rsidRDefault="00FB33A5" w:rsidP="00FB33A5">
            <w:pPr>
              <w:tabs>
                <w:tab w:val="left" w:pos="2210"/>
              </w:tabs>
              <w:rPr>
                <w:sz w:val="24"/>
                <w:szCs w:val="24"/>
                <w:lang w:val="en-PH"/>
              </w:rPr>
            </w:pPr>
            <w:r w:rsidRPr="00FB33A5">
              <w:rPr>
                <w:sz w:val="24"/>
                <w:szCs w:val="24"/>
                <w:lang w:val="en-PH"/>
              </w:rPr>
              <w:t>Sustain nurses’ vigor, dedication, and absorption.</w:t>
            </w:r>
          </w:p>
        </w:tc>
        <w:tc>
          <w:tcPr>
            <w:tcW w:w="0" w:type="auto"/>
            <w:hideMark/>
          </w:tcPr>
          <w:p w14:paraId="07340464" w14:textId="77777777" w:rsidR="00FB33A5" w:rsidRDefault="00FB33A5" w:rsidP="00FB33A5">
            <w:pPr>
              <w:tabs>
                <w:tab w:val="left" w:pos="2210"/>
              </w:tabs>
              <w:rPr>
                <w:sz w:val="24"/>
                <w:szCs w:val="24"/>
                <w:lang w:val="en-PH"/>
              </w:rPr>
            </w:pPr>
            <w:r w:rsidRPr="00FB33A5">
              <w:rPr>
                <w:sz w:val="24"/>
                <w:szCs w:val="24"/>
                <w:lang w:val="en-PH"/>
              </w:rPr>
              <w:t>Implement wellness and resilience programs; establish mentoring and peer support systems; conduct debriefing sessions; provide recognition and employee wellness activities; strengthen staffing support.</w:t>
            </w:r>
          </w:p>
          <w:p w14:paraId="386A3CBB" w14:textId="77777777" w:rsidR="00FB33A5" w:rsidRPr="00FB33A5" w:rsidRDefault="00FB33A5" w:rsidP="00FB33A5">
            <w:pPr>
              <w:tabs>
                <w:tab w:val="left" w:pos="2210"/>
              </w:tabs>
              <w:rPr>
                <w:sz w:val="24"/>
                <w:szCs w:val="24"/>
                <w:lang w:val="en-PH"/>
              </w:rPr>
            </w:pPr>
          </w:p>
        </w:tc>
        <w:tc>
          <w:tcPr>
            <w:tcW w:w="0" w:type="auto"/>
            <w:hideMark/>
          </w:tcPr>
          <w:p w14:paraId="5EA8AC12" w14:textId="77777777" w:rsidR="00FB33A5" w:rsidRPr="00FB33A5" w:rsidRDefault="00FB33A5" w:rsidP="00FB33A5">
            <w:pPr>
              <w:tabs>
                <w:tab w:val="left" w:pos="2210"/>
              </w:tabs>
              <w:rPr>
                <w:sz w:val="24"/>
                <w:szCs w:val="24"/>
                <w:lang w:val="en-PH"/>
              </w:rPr>
            </w:pPr>
            <w:r w:rsidRPr="00FB33A5">
              <w:rPr>
                <w:sz w:val="24"/>
                <w:szCs w:val="24"/>
                <w:lang w:val="en-PH"/>
              </w:rPr>
              <w:t>Nurse Supervisors, HR Department, Wellness Committee</w:t>
            </w:r>
          </w:p>
        </w:tc>
        <w:tc>
          <w:tcPr>
            <w:tcW w:w="0" w:type="auto"/>
            <w:hideMark/>
          </w:tcPr>
          <w:p w14:paraId="07DE1C17" w14:textId="77777777" w:rsidR="00FB33A5" w:rsidRPr="00FB33A5" w:rsidRDefault="00FB33A5" w:rsidP="00FB33A5">
            <w:pPr>
              <w:tabs>
                <w:tab w:val="left" w:pos="2210"/>
              </w:tabs>
              <w:rPr>
                <w:sz w:val="24"/>
                <w:szCs w:val="24"/>
                <w:lang w:val="en-PH"/>
              </w:rPr>
            </w:pPr>
            <w:r w:rsidRPr="00FB33A5">
              <w:rPr>
                <w:sz w:val="24"/>
                <w:szCs w:val="24"/>
                <w:lang w:val="en-PH"/>
              </w:rPr>
              <w:t>Sustained very high engagement ratings; improved morale; reduced burnout complaints.</w:t>
            </w:r>
          </w:p>
        </w:tc>
      </w:tr>
      <w:tr w:rsidR="00FB33A5" w:rsidRPr="00FB33A5" w14:paraId="5A577323" w14:textId="77777777" w:rsidTr="00FB33A5">
        <w:tc>
          <w:tcPr>
            <w:tcW w:w="0" w:type="auto"/>
            <w:vAlign w:val="center"/>
            <w:hideMark/>
          </w:tcPr>
          <w:p w14:paraId="5F0E8747" w14:textId="77777777" w:rsidR="00FB33A5" w:rsidRPr="00FB33A5" w:rsidRDefault="00FB33A5" w:rsidP="00FB33A5">
            <w:pPr>
              <w:tabs>
                <w:tab w:val="left" w:pos="2210"/>
              </w:tabs>
              <w:rPr>
                <w:sz w:val="24"/>
                <w:szCs w:val="24"/>
                <w:lang w:val="en-PH"/>
              </w:rPr>
            </w:pPr>
            <w:r w:rsidRPr="00FB33A5">
              <w:rPr>
                <w:b/>
                <w:bCs/>
                <w:sz w:val="24"/>
                <w:szCs w:val="24"/>
                <w:lang w:val="en-PH"/>
              </w:rPr>
              <w:t>Transformational Leadership</w:t>
            </w:r>
          </w:p>
        </w:tc>
        <w:tc>
          <w:tcPr>
            <w:tcW w:w="0" w:type="auto"/>
            <w:hideMark/>
          </w:tcPr>
          <w:p w14:paraId="4B6892D2" w14:textId="77777777" w:rsidR="00FB33A5" w:rsidRPr="00FB33A5" w:rsidRDefault="00FB33A5" w:rsidP="00FB33A5">
            <w:pPr>
              <w:tabs>
                <w:tab w:val="left" w:pos="2210"/>
              </w:tabs>
              <w:rPr>
                <w:sz w:val="24"/>
                <w:szCs w:val="24"/>
                <w:lang w:val="en-PH"/>
              </w:rPr>
            </w:pPr>
            <w:r w:rsidRPr="00FB33A5">
              <w:rPr>
                <w:sz w:val="24"/>
                <w:szCs w:val="24"/>
                <w:lang w:val="en-PH"/>
              </w:rPr>
              <w:t>Strengthen motivating, empowering, and supportive leadership behaviors.</w:t>
            </w:r>
          </w:p>
        </w:tc>
        <w:tc>
          <w:tcPr>
            <w:tcW w:w="0" w:type="auto"/>
            <w:hideMark/>
          </w:tcPr>
          <w:p w14:paraId="1DEAC5E3" w14:textId="77777777" w:rsidR="00FB33A5" w:rsidRDefault="00FB33A5" w:rsidP="00FB33A5">
            <w:pPr>
              <w:tabs>
                <w:tab w:val="left" w:pos="2210"/>
              </w:tabs>
              <w:rPr>
                <w:sz w:val="24"/>
                <w:szCs w:val="24"/>
                <w:lang w:val="en-PH"/>
              </w:rPr>
            </w:pPr>
            <w:r w:rsidRPr="00FB33A5">
              <w:rPr>
                <w:sz w:val="24"/>
                <w:szCs w:val="24"/>
                <w:lang w:val="en-PH"/>
              </w:rPr>
              <w:t>Conduct transformational leadership training; establish leadership mentoring programs; provide emotional intelligence and communication workshops; strengthen leadership evaluation and feedback mechanisms.</w:t>
            </w:r>
          </w:p>
          <w:p w14:paraId="05D56EF0" w14:textId="77777777" w:rsidR="00FB33A5" w:rsidRPr="00FB33A5" w:rsidRDefault="00FB33A5" w:rsidP="00FB33A5">
            <w:pPr>
              <w:tabs>
                <w:tab w:val="left" w:pos="2210"/>
              </w:tabs>
              <w:rPr>
                <w:sz w:val="24"/>
                <w:szCs w:val="24"/>
                <w:lang w:val="en-PH"/>
              </w:rPr>
            </w:pPr>
          </w:p>
        </w:tc>
        <w:tc>
          <w:tcPr>
            <w:tcW w:w="0" w:type="auto"/>
            <w:hideMark/>
          </w:tcPr>
          <w:p w14:paraId="680DAF32" w14:textId="77777777" w:rsidR="00FB33A5" w:rsidRPr="00FB33A5" w:rsidRDefault="00FB33A5" w:rsidP="00FB33A5">
            <w:pPr>
              <w:tabs>
                <w:tab w:val="left" w:pos="2210"/>
              </w:tabs>
              <w:rPr>
                <w:sz w:val="24"/>
                <w:szCs w:val="24"/>
                <w:lang w:val="en-PH"/>
              </w:rPr>
            </w:pPr>
            <w:r w:rsidRPr="00FB33A5">
              <w:rPr>
                <w:sz w:val="24"/>
                <w:szCs w:val="24"/>
                <w:lang w:val="en-PH"/>
              </w:rPr>
              <w:t>Chief Nurse, Nurse Managers, HR Department, Nursing Education Coordinator</w:t>
            </w:r>
          </w:p>
        </w:tc>
        <w:tc>
          <w:tcPr>
            <w:tcW w:w="0" w:type="auto"/>
            <w:hideMark/>
          </w:tcPr>
          <w:p w14:paraId="70071256" w14:textId="77777777" w:rsidR="00FB33A5" w:rsidRPr="00FB33A5" w:rsidRDefault="00FB33A5" w:rsidP="00FB33A5">
            <w:pPr>
              <w:tabs>
                <w:tab w:val="left" w:pos="2210"/>
              </w:tabs>
              <w:rPr>
                <w:sz w:val="24"/>
                <w:szCs w:val="24"/>
                <w:lang w:val="en-PH"/>
              </w:rPr>
            </w:pPr>
            <w:r w:rsidRPr="00FB33A5">
              <w:rPr>
                <w:sz w:val="24"/>
                <w:szCs w:val="24"/>
                <w:lang w:val="en-PH"/>
              </w:rPr>
              <w:t>Sustained high transformational leadership ratings; improved leadership support and communication.</w:t>
            </w:r>
          </w:p>
        </w:tc>
      </w:tr>
      <w:tr w:rsidR="00FB33A5" w:rsidRPr="00FB33A5" w14:paraId="7C5910E9" w14:textId="77777777" w:rsidTr="00FB33A5">
        <w:tc>
          <w:tcPr>
            <w:tcW w:w="0" w:type="auto"/>
            <w:vAlign w:val="center"/>
            <w:hideMark/>
          </w:tcPr>
          <w:p w14:paraId="67E8F654" w14:textId="77777777" w:rsidR="00FB33A5" w:rsidRPr="00FB33A5" w:rsidRDefault="00FB33A5" w:rsidP="00FB33A5">
            <w:pPr>
              <w:tabs>
                <w:tab w:val="left" w:pos="2210"/>
              </w:tabs>
              <w:rPr>
                <w:sz w:val="24"/>
                <w:szCs w:val="24"/>
                <w:lang w:val="en-PH"/>
              </w:rPr>
            </w:pPr>
            <w:r w:rsidRPr="00FB33A5">
              <w:rPr>
                <w:b/>
                <w:bCs/>
                <w:sz w:val="24"/>
                <w:szCs w:val="24"/>
                <w:lang w:val="en-PH"/>
              </w:rPr>
              <w:t xml:space="preserve">Work Effectiveness–Engagement </w:t>
            </w:r>
            <w:r w:rsidRPr="00FB33A5">
              <w:rPr>
                <w:b/>
                <w:bCs/>
                <w:sz w:val="24"/>
                <w:szCs w:val="24"/>
                <w:lang w:val="en-PH"/>
              </w:rPr>
              <w:lastRenderedPageBreak/>
              <w:t>Relationship</w:t>
            </w:r>
          </w:p>
        </w:tc>
        <w:tc>
          <w:tcPr>
            <w:tcW w:w="0" w:type="auto"/>
            <w:hideMark/>
          </w:tcPr>
          <w:p w14:paraId="6F3EF4F1" w14:textId="77777777" w:rsidR="00FB33A5" w:rsidRPr="00FB33A5" w:rsidRDefault="00FB33A5" w:rsidP="00FB33A5">
            <w:pPr>
              <w:tabs>
                <w:tab w:val="left" w:pos="2210"/>
              </w:tabs>
              <w:rPr>
                <w:sz w:val="24"/>
                <w:szCs w:val="24"/>
                <w:lang w:val="en-PH"/>
              </w:rPr>
            </w:pPr>
            <w:r w:rsidRPr="00FB33A5">
              <w:rPr>
                <w:sz w:val="24"/>
                <w:szCs w:val="24"/>
                <w:lang w:val="en-PH"/>
              </w:rPr>
              <w:lastRenderedPageBreak/>
              <w:t xml:space="preserve">Reinforce organizational practices that </w:t>
            </w:r>
            <w:r w:rsidRPr="00FB33A5">
              <w:rPr>
                <w:sz w:val="24"/>
                <w:szCs w:val="24"/>
                <w:lang w:val="en-PH"/>
              </w:rPr>
              <w:lastRenderedPageBreak/>
              <w:t>strengthen engagement through supportive workplace systems.</w:t>
            </w:r>
          </w:p>
        </w:tc>
        <w:tc>
          <w:tcPr>
            <w:tcW w:w="0" w:type="auto"/>
            <w:hideMark/>
          </w:tcPr>
          <w:p w14:paraId="36751316" w14:textId="77777777" w:rsidR="00FB33A5" w:rsidRDefault="00FB33A5" w:rsidP="00FB33A5">
            <w:pPr>
              <w:tabs>
                <w:tab w:val="left" w:pos="2210"/>
              </w:tabs>
              <w:rPr>
                <w:sz w:val="24"/>
                <w:szCs w:val="24"/>
                <w:lang w:val="en-PH"/>
              </w:rPr>
            </w:pPr>
            <w:r w:rsidRPr="00FB33A5">
              <w:rPr>
                <w:sz w:val="24"/>
                <w:szCs w:val="24"/>
                <w:lang w:val="en-PH"/>
              </w:rPr>
              <w:lastRenderedPageBreak/>
              <w:t xml:space="preserve">Improve staffing, communication, scheduling, and </w:t>
            </w:r>
            <w:r w:rsidRPr="00FB33A5">
              <w:rPr>
                <w:sz w:val="24"/>
                <w:szCs w:val="24"/>
                <w:lang w:val="en-PH"/>
              </w:rPr>
              <w:lastRenderedPageBreak/>
              <w:t>resource support; strengthen employee consultation and participative leadership; conduct engagement assessments and recognition activities.</w:t>
            </w:r>
          </w:p>
          <w:p w14:paraId="5D47A820" w14:textId="77777777" w:rsidR="00FB33A5" w:rsidRPr="00FB33A5" w:rsidRDefault="00FB33A5" w:rsidP="00FB33A5">
            <w:pPr>
              <w:tabs>
                <w:tab w:val="left" w:pos="2210"/>
              </w:tabs>
              <w:rPr>
                <w:sz w:val="24"/>
                <w:szCs w:val="24"/>
                <w:lang w:val="en-PH"/>
              </w:rPr>
            </w:pPr>
          </w:p>
        </w:tc>
        <w:tc>
          <w:tcPr>
            <w:tcW w:w="0" w:type="auto"/>
            <w:hideMark/>
          </w:tcPr>
          <w:p w14:paraId="2109C717" w14:textId="77777777" w:rsidR="00FB33A5" w:rsidRPr="00FB33A5" w:rsidRDefault="00FB33A5" w:rsidP="00FB33A5">
            <w:pPr>
              <w:tabs>
                <w:tab w:val="left" w:pos="2210"/>
              </w:tabs>
              <w:rPr>
                <w:sz w:val="24"/>
                <w:szCs w:val="24"/>
                <w:lang w:val="en-PH"/>
              </w:rPr>
            </w:pPr>
            <w:r w:rsidRPr="00FB33A5">
              <w:rPr>
                <w:sz w:val="24"/>
                <w:szCs w:val="24"/>
                <w:lang w:val="en-PH"/>
              </w:rPr>
              <w:lastRenderedPageBreak/>
              <w:t xml:space="preserve">Hospital Administrators, Chief Nurse, </w:t>
            </w:r>
            <w:r w:rsidRPr="00FB33A5">
              <w:rPr>
                <w:sz w:val="24"/>
                <w:szCs w:val="24"/>
                <w:lang w:val="en-PH"/>
              </w:rPr>
              <w:lastRenderedPageBreak/>
              <w:t>Nurse Managers, HR Department</w:t>
            </w:r>
          </w:p>
        </w:tc>
        <w:tc>
          <w:tcPr>
            <w:tcW w:w="0" w:type="auto"/>
            <w:hideMark/>
          </w:tcPr>
          <w:p w14:paraId="0F2793AD" w14:textId="77777777" w:rsidR="00FB33A5" w:rsidRPr="00FB33A5" w:rsidRDefault="00FB33A5" w:rsidP="00FB33A5">
            <w:pPr>
              <w:tabs>
                <w:tab w:val="left" w:pos="2210"/>
              </w:tabs>
              <w:rPr>
                <w:sz w:val="24"/>
                <w:szCs w:val="24"/>
                <w:lang w:val="en-PH"/>
              </w:rPr>
            </w:pPr>
            <w:r w:rsidRPr="00FB33A5">
              <w:rPr>
                <w:sz w:val="24"/>
                <w:szCs w:val="24"/>
                <w:lang w:val="en-PH"/>
              </w:rPr>
              <w:lastRenderedPageBreak/>
              <w:t xml:space="preserve">Improved engagement, morale, and </w:t>
            </w:r>
            <w:r w:rsidRPr="00FB33A5">
              <w:rPr>
                <w:sz w:val="24"/>
                <w:szCs w:val="24"/>
                <w:lang w:val="en-PH"/>
              </w:rPr>
              <w:lastRenderedPageBreak/>
              <w:t>workplace satisfaction.</w:t>
            </w:r>
          </w:p>
        </w:tc>
      </w:tr>
      <w:tr w:rsidR="00FB33A5" w:rsidRPr="00FB33A5" w14:paraId="21CBAC1B" w14:textId="77777777" w:rsidTr="00FB33A5">
        <w:tc>
          <w:tcPr>
            <w:tcW w:w="0" w:type="auto"/>
            <w:vAlign w:val="center"/>
            <w:hideMark/>
          </w:tcPr>
          <w:p w14:paraId="7FEABC44" w14:textId="77777777" w:rsidR="00FB33A5" w:rsidRPr="00FB33A5" w:rsidRDefault="00FB33A5" w:rsidP="00FB33A5">
            <w:pPr>
              <w:tabs>
                <w:tab w:val="left" w:pos="2210"/>
              </w:tabs>
              <w:rPr>
                <w:sz w:val="24"/>
                <w:szCs w:val="24"/>
                <w:lang w:val="en-PH"/>
              </w:rPr>
            </w:pPr>
            <w:r w:rsidRPr="00FB33A5">
              <w:rPr>
                <w:b/>
                <w:bCs/>
                <w:sz w:val="24"/>
                <w:szCs w:val="24"/>
                <w:lang w:val="en-PH"/>
              </w:rPr>
              <w:lastRenderedPageBreak/>
              <w:t>Transformational Leadership as a Mediator</w:t>
            </w:r>
          </w:p>
        </w:tc>
        <w:tc>
          <w:tcPr>
            <w:tcW w:w="0" w:type="auto"/>
            <w:hideMark/>
          </w:tcPr>
          <w:p w14:paraId="6B458632" w14:textId="77777777" w:rsidR="00FB33A5" w:rsidRPr="00FB33A5" w:rsidRDefault="00FB33A5" w:rsidP="00FB33A5">
            <w:pPr>
              <w:tabs>
                <w:tab w:val="left" w:pos="2210"/>
              </w:tabs>
              <w:rPr>
                <w:sz w:val="24"/>
                <w:szCs w:val="24"/>
                <w:lang w:val="en-PH"/>
              </w:rPr>
            </w:pPr>
            <w:r w:rsidRPr="00FB33A5">
              <w:rPr>
                <w:sz w:val="24"/>
                <w:szCs w:val="24"/>
                <w:lang w:val="en-PH"/>
              </w:rPr>
              <w:t>Strengthen leadership as a mechanism that enhances the positive effects of supportive work conditions on engagement.</w:t>
            </w:r>
          </w:p>
        </w:tc>
        <w:tc>
          <w:tcPr>
            <w:tcW w:w="0" w:type="auto"/>
            <w:hideMark/>
          </w:tcPr>
          <w:p w14:paraId="30E5F6CC" w14:textId="77777777" w:rsidR="00FB33A5" w:rsidRDefault="00FB33A5" w:rsidP="00FB33A5">
            <w:pPr>
              <w:tabs>
                <w:tab w:val="left" w:pos="2210"/>
              </w:tabs>
              <w:rPr>
                <w:sz w:val="24"/>
                <w:szCs w:val="24"/>
                <w:lang w:val="en-PH"/>
              </w:rPr>
            </w:pPr>
            <w:r w:rsidRPr="00FB33A5">
              <w:rPr>
                <w:sz w:val="24"/>
                <w:szCs w:val="24"/>
                <w:lang w:val="en-PH"/>
              </w:rPr>
              <w:t>Implement leadership development and coaching programs; strengthen mentoring and succession planning; increase leadership visibility; conduct regular leadership feedback and team-building activities.</w:t>
            </w:r>
          </w:p>
          <w:p w14:paraId="653A11FD" w14:textId="77777777" w:rsidR="00FB33A5" w:rsidRPr="00FB33A5" w:rsidRDefault="00FB33A5" w:rsidP="00FB33A5">
            <w:pPr>
              <w:tabs>
                <w:tab w:val="left" w:pos="2210"/>
              </w:tabs>
              <w:rPr>
                <w:sz w:val="24"/>
                <w:szCs w:val="24"/>
                <w:lang w:val="en-PH"/>
              </w:rPr>
            </w:pPr>
          </w:p>
        </w:tc>
        <w:tc>
          <w:tcPr>
            <w:tcW w:w="0" w:type="auto"/>
            <w:hideMark/>
          </w:tcPr>
          <w:p w14:paraId="7FD1116A" w14:textId="77777777" w:rsidR="00FB33A5" w:rsidRPr="00FB33A5" w:rsidRDefault="00FB33A5" w:rsidP="00FB33A5">
            <w:pPr>
              <w:tabs>
                <w:tab w:val="left" w:pos="2210"/>
              </w:tabs>
              <w:rPr>
                <w:sz w:val="24"/>
                <w:szCs w:val="24"/>
                <w:lang w:val="en-PH"/>
              </w:rPr>
            </w:pPr>
            <w:r w:rsidRPr="00FB33A5">
              <w:rPr>
                <w:sz w:val="24"/>
                <w:szCs w:val="24"/>
                <w:lang w:val="en-PH"/>
              </w:rPr>
              <w:t>Chief Nurse, Nurse Managers, HR Department, Nursing Education Coordinator</w:t>
            </w:r>
          </w:p>
        </w:tc>
        <w:tc>
          <w:tcPr>
            <w:tcW w:w="0" w:type="auto"/>
            <w:hideMark/>
          </w:tcPr>
          <w:p w14:paraId="12960F0A" w14:textId="77777777" w:rsidR="00FB33A5" w:rsidRPr="00FB33A5" w:rsidRDefault="00FB33A5" w:rsidP="00FB33A5">
            <w:pPr>
              <w:tabs>
                <w:tab w:val="left" w:pos="2210"/>
              </w:tabs>
              <w:rPr>
                <w:sz w:val="24"/>
                <w:szCs w:val="24"/>
                <w:lang w:val="en-PH"/>
              </w:rPr>
            </w:pPr>
            <w:r w:rsidRPr="00FB33A5">
              <w:rPr>
                <w:sz w:val="24"/>
                <w:szCs w:val="24"/>
                <w:lang w:val="en-PH"/>
              </w:rPr>
              <w:t>Improved leadership effectiveness; stronger nurse-manager relationships; enhanced motivation, resilience, and engagement.</w:t>
            </w:r>
          </w:p>
        </w:tc>
      </w:tr>
    </w:tbl>
    <w:p w14:paraId="1D964780" w14:textId="775AA8AA" w:rsidR="00FB33A5" w:rsidRPr="00FB33A5" w:rsidRDefault="00FB33A5" w:rsidP="00FB33A5">
      <w:pPr>
        <w:tabs>
          <w:tab w:val="left" w:pos="2210"/>
        </w:tabs>
        <w:rPr>
          <w:sz w:val="24"/>
          <w:szCs w:val="24"/>
          <w:lang w:val="en-PH"/>
        </w:rPr>
      </w:pPr>
      <w:r w:rsidRPr="00FB33A5">
        <w:rPr>
          <w:b/>
          <w:bCs/>
          <w:sz w:val="24"/>
          <w:szCs w:val="24"/>
          <w:lang w:val="en-PH"/>
        </w:rPr>
        <w:t>Time Frame:</w:t>
      </w:r>
      <w:r w:rsidRPr="00FB33A5">
        <w:rPr>
          <w:sz w:val="24"/>
          <w:szCs w:val="24"/>
          <w:lang w:val="en-PH"/>
        </w:rPr>
        <w:t xml:space="preserve"> Fourth Quarter of 2026 onwards</w:t>
      </w:r>
    </w:p>
    <w:p w14:paraId="28BC2EF5" w14:textId="5295B274" w:rsidR="00E70281" w:rsidRPr="00B21E0B" w:rsidRDefault="00E70281" w:rsidP="00E70281">
      <w:pPr>
        <w:tabs>
          <w:tab w:val="left" w:pos="2210"/>
        </w:tabs>
        <w:rPr>
          <w:sz w:val="24"/>
          <w:szCs w:val="24"/>
          <w:lang w:val="en-PH"/>
        </w:rPr>
      </w:pPr>
    </w:p>
    <w:p w14:paraId="4C99388F" w14:textId="77777777" w:rsidR="00A4756E" w:rsidRDefault="00A4756E" w:rsidP="00E70281">
      <w:pPr>
        <w:jc w:val="both"/>
        <w:rPr>
          <w:b/>
          <w:bCs/>
          <w:color w:val="000000"/>
          <w:sz w:val="24"/>
          <w:szCs w:val="24"/>
          <w:shd w:val="clear" w:color="auto" w:fill="FAFAFA"/>
        </w:rPr>
      </w:pPr>
    </w:p>
    <w:p w14:paraId="19888624" w14:textId="77777777" w:rsidR="00A4756E" w:rsidRDefault="00A4756E" w:rsidP="00E70281">
      <w:pPr>
        <w:jc w:val="both"/>
        <w:rPr>
          <w:b/>
          <w:bCs/>
          <w:color w:val="000000"/>
          <w:sz w:val="24"/>
          <w:szCs w:val="24"/>
          <w:shd w:val="clear" w:color="auto" w:fill="FAFAFA"/>
        </w:rPr>
      </w:pPr>
    </w:p>
    <w:p w14:paraId="1F44D520" w14:textId="77777777" w:rsidR="00FB33A5" w:rsidRDefault="00FB33A5" w:rsidP="00E70281">
      <w:pPr>
        <w:jc w:val="both"/>
        <w:rPr>
          <w:b/>
          <w:bCs/>
          <w:color w:val="000000"/>
          <w:sz w:val="24"/>
          <w:szCs w:val="24"/>
          <w:shd w:val="clear" w:color="auto" w:fill="FAFAFA"/>
        </w:rPr>
      </w:pPr>
    </w:p>
    <w:p w14:paraId="4F577809" w14:textId="77777777" w:rsidR="00FB33A5" w:rsidRDefault="00FB33A5" w:rsidP="00E70281">
      <w:pPr>
        <w:jc w:val="both"/>
        <w:rPr>
          <w:b/>
          <w:bCs/>
          <w:color w:val="000000"/>
          <w:sz w:val="24"/>
          <w:szCs w:val="24"/>
          <w:shd w:val="clear" w:color="auto" w:fill="FAFAFA"/>
        </w:rPr>
      </w:pPr>
    </w:p>
    <w:p w14:paraId="33D2A8FA" w14:textId="0139BE44"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4D91E95D"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AbuAlRub</w:t>
      </w:r>
      <w:proofErr w:type="spellEnd"/>
      <w:r w:rsidRPr="00D63EE6">
        <w:rPr>
          <w:sz w:val="24"/>
          <w:szCs w:val="24"/>
          <w:lang w:val="en-PH" w:eastAsia="en-PH"/>
        </w:rPr>
        <w:t>, R. F., El-</w:t>
      </w:r>
      <w:proofErr w:type="spellStart"/>
      <w:r w:rsidRPr="00D63EE6">
        <w:rPr>
          <w:sz w:val="24"/>
          <w:szCs w:val="24"/>
          <w:lang w:val="en-PH" w:eastAsia="en-PH"/>
        </w:rPr>
        <w:t>Jardali</w:t>
      </w:r>
      <w:proofErr w:type="spellEnd"/>
      <w:r w:rsidRPr="00D63EE6">
        <w:rPr>
          <w:sz w:val="24"/>
          <w:szCs w:val="24"/>
          <w:lang w:val="en-PH" w:eastAsia="en-PH"/>
        </w:rPr>
        <w:t xml:space="preserve">, F., Jamal, D., &amp; Al-Rub, N. A. (2022). Exploring the relationship between structural empowerment, job satisfaction, and turnover intention among nurses. </w:t>
      </w:r>
      <w:r w:rsidRPr="00D63EE6">
        <w:rPr>
          <w:i/>
          <w:iCs/>
          <w:sz w:val="24"/>
          <w:szCs w:val="24"/>
          <w:lang w:val="en-PH" w:eastAsia="en-PH"/>
        </w:rPr>
        <w:t>Journal of Nursing Management, 30</w:t>
      </w:r>
      <w:r w:rsidRPr="00D63EE6">
        <w:rPr>
          <w:sz w:val="24"/>
          <w:szCs w:val="24"/>
          <w:lang w:val="en-PH" w:eastAsia="en-PH"/>
        </w:rPr>
        <w:t>(1), 160–169. https://doi.org/10.1111/jonm.13495</w:t>
      </w:r>
    </w:p>
    <w:p w14:paraId="6EC06E62" w14:textId="77777777" w:rsidR="00FB33A5" w:rsidRPr="000E6D61" w:rsidRDefault="00FB33A5" w:rsidP="00FB33A5">
      <w:pPr>
        <w:ind w:left="720" w:hanging="720"/>
        <w:rPr>
          <w:sz w:val="24"/>
          <w:szCs w:val="24"/>
        </w:rPr>
      </w:pPr>
      <w:r w:rsidRPr="000E6D61">
        <w:rPr>
          <w:sz w:val="24"/>
          <w:szCs w:val="24"/>
        </w:rPr>
        <w:t xml:space="preserve">Al Sabei, S. D., </w:t>
      </w:r>
      <w:proofErr w:type="spellStart"/>
      <w:r w:rsidRPr="000E6D61">
        <w:rPr>
          <w:sz w:val="24"/>
          <w:szCs w:val="24"/>
        </w:rPr>
        <w:t>Labrague</w:t>
      </w:r>
      <w:proofErr w:type="spellEnd"/>
      <w:r w:rsidRPr="000E6D61">
        <w:rPr>
          <w:sz w:val="24"/>
          <w:szCs w:val="24"/>
        </w:rPr>
        <w:t xml:space="preserve">, L. J., Miner Ross, A., Karkada, S., </w:t>
      </w:r>
      <w:proofErr w:type="spellStart"/>
      <w:r w:rsidRPr="000E6D61">
        <w:rPr>
          <w:sz w:val="24"/>
          <w:szCs w:val="24"/>
        </w:rPr>
        <w:t>Albashayreh</w:t>
      </w:r>
      <w:proofErr w:type="spellEnd"/>
      <w:r w:rsidRPr="000E6D61">
        <w:rPr>
          <w:sz w:val="24"/>
          <w:szCs w:val="24"/>
        </w:rPr>
        <w:t xml:space="preserve">, A., Al Masroori, F., &amp; Al Hashmi, N. (2021). Nursing work environment, turnover intention, job burnout, and quality of care: The moderating role of job satisfaction. </w:t>
      </w:r>
      <w:r w:rsidRPr="000E6D61">
        <w:rPr>
          <w:i/>
          <w:iCs/>
          <w:sz w:val="24"/>
          <w:szCs w:val="24"/>
        </w:rPr>
        <w:t>Journal of Nursing Scholarship, 53</w:t>
      </w:r>
      <w:r w:rsidRPr="000E6D61">
        <w:rPr>
          <w:sz w:val="24"/>
          <w:szCs w:val="24"/>
        </w:rPr>
        <w:t xml:space="preserve">(1), 95–104. </w:t>
      </w:r>
      <w:hyperlink r:id="rId8" w:history="1">
        <w:r w:rsidRPr="000E6D61">
          <w:rPr>
            <w:rStyle w:val="Hyperlink"/>
            <w:color w:val="auto"/>
            <w:sz w:val="24"/>
            <w:szCs w:val="24"/>
            <w:u w:val="none"/>
          </w:rPr>
          <w:t>https://doi.org/10.1111/jnu.12619</w:t>
        </w:r>
      </w:hyperlink>
    </w:p>
    <w:p w14:paraId="67579624" w14:textId="77777777" w:rsidR="00FB33A5" w:rsidRPr="000E6D61" w:rsidRDefault="00FB33A5" w:rsidP="00FB33A5">
      <w:pPr>
        <w:ind w:left="720" w:hanging="720"/>
        <w:rPr>
          <w:sz w:val="24"/>
          <w:szCs w:val="24"/>
        </w:rPr>
      </w:pPr>
    </w:p>
    <w:p w14:paraId="2627DCB0" w14:textId="77777777" w:rsidR="00FB33A5" w:rsidRPr="000E6D61" w:rsidRDefault="00FB33A5" w:rsidP="00FB33A5">
      <w:pPr>
        <w:ind w:left="720" w:hanging="720"/>
        <w:rPr>
          <w:sz w:val="24"/>
        </w:rPr>
      </w:pPr>
      <w:proofErr w:type="spellStart"/>
      <w:r w:rsidRPr="000E6D61">
        <w:rPr>
          <w:sz w:val="24"/>
        </w:rPr>
        <w:t>Alqatawenh</w:t>
      </w:r>
      <w:proofErr w:type="spellEnd"/>
      <w:r w:rsidRPr="000E6D61">
        <w:rPr>
          <w:sz w:val="24"/>
        </w:rPr>
        <w:t xml:space="preserve">, A. S. (2022). Transformational leadership style and its relationship with nurses’ organizational commitment. </w:t>
      </w:r>
      <w:r w:rsidRPr="000E6D61">
        <w:rPr>
          <w:i/>
          <w:iCs/>
          <w:sz w:val="24"/>
        </w:rPr>
        <w:t>International Journal of Nursing Sciences, 9</w:t>
      </w:r>
      <w:r w:rsidRPr="000E6D61">
        <w:rPr>
          <w:sz w:val="24"/>
        </w:rPr>
        <w:t xml:space="preserve">(2), 210–217. </w:t>
      </w:r>
      <w:hyperlink r:id="rId9" w:history="1">
        <w:r w:rsidRPr="000E6D61">
          <w:rPr>
            <w:rStyle w:val="Hyperlink"/>
            <w:color w:val="auto"/>
            <w:sz w:val="24"/>
            <w:u w:val="none"/>
          </w:rPr>
          <w:t>https://doi.org/10.1016/j.ijnss.2022.03.004</w:t>
        </w:r>
      </w:hyperlink>
    </w:p>
    <w:p w14:paraId="624A1E35" w14:textId="77777777" w:rsidR="00FB33A5" w:rsidRPr="000E6D61" w:rsidRDefault="00FB33A5" w:rsidP="00FB33A5">
      <w:pPr>
        <w:ind w:left="720" w:hanging="720"/>
        <w:rPr>
          <w:sz w:val="24"/>
        </w:rPr>
      </w:pPr>
    </w:p>
    <w:p w14:paraId="5075C207" w14:textId="77777777" w:rsidR="00FB33A5" w:rsidRPr="000E6D61" w:rsidRDefault="00FB33A5" w:rsidP="00FB33A5">
      <w:pPr>
        <w:ind w:left="720" w:hanging="720"/>
        <w:rPr>
          <w:i/>
          <w:iCs/>
          <w:sz w:val="24"/>
          <w:szCs w:val="24"/>
        </w:rPr>
      </w:pPr>
      <w:proofErr w:type="spellStart"/>
      <w:r w:rsidRPr="000E6D61">
        <w:rPr>
          <w:sz w:val="24"/>
          <w:szCs w:val="24"/>
        </w:rPr>
        <w:t>Alruwaili</w:t>
      </w:r>
      <w:proofErr w:type="spellEnd"/>
      <w:r w:rsidRPr="000E6D61">
        <w:rPr>
          <w:sz w:val="24"/>
          <w:szCs w:val="24"/>
        </w:rPr>
        <w:t xml:space="preserve">, A. N. (2025). Transformational nurse leaders and nurse well-being: Examining mediating influences of organizational justice and quality of work life. </w:t>
      </w:r>
      <w:r w:rsidRPr="000E6D61">
        <w:rPr>
          <w:i/>
          <w:iCs/>
          <w:sz w:val="24"/>
          <w:szCs w:val="24"/>
        </w:rPr>
        <w:t>Journal of Nursing Management.</w:t>
      </w:r>
    </w:p>
    <w:p w14:paraId="50A15A2A" w14:textId="77777777" w:rsidR="00FB33A5" w:rsidRPr="000E6D61" w:rsidRDefault="00FB33A5" w:rsidP="00FB33A5">
      <w:pPr>
        <w:ind w:left="720" w:hanging="720"/>
        <w:rPr>
          <w:i/>
          <w:iCs/>
          <w:sz w:val="24"/>
          <w:szCs w:val="24"/>
        </w:rPr>
      </w:pPr>
    </w:p>
    <w:p w14:paraId="5AFB3EE5" w14:textId="77777777" w:rsidR="00FB33A5" w:rsidRPr="000E6D61" w:rsidRDefault="00FB33A5" w:rsidP="00FB33A5">
      <w:pPr>
        <w:spacing w:before="100" w:beforeAutospacing="1" w:after="100" w:afterAutospacing="1"/>
        <w:ind w:left="720" w:hanging="720"/>
        <w:rPr>
          <w:sz w:val="24"/>
          <w:szCs w:val="24"/>
          <w:lang w:eastAsia="en-PH"/>
        </w:rPr>
      </w:pPr>
      <w:r w:rsidRPr="000E6D61">
        <w:rPr>
          <w:sz w:val="24"/>
          <w:szCs w:val="24"/>
          <w:lang w:eastAsia="en-PH"/>
        </w:rPr>
        <w:lastRenderedPageBreak/>
        <w:t xml:space="preserve">Alshammari, F., et al. (2024). Perceived structural empowerment, resilience, and intent to stay among midwives and registered nurses in Saudi Arabia: A convergent parallel mixed methods study. </w:t>
      </w:r>
      <w:r w:rsidRPr="000E6D61">
        <w:rPr>
          <w:i/>
          <w:iCs/>
          <w:sz w:val="24"/>
          <w:szCs w:val="24"/>
          <w:lang w:eastAsia="en-PH"/>
        </w:rPr>
        <w:t>BMC Nursing</w:t>
      </w:r>
      <w:r w:rsidRPr="000E6D61">
        <w:rPr>
          <w:sz w:val="24"/>
          <w:szCs w:val="24"/>
          <w:lang w:eastAsia="en-PH"/>
        </w:rPr>
        <w:t>.</w:t>
      </w:r>
    </w:p>
    <w:p w14:paraId="73A8ACAF" w14:textId="77777777" w:rsidR="00FB33A5" w:rsidRPr="000E6D61" w:rsidRDefault="00FB33A5" w:rsidP="00FB33A5">
      <w:pPr>
        <w:ind w:left="720" w:hanging="720"/>
        <w:rPr>
          <w:sz w:val="24"/>
        </w:rPr>
      </w:pPr>
      <w:r w:rsidRPr="000E6D61">
        <w:rPr>
          <w:sz w:val="24"/>
        </w:rPr>
        <w:t xml:space="preserve">Asif, M., Jameel, A., Hussain, A., Hwang, J., &amp; </w:t>
      </w:r>
      <w:proofErr w:type="spellStart"/>
      <w:r w:rsidRPr="000E6D61">
        <w:rPr>
          <w:sz w:val="24"/>
        </w:rPr>
        <w:t>Sahito</w:t>
      </w:r>
      <w:proofErr w:type="spellEnd"/>
      <w:r w:rsidRPr="000E6D61">
        <w:rPr>
          <w:sz w:val="24"/>
        </w:rPr>
        <w:t xml:space="preserve">, N. (2023). Linking transformational leadership with nurse innovation and performance: The mediating role of psychological empowerment. </w:t>
      </w:r>
      <w:r w:rsidRPr="000E6D61">
        <w:rPr>
          <w:i/>
          <w:iCs/>
          <w:sz w:val="24"/>
        </w:rPr>
        <w:t>Healthcare, 11</w:t>
      </w:r>
      <w:r w:rsidRPr="000E6D61">
        <w:rPr>
          <w:sz w:val="24"/>
        </w:rPr>
        <w:t xml:space="preserve">(4), 512. </w:t>
      </w:r>
      <w:hyperlink r:id="rId10" w:tgtFrame="_new" w:history="1">
        <w:r w:rsidRPr="000E6D61">
          <w:rPr>
            <w:rStyle w:val="Hyperlink"/>
            <w:color w:val="auto"/>
            <w:sz w:val="24"/>
            <w:u w:val="none"/>
          </w:rPr>
          <w:t>https://doi.org/10.3390/healthcare11040512</w:t>
        </w:r>
      </w:hyperlink>
    </w:p>
    <w:p w14:paraId="28F59915" w14:textId="77777777" w:rsidR="00FB33A5" w:rsidRPr="000E6D61" w:rsidRDefault="00FB33A5" w:rsidP="00FB33A5">
      <w:pPr>
        <w:ind w:left="720" w:hanging="720"/>
        <w:rPr>
          <w:sz w:val="24"/>
        </w:rPr>
      </w:pPr>
    </w:p>
    <w:p w14:paraId="70FE767E" w14:textId="77777777" w:rsidR="00FB33A5" w:rsidRPr="000E6D61" w:rsidRDefault="00FB33A5" w:rsidP="00FB33A5">
      <w:pPr>
        <w:ind w:left="720" w:hanging="720"/>
        <w:rPr>
          <w:sz w:val="24"/>
          <w:szCs w:val="24"/>
        </w:rPr>
      </w:pPr>
      <w:r w:rsidRPr="000E6D61">
        <w:rPr>
          <w:sz w:val="24"/>
          <w:szCs w:val="24"/>
        </w:rPr>
        <w:t xml:space="preserve">Boamah, S. A., Hamadi, H. Y., </w:t>
      </w:r>
      <w:proofErr w:type="spellStart"/>
      <w:r w:rsidRPr="000E6D61">
        <w:rPr>
          <w:sz w:val="24"/>
          <w:szCs w:val="24"/>
        </w:rPr>
        <w:t>Havaei</w:t>
      </w:r>
      <w:proofErr w:type="spellEnd"/>
      <w:r w:rsidRPr="000E6D61">
        <w:rPr>
          <w:sz w:val="24"/>
          <w:szCs w:val="24"/>
        </w:rPr>
        <w:t xml:space="preserve">, F., Smith, H., &amp; Webb, F. (2022). Striking a balance between work and play: The effects of work-life balance, job satisfaction, and nurse empowerment on patient safety culture. </w:t>
      </w:r>
      <w:r w:rsidRPr="000E6D61">
        <w:rPr>
          <w:i/>
          <w:iCs/>
          <w:sz w:val="24"/>
          <w:szCs w:val="24"/>
        </w:rPr>
        <w:t>Journal of Nursing Management, 30</w:t>
      </w:r>
      <w:r w:rsidRPr="000E6D61">
        <w:rPr>
          <w:sz w:val="24"/>
          <w:szCs w:val="24"/>
        </w:rPr>
        <w:t xml:space="preserve">(1), 29–36. </w:t>
      </w:r>
      <w:hyperlink r:id="rId11" w:history="1">
        <w:r w:rsidRPr="000E6D61">
          <w:rPr>
            <w:rStyle w:val="Hyperlink"/>
            <w:color w:val="auto"/>
            <w:sz w:val="24"/>
            <w:szCs w:val="24"/>
            <w:u w:val="none"/>
          </w:rPr>
          <w:t>https://doi.org/10.1111/jonm.13472</w:t>
        </w:r>
      </w:hyperlink>
    </w:p>
    <w:p w14:paraId="6D14C4FE" w14:textId="77777777" w:rsidR="00FB33A5" w:rsidRPr="000E6D61" w:rsidRDefault="00FB33A5" w:rsidP="00FB33A5">
      <w:pPr>
        <w:ind w:left="720" w:hanging="720"/>
        <w:rPr>
          <w:sz w:val="24"/>
          <w:szCs w:val="24"/>
        </w:rPr>
      </w:pPr>
    </w:p>
    <w:p w14:paraId="50D642FA" w14:textId="77777777" w:rsidR="00FB33A5" w:rsidRPr="000E6D61" w:rsidRDefault="00FB33A5" w:rsidP="00FB33A5">
      <w:pPr>
        <w:ind w:left="720" w:hanging="720"/>
        <w:rPr>
          <w:sz w:val="24"/>
        </w:rPr>
      </w:pPr>
      <w:r w:rsidRPr="000E6D61">
        <w:rPr>
          <w:sz w:val="24"/>
        </w:rPr>
        <w:t xml:space="preserve">Boamah, S. A., Spence Laschinger, H., Wong, C., &amp; Clarke, S. (2022). Effect of transformational leadership on job satisfaction and patient safety outcomes. </w:t>
      </w:r>
      <w:r w:rsidRPr="000E6D61">
        <w:rPr>
          <w:i/>
          <w:iCs/>
          <w:sz w:val="24"/>
        </w:rPr>
        <w:t>Nursing Outlook, 70</w:t>
      </w:r>
      <w:r w:rsidRPr="000E6D61">
        <w:rPr>
          <w:sz w:val="24"/>
        </w:rPr>
        <w:t>(1), 44–52. https://doi.org/10.1016/j.outlook.2021.08.001</w:t>
      </w:r>
    </w:p>
    <w:p w14:paraId="46D450A7" w14:textId="77777777" w:rsidR="00FB33A5" w:rsidRPr="000E6D61" w:rsidRDefault="00FB33A5" w:rsidP="00FB33A5">
      <w:pPr>
        <w:spacing w:before="100" w:beforeAutospacing="1" w:after="100" w:afterAutospacing="1"/>
        <w:ind w:left="720" w:hanging="720"/>
        <w:rPr>
          <w:sz w:val="24"/>
          <w:szCs w:val="24"/>
          <w:lang w:eastAsia="en-PH"/>
        </w:rPr>
      </w:pPr>
      <w:r w:rsidRPr="000E6D61">
        <w:rPr>
          <w:sz w:val="24"/>
          <w:szCs w:val="24"/>
          <w:lang w:eastAsia="en-PH"/>
        </w:rPr>
        <w:t xml:space="preserve">Çelik, Ş. Ş., </w:t>
      </w:r>
      <w:proofErr w:type="spellStart"/>
      <w:r w:rsidRPr="000E6D61">
        <w:rPr>
          <w:sz w:val="24"/>
          <w:szCs w:val="24"/>
          <w:lang w:eastAsia="en-PH"/>
        </w:rPr>
        <w:t>Sarıköse</w:t>
      </w:r>
      <w:proofErr w:type="spellEnd"/>
      <w:r w:rsidRPr="000E6D61">
        <w:rPr>
          <w:sz w:val="24"/>
          <w:szCs w:val="24"/>
          <w:lang w:eastAsia="en-PH"/>
        </w:rPr>
        <w:t xml:space="preserve">, S., &amp; Çelik, Y. (2024). Structural and psychological empowerment and burnout among nurses: A systematic review and meta-analysis. </w:t>
      </w:r>
      <w:r w:rsidRPr="000E6D61">
        <w:rPr>
          <w:i/>
          <w:iCs/>
          <w:sz w:val="24"/>
          <w:szCs w:val="24"/>
          <w:lang w:eastAsia="en-PH"/>
        </w:rPr>
        <w:t>International Nursing Review, 71</w:t>
      </w:r>
      <w:r w:rsidRPr="000E6D61">
        <w:rPr>
          <w:sz w:val="24"/>
          <w:szCs w:val="24"/>
          <w:lang w:eastAsia="en-PH"/>
        </w:rPr>
        <w:t>(1), 189–201. https://doi.org/10.1111/inr.12878</w:t>
      </w:r>
    </w:p>
    <w:p w14:paraId="5A26FCB8" w14:textId="77777777" w:rsidR="00FB33A5" w:rsidRPr="000E6D61" w:rsidRDefault="00FB33A5" w:rsidP="00FB33A5">
      <w:pPr>
        <w:ind w:left="720" w:hanging="720"/>
        <w:rPr>
          <w:sz w:val="24"/>
        </w:rPr>
      </w:pPr>
      <w:r w:rsidRPr="000E6D61">
        <w:rPr>
          <w:sz w:val="24"/>
        </w:rPr>
        <w:t xml:space="preserve">Cummings, G. G., Tate, K., Lee, S., Wong, C. A., Paananen, T., </w:t>
      </w:r>
      <w:proofErr w:type="spellStart"/>
      <w:r w:rsidRPr="000E6D61">
        <w:rPr>
          <w:sz w:val="24"/>
        </w:rPr>
        <w:t>Micaroni</w:t>
      </w:r>
      <w:proofErr w:type="spellEnd"/>
      <w:r w:rsidRPr="000E6D61">
        <w:rPr>
          <w:sz w:val="24"/>
        </w:rPr>
        <w:t xml:space="preserve">, S. P. M., &amp; Chatterjee, G. E. (2021). Leadership styles and outcome patterns for the nursing workforce and work environment: A systematic review. </w:t>
      </w:r>
      <w:r w:rsidRPr="000E6D61">
        <w:rPr>
          <w:i/>
          <w:iCs/>
          <w:sz w:val="24"/>
        </w:rPr>
        <w:t>International Journal of Nursing Studies, 117</w:t>
      </w:r>
      <w:r w:rsidRPr="000E6D61">
        <w:rPr>
          <w:sz w:val="24"/>
        </w:rPr>
        <w:t xml:space="preserve">, 103887. </w:t>
      </w:r>
      <w:hyperlink r:id="rId12" w:tgtFrame="_new" w:history="1">
        <w:r w:rsidRPr="000E6D61">
          <w:rPr>
            <w:rStyle w:val="Hyperlink"/>
            <w:color w:val="auto"/>
            <w:sz w:val="24"/>
            <w:u w:val="none"/>
          </w:rPr>
          <w:t>https://doi.org/10.1016/j.ijnurstu.2021.103887</w:t>
        </w:r>
      </w:hyperlink>
    </w:p>
    <w:p w14:paraId="24BA07D2" w14:textId="77777777" w:rsidR="00FB33A5" w:rsidRPr="000E6D61" w:rsidRDefault="00FB33A5" w:rsidP="00FB33A5">
      <w:pPr>
        <w:ind w:left="720" w:hanging="720"/>
        <w:rPr>
          <w:i/>
          <w:iCs/>
          <w:sz w:val="24"/>
          <w:szCs w:val="24"/>
        </w:rPr>
      </w:pPr>
      <w:r w:rsidRPr="000E6D61">
        <w:rPr>
          <w:sz w:val="24"/>
          <w:szCs w:val="24"/>
        </w:rPr>
        <w:t xml:space="preserve">Examining the relationship between hospital nurses’ structural empowerment, missed nursing care and quality of care: A cross-sectional study. (2025). </w:t>
      </w:r>
      <w:r w:rsidRPr="000E6D61">
        <w:rPr>
          <w:i/>
          <w:iCs/>
          <w:sz w:val="24"/>
          <w:szCs w:val="24"/>
        </w:rPr>
        <w:t>Journal of Nursing Management.</w:t>
      </w:r>
    </w:p>
    <w:p w14:paraId="0FCAC920" w14:textId="77777777" w:rsidR="00FB33A5" w:rsidRPr="000E6D61" w:rsidRDefault="00FB33A5" w:rsidP="00FB33A5">
      <w:pPr>
        <w:ind w:left="720" w:hanging="720"/>
        <w:rPr>
          <w:i/>
          <w:iCs/>
          <w:sz w:val="24"/>
          <w:szCs w:val="24"/>
        </w:rPr>
      </w:pPr>
    </w:p>
    <w:p w14:paraId="7DE1F477" w14:textId="69A4CD81" w:rsidR="00FB33A5" w:rsidRPr="000E6D61" w:rsidRDefault="00FB33A5" w:rsidP="00FB33A5">
      <w:pPr>
        <w:ind w:left="720" w:hanging="720"/>
        <w:rPr>
          <w:sz w:val="24"/>
          <w:szCs w:val="24"/>
        </w:rPr>
      </w:pPr>
      <w:r w:rsidRPr="000E6D61">
        <w:rPr>
          <w:sz w:val="24"/>
          <w:szCs w:val="24"/>
        </w:rPr>
        <w:t xml:space="preserve">García-Sierra, R., &amp; Martínez-Zaragoza, F. (2023). Leadership to improve nurse engagement and empowerment: Evidences to improve the training of nurses. </w:t>
      </w:r>
      <w:r w:rsidRPr="000E6D61">
        <w:rPr>
          <w:i/>
          <w:iCs/>
          <w:sz w:val="24"/>
          <w:szCs w:val="24"/>
        </w:rPr>
        <w:t>BMJ Leader, 7</w:t>
      </w:r>
      <w:r w:rsidRPr="000E6D61">
        <w:rPr>
          <w:sz w:val="24"/>
          <w:szCs w:val="24"/>
        </w:rPr>
        <w:t xml:space="preserve">(2), 96–101. </w:t>
      </w:r>
      <w:hyperlink r:id="rId13" w:history="1">
        <w:r w:rsidRPr="000E6D61">
          <w:rPr>
            <w:rStyle w:val="Hyperlink"/>
            <w:color w:val="auto"/>
            <w:sz w:val="24"/>
            <w:szCs w:val="24"/>
            <w:u w:val="none"/>
          </w:rPr>
          <w:t>https://doi.org/10.1136/leader-2021-000537</w:t>
        </w:r>
      </w:hyperlink>
    </w:p>
    <w:p w14:paraId="606C6760" w14:textId="77777777" w:rsidR="00FB33A5" w:rsidRPr="000E6D61" w:rsidRDefault="00FB33A5" w:rsidP="00FB33A5">
      <w:pPr>
        <w:ind w:left="720" w:hanging="720"/>
        <w:rPr>
          <w:sz w:val="24"/>
          <w:szCs w:val="24"/>
        </w:rPr>
      </w:pPr>
    </w:p>
    <w:p w14:paraId="39C6A850" w14:textId="77777777" w:rsidR="00FB33A5" w:rsidRPr="000E6D61" w:rsidRDefault="00FB33A5" w:rsidP="00FB33A5">
      <w:pPr>
        <w:ind w:left="720" w:hanging="720"/>
        <w:rPr>
          <w:sz w:val="24"/>
        </w:rPr>
      </w:pPr>
      <w:r w:rsidRPr="000E6D61">
        <w:rPr>
          <w:sz w:val="24"/>
        </w:rPr>
        <w:t xml:space="preserve">García-Sierra, R., Fernández-Castro, J., &amp; Martínez-Zaragoza, F. (2021). Work engagement in nursing: An integrative review of the literature. </w:t>
      </w:r>
      <w:r w:rsidRPr="000E6D61">
        <w:rPr>
          <w:i/>
          <w:iCs/>
          <w:sz w:val="24"/>
        </w:rPr>
        <w:t>Journal of Nursing Management, 29</w:t>
      </w:r>
      <w:r w:rsidRPr="000E6D61">
        <w:rPr>
          <w:sz w:val="24"/>
        </w:rPr>
        <w:t xml:space="preserve">(6), 1016–1031. </w:t>
      </w:r>
      <w:hyperlink r:id="rId14" w:history="1">
        <w:r w:rsidRPr="000E6D61">
          <w:rPr>
            <w:rStyle w:val="Hyperlink"/>
            <w:color w:val="auto"/>
            <w:sz w:val="24"/>
            <w:u w:val="none"/>
          </w:rPr>
          <w:t>https://doi.org/10.1111/jonm.13239</w:t>
        </w:r>
      </w:hyperlink>
    </w:p>
    <w:p w14:paraId="1533E81F" w14:textId="77777777" w:rsidR="00FB33A5" w:rsidRPr="000E6D61" w:rsidRDefault="00FB33A5" w:rsidP="00FB33A5">
      <w:pPr>
        <w:ind w:left="720" w:hanging="720"/>
        <w:rPr>
          <w:sz w:val="24"/>
        </w:rPr>
      </w:pPr>
    </w:p>
    <w:p w14:paraId="035CA5B0" w14:textId="77777777" w:rsidR="00FB33A5" w:rsidRPr="000E6D61" w:rsidRDefault="00FB33A5" w:rsidP="00FB33A5">
      <w:pPr>
        <w:ind w:left="720" w:hanging="720"/>
        <w:rPr>
          <w:sz w:val="24"/>
          <w:szCs w:val="24"/>
        </w:rPr>
      </w:pPr>
      <w:r w:rsidRPr="000E6D61">
        <w:rPr>
          <w:sz w:val="24"/>
          <w:szCs w:val="24"/>
        </w:rPr>
        <w:t xml:space="preserve">Han, S. (2023). The relationship between job crafting, work engagement, and well-being among nurses: A cross-sectional study. </w:t>
      </w:r>
      <w:r w:rsidRPr="000E6D61">
        <w:rPr>
          <w:i/>
          <w:iCs/>
          <w:sz w:val="24"/>
          <w:szCs w:val="24"/>
        </w:rPr>
        <w:t>BMC Nursing, 22</w:t>
      </w:r>
      <w:r w:rsidRPr="000E6D61">
        <w:rPr>
          <w:sz w:val="24"/>
          <w:szCs w:val="24"/>
        </w:rPr>
        <w:t>, Article 312. https://doi.org/10.1186/s12912-023-01573-6</w:t>
      </w:r>
    </w:p>
    <w:p w14:paraId="144CFBCD" w14:textId="77777777" w:rsidR="00FB33A5" w:rsidRPr="000E6D61" w:rsidRDefault="00FB33A5" w:rsidP="00FB33A5">
      <w:pPr>
        <w:spacing w:before="100" w:beforeAutospacing="1" w:after="100" w:afterAutospacing="1"/>
        <w:ind w:left="720" w:hanging="720"/>
        <w:rPr>
          <w:sz w:val="24"/>
          <w:szCs w:val="24"/>
          <w:lang w:eastAsia="en-PH"/>
        </w:rPr>
      </w:pPr>
      <w:r w:rsidRPr="000E6D61">
        <w:rPr>
          <w:sz w:val="24"/>
          <w:szCs w:val="24"/>
          <w:lang w:eastAsia="en-PH"/>
        </w:rPr>
        <w:t xml:space="preserve">Hjalmarsson, K., </w:t>
      </w:r>
      <w:proofErr w:type="spellStart"/>
      <w:r w:rsidRPr="000E6D61">
        <w:rPr>
          <w:sz w:val="24"/>
          <w:szCs w:val="24"/>
          <w:lang w:eastAsia="en-PH"/>
        </w:rPr>
        <w:t>Thungjaroenkul</w:t>
      </w:r>
      <w:proofErr w:type="spellEnd"/>
      <w:r w:rsidRPr="000E6D61">
        <w:rPr>
          <w:sz w:val="24"/>
          <w:szCs w:val="24"/>
          <w:lang w:eastAsia="en-PH"/>
        </w:rPr>
        <w:t xml:space="preserve">, P., &amp; </w:t>
      </w:r>
      <w:proofErr w:type="spellStart"/>
      <w:r w:rsidRPr="000E6D61">
        <w:rPr>
          <w:sz w:val="24"/>
          <w:szCs w:val="24"/>
          <w:lang w:eastAsia="en-PH"/>
        </w:rPr>
        <w:t>Nantsupawat</w:t>
      </w:r>
      <w:proofErr w:type="spellEnd"/>
      <w:r w:rsidRPr="000E6D61">
        <w:rPr>
          <w:sz w:val="24"/>
          <w:szCs w:val="24"/>
          <w:lang w:eastAsia="en-PH"/>
        </w:rPr>
        <w:t xml:space="preserve">, A. (2022). Structural empowerment and moral distress of nurses in private hospitals. </w:t>
      </w:r>
      <w:r w:rsidRPr="000E6D61">
        <w:rPr>
          <w:i/>
          <w:iCs/>
          <w:sz w:val="24"/>
          <w:szCs w:val="24"/>
          <w:lang w:eastAsia="en-PH"/>
        </w:rPr>
        <w:t>Nursing Journal CMU</w:t>
      </w:r>
      <w:r w:rsidRPr="000E6D61">
        <w:rPr>
          <w:sz w:val="24"/>
          <w:szCs w:val="24"/>
          <w:lang w:eastAsia="en-PH"/>
        </w:rPr>
        <w:t>.</w:t>
      </w:r>
    </w:p>
    <w:p w14:paraId="1D61F321" w14:textId="77777777" w:rsidR="00FB33A5" w:rsidRDefault="00FB33A5" w:rsidP="00FB33A5">
      <w:pPr>
        <w:ind w:left="720" w:hanging="720"/>
        <w:rPr>
          <w:sz w:val="24"/>
          <w:szCs w:val="24"/>
        </w:rPr>
      </w:pPr>
    </w:p>
    <w:p w14:paraId="3ECD1D79" w14:textId="77777777" w:rsidR="00FB33A5" w:rsidRDefault="00FB33A5" w:rsidP="00FB33A5">
      <w:pPr>
        <w:ind w:left="720" w:hanging="720"/>
        <w:rPr>
          <w:sz w:val="24"/>
          <w:szCs w:val="24"/>
        </w:rPr>
      </w:pPr>
    </w:p>
    <w:p w14:paraId="6864970D" w14:textId="51B8EF9C" w:rsidR="00FB33A5" w:rsidRPr="000E6D61" w:rsidRDefault="00FB33A5" w:rsidP="00FB33A5">
      <w:pPr>
        <w:ind w:left="720" w:hanging="720"/>
        <w:rPr>
          <w:sz w:val="24"/>
          <w:szCs w:val="24"/>
        </w:rPr>
      </w:pPr>
      <w:r w:rsidRPr="000E6D61">
        <w:rPr>
          <w:sz w:val="24"/>
          <w:szCs w:val="24"/>
        </w:rPr>
        <w:lastRenderedPageBreak/>
        <w:t xml:space="preserve">Huang, Q., Wang, L., Huang, H., et al. (2025). Transformational leadership, psychological empowerment, work engagement and intensive care nurses’ job performance: A cross-sectional study using structural equation modeling. </w:t>
      </w:r>
      <w:r w:rsidRPr="000E6D61">
        <w:rPr>
          <w:i/>
          <w:iCs/>
          <w:sz w:val="24"/>
          <w:szCs w:val="24"/>
        </w:rPr>
        <w:t>BMC Nursing, 24</w:t>
      </w:r>
      <w:r w:rsidRPr="000E6D61">
        <w:rPr>
          <w:sz w:val="24"/>
          <w:szCs w:val="24"/>
        </w:rPr>
        <w:t xml:space="preserve">, 1025. </w:t>
      </w:r>
      <w:hyperlink r:id="rId15" w:history="1">
        <w:r w:rsidRPr="000E6D61">
          <w:rPr>
            <w:rStyle w:val="Hyperlink"/>
            <w:color w:val="auto"/>
            <w:sz w:val="24"/>
            <w:szCs w:val="24"/>
            <w:u w:val="none"/>
          </w:rPr>
          <w:t>https://doi.org/10.1186/s12912-025-03685-7</w:t>
        </w:r>
      </w:hyperlink>
    </w:p>
    <w:p w14:paraId="7603B4AC" w14:textId="77777777" w:rsidR="00FB33A5" w:rsidRPr="000E6D61" w:rsidRDefault="00FB33A5" w:rsidP="00FB33A5">
      <w:pPr>
        <w:ind w:left="720" w:hanging="720"/>
        <w:rPr>
          <w:sz w:val="24"/>
          <w:szCs w:val="24"/>
        </w:rPr>
      </w:pPr>
    </w:p>
    <w:p w14:paraId="07371A5B" w14:textId="77777777" w:rsidR="00FB33A5" w:rsidRPr="000E6D61" w:rsidRDefault="00FB33A5" w:rsidP="00FB33A5">
      <w:pPr>
        <w:ind w:left="720" w:hanging="720"/>
        <w:rPr>
          <w:sz w:val="24"/>
          <w:szCs w:val="24"/>
        </w:rPr>
      </w:pPr>
      <w:r w:rsidRPr="000E6D61">
        <w:rPr>
          <w:sz w:val="24"/>
          <w:szCs w:val="24"/>
        </w:rPr>
        <w:t xml:space="preserve">Huang, Q., Wang, L., Huang, H., Tang, H., Liu, J., &amp; Chen, C. (2025). Transformational leadership, psychological empowerment, work engagement and intensive care nurses’ job performance: A cross-sectional study using structural equation modeling. </w:t>
      </w:r>
      <w:r w:rsidRPr="000E6D61">
        <w:rPr>
          <w:i/>
          <w:iCs/>
          <w:sz w:val="24"/>
          <w:szCs w:val="24"/>
        </w:rPr>
        <w:t>BMC Nursing, 24</w:t>
      </w:r>
      <w:r w:rsidRPr="000E6D61">
        <w:rPr>
          <w:sz w:val="24"/>
          <w:szCs w:val="24"/>
        </w:rPr>
        <w:t xml:space="preserve">, Article 1025. </w:t>
      </w:r>
      <w:hyperlink r:id="rId16" w:history="1">
        <w:r w:rsidRPr="000E6D61">
          <w:rPr>
            <w:rStyle w:val="Hyperlink"/>
            <w:color w:val="auto"/>
            <w:sz w:val="24"/>
            <w:szCs w:val="24"/>
            <w:u w:val="none"/>
          </w:rPr>
          <w:t>https://doi.org/10.1186/s12912-025-03685-7</w:t>
        </w:r>
      </w:hyperlink>
    </w:p>
    <w:p w14:paraId="67FACFE0" w14:textId="77777777" w:rsidR="00FB33A5" w:rsidRPr="000E6D61" w:rsidRDefault="00FB33A5" w:rsidP="00FB33A5">
      <w:pPr>
        <w:ind w:left="720" w:hanging="720"/>
        <w:rPr>
          <w:sz w:val="24"/>
          <w:szCs w:val="24"/>
        </w:rPr>
      </w:pPr>
    </w:p>
    <w:p w14:paraId="1C05B4C5" w14:textId="77777777" w:rsidR="00FB33A5" w:rsidRPr="000E6D61" w:rsidRDefault="00FB33A5" w:rsidP="00FB33A5">
      <w:pPr>
        <w:ind w:left="720" w:hanging="720"/>
        <w:rPr>
          <w:sz w:val="24"/>
          <w:szCs w:val="24"/>
        </w:rPr>
      </w:pPr>
      <w:r w:rsidRPr="000E6D61">
        <w:rPr>
          <w:sz w:val="24"/>
          <w:szCs w:val="24"/>
        </w:rPr>
        <w:t xml:space="preserve">Ibrahim, I. A., et al. (2024). Transformational leadership, psychological empowerment, and organizational citizenship behaviors among nursing workforce: A single mediation analysis. </w:t>
      </w:r>
      <w:r w:rsidRPr="000E6D61">
        <w:rPr>
          <w:i/>
          <w:iCs/>
          <w:sz w:val="24"/>
          <w:szCs w:val="24"/>
        </w:rPr>
        <w:t>Journal of Nursing Management.</w:t>
      </w:r>
      <w:r w:rsidRPr="000E6D61">
        <w:rPr>
          <w:sz w:val="24"/>
          <w:szCs w:val="24"/>
        </w:rPr>
        <w:br/>
      </w:r>
    </w:p>
    <w:p w14:paraId="21F4AEBA" w14:textId="77777777" w:rsidR="00FB33A5" w:rsidRPr="000E6D61" w:rsidRDefault="00FB33A5" w:rsidP="00FB33A5">
      <w:pPr>
        <w:ind w:left="720" w:hanging="720"/>
        <w:rPr>
          <w:i/>
          <w:iCs/>
          <w:sz w:val="24"/>
          <w:szCs w:val="24"/>
        </w:rPr>
      </w:pPr>
      <w:r w:rsidRPr="000E6D61">
        <w:rPr>
          <w:sz w:val="24"/>
          <w:szCs w:val="24"/>
        </w:rPr>
        <w:t xml:space="preserve">Impact of leadership style and structural empowerment on nursing group power in ICU settings: A cross-sectional study. (2024). </w:t>
      </w:r>
      <w:r w:rsidRPr="000E6D61">
        <w:rPr>
          <w:i/>
          <w:iCs/>
          <w:sz w:val="24"/>
          <w:szCs w:val="24"/>
        </w:rPr>
        <w:t>Journal of Nursing Management.</w:t>
      </w:r>
    </w:p>
    <w:p w14:paraId="50DCEE5C" w14:textId="77777777" w:rsidR="00FB33A5" w:rsidRDefault="00FB33A5" w:rsidP="00FB33A5">
      <w:pPr>
        <w:ind w:left="720" w:hanging="720"/>
        <w:rPr>
          <w:sz w:val="24"/>
          <w:szCs w:val="24"/>
        </w:rPr>
      </w:pPr>
    </w:p>
    <w:p w14:paraId="42DFE226" w14:textId="726CBEB4" w:rsidR="00FB33A5" w:rsidRPr="000E6D61" w:rsidRDefault="00FB33A5" w:rsidP="00FB33A5">
      <w:pPr>
        <w:ind w:left="720" w:hanging="720"/>
        <w:rPr>
          <w:sz w:val="24"/>
          <w:szCs w:val="24"/>
        </w:rPr>
      </w:pPr>
      <w:r w:rsidRPr="000E6D61">
        <w:rPr>
          <w:sz w:val="24"/>
          <w:szCs w:val="24"/>
        </w:rPr>
        <w:t xml:space="preserve">International Council of Nurses. (2022). </w:t>
      </w:r>
      <w:r w:rsidRPr="000E6D61">
        <w:rPr>
          <w:i/>
          <w:iCs/>
          <w:sz w:val="24"/>
          <w:szCs w:val="24"/>
        </w:rPr>
        <w:t>Nursing leadership and workforce sustainability report.</w:t>
      </w:r>
      <w:r w:rsidRPr="000E6D61">
        <w:rPr>
          <w:sz w:val="24"/>
          <w:szCs w:val="24"/>
        </w:rPr>
        <w:t xml:space="preserve"> International Council of Nurses.</w:t>
      </w:r>
      <w:r w:rsidRPr="000E6D61">
        <w:rPr>
          <w:sz w:val="24"/>
          <w:szCs w:val="24"/>
        </w:rPr>
        <w:br/>
      </w:r>
    </w:p>
    <w:p w14:paraId="21F397B6" w14:textId="77777777" w:rsidR="00FB33A5" w:rsidRPr="000E6D61" w:rsidRDefault="00FB33A5" w:rsidP="00FB33A5">
      <w:pPr>
        <w:ind w:left="720" w:hanging="720"/>
        <w:rPr>
          <w:sz w:val="24"/>
          <w:szCs w:val="24"/>
        </w:rPr>
      </w:pPr>
      <w:r w:rsidRPr="000E6D61">
        <w:rPr>
          <w:sz w:val="24"/>
          <w:szCs w:val="24"/>
        </w:rPr>
        <w:t xml:space="preserve">Kubo, M., Yamauchi, K., &amp; Takahashi, Y. (2024). Factors associated with work engagement among radiology nurses: A cross-sectional study in Japan. </w:t>
      </w:r>
      <w:proofErr w:type="spellStart"/>
      <w:r w:rsidRPr="000E6D61">
        <w:rPr>
          <w:i/>
          <w:iCs/>
          <w:sz w:val="24"/>
          <w:szCs w:val="24"/>
        </w:rPr>
        <w:t>PeerJ</w:t>
      </w:r>
      <w:proofErr w:type="spellEnd"/>
      <w:r w:rsidRPr="000E6D61">
        <w:rPr>
          <w:i/>
          <w:iCs/>
          <w:sz w:val="24"/>
          <w:szCs w:val="24"/>
        </w:rPr>
        <w:t>, 12</w:t>
      </w:r>
      <w:r w:rsidRPr="000E6D61">
        <w:rPr>
          <w:sz w:val="24"/>
          <w:szCs w:val="24"/>
        </w:rPr>
        <w:t xml:space="preserve">, e18426. </w:t>
      </w:r>
      <w:hyperlink r:id="rId17" w:history="1">
        <w:r w:rsidRPr="000E6D61">
          <w:rPr>
            <w:rStyle w:val="Hyperlink"/>
            <w:color w:val="auto"/>
            <w:sz w:val="24"/>
            <w:szCs w:val="24"/>
            <w:u w:val="none"/>
          </w:rPr>
          <w:t>https://doi.org/10.7717/peerj.18426</w:t>
        </w:r>
      </w:hyperlink>
    </w:p>
    <w:p w14:paraId="190FD4AC" w14:textId="77777777" w:rsidR="00FB33A5" w:rsidRPr="000E6D61" w:rsidRDefault="00FB33A5" w:rsidP="00FB33A5">
      <w:pPr>
        <w:ind w:left="720" w:hanging="720"/>
        <w:rPr>
          <w:sz w:val="24"/>
          <w:szCs w:val="24"/>
        </w:rPr>
      </w:pPr>
    </w:p>
    <w:p w14:paraId="0F5E7CC4" w14:textId="77777777" w:rsidR="00FB33A5" w:rsidRPr="000E6D61" w:rsidRDefault="00FB33A5" w:rsidP="00FB33A5">
      <w:pPr>
        <w:ind w:left="720" w:hanging="720"/>
        <w:rPr>
          <w:sz w:val="24"/>
          <w:szCs w:val="24"/>
        </w:rPr>
      </w:pPr>
      <w:proofErr w:type="spellStart"/>
      <w:r w:rsidRPr="000E6D61">
        <w:rPr>
          <w:sz w:val="24"/>
          <w:szCs w:val="24"/>
        </w:rPr>
        <w:t>Labrague</w:t>
      </w:r>
      <w:proofErr w:type="spellEnd"/>
      <w:r w:rsidRPr="000E6D61">
        <w:rPr>
          <w:sz w:val="24"/>
          <w:szCs w:val="24"/>
        </w:rPr>
        <w:t xml:space="preserve">, L. J., &amp; De Los Santos, J. A. A. (2021). Resilience as a mediator between compassion fatigue, nurses’ work outcomes, and quality of care during the COVID-19 pandemic. </w:t>
      </w:r>
      <w:r w:rsidRPr="000E6D61">
        <w:rPr>
          <w:i/>
          <w:iCs/>
          <w:sz w:val="24"/>
          <w:szCs w:val="24"/>
        </w:rPr>
        <w:t>Applied Nursing Research, 61</w:t>
      </w:r>
      <w:r w:rsidRPr="000E6D61">
        <w:rPr>
          <w:sz w:val="24"/>
          <w:szCs w:val="24"/>
        </w:rPr>
        <w:t xml:space="preserve">, 151476. </w:t>
      </w:r>
      <w:hyperlink r:id="rId18" w:history="1">
        <w:r w:rsidRPr="000E6D61">
          <w:rPr>
            <w:rStyle w:val="Hyperlink"/>
            <w:color w:val="auto"/>
            <w:sz w:val="24"/>
            <w:szCs w:val="24"/>
            <w:u w:val="none"/>
          </w:rPr>
          <w:t>https://doi.org/10.1016/j.apnr.2021.151476</w:t>
        </w:r>
      </w:hyperlink>
    </w:p>
    <w:p w14:paraId="36E51A1C" w14:textId="77777777" w:rsidR="00FB33A5" w:rsidRPr="000E6D61" w:rsidRDefault="00FB33A5" w:rsidP="00FB33A5">
      <w:pPr>
        <w:ind w:left="720" w:hanging="720"/>
        <w:rPr>
          <w:sz w:val="24"/>
          <w:szCs w:val="24"/>
        </w:rPr>
      </w:pPr>
    </w:p>
    <w:p w14:paraId="0E2772C6" w14:textId="77777777" w:rsidR="00FB33A5" w:rsidRPr="000E6D61" w:rsidRDefault="00FB33A5" w:rsidP="00FB33A5">
      <w:pPr>
        <w:ind w:left="720" w:hanging="720"/>
        <w:rPr>
          <w:i/>
          <w:iCs/>
          <w:sz w:val="24"/>
          <w:szCs w:val="24"/>
        </w:rPr>
      </w:pPr>
      <w:r w:rsidRPr="000E6D61">
        <w:rPr>
          <w:sz w:val="24"/>
          <w:szCs w:val="24"/>
        </w:rPr>
        <w:t xml:space="preserve">Maung, M. T., Aye, T. T., &amp; Hlaing, M. T. (2025). Factors influencing work engagement among nurses in general hospitals: A predictive correlational study. </w:t>
      </w:r>
      <w:r w:rsidRPr="000E6D61">
        <w:rPr>
          <w:i/>
          <w:iCs/>
          <w:sz w:val="24"/>
          <w:szCs w:val="24"/>
        </w:rPr>
        <w:t>Journal of Nursing Management.</w:t>
      </w:r>
    </w:p>
    <w:p w14:paraId="1A6ADE2A" w14:textId="77777777" w:rsidR="00FB33A5" w:rsidRPr="000E6D61" w:rsidRDefault="00FB33A5" w:rsidP="00FB33A5">
      <w:pPr>
        <w:ind w:left="720" w:hanging="720"/>
        <w:rPr>
          <w:i/>
          <w:iCs/>
          <w:sz w:val="24"/>
          <w:szCs w:val="24"/>
        </w:rPr>
      </w:pPr>
    </w:p>
    <w:p w14:paraId="10D9A8A2" w14:textId="77777777" w:rsidR="00FB33A5" w:rsidRPr="000E6D61" w:rsidRDefault="00FB33A5" w:rsidP="00FB33A5">
      <w:pPr>
        <w:ind w:left="720" w:hanging="720"/>
        <w:rPr>
          <w:sz w:val="24"/>
        </w:rPr>
      </w:pPr>
      <w:r w:rsidRPr="000E6D61">
        <w:rPr>
          <w:sz w:val="24"/>
        </w:rPr>
        <w:t xml:space="preserve">Molino, M., Cortese, C. G., Ghislieri, C., &amp; Colombo, L. (2020). The promotion of technology acceptance and work engagement in industry 4.0: From personal resources to information and training. </w:t>
      </w:r>
      <w:r w:rsidRPr="000E6D61">
        <w:rPr>
          <w:i/>
          <w:iCs/>
          <w:sz w:val="24"/>
        </w:rPr>
        <w:t>International Journal of Environmental Research and Public Health, 17</w:t>
      </w:r>
      <w:r w:rsidRPr="000E6D61">
        <w:rPr>
          <w:sz w:val="24"/>
        </w:rPr>
        <w:t xml:space="preserve">(7), 2438. </w:t>
      </w:r>
      <w:hyperlink r:id="rId19" w:tgtFrame="_new" w:history="1">
        <w:r w:rsidRPr="000E6D61">
          <w:rPr>
            <w:rStyle w:val="Hyperlink"/>
            <w:color w:val="auto"/>
            <w:sz w:val="24"/>
            <w:u w:val="none"/>
          </w:rPr>
          <w:t>https://doi.org/10.3390/ijerph17072438</w:t>
        </w:r>
      </w:hyperlink>
    </w:p>
    <w:p w14:paraId="09270B3F" w14:textId="77777777" w:rsidR="00FB33A5" w:rsidRPr="000E6D61" w:rsidRDefault="00FB33A5" w:rsidP="00FB33A5">
      <w:pPr>
        <w:ind w:left="720" w:hanging="720"/>
        <w:rPr>
          <w:sz w:val="24"/>
        </w:rPr>
      </w:pPr>
    </w:p>
    <w:p w14:paraId="39E732CC" w14:textId="77777777" w:rsidR="00FB33A5" w:rsidRPr="000E6D61" w:rsidRDefault="00FB33A5" w:rsidP="00FB33A5">
      <w:pPr>
        <w:ind w:left="720" w:hanging="720"/>
        <w:rPr>
          <w:sz w:val="24"/>
          <w:szCs w:val="24"/>
        </w:rPr>
      </w:pPr>
      <w:proofErr w:type="spellStart"/>
      <w:r w:rsidRPr="000E6D61">
        <w:rPr>
          <w:sz w:val="24"/>
          <w:szCs w:val="24"/>
        </w:rPr>
        <w:t>Mudallal</w:t>
      </w:r>
      <w:proofErr w:type="spellEnd"/>
      <w:r w:rsidRPr="000E6D61">
        <w:rPr>
          <w:sz w:val="24"/>
          <w:szCs w:val="24"/>
        </w:rPr>
        <w:t xml:space="preserve">, R. H., Othman, W. M., Al Hassan, N. F., &amp; </w:t>
      </w:r>
      <w:proofErr w:type="spellStart"/>
      <w:r w:rsidRPr="000E6D61">
        <w:rPr>
          <w:sz w:val="24"/>
          <w:szCs w:val="24"/>
        </w:rPr>
        <w:t>Hamaideh</w:t>
      </w:r>
      <w:proofErr w:type="spellEnd"/>
      <w:r w:rsidRPr="000E6D61">
        <w:rPr>
          <w:sz w:val="24"/>
          <w:szCs w:val="24"/>
        </w:rPr>
        <w:t xml:space="preserve">, S. H. (2021). Nurses’ burnout: The influence of leader empowering behaviors, work conditions, and demographic traits. </w:t>
      </w:r>
      <w:r w:rsidRPr="000E6D61">
        <w:rPr>
          <w:i/>
          <w:iCs/>
          <w:sz w:val="24"/>
          <w:szCs w:val="24"/>
        </w:rPr>
        <w:t>Inquiry, 58</w:t>
      </w:r>
      <w:r w:rsidRPr="000E6D61">
        <w:rPr>
          <w:sz w:val="24"/>
          <w:szCs w:val="24"/>
        </w:rPr>
        <w:t xml:space="preserve">, 1–10. </w:t>
      </w:r>
      <w:hyperlink r:id="rId20" w:history="1">
        <w:r w:rsidRPr="000E6D61">
          <w:rPr>
            <w:rStyle w:val="Hyperlink"/>
            <w:color w:val="auto"/>
            <w:sz w:val="24"/>
            <w:szCs w:val="24"/>
            <w:u w:val="none"/>
          </w:rPr>
          <w:t>https://doi.org/10.1177/00469580211005181</w:t>
        </w:r>
      </w:hyperlink>
    </w:p>
    <w:p w14:paraId="61772F5E" w14:textId="1334303D" w:rsidR="00FB33A5" w:rsidRPr="000E6D61" w:rsidRDefault="00FB33A5" w:rsidP="00FB33A5">
      <w:pPr>
        <w:ind w:left="720" w:hanging="720"/>
        <w:rPr>
          <w:sz w:val="24"/>
          <w:szCs w:val="24"/>
        </w:rPr>
      </w:pPr>
    </w:p>
    <w:p w14:paraId="34611E43" w14:textId="77777777" w:rsidR="00FB33A5" w:rsidRPr="000E6D61" w:rsidRDefault="00FB33A5" w:rsidP="00FB33A5">
      <w:pPr>
        <w:ind w:left="720" w:hanging="720"/>
        <w:rPr>
          <w:sz w:val="24"/>
          <w:szCs w:val="24"/>
        </w:rPr>
      </w:pPr>
      <w:proofErr w:type="spellStart"/>
      <w:r w:rsidRPr="000E6D61">
        <w:rPr>
          <w:sz w:val="24"/>
          <w:szCs w:val="24"/>
        </w:rPr>
        <w:t>Nurmeksela</w:t>
      </w:r>
      <w:proofErr w:type="spellEnd"/>
      <w:r w:rsidRPr="000E6D61">
        <w:rPr>
          <w:sz w:val="24"/>
          <w:szCs w:val="24"/>
        </w:rPr>
        <w:t xml:space="preserve">, A., Schavoronkoff, K., &amp; </w:t>
      </w:r>
      <w:proofErr w:type="spellStart"/>
      <w:r w:rsidRPr="000E6D61">
        <w:rPr>
          <w:sz w:val="24"/>
          <w:szCs w:val="24"/>
        </w:rPr>
        <w:t>Jokiniemi</w:t>
      </w:r>
      <w:proofErr w:type="spellEnd"/>
      <w:r w:rsidRPr="000E6D61">
        <w:rPr>
          <w:sz w:val="24"/>
          <w:szCs w:val="24"/>
        </w:rPr>
        <w:t xml:space="preserve">, K. (2025). The impact of nurse managers’ transformational leadership on nurses’ work engagement: A cross-sectional study. </w:t>
      </w:r>
      <w:r w:rsidRPr="000E6D61">
        <w:rPr>
          <w:i/>
          <w:iCs/>
          <w:sz w:val="24"/>
          <w:szCs w:val="24"/>
        </w:rPr>
        <w:t>Journal of Nursing Management.</w:t>
      </w:r>
      <w:r w:rsidRPr="000E6D61">
        <w:rPr>
          <w:sz w:val="24"/>
          <w:szCs w:val="24"/>
        </w:rPr>
        <w:t xml:space="preserve"> </w:t>
      </w:r>
      <w:hyperlink r:id="rId21" w:history="1">
        <w:r w:rsidRPr="000E6D61">
          <w:rPr>
            <w:rStyle w:val="Hyperlink"/>
            <w:color w:val="auto"/>
            <w:sz w:val="24"/>
            <w:szCs w:val="24"/>
            <w:u w:val="none"/>
          </w:rPr>
          <w:t>https://doi.org/10.1155/jonm/9980485</w:t>
        </w:r>
      </w:hyperlink>
    </w:p>
    <w:p w14:paraId="2970FC5A" w14:textId="77777777" w:rsidR="00FB33A5" w:rsidRPr="000E6D61" w:rsidRDefault="00FB33A5" w:rsidP="00FB33A5">
      <w:pPr>
        <w:ind w:left="720" w:hanging="720"/>
        <w:rPr>
          <w:sz w:val="24"/>
          <w:szCs w:val="24"/>
        </w:rPr>
      </w:pPr>
    </w:p>
    <w:p w14:paraId="6C20FA70" w14:textId="77777777" w:rsidR="00FB33A5" w:rsidRDefault="00FB33A5" w:rsidP="00FB33A5">
      <w:pPr>
        <w:ind w:left="720" w:hanging="720"/>
        <w:rPr>
          <w:sz w:val="24"/>
          <w:szCs w:val="24"/>
        </w:rPr>
      </w:pPr>
    </w:p>
    <w:p w14:paraId="53A11EE9" w14:textId="5DF070B7" w:rsidR="00FB33A5" w:rsidRPr="000E6D61" w:rsidRDefault="00FB33A5" w:rsidP="00FB33A5">
      <w:pPr>
        <w:ind w:left="720" w:hanging="720"/>
        <w:rPr>
          <w:sz w:val="24"/>
          <w:szCs w:val="24"/>
        </w:rPr>
      </w:pPr>
      <w:r w:rsidRPr="000E6D61">
        <w:rPr>
          <w:sz w:val="24"/>
          <w:szCs w:val="24"/>
        </w:rPr>
        <w:lastRenderedPageBreak/>
        <w:t xml:space="preserve">Pérez-Fuentes, M. C., Molero Jurado, M. M., </w:t>
      </w:r>
      <w:proofErr w:type="spellStart"/>
      <w:r w:rsidRPr="000E6D61">
        <w:rPr>
          <w:sz w:val="24"/>
          <w:szCs w:val="24"/>
        </w:rPr>
        <w:t>Gázquez</w:t>
      </w:r>
      <w:proofErr w:type="spellEnd"/>
      <w:r w:rsidRPr="000E6D61">
        <w:rPr>
          <w:sz w:val="24"/>
          <w:szCs w:val="24"/>
        </w:rPr>
        <w:t xml:space="preserve"> Linares, J. J., &amp; Simón Márquez, M. M. (2020). Transformational leadership and work engagement: Exploring the mediating role of structural empowerment. </w:t>
      </w:r>
      <w:r w:rsidRPr="000E6D61">
        <w:rPr>
          <w:i/>
          <w:iCs/>
          <w:sz w:val="24"/>
          <w:szCs w:val="24"/>
        </w:rPr>
        <w:t>European Management Journal, 38</w:t>
      </w:r>
      <w:r w:rsidRPr="000E6D61">
        <w:rPr>
          <w:sz w:val="24"/>
          <w:szCs w:val="24"/>
        </w:rPr>
        <w:t xml:space="preserve">(1), 169–178. </w:t>
      </w:r>
      <w:hyperlink r:id="rId22" w:history="1">
        <w:r w:rsidRPr="000E6D61">
          <w:rPr>
            <w:rStyle w:val="Hyperlink"/>
            <w:color w:val="auto"/>
            <w:sz w:val="24"/>
            <w:szCs w:val="24"/>
            <w:u w:val="none"/>
          </w:rPr>
          <w:t>https://doi.org/10.1016/j.emj.2019.06.007</w:t>
        </w:r>
      </w:hyperlink>
    </w:p>
    <w:p w14:paraId="672BAFBA" w14:textId="77777777" w:rsidR="00FB33A5" w:rsidRPr="000E6D61" w:rsidRDefault="00FB33A5" w:rsidP="00FB33A5">
      <w:pPr>
        <w:ind w:left="720" w:hanging="720"/>
        <w:rPr>
          <w:sz w:val="24"/>
          <w:szCs w:val="24"/>
        </w:rPr>
      </w:pPr>
    </w:p>
    <w:p w14:paraId="12015FAB" w14:textId="77777777" w:rsidR="00FB33A5" w:rsidRPr="000E6D61" w:rsidRDefault="00FB33A5" w:rsidP="00FB33A5">
      <w:pPr>
        <w:ind w:left="720" w:hanging="720"/>
        <w:rPr>
          <w:sz w:val="24"/>
        </w:rPr>
      </w:pPr>
      <w:r w:rsidRPr="000E6D61">
        <w:rPr>
          <w:sz w:val="24"/>
        </w:rPr>
        <w:t xml:space="preserve">Pérez-Fuentes, M. D. C., Molero Jurado, M. D. M., Oropesa Ruiz, N. F., Simón Márquez, M. D. M., &amp; </w:t>
      </w:r>
      <w:proofErr w:type="spellStart"/>
      <w:r w:rsidRPr="000E6D61">
        <w:rPr>
          <w:sz w:val="24"/>
        </w:rPr>
        <w:t>Gázquez</w:t>
      </w:r>
      <w:proofErr w:type="spellEnd"/>
      <w:r w:rsidRPr="000E6D61">
        <w:rPr>
          <w:sz w:val="24"/>
        </w:rPr>
        <w:t xml:space="preserve"> Linares, J. J. (2021). The mediating role of resilience in the relationship between work engagement and mental health among nurses. </w:t>
      </w:r>
      <w:r w:rsidRPr="000E6D61">
        <w:rPr>
          <w:i/>
          <w:iCs/>
          <w:sz w:val="24"/>
        </w:rPr>
        <w:t>Journal of Clinical Medicine, 10</w:t>
      </w:r>
      <w:r w:rsidRPr="000E6D61">
        <w:rPr>
          <w:sz w:val="24"/>
        </w:rPr>
        <w:t>(12), 2548. https://doi.org/10.3390/jcm10122548</w:t>
      </w:r>
    </w:p>
    <w:p w14:paraId="59BFE894" w14:textId="77777777" w:rsidR="00FB33A5" w:rsidRPr="000E6D61" w:rsidRDefault="00FB33A5" w:rsidP="00FB33A5">
      <w:pPr>
        <w:spacing w:before="100" w:beforeAutospacing="1" w:after="100" w:afterAutospacing="1"/>
        <w:ind w:left="720" w:hanging="720"/>
        <w:rPr>
          <w:sz w:val="24"/>
          <w:szCs w:val="24"/>
          <w:lang w:eastAsia="en-PH"/>
        </w:rPr>
      </w:pPr>
      <w:proofErr w:type="spellStart"/>
      <w:r w:rsidRPr="000E6D61">
        <w:rPr>
          <w:sz w:val="24"/>
          <w:szCs w:val="24"/>
          <w:lang w:eastAsia="en-PH"/>
        </w:rPr>
        <w:t>Rababah</w:t>
      </w:r>
      <w:proofErr w:type="spellEnd"/>
      <w:r w:rsidRPr="000E6D61">
        <w:rPr>
          <w:sz w:val="24"/>
          <w:szCs w:val="24"/>
          <w:lang w:eastAsia="en-PH"/>
        </w:rPr>
        <w:t>, J. A., Al-</w:t>
      </w:r>
      <w:proofErr w:type="spellStart"/>
      <w:r w:rsidRPr="000E6D61">
        <w:rPr>
          <w:sz w:val="24"/>
          <w:szCs w:val="24"/>
          <w:lang w:eastAsia="en-PH"/>
        </w:rPr>
        <w:t>Hammouri</w:t>
      </w:r>
      <w:proofErr w:type="spellEnd"/>
      <w:r w:rsidRPr="000E6D61">
        <w:rPr>
          <w:sz w:val="24"/>
          <w:szCs w:val="24"/>
          <w:lang w:eastAsia="en-PH"/>
        </w:rPr>
        <w:t xml:space="preserve">, M. M., &amp; </w:t>
      </w:r>
      <w:proofErr w:type="spellStart"/>
      <w:r w:rsidRPr="000E6D61">
        <w:rPr>
          <w:sz w:val="24"/>
          <w:szCs w:val="24"/>
          <w:lang w:eastAsia="en-PH"/>
        </w:rPr>
        <w:t>Ta’an</w:t>
      </w:r>
      <w:proofErr w:type="spellEnd"/>
      <w:r w:rsidRPr="000E6D61">
        <w:rPr>
          <w:sz w:val="24"/>
          <w:szCs w:val="24"/>
          <w:lang w:eastAsia="en-PH"/>
        </w:rPr>
        <w:t xml:space="preserve">, W. F. (2021). A study of the relationship between nurses' experience, structural empowerment, and attitudes toward computer use. </w:t>
      </w:r>
      <w:r w:rsidRPr="000E6D61">
        <w:rPr>
          <w:i/>
          <w:iCs/>
          <w:sz w:val="24"/>
          <w:szCs w:val="24"/>
          <w:lang w:eastAsia="en-PH"/>
        </w:rPr>
        <w:t>International Journal of Nursing Sciences, 8</w:t>
      </w:r>
      <w:r w:rsidRPr="000E6D61">
        <w:rPr>
          <w:sz w:val="24"/>
          <w:szCs w:val="24"/>
          <w:lang w:eastAsia="en-PH"/>
        </w:rPr>
        <w:t>(4), 439–443. https://doi.org/10.1016/j.ijnss.2021.09.007</w:t>
      </w:r>
    </w:p>
    <w:p w14:paraId="324A5E38" w14:textId="77777777" w:rsidR="00FB33A5" w:rsidRPr="000E6D61" w:rsidRDefault="00FB33A5" w:rsidP="00FB33A5">
      <w:pPr>
        <w:spacing w:before="100" w:beforeAutospacing="1" w:after="100" w:afterAutospacing="1"/>
        <w:ind w:left="720" w:hanging="720"/>
        <w:rPr>
          <w:sz w:val="24"/>
          <w:szCs w:val="24"/>
          <w:lang w:eastAsia="en-PH"/>
        </w:rPr>
      </w:pPr>
      <w:proofErr w:type="spellStart"/>
      <w:r w:rsidRPr="000E6D61">
        <w:rPr>
          <w:sz w:val="24"/>
          <w:szCs w:val="24"/>
          <w:lang w:eastAsia="en-PH"/>
        </w:rPr>
        <w:t>Sarıköse</w:t>
      </w:r>
      <w:proofErr w:type="spellEnd"/>
      <w:r w:rsidRPr="000E6D61">
        <w:rPr>
          <w:sz w:val="24"/>
          <w:szCs w:val="24"/>
          <w:lang w:eastAsia="en-PH"/>
        </w:rPr>
        <w:t xml:space="preserve">, S., &amp; Şenol Çelik, S. (2024). Structural and psychological empowerment among newly graduated nurses and related factors: A mixed methods study. </w:t>
      </w:r>
      <w:r w:rsidRPr="000E6D61">
        <w:rPr>
          <w:i/>
          <w:iCs/>
          <w:sz w:val="24"/>
          <w:szCs w:val="24"/>
          <w:lang w:eastAsia="en-PH"/>
        </w:rPr>
        <w:t>Journal of Advanced Nursing, 80</w:t>
      </w:r>
      <w:r w:rsidRPr="000E6D61">
        <w:rPr>
          <w:sz w:val="24"/>
          <w:szCs w:val="24"/>
          <w:lang w:eastAsia="en-PH"/>
        </w:rPr>
        <w:t>(7), 2917–2928. https://doi.org/10.1111/jan.16022</w:t>
      </w:r>
    </w:p>
    <w:p w14:paraId="6A0D45C2" w14:textId="77777777" w:rsidR="00FB33A5" w:rsidRPr="000E6D61" w:rsidRDefault="00FB33A5" w:rsidP="00FB33A5">
      <w:pPr>
        <w:ind w:left="720" w:hanging="720"/>
        <w:rPr>
          <w:sz w:val="24"/>
        </w:rPr>
      </w:pPr>
      <w:proofErr w:type="spellStart"/>
      <w:r w:rsidRPr="000E6D61">
        <w:rPr>
          <w:sz w:val="24"/>
        </w:rPr>
        <w:t>Specchia</w:t>
      </w:r>
      <w:proofErr w:type="spellEnd"/>
      <w:r w:rsidRPr="000E6D61">
        <w:rPr>
          <w:sz w:val="24"/>
        </w:rPr>
        <w:t xml:space="preserve">, M. L., Cozzolino, M. R., Carini, E., Di Pilla, A., Galletti, C., Ricciardi, W., &amp; Damiani, G. (2021). Leadership styles and nurses’ job satisfaction. Results of a systematic review. </w:t>
      </w:r>
      <w:r w:rsidRPr="000E6D61">
        <w:rPr>
          <w:i/>
          <w:iCs/>
          <w:sz w:val="24"/>
        </w:rPr>
        <w:t>International Journal of Environmental Research and Public Health, 18</w:t>
      </w:r>
      <w:r w:rsidRPr="000E6D61">
        <w:rPr>
          <w:sz w:val="24"/>
        </w:rPr>
        <w:t xml:space="preserve">(4), 1552. </w:t>
      </w:r>
      <w:hyperlink r:id="rId23" w:tgtFrame="_new" w:history="1">
        <w:r w:rsidRPr="000E6D61">
          <w:rPr>
            <w:rStyle w:val="Hyperlink"/>
            <w:color w:val="auto"/>
            <w:sz w:val="24"/>
            <w:u w:val="none"/>
          </w:rPr>
          <w:t>https://doi.org/10.3390/ijerph18041552</w:t>
        </w:r>
      </w:hyperlink>
    </w:p>
    <w:p w14:paraId="1A3A2541" w14:textId="77777777" w:rsidR="00FB33A5" w:rsidRPr="000E6D61" w:rsidRDefault="00FB33A5" w:rsidP="00FB33A5">
      <w:pPr>
        <w:ind w:left="720" w:hanging="720"/>
        <w:rPr>
          <w:sz w:val="24"/>
        </w:rPr>
      </w:pPr>
    </w:p>
    <w:p w14:paraId="43B3F92B" w14:textId="77777777" w:rsidR="00FB33A5" w:rsidRPr="000E6D61" w:rsidRDefault="00FB33A5" w:rsidP="00FB33A5">
      <w:pPr>
        <w:ind w:left="720" w:hanging="720"/>
        <w:rPr>
          <w:i/>
          <w:iCs/>
          <w:sz w:val="24"/>
          <w:szCs w:val="24"/>
        </w:rPr>
      </w:pPr>
      <w:r w:rsidRPr="000E6D61">
        <w:rPr>
          <w:sz w:val="24"/>
          <w:szCs w:val="24"/>
        </w:rPr>
        <w:t xml:space="preserve">The relationship between nurses’ work effectiveness and work engagement. (2021). </w:t>
      </w:r>
      <w:r w:rsidRPr="000E6D61">
        <w:rPr>
          <w:i/>
          <w:iCs/>
          <w:sz w:val="24"/>
          <w:szCs w:val="24"/>
        </w:rPr>
        <w:t>Journal of Client-Centered Nursing Care.</w:t>
      </w:r>
    </w:p>
    <w:p w14:paraId="6A6AB631" w14:textId="77777777" w:rsidR="00FB33A5" w:rsidRPr="000E6D61" w:rsidRDefault="00FB33A5" w:rsidP="00FB33A5">
      <w:pPr>
        <w:ind w:left="720" w:hanging="720"/>
        <w:rPr>
          <w:i/>
          <w:iCs/>
          <w:sz w:val="24"/>
          <w:szCs w:val="24"/>
        </w:rPr>
      </w:pPr>
    </w:p>
    <w:p w14:paraId="1ADC7242" w14:textId="77777777" w:rsidR="00FB33A5" w:rsidRPr="000E6D61" w:rsidRDefault="00FB33A5" w:rsidP="00FB33A5">
      <w:pPr>
        <w:ind w:left="720" w:hanging="720"/>
        <w:rPr>
          <w:i/>
          <w:iCs/>
          <w:sz w:val="24"/>
          <w:szCs w:val="24"/>
        </w:rPr>
      </w:pPr>
      <w:r w:rsidRPr="000E6D61">
        <w:rPr>
          <w:sz w:val="24"/>
          <w:szCs w:val="24"/>
        </w:rPr>
        <w:t xml:space="preserve">The relationship between transformational leadership and work engagement among intensive care unit nurses: The mediating function of organizational climate. (2025). </w:t>
      </w:r>
      <w:r w:rsidRPr="000E6D61">
        <w:rPr>
          <w:i/>
          <w:iCs/>
          <w:sz w:val="24"/>
          <w:szCs w:val="24"/>
        </w:rPr>
        <w:t>Journal of Nursing Management.</w:t>
      </w:r>
    </w:p>
    <w:p w14:paraId="16181C81" w14:textId="77777777" w:rsidR="00FB33A5" w:rsidRPr="000E6D61" w:rsidRDefault="00FB33A5" w:rsidP="00FB33A5">
      <w:pPr>
        <w:ind w:left="720" w:hanging="720"/>
        <w:rPr>
          <w:i/>
          <w:iCs/>
          <w:sz w:val="24"/>
          <w:szCs w:val="24"/>
        </w:rPr>
      </w:pPr>
    </w:p>
    <w:p w14:paraId="360A4220" w14:textId="77777777" w:rsidR="00FB33A5" w:rsidRPr="000E6D61" w:rsidRDefault="00FB33A5" w:rsidP="00FB33A5">
      <w:pPr>
        <w:ind w:left="720" w:hanging="720"/>
        <w:rPr>
          <w:sz w:val="24"/>
          <w:szCs w:val="24"/>
        </w:rPr>
      </w:pPr>
      <w:r w:rsidRPr="000E6D61">
        <w:rPr>
          <w:sz w:val="24"/>
          <w:szCs w:val="24"/>
        </w:rPr>
        <w:t xml:space="preserve">Transformational leadership practices of nurse managers and their influence on nurses’ job satisfaction and organizational commitment. (2022). </w:t>
      </w:r>
      <w:r w:rsidRPr="000E6D61">
        <w:rPr>
          <w:i/>
          <w:iCs/>
          <w:sz w:val="24"/>
          <w:szCs w:val="24"/>
        </w:rPr>
        <w:t>Nurse Leader, 20</w:t>
      </w:r>
      <w:r w:rsidRPr="000E6D61">
        <w:rPr>
          <w:sz w:val="24"/>
          <w:szCs w:val="24"/>
        </w:rPr>
        <w:t xml:space="preserve">(4), 420–426. </w:t>
      </w:r>
      <w:hyperlink r:id="rId24" w:history="1">
        <w:r w:rsidRPr="000E6D61">
          <w:rPr>
            <w:rStyle w:val="Hyperlink"/>
            <w:color w:val="auto"/>
            <w:sz w:val="24"/>
            <w:szCs w:val="24"/>
            <w:u w:val="none"/>
          </w:rPr>
          <w:t>https://doi.org/10.1016/j.mnl.2022.02.006</w:t>
        </w:r>
      </w:hyperlink>
    </w:p>
    <w:p w14:paraId="4297A77B" w14:textId="77777777" w:rsidR="00FB33A5" w:rsidRPr="000E6D61" w:rsidRDefault="00FB33A5" w:rsidP="00FB33A5">
      <w:pPr>
        <w:ind w:left="720" w:hanging="720"/>
        <w:rPr>
          <w:sz w:val="24"/>
          <w:szCs w:val="24"/>
        </w:rPr>
      </w:pPr>
    </w:p>
    <w:p w14:paraId="4F00FC10" w14:textId="77777777" w:rsidR="00FB33A5" w:rsidRPr="000E6D61" w:rsidRDefault="00FB33A5" w:rsidP="00FB33A5">
      <w:pPr>
        <w:ind w:left="720" w:hanging="720"/>
        <w:rPr>
          <w:sz w:val="24"/>
        </w:rPr>
      </w:pPr>
      <w:r w:rsidRPr="000E6D61">
        <w:rPr>
          <w:sz w:val="24"/>
        </w:rPr>
        <w:t xml:space="preserve">Wan, Q., Li, Z., Zhou, W., &amp; Shang, S. (2022). Effects of work environment and job characteristics on the turnover intention of experienced nurses: The mediating role of work engagement. </w:t>
      </w:r>
      <w:r w:rsidRPr="000E6D61">
        <w:rPr>
          <w:i/>
          <w:iCs/>
          <w:sz w:val="24"/>
        </w:rPr>
        <w:t>Journal of Nursing Management, 30</w:t>
      </w:r>
      <w:r w:rsidRPr="000E6D61">
        <w:rPr>
          <w:sz w:val="24"/>
        </w:rPr>
        <w:t xml:space="preserve">(1), 121–129. </w:t>
      </w:r>
      <w:hyperlink r:id="rId25" w:history="1">
        <w:r w:rsidRPr="000E6D61">
          <w:rPr>
            <w:rStyle w:val="Hyperlink"/>
            <w:color w:val="auto"/>
            <w:sz w:val="24"/>
            <w:u w:val="none"/>
          </w:rPr>
          <w:t>https://doi.org/10.1111/jonm.13423</w:t>
        </w:r>
      </w:hyperlink>
    </w:p>
    <w:p w14:paraId="73D2DE9B" w14:textId="77777777" w:rsidR="00FB33A5" w:rsidRPr="000E6D61" w:rsidRDefault="00FB33A5" w:rsidP="00FB33A5">
      <w:pPr>
        <w:ind w:left="720" w:hanging="720"/>
        <w:rPr>
          <w:sz w:val="24"/>
        </w:rPr>
      </w:pPr>
    </w:p>
    <w:p w14:paraId="7BB2D69E" w14:textId="77777777" w:rsidR="00FB33A5" w:rsidRPr="000E6D61" w:rsidRDefault="00FB33A5" w:rsidP="00FB33A5">
      <w:pPr>
        <w:ind w:left="720" w:hanging="720"/>
        <w:rPr>
          <w:sz w:val="24"/>
          <w:szCs w:val="24"/>
        </w:rPr>
      </w:pPr>
      <w:r w:rsidRPr="000E6D61">
        <w:rPr>
          <w:sz w:val="24"/>
          <w:szCs w:val="24"/>
        </w:rPr>
        <w:t xml:space="preserve">Wei, H., Roberts, P., Strickler, J., &amp; Corbett, R. W. (2019). Nurse leaders’ strategies to foster nurse resilience. </w:t>
      </w:r>
      <w:r w:rsidRPr="000E6D61">
        <w:rPr>
          <w:i/>
          <w:iCs/>
          <w:sz w:val="24"/>
          <w:szCs w:val="24"/>
        </w:rPr>
        <w:t>Journal of Nursing Management, 27</w:t>
      </w:r>
      <w:r w:rsidRPr="000E6D61">
        <w:rPr>
          <w:sz w:val="24"/>
          <w:szCs w:val="24"/>
        </w:rPr>
        <w:t xml:space="preserve">(4), 681–687. </w:t>
      </w:r>
      <w:hyperlink r:id="rId26" w:history="1">
        <w:r w:rsidRPr="000E6D61">
          <w:rPr>
            <w:rStyle w:val="Hyperlink"/>
            <w:color w:val="auto"/>
            <w:sz w:val="24"/>
            <w:szCs w:val="24"/>
            <w:u w:val="none"/>
          </w:rPr>
          <w:t>https://doi.org/10.1111/jonm.12736</w:t>
        </w:r>
      </w:hyperlink>
    </w:p>
    <w:p w14:paraId="16E06469" w14:textId="77777777" w:rsidR="00FB33A5" w:rsidRPr="000E6D61" w:rsidRDefault="00FB33A5" w:rsidP="00FB33A5">
      <w:pPr>
        <w:ind w:left="720" w:hanging="720"/>
        <w:rPr>
          <w:sz w:val="24"/>
          <w:szCs w:val="24"/>
        </w:rPr>
      </w:pPr>
    </w:p>
    <w:p w14:paraId="3978D11C" w14:textId="77777777" w:rsidR="00FB33A5" w:rsidRPr="000E6D61" w:rsidRDefault="00FB33A5" w:rsidP="00FB33A5">
      <w:pPr>
        <w:ind w:left="720" w:hanging="720"/>
        <w:rPr>
          <w:sz w:val="24"/>
          <w:szCs w:val="24"/>
        </w:rPr>
      </w:pPr>
      <w:r w:rsidRPr="000E6D61">
        <w:rPr>
          <w:sz w:val="24"/>
          <w:szCs w:val="24"/>
        </w:rPr>
        <w:t xml:space="preserve">Wei, H., Sewell, K. A., Woody, G., &amp; Rose, M. A. (2021). The state of the science of nurse work environments in the United States: A systematic review. </w:t>
      </w:r>
      <w:r w:rsidRPr="000E6D61">
        <w:rPr>
          <w:i/>
          <w:iCs/>
          <w:sz w:val="24"/>
          <w:szCs w:val="24"/>
        </w:rPr>
        <w:t xml:space="preserve">International Journal of Nursing </w:t>
      </w:r>
      <w:r w:rsidRPr="000E6D61">
        <w:rPr>
          <w:i/>
          <w:iCs/>
          <w:sz w:val="24"/>
          <w:szCs w:val="24"/>
        </w:rPr>
        <w:lastRenderedPageBreak/>
        <w:t>Sciences, 8</w:t>
      </w:r>
      <w:r w:rsidRPr="000E6D61">
        <w:rPr>
          <w:sz w:val="24"/>
          <w:szCs w:val="24"/>
        </w:rPr>
        <w:t xml:space="preserve">(3), 287–300. </w:t>
      </w:r>
      <w:hyperlink r:id="rId27" w:tgtFrame="_new" w:history="1">
        <w:r w:rsidRPr="000E6D61">
          <w:rPr>
            <w:rStyle w:val="Hyperlink"/>
            <w:color w:val="auto"/>
            <w:sz w:val="24"/>
            <w:szCs w:val="24"/>
            <w:u w:val="none"/>
          </w:rPr>
          <w:t>https://doi.org/10.1016/j.ijnss.2021.05.010</w:t>
        </w:r>
      </w:hyperlink>
    </w:p>
    <w:p w14:paraId="6AFAE527" w14:textId="77777777" w:rsidR="00FB33A5" w:rsidRPr="000E6D61" w:rsidRDefault="00FB33A5" w:rsidP="00FB33A5">
      <w:pPr>
        <w:ind w:left="720" w:hanging="720"/>
        <w:rPr>
          <w:sz w:val="24"/>
          <w:szCs w:val="24"/>
        </w:rPr>
      </w:pPr>
    </w:p>
    <w:p w14:paraId="3635FC09" w14:textId="77777777" w:rsidR="00FB33A5" w:rsidRPr="000E6D61" w:rsidRDefault="00FB33A5" w:rsidP="00FB33A5">
      <w:pPr>
        <w:ind w:left="720" w:hanging="720"/>
        <w:rPr>
          <w:sz w:val="24"/>
          <w:szCs w:val="24"/>
        </w:rPr>
      </w:pPr>
      <w:r w:rsidRPr="000E6D61">
        <w:rPr>
          <w:sz w:val="24"/>
          <w:szCs w:val="24"/>
        </w:rPr>
        <w:t xml:space="preserve">Work engagement and compassion fatigue among nursing professionals during the COVID-19 pandemic. (2025). </w:t>
      </w:r>
      <w:r w:rsidRPr="000E6D61">
        <w:rPr>
          <w:i/>
          <w:iCs/>
          <w:sz w:val="24"/>
          <w:szCs w:val="24"/>
        </w:rPr>
        <w:t>Healthcare, 13</w:t>
      </w:r>
      <w:r w:rsidRPr="000E6D61">
        <w:rPr>
          <w:sz w:val="24"/>
          <w:szCs w:val="24"/>
        </w:rPr>
        <w:t xml:space="preserve">(8), 124. </w:t>
      </w:r>
      <w:hyperlink r:id="rId28" w:history="1">
        <w:r w:rsidRPr="000E6D61">
          <w:rPr>
            <w:rStyle w:val="Hyperlink"/>
            <w:color w:val="auto"/>
            <w:sz w:val="24"/>
            <w:szCs w:val="24"/>
            <w:u w:val="none"/>
          </w:rPr>
          <w:t>https://doi.org/10.3390/healthcare13080124</w:t>
        </w:r>
      </w:hyperlink>
    </w:p>
    <w:p w14:paraId="5012AA47" w14:textId="77777777" w:rsidR="00FB33A5" w:rsidRPr="000E6D61" w:rsidRDefault="00FB33A5" w:rsidP="00FB33A5">
      <w:pPr>
        <w:ind w:left="720" w:hanging="720"/>
        <w:rPr>
          <w:sz w:val="24"/>
          <w:szCs w:val="24"/>
        </w:rPr>
      </w:pPr>
    </w:p>
    <w:p w14:paraId="771B4ACB" w14:textId="77777777" w:rsidR="00FB33A5" w:rsidRPr="000E6D61" w:rsidRDefault="00FB33A5" w:rsidP="00FB33A5">
      <w:pPr>
        <w:ind w:left="720" w:hanging="720"/>
        <w:rPr>
          <w:sz w:val="24"/>
          <w:szCs w:val="24"/>
        </w:rPr>
      </w:pPr>
      <w:r w:rsidRPr="000E6D61">
        <w:rPr>
          <w:sz w:val="24"/>
          <w:szCs w:val="24"/>
        </w:rPr>
        <w:t xml:space="preserve">World Health Organization. (2023). </w:t>
      </w:r>
      <w:r w:rsidRPr="000E6D61">
        <w:rPr>
          <w:i/>
          <w:iCs/>
          <w:sz w:val="24"/>
          <w:szCs w:val="24"/>
        </w:rPr>
        <w:t>Global strategic directions for nursing and midwifery 2021–2025.</w:t>
      </w:r>
      <w:r w:rsidRPr="000E6D61">
        <w:rPr>
          <w:sz w:val="24"/>
          <w:szCs w:val="24"/>
        </w:rPr>
        <w:t xml:space="preserve"> World Health Organization.</w:t>
      </w:r>
    </w:p>
    <w:p w14:paraId="6D114840" w14:textId="77777777" w:rsidR="00FB33A5" w:rsidRPr="000E6D61" w:rsidRDefault="00FB33A5" w:rsidP="00FB33A5">
      <w:pPr>
        <w:spacing w:before="100" w:beforeAutospacing="1" w:after="100" w:afterAutospacing="1"/>
        <w:ind w:left="720" w:hanging="720"/>
        <w:rPr>
          <w:sz w:val="24"/>
          <w:szCs w:val="24"/>
          <w:lang w:eastAsia="en-PH"/>
        </w:rPr>
      </w:pPr>
      <w:r w:rsidRPr="000E6D61">
        <w:rPr>
          <w:sz w:val="24"/>
          <w:szCs w:val="24"/>
          <w:lang w:eastAsia="en-PH"/>
        </w:rPr>
        <w:t xml:space="preserve">Youssef, F. H. M., </w:t>
      </w:r>
      <w:proofErr w:type="spellStart"/>
      <w:r w:rsidRPr="000E6D61">
        <w:rPr>
          <w:sz w:val="24"/>
          <w:szCs w:val="24"/>
          <w:lang w:eastAsia="en-PH"/>
        </w:rPr>
        <w:t>Abdelghany</w:t>
      </w:r>
      <w:proofErr w:type="spellEnd"/>
      <w:r w:rsidRPr="000E6D61">
        <w:rPr>
          <w:sz w:val="24"/>
          <w:szCs w:val="24"/>
          <w:lang w:eastAsia="en-PH"/>
        </w:rPr>
        <w:t xml:space="preserve">, A. M., &amp; Mahmoud, H. G. (2025). The relationship between structural empowerment and patient safety culture among staff nurses. </w:t>
      </w:r>
      <w:r w:rsidRPr="000E6D61">
        <w:rPr>
          <w:i/>
          <w:iCs/>
          <w:sz w:val="24"/>
          <w:szCs w:val="24"/>
          <w:lang w:eastAsia="en-PH"/>
        </w:rPr>
        <w:t>Mansoura Nursing Journal</w:t>
      </w:r>
      <w:r w:rsidRPr="000E6D61">
        <w:rPr>
          <w:sz w:val="24"/>
          <w:szCs w:val="24"/>
          <w:lang w:eastAsia="en-PH"/>
        </w:rPr>
        <w:t>. https://doi.org/10.21608/mnj.2024.295912.1415</w:t>
      </w:r>
    </w:p>
    <w:p w14:paraId="4B0DBEDA" w14:textId="77777777" w:rsidR="00FB33A5" w:rsidRPr="000E6D61" w:rsidRDefault="00FB33A5" w:rsidP="00FB33A5">
      <w:pPr>
        <w:ind w:left="720" w:hanging="720"/>
        <w:rPr>
          <w:sz w:val="24"/>
          <w:szCs w:val="24"/>
        </w:rPr>
      </w:pPr>
      <w:r w:rsidRPr="000E6D61">
        <w:rPr>
          <w:sz w:val="24"/>
          <w:szCs w:val="24"/>
        </w:rPr>
        <w:t xml:space="preserve">Zhang, Y., Qiu, R., Wang, Y., &amp; Ye, Z. (2025). Navigating the future: Unveiling new facets of nurse work engagement. </w:t>
      </w:r>
      <w:r w:rsidRPr="000E6D61">
        <w:rPr>
          <w:i/>
          <w:iCs/>
          <w:sz w:val="24"/>
          <w:szCs w:val="24"/>
        </w:rPr>
        <w:t>BMC Nursing, 24</w:t>
      </w:r>
      <w:r w:rsidRPr="000E6D61">
        <w:rPr>
          <w:sz w:val="24"/>
          <w:szCs w:val="24"/>
        </w:rPr>
        <w:t>(1), Article 80. https://doi.org/10.1186/s12912-024-02517-4</w:t>
      </w:r>
    </w:p>
    <w:p w14:paraId="0367FEFA" w14:textId="69466B5E" w:rsidR="00167428" w:rsidRPr="00193713" w:rsidRDefault="00167428" w:rsidP="00B21E0B">
      <w:pPr>
        <w:spacing w:before="100" w:beforeAutospacing="1" w:after="100" w:afterAutospacing="1"/>
        <w:ind w:left="720" w:hanging="720"/>
        <w:jc w:val="both"/>
        <w:rPr>
          <w:sz w:val="24"/>
          <w:szCs w:val="24"/>
          <w:lang w:val="en-PH" w:eastAsia="en-PH"/>
        </w:rPr>
      </w:pPr>
    </w:p>
    <w:sectPr w:rsidR="00167428" w:rsidRPr="00193713" w:rsidSect="00E70281">
      <w:headerReference w:type="default" r:id="rId29"/>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17568" w14:textId="77777777" w:rsidR="0035717B" w:rsidRDefault="0035717B" w:rsidP="007429CC">
      <w:r>
        <w:separator/>
      </w:r>
    </w:p>
  </w:endnote>
  <w:endnote w:type="continuationSeparator" w:id="0">
    <w:p w14:paraId="59800EA3" w14:textId="77777777" w:rsidR="0035717B" w:rsidRDefault="0035717B"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5ED61" w14:textId="77777777" w:rsidR="0035717B" w:rsidRDefault="0035717B" w:rsidP="007429CC">
      <w:r>
        <w:separator/>
      </w:r>
    </w:p>
  </w:footnote>
  <w:footnote w:type="continuationSeparator" w:id="0">
    <w:p w14:paraId="15A8BFF9" w14:textId="77777777" w:rsidR="0035717B" w:rsidRDefault="0035717B"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1CDE21AC"/>
    <w:multiLevelType w:val="hybridMultilevel"/>
    <w:tmpl w:val="321A5A02"/>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E0B0595"/>
    <w:multiLevelType w:val="hybridMultilevel"/>
    <w:tmpl w:val="B0BEE002"/>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0"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2"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4"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4"/>
  </w:num>
  <w:num w:numId="2" w16cid:durableId="1803769808">
    <w:abstractNumId w:val="6"/>
  </w:num>
  <w:num w:numId="3" w16cid:durableId="1020858721">
    <w:abstractNumId w:val="22"/>
  </w:num>
  <w:num w:numId="4" w16cid:durableId="93021007">
    <w:abstractNumId w:val="23"/>
  </w:num>
  <w:num w:numId="5" w16cid:durableId="581715566">
    <w:abstractNumId w:val="17"/>
  </w:num>
  <w:num w:numId="6" w16cid:durableId="27798055">
    <w:abstractNumId w:val="16"/>
  </w:num>
  <w:num w:numId="7" w16cid:durableId="244651265">
    <w:abstractNumId w:val="21"/>
  </w:num>
  <w:num w:numId="8" w16cid:durableId="324210136">
    <w:abstractNumId w:val="4"/>
  </w:num>
  <w:num w:numId="9" w16cid:durableId="696320212">
    <w:abstractNumId w:val="19"/>
  </w:num>
  <w:num w:numId="10" w16cid:durableId="821770716">
    <w:abstractNumId w:val="11"/>
  </w:num>
  <w:num w:numId="11" w16cid:durableId="694042021">
    <w:abstractNumId w:val="3"/>
  </w:num>
  <w:num w:numId="12" w16cid:durableId="605311228">
    <w:abstractNumId w:val="14"/>
  </w:num>
  <w:num w:numId="13" w16cid:durableId="1758749573">
    <w:abstractNumId w:val="7"/>
  </w:num>
  <w:num w:numId="14" w16cid:durableId="1091857274">
    <w:abstractNumId w:val="2"/>
  </w:num>
  <w:num w:numId="15" w16cid:durableId="236674306">
    <w:abstractNumId w:val="13"/>
  </w:num>
  <w:num w:numId="16" w16cid:durableId="1787694507">
    <w:abstractNumId w:val="0"/>
  </w:num>
  <w:num w:numId="17" w16cid:durableId="1932546860">
    <w:abstractNumId w:val="20"/>
  </w:num>
  <w:num w:numId="18" w16cid:durableId="888035991">
    <w:abstractNumId w:val="18"/>
  </w:num>
  <w:num w:numId="19" w16cid:durableId="761993520">
    <w:abstractNumId w:val="15"/>
  </w:num>
  <w:num w:numId="20" w16cid:durableId="1102992843">
    <w:abstractNumId w:val="10"/>
  </w:num>
  <w:num w:numId="21" w16cid:durableId="1319379424">
    <w:abstractNumId w:val="1"/>
  </w:num>
  <w:num w:numId="22" w16cid:durableId="560217989">
    <w:abstractNumId w:val="12"/>
  </w:num>
  <w:num w:numId="23" w16cid:durableId="1172796642">
    <w:abstractNumId w:val="9"/>
  </w:num>
  <w:num w:numId="24" w16cid:durableId="8875269">
    <w:abstractNumId w:val="8"/>
  </w:num>
  <w:num w:numId="25" w16cid:durableId="82898088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17A99"/>
    <w:rsid w:val="00021B60"/>
    <w:rsid w:val="000307B6"/>
    <w:rsid w:val="00034C61"/>
    <w:rsid w:val="000409D5"/>
    <w:rsid w:val="0004215A"/>
    <w:rsid w:val="0008782C"/>
    <w:rsid w:val="00093D17"/>
    <w:rsid w:val="000A2393"/>
    <w:rsid w:val="000A5BEB"/>
    <w:rsid w:val="000C58F3"/>
    <w:rsid w:val="000F14F9"/>
    <w:rsid w:val="00115B09"/>
    <w:rsid w:val="001433C5"/>
    <w:rsid w:val="0015088E"/>
    <w:rsid w:val="00163C29"/>
    <w:rsid w:val="00167428"/>
    <w:rsid w:val="00170CE1"/>
    <w:rsid w:val="00180A5F"/>
    <w:rsid w:val="00193713"/>
    <w:rsid w:val="00195F61"/>
    <w:rsid w:val="00196940"/>
    <w:rsid w:val="001A129D"/>
    <w:rsid w:val="001A16A4"/>
    <w:rsid w:val="001A39D2"/>
    <w:rsid w:val="001C38DD"/>
    <w:rsid w:val="001C60B8"/>
    <w:rsid w:val="001E2F40"/>
    <w:rsid w:val="001E43F4"/>
    <w:rsid w:val="001F4840"/>
    <w:rsid w:val="00202FB7"/>
    <w:rsid w:val="002159A9"/>
    <w:rsid w:val="00220782"/>
    <w:rsid w:val="002367B7"/>
    <w:rsid w:val="00241AB8"/>
    <w:rsid w:val="00255E36"/>
    <w:rsid w:val="00262952"/>
    <w:rsid w:val="00267BD1"/>
    <w:rsid w:val="0027648F"/>
    <w:rsid w:val="00293B1F"/>
    <w:rsid w:val="002C7222"/>
    <w:rsid w:val="002D1F40"/>
    <w:rsid w:val="002E11CE"/>
    <w:rsid w:val="002F3080"/>
    <w:rsid w:val="003049E6"/>
    <w:rsid w:val="00317689"/>
    <w:rsid w:val="00324F75"/>
    <w:rsid w:val="00324F76"/>
    <w:rsid w:val="0035717B"/>
    <w:rsid w:val="00377511"/>
    <w:rsid w:val="00377785"/>
    <w:rsid w:val="003805CF"/>
    <w:rsid w:val="00381DEA"/>
    <w:rsid w:val="00385845"/>
    <w:rsid w:val="0039072B"/>
    <w:rsid w:val="003A3836"/>
    <w:rsid w:val="003B0182"/>
    <w:rsid w:val="003F0AFA"/>
    <w:rsid w:val="003F1B69"/>
    <w:rsid w:val="00432A12"/>
    <w:rsid w:val="004405A5"/>
    <w:rsid w:val="0046177F"/>
    <w:rsid w:val="00463FDD"/>
    <w:rsid w:val="004774BC"/>
    <w:rsid w:val="00482339"/>
    <w:rsid w:val="004A18D9"/>
    <w:rsid w:val="004A2488"/>
    <w:rsid w:val="004B5501"/>
    <w:rsid w:val="004E763D"/>
    <w:rsid w:val="004F41A7"/>
    <w:rsid w:val="004F6D05"/>
    <w:rsid w:val="0052205F"/>
    <w:rsid w:val="00530B1D"/>
    <w:rsid w:val="0055620A"/>
    <w:rsid w:val="0055775A"/>
    <w:rsid w:val="00561B92"/>
    <w:rsid w:val="00561FB2"/>
    <w:rsid w:val="005801DA"/>
    <w:rsid w:val="00581474"/>
    <w:rsid w:val="00584145"/>
    <w:rsid w:val="005878AC"/>
    <w:rsid w:val="00596B40"/>
    <w:rsid w:val="005A7E20"/>
    <w:rsid w:val="005C26E8"/>
    <w:rsid w:val="005C4FDA"/>
    <w:rsid w:val="005D1411"/>
    <w:rsid w:val="005E74C3"/>
    <w:rsid w:val="005F1782"/>
    <w:rsid w:val="00601EAD"/>
    <w:rsid w:val="00602399"/>
    <w:rsid w:val="00615F77"/>
    <w:rsid w:val="0062109B"/>
    <w:rsid w:val="00621BDC"/>
    <w:rsid w:val="00631704"/>
    <w:rsid w:val="00655441"/>
    <w:rsid w:val="00662000"/>
    <w:rsid w:val="00671471"/>
    <w:rsid w:val="006836DB"/>
    <w:rsid w:val="006B4DE6"/>
    <w:rsid w:val="006F1C28"/>
    <w:rsid w:val="006F31AB"/>
    <w:rsid w:val="00705462"/>
    <w:rsid w:val="0070784E"/>
    <w:rsid w:val="00710924"/>
    <w:rsid w:val="0071391C"/>
    <w:rsid w:val="00715E8A"/>
    <w:rsid w:val="00721E24"/>
    <w:rsid w:val="00722C3D"/>
    <w:rsid w:val="00735634"/>
    <w:rsid w:val="0074188F"/>
    <w:rsid w:val="007429CC"/>
    <w:rsid w:val="00762BE3"/>
    <w:rsid w:val="00772476"/>
    <w:rsid w:val="00775FED"/>
    <w:rsid w:val="00776E04"/>
    <w:rsid w:val="00776E37"/>
    <w:rsid w:val="00777A6A"/>
    <w:rsid w:val="00781E1E"/>
    <w:rsid w:val="0079447A"/>
    <w:rsid w:val="007A05F4"/>
    <w:rsid w:val="007B64B1"/>
    <w:rsid w:val="007C0929"/>
    <w:rsid w:val="007C7027"/>
    <w:rsid w:val="007D03AF"/>
    <w:rsid w:val="007D539C"/>
    <w:rsid w:val="007D70BE"/>
    <w:rsid w:val="007E1C29"/>
    <w:rsid w:val="007F0B36"/>
    <w:rsid w:val="007F1A6E"/>
    <w:rsid w:val="007F27D5"/>
    <w:rsid w:val="00800EBC"/>
    <w:rsid w:val="008134E9"/>
    <w:rsid w:val="00815EEA"/>
    <w:rsid w:val="0081664C"/>
    <w:rsid w:val="0083483F"/>
    <w:rsid w:val="0084258E"/>
    <w:rsid w:val="008462A1"/>
    <w:rsid w:val="008473E3"/>
    <w:rsid w:val="00863613"/>
    <w:rsid w:val="00863AA9"/>
    <w:rsid w:val="00866C8F"/>
    <w:rsid w:val="008860AA"/>
    <w:rsid w:val="008A2A8E"/>
    <w:rsid w:val="008A2E4F"/>
    <w:rsid w:val="008B76F9"/>
    <w:rsid w:val="008D1B49"/>
    <w:rsid w:val="008D2135"/>
    <w:rsid w:val="008E6D2F"/>
    <w:rsid w:val="008F2EBA"/>
    <w:rsid w:val="0091784E"/>
    <w:rsid w:val="00920F62"/>
    <w:rsid w:val="00927058"/>
    <w:rsid w:val="00931CE8"/>
    <w:rsid w:val="009360FC"/>
    <w:rsid w:val="009423BF"/>
    <w:rsid w:val="00946F29"/>
    <w:rsid w:val="00961092"/>
    <w:rsid w:val="00967124"/>
    <w:rsid w:val="009739C8"/>
    <w:rsid w:val="009933FF"/>
    <w:rsid w:val="009976F4"/>
    <w:rsid w:val="009F0948"/>
    <w:rsid w:val="009F418C"/>
    <w:rsid w:val="00A06ABB"/>
    <w:rsid w:val="00A0741B"/>
    <w:rsid w:val="00A13AE8"/>
    <w:rsid w:val="00A2205D"/>
    <w:rsid w:val="00A415F2"/>
    <w:rsid w:val="00A43B02"/>
    <w:rsid w:val="00A4756E"/>
    <w:rsid w:val="00A51084"/>
    <w:rsid w:val="00A567D8"/>
    <w:rsid w:val="00A70AA2"/>
    <w:rsid w:val="00A75E16"/>
    <w:rsid w:val="00AD103D"/>
    <w:rsid w:val="00AD6C89"/>
    <w:rsid w:val="00AD768A"/>
    <w:rsid w:val="00AE345C"/>
    <w:rsid w:val="00B01ED3"/>
    <w:rsid w:val="00B20184"/>
    <w:rsid w:val="00B21E0B"/>
    <w:rsid w:val="00B22A7E"/>
    <w:rsid w:val="00B318F4"/>
    <w:rsid w:val="00B34671"/>
    <w:rsid w:val="00B5645A"/>
    <w:rsid w:val="00B56947"/>
    <w:rsid w:val="00B75BE6"/>
    <w:rsid w:val="00B770F6"/>
    <w:rsid w:val="00B77807"/>
    <w:rsid w:val="00B945D9"/>
    <w:rsid w:val="00BA2019"/>
    <w:rsid w:val="00BA53DD"/>
    <w:rsid w:val="00BA7ACD"/>
    <w:rsid w:val="00BC1BD2"/>
    <w:rsid w:val="00BD0444"/>
    <w:rsid w:val="00BD4E49"/>
    <w:rsid w:val="00BD60B4"/>
    <w:rsid w:val="00BE486B"/>
    <w:rsid w:val="00BF10D5"/>
    <w:rsid w:val="00BF4CE9"/>
    <w:rsid w:val="00C15B9A"/>
    <w:rsid w:val="00C24F51"/>
    <w:rsid w:val="00C304B4"/>
    <w:rsid w:val="00C311E1"/>
    <w:rsid w:val="00C34A2E"/>
    <w:rsid w:val="00C364AA"/>
    <w:rsid w:val="00C5405D"/>
    <w:rsid w:val="00C711C6"/>
    <w:rsid w:val="00C81EE5"/>
    <w:rsid w:val="00C8734D"/>
    <w:rsid w:val="00C87A82"/>
    <w:rsid w:val="00C95091"/>
    <w:rsid w:val="00CA2AC9"/>
    <w:rsid w:val="00CA3088"/>
    <w:rsid w:val="00CA3F76"/>
    <w:rsid w:val="00CB70E3"/>
    <w:rsid w:val="00CC5567"/>
    <w:rsid w:val="00CD11C5"/>
    <w:rsid w:val="00CD40EB"/>
    <w:rsid w:val="00CE11F9"/>
    <w:rsid w:val="00CF0DC9"/>
    <w:rsid w:val="00D01AD5"/>
    <w:rsid w:val="00D1224A"/>
    <w:rsid w:val="00D17257"/>
    <w:rsid w:val="00D21510"/>
    <w:rsid w:val="00D22EE5"/>
    <w:rsid w:val="00D26CA7"/>
    <w:rsid w:val="00D40CA5"/>
    <w:rsid w:val="00D45A5B"/>
    <w:rsid w:val="00D50B1B"/>
    <w:rsid w:val="00D56482"/>
    <w:rsid w:val="00D66518"/>
    <w:rsid w:val="00D73945"/>
    <w:rsid w:val="00D92AE5"/>
    <w:rsid w:val="00D94BDF"/>
    <w:rsid w:val="00D97C02"/>
    <w:rsid w:val="00DB1FA3"/>
    <w:rsid w:val="00DB70AC"/>
    <w:rsid w:val="00DC2379"/>
    <w:rsid w:val="00DD0354"/>
    <w:rsid w:val="00DE3846"/>
    <w:rsid w:val="00DE6854"/>
    <w:rsid w:val="00DF3087"/>
    <w:rsid w:val="00E2737F"/>
    <w:rsid w:val="00E3396E"/>
    <w:rsid w:val="00E44B7B"/>
    <w:rsid w:val="00E5048A"/>
    <w:rsid w:val="00E55CE5"/>
    <w:rsid w:val="00E62293"/>
    <w:rsid w:val="00E70281"/>
    <w:rsid w:val="00E84656"/>
    <w:rsid w:val="00EA54EC"/>
    <w:rsid w:val="00EA636F"/>
    <w:rsid w:val="00EC14E7"/>
    <w:rsid w:val="00EC4696"/>
    <w:rsid w:val="00EC5241"/>
    <w:rsid w:val="00EC5808"/>
    <w:rsid w:val="00EC6037"/>
    <w:rsid w:val="00ED205F"/>
    <w:rsid w:val="00ED4C89"/>
    <w:rsid w:val="00F02580"/>
    <w:rsid w:val="00F05691"/>
    <w:rsid w:val="00F10806"/>
    <w:rsid w:val="00F23EE9"/>
    <w:rsid w:val="00F338DF"/>
    <w:rsid w:val="00F34B7E"/>
    <w:rsid w:val="00F37AA5"/>
    <w:rsid w:val="00F418C0"/>
    <w:rsid w:val="00F4547F"/>
    <w:rsid w:val="00F505A9"/>
    <w:rsid w:val="00F51E15"/>
    <w:rsid w:val="00F86731"/>
    <w:rsid w:val="00F9356D"/>
    <w:rsid w:val="00FA37F9"/>
    <w:rsid w:val="00FA460F"/>
    <w:rsid w:val="00FB33A5"/>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47958B26-B182-4DFA-97D7-5CDA91A2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E37"/>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paragraph" w:customStyle="1" w:styleId="Default">
    <w:name w:val="Default"/>
    <w:rsid w:val="00961092"/>
    <w:pPr>
      <w:autoSpaceDE w:val="0"/>
      <w:autoSpaceDN w:val="0"/>
      <w:adjustRightInd w:val="0"/>
    </w:pPr>
    <w:rPr>
      <w:rFonts w:ascii="Arial" w:hAnsi="Arial" w:cs="Arial"/>
      <w:color w:val="000000"/>
      <w:sz w:val="24"/>
      <w:szCs w:val="24"/>
      <w:lang w:val="en-US"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nu.12619" TargetMode="External"/><Relationship Id="rId13" Type="http://schemas.openxmlformats.org/officeDocument/2006/relationships/hyperlink" Target="https://doi.org/10.1136/leader-2021-000537" TargetMode="External"/><Relationship Id="rId18" Type="http://schemas.openxmlformats.org/officeDocument/2006/relationships/hyperlink" Target="https://doi.org/10.1016/j.apnr.2021.151476" TargetMode="External"/><Relationship Id="rId26" Type="http://schemas.openxmlformats.org/officeDocument/2006/relationships/hyperlink" Target="https://doi.org/10.1111/jonm.12736" TargetMode="External"/><Relationship Id="rId3" Type="http://schemas.openxmlformats.org/officeDocument/2006/relationships/styles" Target="styles.xml"/><Relationship Id="rId21" Type="http://schemas.openxmlformats.org/officeDocument/2006/relationships/hyperlink" Target="https://doi.org/10.1155/jonm/9980485" TargetMode="External"/><Relationship Id="rId7" Type="http://schemas.openxmlformats.org/officeDocument/2006/relationships/endnotes" Target="endnotes.xml"/><Relationship Id="rId12" Type="http://schemas.openxmlformats.org/officeDocument/2006/relationships/hyperlink" Target="https://doi.org/10.1016/j.ijnurstu.2021.103887" TargetMode="External"/><Relationship Id="rId17" Type="http://schemas.openxmlformats.org/officeDocument/2006/relationships/hyperlink" Target="https://doi.org/10.7717/peerj.18426" TargetMode="External"/><Relationship Id="rId25" Type="http://schemas.openxmlformats.org/officeDocument/2006/relationships/hyperlink" Target="https://doi.org/10.1111/jonm.13423" TargetMode="External"/><Relationship Id="rId2" Type="http://schemas.openxmlformats.org/officeDocument/2006/relationships/numbering" Target="numbering.xml"/><Relationship Id="rId16" Type="http://schemas.openxmlformats.org/officeDocument/2006/relationships/hyperlink" Target="https://doi.org/10.1186/s12912-025-03685-7" TargetMode="External"/><Relationship Id="rId20" Type="http://schemas.openxmlformats.org/officeDocument/2006/relationships/hyperlink" Target="https://doi.org/10.1177/0046958021100518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onm.13472" TargetMode="External"/><Relationship Id="rId24" Type="http://schemas.openxmlformats.org/officeDocument/2006/relationships/hyperlink" Target="https://doi.org/10.1016/j.mnl.2022.02.006" TargetMode="External"/><Relationship Id="rId5" Type="http://schemas.openxmlformats.org/officeDocument/2006/relationships/webSettings" Target="webSettings.xml"/><Relationship Id="rId15" Type="http://schemas.openxmlformats.org/officeDocument/2006/relationships/hyperlink" Target="https://doi.org/10.1186/s12912-025-03685-7" TargetMode="External"/><Relationship Id="rId23" Type="http://schemas.openxmlformats.org/officeDocument/2006/relationships/hyperlink" Target="https://doi.org/10.3390/ijerph18041552" TargetMode="External"/><Relationship Id="rId28" Type="http://schemas.openxmlformats.org/officeDocument/2006/relationships/hyperlink" Target="https://doi.org/10.3390/healthcare13080124" TargetMode="External"/><Relationship Id="rId10" Type="http://schemas.openxmlformats.org/officeDocument/2006/relationships/hyperlink" Target="https://doi.org/10.3390/healthcare11040512" TargetMode="External"/><Relationship Id="rId19" Type="http://schemas.openxmlformats.org/officeDocument/2006/relationships/hyperlink" Target="https://doi.org/10.3390/ijerph1707243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ijnss.2022.03.004" TargetMode="External"/><Relationship Id="rId14" Type="http://schemas.openxmlformats.org/officeDocument/2006/relationships/hyperlink" Target="https://doi.org/10.1111/jonm.13239" TargetMode="External"/><Relationship Id="rId22" Type="http://schemas.openxmlformats.org/officeDocument/2006/relationships/hyperlink" Target="https://doi.org/10.1016/j.emj.2019.06.007" TargetMode="External"/><Relationship Id="rId27" Type="http://schemas.openxmlformats.org/officeDocument/2006/relationships/hyperlink" Target="https://doi.org/10.1016/j.ijnss.2021.05.01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20</Pages>
  <Words>9024</Words>
  <Characters>51439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18</cp:revision>
  <dcterms:created xsi:type="dcterms:W3CDTF">2026-02-28T07:14:00Z</dcterms:created>
  <dcterms:modified xsi:type="dcterms:W3CDTF">2026-06-02T06:30:00Z</dcterms:modified>
</cp:coreProperties>
</file>