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B3007" w14:textId="77777777" w:rsidR="00037774" w:rsidRPr="00037774" w:rsidRDefault="00037774" w:rsidP="001A278B">
      <w:pPr>
        <w:spacing w:before="100" w:beforeAutospacing="1" w:after="100" w:afterAutospacing="1" w:line="360" w:lineRule="auto"/>
        <w:jc w:val="both"/>
        <w:outlineLvl w:val="0"/>
        <w:rPr>
          <w:rFonts w:ascii="Times New Roman" w:eastAsia="Times New Roman" w:hAnsi="Times New Roman" w:cs="Times New Roman"/>
          <w:b/>
          <w:bCs/>
          <w:kern w:val="36"/>
          <w:sz w:val="32"/>
          <w:szCs w:val="32"/>
          <w:lang w:eastAsia="en-IN"/>
          <w14:ligatures w14:val="none"/>
        </w:rPr>
      </w:pPr>
      <w:r w:rsidRPr="00037774">
        <w:rPr>
          <w:rFonts w:ascii="Times New Roman" w:eastAsia="Times New Roman" w:hAnsi="Times New Roman" w:cs="Times New Roman"/>
          <w:b/>
          <w:bCs/>
          <w:kern w:val="36"/>
          <w:sz w:val="32"/>
          <w:szCs w:val="32"/>
          <w:lang w:eastAsia="en-IN"/>
          <w14:ligatures w14:val="none"/>
        </w:rPr>
        <w:t>Self-Help Groups as Gendered Institutions in Emerging Rural Markets: An Institutional–Capability Perspective from Jharkhand, India</w:t>
      </w:r>
    </w:p>
    <w:p w14:paraId="0559434C" w14:textId="77777777" w:rsidR="001A278B" w:rsidRDefault="00037774" w:rsidP="001A278B">
      <w:pPr>
        <w:spacing w:before="100" w:beforeAutospacing="1" w:after="100" w:afterAutospacing="1" w:line="360" w:lineRule="auto"/>
        <w:jc w:val="both"/>
        <w:outlineLvl w:val="1"/>
        <w:rPr>
          <w:rFonts w:ascii="Times New Roman" w:eastAsia="Times New Roman" w:hAnsi="Times New Roman" w:cs="Times New Roman"/>
          <w:b/>
          <w:bCs/>
          <w:kern w:val="0"/>
          <w:sz w:val="36"/>
          <w:szCs w:val="36"/>
          <w:lang w:eastAsia="en-IN"/>
          <w14:ligatures w14:val="none"/>
        </w:rPr>
      </w:pPr>
      <w:r w:rsidRPr="00037774">
        <w:rPr>
          <w:rFonts w:ascii="Times New Roman" w:eastAsia="Times New Roman" w:hAnsi="Times New Roman" w:cs="Times New Roman"/>
          <w:b/>
          <w:bCs/>
          <w:kern w:val="0"/>
          <w:sz w:val="36"/>
          <w:szCs w:val="36"/>
          <w:lang w:eastAsia="en-IN"/>
          <w14:ligatures w14:val="none"/>
        </w:rPr>
        <w:t>Abstract</w:t>
      </w:r>
    </w:p>
    <w:p w14:paraId="532AE696" w14:textId="056EC3C6" w:rsidR="00037774" w:rsidRPr="00037774" w:rsidRDefault="00037774" w:rsidP="001A278B">
      <w:pPr>
        <w:spacing w:before="100" w:beforeAutospacing="1" w:after="100" w:afterAutospacing="1" w:line="360" w:lineRule="auto"/>
        <w:jc w:val="both"/>
        <w:outlineLvl w:val="1"/>
        <w:rPr>
          <w:rFonts w:ascii="Times New Roman" w:eastAsia="Times New Roman" w:hAnsi="Times New Roman" w:cs="Times New Roman"/>
          <w:b/>
          <w:bCs/>
          <w:kern w:val="0"/>
          <w:sz w:val="36"/>
          <w:szCs w:val="36"/>
          <w:lang w:eastAsia="en-IN"/>
          <w14:ligatures w14:val="none"/>
        </w:rPr>
      </w:pPr>
      <w:r w:rsidRPr="00037774">
        <w:rPr>
          <w:rFonts w:ascii="Times New Roman" w:eastAsia="Times New Roman" w:hAnsi="Times New Roman" w:cs="Times New Roman"/>
          <w:kern w:val="0"/>
          <w:sz w:val="24"/>
          <w:szCs w:val="24"/>
          <w:lang w:eastAsia="en-IN"/>
          <w14:ligatures w14:val="none"/>
        </w:rPr>
        <w:t>In emerging market economies, persistent gender asymmetries in access to finance, productive assets, and decision-making authority continue to constrain inclusive development. Conventional market mechanisms and state-led interventions often remain inadequate in addressing these structural exclusions, particularly in rural and tribal regions. This paper conceptualizes Self-Help Groups (SHGs) as gendered grassroots institutions that mediate between informal social structures and formal financial systems in emerging rural markets. Using empirical evidence from Bokaro district in Jharkhand, India, the study examines how SHGs reshape women’s economic capabilities, financial agency, and social positioning within households and community institutions. Drawing on a mixed-methods research design, quantitative indicators of empowerment were analysed using SPSS, while qualitative narratives were thematically examined using NVivo to capture process-oriented dimensions of agency and institutional interaction. The findings reveal that SHGs extend far beyond microfinance functions, operating as enabling institutions that discipline financial behaviour, facilitate collective risk-sharing, and expand women’s substantive freedoms. By embedding SHGs within an institutional–capability framework, the paper contributes to emerging markets scholarship by offering a nuanced understanding of women-centric development pathways in peripheral market environments.</w:t>
      </w:r>
    </w:p>
    <w:p w14:paraId="2FDCFB0F" w14:textId="77777777" w:rsidR="00037774" w:rsidRPr="00037774" w:rsidRDefault="00037774"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37774">
        <w:rPr>
          <w:rFonts w:ascii="Times New Roman" w:eastAsia="Times New Roman" w:hAnsi="Times New Roman" w:cs="Times New Roman"/>
          <w:b/>
          <w:bCs/>
          <w:kern w:val="0"/>
          <w:sz w:val="24"/>
          <w:szCs w:val="24"/>
          <w:lang w:eastAsia="en-IN"/>
          <w14:ligatures w14:val="none"/>
        </w:rPr>
        <w:t>Keywords:</w:t>
      </w:r>
      <w:r w:rsidRPr="00037774">
        <w:rPr>
          <w:rFonts w:ascii="Times New Roman" w:eastAsia="Times New Roman" w:hAnsi="Times New Roman" w:cs="Times New Roman"/>
          <w:kern w:val="0"/>
          <w:sz w:val="24"/>
          <w:szCs w:val="24"/>
          <w:lang w:eastAsia="en-IN"/>
          <w14:ligatures w14:val="none"/>
        </w:rPr>
        <w:t xml:space="preserve"> Self-Help Groups; Gendered Institutions; Women’s Empowerment; Emerging Markets; Capability Approach; Financial Inclusion</w:t>
      </w:r>
    </w:p>
    <w:p w14:paraId="4B983DDF" w14:textId="43E8B0B8" w:rsidR="00037774" w:rsidRPr="00037774" w:rsidRDefault="00037774" w:rsidP="001A278B">
      <w:pPr>
        <w:spacing w:after="0" w:line="360" w:lineRule="auto"/>
        <w:jc w:val="both"/>
        <w:rPr>
          <w:rFonts w:ascii="Times New Roman" w:eastAsia="Times New Roman" w:hAnsi="Times New Roman" w:cs="Times New Roman"/>
          <w:kern w:val="0"/>
          <w:sz w:val="24"/>
          <w:szCs w:val="24"/>
          <w:lang w:eastAsia="en-IN"/>
          <w14:ligatures w14:val="none"/>
        </w:rPr>
      </w:pPr>
    </w:p>
    <w:p w14:paraId="2A8A8288" w14:textId="77777777" w:rsidR="00037774" w:rsidRPr="00037774" w:rsidRDefault="00037774" w:rsidP="001A278B">
      <w:pPr>
        <w:spacing w:before="100" w:beforeAutospacing="1" w:after="100" w:afterAutospacing="1" w:line="360" w:lineRule="auto"/>
        <w:jc w:val="both"/>
        <w:outlineLvl w:val="1"/>
        <w:rPr>
          <w:rFonts w:ascii="Times New Roman" w:eastAsia="Times New Roman" w:hAnsi="Times New Roman" w:cs="Times New Roman"/>
          <w:b/>
          <w:bCs/>
          <w:kern w:val="0"/>
          <w:sz w:val="36"/>
          <w:szCs w:val="36"/>
          <w:lang w:eastAsia="en-IN"/>
          <w14:ligatures w14:val="none"/>
        </w:rPr>
      </w:pPr>
      <w:r w:rsidRPr="00037774">
        <w:rPr>
          <w:rFonts w:ascii="Times New Roman" w:eastAsia="Times New Roman" w:hAnsi="Times New Roman" w:cs="Times New Roman"/>
          <w:b/>
          <w:bCs/>
          <w:kern w:val="0"/>
          <w:sz w:val="36"/>
          <w:szCs w:val="36"/>
          <w:lang w:eastAsia="en-IN"/>
          <w14:ligatures w14:val="none"/>
        </w:rPr>
        <w:t>1. Introduction</w:t>
      </w:r>
    </w:p>
    <w:p w14:paraId="1EBE722D" w14:textId="77777777" w:rsidR="00037774" w:rsidRPr="00037774" w:rsidRDefault="00037774"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37774">
        <w:rPr>
          <w:rFonts w:ascii="Times New Roman" w:eastAsia="Times New Roman" w:hAnsi="Times New Roman" w:cs="Times New Roman"/>
          <w:kern w:val="0"/>
          <w:sz w:val="24"/>
          <w:szCs w:val="24"/>
          <w:lang w:eastAsia="en-IN"/>
          <w14:ligatures w14:val="none"/>
        </w:rPr>
        <w:t xml:space="preserve">Emerging market economies are increasingly characterized by dualistic development trajectories in which rapid economic expansion coexists with persistent gender and social </w:t>
      </w:r>
      <w:r w:rsidRPr="00037774">
        <w:rPr>
          <w:rFonts w:ascii="Times New Roman" w:eastAsia="Times New Roman" w:hAnsi="Times New Roman" w:cs="Times New Roman"/>
          <w:kern w:val="0"/>
          <w:sz w:val="24"/>
          <w:szCs w:val="24"/>
          <w:lang w:eastAsia="en-IN"/>
          <w14:ligatures w14:val="none"/>
        </w:rPr>
        <w:lastRenderedPageBreak/>
        <w:t>inequalities (Duflo, 2012; World Bank, 2020). While financial deepening and market liberalization have expanded aggregate growth, their distributional outcomes remain uneven, particularly for women located in rural, tribal, and peripheral regions (Agarwal, 2018). In such contexts, exclusion from formal financial systems, limited asset ownership, and restricted agency continue to reproduce gendered vulnerabilities and constrain women’s participation in emerging markets.</w:t>
      </w:r>
    </w:p>
    <w:p w14:paraId="0B2EE8DD" w14:textId="77777777" w:rsidR="00037774" w:rsidRPr="00037774" w:rsidRDefault="00037774"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37774">
        <w:rPr>
          <w:rFonts w:ascii="Times New Roman" w:eastAsia="Times New Roman" w:hAnsi="Times New Roman" w:cs="Times New Roman"/>
          <w:kern w:val="0"/>
          <w:sz w:val="24"/>
          <w:szCs w:val="24"/>
          <w:lang w:eastAsia="en-IN"/>
          <w14:ligatures w14:val="none"/>
        </w:rPr>
        <w:t>The inadequacy of purely market-based solutions in addressing these asymmetries has redirected scholarly attention toward institutions—formal and informal—that structure economic participation (North, 1990; Acemoglu &amp; Robinson, 2012). Institutional voids, common in emerging and rural markets, often weaken the reach of banks, labour markets, and state welfare mechanisms, necessitating alternative institutional arrangements rooted in collective action (Mair &amp; Marti, 2009). Feminist development economists further argue that without addressing gendered power relations embedded within institutions, market inclusion alone cannot translate into meaningful empowerment (Kabeer, 1999; Duflo, 2012).</w:t>
      </w:r>
    </w:p>
    <w:p w14:paraId="21A828D3" w14:textId="77777777" w:rsidR="00037774" w:rsidRPr="00037774" w:rsidRDefault="00037774"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37774">
        <w:rPr>
          <w:rFonts w:ascii="Times New Roman" w:eastAsia="Times New Roman" w:hAnsi="Times New Roman" w:cs="Times New Roman"/>
          <w:kern w:val="0"/>
          <w:sz w:val="24"/>
          <w:szCs w:val="24"/>
          <w:lang w:eastAsia="en-IN"/>
          <w14:ligatures w14:val="none"/>
        </w:rPr>
        <w:t>Within this institutional landscape, Self-Help Groups (SHGs) have emerged in India as a distinctive grassroots mechanism combining financial intermediation with social mobilization. Empirical evidence from India and other developing contexts suggests that SHGs enhance savings behaviour, facilitate access to credit, and support asset creation among women (Swain &amp; Wallentin, 2009; Swain &amp; Varghese, 2009). Beyond economic outcomes, SHGs have been shown to foster collective identity, confidence, and bargaining power, enabling women to renegotiate household and community-level power relations (</w:t>
      </w:r>
      <w:proofErr w:type="spellStart"/>
      <w:r w:rsidRPr="00037774">
        <w:rPr>
          <w:rFonts w:ascii="Times New Roman" w:eastAsia="Times New Roman" w:hAnsi="Times New Roman" w:cs="Times New Roman"/>
          <w:kern w:val="0"/>
          <w:sz w:val="24"/>
          <w:szCs w:val="24"/>
          <w:lang w:eastAsia="en-IN"/>
          <w14:ligatures w14:val="none"/>
        </w:rPr>
        <w:t>Mayoux</w:t>
      </w:r>
      <w:proofErr w:type="spellEnd"/>
      <w:r w:rsidRPr="00037774">
        <w:rPr>
          <w:rFonts w:ascii="Times New Roman" w:eastAsia="Times New Roman" w:hAnsi="Times New Roman" w:cs="Times New Roman"/>
          <w:kern w:val="0"/>
          <w:sz w:val="24"/>
          <w:szCs w:val="24"/>
          <w:lang w:eastAsia="en-IN"/>
          <w14:ligatures w14:val="none"/>
        </w:rPr>
        <w:t>, 2001; Agarwal, 2010).</w:t>
      </w:r>
    </w:p>
    <w:p w14:paraId="4B32E584" w14:textId="77777777" w:rsidR="00037774" w:rsidRPr="00037774" w:rsidRDefault="00037774"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37774">
        <w:rPr>
          <w:rFonts w:ascii="Times New Roman" w:eastAsia="Times New Roman" w:hAnsi="Times New Roman" w:cs="Times New Roman"/>
          <w:kern w:val="0"/>
          <w:sz w:val="24"/>
          <w:szCs w:val="24"/>
          <w:lang w:eastAsia="en-IN"/>
          <w14:ligatures w14:val="none"/>
        </w:rPr>
        <w:t>Jharkhand presents a compelling empirical setting for examining the institutional role of SHGs in emerging rural markets. Despite abundant natural resources, the state continues to exhibit low human development indicators, pronounced tribal deprivation, and gender disparities in literacy, employment, and financial inclusion (Government of Jharkhand, 2021). In such a context, SHGs function as primary interfaces between women, markets, and the state, positioning them as critical gendered institutions rather than auxiliary financial instruments.</w:t>
      </w:r>
    </w:p>
    <w:p w14:paraId="7A9BE200" w14:textId="77777777" w:rsidR="00037774" w:rsidRPr="00037774" w:rsidRDefault="00037774"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37774">
        <w:rPr>
          <w:rFonts w:ascii="Times New Roman" w:eastAsia="Times New Roman" w:hAnsi="Times New Roman" w:cs="Times New Roman"/>
          <w:kern w:val="0"/>
          <w:sz w:val="24"/>
          <w:szCs w:val="24"/>
          <w:lang w:eastAsia="en-IN"/>
          <w14:ligatures w14:val="none"/>
        </w:rPr>
        <w:t xml:space="preserve">This paper therefore conceptualizes SHGs as gendered institutions embedded within emerging rural markets and analyses their contribution to women’s empowerment through an institutional–capability framework. By integrating global feminist economics literature with </w:t>
      </w:r>
      <w:r w:rsidRPr="00037774">
        <w:rPr>
          <w:rFonts w:ascii="Times New Roman" w:eastAsia="Times New Roman" w:hAnsi="Times New Roman" w:cs="Times New Roman"/>
          <w:kern w:val="0"/>
          <w:sz w:val="24"/>
          <w:szCs w:val="24"/>
          <w:lang w:eastAsia="en-IN"/>
          <w14:ligatures w14:val="none"/>
        </w:rPr>
        <w:lastRenderedPageBreak/>
        <w:t>Indian empirical evidence, the study contributes to emerging markets scholarship by highlighting women-centric institutional pathways toward inclusive development.</w:t>
      </w:r>
    </w:p>
    <w:p w14:paraId="5317E524" w14:textId="77777777" w:rsidR="00037774" w:rsidRPr="00037774" w:rsidRDefault="00037774" w:rsidP="001A278B">
      <w:pPr>
        <w:spacing w:before="100" w:beforeAutospacing="1" w:after="100" w:afterAutospacing="1" w:line="360" w:lineRule="auto"/>
        <w:jc w:val="both"/>
        <w:outlineLvl w:val="1"/>
        <w:rPr>
          <w:rFonts w:ascii="Times New Roman" w:eastAsia="Times New Roman" w:hAnsi="Times New Roman" w:cs="Times New Roman"/>
          <w:b/>
          <w:bCs/>
          <w:kern w:val="0"/>
          <w:sz w:val="36"/>
          <w:szCs w:val="36"/>
          <w:lang w:eastAsia="en-IN"/>
          <w14:ligatures w14:val="none"/>
        </w:rPr>
      </w:pPr>
      <w:r w:rsidRPr="00037774">
        <w:rPr>
          <w:rFonts w:ascii="Times New Roman" w:eastAsia="Times New Roman" w:hAnsi="Times New Roman" w:cs="Times New Roman"/>
          <w:b/>
          <w:bCs/>
          <w:kern w:val="0"/>
          <w:sz w:val="36"/>
          <w:szCs w:val="36"/>
          <w:lang w:eastAsia="en-IN"/>
          <w14:ligatures w14:val="none"/>
        </w:rPr>
        <w:t>2. Theoretical Framework and Review of Literature</w:t>
      </w:r>
    </w:p>
    <w:p w14:paraId="56BE6A99" w14:textId="77777777" w:rsidR="00037774" w:rsidRPr="00037774" w:rsidRDefault="00037774" w:rsidP="001A278B">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IN"/>
          <w14:ligatures w14:val="none"/>
        </w:rPr>
      </w:pPr>
      <w:r w:rsidRPr="00037774">
        <w:rPr>
          <w:rFonts w:ascii="Times New Roman" w:eastAsia="Times New Roman" w:hAnsi="Times New Roman" w:cs="Times New Roman"/>
          <w:b/>
          <w:bCs/>
          <w:kern w:val="0"/>
          <w:sz w:val="27"/>
          <w:szCs w:val="27"/>
          <w:lang w:eastAsia="en-IN"/>
          <w14:ligatures w14:val="none"/>
        </w:rPr>
        <w:t>2.1 Institutions, Gender, and Emerging Markets</w:t>
      </w:r>
    </w:p>
    <w:p w14:paraId="620C4539" w14:textId="77777777" w:rsidR="00037774" w:rsidRPr="00037774" w:rsidRDefault="00037774"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37774">
        <w:rPr>
          <w:rFonts w:ascii="Times New Roman" w:eastAsia="Times New Roman" w:hAnsi="Times New Roman" w:cs="Times New Roman"/>
          <w:kern w:val="0"/>
          <w:sz w:val="24"/>
          <w:szCs w:val="24"/>
          <w:lang w:eastAsia="en-IN"/>
          <w14:ligatures w14:val="none"/>
        </w:rPr>
        <w:t>Institutional economics emphasizes that markets are socially embedded systems shaped by formal rules, informal norms, and power relations (North, 1990). In emerging markets, institutional weaknesses often limit the effectiveness of market mechanisms, disproportionately affecting women and marginalized groups (Acemoglu &amp; Robinson, 2012). Feminist scholars argue that these institutional arrangements are inherently gendered, systematically constraining women’s access to resources, agency, and opportunities (Agarwal, 2010).</w:t>
      </w:r>
    </w:p>
    <w:p w14:paraId="0BC88D27" w14:textId="77777777" w:rsidR="00037774" w:rsidRPr="00037774" w:rsidRDefault="00037774"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37774">
        <w:rPr>
          <w:rFonts w:ascii="Times New Roman" w:eastAsia="Times New Roman" w:hAnsi="Times New Roman" w:cs="Times New Roman"/>
          <w:kern w:val="0"/>
          <w:sz w:val="24"/>
          <w:szCs w:val="24"/>
          <w:lang w:eastAsia="en-IN"/>
          <w14:ligatures w14:val="none"/>
        </w:rPr>
        <w:t>Duflo (2012) contends that women’s empowerment and economic development are mutually reinforcing but mediated by institutional context. Without supportive institutions, increases in income or credit access may fail to translate into sustained empowerment. This insight is particularly relevant for rural and tribal economies, where informal norms and collective institutions play a decisive role in shaping economic behaviour.</w:t>
      </w:r>
    </w:p>
    <w:p w14:paraId="27DBC4CC" w14:textId="77777777" w:rsidR="00037774" w:rsidRPr="00037774" w:rsidRDefault="00037774" w:rsidP="001A278B">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IN"/>
          <w14:ligatures w14:val="none"/>
        </w:rPr>
      </w:pPr>
      <w:r w:rsidRPr="00037774">
        <w:rPr>
          <w:rFonts w:ascii="Times New Roman" w:eastAsia="Times New Roman" w:hAnsi="Times New Roman" w:cs="Times New Roman"/>
          <w:b/>
          <w:bCs/>
          <w:kern w:val="0"/>
          <w:sz w:val="27"/>
          <w:szCs w:val="27"/>
          <w:lang w:eastAsia="en-IN"/>
          <w14:ligatures w14:val="none"/>
        </w:rPr>
        <w:t>2.2 Capability Approach and Women’s Empowerment</w:t>
      </w:r>
    </w:p>
    <w:p w14:paraId="35197F5B" w14:textId="77777777" w:rsidR="00037774" w:rsidRPr="00037774" w:rsidRDefault="00037774"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37774">
        <w:rPr>
          <w:rFonts w:ascii="Times New Roman" w:eastAsia="Times New Roman" w:hAnsi="Times New Roman" w:cs="Times New Roman"/>
          <w:kern w:val="0"/>
          <w:sz w:val="24"/>
          <w:szCs w:val="24"/>
          <w:lang w:eastAsia="en-IN"/>
          <w14:ligatures w14:val="none"/>
        </w:rPr>
        <w:t>The capability approach conceptualizes empowerment as the expansion of substantive freedoms—the real opportunities individuals have to pursue lives they value (Sen, 1999). Kabeer (1999) operationalizes this framework through the interrelated dimensions of resources, agency, and achievements, providing a widely used analytical lens for gender studies. Empirical research demonstrates that empowerment is a process rather than a linear outcome, requiring sustained institutional support (Mahmud et al., 2012).</w:t>
      </w:r>
    </w:p>
    <w:p w14:paraId="2E379735" w14:textId="77777777" w:rsidR="00037774" w:rsidRPr="00037774" w:rsidRDefault="00037774" w:rsidP="001A278B">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IN"/>
          <w14:ligatures w14:val="none"/>
        </w:rPr>
      </w:pPr>
      <w:r w:rsidRPr="00037774">
        <w:rPr>
          <w:rFonts w:ascii="Times New Roman" w:eastAsia="Times New Roman" w:hAnsi="Times New Roman" w:cs="Times New Roman"/>
          <w:b/>
          <w:bCs/>
          <w:kern w:val="0"/>
          <w:sz w:val="27"/>
          <w:szCs w:val="27"/>
          <w:lang w:eastAsia="en-IN"/>
          <w14:ligatures w14:val="none"/>
        </w:rPr>
        <w:t>2.3 Self-Help Groups as Collective and Gendered Institutions</w:t>
      </w:r>
    </w:p>
    <w:p w14:paraId="25B09B3B" w14:textId="77777777" w:rsidR="00037774" w:rsidRPr="00037774" w:rsidRDefault="00037774"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37774">
        <w:rPr>
          <w:rFonts w:ascii="Times New Roman" w:eastAsia="Times New Roman" w:hAnsi="Times New Roman" w:cs="Times New Roman"/>
          <w:kern w:val="0"/>
          <w:sz w:val="24"/>
          <w:szCs w:val="24"/>
          <w:lang w:eastAsia="en-IN"/>
          <w14:ligatures w14:val="none"/>
        </w:rPr>
        <w:t xml:space="preserve">The literature on SHGs documents significant variation in empowerment outcomes across contexts. Quantitative studies report positive impacts on savings, credit access, and asset creation (Swain &amp; Wallentin, 2009; Swain &amp; Varghese, 2009), while qualitative research </w:t>
      </w:r>
      <w:r w:rsidRPr="00037774">
        <w:rPr>
          <w:rFonts w:ascii="Times New Roman" w:eastAsia="Times New Roman" w:hAnsi="Times New Roman" w:cs="Times New Roman"/>
          <w:kern w:val="0"/>
          <w:sz w:val="24"/>
          <w:szCs w:val="24"/>
          <w:lang w:eastAsia="en-IN"/>
          <w14:ligatures w14:val="none"/>
        </w:rPr>
        <w:lastRenderedPageBreak/>
        <w:t>highlights SHGs as spaces of collective learning and social capital formation (</w:t>
      </w:r>
      <w:proofErr w:type="spellStart"/>
      <w:r w:rsidRPr="00037774">
        <w:rPr>
          <w:rFonts w:ascii="Times New Roman" w:eastAsia="Times New Roman" w:hAnsi="Times New Roman" w:cs="Times New Roman"/>
          <w:kern w:val="0"/>
          <w:sz w:val="24"/>
          <w:szCs w:val="24"/>
          <w:lang w:eastAsia="en-IN"/>
          <w14:ligatures w14:val="none"/>
        </w:rPr>
        <w:t>Mayoux</w:t>
      </w:r>
      <w:proofErr w:type="spellEnd"/>
      <w:r w:rsidRPr="00037774">
        <w:rPr>
          <w:rFonts w:ascii="Times New Roman" w:eastAsia="Times New Roman" w:hAnsi="Times New Roman" w:cs="Times New Roman"/>
          <w:kern w:val="0"/>
          <w:sz w:val="24"/>
          <w:szCs w:val="24"/>
          <w:lang w:eastAsia="en-IN"/>
          <w14:ligatures w14:val="none"/>
        </w:rPr>
        <w:t>, 2001). Indian case studies further demonstrate that women’s collective action through SHGs enhances participation in local governance and resource management (Panda, 2009).</w:t>
      </w:r>
    </w:p>
    <w:p w14:paraId="033FEB26" w14:textId="77777777" w:rsidR="00037774" w:rsidRPr="00037774" w:rsidRDefault="00037774"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37774">
        <w:rPr>
          <w:rFonts w:ascii="Times New Roman" w:eastAsia="Times New Roman" w:hAnsi="Times New Roman" w:cs="Times New Roman"/>
          <w:kern w:val="0"/>
          <w:sz w:val="24"/>
          <w:szCs w:val="24"/>
          <w:lang w:eastAsia="en-IN"/>
          <w14:ligatures w14:val="none"/>
        </w:rPr>
        <w:t>However, critics caution against treating SHGs as a universal solution, noting that empowerment outcomes depend on institutional quality, group governance, and external linkages (Agarwal, 2018). This study builds on this literature by integrating institutional economics and the capability approach to analyse SHGs as gendered institutions operating within emerging rural markets.</w:t>
      </w:r>
    </w:p>
    <w:p w14:paraId="3BF1CCAC" w14:textId="69BD865F" w:rsidR="00037774" w:rsidRPr="00037774" w:rsidRDefault="004E45A8" w:rsidP="001A278B">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eastAsia="en-IN"/>
          <w14:ligatures w14:val="none"/>
        </w:rPr>
      </w:pPr>
      <w:r>
        <w:rPr>
          <w:rFonts w:ascii="Times New Roman" w:eastAsia="Times New Roman" w:hAnsi="Times New Roman" w:cs="Times New Roman"/>
          <w:b/>
          <w:bCs/>
          <w:kern w:val="0"/>
          <w:sz w:val="28"/>
          <w:szCs w:val="28"/>
          <w:lang w:eastAsia="en-IN"/>
          <w14:ligatures w14:val="none"/>
        </w:rPr>
        <w:t>3. Research Objective</w:t>
      </w:r>
    </w:p>
    <w:p w14:paraId="4645AACA" w14:textId="77777777" w:rsidR="00037774" w:rsidRPr="00037774" w:rsidRDefault="00037774"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37774">
        <w:rPr>
          <w:rFonts w:ascii="Times New Roman" w:eastAsia="Times New Roman" w:hAnsi="Times New Roman" w:cs="Times New Roman"/>
          <w:kern w:val="0"/>
          <w:sz w:val="24"/>
          <w:szCs w:val="24"/>
          <w:lang w:eastAsia="en-IN"/>
          <w14:ligatures w14:val="none"/>
        </w:rPr>
        <w:t>The study is guided by the following objectives:</w:t>
      </w:r>
    </w:p>
    <w:p w14:paraId="79B5EC15" w14:textId="77777777" w:rsidR="00037774" w:rsidRPr="00037774" w:rsidRDefault="00037774" w:rsidP="001A278B">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37774">
        <w:rPr>
          <w:rFonts w:ascii="Times New Roman" w:eastAsia="Times New Roman" w:hAnsi="Times New Roman" w:cs="Times New Roman"/>
          <w:kern w:val="0"/>
          <w:sz w:val="24"/>
          <w:szCs w:val="24"/>
          <w:lang w:eastAsia="en-IN"/>
          <w14:ligatures w14:val="none"/>
        </w:rPr>
        <w:t>To conceptualize Self-Help Groups as gendered institutions within emerging rural markets.</w:t>
      </w:r>
    </w:p>
    <w:p w14:paraId="532EE6A0" w14:textId="77777777" w:rsidR="00037774" w:rsidRPr="00037774" w:rsidRDefault="00037774" w:rsidP="001A278B">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37774">
        <w:rPr>
          <w:rFonts w:ascii="Times New Roman" w:eastAsia="Times New Roman" w:hAnsi="Times New Roman" w:cs="Times New Roman"/>
          <w:kern w:val="0"/>
          <w:sz w:val="24"/>
          <w:szCs w:val="24"/>
          <w:lang w:eastAsia="en-IN"/>
          <w14:ligatures w14:val="none"/>
        </w:rPr>
        <w:t>To examine the impact of SHG participation on women’s financial capabilities, including savings behaviour, credit access, and livelihood engagement.</w:t>
      </w:r>
    </w:p>
    <w:p w14:paraId="495271D9" w14:textId="77777777" w:rsidR="00037774" w:rsidRPr="00037774" w:rsidRDefault="00037774" w:rsidP="001A278B">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37774">
        <w:rPr>
          <w:rFonts w:ascii="Times New Roman" w:eastAsia="Times New Roman" w:hAnsi="Times New Roman" w:cs="Times New Roman"/>
          <w:kern w:val="0"/>
          <w:sz w:val="24"/>
          <w:szCs w:val="24"/>
          <w:lang w:eastAsia="en-IN"/>
          <w14:ligatures w14:val="none"/>
        </w:rPr>
        <w:t>To analyse how SHGs influence women’s agency and decision-making power within households and community institutions.</w:t>
      </w:r>
    </w:p>
    <w:p w14:paraId="7AE676FB" w14:textId="77777777" w:rsidR="00037774" w:rsidRPr="00037774" w:rsidRDefault="00037774" w:rsidP="001A278B">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37774">
        <w:rPr>
          <w:rFonts w:ascii="Times New Roman" w:eastAsia="Times New Roman" w:hAnsi="Times New Roman" w:cs="Times New Roman"/>
          <w:kern w:val="0"/>
          <w:sz w:val="24"/>
          <w:szCs w:val="24"/>
          <w:lang w:eastAsia="en-IN"/>
          <w14:ligatures w14:val="none"/>
        </w:rPr>
        <w:t>To derive policy implications for strengthening SHG-led institutional development in tribal and backward regions.</w:t>
      </w:r>
    </w:p>
    <w:p w14:paraId="2F19887D" w14:textId="77777777" w:rsidR="00037774" w:rsidRPr="00037774" w:rsidRDefault="00037774" w:rsidP="001A278B">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eastAsia="en-IN"/>
          <w14:ligatures w14:val="none"/>
        </w:rPr>
      </w:pPr>
      <w:r w:rsidRPr="00037774">
        <w:rPr>
          <w:rFonts w:ascii="Times New Roman" w:eastAsia="Times New Roman" w:hAnsi="Times New Roman" w:cs="Times New Roman"/>
          <w:b/>
          <w:bCs/>
          <w:kern w:val="0"/>
          <w:sz w:val="28"/>
          <w:szCs w:val="28"/>
          <w:lang w:eastAsia="en-IN"/>
          <w14:ligatures w14:val="none"/>
        </w:rPr>
        <w:t>4. Research Methodology</w:t>
      </w:r>
    </w:p>
    <w:p w14:paraId="0195E487" w14:textId="77777777" w:rsidR="00037774" w:rsidRPr="00037774" w:rsidRDefault="00037774"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37774">
        <w:rPr>
          <w:rFonts w:ascii="Times New Roman" w:eastAsia="Times New Roman" w:hAnsi="Times New Roman" w:cs="Times New Roman"/>
          <w:kern w:val="0"/>
          <w:sz w:val="24"/>
          <w:szCs w:val="24"/>
          <w:lang w:eastAsia="en-IN"/>
          <w14:ligatures w14:val="none"/>
        </w:rPr>
        <w:t>The study adopts a mixed-methods research design grounded in primary fieldwork conducted among women members of Self-Help Groups in Bokaro district, Jharkhand. SHGs with a minimum operational duration of one year were selected to ensure institutional stability and sustained member engagement. Data were collected using a structured interview schedule complemented by qualitative narratives capturing women’s experiential accounts of empowerment.</w:t>
      </w:r>
    </w:p>
    <w:p w14:paraId="6E6CBC99" w14:textId="77777777" w:rsidR="00037774" w:rsidRPr="00037774" w:rsidRDefault="00037774"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37774">
        <w:rPr>
          <w:rFonts w:ascii="Times New Roman" w:eastAsia="Times New Roman" w:hAnsi="Times New Roman" w:cs="Times New Roman"/>
          <w:kern w:val="0"/>
          <w:sz w:val="24"/>
          <w:szCs w:val="24"/>
          <w:lang w:eastAsia="en-IN"/>
          <w14:ligatures w14:val="none"/>
        </w:rPr>
        <w:t xml:space="preserve">Quantitative data were coded and analysed using </w:t>
      </w:r>
      <w:r w:rsidRPr="00037774">
        <w:rPr>
          <w:rFonts w:ascii="Times New Roman" w:eastAsia="Times New Roman" w:hAnsi="Times New Roman" w:cs="Times New Roman"/>
          <w:b/>
          <w:bCs/>
          <w:kern w:val="0"/>
          <w:sz w:val="24"/>
          <w:szCs w:val="24"/>
          <w:lang w:eastAsia="en-IN"/>
          <w14:ligatures w14:val="none"/>
        </w:rPr>
        <w:t>SPSS (Statistical Package for the Social Sciences)</w:t>
      </w:r>
      <w:r w:rsidRPr="00037774">
        <w:rPr>
          <w:rFonts w:ascii="Times New Roman" w:eastAsia="Times New Roman" w:hAnsi="Times New Roman" w:cs="Times New Roman"/>
          <w:kern w:val="0"/>
          <w:sz w:val="24"/>
          <w:szCs w:val="24"/>
          <w:lang w:eastAsia="en-IN"/>
          <w14:ligatures w14:val="none"/>
        </w:rPr>
        <w:t xml:space="preserve">. The analysis focused on descriptive statistics, cross-tabulations, and indicator-wise comparisons related to savings behaviour, access to credit, livelihood engagement, and </w:t>
      </w:r>
      <w:r w:rsidRPr="00037774">
        <w:rPr>
          <w:rFonts w:ascii="Times New Roman" w:eastAsia="Times New Roman" w:hAnsi="Times New Roman" w:cs="Times New Roman"/>
          <w:kern w:val="0"/>
          <w:sz w:val="24"/>
          <w:szCs w:val="24"/>
          <w:lang w:eastAsia="en-IN"/>
          <w14:ligatures w14:val="none"/>
        </w:rPr>
        <w:lastRenderedPageBreak/>
        <w:t>participation in household financial decision-making. Composite indicators were constructed to reflect dimensions of economic and social empowerment in line with the institutional–capability framework (Kabeer, 1999).</w:t>
      </w:r>
    </w:p>
    <w:p w14:paraId="5C8C2434" w14:textId="77777777" w:rsidR="00037774" w:rsidRPr="00037774" w:rsidRDefault="00037774"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37774">
        <w:rPr>
          <w:rFonts w:ascii="Times New Roman" w:eastAsia="Times New Roman" w:hAnsi="Times New Roman" w:cs="Times New Roman"/>
          <w:kern w:val="0"/>
          <w:sz w:val="24"/>
          <w:szCs w:val="24"/>
          <w:lang w:eastAsia="en-IN"/>
          <w14:ligatures w14:val="none"/>
        </w:rPr>
        <w:t xml:space="preserve">Qualitative data obtained from open-ended responses and narrative accounts were analysed using </w:t>
      </w:r>
      <w:r w:rsidRPr="00037774">
        <w:rPr>
          <w:rFonts w:ascii="Times New Roman" w:eastAsia="Times New Roman" w:hAnsi="Times New Roman" w:cs="Times New Roman"/>
          <w:b/>
          <w:bCs/>
          <w:kern w:val="0"/>
          <w:sz w:val="24"/>
          <w:szCs w:val="24"/>
          <w:lang w:eastAsia="en-IN"/>
          <w14:ligatures w14:val="none"/>
        </w:rPr>
        <w:t>NVivo</w:t>
      </w:r>
      <w:r w:rsidRPr="00037774">
        <w:rPr>
          <w:rFonts w:ascii="Times New Roman" w:eastAsia="Times New Roman" w:hAnsi="Times New Roman" w:cs="Times New Roman"/>
          <w:kern w:val="0"/>
          <w:sz w:val="24"/>
          <w:szCs w:val="24"/>
          <w:lang w:eastAsia="en-IN"/>
          <w14:ligatures w14:val="none"/>
        </w:rPr>
        <w:t>. A thematic coding approach was employed to identify recurring patterns related to financial agency, collective decision-making, institutional interaction, and capability expansion (Braun &amp; Clarke, 2006). The integration of SPSS-based quantitative analysis with NVivo-supported qualitative coding enabled triangulation and enhanced the analytical rigor of the study.</w:t>
      </w:r>
    </w:p>
    <w:p w14:paraId="0755D68E" w14:textId="455B9E4D" w:rsidR="00037774" w:rsidRPr="00037774" w:rsidRDefault="00037774" w:rsidP="001A278B">
      <w:pPr>
        <w:spacing w:after="0" w:line="360" w:lineRule="auto"/>
        <w:jc w:val="both"/>
        <w:rPr>
          <w:rFonts w:ascii="Times New Roman" w:eastAsia="Times New Roman" w:hAnsi="Times New Roman" w:cs="Times New Roman"/>
          <w:kern w:val="0"/>
          <w:sz w:val="24"/>
          <w:szCs w:val="24"/>
          <w:lang w:eastAsia="en-IN"/>
          <w14:ligatures w14:val="none"/>
        </w:rPr>
      </w:pPr>
    </w:p>
    <w:p w14:paraId="0314BC23" w14:textId="5132326D" w:rsidR="00037774" w:rsidRPr="00BC3C17" w:rsidRDefault="00BC3C17" w:rsidP="00BC3C17">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eastAsia="en-IN"/>
          <w14:ligatures w14:val="none"/>
        </w:rPr>
      </w:pPr>
      <w:r>
        <w:rPr>
          <w:rFonts w:ascii="Times New Roman" w:eastAsia="Times New Roman" w:hAnsi="Times New Roman" w:cs="Times New Roman"/>
          <w:b/>
          <w:bCs/>
          <w:kern w:val="0"/>
          <w:sz w:val="28"/>
          <w:szCs w:val="28"/>
          <w:lang w:eastAsia="en-IN"/>
          <w14:ligatures w14:val="none"/>
        </w:rPr>
        <w:t>5.</w:t>
      </w:r>
      <w:r w:rsidR="00037774" w:rsidRPr="00BC3C17">
        <w:rPr>
          <w:rFonts w:ascii="Times New Roman" w:eastAsia="Times New Roman" w:hAnsi="Times New Roman" w:cs="Times New Roman"/>
          <w:b/>
          <w:bCs/>
          <w:kern w:val="0"/>
          <w:sz w:val="28"/>
          <w:szCs w:val="28"/>
          <w:lang w:eastAsia="en-IN"/>
          <w14:ligatures w14:val="none"/>
        </w:rPr>
        <w:t>Methodological Contribution</w:t>
      </w:r>
    </w:p>
    <w:p w14:paraId="37E9CB30" w14:textId="4B118182" w:rsidR="00037774" w:rsidRPr="00037774" w:rsidRDefault="00037774"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37774">
        <w:rPr>
          <w:rFonts w:ascii="Times New Roman" w:eastAsia="Times New Roman" w:hAnsi="Times New Roman" w:cs="Times New Roman"/>
          <w:kern w:val="0"/>
          <w:sz w:val="24"/>
          <w:szCs w:val="24"/>
          <w:lang w:eastAsia="en-IN"/>
          <w14:ligatures w14:val="none"/>
        </w:rPr>
        <w:t>This study makes a distinct methodological contribution by operationalising women’s empowerment through an integrated institutional–capability framework using a mixed-methods design. By combining SPSS-based quantitative analysis of empowerment indicators with NVivo-supported qualitative thematic coding, the research moves beyond outcome-centric assessments of income or credit access and captures the processual dimensions of agency, institutional interaction, and capability expansion (Sen, 1999; Kabeer, 2005). The triangulation of numerical indicators with narrative evidence enables a context-sensitive interpretation of empowerment in emerging rural markets, particularly in tribal settings where conventional survey-based metrics often fail to capture subtle shifts in power relations. This methodological approach offers a replicable template for analysing women-centric institutions in peripheral market environments while maintaining analytical rigor and ethical sensitivity.</w:t>
      </w:r>
    </w:p>
    <w:p w14:paraId="6879F0A3" w14:textId="77777777" w:rsidR="001A278B" w:rsidRDefault="007A63EF" w:rsidP="001A278B">
      <w:pPr>
        <w:spacing w:before="100" w:beforeAutospacing="1" w:after="100" w:afterAutospacing="1" w:line="360" w:lineRule="auto"/>
        <w:jc w:val="both"/>
        <w:outlineLvl w:val="0"/>
        <w:rPr>
          <w:rFonts w:ascii="Times New Roman" w:eastAsia="Times New Roman" w:hAnsi="Times New Roman" w:cs="Times New Roman"/>
          <w:b/>
          <w:bCs/>
          <w:kern w:val="36"/>
          <w:sz w:val="28"/>
          <w:szCs w:val="28"/>
          <w:lang w:eastAsia="en-IN"/>
          <w14:ligatures w14:val="none"/>
        </w:rPr>
      </w:pPr>
      <w:r w:rsidRPr="007A63EF">
        <w:rPr>
          <w:rFonts w:ascii="Times New Roman" w:eastAsia="Times New Roman" w:hAnsi="Times New Roman" w:cs="Times New Roman"/>
          <w:b/>
          <w:bCs/>
          <w:kern w:val="36"/>
          <w:sz w:val="28"/>
          <w:szCs w:val="28"/>
          <w:lang w:eastAsia="en-IN"/>
          <w14:ligatures w14:val="none"/>
        </w:rPr>
        <w:t>6. Conclusion and Policy Implications</w:t>
      </w:r>
    </w:p>
    <w:p w14:paraId="19C376D4" w14:textId="0DAE081D" w:rsidR="007A63EF" w:rsidRPr="007A63EF" w:rsidRDefault="007A63EF" w:rsidP="001A278B">
      <w:pPr>
        <w:spacing w:before="100" w:beforeAutospacing="1" w:after="100" w:afterAutospacing="1" w:line="360" w:lineRule="auto"/>
        <w:jc w:val="both"/>
        <w:outlineLvl w:val="0"/>
        <w:rPr>
          <w:rFonts w:ascii="Times New Roman" w:eastAsia="Times New Roman" w:hAnsi="Times New Roman" w:cs="Times New Roman"/>
          <w:b/>
          <w:bCs/>
          <w:kern w:val="36"/>
          <w:sz w:val="28"/>
          <w:szCs w:val="28"/>
          <w:lang w:eastAsia="en-IN"/>
          <w14:ligatures w14:val="none"/>
        </w:rPr>
      </w:pPr>
      <w:r w:rsidRPr="007A63EF">
        <w:rPr>
          <w:rFonts w:ascii="Times New Roman" w:eastAsia="Times New Roman" w:hAnsi="Times New Roman" w:cs="Times New Roman"/>
          <w:kern w:val="0"/>
          <w:sz w:val="24"/>
          <w:szCs w:val="24"/>
          <w:lang w:eastAsia="en-IN"/>
          <w14:ligatures w14:val="none"/>
        </w:rPr>
        <w:t>By situating Self-Help Groups within an institutional–capability framework, this study advances a nuanced understanding of women’s empowerment in emerging rural markets. Empirical evidence from Jharkhand demonstrates that SHGs function as gendered institutions that mediate women’s interaction with markets, financial systems, and local governance structures. Rather than serving merely as conduits for microcredit, SHGs facilitate collective action, institutional learning, and the expansion of women’s substantive freedoms.</w:t>
      </w:r>
    </w:p>
    <w:p w14:paraId="7AB271D6" w14:textId="77777777" w:rsidR="007A63EF" w:rsidRPr="007A63EF" w:rsidRDefault="007A63EF"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A63EF">
        <w:rPr>
          <w:rFonts w:ascii="Times New Roman" w:eastAsia="Times New Roman" w:hAnsi="Times New Roman" w:cs="Times New Roman"/>
          <w:kern w:val="0"/>
          <w:sz w:val="24"/>
          <w:szCs w:val="24"/>
          <w:lang w:eastAsia="en-IN"/>
          <w14:ligatures w14:val="none"/>
        </w:rPr>
        <w:lastRenderedPageBreak/>
        <w:t>The findings align with global evidence suggesting that empowerment outcomes are deeply contingent on institutional context (Duflo, 2012; Agarwal, 2018). Improvements in savings behaviour, asset creation, and livelihood engagement observed among SHG members are accompanied by process-oriented changes in agency, confidence, and social recognition, reinforcing arguments that empowerment cannot be reduced to income-based metrics (Kabeer, 1999; Mahmud et al., 2012). In peripheral and tribal regions marked by institutional voids, SHGs thus emerge as compensatory institutions that embed market participation within socially grounded norms of trust and reciprocity.</w:t>
      </w:r>
    </w:p>
    <w:p w14:paraId="2AC6223E" w14:textId="77777777" w:rsidR="007A63EF" w:rsidRPr="007A63EF" w:rsidRDefault="007A63EF"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A63EF">
        <w:rPr>
          <w:rFonts w:ascii="Times New Roman" w:eastAsia="Times New Roman" w:hAnsi="Times New Roman" w:cs="Times New Roman"/>
          <w:kern w:val="0"/>
          <w:sz w:val="24"/>
          <w:szCs w:val="24"/>
          <w:lang w:eastAsia="en-IN"/>
          <w14:ligatures w14:val="none"/>
        </w:rPr>
        <w:t>From a policy perspective, the study underscores the importance of strengthening SHGs as institutions rather than treating them solely as financial instruments. Investments in leadership development, internal governance, digital financial literacy, and market linkages can enhance the sustainability and depth of empowerment outcomes. Integrating SHGs more systematically into local development planning and emerging market strategies can further consolidate their role as participatory institutions capable of addressing gendered exclusions. For emerging economies seeking inclusive and resilient growth, SHGs represent a scalable and context-sensitive institutional pathway toward gender-equitable development.</w:t>
      </w:r>
    </w:p>
    <w:p w14:paraId="74E695F0" w14:textId="77777777" w:rsidR="007A63EF" w:rsidRPr="007A63EF" w:rsidRDefault="007A63EF" w:rsidP="001A278B">
      <w:pPr>
        <w:spacing w:before="100" w:beforeAutospacing="1" w:after="100" w:afterAutospacing="1" w:line="360" w:lineRule="auto"/>
        <w:jc w:val="both"/>
        <w:outlineLvl w:val="0"/>
        <w:rPr>
          <w:rFonts w:ascii="Times New Roman" w:eastAsia="Times New Roman" w:hAnsi="Times New Roman" w:cs="Times New Roman"/>
          <w:b/>
          <w:bCs/>
          <w:kern w:val="36"/>
          <w:sz w:val="32"/>
          <w:szCs w:val="32"/>
          <w:lang w:eastAsia="en-IN"/>
          <w14:ligatures w14:val="none"/>
        </w:rPr>
      </w:pPr>
      <w:r w:rsidRPr="007A63EF">
        <w:rPr>
          <w:rFonts w:ascii="Times New Roman" w:eastAsia="Times New Roman" w:hAnsi="Times New Roman" w:cs="Times New Roman"/>
          <w:b/>
          <w:bCs/>
          <w:kern w:val="36"/>
          <w:sz w:val="32"/>
          <w:szCs w:val="32"/>
          <w:lang w:eastAsia="en-IN"/>
          <w14:ligatures w14:val="none"/>
        </w:rPr>
        <w:t>References (APA 7th, Ordered by In-Text Appearance)</w:t>
      </w:r>
    </w:p>
    <w:p w14:paraId="4D131923" w14:textId="77777777" w:rsidR="007A63EF" w:rsidRPr="007A63EF" w:rsidRDefault="007A63EF"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A63EF">
        <w:rPr>
          <w:rFonts w:ascii="Times New Roman" w:eastAsia="Times New Roman" w:hAnsi="Times New Roman" w:cs="Times New Roman"/>
          <w:kern w:val="0"/>
          <w:sz w:val="24"/>
          <w:szCs w:val="24"/>
          <w:lang w:eastAsia="en-IN"/>
          <w14:ligatures w14:val="none"/>
        </w:rPr>
        <w:t xml:space="preserve">Duflo, E. (2012). Women empowerment and economic development. </w:t>
      </w:r>
      <w:r w:rsidRPr="007A63EF">
        <w:rPr>
          <w:rFonts w:ascii="Times New Roman" w:eastAsia="Times New Roman" w:hAnsi="Times New Roman" w:cs="Times New Roman"/>
          <w:i/>
          <w:iCs/>
          <w:kern w:val="0"/>
          <w:sz w:val="24"/>
          <w:szCs w:val="24"/>
          <w:lang w:eastAsia="en-IN"/>
          <w14:ligatures w14:val="none"/>
        </w:rPr>
        <w:t>Journal of Economic Literature</w:t>
      </w:r>
      <w:r w:rsidRPr="007A63EF">
        <w:rPr>
          <w:rFonts w:ascii="Times New Roman" w:eastAsia="Times New Roman" w:hAnsi="Times New Roman" w:cs="Times New Roman"/>
          <w:kern w:val="0"/>
          <w:sz w:val="24"/>
          <w:szCs w:val="24"/>
          <w:lang w:eastAsia="en-IN"/>
          <w14:ligatures w14:val="none"/>
        </w:rPr>
        <w:t xml:space="preserve">, 50(4), 1051–1079. </w:t>
      </w:r>
      <w:hyperlink r:id="rId5" w:tgtFrame="_new" w:history="1">
        <w:r w:rsidRPr="007A63EF">
          <w:rPr>
            <w:rFonts w:ascii="Times New Roman" w:eastAsia="Times New Roman" w:hAnsi="Times New Roman" w:cs="Times New Roman"/>
            <w:color w:val="0000FF"/>
            <w:kern w:val="0"/>
            <w:sz w:val="24"/>
            <w:szCs w:val="24"/>
            <w:u w:val="single"/>
            <w:lang w:eastAsia="en-IN"/>
            <w14:ligatures w14:val="none"/>
          </w:rPr>
          <w:t>https://doi.org/10.1257/jel.50.4.1051</w:t>
        </w:r>
      </w:hyperlink>
    </w:p>
    <w:p w14:paraId="70B844C7" w14:textId="77777777" w:rsidR="007A63EF" w:rsidRPr="007A63EF" w:rsidRDefault="007A63EF"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A63EF">
        <w:rPr>
          <w:rFonts w:ascii="Times New Roman" w:eastAsia="Times New Roman" w:hAnsi="Times New Roman" w:cs="Times New Roman"/>
          <w:kern w:val="0"/>
          <w:sz w:val="24"/>
          <w:szCs w:val="24"/>
          <w:lang w:eastAsia="en-IN"/>
          <w14:ligatures w14:val="none"/>
        </w:rPr>
        <w:t xml:space="preserve">World Bank. (2020). </w:t>
      </w:r>
      <w:r w:rsidRPr="007A63EF">
        <w:rPr>
          <w:rFonts w:ascii="Times New Roman" w:eastAsia="Times New Roman" w:hAnsi="Times New Roman" w:cs="Times New Roman"/>
          <w:i/>
          <w:iCs/>
          <w:kern w:val="0"/>
          <w:sz w:val="24"/>
          <w:szCs w:val="24"/>
          <w:lang w:eastAsia="en-IN"/>
          <w14:ligatures w14:val="none"/>
        </w:rPr>
        <w:t>Women, business and the law 2020</w:t>
      </w:r>
      <w:r w:rsidRPr="007A63EF">
        <w:rPr>
          <w:rFonts w:ascii="Times New Roman" w:eastAsia="Times New Roman" w:hAnsi="Times New Roman" w:cs="Times New Roman"/>
          <w:kern w:val="0"/>
          <w:sz w:val="24"/>
          <w:szCs w:val="24"/>
          <w:lang w:eastAsia="en-IN"/>
          <w14:ligatures w14:val="none"/>
        </w:rPr>
        <w:t>. World Bank Publications.</w:t>
      </w:r>
    </w:p>
    <w:p w14:paraId="68338A2A" w14:textId="77777777" w:rsidR="007A63EF" w:rsidRPr="007A63EF" w:rsidRDefault="007A63EF"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A63EF">
        <w:rPr>
          <w:rFonts w:ascii="Times New Roman" w:eastAsia="Times New Roman" w:hAnsi="Times New Roman" w:cs="Times New Roman"/>
          <w:kern w:val="0"/>
          <w:sz w:val="24"/>
          <w:szCs w:val="24"/>
          <w:lang w:eastAsia="en-IN"/>
          <w14:ligatures w14:val="none"/>
        </w:rPr>
        <w:t xml:space="preserve">Agarwal, B. (2018). Gender equality, food security and the sustainable development goals. </w:t>
      </w:r>
      <w:r w:rsidRPr="007A63EF">
        <w:rPr>
          <w:rFonts w:ascii="Times New Roman" w:eastAsia="Times New Roman" w:hAnsi="Times New Roman" w:cs="Times New Roman"/>
          <w:i/>
          <w:iCs/>
          <w:kern w:val="0"/>
          <w:sz w:val="24"/>
          <w:szCs w:val="24"/>
          <w:lang w:eastAsia="en-IN"/>
          <w14:ligatures w14:val="none"/>
        </w:rPr>
        <w:t>Current Opinion in Environmental Sustainability</w:t>
      </w:r>
      <w:r w:rsidRPr="007A63EF">
        <w:rPr>
          <w:rFonts w:ascii="Times New Roman" w:eastAsia="Times New Roman" w:hAnsi="Times New Roman" w:cs="Times New Roman"/>
          <w:kern w:val="0"/>
          <w:sz w:val="24"/>
          <w:szCs w:val="24"/>
          <w:lang w:eastAsia="en-IN"/>
          <w14:ligatures w14:val="none"/>
        </w:rPr>
        <w:t>, 34, 26–32. https://doi.org/10.1016/j.cosust.2018.07.002</w:t>
      </w:r>
    </w:p>
    <w:p w14:paraId="1C486179" w14:textId="77777777" w:rsidR="007A63EF" w:rsidRPr="007A63EF" w:rsidRDefault="007A63EF"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A63EF">
        <w:rPr>
          <w:rFonts w:ascii="Times New Roman" w:eastAsia="Times New Roman" w:hAnsi="Times New Roman" w:cs="Times New Roman"/>
          <w:kern w:val="0"/>
          <w:sz w:val="24"/>
          <w:szCs w:val="24"/>
          <w:lang w:eastAsia="en-IN"/>
          <w14:ligatures w14:val="none"/>
        </w:rPr>
        <w:t xml:space="preserve">North, D. C. (1990). </w:t>
      </w:r>
      <w:r w:rsidRPr="007A63EF">
        <w:rPr>
          <w:rFonts w:ascii="Times New Roman" w:eastAsia="Times New Roman" w:hAnsi="Times New Roman" w:cs="Times New Roman"/>
          <w:i/>
          <w:iCs/>
          <w:kern w:val="0"/>
          <w:sz w:val="24"/>
          <w:szCs w:val="24"/>
          <w:lang w:eastAsia="en-IN"/>
          <w14:ligatures w14:val="none"/>
        </w:rPr>
        <w:t>Institutions, institutional change and economic performance</w:t>
      </w:r>
      <w:r w:rsidRPr="007A63EF">
        <w:rPr>
          <w:rFonts w:ascii="Times New Roman" w:eastAsia="Times New Roman" w:hAnsi="Times New Roman" w:cs="Times New Roman"/>
          <w:kern w:val="0"/>
          <w:sz w:val="24"/>
          <w:szCs w:val="24"/>
          <w:lang w:eastAsia="en-IN"/>
          <w14:ligatures w14:val="none"/>
        </w:rPr>
        <w:t>. Cambridge University Press.</w:t>
      </w:r>
    </w:p>
    <w:p w14:paraId="1FD02E3C" w14:textId="77777777" w:rsidR="007A63EF" w:rsidRPr="007A63EF" w:rsidRDefault="007A63EF"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A63EF">
        <w:rPr>
          <w:rFonts w:ascii="Times New Roman" w:eastAsia="Times New Roman" w:hAnsi="Times New Roman" w:cs="Times New Roman"/>
          <w:kern w:val="0"/>
          <w:sz w:val="24"/>
          <w:szCs w:val="24"/>
          <w:lang w:eastAsia="en-IN"/>
          <w14:ligatures w14:val="none"/>
        </w:rPr>
        <w:t xml:space="preserve">Acemoglu, D., &amp; Robinson, J. A. (2012). </w:t>
      </w:r>
      <w:r w:rsidRPr="007A63EF">
        <w:rPr>
          <w:rFonts w:ascii="Times New Roman" w:eastAsia="Times New Roman" w:hAnsi="Times New Roman" w:cs="Times New Roman"/>
          <w:i/>
          <w:iCs/>
          <w:kern w:val="0"/>
          <w:sz w:val="24"/>
          <w:szCs w:val="24"/>
          <w:lang w:eastAsia="en-IN"/>
          <w14:ligatures w14:val="none"/>
        </w:rPr>
        <w:t>Why nations fail: The origins of power, prosperity, and poverty</w:t>
      </w:r>
      <w:r w:rsidRPr="007A63EF">
        <w:rPr>
          <w:rFonts w:ascii="Times New Roman" w:eastAsia="Times New Roman" w:hAnsi="Times New Roman" w:cs="Times New Roman"/>
          <w:kern w:val="0"/>
          <w:sz w:val="24"/>
          <w:szCs w:val="24"/>
          <w:lang w:eastAsia="en-IN"/>
          <w14:ligatures w14:val="none"/>
        </w:rPr>
        <w:t>. Crown Business.</w:t>
      </w:r>
    </w:p>
    <w:p w14:paraId="108A6E05" w14:textId="77777777" w:rsidR="007A63EF" w:rsidRPr="007A63EF" w:rsidRDefault="007A63EF"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A63EF">
        <w:rPr>
          <w:rFonts w:ascii="Times New Roman" w:eastAsia="Times New Roman" w:hAnsi="Times New Roman" w:cs="Times New Roman"/>
          <w:kern w:val="0"/>
          <w:sz w:val="24"/>
          <w:szCs w:val="24"/>
          <w:lang w:eastAsia="en-IN"/>
          <w14:ligatures w14:val="none"/>
        </w:rPr>
        <w:lastRenderedPageBreak/>
        <w:t xml:space="preserve">Mair, J., &amp; Marti, I. (2009). Entrepreneurship in and around institutional voids: A case study from Bangladesh. </w:t>
      </w:r>
      <w:r w:rsidRPr="007A63EF">
        <w:rPr>
          <w:rFonts w:ascii="Times New Roman" w:eastAsia="Times New Roman" w:hAnsi="Times New Roman" w:cs="Times New Roman"/>
          <w:i/>
          <w:iCs/>
          <w:kern w:val="0"/>
          <w:sz w:val="24"/>
          <w:szCs w:val="24"/>
          <w:lang w:eastAsia="en-IN"/>
          <w14:ligatures w14:val="none"/>
        </w:rPr>
        <w:t>Journal of Business Venturing</w:t>
      </w:r>
      <w:r w:rsidRPr="007A63EF">
        <w:rPr>
          <w:rFonts w:ascii="Times New Roman" w:eastAsia="Times New Roman" w:hAnsi="Times New Roman" w:cs="Times New Roman"/>
          <w:kern w:val="0"/>
          <w:sz w:val="24"/>
          <w:szCs w:val="24"/>
          <w:lang w:eastAsia="en-IN"/>
          <w14:ligatures w14:val="none"/>
        </w:rPr>
        <w:t>, 24(5), 419–435. https://doi.org/10.1016/j.jbusvent.2008.04.006</w:t>
      </w:r>
    </w:p>
    <w:p w14:paraId="29AB6E77" w14:textId="77777777" w:rsidR="007A63EF" w:rsidRPr="007A63EF" w:rsidRDefault="007A63EF"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A63EF">
        <w:rPr>
          <w:rFonts w:ascii="Times New Roman" w:eastAsia="Times New Roman" w:hAnsi="Times New Roman" w:cs="Times New Roman"/>
          <w:kern w:val="0"/>
          <w:sz w:val="24"/>
          <w:szCs w:val="24"/>
          <w:lang w:eastAsia="en-IN"/>
          <w14:ligatures w14:val="none"/>
        </w:rPr>
        <w:t xml:space="preserve">Kabeer, N. (1999). Resources, agency, achievements: Reflections on the measurement of women’s empowerment. </w:t>
      </w:r>
      <w:r w:rsidRPr="007A63EF">
        <w:rPr>
          <w:rFonts w:ascii="Times New Roman" w:eastAsia="Times New Roman" w:hAnsi="Times New Roman" w:cs="Times New Roman"/>
          <w:i/>
          <w:iCs/>
          <w:kern w:val="0"/>
          <w:sz w:val="24"/>
          <w:szCs w:val="24"/>
          <w:lang w:eastAsia="en-IN"/>
          <w14:ligatures w14:val="none"/>
        </w:rPr>
        <w:t>Development and Change</w:t>
      </w:r>
      <w:r w:rsidRPr="007A63EF">
        <w:rPr>
          <w:rFonts w:ascii="Times New Roman" w:eastAsia="Times New Roman" w:hAnsi="Times New Roman" w:cs="Times New Roman"/>
          <w:kern w:val="0"/>
          <w:sz w:val="24"/>
          <w:szCs w:val="24"/>
          <w:lang w:eastAsia="en-IN"/>
          <w14:ligatures w14:val="none"/>
        </w:rPr>
        <w:t xml:space="preserve">, 30(3), 435–464. </w:t>
      </w:r>
      <w:hyperlink r:id="rId6" w:tgtFrame="_new" w:history="1">
        <w:r w:rsidRPr="007A63EF">
          <w:rPr>
            <w:rFonts w:ascii="Times New Roman" w:eastAsia="Times New Roman" w:hAnsi="Times New Roman" w:cs="Times New Roman"/>
            <w:color w:val="0000FF"/>
            <w:kern w:val="0"/>
            <w:sz w:val="24"/>
            <w:szCs w:val="24"/>
            <w:u w:val="single"/>
            <w:lang w:eastAsia="en-IN"/>
            <w14:ligatures w14:val="none"/>
          </w:rPr>
          <w:t>https://doi.org/10.1111/1467-7660.00125</w:t>
        </w:r>
      </w:hyperlink>
    </w:p>
    <w:p w14:paraId="30B98AFF" w14:textId="77777777" w:rsidR="007A63EF" w:rsidRPr="007A63EF" w:rsidRDefault="007A63EF"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A63EF">
        <w:rPr>
          <w:rFonts w:ascii="Times New Roman" w:eastAsia="Times New Roman" w:hAnsi="Times New Roman" w:cs="Times New Roman"/>
          <w:kern w:val="0"/>
          <w:sz w:val="24"/>
          <w:szCs w:val="24"/>
          <w:lang w:eastAsia="en-IN"/>
          <w14:ligatures w14:val="none"/>
        </w:rPr>
        <w:t xml:space="preserve">Swain, R. B., &amp; Wallentin, F. Y. (2009). Does microfinance empower women? Evidence from self-help groups in India. </w:t>
      </w:r>
      <w:r w:rsidRPr="007A63EF">
        <w:rPr>
          <w:rFonts w:ascii="Times New Roman" w:eastAsia="Times New Roman" w:hAnsi="Times New Roman" w:cs="Times New Roman"/>
          <w:i/>
          <w:iCs/>
          <w:kern w:val="0"/>
          <w:sz w:val="24"/>
          <w:szCs w:val="24"/>
          <w:lang w:eastAsia="en-IN"/>
          <w14:ligatures w14:val="none"/>
        </w:rPr>
        <w:t>International Review of Applied Economics</w:t>
      </w:r>
      <w:r w:rsidRPr="007A63EF">
        <w:rPr>
          <w:rFonts w:ascii="Times New Roman" w:eastAsia="Times New Roman" w:hAnsi="Times New Roman" w:cs="Times New Roman"/>
          <w:kern w:val="0"/>
          <w:sz w:val="24"/>
          <w:szCs w:val="24"/>
          <w:lang w:eastAsia="en-IN"/>
          <w14:ligatures w14:val="none"/>
        </w:rPr>
        <w:t>, 23(5), 541–556. https://doi.org/10.1080/02692170903007540</w:t>
      </w:r>
    </w:p>
    <w:p w14:paraId="59162237" w14:textId="77777777" w:rsidR="007A63EF" w:rsidRPr="007A63EF" w:rsidRDefault="007A63EF"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A63EF">
        <w:rPr>
          <w:rFonts w:ascii="Times New Roman" w:eastAsia="Times New Roman" w:hAnsi="Times New Roman" w:cs="Times New Roman"/>
          <w:kern w:val="0"/>
          <w:sz w:val="24"/>
          <w:szCs w:val="24"/>
          <w:lang w:eastAsia="en-IN"/>
          <w14:ligatures w14:val="none"/>
        </w:rPr>
        <w:t xml:space="preserve">Swain, R. B., &amp; Varghese, A. (2009). Does self-help group participation lead to asset creation? </w:t>
      </w:r>
      <w:r w:rsidRPr="007A63EF">
        <w:rPr>
          <w:rFonts w:ascii="Times New Roman" w:eastAsia="Times New Roman" w:hAnsi="Times New Roman" w:cs="Times New Roman"/>
          <w:i/>
          <w:iCs/>
          <w:kern w:val="0"/>
          <w:sz w:val="24"/>
          <w:szCs w:val="24"/>
          <w:lang w:eastAsia="en-IN"/>
          <w14:ligatures w14:val="none"/>
        </w:rPr>
        <w:t>World Development</w:t>
      </w:r>
      <w:r w:rsidRPr="007A63EF">
        <w:rPr>
          <w:rFonts w:ascii="Times New Roman" w:eastAsia="Times New Roman" w:hAnsi="Times New Roman" w:cs="Times New Roman"/>
          <w:kern w:val="0"/>
          <w:sz w:val="24"/>
          <w:szCs w:val="24"/>
          <w:lang w:eastAsia="en-IN"/>
          <w14:ligatures w14:val="none"/>
        </w:rPr>
        <w:t>, 37(10), 1674–1682. https://doi.org/10.1016/j.worlddev.2009.01.016</w:t>
      </w:r>
    </w:p>
    <w:p w14:paraId="412B800E" w14:textId="77777777" w:rsidR="007A63EF" w:rsidRPr="007A63EF" w:rsidRDefault="007A63EF"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proofErr w:type="spellStart"/>
      <w:r w:rsidRPr="007A63EF">
        <w:rPr>
          <w:rFonts w:ascii="Times New Roman" w:eastAsia="Times New Roman" w:hAnsi="Times New Roman" w:cs="Times New Roman"/>
          <w:kern w:val="0"/>
          <w:sz w:val="24"/>
          <w:szCs w:val="24"/>
          <w:lang w:eastAsia="en-IN"/>
          <w14:ligatures w14:val="none"/>
        </w:rPr>
        <w:t>Mayoux</w:t>
      </w:r>
      <w:proofErr w:type="spellEnd"/>
      <w:r w:rsidRPr="007A63EF">
        <w:rPr>
          <w:rFonts w:ascii="Times New Roman" w:eastAsia="Times New Roman" w:hAnsi="Times New Roman" w:cs="Times New Roman"/>
          <w:kern w:val="0"/>
          <w:sz w:val="24"/>
          <w:szCs w:val="24"/>
          <w:lang w:eastAsia="en-IN"/>
          <w14:ligatures w14:val="none"/>
        </w:rPr>
        <w:t xml:space="preserve">, L. (2001). Tackling the down side: Social capital, women’s empowerment and micro-finance in Cameroon. </w:t>
      </w:r>
      <w:r w:rsidRPr="007A63EF">
        <w:rPr>
          <w:rFonts w:ascii="Times New Roman" w:eastAsia="Times New Roman" w:hAnsi="Times New Roman" w:cs="Times New Roman"/>
          <w:i/>
          <w:iCs/>
          <w:kern w:val="0"/>
          <w:sz w:val="24"/>
          <w:szCs w:val="24"/>
          <w:lang w:eastAsia="en-IN"/>
          <w14:ligatures w14:val="none"/>
        </w:rPr>
        <w:t>Development and Change</w:t>
      </w:r>
      <w:r w:rsidRPr="007A63EF">
        <w:rPr>
          <w:rFonts w:ascii="Times New Roman" w:eastAsia="Times New Roman" w:hAnsi="Times New Roman" w:cs="Times New Roman"/>
          <w:kern w:val="0"/>
          <w:sz w:val="24"/>
          <w:szCs w:val="24"/>
          <w:lang w:eastAsia="en-IN"/>
          <w14:ligatures w14:val="none"/>
        </w:rPr>
        <w:t>, 32(3), 435–464. https://doi.org/10.1111/1467-7660.00212</w:t>
      </w:r>
    </w:p>
    <w:p w14:paraId="3CDC7E64" w14:textId="77777777" w:rsidR="007A63EF" w:rsidRPr="007A63EF" w:rsidRDefault="007A63EF"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A63EF">
        <w:rPr>
          <w:rFonts w:ascii="Times New Roman" w:eastAsia="Times New Roman" w:hAnsi="Times New Roman" w:cs="Times New Roman"/>
          <w:kern w:val="0"/>
          <w:sz w:val="24"/>
          <w:szCs w:val="24"/>
          <w:lang w:eastAsia="en-IN"/>
          <w14:ligatures w14:val="none"/>
        </w:rPr>
        <w:t xml:space="preserve">Agarwal, B. (2010). </w:t>
      </w:r>
      <w:r w:rsidRPr="007A63EF">
        <w:rPr>
          <w:rFonts w:ascii="Times New Roman" w:eastAsia="Times New Roman" w:hAnsi="Times New Roman" w:cs="Times New Roman"/>
          <w:i/>
          <w:iCs/>
          <w:kern w:val="0"/>
          <w:sz w:val="24"/>
          <w:szCs w:val="24"/>
          <w:lang w:eastAsia="en-IN"/>
          <w14:ligatures w14:val="none"/>
        </w:rPr>
        <w:t>Gender and green governance: The political economy of women’s presence within and beyond community forestry</w:t>
      </w:r>
      <w:r w:rsidRPr="007A63EF">
        <w:rPr>
          <w:rFonts w:ascii="Times New Roman" w:eastAsia="Times New Roman" w:hAnsi="Times New Roman" w:cs="Times New Roman"/>
          <w:kern w:val="0"/>
          <w:sz w:val="24"/>
          <w:szCs w:val="24"/>
          <w:lang w:eastAsia="en-IN"/>
          <w14:ligatures w14:val="none"/>
        </w:rPr>
        <w:t>. Oxford University Press.</w:t>
      </w:r>
    </w:p>
    <w:p w14:paraId="71E98BFB" w14:textId="77777777" w:rsidR="007A63EF" w:rsidRPr="007A63EF" w:rsidRDefault="007A63EF"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A63EF">
        <w:rPr>
          <w:rFonts w:ascii="Times New Roman" w:eastAsia="Times New Roman" w:hAnsi="Times New Roman" w:cs="Times New Roman"/>
          <w:kern w:val="0"/>
          <w:sz w:val="24"/>
          <w:szCs w:val="24"/>
          <w:lang w:eastAsia="en-IN"/>
          <w14:ligatures w14:val="none"/>
        </w:rPr>
        <w:t xml:space="preserve">Government of Jharkhand. (2021). </w:t>
      </w:r>
      <w:r w:rsidRPr="007A63EF">
        <w:rPr>
          <w:rFonts w:ascii="Times New Roman" w:eastAsia="Times New Roman" w:hAnsi="Times New Roman" w:cs="Times New Roman"/>
          <w:i/>
          <w:iCs/>
          <w:kern w:val="0"/>
          <w:sz w:val="24"/>
          <w:szCs w:val="24"/>
          <w:lang w:eastAsia="en-IN"/>
          <w14:ligatures w14:val="none"/>
        </w:rPr>
        <w:t>Jharkhand economic survey 2020–21</w:t>
      </w:r>
      <w:r w:rsidRPr="007A63EF">
        <w:rPr>
          <w:rFonts w:ascii="Times New Roman" w:eastAsia="Times New Roman" w:hAnsi="Times New Roman" w:cs="Times New Roman"/>
          <w:kern w:val="0"/>
          <w:sz w:val="24"/>
          <w:szCs w:val="24"/>
          <w:lang w:eastAsia="en-IN"/>
          <w14:ligatures w14:val="none"/>
        </w:rPr>
        <w:t>. Directorate of Economics and Statistics, Government of Jharkhand.</w:t>
      </w:r>
    </w:p>
    <w:p w14:paraId="27AC0B3B" w14:textId="77777777" w:rsidR="007A63EF" w:rsidRPr="007A63EF" w:rsidRDefault="007A63EF"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A63EF">
        <w:rPr>
          <w:rFonts w:ascii="Times New Roman" w:eastAsia="Times New Roman" w:hAnsi="Times New Roman" w:cs="Times New Roman"/>
          <w:kern w:val="0"/>
          <w:sz w:val="24"/>
          <w:szCs w:val="24"/>
          <w:lang w:eastAsia="en-IN"/>
          <w14:ligatures w14:val="none"/>
        </w:rPr>
        <w:t xml:space="preserve">Sen, A. (1999). </w:t>
      </w:r>
      <w:r w:rsidRPr="007A63EF">
        <w:rPr>
          <w:rFonts w:ascii="Times New Roman" w:eastAsia="Times New Roman" w:hAnsi="Times New Roman" w:cs="Times New Roman"/>
          <w:i/>
          <w:iCs/>
          <w:kern w:val="0"/>
          <w:sz w:val="24"/>
          <w:szCs w:val="24"/>
          <w:lang w:eastAsia="en-IN"/>
          <w14:ligatures w14:val="none"/>
        </w:rPr>
        <w:t>Development as freedom</w:t>
      </w:r>
      <w:r w:rsidRPr="007A63EF">
        <w:rPr>
          <w:rFonts w:ascii="Times New Roman" w:eastAsia="Times New Roman" w:hAnsi="Times New Roman" w:cs="Times New Roman"/>
          <w:kern w:val="0"/>
          <w:sz w:val="24"/>
          <w:szCs w:val="24"/>
          <w:lang w:eastAsia="en-IN"/>
          <w14:ligatures w14:val="none"/>
        </w:rPr>
        <w:t>. Oxford University Press.</w:t>
      </w:r>
    </w:p>
    <w:p w14:paraId="0E379168" w14:textId="77777777" w:rsidR="007A63EF" w:rsidRPr="007A63EF" w:rsidRDefault="007A63EF"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A63EF">
        <w:rPr>
          <w:rFonts w:ascii="Times New Roman" w:eastAsia="Times New Roman" w:hAnsi="Times New Roman" w:cs="Times New Roman"/>
          <w:kern w:val="0"/>
          <w:sz w:val="24"/>
          <w:szCs w:val="24"/>
          <w:lang w:eastAsia="en-IN"/>
          <w14:ligatures w14:val="none"/>
        </w:rPr>
        <w:t xml:space="preserve">Mahmud, S., Shah, N. M., &amp; Becker, S. (2012). Measurement of women’s empowerment in rural Bangladesh. </w:t>
      </w:r>
      <w:r w:rsidRPr="007A63EF">
        <w:rPr>
          <w:rFonts w:ascii="Times New Roman" w:eastAsia="Times New Roman" w:hAnsi="Times New Roman" w:cs="Times New Roman"/>
          <w:i/>
          <w:iCs/>
          <w:kern w:val="0"/>
          <w:sz w:val="24"/>
          <w:szCs w:val="24"/>
          <w:lang w:eastAsia="en-IN"/>
          <w14:ligatures w14:val="none"/>
        </w:rPr>
        <w:t>World Development</w:t>
      </w:r>
      <w:r w:rsidRPr="007A63EF">
        <w:rPr>
          <w:rFonts w:ascii="Times New Roman" w:eastAsia="Times New Roman" w:hAnsi="Times New Roman" w:cs="Times New Roman"/>
          <w:kern w:val="0"/>
          <w:sz w:val="24"/>
          <w:szCs w:val="24"/>
          <w:lang w:eastAsia="en-IN"/>
          <w14:ligatures w14:val="none"/>
        </w:rPr>
        <w:t>, 40(3), 610–619. https://doi.org/10.1016/j.worlddev.2011.08.003</w:t>
      </w:r>
    </w:p>
    <w:p w14:paraId="04D1F463" w14:textId="77777777" w:rsidR="007A63EF" w:rsidRPr="007A63EF" w:rsidRDefault="007A63EF"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A63EF">
        <w:rPr>
          <w:rFonts w:ascii="Times New Roman" w:eastAsia="Times New Roman" w:hAnsi="Times New Roman" w:cs="Times New Roman"/>
          <w:kern w:val="0"/>
          <w:sz w:val="24"/>
          <w:szCs w:val="24"/>
          <w:lang w:eastAsia="en-IN"/>
          <w14:ligatures w14:val="none"/>
        </w:rPr>
        <w:t xml:space="preserve">Panda, P. (2009). Women’s collective action and sustainable water management: Case of SEWA. </w:t>
      </w:r>
      <w:r w:rsidRPr="007A63EF">
        <w:rPr>
          <w:rFonts w:ascii="Times New Roman" w:eastAsia="Times New Roman" w:hAnsi="Times New Roman" w:cs="Times New Roman"/>
          <w:i/>
          <w:iCs/>
          <w:kern w:val="0"/>
          <w:sz w:val="24"/>
          <w:szCs w:val="24"/>
          <w:lang w:eastAsia="en-IN"/>
          <w14:ligatures w14:val="none"/>
        </w:rPr>
        <w:t>World Development</w:t>
      </w:r>
      <w:r w:rsidRPr="007A63EF">
        <w:rPr>
          <w:rFonts w:ascii="Times New Roman" w:eastAsia="Times New Roman" w:hAnsi="Times New Roman" w:cs="Times New Roman"/>
          <w:kern w:val="0"/>
          <w:sz w:val="24"/>
          <w:szCs w:val="24"/>
          <w:lang w:eastAsia="en-IN"/>
          <w14:ligatures w14:val="none"/>
        </w:rPr>
        <w:t>, 37(1), 1–12. https://doi.org/10.1016/j.worlddev.2008.02.012</w:t>
      </w:r>
    </w:p>
    <w:p w14:paraId="059936E3" w14:textId="77777777" w:rsidR="007A63EF" w:rsidRPr="007A63EF" w:rsidRDefault="007A63EF"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A63EF">
        <w:rPr>
          <w:rFonts w:ascii="Times New Roman" w:eastAsia="Times New Roman" w:hAnsi="Times New Roman" w:cs="Times New Roman"/>
          <w:kern w:val="0"/>
          <w:sz w:val="24"/>
          <w:szCs w:val="24"/>
          <w:lang w:eastAsia="en-IN"/>
          <w14:ligatures w14:val="none"/>
        </w:rPr>
        <w:t xml:space="preserve">Braun, V., &amp; Clarke, V. (2006). Using thematic analysis in psychology. </w:t>
      </w:r>
      <w:r w:rsidRPr="007A63EF">
        <w:rPr>
          <w:rFonts w:ascii="Times New Roman" w:eastAsia="Times New Roman" w:hAnsi="Times New Roman" w:cs="Times New Roman"/>
          <w:i/>
          <w:iCs/>
          <w:kern w:val="0"/>
          <w:sz w:val="24"/>
          <w:szCs w:val="24"/>
          <w:lang w:eastAsia="en-IN"/>
          <w14:ligatures w14:val="none"/>
        </w:rPr>
        <w:t>Qualitative Research in Psychology</w:t>
      </w:r>
      <w:r w:rsidRPr="007A63EF">
        <w:rPr>
          <w:rFonts w:ascii="Times New Roman" w:eastAsia="Times New Roman" w:hAnsi="Times New Roman" w:cs="Times New Roman"/>
          <w:kern w:val="0"/>
          <w:sz w:val="24"/>
          <w:szCs w:val="24"/>
          <w:lang w:eastAsia="en-IN"/>
          <w14:ligatures w14:val="none"/>
        </w:rPr>
        <w:t xml:space="preserve">, 3(2), 77–101. </w:t>
      </w:r>
      <w:hyperlink r:id="rId7" w:tgtFrame="_new" w:history="1">
        <w:r w:rsidRPr="007A63EF">
          <w:rPr>
            <w:rFonts w:ascii="Times New Roman" w:eastAsia="Times New Roman" w:hAnsi="Times New Roman" w:cs="Times New Roman"/>
            <w:color w:val="0000FF"/>
            <w:kern w:val="0"/>
            <w:sz w:val="24"/>
            <w:szCs w:val="24"/>
            <w:u w:val="single"/>
            <w:lang w:eastAsia="en-IN"/>
            <w14:ligatures w14:val="none"/>
          </w:rPr>
          <w:t>https://doi.org/10.1191/1478088706qp063oa</w:t>
        </w:r>
      </w:hyperlink>
    </w:p>
    <w:p w14:paraId="61DB496D" w14:textId="77777777" w:rsidR="007A63EF" w:rsidRPr="007A63EF" w:rsidRDefault="007A63EF"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A63EF">
        <w:rPr>
          <w:rFonts w:ascii="Times New Roman" w:eastAsia="Times New Roman" w:hAnsi="Times New Roman" w:cs="Times New Roman"/>
          <w:kern w:val="0"/>
          <w:sz w:val="24"/>
          <w:szCs w:val="24"/>
          <w:lang w:eastAsia="en-IN"/>
          <w14:ligatures w14:val="none"/>
        </w:rPr>
        <w:lastRenderedPageBreak/>
        <w:t xml:space="preserve">NABARD. (2022). </w:t>
      </w:r>
      <w:r w:rsidRPr="007A63EF">
        <w:rPr>
          <w:rFonts w:ascii="Times New Roman" w:eastAsia="Times New Roman" w:hAnsi="Times New Roman" w:cs="Times New Roman"/>
          <w:i/>
          <w:iCs/>
          <w:kern w:val="0"/>
          <w:sz w:val="24"/>
          <w:szCs w:val="24"/>
          <w:lang w:eastAsia="en-IN"/>
          <w14:ligatures w14:val="none"/>
        </w:rPr>
        <w:t>Status of microfinance in India 2021–22</w:t>
      </w:r>
      <w:r w:rsidRPr="007A63EF">
        <w:rPr>
          <w:rFonts w:ascii="Times New Roman" w:eastAsia="Times New Roman" w:hAnsi="Times New Roman" w:cs="Times New Roman"/>
          <w:kern w:val="0"/>
          <w:sz w:val="24"/>
          <w:szCs w:val="24"/>
          <w:lang w:eastAsia="en-IN"/>
          <w14:ligatures w14:val="none"/>
        </w:rPr>
        <w:t>. National Bank for Agriculture and Rural Development.</w:t>
      </w:r>
    </w:p>
    <w:p w14:paraId="349CC5D2" w14:textId="692BAEA9" w:rsidR="007A63EF" w:rsidRPr="007A63EF" w:rsidRDefault="007A63EF" w:rsidP="001A278B">
      <w:pPr>
        <w:spacing w:after="0" w:line="360" w:lineRule="auto"/>
        <w:jc w:val="both"/>
        <w:rPr>
          <w:rFonts w:ascii="Times New Roman" w:eastAsia="Times New Roman" w:hAnsi="Times New Roman" w:cs="Times New Roman"/>
          <w:kern w:val="0"/>
          <w:sz w:val="24"/>
          <w:szCs w:val="24"/>
          <w:lang w:eastAsia="en-IN"/>
          <w14:ligatures w14:val="none"/>
        </w:rPr>
      </w:pPr>
    </w:p>
    <w:p w14:paraId="5F5D0F63" w14:textId="5AE0FC87" w:rsidR="00037774" w:rsidRPr="00037774" w:rsidRDefault="00037774" w:rsidP="001A278B">
      <w:pPr>
        <w:spacing w:after="0" w:line="360" w:lineRule="auto"/>
        <w:jc w:val="both"/>
        <w:rPr>
          <w:rFonts w:ascii="Times New Roman" w:eastAsia="Times New Roman" w:hAnsi="Times New Roman" w:cs="Times New Roman"/>
          <w:kern w:val="0"/>
          <w:sz w:val="24"/>
          <w:szCs w:val="24"/>
          <w:lang w:eastAsia="en-IN"/>
          <w14:ligatures w14:val="none"/>
        </w:rPr>
      </w:pPr>
    </w:p>
    <w:p w14:paraId="4AD7E847" w14:textId="77777777" w:rsidR="0079027C" w:rsidRPr="001A278B" w:rsidRDefault="0079027C" w:rsidP="001A278B">
      <w:pPr>
        <w:spacing w:line="360" w:lineRule="auto"/>
        <w:jc w:val="both"/>
        <w:rPr>
          <w:rFonts w:ascii="Times New Roman" w:hAnsi="Times New Roman" w:cs="Times New Roman"/>
        </w:rPr>
      </w:pPr>
    </w:p>
    <w:p w14:paraId="7D50AF98" w14:textId="77777777" w:rsidR="00037774" w:rsidRPr="001A278B" w:rsidRDefault="00037774" w:rsidP="001A278B">
      <w:pPr>
        <w:spacing w:line="360" w:lineRule="auto"/>
        <w:jc w:val="both"/>
        <w:rPr>
          <w:rFonts w:ascii="Times New Roman" w:hAnsi="Times New Roman" w:cs="Times New Roman"/>
        </w:rPr>
      </w:pPr>
    </w:p>
    <w:sectPr w:rsidR="00037774" w:rsidRPr="001A27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96D63"/>
    <w:multiLevelType w:val="multilevel"/>
    <w:tmpl w:val="7E50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D04986"/>
    <w:multiLevelType w:val="multilevel"/>
    <w:tmpl w:val="B3F40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6117086">
    <w:abstractNumId w:val="1"/>
  </w:num>
  <w:num w:numId="2" w16cid:durableId="83263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774"/>
    <w:rsid w:val="00037774"/>
    <w:rsid w:val="001A278B"/>
    <w:rsid w:val="00495D16"/>
    <w:rsid w:val="004E45A8"/>
    <w:rsid w:val="0079027C"/>
    <w:rsid w:val="007A63EF"/>
    <w:rsid w:val="00900F06"/>
    <w:rsid w:val="00A6734B"/>
    <w:rsid w:val="00BC3C1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B9F4C"/>
  <w15:chartTrackingRefBased/>
  <w15:docId w15:val="{C3D26198-9349-4F7E-B1D3-8702B573E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7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77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77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77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77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77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7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7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7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7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77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77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77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77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77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7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7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774"/>
    <w:rPr>
      <w:rFonts w:eastAsiaTheme="majorEastAsia" w:cstheme="majorBidi"/>
      <w:color w:val="272727" w:themeColor="text1" w:themeTint="D8"/>
    </w:rPr>
  </w:style>
  <w:style w:type="paragraph" w:styleId="Title">
    <w:name w:val="Title"/>
    <w:basedOn w:val="Normal"/>
    <w:next w:val="Normal"/>
    <w:link w:val="TitleChar"/>
    <w:uiPriority w:val="10"/>
    <w:qFormat/>
    <w:rsid w:val="000377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7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7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7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774"/>
    <w:pPr>
      <w:spacing w:before="160"/>
      <w:jc w:val="center"/>
    </w:pPr>
    <w:rPr>
      <w:i/>
      <w:iCs/>
      <w:color w:val="404040" w:themeColor="text1" w:themeTint="BF"/>
    </w:rPr>
  </w:style>
  <w:style w:type="character" w:customStyle="1" w:styleId="QuoteChar">
    <w:name w:val="Quote Char"/>
    <w:basedOn w:val="DefaultParagraphFont"/>
    <w:link w:val="Quote"/>
    <w:uiPriority w:val="29"/>
    <w:rsid w:val="00037774"/>
    <w:rPr>
      <w:i/>
      <w:iCs/>
      <w:color w:val="404040" w:themeColor="text1" w:themeTint="BF"/>
    </w:rPr>
  </w:style>
  <w:style w:type="paragraph" w:styleId="ListParagraph">
    <w:name w:val="List Paragraph"/>
    <w:basedOn w:val="Normal"/>
    <w:uiPriority w:val="34"/>
    <w:qFormat/>
    <w:rsid w:val="00037774"/>
    <w:pPr>
      <w:ind w:left="720"/>
      <w:contextualSpacing/>
    </w:pPr>
  </w:style>
  <w:style w:type="character" w:styleId="IntenseEmphasis">
    <w:name w:val="Intense Emphasis"/>
    <w:basedOn w:val="DefaultParagraphFont"/>
    <w:uiPriority w:val="21"/>
    <w:qFormat/>
    <w:rsid w:val="00037774"/>
    <w:rPr>
      <w:i/>
      <w:iCs/>
      <w:color w:val="2F5496" w:themeColor="accent1" w:themeShade="BF"/>
    </w:rPr>
  </w:style>
  <w:style w:type="paragraph" w:styleId="IntenseQuote">
    <w:name w:val="Intense Quote"/>
    <w:basedOn w:val="Normal"/>
    <w:next w:val="Normal"/>
    <w:link w:val="IntenseQuoteChar"/>
    <w:uiPriority w:val="30"/>
    <w:qFormat/>
    <w:rsid w:val="000377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7774"/>
    <w:rPr>
      <w:i/>
      <w:iCs/>
      <w:color w:val="2F5496" w:themeColor="accent1" w:themeShade="BF"/>
    </w:rPr>
  </w:style>
  <w:style w:type="character" w:styleId="IntenseReference">
    <w:name w:val="Intense Reference"/>
    <w:basedOn w:val="DefaultParagraphFont"/>
    <w:uiPriority w:val="32"/>
    <w:qFormat/>
    <w:rsid w:val="000377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91/1478088706qp063o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11/1467-7660.00125" TargetMode="External"/><Relationship Id="rId5" Type="http://schemas.openxmlformats.org/officeDocument/2006/relationships/hyperlink" Target="https://doi.org/10.1257/jel.50.4.105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Pages>
  <Words>2248</Words>
  <Characters>12820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 sai construction</dc:creator>
  <cp:keywords/>
  <dc:description/>
  <cp:lastModifiedBy>sri sai construction</cp:lastModifiedBy>
  <cp:revision>3</cp:revision>
  <dcterms:created xsi:type="dcterms:W3CDTF">2026-01-12T08:59:00Z</dcterms:created>
  <dcterms:modified xsi:type="dcterms:W3CDTF">2026-01-12T12:04:00Z</dcterms:modified>
</cp:coreProperties>
</file>