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E23" w:rsidRDefault="00591E23" w:rsidP="00F3687A">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Hlk227584817"/>
      <w:r w:rsidRPr="00F3687A">
        <w:rPr>
          <w:rFonts w:ascii="Times New Roman" w:eastAsia="Times New Roman" w:hAnsi="Times New Roman" w:cs="Times New Roman"/>
          <w:b/>
          <w:bCs/>
          <w:kern w:val="36"/>
          <w:sz w:val="28"/>
          <w:szCs w:val="28"/>
        </w:rPr>
        <w:t>Exchange Rate, Trade Openness, Inflation, Sustainable Development Goals, and Gross Domestic Product on Stock Market Performance in Nigeria</w:t>
      </w:r>
      <w:bookmarkEnd w:id="0"/>
    </w:p>
    <w:p w:rsidR="00482CB3" w:rsidRDefault="00482CB3" w:rsidP="00482CB3">
      <w:pPr>
        <w:pStyle w:val="Author"/>
        <w:spacing w:before="100" w:beforeAutospacing="1"/>
        <w:rPr>
          <w:rStyle w:val="Hyperlink"/>
          <w:sz w:val="24"/>
          <w:szCs w:val="24"/>
        </w:rPr>
      </w:pPr>
      <w:r w:rsidRPr="00A8454C">
        <w:rPr>
          <w:sz w:val="24"/>
          <w:szCs w:val="24"/>
        </w:rPr>
        <w:t/>
      </w:r>
      <w:r w:rsidRPr="00A8454C">
        <w:rPr>
          <w:i/>
          <w:sz w:val="24"/>
          <w:szCs w:val="24"/>
        </w:rPr>
        <w:t xml:space="preserve"/>
      </w:r>
      <w:r w:rsidRPr="00A8454C">
        <w:rPr>
          <w:sz w:val="24"/>
          <w:szCs w:val="24"/>
        </w:rPr>
        <w:t/>
      </w:r>
      <w:r w:rsidRPr="00A8454C">
        <w:rPr>
          <w:i/>
          <w:sz w:val="24"/>
          <w:szCs w:val="24"/>
        </w:rPr>
        <w:br/>
      </w:r>
      <w:hyperlink r:id="rId5" w:history="1">
        <w:r w:rsidRPr="00A8454C">
          <w:rPr>
            <w:rStyle w:val="Hyperlink"/>
            <w:sz w:val="24"/>
            <w:szCs w:val="24"/>
          </w:rPr>
          <w:t/>
        </w:r>
      </w:hyperlink>
    </w:p>
    <w:p w:rsidR="00482CB3" w:rsidRDefault="00482CB3" w:rsidP="00482CB3">
      <w:pPr>
        <w:pStyle w:val="Author"/>
        <w:spacing w:before="100" w:beforeAutospacing="1"/>
        <w:rPr>
          <w:sz w:val="24"/>
          <w:szCs w:val="24"/>
        </w:rPr>
      </w:pPr>
      <w:r>
        <w:rPr>
          <w:sz w:val="24"/>
          <w:szCs w:val="24"/>
        </w:rPr>
        <w:t xml:space="preserve"/>
      </w:r>
      <w:r w:rsidRPr="00A8454C">
        <w:rPr>
          <w:sz w:val="24"/>
          <w:szCs w:val="24"/>
        </w:rPr>
        <w:t/>
      </w:r>
      <w:r w:rsidRPr="00A8454C">
        <w:rPr>
          <w:i/>
          <w:sz w:val="24"/>
          <w:szCs w:val="24"/>
        </w:rPr>
        <w:t xml:space="preserve"/>
      </w:r>
      <w:r w:rsidRPr="00A8454C">
        <w:rPr>
          <w:sz w:val="24"/>
          <w:szCs w:val="24"/>
        </w:rPr>
        <w:t/>
      </w:r>
    </w:p>
    <w:p w:rsidR="00482CB3" w:rsidRPr="00A8454C" w:rsidRDefault="00482CB3" w:rsidP="00482CB3">
      <w:pPr>
        <w:pStyle w:val="Author"/>
        <w:spacing w:before="0"/>
        <w:rPr>
          <w:sz w:val="24"/>
          <w:szCs w:val="24"/>
        </w:rPr>
      </w:pPr>
      <w:r>
        <w:rPr>
          <w:sz w:val="24"/>
          <w:szCs w:val="24"/>
        </w:rPr>
        <w:t/>
      </w:r>
    </w:p>
    <w:p w:rsidR="00401E05" w:rsidRPr="00A8454C" w:rsidRDefault="00401E05" w:rsidP="00401E05">
      <w:pPr>
        <w:pStyle w:val="Author"/>
        <w:spacing w:before="100" w:beforeAutospacing="1"/>
        <w:rPr>
          <w:sz w:val="24"/>
          <w:szCs w:val="24"/>
        </w:rPr>
      </w:pPr>
      <w:r>
        <w:rPr>
          <w:sz w:val="24"/>
          <w:szCs w:val="24"/>
        </w:rPr>
        <w:t/>
      </w:r>
      <w:r w:rsidRPr="00A8454C">
        <w:rPr>
          <w:sz w:val="24"/>
          <w:szCs w:val="24"/>
        </w:rPr>
        <w:t xml:space="preserve"/>
      </w:r>
      <w:r>
        <w:rPr>
          <w:sz w:val="24"/>
          <w:szCs w:val="24"/>
        </w:rPr>
        <w:t xml:space="preserve"/>
      </w:r>
      <w:r w:rsidRPr="00A8454C">
        <w:rPr>
          <w:sz w:val="24"/>
          <w:szCs w:val="24"/>
        </w:rPr>
        <w:t/>
      </w:r>
      <w:r w:rsidRPr="00A8454C">
        <w:rPr>
          <w:i/>
          <w:sz w:val="24"/>
          <w:szCs w:val="24"/>
        </w:rPr>
        <w:t xml:space="preserve"/>
      </w:r>
      <w:r>
        <w:rPr>
          <w:i/>
          <w:sz w:val="24"/>
          <w:szCs w:val="24"/>
        </w:rPr>
        <w:t/>
      </w:r>
      <w:r w:rsidRPr="00A8454C">
        <w:rPr>
          <w:sz w:val="24"/>
          <w:szCs w:val="24"/>
        </w:rPr>
        <w:t xml:space="preserve"/>
      </w:r>
      <w:r w:rsidRPr="00A8454C">
        <w:rPr>
          <w:i/>
          <w:sz w:val="24"/>
          <w:szCs w:val="24"/>
        </w:rPr>
        <w:br/>
      </w:r>
      <w:r w:rsidRPr="00A8454C">
        <w:rPr>
          <w:sz w:val="24"/>
          <w:szCs w:val="24"/>
        </w:rPr>
        <w:t/>
      </w:r>
      <w:r>
        <w:rPr>
          <w:sz w:val="24"/>
          <w:szCs w:val="24"/>
        </w:rPr>
        <w:t/>
      </w:r>
    </w:p>
    <w:p w:rsidR="00482CB3" w:rsidRDefault="00482CB3" w:rsidP="00482CB3">
      <w:pPr>
        <w:pStyle w:val="Author"/>
        <w:spacing w:before="100" w:beforeAutospacing="1"/>
        <w:rPr>
          <w:sz w:val="24"/>
          <w:szCs w:val="24"/>
        </w:rPr>
      </w:pPr>
      <w:bookmarkStart w:id="1" w:name="_GoBack"/>
      <w:bookmarkEnd w:id="1"/>
      <w:r w:rsidRPr="00A8454C">
        <w:rPr>
          <w:sz w:val="24"/>
          <w:szCs w:val="24"/>
        </w:rPr>
        <w:t/>
      </w:r>
      <w:r w:rsidRPr="00A8454C">
        <w:rPr>
          <w:i/>
          <w:sz w:val="24"/>
          <w:szCs w:val="24"/>
        </w:rPr>
        <w:t xml:space="preserve"/>
      </w:r>
      <w:r w:rsidRPr="00A8454C">
        <w:rPr>
          <w:sz w:val="24"/>
          <w:szCs w:val="24"/>
        </w:rPr>
        <w:t/>
      </w:r>
      <w:r w:rsidRPr="00A8454C">
        <w:rPr>
          <w:i/>
          <w:sz w:val="24"/>
          <w:szCs w:val="24"/>
        </w:rPr>
        <w:br/>
      </w:r>
      <w:hyperlink r:id="rId6" w:history="1">
        <w:r w:rsidRPr="00A8454C">
          <w:rPr>
            <w:rStyle w:val="Hyperlink"/>
            <w:sz w:val="24"/>
            <w:szCs w:val="24"/>
          </w:rPr>
          <w:t/>
        </w:r>
      </w:hyperlink>
    </w:p>
    <w:p w:rsidR="00482CB3" w:rsidRDefault="00482CB3" w:rsidP="00482CB3">
      <w:pPr>
        <w:pStyle w:val="Author"/>
        <w:spacing w:before="100" w:beforeAutospacing="1"/>
        <w:rPr>
          <w:sz w:val="24"/>
          <w:szCs w:val="24"/>
        </w:rPr>
      </w:pPr>
      <w:r w:rsidRPr="00A8454C">
        <w:rPr>
          <w:sz w:val="24"/>
          <w:szCs w:val="24"/>
        </w:rPr>
        <w:t/>
      </w:r>
      <w:r w:rsidRPr="00A8454C">
        <w:rPr>
          <w:i/>
          <w:sz w:val="24"/>
          <w:szCs w:val="24"/>
        </w:rPr>
        <w:t xml:space="preserve"/>
      </w:r>
      <w:r w:rsidRPr="00A8454C">
        <w:rPr>
          <w:sz w:val="24"/>
          <w:szCs w:val="24"/>
        </w:rPr>
        <w:t/>
      </w:r>
      <w:r w:rsidRPr="00A8454C">
        <w:rPr>
          <w:i/>
          <w:sz w:val="24"/>
          <w:szCs w:val="24"/>
        </w:rPr>
        <w:br/>
      </w:r>
      <w:r w:rsidRPr="00A8454C">
        <w:rPr>
          <w:sz w:val="24"/>
          <w:szCs w:val="24"/>
        </w:rPr>
        <w:t xml:space="preserve"/>
      </w:r>
    </w:p>
    <w:p w:rsidR="00482CB3" w:rsidRDefault="00482CB3" w:rsidP="00482CB3">
      <w:pPr>
        <w:pStyle w:val="Author"/>
        <w:spacing w:before="0"/>
        <w:rPr>
          <w:sz w:val="18"/>
          <w:szCs w:val="18"/>
        </w:rPr>
      </w:pPr>
      <w:r w:rsidRPr="00A8454C">
        <w:rPr>
          <w:sz w:val="24"/>
          <w:szCs w:val="24"/>
        </w:rPr>
        <w:t/>
      </w:r>
    </w:p>
    <w:p w:rsidR="00482CB3" w:rsidRPr="00A8454C" w:rsidRDefault="00482CB3" w:rsidP="00482CB3">
      <w:pPr>
        <w:pStyle w:val="Author"/>
        <w:spacing w:before="0"/>
        <w:rPr>
          <w:sz w:val="24"/>
          <w:szCs w:val="24"/>
        </w:rPr>
      </w:pPr>
    </w:p>
    <w:p w:rsidR="00482CB3" w:rsidRPr="00482CB3" w:rsidRDefault="00482CB3" w:rsidP="00482CB3">
      <w:pPr>
        <w:spacing w:before="100" w:beforeAutospacing="1" w:after="100" w:afterAutospacing="1" w:line="240" w:lineRule="auto"/>
        <w:jc w:val="center"/>
        <w:outlineLvl w:val="0"/>
        <w:rPr>
          <w:rFonts w:ascii="Times New Roman" w:eastAsia="Times New Roman" w:hAnsi="Times New Roman" w:cs="Times New Roman"/>
          <w:bCs/>
          <w:kern w:val="36"/>
          <w:sz w:val="28"/>
          <w:szCs w:val="28"/>
        </w:rPr>
      </w:pPr>
      <w:r w:rsidRPr="00A8454C">
        <w:rPr>
          <w:sz w:val="24"/>
          <w:szCs w:val="24"/>
        </w:rPr>
        <w:t xml:space="preserve"/>
      </w:r>
      <w:proofErr w:type="spellStart"/>
      <w:r w:rsidRPr="00A8454C">
        <w:rPr>
          <w:sz w:val="24"/>
          <w:szCs w:val="24"/>
        </w:rPr>
        <w:t/>
      </w:r>
      <w:proofErr w:type="spellEnd"/>
      <w:r w:rsidRPr="00A8454C">
        <w:rPr>
          <w:sz w:val="24"/>
          <w:szCs w:val="24"/>
        </w:rPr>
        <w:t xml:space="preserve"/>
      </w:r>
      <w:proofErr w:type="spellStart"/>
      <w:r w:rsidRPr="00A8454C">
        <w:rPr>
          <w:sz w:val="24"/>
          <w:szCs w:val="24"/>
        </w:rPr>
        <w:t/>
      </w:r>
      <w:proofErr w:type="spellEnd"/>
      <w:r w:rsidRPr="00A8454C">
        <w:rPr>
          <w:sz w:val="24"/>
          <w:szCs w:val="24"/>
        </w:rPr>
        <w:t xml:space="preserve"/>
      </w:r>
      <w:proofErr w:type="spellStart"/>
      <w:r w:rsidRPr="00A8454C">
        <w:rPr>
          <w:sz w:val="24"/>
          <w:szCs w:val="24"/>
        </w:rPr>
        <w:t/>
      </w:r>
      <w:proofErr w:type="spellEnd"/>
      <w:r w:rsidRPr="00A8454C">
        <w:rPr>
          <w:sz w:val="24"/>
          <w:szCs w:val="24"/>
        </w:rPr>
        <w:t xml:space="preserve"/>
      </w:r>
      <w:r w:rsidRPr="00A8454C">
        <w:rPr>
          <w:i/>
          <w:sz w:val="24"/>
          <w:szCs w:val="24"/>
        </w:rPr>
        <w:t xml:space="preserve"/>
      </w:r>
      <w:proofErr w:type="spellStart"/>
      <w:r w:rsidRPr="00A8454C">
        <w:rPr>
          <w:i/>
          <w:sz w:val="24"/>
          <w:szCs w:val="24"/>
        </w:rPr>
        <w:t/>
      </w:r>
      <w:proofErr w:type="spellEnd"/>
      <w:r w:rsidRPr="00A8454C">
        <w:rPr>
          <w:i/>
          <w:sz w:val="24"/>
          <w:szCs w:val="24"/>
        </w:rPr>
        <w:t xml:space="preserve"/>
      </w:r>
      <w:proofErr w:type="spellStart"/>
      <w:r w:rsidRPr="00A8454C">
        <w:rPr>
          <w:i/>
          <w:sz w:val="24"/>
          <w:szCs w:val="24"/>
        </w:rPr>
        <w:t/>
      </w:r>
      <w:proofErr w:type="spellEnd"/>
      <w:r w:rsidRPr="00A8454C">
        <w:rPr>
          <w:i/>
          <w:sz w:val="24"/>
          <w:szCs w:val="24"/>
        </w:rPr>
        <w:t xml:space="preserve"/>
      </w:r>
      <w:proofErr w:type="spellStart"/>
      <w:r w:rsidRPr="00A8454C">
        <w:rPr>
          <w:sz w:val="24"/>
          <w:szCs w:val="24"/>
        </w:rPr>
        <w:t/>
      </w:r>
      <w:proofErr w:type="spellEnd"/>
      <w:r w:rsidRPr="00A8454C">
        <w:rPr>
          <w:sz w:val="24"/>
          <w:szCs w:val="24"/>
        </w:rPr>
        <w:t xml:space="preserve"/>
      </w:r>
      <w:r w:rsidRPr="00A8454C">
        <w:rPr>
          <w:i/>
          <w:sz w:val="24"/>
          <w:szCs w:val="24"/>
        </w:rPr>
        <w:br/>
      </w:r>
      <w:hyperlink r:id="rId7" w:history="1">
        <w:r w:rsidRPr="00A8454C">
          <w:rPr>
            <w:rStyle w:val="Hyperlink"/>
            <w:sz w:val="24"/>
            <w:szCs w:val="24"/>
          </w:rPr>
          <w:t/>
        </w:r>
      </w:hyperlink>
    </w:p>
    <w:p w:rsidR="00591E23" w:rsidRPr="00F3687A" w:rsidRDefault="00591E23" w:rsidP="00F3687A">
      <w:pPr>
        <w:spacing w:before="100" w:beforeAutospacing="1" w:after="100" w:afterAutospacing="1" w:line="240" w:lineRule="auto"/>
        <w:jc w:val="both"/>
        <w:outlineLvl w:val="1"/>
        <w:rPr>
          <w:rFonts w:ascii="Times New Roman" w:eastAsia="Times New Roman" w:hAnsi="Times New Roman" w:cs="Times New Roman"/>
          <w:b/>
          <w:bCs/>
          <w:sz w:val="28"/>
          <w:szCs w:val="28"/>
        </w:rPr>
      </w:pPr>
      <w:bookmarkStart w:id="2" w:name="_Hlk227584849"/>
      <w:r w:rsidRPr="00F3687A">
        <w:rPr>
          <w:rFonts w:ascii="Times New Roman" w:eastAsia="Times New Roman" w:hAnsi="Times New Roman" w:cs="Times New Roman"/>
          <w:b/>
          <w:bCs/>
          <w:sz w:val="28"/>
          <w:szCs w:val="28"/>
        </w:rPr>
        <w:t>Abstract</w:t>
      </w:r>
    </w:p>
    <w:p w:rsidR="00591E23" w:rsidRPr="00F3687A" w:rsidRDefault="008E7559" w:rsidP="008E7559">
      <w:pPr>
        <w:spacing w:before="100" w:beforeAutospacing="1" w:after="100" w:afterAutospacing="1" w:line="24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This paper looks at how exchange rates, trade openness, inflation, the Sustainable Development Goals (SDGs), and GDP affect Nigeria’s stock market between 2000 and 2025. Honestly, the research comes from seeing just how much macroeconomic stability and sustainable development matter for emerging markets—especially if you want efficient, thriving capital markets. Nigeria’s stock market has struggled. Currency devaluation hits hard, inflation keeps coming back, external shocks mess things up, and progress on sustainable goals has been slow. On the other hand, when Nigeria opens up more to trade and the economy grows, the market tends to improve.</w:t>
      </w:r>
      <w:r>
        <w:rPr>
          <w:rFonts w:ascii="Times New Roman" w:eastAsia="Times New Roman" w:hAnsi="Times New Roman" w:cs="Times New Roman"/>
          <w:sz w:val="24"/>
          <w:szCs w:val="24"/>
        </w:rPr>
        <w:t xml:space="preserve"> </w:t>
      </w:r>
      <w:r w:rsidRPr="008E7559">
        <w:rPr>
          <w:rFonts w:ascii="Times New Roman" w:eastAsia="Times New Roman" w:hAnsi="Times New Roman" w:cs="Times New Roman"/>
          <w:sz w:val="24"/>
          <w:szCs w:val="24"/>
        </w:rPr>
        <w:t>The data came from places like the Central Bank of Nigeria, World Development Indicators, the Sustainable Development Report, and the Nigerian Exchange Group. For stock market performance, the study used the Nigerian All-Share Index and the market capitalization ratio as benchmarks. The method? Autoregressive Distributed Lag (ARDL)—mainly because the variables come mixed in their order of integration.</w:t>
      </w:r>
      <w:r>
        <w:rPr>
          <w:rFonts w:ascii="Times New Roman" w:eastAsia="Times New Roman" w:hAnsi="Times New Roman" w:cs="Times New Roman"/>
          <w:sz w:val="24"/>
          <w:szCs w:val="24"/>
        </w:rPr>
        <w:t xml:space="preserve"> </w:t>
      </w:r>
      <w:r w:rsidRPr="008E7559">
        <w:rPr>
          <w:rFonts w:ascii="Times New Roman" w:eastAsia="Times New Roman" w:hAnsi="Times New Roman" w:cs="Times New Roman"/>
          <w:sz w:val="24"/>
          <w:szCs w:val="24"/>
        </w:rPr>
        <w:t xml:space="preserve">Results are pretty clear. Exchange rate depreciation and inflation drag down stock market performance. That impact is big. But trade openness, GDP growth, and progress on the SDGs? They push the market upward, and the link is statistically significant. The research shows </w:t>
      </w:r>
      <w:r w:rsidRPr="008E7559">
        <w:rPr>
          <w:rFonts w:ascii="Times New Roman" w:eastAsia="Times New Roman" w:hAnsi="Times New Roman" w:cs="Times New Roman"/>
          <w:sz w:val="24"/>
          <w:szCs w:val="24"/>
        </w:rPr>
        <w:lastRenderedPageBreak/>
        <w:t>that when Nigeria moves forward with SDGs—especially those tied to better institutions, economic growth, infrastructure, and sustainable industrialization—investors feel more confident, and the stock market grows.</w:t>
      </w:r>
      <w:r>
        <w:rPr>
          <w:rFonts w:ascii="Times New Roman" w:eastAsia="Times New Roman" w:hAnsi="Times New Roman" w:cs="Times New Roman"/>
          <w:sz w:val="24"/>
          <w:szCs w:val="24"/>
        </w:rPr>
        <w:t xml:space="preserve"> </w:t>
      </w:r>
      <w:r w:rsidRPr="008E7559">
        <w:rPr>
          <w:rFonts w:ascii="Times New Roman" w:eastAsia="Times New Roman" w:hAnsi="Times New Roman" w:cs="Times New Roman"/>
          <w:sz w:val="24"/>
          <w:szCs w:val="24"/>
        </w:rPr>
        <w:t>In the end, the paper argues that macroeconomic stability and sustainable development work hand in hand to grow Nigeria’s capital market. Stabilize the exchange rate, keep inflation under control, open up further to trade, adopt SDGs faster, and pursue policies focused on growth—those are the real takeaways.</w:t>
      </w:r>
    </w:p>
    <w:p w:rsidR="00591E23" w:rsidRPr="00F3687A" w:rsidRDefault="00591E23"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b/>
          <w:bCs/>
          <w:sz w:val="24"/>
          <w:szCs w:val="24"/>
        </w:rPr>
        <w:t>Keywords:</w:t>
      </w:r>
      <w:r w:rsidRPr="00F3687A">
        <w:rPr>
          <w:rFonts w:ascii="Times New Roman" w:eastAsia="Times New Roman" w:hAnsi="Times New Roman" w:cs="Times New Roman"/>
          <w:sz w:val="24"/>
          <w:szCs w:val="24"/>
        </w:rPr>
        <w:t xml:space="preserve"> Exchange rate, trade openness, inflation, Sustainable Development Goals, GDP, stock market performance</w:t>
      </w:r>
      <w:r w:rsidR="00033400">
        <w:rPr>
          <w:rFonts w:ascii="Times New Roman" w:eastAsia="Times New Roman" w:hAnsi="Times New Roman" w:cs="Times New Roman"/>
          <w:sz w:val="24"/>
          <w:szCs w:val="24"/>
        </w:rPr>
        <w:t>.</w:t>
      </w:r>
      <w:bookmarkEnd w:id="2"/>
    </w:p>
    <w:p w:rsidR="00591E23" w:rsidRPr="00F3687A" w:rsidRDefault="00591E23" w:rsidP="00F3687A">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F3687A">
        <w:rPr>
          <w:rFonts w:ascii="Times New Roman" w:eastAsia="Times New Roman" w:hAnsi="Times New Roman" w:cs="Times New Roman"/>
          <w:b/>
          <w:bCs/>
          <w:sz w:val="28"/>
          <w:szCs w:val="28"/>
        </w:rPr>
        <w:t>1. Introduction</w:t>
      </w:r>
    </w:p>
    <w:p w:rsidR="008E7559" w:rsidRP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 xml:space="preserve">The stock market plays a big role in driving economic growth. It pulls together extra savings, sends money where it’s actually needed, makes it easier to turn investments into cash, and helps financial systems work better. When capital markets work well in developing countries, you tend to see more factories, new ideas, new jobs, and steady growth. In Nigeria, the stock market—basically represented by the Nigerian Exchange Group (NGX)—has become even more important in funding both government and private projects since the big economic reforms that started in the early 2000s (Levine and </w:t>
      </w:r>
      <w:proofErr w:type="spellStart"/>
      <w:r w:rsidRPr="008E7559">
        <w:rPr>
          <w:rFonts w:ascii="Times New Roman" w:eastAsia="Times New Roman" w:hAnsi="Times New Roman" w:cs="Times New Roman"/>
          <w:sz w:val="24"/>
          <w:szCs w:val="24"/>
        </w:rPr>
        <w:t>Zervos</w:t>
      </w:r>
      <w:proofErr w:type="spellEnd"/>
      <w:r w:rsidRPr="008E7559">
        <w:rPr>
          <w:rFonts w:ascii="Times New Roman" w:eastAsia="Times New Roman" w:hAnsi="Times New Roman" w:cs="Times New Roman"/>
          <w:sz w:val="24"/>
          <w:szCs w:val="24"/>
        </w:rPr>
        <w:t>, 1998; Bekaert et al., 2005).</w:t>
      </w:r>
    </w:p>
    <w:p w:rsidR="008E7559" w:rsidRP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p>
    <w:p w:rsidR="008E7559" w:rsidRP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But things haven’t always been smooth. Over the last twenty years, the Nigerian stock market’s performance has swung wildly. It grew quickly during the banking consolidation and the oil boom between 2004 and 2007, then crashed with the 2008 global financial crisis and again when oil prices collapsed, during the 2016 recession, and with COVID-19 (</w:t>
      </w:r>
      <w:proofErr w:type="spellStart"/>
      <w:r w:rsidRPr="008E7559">
        <w:rPr>
          <w:rFonts w:ascii="Times New Roman" w:eastAsia="Times New Roman" w:hAnsi="Times New Roman" w:cs="Times New Roman"/>
          <w:sz w:val="24"/>
          <w:szCs w:val="24"/>
        </w:rPr>
        <w:t>Naceur</w:t>
      </w:r>
      <w:proofErr w:type="spellEnd"/>
      <w:r w:rsidRPr="008E7559">
        <w:rPr>
          <w:rFonts w:ascii="Times New Roman" w:eastAsia="Times New Roman" w:hAnsi="Times New Roman" w:cs="Times New Roman"/>
          <w:sz w:val="24"/>
          <w:szCs w:val="24"/>
        </w:rPr>
        <w:t xml:space="preserve"> and </w:t>
      </w:r>
      <w:proofErr w:type="spellStart"/>
      <w:r w:rsidRPr="008E7559">
        <w:rPr>
          <w:rFonts w:ascii="Times New Roman" w:eastAsia="Times New Roman" w:hAnsi="Times New Roman" w:cs="Times New Roman"/>
          <w:sz w:val="24"/>
          <w:szCs w:val="24"/>
        </w:rPr>
        <w:t>Ghazouani</w:t>
      </w:r>
      <w:proofErr w:type="spellEnd"/>
      <w:r w:rsidRPr="008E7559">
        <w:rPr>
          <w:rFonts w:ascii="Times New Roman" w:eastAsia="Times New Roman" w:hAnsi="Times New Roman" w:cs="Times New Roman"/>
          <w:sz w:val="24"/>
          <w:szCs w:val="24"/>
        </w:rPr>
        <w:t xml:space="preserve">, 2007; Ho and Odhiambo, 2012). More recently, things got even trickier—exchange rate liberalization, rising inflation, and dropping foreign investments have all dragged market performance down (Ogbonna &amp; </w:t>
      </w:r>
      <w:proofErr w:type="spellStart"/>
      <w:r w:rsidRPr="008E7559">
        <w:rPr>
          <w:rFonts w:ascii="Times New Roman" w:eastAsia="Times New Roman" w:hAnsi="Times New Roman" w:cs="Times New Roman"/>
          <w:sz w:val="24"/>
          <w:szCs w:val="24"/>
        </w:rPr>
        <w:t>Enyi</w:t>
      </w:r>
      <w:proofErr w:type="spellEnd"/>
      <w:r w:rsidRPr="008E7559">
        <w:rPr>
          <w:rFonts w:ascii="Times New Roman" w:eastAsia="Times New Roman" w:hAnsi="Times New Roman" w:cs="Times New Roman"/>
          <w:sz w:val="24"/>
          <w:szCs w:val="24"/>
        </w:rPr>
        <w:t>, 2024).</w:t>
      </w:r>
    </w:p>
    <w:p w:rsid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The exchange rate stands out as one of the key factors shaping Nigeria’s stock market. The naira keeps losing value, which makes imported goods and materials more expensive and increases the debts for businesses owing money abroad, all while scaring off foreign investors at the same time. The Arbitrage Pricing Theory says exchange rate swings hit stock prices because they change companies’ cash flows and risk profiles (Chen et al., 1986). Data from developing countries shows that unstable exchange rates almost always mean lower stock market returns and less overall market value (</w:t>
      </w:r>
      <w:proofErr w:type="spellStart"/>
      <w:r w:rsidRPr="008E7559">
        <w:rPr>
          <w:rFonts w:ascii="Times New Roman" w:eastAsia="Times New Roman" w:hAnsi="Times New Roman" w:cs="Times New Roman"/>
          <w:sz w:val="24"/>
          <w:szCs w:val="24"/>
        </w:rPr>
        <w:t>Adjasi</w:t>
      </w:r>
      <w:proofErr w:type="spellEnd"/>
      <w:r w:rsidRPr="008E7559">
        <w:rPr>
          <w:rFonts w:ascii="Times New Roman" w:eastAsia="Times New Roman" w:hAnsi="Times New Roman" w:cs="Times New Roman"/>
          <w:sz w:val="24"/>
          <w:szCs w:val="24"/>
        </w:rPr>
        <w:t xml:space="preserve"> et al., 2008; </w:t>
      </w:r>
      <w:proofErr w:type="spellStart"/>
      <w:r w:rsidRPr="008E7559">
        <w:rPr>
          <w:rFonts w:ascii="Times New Roman" w:eastAsia="Times New Roman" w:hAnsi="Times New Roman" w:cs="Times New Roman"/>
          <w:sz w:val="24"/>
          <w:szCs w:val="24"/>
        </w:rPr>
        <w:t>Osamwonyi</w:t>
      </w:r>
      <w:proofErr w:type="spellEnd"/>
      <w:r w:rsidRPr="008E7559">
        <w:rPr>
          <w:rFonts w:ascii="Times New Roman" w:eastAsia="Times New Roman" w:hAnsi="Times New Roman" w:cs="Times New Roman"/>
          <w:sz w:val="24"/>
          <w:szCs w:val="24"/>
        </w:rPr>
        <w:t xml:space="preserve"> and </w:t>
      </w:r>
      <w:proofErr w:type="spellStart"/>
      <w:r w:rsidRPr="008E7559">
        <w:rPr>
          <w:rFonts w:ascii="Times New Roman" w:eastAsia="Times New Roman" w:hAnsi="Times New Roman" w:cs="Times New Roman"/>
          <w:sz w:val="24"/>
          <w:szCs w:val="24"/>
        </w:rPr>
        <w:t>Evbayiro</w:t>
      </w:r>
      <w:proofErr w:type="spellEnd"/>
      <w:r w:rsidRPr="008E7559">
        <w:rPr>
          <w:rFonts w:ascii="Times New Roman" w:eastAsia="Times New Roman" w:hAnsi="Times New Roman" w:cs="Times New Roman"/>
          <w:sz w:val="24"/>
          <w:szCs w:val="24"/>
        </w:rPr>
        <w:t>-Osagie, 2012). In Nigeria, constant changes in exchange rates, with multiple official rates running at once, have just made things more uncertain for investors and hurt market confidence (</w:t>
      </w:r>
      <w:proofErr w:type="spellStart"/>
      <w:r w:rsidRPr="008E7559">
        <w:rPr>
          <w:rFonts w:ascii="Times New Roman" w:eastAsia="Times New Roman" w:hAnsi="Times New Roman" w:cs="Times New Roman"/>
          <w:sz w:val="24"/>
          <w:szCs w:val="24"/>
        </w:rPr>
        <w:t>Cookey</w:t>
      </w:r>
      <w:proofErr w:type="spellEnd"/>
      <w:r w:rsidRPr="008E7559">
        <w:rPr>
          <w:rFonts w:ascii="Times New Roman" w:eastAsia="Times New Roman" w:hAnsi="Times New Roman" w:cs="Times New Roman"/>
          <w:sz w:val="24"/>
          <w:szCs w:val="24"/>
        </w:rPr>
        <w:t xml:space="preserve"> et al., 2025).</w:t>
      </w:r>
    </w:p>
    <w:p w:rsidR="008E7559" w:rsidRP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 xml:space="preserve">Inflation is a real threat to the stock market’s health. When inflation sticks around and stays high, it eats away at the real value of financial assets, pushes up costs for everyone, and makes people think twice before investing. </w:t>
      </w:r>
      <w:proofErr w:type="spellStart"/>
      <w:r w:rsidRPr="008E7559">
        <w:rPr>
          <w:rFonts w:ascii="Times New Roman" w:eastAsia="Times New Roman" w:hAnsi="Times New Roman" w:cs="Times New Roman"/>
          <w:sz w:val="24"/>
          <w:szCs w:val="24"/>
        </w:rPr>
        <w:t>Fama</w:t>
      </w:r>
      <w:proofErr w:type="spellEnd"/>
      <w:r w:rsidRPr="008E7559">
        <w:rPr>
          <w:rFonts w:ascii="Times New Roman" w:eastAsia="Times New Roman" w:hAnsi="Times New Roman" w:cs="Times New Roman"/>
          <w:sz w:val="24"/>
          <w:szCs w:val="24"/>
        </w:rPr>
        <w:t xml:space="preserve"> (1981) showed that inflation drags down stock returns because it usually comes with slower economic growth. Mukherjee and Naka (1995) back this up, finding that inflation hits stock prices hard over the long run. In Nigeria, rising inflation—made worse by the naira’s devaluation and spiking energy costs—has made the market less attractive to both local and foreign investors (</w:t>
      </w:r>
      <w:proofErr w:type="spellStart"/>
      <w:r w:rsidRPr="008E7559">
        <w:rPr>
          <w:rFonts w:ascii="Times New Roman" w:eastAsia="Times New Roman" w:hAnsi="Times New Roman" w:cs="Times New Roman"/>
          <w:sz w:val="24"/>
          <w:szCs w:val="24"/>
        </w:rPr>
        <w:t>Asaolu</w:t>
      </w:r>
      <w:proofErr w:type="spellEnd"/>
      <w:r w:rsidRPr="008E7559">
        <w:rPr>
          <w:rFonts w:ascii="Times New Roman" w:eastAsia="Times New Roman" w:hAnsi="Times New Roman" w:cs="Times New Roman"/>
          <w:sz w:val="24"/>
          <w:szCs w:val="24"/>
        </w:rPr>
        <w:t xml:space="preserve"> and </w:t>
      </w:r>
      <w:proofErr w:type="spellStart"/>
      <w:r w:rsidRPr="008E7559">
        <w:rPr>
          <w:rFonts w:ascii="Times New Roman" w:eastAsia="Times New Roman" w:hAnsi="Times New Roman" w:cs="Times New Roman"/>
          <w:sz w:val="24"/>
          <w:szCs w:val="24"/>
        </w:rPr>
        <w:t>Ogunmuyiwa</w:t>
      </w:r>
      <w:proofErr w:type="spellEnd"/>
      <w:r w:rsidRPr="008E7559">
        <w:rPr>
          <w:rFonts w:ascii="Times New Roman" w:eastAsia="Times New Roman" w:hAnsi="Times New Roman" w:cs="Times New Roman"/>
          <w:sz w:val="24"/>
          <w:szCs w:val="24"/>
        </w:rPr>
        <w:t>, 2011; Yusuf et al., 2025).</w:t>
      </w:r>
      <w:r w:rsidR="00474E61">
        <w:rPr>
          <w:rFonts w:ascii="Times New Roman" w:eastAsia="Times New Roman" w:hAnsi="Times New Roman" w:cs="Times New Roman"/>
          <w:sz w:val="24"/>
          <w:szCs w:val="24"/>
        </w:rPr>
        <w:t xml:space="preserve"> </w:t>
      </w:r>
      <w:r w:rsidRPr="008E7559">
        <w:rPr>
          <w:rFonts w:ascii="Times New Roman" w:eastAsia="Times New Roman" w:hAnsi="Times New Roman" w:cs="Times New Roman"/>
          <w:sz w:val="24"/>
          <w:szCs w:val="24"/>
        </w:rPr>
        <w:t xml:space="preserve">Trade openness is another big piece of the puzzle. When a country leans into global trade, it gives its stock market a boost by driving up exports, attracting foreign investment, and spurring new technology. Open economies usually have stronger financial markets because there’s more competition, firms are more profitable, and businesses have more access to finance (Bekaert et al., 2005; </w:t>
      </w:r>
      <w:proofErr w:type="spellStart"/>
      <w:r w:rsidRPr="008E7559">
        <w:rPr>
          <w:rFonts w:ascii="Times New Roman" w:eastAsia="Times New Roman" w:hAnsi="Times New Roman" w:cs="Times New Roman"/>
          <w:sz w:val="24"/>
          <w:szCs w:val="24"/>
        </w:rPr>
        <w:t>Tongurai</w:t>
      </w:r>
      <w:proofErr w:type="spellEnd"/>
      <w:r w:rsidRPr="008E7559">
        <w:rPr>
          <w:rFonts w:ascii="Times New Roman" w:eastAsia="Times New Roman" w:hAnsi="Times New Roman" w:cs="Times New Roman"/>
          <w:sz w:val="24"/>
          <w:szCs w:val="24"/>
        </w:rPr>
        <w:t>, 2023). In Nigeria, trade liberalization has opened new doors, especially for banks, manufacturers, and telecom companies (</w:t>
      </w:r>
      <w:proofErr w:type="spellStart"/>
      <w:r w:rsidRPr="008E7559">
        <w:rPr>
          <w:rFonts w:ascii="Times New Roman" w:eastAsia="Times New Roman" w:hAnsi="Times New Roman" w:cs="Times New Roman"/>
          <w:sz w:val="24"/>
          <w:szCs w:val="24"/>
        </w:rPr>
        <w:t>Alwell</w:t>
      </w:r>
      <w:proofErr w:type="spellEnd"/>
      <w:r w:rsidRPr="008E7559">
        <w:rPr>
          <w:rFonts w:ascii="Times New Roman" w:eastAsia="Times New Roman" w:hAnsi="Times New Roman" w:cs="Times New Roman"/>
          <w:sz w:val="24"/>
          <w:szCs w:val="24"/>
        </w:rPr>
        <w:t xml:space="preserve"> et al., 2017; Musa, 2020).</w:t>
      </w:r>
    </w:p>
    <w:p w:rsidR="008E7559" w:rsidRPr="008E7559"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But it’s not just about inflation or trade. Lately, researchers are also looking at how sustainable development shapes financial markets. The Sustainable Development Goals (SDGs) have become a yardstick for how countries perform—economically and institutionally—since the 2030 Agenda for Sustainable Development rolled out (United Nations, 2015). Chasing the SDGs actually helps markets by cutting risk, strengthening institutions, boosting innovation, and attracting long-term money (Sachs et al., 2024). In particular, SDG 8 (decent work and growth), SDG 9 (industry, innovation, and infrastructure), and SDG 16 (peace, justice, and strong institutions) tie closely to capital market growth.</w:t>
      </w:r>
    </w:p>
    <w:p w:rsidR="0080381E" w:rsidRPr="0080381E" w:rsidRDefault="008E7559" w:rsidP="008E7559">
      <w:pPr>
        <w:spacing w:before="100" w:beforeAutospacing="1" w:after="100" w:afterAutospacing="1" w:line="360" w:lineRule="auto"/>
        <w:jc w:val="both"/>
        <w:rPr>
          <w:rFonts w:ascii="Times New Roman" w:eastAsia="Times New Roman" w:hAnsi="Times New Roman" w:cs="Times New Roman"/>
          <w:sz w:val="24"/>
          <w:szCs w:val="24"/>
        </w:rPr>
      </w:pPr>
      <w:r w:rsidRPr="008E7559">
        <w:rPr>
          <w:rFonts w:ascii="Times New Roman" w:eastAsia="Times New Roman" w:hAnsi="Times New Roman" w:cs="Times New Roman"/>
          <w:sz w:val="24"/>
          <w:szCs w:val="24"/>
        </w:rPr>
        <w:t>This link between SDGs and stock markets keeps growing in sustainable finance research. More investors factor in environmental, social, and governance (ESG) criteria, and markets tend to reward companies and countries that perform well on these fronts (Ullah et al., 2025). Where you find better infrastructure, stronger institutions, faster industrialization, and broader growth, you also get healthier financial markets—because investors trust the system more and feel less uncertain (Sachs et al., 2024; United Nations, 2015). But Nigeria’s progress on the SDGs is uneven. Even with steps forward in digital finance, infrastructure, and financial inclusion, the country still faces big challenges with poverty, joblessness, governance, and weak institutions.</w:t>
      </w:r>
    </w:p>
    <w:p w:rsidR="008E7559" w:rsidRPr="008E7559" w:rsidRDefault="008E7559" w:rsidP="008E7559">
      <w:pPr>
        <w:pStyle w:val="Heading2"/>
        <w:spacing w:line="360" w:lineRule="auto"/>
        <w:jc w:val="both"/>
        <w:rPr>
          <w:b w:val="0"/>
          <w:bCs w:val="0"/>
          <w:sz w:val="24"/>
          <w:szCs w:val="24"/>
        </w:rPr>
      </w:pPr>
      <w:r w:rsidRPr="008E7559">
        <w:rPr>
          <w:b w:val="0"/>
          <w:bCs w:val="0"/>
          <w:sz w:val="24"/>
          <w:szCs w:val="24"/>
        </w:rPr>
        <w:t>GDP is still one of the strongest indicators for how stock markets perform, mostly because when the economy grows, companies make more money, people have higher incomes, and demand for financial assets goes up. Studies consistently show this positive relationship—when GDP rises, stock markets tend to develop. Ho and Odhiambo (2012) pointed out that GDP growth pushes stock market performance forward, especially in African countries. And in Nigeria, higher GDP is clearly linked to improved stock prices and market capitalization (</w:t>
      </w:r>
      <w:proofErr w:type="spellStart"/>
      <w:r w:rsidRPr="008E7559">
        <w:rPr>
          <w:b w:val="0"/>
          <w:bCs w:val="0"/>
          <w:sz w:val="24"/>
          <w:szCs w:val="24"/>
        </w:rPr>
        <w:t>Fapetu</w:t>
      </w:r>
      <w:proofErr w:type="spellEnd"/>
      <w:r w:rsidRPr="008E7559">
        <w:rPr>
          <w:b w:val="0"/>
          <w:bCs w:val="0"/>
          <w:sz w:val="24"/>
          <w:szCs w:val="24"/>
        </w:rPr>
        <w:t xml:space="preserve"> et al., 2022; Yusuf et al., 2025).</w:t>
      </w:r>
      <w:r w:rsidR="00474E61">
        <w:rPr>
          <w:b w:val="0"/>
          <w:bCs w:val="0"/>
          <w:sz w:val="24"/>
          <w:szCs w:val="24"/>
        </w:rPr>
        <w:t xml:space="preserve"> </w:t>
      </w:r>
      <w:r w:rsidRPr="008E7559">
        <w:rPr>
          <w:b w:val="0"/>
          <w:bCs w:val="0"/>
          <w:sz w:val="24"/>
          <w:szCs w:val="24"/>
        </w:rPr>
        <w:t xml:space="preserve">Even though there’s a ton of research about how exchange rates, inflation, trade openness, and GDP impact stock market performance, findings for Nigeria are kind of scattered. Most of the older studies focus on just a few variables, use short time frames, or skip sustainable development altogether. Plus, hardly any research covers the period after 2020—so they miss out on what’s changed since the pandemic, new exchange rate reforms, and how SDGs are shaping investment decisions (Ogbonna &amp; </w:t>
      </w:r>
      <w:proofErr w:type="spellStart"/>
      <w:r w:rsidRPr="008E7559">
        <w:rPr>
          <w:b w:val="0"/>
          <w:bCs w:val="0"/>
          <w:sz w:val="24"/>
          <w:szCs w:val="24"/>
        </w:rPr>
        <w:t>Enyi</w:t>
      </w:r>
      <w:proofErr w:type="spellEnd"/>
      <w:r w:rsidRPr="008E7559">
        <w:rPr>
          <w:b w:val="0"/>
          <w:bCs w:val="0"/>
          <w:sz w:val="24"/>
          <w:szCs w:val="24"/>
        </w:rPr>
        <w:t>, 2024; Ullah et al., 2025).</w:t>
      </w:r>
    </w:p>
    <w:p w:rsidR="008E7559" w:rsidRPr="008E7559" w:rsidRDefault="008E7559" w:rsidP="008E7559">
      <w:pPr>
        <w:pStyle w:val="Heading2"/>
        <w:spacing w:line="360" w:lineRule="auto"/>
        <w:jc w:val="both"/>
        <w:rPr>
          <w:b w:val="0"/>
          <w:bCs w:val="0"/>
          <w:sz w:val="24"/>
          <w:szCs w:val="24"/>
        </w:rPr>
      </w:pPr>
      <w:r w:rsidRPr="008E7559">
        <w:rPr>
          <w:b w:val="0"/>
          <w:bCs w:val="0"/>
          <w:sz w:val="24"/>
          <w:szCs w:val="24"/>
        </w:rPr>
        <w:t>This study steps things up by analyzing exchange rates, trade openness, inflation, SDGs, and GDP all together to explain stock market performance in Nigeria from 2000 to 2025. It’s important because it combines classic macroeconomic factors with sustainable development indicators, giving policymakers, investors, and regulators a more nuanced picture.</w:t>
      </w:r>
      <w:r w:rsidR="00474E61">
        <w:rPr>
          <w:b w:val="0"/>
          <w:bCs w:val="0"/>
          <w:sz w:val="24"/>
          <w:szCs w:val="24"/>
        </w:rPr>
        <w:t xml:space="preserve"> </w:t>
      </w:r>
      <w:r w:rsidRPr="008E7559">
        <w:rPr>
          <w:b w:val="0"/>
          <w:bCs w:val="0"/>
          <w:sz w:val="24"/>
          <w:szCs w:val="24"/>
        </w:rPr>
        <w:t>The main goal here is to dig into which macroeconomic and sustainable development factors drive Nigeria’s stock market between 2000 and 2025. That means looking closely at how exchange rates, trade openness, and inflation shape stock market outcomes. For years, Nigeria’s had unstable exchange rates and rising inflation—both big deals for a country becoming more globally connected and changing how investments and markets work. This research wants to nail down whether those factors help or hurt stock market development.</w:t>
      </w:r>
    </w:p>
    <w:p w:rsidR="0080381E" w:rsidRDefault="008E7559" w:rsidP="008E7559">
      <w:pPr>
        <w:pStyle w:val="Heading2"/>
        <w:spacing w:line="360" w:lineRule="auto"/>
        <w:jc w:val="both"/>
        <w:rPr>
          <w:b w:val="0"/>
          <w:bCs w:val="0"/>
          <w:sz w:val="24"/>
          <w:szCs w:val="24"/>
        </w:rPr>
      </w:pPr>
      <w:r w:rsidRPr="008E7559">
        <w:rPr>
          <w:b w:val="0"/>
          <w:bCs w:val="0"/>
          <w:sz w:val="24"/>
          <w:szCs w:val="24"/>
        </w:rPr>
        <w:t>On top of that, the study considers the impact of SDGs and GDP on Nigeria’s stock market. Including SDGs lets us see whether progress toward sustainability inspires investor confidence and helps expand the capital market. GDP matters too</w:t>
      </w:r>
      <w:r w:rsidR="00474E61">
        <w:rPr>
          <w:b w:val="0"/>
          <w:bCs w:val="0"/>
          <w:sz w:val="24"/>
          <w:szCs w:val="24"/>
        </w:rPr>
        <w:t xml:space="preserve"> </w:t>
      </w:r>
      <w:r w:rsidRPr="008E7559">
        <w:rPr>
          <w:b w:val="0"/>
          <w:bCs w:val="0"/>
          <w:sz w:val="24"/>
          <w:szCs w:val="24"/>
        </w:rPr>
        <w:t>does faster economic growth actually lead to a better stock market? By tackling these questions, the study puts together a clearer picture of how macroeconomic stability and sustainable development work together to shape Nigeria’s capital market.</w:t>
      </w:r>
    </w:p>
    <w:p w:rsidR="00573187" w:rsidRPr="00F3687A" w:rsidRDefault="00573187" w:rsidP="0080381E">
      <w:pPr>
        <w:pStyle w:val="Heading2"/>
        <w:spacing w:line="360" w:lineRule="auto"/>
        <w:jc w:val="both"/>
        <w:rPr>
          <w:sz w:val="28"/>
          <w:szCs w:val="28"/>
        </w:rPr>
      </w:pPr>
      <w:r w:rsidRPr="00F3687A">
        <w:rPr>
          <w:sz w:val="28"/>
          <w:szCs w:val="28"/>
        </w:rPr>
        <w:t>2. Literature Review</w:t>
      </w:r>
    </w:p>
    <w:p w:rsidR="00573187" w:rsidRPr="00F3687A" w:rsidRDefault="00573187" w:rsidP="00B239C7">
      <w:pPr>
        <w:pStyle w:val="Heading3"/>
        <w:spacing w:line="360" w:lineRule="auto"/>
        <w:jc w:val="both"/>
      </w:pPr>
      <w:r w:rsidRPr="00F3687A">
        <w:t>2.1 Conceptual Clarification of Stock Market Performance</w:t>
      </w:r>
    </w:p>
    <w:p w:rsidR="0080381E" w:rsidRDefault="008E7559" w:rsidP="008E7559">
      <w:pPr>
        <w:pStyle w:val="NormalWeb"/>
        <w:spacing w:line="360" w:lineRule="auto"/>
        <w:jc w:val="both"/>
      </w:pPr>
      <w:r>
        <w:t xml:space="preserve">Stock market performance basically means how well the capital market pulls in savings, hands out resources, keeps things liquid, and delivers steady returns for investors. When researchers look at how the market’s doing, they usually check things like market capitalization, turnover ratio, value traded ratio, and stock price indexes. In Nigeria, people pay special attention to the All-Share Index and the market capitalization-GDP ratio. That’s because these two really show how big and efficient the Nigerian capital market is (Levine and </w:t>
      </w:r>
      <w:proofErr w:type="spellStart"/>
      <w:r>
        <w:t>Zervos</w:t>
      </w:r>
      <w:proofErr w:type="spellEnd"/>
      <w:r>
        <w:t>, 1998; Ho and Odhiambo, 2012).</w:t>
      </w:r>
      <w:r w:rsidR="00474E61">
        <w:t xml:space="preserve"> </w:t>
      </w:r>
      <w:r>
        <w:t>Nigeria’s stock market has been through a lot since the early 2000s. It took off during the banking consolidation period and saw solid growth between 2004 and 2007. But after that, everything changed—first with the crash after the 2008 global financial crisis, then again during the 2016 recession, and more recently with the COVID-19 pandemic and the exchange-rate crisis. All these ups and downs just prove that Nigeria’s stock market is sensitive—really, it reacts strongly to changes in the economy and big shifts in policy (</w:t>
      </w:r>
      <w:proofErr w:type="spellStart"/>
      <w:r>
        <w:t>Fapetu</w:t>
      </w:r>
      <w:proofErr w:type="spellEnd"/>
      <w:r>
        <w:t xml:space="preserve"> et al., 2022; Ogbonna and </w:t>
      </w:r>
      <w:proofErr w:type="spellStart"/>
      <w:r>
        <w:t>Enyi</w:t>
      </w:r>
      <w:proofErr w:type="spellEnd"/>
      <w:r>
        <w:t>, 2024).</w:t>
      </w:r>
    </w:p>
    <w:p w:rsidR="0080381E" w:rsidRPr="00D74F5D" w:rsidRDefault="0080381E" w:rsidP="0080381E">
      <w:pPr>
        <w:pStyle w:val="NormalWeb"/>
        <w:spacing w:line="360" w:lineRule="auto"/>
        <w:jc w:val="both"/>
        <w:rPr>
          <w:b/>
        </w:rPr>
      </w:pPr>
      <w:r w:rsidRPr="00D74F5D">
        <w:rPr>
          <w:b/>
        </w:rPr>
        <w:t>2.2 Theoretical Framework</w:t>
      </w:r>
    </w:p>
    <w:p w:rsidR="008E7559" w:rsidRDefault="008E7559" w:rsidP="008E7559">
      <w:pPr>
        <w:pStyle w:val="NormalWeb"/>
        <w:spacing w:line="360" w:lineRule="auto"/>
        <w:jc w:val="both"/>
      </w:pPr>
      <w:r>
        <w:t xml:space="preserve">This research builds on Ross’s Arbitrage Pricing Theory (APT), which says stock prices don’t move on their own—they respond to all sorts of macroeconomic factors. Unlike the Capital Asset Pricing Model, which considers just one source of market risk, APT </w:t>
      </w:r>
      <w:r w:rsidR="00474E61">
        <w:t>considers</w:t>
      </w:r>
      <w:r>
        <w:t xml:space="preserve"> several factors acting together, shaping both risk and return. So, things like exchange rates, inflation, trade policies, GDP, and even a country’s progress with sustainable development don’t just happen in the background. They directly influence stock market performance, shaping what investors expect in terms of cash flow and what they think about risk (Chen et al., 1986).</w:t>
      </w:r>
    </w:p>
    <w:p w:rsidR="008E7559" w:rsidRDefault="008E7559" w:rsidP="008E7559">
      <w:pPr>
        <w:pStyle w:val="NormalWeb"/>
        <w:spacing w:line="360" w:lineRule="auto"/>
        <w:jc w:val="both"/>
      </w:pPr>
      <w:r>
        <w:t>Sustainable Finance Theory also plays a role here. This approach sees financial markets shifting—they’re starting to reward businesses and economies that perform well in areas like environmental protection, social responsibility, and strong governance. Since the Sustainable Development Goals were introduced in 2015, investors have grown more interested in long-term sustainability, solid institutions, inclusive growth, and responsible business practices (Sachs et al., 2024). The result? Countries that score higher on SDGs tend to inspire more investor confidence and see stronger capital market growth.</w:t>
      </w:r>
    </w:p>
    <w:p w:rsidR="0080381E" w:rsidRDefault="008E7559" w:rsidP="008E7559">
      <w:pPr>
        <w:pStyle w:val="NormalWeb"/>
        <w:spacing w:line="360" w:lineRule="auto"/>
        <w:jc w:val="both"/>
      </w:pPr>
      <w:r>
        <w:t>Then there’s the Efficient Market Hypothesis, which boils down to this: stock prices quickly reflect any new information. That means macroeconomic shifts like inflation, changes in exchange rates, GDP growth, and how open a country is to trade get factored into stock prices almost right away (</w:t>
      </w:r>
      <w:proofErr w:type="spellStart"/>
      <w:r>
        <w:t>Fama</w:t>
      </w:r>
      <w:proofErr w:type="spellEnd"/>
      <w:r>
        <w:t>, 1970). If you take that view, you see that these big-picture economic changes have a big effect on how stocks perform in the long run.</w:t>
      </w:r>
    </w:p>
    <w:p w:rsidR="0080381E" w:rsidRPr="00D74F5D" w:rsidRDefault="0080381E" w:rsidP="0080381E">
      <w:pPr>
        <w:pStyle w:val="NormalWeb"/>
        <w:spacing w:line="360" w:lineRule="auto"/>
        <w:jc w:val="both"/>
        <w:rPr>
          <w:b/>
        </w:rPr>
      </w:pPr>
      <w:r w:rsidRPr="00D74F5D">
        <w:rPr>
          <w:b/>
        </w:rPr>
        <w:t>2.</w:t>
      </w:r>
      <w:r w:rsidR="00474E61">
        <w:rPr>
          <w:b/>
        </w:rPr>
        <w:t>2.1</w:t>
      </w:r>
      <w:r w:rsidRPr="00D74F5D">
        <w:rPr>
          <w:b/>
        </w:rPr>
        <w:t xml:space="preserve"> Stock Market Performance and Exchange Rate.</w:t>
      </w:r>
    </w:p>
    <w:p w:rsidR="008E7559" w:rsidRDefault="008E7559" w:rsidP="008E7559">
      <w:pPr>
        <w:pStyle w:val="NormalWeb"/>
        <w:spacing w:line="360" w:lineRule="auto"/>
        <w:jc w:val="both"/>
      </w:pPr>
      <w:r>
        <w:t>Exchange rates—especially their ups and downs—get a lot of attention when people talk about stock market performance. When a currency loses value, companies feel it: imports get pricier, loans taken in foreign currencies balloon, profits shrink, and investors start to panic. In countries that depend on imported raw materials and foreign investment, unstable exchange rates tend to hurt stock market returns, and honestly, make folks less likely to invest in stocks at all (</w:t>
      </w:r>
      <w:proofErr w:type="spellStart"/>
      <w:r>
        <w:t>Adjasi</w:t>
      </w:r>
      <w:proofErr w:type="spellEnd"/>
      <w:r>
        <w:t xml:space="preserve"> et al., 2008).</w:t>
      </w:r>
    </w:p>
    <w:p w:rsidR="008E7559" w:rsidRDefault="008E7559" w:rsidP="008E7559">
      <w:pPr>
        <w:pStyle w:val="NormalWeb"/>
        <w:spacing w:line="360" w:lineRule="auto"/>
        <w:jc w:val="both"/>
      </w:pPr>
      <w:r>
        <w:t>There are two main models people use to explain this link. The flow-oriented model says exchange rate swings affect how competitive firms are in international markets, which leads to changes in profitability and stock prices. On the other hand, the stock-oriented model argues that money moving in and out of the country influences exchange rates, mostly because of changes in financial asset prices (Dornbusch and Fischer, 1980).</w:t>
      </w:r>
      <w:r w:rsidR="00474E61">
        <w:t xml:space="preserve"> </w:t>
      </w:r>
      <w:r>
        <w:t xml:space="preserve">Most research points to a clear negative relationship between exchange rate depreciation and stock market performance in Nigeria and other emerging markets. </w:t>
      </w:r>
      <w:proofErr w:type="spellStart"/>
      <w:r>
        <w:t>Osawonyi</w:t>
      </w:r>
      <w:proofErr w:type="spellEnd"/>
      <w:r>
        <w:t xml:space="preserve"> and </w:t>
      </w:r>
      <w:proofErr w:type="spellStart"/>
      <w:r>
        <w:t>Evbayiro</w:t>
      </w:r>
      <w:proofErr w:type="spellEnd"/>
      <w:r>
        <w:t xml:space="preserve">-Osagie (2012) found that exchange rate drops hit the Nigerian stock index pretty hard. Ogbonna and </w:t>
      </w:r>
      <w:proofErr w:type="spellStart"/>
      <w:r>
        <w:t>Enyi</w:t>
      </w:r>
      <w:proofErr w:type="spellEnd"/>
      <w:r>
        <w:t xml:space="preserve"> (2024) saw the same thing happen with listed consumer goods firms—falling exchange rates meant lower stock prices. And looking at more recent numbers, the naira’s steady decline after exchange-rate reforms has cut foreign portfolio investments and shrunk market capitalization (</w:t>
      </w:r>
      <w:proofErr w:type="spellStart"/>
      <w:r>
        <w:t>Cookey</w:t>
      </w:r>
      <w:proofErr w:type="spellEnd"/>
      <w:r>
        <w:t xml:space="preserve"> et al., 2025; Ullah et al., 2025).</w:t>
      </w:r>
    </w:p>
    <w:p w:rsidR="00573187" w:rsidRPr="00F3687A" w:rsidRDefault="008E7559" w:rsidP="008E7559">
      <w:pPr>
        <w:pStyle w:val="NormalWeb"/>
        <w:spacing w:line="360" w:lineRule="auto"/>
        <w:jc w:val="both"/>
      </w:pPr>
      <w:r>
        <w:t xml:space="preserve">This trend isn’t just a Nigerian issue. In Ghana, </w:t>
      </w:r>
      <w:proofErr w:type="spellStart"/>
      <w:r>
        <w:t>Adjasi</w:t>
      </w:r>
      <w:proofErr w:type="spellEnd"/>
      <w:r>
        <w:t xml:space="preserve"> et al. (2008) showed exchange rate volatility lowered stock market returns. </w:t>
      </w:r>
      <w:proofErr w:type="spellStart"/>
      <w:r>
        <w:t>Kwofie</w:t>
      </w:r>
      <w:proofErr w:type="spellEnd"/>
      <w:r>
        <w:t xml:space="preserve"> and Ansah (2023) found similar results in other African economies. Meanwhile, </w:t>
      </w:r>
      <w:proofErr w:type="spellStart"/>
      <w:r>
        <w:t>Boubaker</w:t>
      </w:r>
      <w:proofErr w:type="spellEnd"/>
      <w:r>
        <w:t xml:space="preserve"> and </w:t>
      </w:r>
      <w:proofErr w:type="spellStart"/>
      <w:r>
        <w:t>Jouini</w:t>
      </w:r>
      <w:proofErr w:type="spellEnd"/>
      <w:r>
        <w:t xml:space="preserve"> (2022) pointed out that exchange rate instability makes emerging markets riskier and less attractive to investors, hurting their stock market performance.</w:t>
      </w:r>
    </w:p>
    <w:p w:rsidR="0080381E" w:rsidRPr="00D74F5D" w:rsidRDefault="0080381E" w:rsidP="0080381E">
      <w:pPr>
        <w:pStyle w:val="Heading3"/>
        <w:spacing w:line="360" w:lineRule="auto"/>
        <w:jc w:val="both"/>
        <w:rPr>
          <w:sz w:val="24"/>
          <w:szCs w:val="24"/>
        </w:rPr>
      </w:pPr>
      <w:r w:rsidRPr="00D74F5D">
        <w:rPr>
          <w:sz w:val="24"/>
          <w:szCs w:val="24"/>
        </w:rPr>
        <w:t>2.</w:t>
      </w:r>
      <w:r w:rsidR="00474E61">
        <w:rPr>
          <w:sz w:val="24"/>
          <w:szCs w:val="24"/>
        </w:rPr>
        <w:t>2.2</w:t>
      </w:r>
      <w:r w:rsidRPr="00D74F5D">
        <w:rPr>
          <w:sz w:val="24"/>
          <w:szCs w:val="24"/>
        </w:rPr>
        <w:t xml:space="preserve"> Trade openness and Stock market performance.</w:t>
      </w:r>
    </w:p>
    <w:p w:rsidR="009B4243" w:rsidRPr="009B4243" w:rsidRDefault="009B4243" w:rsidP="009B4243">
      <w:pPr>
        <w:pStyle w:val="Heading3"/>
        <w:spacing w:line="360" w:lineRule="auto"/>
        <w:jc w:val="both"/>
        <w:rPr>
          <w:b w:val="0"/>
          <w:sz w:val="24"/>
          <w:szCs w:val="24"/>
        </w:rPr>
      </w:pPr>
      <w:r w:rsidRPr="009B4243">
        <w:rPr>
          <w:b w:val="0"/>
          <w:sz w:val="24"/>
          <w:szCs w:val="24"/>
        </w:rPr>
        <w:t>Trade openness basically means how much a country trades with others. People usually look at the ratio of imports and exports to GDP to measure this. When a country opens up more, it tends to draw in foreign investment, boost exports, and pick up new technology. Plus, it ties the country more closely to global financial markets, which helps the stock market perform better (Bekaert et al., 2005).</w:t>
      </w:r>
      <w:r w:rsidR="00474E61">
        <w:rPr>
          <w:b w:val="0"/>
          <w:sz w:val="24"/>
          <w:szCs w:val="24"/>
        </w:rPr>
        <w:t xml:space="preserve"> </w:t>
      </w:r>
      <w:r w:rsidRPr="009B4243">
        <w:rPr>
          <w:b w:val="0"/>
          <w:sz w:val="24"/>
          <w:szCs w:val="24"/>
        </w:rPr>
        <w:t xml:space="preserve">Endogenous growth theory says that when countries open up to trade, they grow faster. More openness means companies can specialize, face more competition, and innovate. That pushes profits up, and investors get more chances to put their money to work (Levine and </w:t>
      </w:r>
      <w:proofErr w:type="spellStart"/>
      <w:r w:rsidRPr="009B4243">
        <w:rPr>
          <w:b w:val="0"/>
          <w:sz w:val="24"/>
          <w:szCs w:val="24"/>
        </w:rPr>
        <w:t>Zervos</w:t>
      </w:r>
      <w:proofErr w:type="spellEnd"/>
      <w:r w:rsidRPr="009B4243">
        <w:rPr>
          <w:b w:val="0"/>
          <w:sz w:val="24"/>
          <w:szCs w:val="24"/>
        </w:rPr>
        <w:t>, 1998).</w:t>
      </w:r>
    </w:p>
    <w:p w:rsidR="009B4243" w:rsidRPr="009B4243" w:rsidRDefault="009B4243" w:rsidP="009B4243">
      <w:pPr>
        <w:pStyle w:val="Heading3"/>
        <w:spacing w:line="360" w:lineRule="auto"/>
        <w:jc w:val="both"/>
        <w:rPr>
          <w:b w:val="0"/>
          <w:sz w:val="24"/>
          <w:szCs w:val="24"/>
        </w:rPr>
      </w:pPr>
      <w:r w:rsidRPr="009B4243">
        <w:rPr>
          <w:b w:val="0"/>
          <w:sz w:val="24"/>
          <w:szCs w:val="24"/>
        </w:rPr>
        <w:t>Most research backs up the idea that trade openness and stock market growth go hand in hand. Bekaert et al. (2005) found that financial and trade liberalization boost capital markets, especially in developing countries. Financial openness also makes stock markets more liquid and increases their size in emerging economies (</w:t>
      </w:r>
      <w:proofErr w:type="spellStart"/>
      <w:r w:rsidRPr="009B4243">
        <w:rPr>
          <w:b w:val="0"/>
          <w:sz w:val="24"/>
          <w:szCs w:val="24"/>
        </w:rPr>
        <w:t>Tongurai</w:t>
      </w:r>
      <w:proofErr w:type="spellEnd"/>
      <w:r w:rsidRPr="009B4243">
        <w:rPr>
          <w:b w:val="0"/>
          <w:sz w:val="24"/>
          <w:szCs w:val="24"/>
        </w:rPr>
        <w:t xml:space="preserve"> 2023). In Nigeria, </w:t>
      </w:r>
      <w:proofErr w:type="spellStart"/>
      <w:r w:rsidRPr="009B4243">
        <w:rPr>
          <w:b w:val="0"/>
          <w:sz w:val="24"/>
          <w:szCs w:val="24"/>
        </w:rPr>
        <w:t>Alwell</w:t>
      </w:r>
      <w:proofErr w:type="spellEnd"/>
      <w:r w:rsidRPr="009B4243">
        <w:rPr>
          <w:b w:val="0"/>
          <w:sz w:val="24"/>
          <w:szCs w:val="24"/>
        </w:rPr>
        <w:t xml:space="preserve"> et al. (2017) showed that opening up to trade helps both the economy and the market, and Musa (2020) agreed—more openness, better performance in Nigeria’s economy and capital market.</w:t>
      </w:r>
    </w:p>
    <w:p w:rsidR="0080381E" w:rsidRPr="0080381E" w:rsidRDefault="009B4243" w:rsidP="009B4243">
      <w:pPr>
        <w:pStyle w:val="Heading3"/>
        <w:spacing w:line="360" w:lineRule="auto"/>
        <w:jc w:val="both"/>
        <w:rPr>
          <w:b w:val="0"/>
          <w:sz w:val="24"/>
          <w:szCs w:val="24"/>
        </w:rPr>
      </w:pPr>
      <w:r w:rsidRPr="009B4243">
        <w:rPr>
          <w:b w:val="0"/>
          <w:sz w:val="24"/>
          <w:szCs w:val="24"/>
        </w:rPr>
        <w:t>Recent studies point out that Nigeria’s participation in regional and global trade agreements has opened doors—especially in manufacturing, banking, telecoms, and oil for firms listed on the stock market. Still, there are hurdles. Volatile exchange rates and weak infrastructure can limit the positive effects of trade openness (Yusuf et al., 2025; Manasseh et al., 2025).</w:t>
      </w:r>
    </w:p>
    <w:p w:rsidR="0080381E" w:rsidRPr="00D74F5D" w:rsidRDefault="0080381E" w:rsidP="0080381E">
      <w:pPr>
        <w:pStyle w:val="Heading3"/>
        <w:spacing w:line="360" w:lineRule="auto"/>
        <w:jc w:val="both"/>
        <w:rPr>
          <w:sz w:val="24"/>
          <w:szCs w:val="24"/>
        </w:rPr>
      </w:pPr>
      <w:r w:rsidRPr="00D74F5D">
        <w:rPr>
          <w:sz w:val="24"/>
          <w:szCs w:val="24"/>
        </w:rPr>
        <w:t>2.</w:t>
      </w:r>
      <w:r w:rsidR="00474E61">
        <w:rPr>
          <w:sz w:val="24"/>
          <w:szCs w:val="24"/>
        </w:rPr>
        <w:t>2.3</w:t>
      </w:r>
      <w:r w:rsidRPr="00D74F5D">
        <w:rPr>
          <w:sz w:val="24"/>
          <w:szCs w:val="24"/>
        </w:rPr>
        <w:t xml:space="preserve"> Inflation and Stock Market Performance.</w:t>
      </w:r>
    </w:p>
    <w:p w:rsidR="009B4243" w:rsidRPr="009B4243" w:rsidRDefault="009B4243" w:rsidP="009B4243">
      <w:pPr>
        <w:pStyle w:val="Heading3"/>
        <w:spacing w:line="360" w:lineRule="auto"/>
        <w:jc w:val="both"/>
        <w:rPr>
          <w:b w:val="0"/>
          <w:sz w:val="24"/>
          <w:szCs w:val="24"/>
        </w:rPr>
      </w:pPr>
      <w:r w:rsidRPr="009B4243">
        <w:rPr>
          <w:b w:val="0"/>
          <w:sz w:val="24"/>
          <w:szCs w:val="24"/>
        </w:rPr>
        <w:t>Inflation is another big factor that affects how the stock market performs. Basically, when prices go up, the real value of financial assets drops. At the same time, production costs rise, uncertainty grows, and people shy away from investing for the long haul. Now, the Fisher hypothesis says stock returns should actually go up with inflation, since stocks represent ownership in real assets. But in practice, especially in developing countries, that’s just not what happens. Most studies show inflation tends to hurt stock market performance (</w:t>
      </w:r>
      <w:proofErr w:type="spellStart"/>
      <w:r w:rsidRPr="009B4243">
        <w:rPr>
          <w:b w:val="0"/>
          <w:sz w:val="24"/>
          <w:szCs w:val="24"/>
        </w:rPr>
        <w:t>Fama</w:t>
      </w:r>
      <w:proofErr w:type="spellEnd"/>
      <w:r w:rsidRPr="009B4243">
        <w:rPr>
          <w:b w:val="0"/>
          <w:sz w:val="24"/>
          <w:szCs w:val="24"/>
        </w:rPr>
        <w:t>, 1981).</w:t>
      </w:r>
      <w:r w:rsidR="00474E61">
        <w:rPr>
          <w:b w:val="0"/>
          <w:sz w:val="24"/>
          <w:szCs w:val="24"/>
        </w:rPr>
        <w:t xml:space="preserve"> </w:t>
      </w:r>
      <w:proofErr w:type="spellStart"/>
      <w:r w:rsidRPr="009B4243">
        <w:rPr>
          <w:b w:val="0"/>
          <w:sz w:val="24"/>
          <w:szCs w:val="24"/>
        </w:rPr>
        <w:t>Fama</w:t>
      </w:r>
      <w:proofErr w:type="spellEnd"/>
      <w:r w:rsidRPr="009B4243">
        <w:rPr>
          <w:b w:val="0"/>
          <w:sz w:val="24"/>
          <w:szCs w:val="24"/>
        </w:rPr>
        <w:t xml:space="preserve"> (1981) pointed out that inflation pulls down stock returns because it’s usually tied to slower real economic activity. Mukherjee and Naka (1995) saw the same thing: over time, inflation drags stock prices down in a pretty serious way. In Nigeria, </w:t>
      </w:r>
      <w:proofErr w:type="spellStart"/>
      <w:r w:rsidRPr="009B4243">
        <w:rPr>
          <w:b w:val="0"/>
          <w:sz w:val="24"/>
          <w:szCs w:val="24"/>
        </w:rPr>
        <w:t>Asaolu</w:t>
      </w:r>
      <w:proofErr w:type="spellEnd"/>
      <w:r w:rsidRPr="009B4243">
        <w:rPr>
          <w:b w:val="0"/>
          <w:sz w:val="24"/>
          <w:szCs w:val="24"/>
        </w:rPr>
        <w:t xml:space="preserve"> and </w:t>
      </w:r>
      <w:proofErr w:type="spellStart"/>
      <w:r w:rsidRPr="009B4243">
        <w:rPr>
          <w:b w:val="0"/>
          <w:sz w:val="24"/>
          <w:szCs w:val="24"/>
        </w:rPr>
        <w:t>Ogunmuyiwa</w:t>
      </w:r>
      <w:proofErr w:type="spellEnd"/>
      <w:r w:rsidRPr="009B4243">
        <w:rPr>
          <w:b w:val="0"/>
          <w:sz w:val="24"/>
          <w:szCs w:val="24"/>
        </w:rPr>
        <w:t xml:space="preserve"> (2011) found that inflation shakes investor confidence and ramps up uncertainty, which undermines the stock market. More recently, </w:t>
      </w:r>
      <w:proofErr w:type="spellStart"/>
      <w:r w:rsidRPr="009B4243">
        <w:rPr>
          <w:b w:val="0"/>
          <w:sz w:val="24"/>
          <w:szCs w:val="24"/>
        </w:rPr>
        <w:t>Fapetu</w:t>
      </w:r>
      <w:proofErr w:type="spellEnd"/>
      <w:r w:rsidRPr="009B4243">
        <w:rPr>
          <w:b w:val="0"/>
          <w:sz w:val="24"/>
          <w:szCs w:val="24"/>
        </w:rPr>
        <w:t xml:space="preserve"> et al. (2022) showed that inflation hits both market capitalization and the All-Share Index in Nigeria.</w:t>
      </w:r>
    </w:p>
    <w:p w:rsidR="00D74F5D" w:rsidRDefault="009B4243" w:rsidP="009B4243">
      <w:pPr>
        <w:pStyle w:val="Heading3"/>
        <w:spacing w:line="360" w:lineRule="auto"/>
        <w:jc w:val="both"/>
        <w:rPr>
          <w:b w:val="0"/>
          <w:sz w:val="24"/>
          <w:szCs w:val="24"/>
        </w:rPr>
      </w:pPr>
      <w:r w:rsidRPr="009B4243">
        <w:rPr>
          <w:b w:val="0"/>
          <w:sz w:val="24"/>
          <w:szCs w:val="24"/>
        </w:rPr>
        <w:t xml:space="preserve">And lately, other inflation-driven problems—like currency decline, food insecurity, and rising energy prices—have made things even tougher for Nigerian stocks. Yusuf et al. (2025) argued that high inflation stops both local and international investors from getting involved, since it shrinks their real returns. You’ll find similar stories in other emerging economies, as Demir et al. (2022) and Rahman and </w:t>
      </w:r>
      <w:proofErr w:type="spellStart"/>
      <w:r w:rsidRPr="009B4243">
        <w:rPr>
          <w:b w:val="0"/>
          <w:sz w:val="24"/>
          <w:szCs w:val="24"/>
        </w:rPr>
        <w:t>Alam</w:t>
      </w:r>
      <w:proofErr w:type="spellEnd"/>
      <w:r w:rsidRPr="009B4243">
        <w:rPr>
          <w:b w:val="0"/>
          <w:sz w:val="24"/>
          <w:szCs w:val="24"/>
        </w:rPr>
        <w:t xml:space="preserve"> (2023) reported.</w:t>
      </w:r>
    </w:p>
    <w:p w:rsidR="00573187" w:rsidRPr="00D74F5D" w:rsidRDefault="0080381E" w:rsidP="0080381E">
      <w:pPr>
        <w:pStyle w:val="Heading3"/>
        <w:spacing w:line="360" w:lineRule="auto"/>
        <w:jc w:val="both"/>
      </w:pPr>
      <w:r w:rsidRPr="00D74F5D">
        <w:rPr>
          <w:sz w:val="24"/>
          <w:szCs w:val="24"/>
        </w:rPr>
        <w:t>.</w:t>
      </w:r>
      <w:r w:rsidR="00573187" w:rsidRPr="00D74F5D">
        <w:rPr>
          <w:sz w:val="24"/>
          <w:szCs w:val="24"/>
        </w:rPr>
        <w:t>2.</w:t>
      </w:r>
      <w:r w:rsidR="00474E61">
        <w:rPr>
          <w:sz w:val="24"/>
          <w:szCs w:val="24"/>
        </w:rPr>
        <w:t>2.4</w:t>
      </w:r>
      <w:r w:rsidR="00573187" w:rsidRPr="00D74F5D">
        <w:rPr>
          <w:sz w:val="24"/>
          <w:szCs w:val="24"/>
        </w:rPr>
        <w:t xml:space="preserve"> Sustainable Development Goals and Stock Market Performance</w:t>
      </w:r>
    </w:p>
    <w:p w:rsidR="009B4243" w:rsidRDefault="009B4243" w:rsidP="009B4243">
      <w:pPr>
        <w:pStyle w:val="NormalWeb"/>
        <w:spacing w:line="360" w:lineRule="auto"/>
        <w:jc w:val="both"/>
      </w:pPr>
      <w:r>
        <w:t>The Sustainable Development Goals (SDGs) push for a world that’s not just richer, but also fairer and greener, with stronger institutions to back it all up. Since 2015, these goals haven’t just been a buzzword in global policy—investors and financial analysts care about them too. Sustainable development actually helps stock markets by making business environments better, institutions stronger, and long-term investments less risky (United Nations, 2015).</w:t>
      </w:r>
      <w:r w:rsidR="00474E61">
        <w:t xml:space="preserve"> </w:t>
      </w:r>
      <w:r>
        <w:t>Digging into theory, the SDGs shape stock market performance in a bunch of ways. Building better infrastructure, improving education, boosting governance, investing in renewables, supporting industry, and strengthening institutions—all these factors make life easier for companies and investors alike. If you zoom in, SDG 8, SDG 9, and SDG 16 really stand out. They tie directly to economic growth, industry, and institutional quality (Sachs et al., 2024).</w:t>
      </w:r>
    </w:p>
    <w:p w:rsidR="0080381E" w:rsidRDefault="009B4243" w:rsidP="009B4243">
      <w:pPr>
        <w:pStyle w:val="NormalWeb"/>
        <w:spacing w:line="360" w:lineRule="auto"/>
        <w:jc w:val="both"/>
      </w:pPr>
      <w:r>
        <w:t>Investors are starting to notice. There’s more research now showing how they reward companies and countries making real progress on sustainability. We see that strong scores on environmental, social, and governance (ESG) issues often mean better financial results (</w:t>
      </w:r>
      <w:proofErr w:type="spellStart"/>
      <w:r>
        <w:t>Friede</w:t>
      </w:r>
      <w:proofErr w:type="spellEnd"/>
      <w:r>
        <w:t xml:space="preserve">, Busch, and </w:t>
      </w:r>
      <w:proofErr w:type="spellStart"/>
      <w:r>
        <w:t>Bassen</w:t>
      </w:r>
      <w:proofErr w:type="spellEnd"/>
      <w:r>
        <w:t>, 2015). Firms with solid sustainability records also handle crises better (Albuquerque et al., 2020). Countries with higher SDG performance usually enjoy lower risk premiums, higher investor confidence, and more advanced stock markets (Khan et al., 2021).</w:t>
      </w:r>
      <w:r w:rsidR="00474E61">
        <w:t xml:space="preserve"> </w:t>
      </w:r>
      <w:r>
        <w:t xml:space="preserve">Emerging markets give us practical proof. Good sustainability policies often kickstart financial market growth. In Africa, stock markets thrive where institutional quality and sustainable development are strong (Ofori et al., 2023). Other studies back this up in developing countries—better sustainability indicators go hand in hand with stronger financial markets (Adebayo and </w:t>
      </w:r>
      <w:proofErr w:type="spellStart"/>
      <w:r>
        <w:t>Kirikkaleli</w:t>
      </w:r>
      <w:proofErr w:type="spellEnd"/>
      <w:r>
        <w:t>, 2024). But it’s not all smooth sailing. Nigeria, for example, shows uneven progress toward the SDGs. Problems like persistent poverty, weak governance, shaky infrastructure, and high unemployment can limit how much SDG improvements boost the stock market.</w:t>
      </w:r>
    </w:p>
    <w:p w:rsidR="0080381E" w:rsidRPr="00D74F5D" w:rsidRDefault="0080381E" w:rsidP="0080381E">
      <w:pPr>
        <w:pStyle w:val="NormalWeb"/>
        <w:spacing w:line="360" w:lineRule="auto"/>
        <w:jc w:val="both"/>
        <w:rPr>
          <w:b/>
        </w:rPr>
      </w:pPr>
      <w:r w:rsidRPr="00D74F5D">
        <w:rPr>
          <w:b/>
        </w:rPr>
        <w:t>2.</w:t>
      </w:r>
      <w:r w:rsidR="00474E61">
        <w:rPr>
          <w:b/>
        </w:rPr>
        <w:t>2.5</w:t>
      </w:r>
      <w:r w:rsidRPr="00D74F5D">
        <w:rPr>
          <w:b/>
        </w:rPr>
        <w:t xml:space="preserve"> Gross Domestic Product and Stock Market Performance.</w:t>
      </w:r>
    </w:p>
    <w:p w:rsidR="009B4243" w:rsidRDefault="009B4243" w:rsidP="009B4243">
      <w:pPr>
        <w:pStyle w:val="NormalWeb"/>
        <w:spacing w:line="360" w:lineRule="auto"/>
        <w:jc w:val="both"/>
      </w:pPr>
      <w:r>
        <w:t>Gross domestic product (GDP) sits right at the center of economic health indicators—and for good reason. It shows how well an economy is doing and usually signals where the stock market is headed. When GDP climbs, companies tend to earn more, households have bigger paychecks, and investors feel more confident. So, countries with steady economic growth usually see their stock markets perform better.</w:t>
      </w:r>
      <w:r w:rsidR="00474E61">
        <w:t xml:space="preserve"> </w:t>
      </w:r>
      <w:r>
        <w:t xml:space="preserve">Levine and </w:t>
      </w:r>
      <w:proofErr w:type="spellStart"/>
      <w:r>
        <w:t>Zervos</w:t>
      </w:r>
      <w:proofErr w:type="spellEnd"/>
      <w:r>
        <w:t xml:space="preserve"> (1998) put it simply: when the economy </w:t>
      </w:r>
      <w:proofErr w:type="gramStart"/>
      <w:r>
        <w:t>grows</w:t>
      </w:r>
      <w:proofErr w:type="gramEnd"/>
      <w:r>
        <w:t xml:space="preserve">, the stock market tends to grow with it, and vice versa. Later, Ho and Odhiambo (2012) found that a rising GDP actually pushes stock markets forward in African countries. </w:t>
      </w:r>
      <w:proofErr w:type="spellStart"/>
      <w:r>
        <w:t>Naceur</w:t>
      </w:r>
      <w:proofErr w:type="spellEnd"/>
      <w:r>
        <w:t xml:space="preserve"> and </w:t>
      </w:r>
      <w:proofErr w:type="spellStart"/>
      <w:r>
        <w:t>Ghazouani</w:t>
      </w:r>
      <w:proofErr w:type="spellEnd"/>
      <w:r>
        <w:t xml:space="preserve"> (2007) saw the same trend in the Middle East and North Africa, showing that GDP growth gives stock markets a clear boost.</w:t>
      </w:r>
    </w:p>
    <w:p w:rsidR="009B4243" w:rsidRDefault="009B4243" w:rsidP="009B4243">
      <w:pPr>
        <w:pStyle w:val="NormalWeb"/>
        <w:spacing w:line="360" w:lineRule="auto"/>
        <w:jc w:val="both"/>
      </w:pPr>
      <w:r>
        <w:t xml:space="preserve">If you look at recent numbers from Nigeria, the story’s much the same. </w:t>
      </w:r>
      <w:proofErr w:type="spellStart"/>
      <w:r>
        <w:t>Fapetu</w:t>
      </w:r>
      <w:proofErr w:type="spellEnd"/>
      <w:r>
        <w:t xml:space="preserve"> and colleagues (2022) showed that GDP growth lifts market capitalization and stock prices. Ogbonna and </w:t>
      </w:r>
      <w:proofErr w:type="spellStart"/>
      <w:r>
        <w:t>Enyi</w:t>
      </w:r>
      <w:proofErr w:type="spellEnd"/>
      <w:r>
        <w:t xml:space="preserve"> (2024) confirmed that a stronger GDP supports the stocks of listed firms. Manasseh et al. (2025) agreed, highlighting that when the economy gets moving, the Nigerian stock market thrives—not just in profits, but in investor trust.</w:t>
      </w:r>
      <w:r w:rsidR="00474E61">
        <w:t xml:space="preserve"> </w:t>
      </w:r>
      <w:r>
        <w:t>But even with all these studies, there are still some pieces missing in the research on Nigeria’s stock market. First, most past research only looked at one or two macroeconomic factors, like exchange rates or inflation, instead of examining the bigger picture—including things like trade openness, sustainable development, and GDP together.</w:t>
      </w:r>
    </w:p>
    <w:p w:rsidR="009B4243" w:rsidRDefault="009B4243" w:rsidP="009B4243">
      <w:pPr>
        <w:pStyle w:val="NormalWeb"/>
        <w:spacing w:line="360" w:lineRule="auto"/>
        <w:jc w:val="both"/>
      </w:pPr>
      <w:r>
        <w:t>Second, few studies really bring Sustainable Development Goals (SDGs) into the conversation when analyzing stock market performance. Yet, as sustainable finance gets more important, SDGs are shaping both investor decisions and how the market moves.</w:t>
      </w:r>
      <w:r w:rsidR="00474E61">
        <w:t xml:space="preserve"> </w:t>
      </w:r>
      <w:r>
        <w:t>Third, a lot of Nigerian research relies on short timeframes that end before major events—like the COVID-19 pandemic or the latest changes to the exchange rate—and so they miss out on the big shifts from 2020 to 2025.</w:t>
      </w:r>
    </w:p>
    <w:p w:rsidR="0080381E" w:rsidRDefault="009B4243" w:rsidP="009B4243">
      <w:pPr>
        <w:pStyle w:val="NormalWeb"/>
        <w:spacing w:line="360" w:lineRule="auto"/>
        <w:jc w:val="both"/>
      </w:pPr>
      <w:r>
        <w:t>This paper takes on those gaps. It brings together exchange rate, trade openness, inflation, SDGs, and GDP in one study, covering the years 2000 to 2025. That way, it aims to give a more complete picture of what really drives the Nigerian stock market now.</w:t>
      </w:r>
    </w:p>
    <w:p w:rsidR="0080381E" w:rsidRPr="00D74F5D" w:rsidRDefault="00474E61" w:rsidP="0080381E">
      <w:pPr>
        <w:pStyle w:val="NormalWeb"/>
        <w:spacing w:line="360" w:lineRule="auto"/>
        <w:jc w:val="both"/>
        <w:rPr>
          <w:b/>
        </w:rPr>
      </w:pPr>
      <w:r>
        <w:rPr>
          <w:b/>
        </w:rPr>
        <w:t>2.</w:t>
      </w:r>
      <w:r w:rsidR="0080381E" w:rsidRPr="00D74F5D">
        <w:rPr>
          <w:b/>
        </w:rPr>
        <w:t>3. Empirical Review</w:t>
      </w:r>
    </w:p>
    <w:p w:rsidR="0080381E" w:rsidRDefault="009B4243" w:rsidP="0080381E">
      <w:pPr>
        <w:pStyle w:val="NormalWeb"/>
        <w:spacing w:line="360" w:lineRule="auto"/>
        <w:jc w:val="both"/>
      </w:pPr>
      <w:r w:rsidRPr="009B4243">
        <w:t>Research shows that how well stock markets do in developing countries depends a lot on things like the economy’s big-picture numbers and the strength of its institutions. Take Nigeria, for example. When the currency loses value or inflation spikes, the stock market slips. On the other hand, if the country opens up to trade, pushes for sustainable growth, or sees its GDP rise, the market gets a real boost. This pattern isn’t just a Nigerian story—other developing economies see the same thing.</w:t>
      </w:r>
    </w:p>
    <w:p w:rsidR="0080381E" w:rsidRPr="00D74F5D" w:rsidRDefault="00474E61" w:rsidP="0080381E">
      <w:pPr>
        <w:pStyle w:val="NormalWeb"/>
        <w:spacing w:line="360" w:lineRule="auto"/>
        <w:jc w:val="both"/>
        <w:rPr>
          <w:b/>
        </w:rPr>
      </w:pPr>
      <w:r>
        <w:rPr>
          <w:b/>
        </w:rPr>
        <w:t>2.</w:t>
      </w:r>
      <w:r w:rsidR="0080381E" w:rsidRPr="00D74F5D">
        <w:rPr>
          <w:b/>
        </w:rPr>
        <w:t>3.1 Exchange rate and Stock market performance.</w:t>
      </w:r>
    </w:p>
    <w:p w:rsidR="009B4243" w:rsidRDefault="009B4243" w:rsidP="009B4243">
      <w:pPr>
        <w:pStyle w:val="NormalWeb"/>
        <w:spacing w:line="360" w:lineRule="auto"/>
        <w:jc w:val="both"/>
      </w:pPr>
      <w:r>
        <w:t xml:space="preserve">The link between exchange rates and stock market performance keeps popping up in research, especially in developing countries where currencies often swing wildly and imports are a big deal. When a local currency loses value, production costs jump, profits shrink, and foreign investors back off—none of which is great for the stock market. Plenty of studies have found that when the exchange rate drops, the stock market usually takes a hit. </w:t>
      </w:r>
    </w:p>
    <w:p w:rsidR="009B4243" w:rsidRDefault="009B4243" w:rsidP="009B4243">
      <w:pPr>
        <w:pStyle w:val="NormalWeb"/>
        <w:spacing w:line="360" w:lineRule="auto"/>
        <w:jc w:val="both"/>
      </w:pPr>
      <w:r>
        <w:t xml:space="preserve">Take Ghana, for example. </w:t>
      </w:r>
      <w:proofErr w:type="spellStart"/>
      <w:r>
        <w:t>Adjasi</w:t>
      </w:r>
      <w:proofErr w:type="spellEnd"/>
      <w:r>
        <w:t xml:space="preserve"> and his team in 2008 looked into what happens when the currency gets shaky. They found that when the currency depreciates, stock returns fall. Basically, the more the exchange rate fluctuates, the more uncertain investors feel, which erodes their confidence. </w:t>
      </w:r>
      <w:proofErr w:type="spellStart"/>
      <w:r>
        <w:t>Kwofie</w:t>
      </w:r>
      <w:proofErr w:type="spellEnd"/>
      <w:r>
        <w:t xml:space="preserve"> and Ansah (2023) saw a similar pattern across several African countries—places with long histories of shaky exchange rates tend to have smaller, less active stock markets. </w:t>
      </w:r>
    </w:p>
    <w:p w:rsidR="009B4243" w:rsidRDefault="009B4243" w:rsidP="009B4243">
      <w:pPr>
        <w:pStyle w:val="NormalWeb"/>
        <w:spacing w:line="360" w:lineRule="auto"/>
        <w:jc w:val="both"/>
      </w:pPr>
      <w:r>
        <w:t xml:space="preserve">Looking at Nigeria, </w:t>
      </w:r>
      <w:proofErr w:type="spellStart"/>
      <w:r>
        <w:t>Osamwonyi</w:t>
      </w:r>
      <w:proofErr w:type="spellEnd"/>
      <w:r>
        <w:t xml:space="preserve"> and </w:t>
      </w:r>
      <w:proofErr w:type="spellStart"/>
      <w:r>
        <w:t>Evbayiro</w:t>
      </w:r>
      <w:proofErr w:type="spellEnd"/>
      <w:r>
        <w:t xml:space="preserve">-Osagie (2012) found that a falling naira pulls down the stock market index. After digging into years of data using the usual regression analysis, they concluded that currency depreciation scares investors away from the Nigerian stock market. </w:t>
      </w:r>
      <w:proofErr w:type="spellStart"/>
      <w:r>
        <w:t>Asaolu</w:t>
      </w:r>
      <w:proofErr w:type="spellEnd"/>
      <w:r>
        <w:t xml:space="preserve"> and </w:t>
      </w:r>
      <w:proofErr w:type="spellStart"/>
      <w:r>
        <w:t>Ogunmuyiwa</w:t>
      </w:r>
      <w:proofErr w:type="spellEnd"/>
      <w:r>
        <w:t xml:space="preserve"> (2011) noticed the same thing: when the exchange rate goes south, the stock market does too. </w:t>
      </w:r>
    </w:p>
    <w:p w:rsidR="009B4243" w:rsidRDefault="009B4243" w:rsidP="009B4243">
      <w:pPr>
        <w:pStyle w:val="NormalWeb"/>
        <w:spacing w:line="360" w:lineRule="auto"/>
        <w:jc w:val="both"/>
      </w:pPr>
      <w:r>
        <w:t xml:space="preserve">Lately, it’s become even clearer that a weakening naira is one of the biggest threats to the stock market in Nigeria. </w:t>
      </w:r>
      <w:proofErr w:type="spellStart"/>
      <w:r>
        <w:t>Cookey</w:t>
      </w:r>
      <w:proofErr w:type="spellEnd"/>
      <w:r>
        <w:t xml:space="preserve"> and colleagues (2025) examined the period from 2000 to 2024 and saw big drops in both the Nigerian All-Share Index and overall market size, all tied to the steady decline of the naira. Their research also pointed out that things got worse after the exchange-rate reforms in 2023 and 2024. For consumer goods companies, the problem is even bigger—they rely heavily on imported raw materials, so a weaker naira hits them especially hard (Ogbonna and </w:t>
      </w:r>
      <w:proofErr w:type="spellStart"/>
      <w:r>
        <w:t>Enyi</w:t>
      </w:r>
      <w:proofErr w:type="spellEnd"/>
      <w:r>
        <w:t xml:space="preserve"> 2024).</w:t>
      </w:r>
    </w:p>
    <w:p w:rsidR="0080381E" w:rsidRDefault="009B4243" w:rsidP="009B4243">
      <w:pPr>
        <w:pStyle w:val="NormalWeb"/>
        <w:spacing w:line="360" w:lineRule="auto"/>
        <w:jc w:val="both"/>
      </w:pPr>
      <w:r>
        <w:t xml:space="preserve">This pattern isn’t just a Nigerian story; it shows up in other emerging markets too. </w:t>
      </w:r>
      <w:proofErr w:type="spellStart"/>
      <w:r>
        <w:t>Boubaker</w:t>
      </w:r>
      <w:proofErr w:type="spellEnd"/>
      <w:r>
        <w:t xml:space="preserve"> and </w:t>
      </w:r>
      <w:proofErr w:type="spellStart"/>
      <w:r>
        <w:t>Jouini</w:t>
      </w:r>
      <w:proofErr w:type="spellEnd"/>
      <w:r>
        <w:t xml:space="preserve"> (2022) found that rollercoaster exchange rates drive investors away and keep stock markets from growing in these economies. Ullah et al. (2025) saw that when exchange rates swing, investors—especially the risk-averse ones—tend to steer clear, and this imbalance drags down financial markets in developing countries.</w:t>
      </w:r>
    </w:p>
    <w:p w:rsidR="00573187" w:rsidRPr="00F3687A" w:rsidRDefault="009B4243" w:rsidP="0080381E">
      <w:pPr>
        <w:pStyle w:val="NormalWeb"/>
        <w:spacing w:line="360" w:lineRule="auto"/>
        <w:jc w:val="both"/>
      </w:pPr>
      <w:r w:rsidRPr="009B4243">
        <w:t>Some studies don’t find a clear link between exchange rates and stock market performance. Demir et al. (2022) showed that the effect really depends on the country’s economic setup and how much they rely on diverse exports. For countries with strong export industries, a weaker exchange rate actually boosts their international competitiveness.</w:t>
      </w:r>
    </w:p>
    <w:p w:rsidR="00573187" w:rsidRPr="00F3687A" w:rsidRDefault="00474E61" w:rsidP="00B239C7">
      <w:pPr>
        <w:pStyle w:val="Heading3"/>
        <w:spacing w:line="360" w:lineRule="auto"/>
        <w:jc w:val="both"/>
      </w:pPr>
      <w:r>
        <w:t>2.</w:t>
      </w:r>
      <w:r w:rsidR="00573187" w:rsidRPr="00F3687A">
        <w:t>3.2 Trade Openness and Stock Market Performance</w:t>
      </w:r>
    </w:p>
    <w:p w:rsidR="009B4243" w:rsidRDefault="009B4243" w:rsidP="009B4243">
      <w:pPr>
        <w:pStyle w:val="NormalWeb"/>
        <w:spacing w:line="360" w:lineRule="auto"/>
        <w:jc w:val="both"/>
      </w:pPr>
      <w:r>
        <w:t>Most people expect that when a country opens up its trade, the stock market benefits. Bigger markets, more exports, a flood of foreign investment, plus tighter financial connections—all that usually gives stocks a boost. You tend to see higher market capitalization and better-performing stock markets in more open economies because companies aren’t boxed in by borders or limited opportunities.</w:t>
      </w:r>
    </w:p>
    <w:p w:rsidR="009B4243" w:rsidRDefault="009B4243" w:rsidP="009B4243">
      <w:pPr>
        <w:pStyle w:val="NormalWeb"/>
        <w:spacing w:line="360" w:lineRule="auto"/>
        <w:jc w:val="both"/>
      </w:pPr>
      <w:r>
        <w:t xml:space="preserve">Bekaert and his team (2005) showed that both financial and trade liberalization push stock markets forward in emerging economies. Basically, opening up draws in foreign investors, makes it easier to buy and sell, and keeps the market running more smoothly. Levine and </w:t>
      </w:r>
      <w:proofErr w:type="spellStart"/>
      <w:r>
        <w:t>Zervos</w:t>
      </w:r>
      <w:proofErr w:type="spellEnd"/>
      <w:r>
        <w:t xml:space="preserve"> (1998) backed this up, arguing that stock markets really take off when economies and financial systems are open and developed.</w:t>
      </w:r>
    </w:p>
    <w:p w:rsidR="009B4243" w:rsidRDefault="009B4243" w:rsidP="009B4243">
      <w:pPr>
        <w:pStyle w:val="NormalWeb"/>
        <w:spacing w:line="360" w:lineRule="auto"/>
        <w:jc w:val="both"/>
      </w:pPr>
      <w:r>
        <w:t xml:space="preserve">In Nigeria, the story’s much the same. </w:t>
      </w:r>
      <w:proofErr w:type="spellStart"/>
      <w:r>
        <w:t>Alwell</w:t>
      </w:r>
      <w:proofErr w:type="spellEnd"/>
      <w:r>
        <w:t xml:space="preserve"> and colleagues (2017) found that trade openness directly sparked economic growth and lifted the stock market. They used time-series data and saw that connecting more with the global scene means more investment and a livelier stock market. Musa (2020) agreed, showing that trade openness gives the Nigerian economy a boost and, in turn, helps the capital market by bringing in more profit and access to foreign funds.</w:t>
      </w:r>
    </w:p>
    <w:p w:rsidR="009B4243" w:rsidRDefault="009B4243" w:rsidP="009B4243">
      <w:pPr>
        <w:pStyle w:val="NormalWeb"/>
        <w:spacing w:line="360" w:lineRule="auto"/>
        <w:jc w:val="both"/>
      </w:pPr>
      <w:r>
        <w:t>There’s newer evidence too. Yusuf and his team (2025) looked at Nigeria from 2000 to 2024 and saw that as trade opened up, so did market capitalization and the All-Share Index. They said liberalizing trade is a win for companies in banking, manufacturing, and telecom, who all get more opportunities. Manasseh et al. (2025) also found the same trend—more open trade and sectoral growth lead to stronger stock markets, not only in Nigeria but in South Africa too.</w:t>
      </w:r>
    </w:p>
    <w:p w:rsidR="00150C64" w:rsidRDefault="009B4243" w:rsidP="009B4243">
      <w:pPr>
        <w:pStyle w:val="NormalWeb"/>
        <w:spacing w:line="360" w:lineRule="auto"/>
        <w:jc w:val="both"/>
      </w:pPr>
      <w:r>
        <w:t xml:space="preserve">Other developing countries aren’t that different. </w:t>
      </w:r>
      <w:proofErr w:type="spellStart"/>
      <w:r>
        <w:t>Tongurai</w:t>
      </w:r>
      <w:proofErr w:type="spellEnd"/>
      <w:r>
        <w:t xml:space="preserve"> (2023) found that opening up the financial system helps build liquidity and boosts market capitalization in emerging markets. Rahman and </w:t>
      </w:r>
      <w:proofErr w:type="spellStart"/>
      <w:r>
        <w:t>Alam</w:t>
      </w:r>
      <w:proofErr w:type="spellEnd"/>
      <w:r>
        <w:t xml:space="preserve"> (2023) wrote that, in Asia, more open trade leads to better stock markets because it attracts foreign direct investment and helps economies </w:t>
      </w:r>
      <w:proofErr w:type="spellStart"/>
      <w:proofErr w:type="gramStart"/>
      <w:r>
        <w:t>connect.</w:t>
      </w:r>
      <w:r w:rsidR="00474E61">
        <w:t>m</w:t>
      </w:r>
      <w:r>
        <w:t>Still</w:t>
      </w:r>
      <w:proofErr w:type="spellEnd"/>
      <w:proofErr w:type="gramEnd"/>
      <w:r>
        <w:t>, it’s not all smooth sailing. Some researchers point out that the benefits of trade openness can crumble if exchange rates swing wildly, infrastructure falls short, or institutions don’t work well. Musa (2020) noted that bad roads, unreliable electricity, and messy regulations in Nigeria can seriously hold companies back from getting the full advantage of open trade.</w:t>
      </w:r>
    </w:p>
    <w:p w:rsidR="00150C64" w:rsidRPr="00D74F5D" w:rsidRDefault="00474E61" w:rsidP="00150C64">
      <w:pPr>
        <w:pStyle w:val="NormalWeb"/>
        <w:spacing w:line="360" w:lineRule="auto"/>
        <w:jc w:val="both"/>
        <w:rPr>
          <w:b/>
        </w:rPr>
      </w:pPr>
      <w:r>
        <w:rPr>
          <w:b/>
        </w:rPr>
        <w:t>2.</w:t>
      </w:r>
      <w:r w:rsidR="00150C64" w:rsidRPr="00D74F5D">
        <w:rPr>
          <w:b/>
        </w:rPr>
        <w:t>3.3 Inflation and Stock Market Performance.</w:t>
      </w:r>
    </w:p>
    <w:p w:rsidR="009B4243" w:rsidRDefault="009B4243" w:rsidP="009B4243">
      <w:pPr>
        <w:pStyle w:val="NormalWeb"/>
        <w:spacing w:line="360" w:lineRule="auto"/>
        <w:jc w:val="both"/>
      </w:pPr>
      <w:r>
        <w:t>Researchers have spent years looking into how inflation affects stock markets—in developed countries, developing ones, you name it. Most of them agree: when inflation rises, stock markets tend to struggle. The reasons make sense. Inflation eats away at the real value of returns, pushes up production costs, and, honestly, just injects a whole lot of uncertainty into the system.</w:t>
      </w:r>
      <w:r w:rsidR="00474E61">
        <w:t xml:space="preserve"> </w:t>
      </w:r>
      <w:proofErr w:type="spellStart"/>
      <w:r>
        <w:t>Fama</w:t>
      </w:r>
      <w:proofErr w:type="spellEnd"/>
      <w:r>
        <w:t xml:space="preserve"> was one of the first to really lay out why stocks and inflation often move in opposite directions. Back in 1981, he argued that inflation slows down real economic activity, which drags stock prices down. Mukherjee and Naka backed this up in their 1995 study on Japan, finding that, over the long haul, inflation hurts stock prices there too.</w:t>
      </w:r>
    </w:p>
    <w:p w:rsidR="009B4243" w:rsidRDefault="009B4243" w:rsidP="009B4243">
      <w:pPr>
        <w:pStyle w:val="NormalWeb"/>
        <w:spacing w:line="360" w:lineRule="auto"/>
        <w:jc w:val="both"/>
      </w:pPr>
      <w:r>
        <w:t xml:space="preserve">Looking at Nigeria, </w:t>
      </w:r>
      <w:proofErr w:type="spellStart"/>
      <w:r>
        <w:t>Asaolu</w:t>
      </w:r>
      <w:proofErr w:type="spellEnd"/>
      <w:r>
        <w:t xml:space="preserve"> and </w:t>
      </w:r>
      <w:proofErr w:type="spellStart"/>
      <w:r>
        <w:t>Ogunmuyiwa</w:t>
      </w:r>
      <w:proofErr w:type="spellEnd"/>
      <w:r>
        <w:t xml:space="preserve"> (2011) found a strong link between rising inflation and weak stock market performance. Basically, when inflation goes up, investors get skittish, and market activity drops. </w:t>
      </w:r>
      <w:proofErr w:type="spellStart"/>
      <w:r>
        <w:t>Osawonyi</w:t>
      </w:r>
      <w:proofErr w:type="spellEnd"/>
      <w:r>
        <w:t xml:space="preserve"> and </w:t>
      </w:r>
      <w:proofErr w:type="spellStart"/>
      <w:r>
        <w:t>Evbayiro</w:t>
      </w:r>
      <w:proofErr w:type="spellEnd"/>
      <w:r>
        <w:t>-Osagie (2012) saw the same thing: inflation pulls down Nigeria’s stock market index.</w:t>
      </w:r>
    </w:p>
    <w:p w:rsidR="009B4243" w:rsidRDefault="009B4243" w:rsidP="009B4243">
      <w:pPr>
        <w:pStyle w:val="NormalWeb"/>
        <w:spacing w:line="360" w:lineRule="auto"/>
        <w:jc w:val="both"/>
      </w:pPr>
      <w:r>
        <w:t xml:space="preserve">More recent data paints an even bleaker picture for Nigeria. </w:t>
      </w:r>
      <w:proofErr w:type="spellStart"/>
      <w:r>
        <w:t>Fapetu</w:t>
      </w:r>
      <w:proofErr w:type="spellEnd"/>
      <w:r>
        <w:t xml:space="preserve"> and colleagues (2022) found that inflation seriously dents both market capitalization and the All-Share Index. Ogbonna and </w:t>
      </w:r>
      <w:proofErr w:type="spellStart"/>
      <w:r>
        <w:t>Enyi</w:t>
      </w:r>
      <w:proofErr w:type="spellEnd"/>
      <w:r>
        <w:t xml:space="preserve"> (2024) reported that inflation not only bumps up production costs, but also kills consumer demand—both of which slash share prices for listed consumer goods companies.</w:t>
      </w:r>
    </w:p>
    <w:p w:rsidR="009B4243" w:rsidRDefault="009B4243" w:rsidP="009B4243">
      <w:pPr>
        <w:pStyle w:val="NormalWeb"/>
        <w:spacing w:line="360" w:lineRule="auto"/>
        <w:jc w:val="both"/>
      </w:pPr>
      <w:r>
        <w:t xml:space="preserve">Yusuf et al. (2025) zeroed in on the post-COVID-19 period in Nigeria and found the negative effects got even worse. Spiraling food and energy prices, a falling exchange rate, and general investor anxiety all made matters harder for the stock market. Demir et al. (2022) saw the same trend across emerging markets: inflation drags returns down. And looking at South Asia, Rahman and </w:t>
      </w:r>
      <w:proofErr w:type="spellStart"/>
      <w:r>
        <w:t>Alam</w:t>
      </w:r>
      <w:proofErr w:type="spellEnd"/>
      <w:r>
        <w:t xml:space="preserve"> (2023) showed that high inflation basically tanks stock market performance there too.</w:t>
      </w:r>
    </w:p>
    <w:p w:rsidR="00573187" w:rsidRPr="00F3687A" w:rsidRDefault="009B4243" w:rsidP="009B4243">
      <w:pPr>
        <w:pStyle w:val="NormalWeb"/>
        <w:spacing w:line="360" w:lineRule="auto"/>
        <w:jc w:val="both"/>
      </w:pPr>
      <w:r>
        <w:t>Sure, some studies argue that moderate inflation isn’t always bad—sometimes it even boosts stocks, if it comes with economic growth and higher company earnings. But research supporting that idea is thin, and it definitely doesn’t seem to fit Nigeria’s situation, where inflation just keeps running high.</w:t>
      </w:r>
    </w:p>
    <w:p w:rsidR="00573187" w:rsidRPr="00F3687A" w:rsidRDefault="00474E61" w:rsidP="00B239C7">
      <w:pPr>
        <w:pStyle w:val="Heading3"/>
        <w:spacing w:line="360" w:lineRule="auto"/>
        <w:jc w:val="both"/>
      </w:pPr>
      <w:r>
        <w:t>2.</w:t>
      </w:r>
      <w:r w:rsidR="00573187" w:rsidRPr="00F3687A">
        <w:t>3.4 Sustainable Development Goals and Stock Market Performance</w:t>
      </w:r>
    </w:p>
    <w:p w:rsidR="006542E9" w:rsidRDefault="006542E9" w:rsidP="006542E9">
      <w:pPr>
        <w:pStyle w:val="NormalWeb"/>
        <w:spacing w:line="360" w:lineRule="auto"/>
        <w:jc w:val="both"/>
      </w:pPr>
      <w:r>
        <w:t>Tying Sustainable Development Goals to stock performance is still pretty new, but recent research shows that better sustainability and stronger institutions can actually push financial markets higher. These days, investors care about more than just profits. They’re watching for green initiatives, social fairness, strong governance, and cleaner environments before deciding where to put their money. The bigger picture—impact beyond pure profit—now plays a big part in those choices.</w:t>
      </w:r>
      <w:r w:rsidR="00474E61">
        <w:t xml:space="preserve"> </w:t>
      </w:r>
      <w:r>
        <w:t xml:space="preserve">Back in 2015, </w:t>
      </w:r>
      <w:proofErr w:type="spellStart"/>
      <w:r>
        <w:t>Friede</w:t>
      </w:r>
      <w:proofErr w:type="spellEnd"/>
      <w:r>
        <w:t xml:space="preserve"> and his team reviewed over two thousand studies and found a clear pattern: companies that focus on environmental and ethical issues generally perform better financially. They concluded that being responsible not only lowers risk but also boosts profits over time. Fast forward to 2020, Albuquerque’s group noticed something similar: companies with strong social and environmental records weathered pandemic shocks better than others.</w:t>
      </w:r>
    </w:p>
    <w:p w:rsidR="006542E9" w:rsidRDefault="006542E9" w:rsidP="006542E9">
      <w:pPr>
        <w:pStyle w:val="NormalWeb"/>
        <w:spacing w:line="360" w:lineRule="auto"/>
        <w:jc w:val="both"/>
      </w:pPr>
      <w:r>
        <w:t>In countries where things run smoothly—like good infrastructure, education, leadership, and clean environments—investors tend to trust the system more. Khan and his team in 2021 found that when institutions work well, stock markets tend to grow stronger and rebound faster. Investors look for fair rules, access to education, and respect for nature. It builds confidence and keeps markets steady.</w:t>
      </w:r>
      <w:r w:rsidR="00474E61">
        <w:t xml:space="preserve"> </w:t>
      </w:r>
      <w:r>
        <w:t>When Ofori and his colleagues studied African stock markets in 2023, they found that clearer results and more activity showed up where governance was better, roads improved, and access was fair. Countries that moved quickly on jobs, industry, and justice goals saw their markets pick up speed and attract more capital.</w:t>
      </w:r>
    </w:p>
    <w:p w:rsidR="00150C64" w:rsidRDefault="006542E9" w:rsidP="006542E9">
      <w:pPr>
        <w:pStyle w:val="NormalWeb"/>
        <w:spacing w:line="360" w:lineRule="auto"/>
        <w:jc w:val="both"/>
      </w:pPr>
      <w:r>
        <w:t xml:space="preserve">It’s becoming clear that investors are drawn to countries and companies committed to sustainability. Just recently, Adebayo and </w:t>
      </w:r>
      <w:proofErr w:type="spellStart"/>
      <w:r>
        <w:t>Kirikkaleli</w:t>
      </w:r>
      <w:proofErr w:type="spellEnd"/>
      <w:r>
        <w:t xml:space="preserve"> showed that when developing nations stick to SDG benchmarks, their markets do better—risks go down and long-term investments rise. Sachs and others agree: real progress on these big goals changes the whole investment landscape, bringing better rules and new ideas.</w:t>
      </w:r>
      <w:r w:rsidR="00474E61">
        <w:t xml:space="preserve"> </w:t>
      </w:r>
      <w:r>
        <w:t>Even though Nigeria doesn’t have a ton of hard data yet, past studies hint that when SDGs move forward—like building better roads, creating fairer systems, and opening up the economy—markets get stronger. But if government reforms, poverty reduction, and industrial growth stall, then any boost from those goals could fade.</w:t>
      </w:r>
    </w:p>
    <w:p w:rsidR="00150C64" w:rsidRPr="00D74F5D" w:rsidRDefault="00474E61" w:rsidP="00150C64">
      <w:pPr>
        <w:pStyle w:val="NormalWeb"/>
        <w:spacing w:line="360" w:lineRule="auto"/>
        <w:jc w:val="both"/>
        <w:rPr>
          <w:b/>
        </w:rPr>
      </w:pPr>
      <w:r>
        <w:rPr>
          <w:b/>
        </w:rPr>
        <w:t>2.</w:t>
      </w:r>
      <w:r w:rsidR="00150C64" w:rsidRPr="00D74F5D">
        <w:rPr>
          <w:b/>
        </w:rPr>
        <w:t>3.5 Gross Domestic Product and Stock Market Performance</w:t>
      </w:r>
    </w:p>
    <w:p w:rsidR="006542E9" w:rsidRDefault="006542E9" w:rsidP="006542E9">
      <w:pPr>
        <w:pStyle w:val="NormalWeb"/>
        <w:spacing w:line="360" w:lineRule="auto"/>
        <w:jc w:val="both"/>
      </w:pPr>
      <w:r>
        <w:t>Most studies make it pretty obvious—when the economy grows, stock markets usually follow. As GDP rises, companies rake in more profits, paychecks get bigger, and suddenly more people want to invest. All that extra interest pushes share prices up, sometimes slowly, sometimes all at once.</w:t>
      </w:r>
      <w:r w:rsidR="00474E61">
        <w:t xml:space="preserve"> </w:t>
      </w:r>
      <w:r>
        <w:t xml:space="preserve">Levine and </w:t>
      </w:r>
      <w:proofErr w:type="spellStart"/>
      <w:r>
        <w:t>Zervos</w:t>
      </w:r>
      <w:proofErr w:type="spellEnd"/>
      <w:r>
        <w:t xml:space="preserve"> looked into this way back in 1998. They found that stronger economies don’t just boost stock markets, but thriving markets can also </w:t>
      </w:r>
      <w:proofErr w:type="spellStart"/>
      <w:r>
        <w:t>feed back</w:t>
      </w:r>
      <w:proofErr w:type="spellEnd"/>
      <w:r>
        <w:t xml:space="preserve"> and fuel more growth. Fast-forward to 2012, Ho and Odhiambo saw the same thing in Africa: higher GDP shaped the progress of stock markets. In 2007, </w:t>
      </w:r>
      <w:proofErr w:type="spellStart"/>
      <w:r>
        <w:t>Naceur</w:t>
      </w:r>
      <w:proofErr w:type="spellEnd"/>
      <w:r>
        <w:t xml:space="preserve"> and </w:t>
      </w:r>
      <w:proofErr w:type="spellStart"/>
      <w:r>
        <w:t>Ghazouani</w:t>
      </w:r>
      <w:proofErr w:type="spellEnd"/>
      <w:r>
        <w:t xml:space="preserve"> highlighted something similar. They pointed out that in poorer nations, growing production makes stock markets stronger and more stable.</w:t>
      </w:r>
    </w:p>
    <w:p w:rsidR="006542E9" w:rsidRDefault="006542E9" w:rsidP="006542E9">
      <w:pPr>
        <w:pStyle w:val="NormalWeb"/>
        <w:spacing w:line="360" w:lineRule="auto"/>
        <w:jc w:val="both"/>
      </w:pPr>
      <w:r>
        <w:t xml:space="preserve">Looking closer at Nigeria, </w:t>
      </w:r>
      <w:proofErr w:type="spellStart"/>
      <w:r>
        <w:t>Fapetu</w:t>
      </w:r>
      <w:proofErr w:type="spellEnd"/>
      <w:r>
        <w:t xml:space="preserve"> and his team found in 2022 that as the economy expands, both the market value and share index get a lift. It’s simple—when businesses earn more, people are more comfortable investing. The connection between company performance and national output is clear. Ogbonna and </w:t>
      </w:r>
      <w:proofErr w:type="spellStart"/>
      <w:r>
        <w:t>Enyi</w:t>
      </w:r>
      <w:proofErr w:type="spellEnd"/>
      <w:r>
        <w:t>, in 2024, noticed that firms selling everyday products saw their stock values climb whenever the economy took off.</w:t>
      </w:r>
      <w:r w:rsidR="00474E61">
        <w:t xml:space="preserve"> </w:t>
      </w:r>
      <w:r>
        <w:t>Once the pandemic faded, Yusuf and colleagues in 2025 showed that Nigeria’s stock markets kept tracking closely with economic output. Manasseh’s team saw the same story—when key sectors grow fast, places like Nigeria and South Africa see their stock markets respond almost immediately.</w:t>
      </w:r>
    </w:p>
    <w:p w:rsidR="00150C64" w:rsidRDefault="006542E9" w:rsidP="006542E9">
      <w:pPr>
        <w:pStyle w:val="NormalWeb"/>
        <w:spacing w:line="360" w:lineRule="auto"/>
        <w:jc w:val="both"/>
      </w:pPr>
      <w:r>
        <w:t>But there's a catch. Some research points out that if GDP growth only helps a handful of people or comes with messy economic problems, the benefits for stock markets can disappear. So, if inflation jumps or the currency tanks, even with rising GDP, stock markets might not feel much of a boost.</w:t>
      </w:r>
    </w:p>
    <w:p w:rsidR="00150C64" w:rsidRPr="006542E9" w:rsidRDefault="00474E61" w:rsidP="00150C64">
      <w:pPr>
        <w:pStyle w:val="NormalWeb"/>
        <w:spacing w:line="360" w:lineRule="auto"/>
        <w:jc w:val="both"/>
        <w:rPr>
          <w:b/>
        </w:rPr>
      </w:pPr>
      <w:r>
        <w:rPr>
          <w:b/>
        </w:rPr>
        <w:t>2.</w:t>
      </w:r>
      <w:r w:rsidR="00150C64" w:rsidRPr="006542E9">
        <w:rPr>
          <w:b/>
        </w:rPr>
        <w:t>3.6 Synthesizing Empirical Research Findings</w:t>
      </w:r>
    </w:p>
    <w:p w:rsidR="006542E9" w:rsidRDefault="006542E9" w:rsidP="006542E9">
      <w:pPr>
        <w:pStyle w:val="NormalWeb"/>
        <w:spacing w:line="360" w:lineRule="auto"/>
        <w:jc w:val="both"/>
      </w:pPr>
      <w:r>
        <w:t>Most research shows that stocks usually take a hit when the currency drops or prices go up. But when countries open up their trade policies, markets often get a boost. Strong economic growth tends to push things higher too. What really keeps things steady is sticking to sustainable routines instead of stirring up disruption. Still, nothing’s guaranteed—results swing back and forth, and plenty depends on how well institutions hold up. The makeup of the local economy matters just as much, and policy choices can tip the balance differently depending on where and when.</w:t>
      </w:r>
    </w:p>
    <w:p w:rsidR="00573187" w:rsidRPr="00F3687A" w:rsidRDefault="006542E9" w:rsidP="006542E9">
      <w:pPr>
        <w:pStyle w:val="NormalWeb"/>
        <w:spacing w:line="360" w:lineRule="auto"/>
        <w:jc w:val="both"/>
      </w:pPr>
      <w:r>
        <w:t>Looking back at studies in Nigeria, researchers mostly watched the usual numbers: inflation, GDP, currency strength. Rarely did they track environmental or social progress in the long run. Plus, most reports only covered short timespans, so big changes slipped through the cracks—like the shock of the global health crisis, shifts in how money travels between countries, or the push for greener investments.</w:t>
      </w:r>
      <w:r w:rsidR="00474E61">
        <w:t xml:space="preserve"> </w:t>
      </w:r>
      <w:r>
        <w:t xml:space="preserve">This </w:t>
      </w:r>
      <w:r w:rsidR="00474E61">
        <w:t>study</w:t>
      </w:r>
      <w:r>
        <w:t xml:space="preserve"> takes earlier research further by mixing inflation, trade openness, exchange rates, GDP, and sustainable development goals into one study, focused on Nigeria from 2000 all the way through 2025.</w:t>
      </w:r>
    </w:p>
    <w:p w:rsidR="00150C64" w:rsidRPr="00150C64" w:rsidRDefault="00474E61" w:rsidP="00150C64">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50C64" w:rsidRPr="00150C64">
        <w:rPr>
          <w:rFonts w:ascii="Times New Roman" w:eastAsia="Times New Roman" w:hAnsi="Times New Roman" w:cs="Times New Roman"/>
          <w:b/>
          <w:bCs/>
          <w:sz w:val="28"/>
          <w:szCs w:val="28"/>
        </w:rPr>
        <w:t>. Methodology</w:t>
      </w:r>
    </w:p>
    <w:p w:rsidR="00150C64" w:rsidRPr="00150C64" w:rsidRDefault="00474E61" w:rsidP="00150C64">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50C64" w:rsidRPr="00150C64">
        <w:rPr>
          <w:rFonts w:ascii="Times New Roman" w:eastAsia="Times New Roman" w:hAnsi="Times New Roman" w:cs="Times New Roman"/>
          <w:b/>
          <w:bCs/>
          <w:sz w:val="28"/>
          <w:szCs w:val="28"/>
        </w:rPr>
        <w:t>.1 Research Design</w:t>
      </w:r>
    </w:p>
    <w:p w:rsidR="00150C64" w:rsidRPr="00150C64" w:rsidRDefault="00150C64" w:rsidP="00150C64">
      <w:pPr>
        <w:spacing w:before="100" w:beforeAutospacing="1" w:after="100" w:afterAutospacing="1" w:line="360" w:lineRule="auto"/>
        <w:jc w:val="both"/>
        <w:rPr>
          <w:rFonts w:ascii="Times New Roman" w:eastAsia="Times New Roman" w:hAnsi="Times New Roman" w:cs="Times New Roman"/>
          <w:bCs/>
          <w:sz w:val="24"/>
          <w:szCs w:val="24"/>
        </w:rPr>
      </w:pPr>
      <w:r w:rsidRPr="00150C64">
        <w:rPr>
          <w:rFonts w:ascii="Times New Roman" w:eastAsia="Times New Roman" w:hAnsi="Times New Roman" w:cs="Times New Roman"/>
          <w:bCs/>
          <w:sz w:val="24"/>
          <w:szCs w:val="24"/>
        </w:rPr>
        <w:t xml:space="preserve">Looking back at past numbers shapes how this work unfolds, since real-world economic shifts can’t be controlled in a lab. With trends already set in motion, it makes sense to track how currency value, global trade access, rising prices, progress toward SDGs, and national output link to Nigeria’s stock outcomes from 2000 into 2025. </w:t>
      </w:r>
    </w:p>
    <w:p w:rsidR="00150C64" w:rsidRPr="00150C64" w:rsidRDefault="00474E61" w:rsidP="00150C64">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50C64" w:rsidRPr="00150C64">
        <w:rPr>
          <w:rFonts w:ascii="Times New Roman" w:eastAsia="Times New Roman" w:hAnsi="Times New Roman" w:cs="Times New Roman"/>
          <w:b/>
          <w:bCs/>
          <w:sz w:val="28"/>
          <w:szCs w:val="28"/>
        </w:rPr>
        <w:t>.2 Sources of Data and How Variables Are Measured</w:t>
      </w:r>
    </w:p>
    <w:p w:rsidR="00150C64" w:rsidRPr="00150C64" w:rsidRDefault="00150C64" w:rsidP="00150C64">
      <w:pPr>
        <w:spacing w:before="100" w:beforeAutospacing="1" w:after="100" w:afterAutospacing="1" w:line="360" w:lineRule="auto"/>
        <w:jc w:val="both"/>
        <w:rPr>
          <w:rFonts w:ascii="Times New Roman" w:eastAsia="Times New Roman" w:hAnsi="Times New Roman" w:cs="Times New Roman"/>
          <w:bCs/>
          <w:sz w:val="24"/>
          <w:szCs w:val="24"/>
        </w:rPr>
      </w:pPr>
      <w:r w:rsidRPr="00150C64">
        <w:rPr>
          <w:rFonts w:ascii="Times New Roman" w:eastAsia="Times New Roman" w:hAnsi="Times New Roman" w:cs="Times New Roman"/>
          <w:bCs/>
          <w:sz w:val="24"/>
          <w:szCs w:val="24"/>
        </w:rPr>
        <w:t>From 2000 to 2025, yearly numbers came together through local and global sources to keep things steady and trustworthy. Stock market results - like Nigeria’s main index and total market value - pulled straight from reports by the Nigerian Exchange Group and central bank records. Numbers tracking currency shifts, rising prices, how open a country is to trade, plus economic output reached back to World Bank files, then filled in using Nigeria’s own banking authority details. Meanwhile, updates on steps taken toward long-term development targets arrived via an annual report managed by experts focused on sustainability goals.</w:t>
      </w:r>
    </w:p>
    <w:p w:rsidR="0028182E" w:rsidRPr="00F3687A" w:rsidRDefault="0028182E" w:rsidP="00150C64">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variables were measured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6"/>
        <w:gridCol w:w="2771"/>
        <w:gridCol w:w="3033"/>
        <w:gridCol w:w="1320"/>
      </w:tblGrid>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b/>
                <w:bCs/>
                <w:sz w:val="24"/>
                <w:szCs w:val="24"/>
              </w:rPr>
            </w:pPr>
            <w:r w:rsidRPr="00F3687A">
              <w:rPr>
                <w:rFonts w:ascii="Times New Roman" w:eastAsia="Times New Roman" w:hAnsi="Times New Roman" w:cs="Times New Roman"/>
                <w:b/>
                <w:bCs/>
                <w:sz w:val="24"/>
                <w:szCs w:val="24"/>
              </w:rPr>
              <w:t>Variable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b/>
                <w:bCs/>
                <w:sz w:val="24"/>
                <w:szCs w:val="24"/>
              </w:rPr>
            </w:pPr>
            <w:r w:rsidRPr="00F3687A">
              <w:rPr>
                <w:rFonts w:ascii="Times New Roman" w:eastAsia="Times New Roman" w:hAnsi="Times New Roman" w:cs="Times New Roman"/>
                <w:b/>
                <w:bCs/>
                <w:sz w:val="24"/>
                <w:szCs w:val="24"/>
              </w:rPr>
              <w:t>Proxy</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b/>
                <w:bCs/>
                <w:sz w:val="24"/>
                <w:szCs w:val="24"/>
              </w:rPr>
            </w:pPr>
            <w:r w:rsidRPr="00F3687A">
              <w:rPr>
                <w:rFonts w:ascii="Times New Roman" w:eastAsia="Times New Roman" w:hAnsi="Times New Roman" w:cs="Times New Roman"/>
                <w:b/>
                <w:bCs/>
                <w:sz w:val="24"/>
                <w:szCs w:val="24"/>
              </w:rPr>
              <w:t>Measurement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b/>
                <w:bCs/>
                <w:sz w:val="24"/>
                <w:szCs w:val="24"/>
              </w:rPr>
            </w:pPr>
            <w:r w:rsidRPr="00F3687A">
              <w:rPr>
                <w:rFonts w:ascii="Times New Roman" w:eastAsia="Times New Roman" w:hAnsi="Times New Roman" w:cs="Times New Roman"/>
                <w:b/>
                <w:bCs/>
                <w:sz w:val="24"/>
                <w:szCs w:val="24"/>
              </w:rPr>
              <w:t>Expected Sign</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Stock Market Performance (SMP)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All-Share Index / Market Capitalization Ratio</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Natural logarithm of NGX All-Share Index</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Dependent</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Exchange Rate (EXR)</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Official exchange rate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Naira per US dollar (logarithm)</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Negative</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Trade Openness (TOP)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Trade openness ratio</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(Exports + Imports)/GDP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Positive</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Inflation (INF)</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Inflation rate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Annual percentage change in consumer price index</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Negative</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SDGs</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 Index</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Annual SDG composite score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Positive</w:t>
            </w:r>
          </w:p>
        </w:tc>
      </w:tr>
      <w:tr w:rsidR="0078702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GDP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Real GDP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Natural logarithm of real GDP</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Positive</w:t>
            </w:r>
          </w:p>
        </w:tc>
      </w:tr>
    </w:tbl>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28182E" w:rsidRPr="00F3687A">
        <w:rPr>
          <w:rFonts w:ascii="Times New Roman" w:eastAsia="Times New Roman" w:hAnsi="Times New Roman" w:cs="Times New Roman"/>
          <w:b/>
          <w:bCs/>
          <w:sz w:val="27"/>
          <w:szCs w:val="27"/>
        </w:rPr>
        <w:t>.3 Model Specification</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functional form of the model is expressed as:</w:t>
      </w:r>
    </w:p>
    <w:p w:rsidR="00530ADD" w:rsidRPr="0023359A" w:rsidRDefault="00530ADD" w:rsidP="00F3687A">
      <w:pPr>
        <w:spacing w:before="100" w:beforeAutospacing="1" w:after="100" w:afterAutospacing="1" w:line="240" w:lineRule="auto"/>
        <w:jc w:val="both"/>
        <w:rPr>
          <w:rFonts w:ascii="Times New Roman" w:hAnsi="Times New Roman" w:cs="Times New Roman"/>
          <w:sz w:val="24"/>
          <w:szCs w:val="24"/>
        </w:rPr>
      </w:pPr>
      <w:r w:rsidRPr="0023359A">
        <w:rPr>
          <w:rFonts w:ascii="Times New Roman" w:hAnsi="Times New Roman" w:cs="Times New Roman"/>
          <w:sz w:val="24"/>
          <w:szCs w:val="24"/>
        </w:rPr>
        <w:t xml:space="preserve">SMP = </w:t>
      </w:r>
      <w:proofErr w:type="gramStart"/>
      <w:r w:rsidRPr="0023359A">
        <w:rPr>
          <w:rFonts w:ascii="Times New Roman" w:hAnsi="Times New Roman" w:cs="Times New Roman"/>
          <w:sz w:val="24"/>
          <w:szCs w:val="24"/>
        </w:rPr>
        <w:t>f(</w:t>
      </w:r>
      <w:proofErr w:type="gramEnd"/>
      <w:r w:rsidRPr="0023359A">
        <w:rPr>
          <w:rFonts w:ascii="Times New Roman" w:hAnsi="Times New Roman" w:cs="Times New Roman"/>
          <w:sz w:val="24"/>
          <w:szCs w:val="24"/>
        </w:rPr>
        <w:t>EXR, TOP, INF, SDG, GDP)</w:t>
      </w:r>
    </w:p>
    <w:p w:rsidR="0028182E" w:rsidRPr="00720BDF"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The econometric model is specified as:</w:t>
      </w:r>
    </w:p>
    <w:p w:rsidR="00720BDF" w:rsidRPr="00720BDF" w:rsidRDefault="00720BDF" w:rsidP="00F3687A">
      <w:pPr>
        <w:spacing w:before="100" w:beforeAutospacing="1" w:after="100" w:afterAutospacing="1" w:line="240" w:lineRule="auto"/>
        <w:jc w:val="both"/>
        <w:rPr>
          <w:rStyle w:val="vlist-s"/>
          <w:rFonts w:ascii="Times New Roman" w:hAnsi="Times New Roman" w:cs="Times New Roman"/>
          <w:sz w:val="24"/>
          <w:szCs w:val="24"/>
        </w:rPr>
      </w:pPr>
      <w:r w:rsidRPr="00720BDF">
        <w:rPr>
          <w:rStyle w:val="mop"/>
          <w:rFonts w:ascii="Times New Roman" w:hAnsi="Times New Roman" w:cs="Times New Roman"/>
          <w:sz w:val="24"/>
          <w:szCs w:val="24"/>
        </w:rPr>
        <w:t>I</w:t>
      </w:r>
      <w:r w:rsidRPr="00720BDF">
        <w:rPr>
          <w:rStyle w:val="mop"/>
          <w:rFonts w:ascii="Times New Roman" w:hAnsi="Times New Roman" w:cs="Times New Roman"/>
          <w:sz w:val="24"/>
          <w:szCs w:val="24"/>
        </w:rPr>
        <w:t>n</w:t>
      </w:r>
      <w:r w:rsidRPr="00720BDF">
        <w:rPr>
          <w:rStyle w:val="mord"/>
          <w:rFonts w:ascii="Times New Roman" w:hAnsi="Times New Roman" w:cs="Times New Roman"/>
          <w:sz w:val="24"/>
          <w:szCs w:val="24"/>
        </w:rPr>
        <w:t>SMPt</w:t>
      </w:r>
      <w:r w:rsidRPr="00720BDF">
        <w:rPr>
          <w:rStyle w:val="vlist-s"/>
          <w:rFonts w:ascii="Times New Roman" w:hAnsi="Times New Roman" w:cs="Times New Roman"/>
          <w:sz w:val="24"/>
          <w:szCs w:val="24"/>
        </w:rPr>
        <w:t>​</w:t>
      </w:r>
      <w:r w:rsidRPr="00720BDF">
        <w:rPr>
          <w:rStyle w:val="mrel"/>
          <w:rFonts w:ascii="Times New Roman" w:hAnsi="Times New Roman" w:cs="Times New Roman"/>
          <w:sz w:val="24"/>
          <w:szCs w:val="24"/>
        </w:rPr>
        <w:t>=</w:t>
      </w:r>
      <w:r w:rsidRPr="00720BDF">
        <w:rPr>
          <w:rStyle w:val="mord"/>
          <w:rFonts w:ascii="Times New Roman" w:hAnsi="Times New Roman" w:cs="Times New Roman"/>
          <w:sz w:val="24"/>
          <w:szCs w:val="24"/>
        </w:rPr>
        <w:t>β0</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β1</w:t>
      </w:r>
      <w:r w:rsidRPr="00720BDF">
        <w:rPr>
          <w:rStyle w:val="vlist-s"/>
          <w:rFonts w:ascii="Times New Roman" w:hAnsi="Times New Roman" w:cs="Times New Roman"/>
          <w:sz w:val="24"/>
          <w:szCs w:val="24"/>
        </w:rPr>
        <w:t>​</w:t>
      </w:r>
      <w:r w:rsidRPr="00720BDF">
        <w:rPr>
          <w:rStyle w:val="mop"/>
          <w:rFonts w:ascii="Times New Roman" w:hAnsi="Times New Roman" w:cs="Times New Roman"/>
          <w:sz w:val="24"/>
          <w:szCs w:val="24"/>
        </w:rPr>
        <w:t>ln</w:t>
      </w:r>
      <w:r w:rsidRPr="00720BDF">
        <w:rPr>
          <w:rStyle w:val="mord"/>
          <w:rFonts w:ascii="Times New Roman" w:hAnsi="Times New Roman" w:cs="Times New Roman"/>
          <w:sz w:val="24"/>
          <w:szCs w:val="24"/>
        </w:rPr>
        <w:t>EXRt</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β2</w:t>
      </w:r>
      <w:r w:rsidRPr="00720BDF">
        <w:rPr>
          <w:rStyle w:val="vlist-s"/>
          <w:rFonts w:ascii="Times New Roman" w:hAnsi="Times New Roman" w:cs="Times New Roman"/>
          <w:sz w:val="24"/>
          <w:szCs w:val="24"/>
        </w:rPr>
        <w:t>​</w:t>
      </w:r>
      <w:r w:rsidRPr="00720BDF">
        <w:rPr>
          <w:rStyle w:val="mop"/>
          <w:rFonts w:ascii="Times New Roman" w:hAnsi="Times New Roman" w:cs="Times New Roman"/>
          <w:sz w:val="24"/>
          <w:szCs w:val="24"/>
        </w:rPr>
        <w:t>ln</w:t>
      </w:r>
      <w:r w:rsidRPr="00720BDF">
        <w:rPr>
          <w:rStyle w:val="mord"/>
          <w:rFonts w:ascii="Times New Roman" w:hAnsi="Times New Roman" w:cs="Times New Roman"/>
          <w:sz w:val="24"/>
          <w:szCs w:val="24"/>
        </w:rPr>
        <w:t>TOPt</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β3</w:t>
      </w:r>
      <w:r w:rsidRPr="00720BDF">
        <w:rPr>
          <w:rStyle w:val="vlist-s"/>
          <w:rFonts w:ascii="Times New Roman" w:hAnsi="Times New Roman" w:cs="Times New Roman"/>
          <w:sz w:val="24"/>
          <w:szCs w:val="24"/>
        </w:rPr>
        <w:t>​</w:t>
      </w:r>
      <w:r w:rsidRPr="00720BDF">
        <w:rPr>
          <w:rStyle w:val="mop"/>
          <w:rFonts w:ascii="Times New Roman" w:hAnsi="Times New Roman" w:cs="Times New Roman"/>
          <w:sz w:val="24"/>
          <w:szCs w:val="24"/>
        </w:rPr>
        <w:t>ln</w:t>
      </w:r>
      <w:r w:rsidRPr="00720BDF">
        <w:rPr>
          <w:rStyle w:val="mord"/>
          <w:rFonts w:ascii="Times New Roman" w:hAnsi="Times New Roman" w:cs="Times New Roman"/>
          <w:sz w:val="24"/>
          <w:szCs w:val="24"/>
        </w:rPr>
        <w:t>INFt</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β4</w:t>
      </w:r>
      <w:r w:rsidRPr="00720BDF">
        <w:rPr>
          <w:rStyle w:val="vlist-s"/>
          <w:rFonts w:ascii="Times New Roman" w:hAnsi="Times New Roman" w:cs="Times New Roman"/>
          <w:sz w:val="24"/>
          <w:szCs w:val="24"/>
        </w:rPr>
        <w:t>​</w:t>
      </w:r>
      <w:r w:rsidRPr="00720BDF">
        <w:rPr>
          <w:rStyle w:val="mop"/>
          <w:rFonts w:ascii="Times New Roman" w:hAnsi="Times New Roman" w:cs="Times New Roman"/>
          <w:sz w:val="24"/>
          <w:szCs w:val="24"/>
        </w:rPr>
        <w:t>ln</w:t>
      </w:r>
      <w:r w:rsidRPr="00720BDF">
        <w:rPr>
          <w:rStyle w:val="mord"/>
          <w:rFonts w:ascii="Times New Roman" w:hAnsi="Times New Roman" w:cs="Times New Roman"/>
          <w:sz w:val="24"/>
          <w:szCs w:val="24"/>
        </w:rPr>
        <w:t>SDGt</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β5</w:t>
      </w:r>
      <w:r w:rsidRPr="00720BDF">
        <w:rPr>
          <w:rStyle w:val="vlist-s"/>
          <w:rFonts w:ascii="Times New Roman" w:hAnsi="Times New Roman" w:cs="Times New Roman"/>
          <w:sz w:val="24"/>
          <w:szCs w:val="24"/>
        </w:rPr>
        <w:t>​</w:t>
      </w:r>
      <w:r w:rsidRPr="00720BDF">
        <w:rPr>
          <w:rStyle w:val="mop"/>
          <w:rFonts w:ascii="Times New Roman" w:hAnsi="Times New Roman" w:cs="Times New Roman"/>
          <w:sz w:val="24"/>
          <w:szCs w:val="24"/>
        </w:rPr>
        <w:t>ln</w:t>
      </w:r>
      <w:r w:rsidRPr="00720BDF">
        <w:rPr>
          <w:rStyle w:val="mord"/>
          <w:rFonts w:ascii="Times New Roman" w:hAnsi="Times New Roman" w:cs="Times New Roman"/>
          <w:sz w:val="24"/>
          <w:szCs w:val="24"/>
        </w:rPr>
        <w:t>GDPt</w:t>
      </w:r>
      <w:r w:rsidRPr="00720BDF">
        <w:rPr>
          <w:rStyle w:val="vlist-s"/>
          <w:rFonts w:ascii="Times New Roman" w:hAnsi="Times New Roman" w:cs="Times New Roman"/>
          <w:sz w:val="24"/>
          <w:szCs w:val="24"/>
        </w:rPr>
        <w:t>​</w:t>
      </w:r>
      <w:r w:rsidRPr="00720BDF">
        <w:rPr>
          <w:rStyle w:val="mbin"/>
          <w:rFonts w:ascii="Times New Roman" w:hAnsi="Times New Roman" w:cs="Times New Roman"/>
          <w:sz w:val="24"/>
          <w:szCs w:val="24"/>
        </w:rPr>
        <w:t>+</w:t>
      </w:r>
      <w:r w:rsidRPr="00720BDF">
        <w:rPr>
          <w:rStyle w:val="mord"/>
          <w:rFonts w:ascii="Times New Roman" w:hAnsi="Times New Roman" w:cs="Times New Roman"/>
          <w:sz w:val="24"/>
          <w:szCs w:val="24"/>
        </w:rPr>
        <w:t>εt</w:t>
      </w:r>
      <w:r w:rsidRPr="00720BDF">
        <w:rPr>
          <w:rStyle w:val="vlist-s"/>
          <w:rFonts w:ascii="Times New Roman" w:hAnsi="Times New Roman" w:cs="Times New Roman"/>
          <w:sz w:val="24"/>
          <w:szCs w:val="24"/>
        </w:rPr>
        <w:t>​</w:t>
      </w:r>
    </w:p>
    <w:p w:rsidR="00720BDF" w:rsidRPr="00720BDF" w:rsidRDefault="00720BDF" w:rsidP="00720BDF">
      <w:pPr>
        <w:spacing w:before="100" w:beforeAutospacing="1" w:after="100" w:afterAutospacing="1" w:line="240" w:lineRule="auto"/>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Where:</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β0\beta_0β0​ = Constant term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β1−β5\beta_1 - \beta_5β1​−β5​ = Slope coefficients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720BDF">
        <w:rPr>
          <w:rFonts w:ascii="Times New Roman" w:eastAsia="Times New Roman" w:hAnsi="Times New Roman" w:cs="Times New Roman"/>
          <w:sz w:val="24"/>
          <w:szCs w:val="24"/>
        </w:rPr>
        <w:t>εt</w:t>
      </w:r>
      <w:proofErr w:type="spellEnd"/>
      <w:r w:rsidRPr="00720BDF">
        <w:rPr>
          <w:rFonts w:ascii="Times New Roman" w:eastAsia="Times New Roman" w:hAnsi="Times New Roman" w:cs="Times New Roman"/>
          <w:sz w:val="24"/>
          <w:szCs w:val="24"/>
        </w:rPr>
        <w:t>\</w:t>
      </w:r>
      <w:proofErr w:type="spellStart"/>
      <w:r w:rsidRPr="00720BDF">
        <w:rPr>
          <w:rFonts w:ascii="Times New Roman" w:eastAsia="Times New Roman" w:hAnsi="Times New Roman" w:cs="Times New Roman"/>
          <w:sz w:val="24"/>
          <w:szCs w:val="24"/>
        </w:rPr>
        <w:t>varepsilon_tεt</w:t>
      </w:r>
      <w:proofErr w:type="spellEnd"/>
      <w:r w:rsidRPr="00720BDF">
        <w:rPr>
          <w:rFonts w:ascii="Times New Roman" w:eastAsia="Times New Roman" w:hAnsi="Times New Roman" w:cs="Times New Roman"/>
          <w:sz w:val="24"/>
          <w:szCs w:val="24"/>
        </w:rPr>
        <w:t xml:space="preserve">​ = Error term </w:t>
      </w:r>
    </w:p>
    <w:p w:rsidR="00720BDF" w:rsidRPr="00720BDF" w:rsidRDefault="00720BDF" w:rsidP="00720BDF">
      <w:pPr>
        <w:spacing w:before="100" w:beforeAutospacing="1" w:after="100" w:afterAutospacing="1" w:line="240" w:lineRule="auto"/>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The a priori expectations are:</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β1&lt;0\beta_1 &lt; 0β1​&lt;0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β2&gt;0\beta_2 &gt; 0β2​&gt;0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β3&lt;0\beta_3 &lt; 0β3​&lt;0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 xml:space="preserve">β4&gt;0\beta_4 &gt; 0β4​&gt;0 </w:t>
      </w:r>
    </w:p>
    <w:p w:rsidR="00720BDF" w:rsidRPr="00720BDF" w:rsidRDefault="00720BDF" w:rsidP="00720BDF">
      <w:pPr>
        <w:spacing w:before="100" w:beforeAutospacing="1" w:after="100" w:afterAutospacing="1" w:line="240" w:lineRule="auto"/>
        <w:ind w:left="360"/>
        <w:rPr>
          <w:rFonts w:ascii="Times New Roman" w:eastAsia="Times New Roman" w:hAnsi="Times New Roman" w:cs="Times New Roman"/>
          <w:sz w:val="24"/>
          <w:szCs w:val="24"/>
        </w:rPr>
      </w:pPr>
      <w:r w:rsidRPr="00720BDF">
        <w:rPr>
          <w:rFonts w:ascii="Times New Roman" w:eastAsia="Times New Roman" w:hAnsi="Times New Roman" w:cs="Times New Roman"/>
          <w:sz w:val="24"/>
          <w:szCs w:val="24"/>
        </w:rPr>
        <w:t>β5&gt;0\beta_5 &gt; 0β5​&gt;0</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28182E" w:rsidRPr="00F3687A">
        <w:rPr>
          <w:rFonts w:ascii="Times New Roman" w:eastAsia="Times New Roman" w:hAnsi="Times New Roman" w:cs="Times New Roman"/>
          <w:b/>
          <w:bCs/>
          <w:sz w:val="27"/>
          <w:szCs w:val="27"/>
        </w:rPr>
        <w:t>.4 Estimation Procedure</w:t>
      </w:r>
    </w:p>
    <w:p w:rsidR="00726A36" w:rsidRDefault="00150C64" w:rsidP="00726A36">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150C64">
        <w:rPr>
          <w:rFonts w:ascii="Times New Roman" w:hAnsi="Times New Roman" w:cs="Times New Roman"/>
          <w:sz w:val="24"/>
          <w:szCs w:val="24"/>
        </w:rPr>
        <w:t xml:space="preserve">Five steps made up the hands-on review. To begin with, basic number summaries showed how data points spread out across each measure. Following that, connections between factors got checked one by one - this also helped spot overlaps that might distort results later on. Then came stability checks, where each factor was tested to see whether patterns changed over time. Last, researchers looked closely at trends to confirm they weren’t mistaking random shifts for real movement. To check if variables move together over time, researchers used the ARDL bounds test. After that, they built both long-term and short-term models using the same method. These models went through several checks for errors and consistency to make sure findings held up. Since some data changed slowly while others didn’t follow a trend, combining levels and differences made sense. This technique works well even when data types mix stationary and non-stationary patterns. Small samples often struggle with traditional methods, so this one fit better here. Developed by M. Hashem </w:t>
      </w:r>
      <w:proofErr w:type="spellStart"/>
      <w:r w:rsidRPr="00150C64">
        <w:rPr>
          <w:rFonts w:ascii="Times New Roman" w:hAnsi="Times New Roman" w:cs="Times New Roman"/>
          <w:sz w:val="24"/>
          <w:szCs w:val="24"/>
        </w:rPr>
        <w:t>Pesaran</w:t>
      </w:r>
      <w:proofErr w:type="spellEnd"/>
      <w:r w:rsidRPr="00150C64">
        <w:rPr>
          <w:rFonts w:ascii="Times New Roman" w:hAnsi="Times New Roman" w:cs="Times New Roman"/>
          <w:sz w:val="24"/>
          <w:szCs w:val="24"/>
        </w:rPr>
        <w:t xml:space="preserve"> and team, it handles uneven integration smoothly. Results stayed stable under repeated testing, adding confidence in their accuracy.</w:t>
      </w:r>
    </w:p>
    <w:p w:rsidR="0028182E" w:rsidRPr="00F3687A" w:rsidRDefault="00474E61" w:rsidP="00F3687A">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w:t>
      </w:r>
      <w:r w:rsidR="0028182E" w:rsidRPr="00F3687A">
        <w:rPr>
          <w:rFonts w:ascii="Times New Roman" w:eastAsia="Times New Roman" w:hAnsi="Times New Roman" w:cs="Times New Roman"/>
          <w:b/>
          <w:bCs/>
          <w:sz w:val="36"/>
          <w:szCs w:val="36"/>
        </w:rPr>
        <w:t>. Results and Discussion</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1 Descriptive Statistics</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Table 1 presents the descriptive statistics of the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2"/>
        <w:gridCol w:w="740"/>
        <w:gridCol w:w="1080"/>
        <w:gridCol w:w="1041"/>
        <w:gridCol w:w="980"/>
        <w:gridCol w:w="1240"/>
        <w:gridCol w:w="1162"/>
      </w:tblGrid>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Mean</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Maximum</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Minimum</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Std. Dev.</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Jarque-Bera</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lnSMP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10.284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11.762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8.945</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0.871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1.742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0.419</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4.712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7.112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2.441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1.386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2.051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0.359</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3.821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4.316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3.102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0.351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0.947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0.623</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14.638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33.728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5.382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7.124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1.364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0.505</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49.417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57.842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41.203</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4.318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0.882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0.643</w:t>
            </w:r>
          </w:p>
        </w:tc>
      </w:tr>
      <w:tr w:rsidR="00F3687A" w:rsidRPr="00F3687A" w:rsidTr="00F3687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29.631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31.415</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27.946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0.982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1.122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0.571</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 xml:space="preserve">The results show that stock market performance averaged 10.284 over the study period, with considerable variation due to the 2008 global financial crisis, the 2016 recession, and the post-COVID-19 recovery. Inflation exhibits the highest volatility, with a standard deviation of 7.124, reflecting Nigeria’s unstable price environment. The </w:t>
      </w:r>
      <w:proofErr w:type="spellStart"/>
      <w:r w:rsidRPr="00F3687A">
        <w:rPr>
          <w:rFonts w:ascii="Times New Roman" w:eastAsia="Times New Roman" w:hAnsi="Times New Roman" w:cs="Times New Roman"/>
          <w:sz w:val="24"/>
          <w:szCs w:val="24"/>
        </w:rPr>
        <w:t>Jarque</w:t>
      </w:r>
      <w:proofErr w:type="spellEnd"/>
      <w:r w:rsidRPr="00F3687A">
        <w:rPr>
          <w:rFonts w:ascii="Times New Roman" w:eastAsia="Times New Roman" w:hAnsi="Times New Roman" w:cs="Times New Roman"/>
          <w:sz w:val="24"/>
          <w:szCs w:val="24"/>
        </w:rPr>
        <w:t>–</w:t>
      </w:r>
      <w:proofErr w:type="spellStart"/>
      <w:r w:rsidRPr="00F3687A">
        <w:rPr>
          <w:rFonts w:ascii="Times New Roman" w:eastAsia="Times New Roman" w:hAnsi="Times New Roman" w:cs="Times New Roman"/>
          <w:sz w:val="24"/>
          <w:szCs w:val="24"/>
        </w:rPr>
        <w:t>Bera</w:t>
      </w:r>
      <w:proofErr w:type="spellEnd"/>
      <w:r w:rsidRPr="00F3687A">
        <w:rPr>
          <w:rFonts w:ascii="Times New Roman" w:eastAsia="Times New Roman" w:hAnsi="Times New Roman" w:cs="Times New Roman"/>
          <w:sz w:val="24"/>
          <w:szCs w:val="24"/>
        </w:rPr>
        <w:t xml:space="preserve"> statistics indicate that all variables are approximately normally distributed because the probability values are greater than 0.05.</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.2 Correlation Matrix</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Table 2 presents the pairwise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2"/>
        <w:gridCol w:w="748"/>
        <w:gridCol w:w="747"/>
        <w:gridCol w:w="818"/>
        <w:gridCol w:w="810"/>
        <w:gridCol w:w="720"/>
        <w:gridCol w:w="900"/>
      </w:tblGrid>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lnSMP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lnSMP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-0.684</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0.537</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-0.611</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0.593</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0.742</w:t>
            </w:r>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-0.684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-0.282</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0.514</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-0.436</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-0.592</w:t>
            </w:r>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0.537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-0.282</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-0.207</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0.441</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0.522</w:t>
            </w:r>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-0.611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0.514</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-0.207</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-0.352</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-0.486</w:t>
            </w:r>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0.593</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-0.436</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0.441</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-0.352</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0.627</w:t>
            </w:r>
          </w:p>
        </w:tc>
      </w:tr>
      <w:tr w:rsidR="00F3687A" w:rsidRPr="00F3687A" w:rsidTr="0078702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0.742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-0.592</w:t>
            </w:r>
          </w:p>
        </w:tc>
        <w:tc>
          <w:tcPr>
            <w:tcW w:w="788"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0.522</w:t>
            </w:r>
          </w:p>
        </w:tc>
        <w:tc>
          <w:tcPr>
            <w:tcW w:w="78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-0.486</w:t>
            </w:r>
          </w:p>
        </w:tc>
        <w:tc>
          <w:tcPr>
            <w:tcW w:w="69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0.627</w:t>
            </w:r>
          </w:p>
        </w:tc>
        <w:tc>
          <w:tcPr>
            <w:tcW w:w="85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1.000</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results indicate that exchange rate and inflation are negatively correlated with stock market performance, whereas trade openness, SDGs, and GDP are positively correlated. None of the independent variables exhibit a correlation coefficient above 0.80, suggesting the absence of severe multicollinearity.</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.3 Multicollinearity Test</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Variance Inflation Factor (VIF) was used to test for multicollinearity.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630"/>
        <w:gridCol w:w="1260"/>
      </w:tblGrid>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VIF</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Tolerance</w:t>
            </w:r>
          </w:p>
        </w:tc>
      </w:tr>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2.41</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0.415</w:t>
            </w:r>
          </w:p>
        </w:tc>
      </w:tr>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1.88</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0.532</w:t>
            </w:r>
          </w:p>
        </w:tc>
      </w:tr>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2.16</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0.463</w:t>
            </w:r>
          </w:p>
        </w:tc>
      </w:tr>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2.73</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0.366</w:t>
            </w:r>
          </w:p>
        </w:tc>
      </w:tr>
      <w:tr w:rsidR="00F3687A" w:rsidRPr="00F3687A" w:rsidTr="00F3687A">
        <w:trPr>
          <w:tblCellSpacing w:w="15" w:type="dxa"/>
        </w:trPr>
        <w:tc>
          <w:tcPr>
            <w:tcW w:w="9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c>
          <w:tcPr>
            <w:tcW w:w="60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3.05</w:t>
            </w:r>
          </w:p>
        </w:tc>
        <w:tc>
          <w:tcPr>
            <w:tcW w:w="1215"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0.328</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VIF values are below the threshold value of 10, while the tolerance values are greater than 0.10. Therefore, multicollinearity is not a serious problem in the model.</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.4 Unit Root Test</w:t>
      </w:r>
    </w:p>
    <w:p w:rsidR="0028182E"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Augmented Dickey–Fuller (ADF) test was conducted to determine the stationarity properties of the variables.</w:t>
      </w:r>
    </w:p>
    <w:p w:rsidR="0078702A" w:rsidRPr="00F3687A" w:rsidRDefault="0078702A" w:rsidP="00F3687A">
      <w:pPr>
        <w:spacing w:before="100" w:beforeAutospacing="1" w:after="100" w:afterAutospacing="1" w:line="24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2"/>
        <w:gridCol w:w="1400"/>
        <w:gridCol w:w="1147"/>
        <w:gridCol w:w="2380"/>
        <w:gridCol w:w="1147"/>
        <w:gridCol w:w="2028"/>
      </w:tblGrid>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ADF at Level</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ADF at First Difference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Order of Integration</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lnSMP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-1.924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0.311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-5.732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0.000</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1)</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-2.018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0.276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-4.913</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1)</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-3.872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0.021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0)</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-4.126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0)</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-2.217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0.214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-5.081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0.000</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1)</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-1.778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0.389</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-6.102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0.000</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1)</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 xml:space="preserve">The results indicate that trade openness and inflation are stationary at level, while stock market performance, exchange rate, SDGs, and GDP become stationary after first differencing. Since the variables are integrated at both </w:t>
      </w: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0) and I(1), the ARDL approach is appropriate.</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.5 ARDL Bounds Cointegration Test</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ARDL bounds test was used to determine whether a long-run relationship exists among the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669"/>
      </w:tblGrid>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Test Statistic</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Value</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F-statistic</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5.842</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 xml:space="preserve">Lower Bound </w:t>
            </w: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0) at 5%</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2.62</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 xml:space="preserve">Upper Bound </w:t>
            </w:r>
            <w:proofErr w:type="gramStart"/>
            <w:r w:rsidRPr="00F3687A">
              <w:rPr>
                <w:rFonts w:ascii="Times New Roman" w:eastAsia="Times New Roman" w:hAnsi="Times New Roman" w:cs="Times New Roman"/>
                <w:sz w:val="24"/>
                <w:szCs w:val="24"/>
              </w:rPr>
              <w:t>I(</w:t>
            </w:r>
            <w:proofErr w:type="gramEnd"/>
            <w:r w:rsidRPr="00F3687A">
              <w:rPr>
                <w:rFonts w:ascii="Times New Roman" w:eastAsia="Times New Roman" w:hAnsi="Times New Roman" w:cs="Times New Roman"/>
                <w:sz w:val="24"/>
                <w:szCs w:val="24"/>
              </w:rPr>
              <w:t>1) at 5%</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3.79</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computed F-statistic of 5.842 is greater than the upper bound critical value of 3.79. Therefore, the null hypothesis of no cointegration is rejected. This result confirms the existence of a long-run relationship among stock market performance, exchange rate, trade openness, inflation, SDGs, and GDP.</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.6 Long-Run ARDL Estimates</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Table 6 presents the long-run ARDL estimates.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1160"/>
        <w:gridCol w:w="1027"/>
        <w:gridCol w:w="1000"/>
        <w:gridCol w:w="1162"/>
      </w:tblGrid>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Coefficient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Std. Error</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t-Statistic</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lnEXR</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-0.428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0.117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-3.658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0.002</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lnTOP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0.316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0.128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2.469</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0.022</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INF</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-0.051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0.019</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-2.684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0.015</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SDG</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0.274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0.103</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2.660</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0.016</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lnGDP</w:t>
            </w:r>
            <w:proofErr w:type="spellEnd"/>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0.587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0.144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4.076</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0.001</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Constant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-8.412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2.781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-3.025</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0.008</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R²</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0.812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Adjusted R²</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0.768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F-statistic</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18.621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0.000</w:t>
            </w:r>
          </w:p>
        </w:tc>
      </w:tr>
    </w:tbl>
    <w:p w:rsidR="0028182E" w:rsidRPr="00F3687A" w:rsidRDefault="00150C64" w:rsidP="00150C64">
      <w:pPr>
        <w:spacing w:before="100" w:beforeAutospacing="1" w:after="100" w:afterAutospacing="1" w:line="360" w:lineRule="auto"/>
        <w:jc w:val="both"/>
        <w:rPr>
          <w:rFonts w:ascii="Times New Roman" w:eastAsia="Times New Roman" w:hAnsi="Times New Roman" w:cs="Times New Roman"/>
          <w:sz w:val="24"/>
          <w:szCs w:val="24"/>
        </w:rPr>
      </w:pPr>
      <w:r w:rsidRPr="00150C64">
        <w:rPr>
          <w:rFonts w:ascii="Times New Roman" w:eastAsia="Times New Roman" w:hAnsi="Times New Roman" w:cs="Times New Roman"/>
          <w:sz w:val="24"/>
          <w:szCs w:val="24"/>
        </w:rPr>
        <w:t>One percent rise in currency depreciation links to about a 0.43% dip in stock market returns over time. Results reveal steady evidence of harm from weaker naira values - investor trust tends to shrink when the exchange rate worsens. Instead of boosting growth, falling currency value drags down equity markets noticeably. Openness to international trade, however, supports stronger market outcomes clearly. Markets respond better when trade barriers are lower, data suggests. One extra percent in how open a country is to trade links to a 0.32% bump in its stock market, showing broader global ties can fuel financial growth. When prices rise faster, markets tend to stumble - each full point jump in inflation drags performance down near 0.05%. Seen another way, steady price increases eat into what investors actually gain, making stocks feel less secure over time. Markets thrive where money flows freely across borders; they shrink when buying power fades under inflation's pressure.</w:t>
      </w:r>
      <w:r w:rsidR="00AB264A">
        <w:rPr>
          <w:rFonts w:ascii="Times New Roman" w:eastAsia="Times New Roman" w:hAnsi="Times New Roman" w:cs="Times New Roman"/>
          <w:sz w:val="24"/>
          <w:szCs w:val="24"/>
        </w:rPr>
        <w:t xml:space="preserve"> </w:t>
      </w:r>
      <w:r w:rsidRPr="00150C64">
        <w:rPr>
          <w:rFonts w:ascii="Times New Roman" w:eastAsia="Times New Roman" w:hAnsi="Times New Roman" w:cs="Times New Roman"/>
          <w:sz w:val="24"/>
          <w:szCs w:val="24"/>
        </w:rPr>
        <w:t xml:space="preserve">Stock markets tend to rise when countries improve their SDG scores. For every 1% improvement in the SDG index, stocks go up by about 0.27%. Progress in sustainability, better institutions, along with stronger infrastructure seem to draw investor interest. When economies grow, measured by GDP, the boost to stock markets becomes even clearer. One extra point in GDP links to nearly a 0.59 rise in how stocks do. </w:t>
      </w:r>
      <w:proofErr w:type="gramStart"/>
      <w:r w:rsidRPr="00150C64">
        <w:rPr>
          <w:rFonts w:ascii="Times New Roman" w:eastAsia="Times New Roman" w:hAnsi="Times New Roman" w:cs="Times New Roman"/>
          <w:sz w:val="24"/>
          <w:szCs w:val="24"/>
        </w:rPr>
        <w:t>So</w:t>
      </w:r>
      <w:proofErr w:type="gramEnd"/>
      <w:r w:rsidRPr="00150C64">
        <w:rPr>
          <w:rFonts w:ascii="Times New Roman" w:eastAsia="Times New Roman" w:hAnsi="Times New Roman" w:cs="Times New Roman"/>
          <w:sz w:val="24"/>
          <w:szCs w:val="24"/>
        </w:rPr>
        <w:t xml:space="preserve"> it's still the biggest force shaping Nigeria's market climb.</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.7 Short-Run Error Correction Model</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short-run dynamics are presented in Table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1170"/>
        <w:gridCol w:w="1080"/>
        <w:gridCol w:w="1170"/>
        <w:gridCol w:w="1162"/>
      </w:tblGrid>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Variable</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Coefficient</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Std. Error</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t-Statistic</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ΔlnEXR</w:t>
            </w:r>
            <w:proofErr w:type="spellEnd"/>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-0.219</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0.084</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-2.607</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0.018</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ΔlnTOP</w:t>
            </w:r>
            <w:proofErr w:type="spellEnd"/>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0.147</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0.066</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2.227</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0.037</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ΔINF</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-0.028</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0.011</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-2.545</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0.021</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ΔSDG</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0.136</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0.058</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2.345</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0.030</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ΔlnGDP</w:t>
            </w:r>
            <w:proofErr w:type="spellEnd"/>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0.304</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0.091</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3.341</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0.004</w:t>
            </w:r>
          </w:p>
        </w:tc>
      </w:tr>
      <w:tr w:rsidR="0047338A" w:rsidRPr="00F3687A" w:rsidTr="0047338A">
        <w:trPr>
          <w:tblCellSpacing w:w="15" w:type="dxa"/>
        </w:trPr>
        <w:tc>
          <w:tcPr>
            <w:tcW w:w="112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gramStart"/>
            <w:r w:rsidRPr="00F3687A">
              <w:rPr>
                <w:rFonts w:ascii="Times New Roman" w:eastAsia="Times New Roman" w:hAnsi="Times New Roman" w:cs="Times New Roman"/>
                <w:sz w:val="24"/>
                <w:szCs w:val="24"/>
              </w:rPr>
              <w:t>ECM(</w:t>
            </w:r>
            <w:proofErr w:type="gramEnd"/>
            <w:r w:rsidRPr="00F3687A">
              <w:rPr>
                <w:rFonts w:ascii="Times New Roman" w:eastAsia="Times New Roman" w:hAnsi="Times New Roman" w:cs="Times New Roman"/>
                <w:sz w:val="24"/>
                <w:szCs w:val="24"/>
              </w:rPr>
              <w:t>-1)</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-0.671</w:t>
            </w:r>
          </w:p>
        </w:tc>
        <w:tc>
          <w:tcPr>
            <w:tcW w:w="105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0.118</w:t>
            </w:r>
          </w:p>
        </w:tc>
        <w:tc>
          <w:tcPr>
            <w:tcW w:w="1140"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-5.686</w:t>
            </w:r>
          </w:p>
        </w:tc>
        <w:tc>
          <w:tcPr>
            <w:tcW w:w="801" w:type="dxa"/>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0.000</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error correction coefficient is negative and statistically significant, as expected. The coefficient of -0.671 implies that approximately 67.1% of short-run disequilibrium is corrected each year. Therefore, the model converges rapidly to the long-run equilibrium.</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.8 Diagnostic Tests</w:t>
      </w:r>
    </w:p>
    <w:p w:rsidR="0028182E" w:rsidRPr="00F3687A" w:rsidRDefault="0028182E" w:rsidP="00F3687A">
      <w:pPr>
        <w:spacing w:before="100" w:beforeAutospacing="1" w:after="100" w:afterAutospacing="1"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Several diagnostic tests were conducted to determine the reliability and validity of the estimated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0"/>
        <w:gridCol w:w="854"/>
        <w:gridCol w:w="1147"/>
        <w:gridCol w:w="2869"/>
      </w:tblGrid>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Diagnostic Test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Statistic</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Probability</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Decision</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Breusch–Godfrey Serial Correlation LM Test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1.284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0.293</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No serial correlation</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Breusch–Pagan–Godfrey Heteroskedasticity Test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1.417</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0.251</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Homoskedastic</w:t>
            </w:r>
            <w:proofErr w:type="spellEnd"/>
            <w:r w:rsidRPr="00F3687A">
              <w:rPr>
                <w:rFonts w:ascii="Times New Roman" w:eastAsia="Times New Roman" w:hAnsi="Times New Roman" w:cs="Times New Roman"/>
                <w:sz w:val="24"/>
                <w:szCs w:val="24"/>
              </w:rPr>
              <w:t xml:space="preserve"> residuals</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proofErr w:type="spellStart"/>
            <w:r w:rsidRPr="00F3687A">
              <w:rPr>
                <w:rFonts w:ascii="Times New Roman" w:eastAsia="Times New Roman" w:hAnsi="Times New Roman" w:cs="Times New Roman"/>
                <w:sz w:val="24"/>
                <w:szCs w:val="24"/>
              </w:rPr>
              <w:t>Jarque</w:t>
            </w:r>
            <w:proofErr w:type="spellEnd"/>
            <w:r w:rsidRPr="00F3687A">
              <w:rPr>
                <w:rFonts w:ascii="Times New Roman" w:eastAsia="Times New Roman" w:hAnsi="Times New Roman" w:cs="Times New Roman"/>
                <w:sz w:val="24"/>
                <w:szCs w:val="24"/>
              </w:rPr>
              <w:t>–</w:t>
            </w:r>
            <w:proofErr w:type="spellStart"/>
            <w:r w:rsidRPr="00F3687A">
              <w:rPr>
                <w:rFonts w:ascii="Times New Roman" w:eastAsia="Times New Roman" w:hAnsi="Times New Roman" w:cs="Times New Roman"/>
                <w:sz w:val="24"/>
                <w:szCs w:val="24"/>
              </w:rPr>
              <w:t>Bera</w:t>
            </w:r>
            <w:proofErr w:type="spellEnd"/>
            <w:r w:rsidRPr="00F3687A">
              <w:rPr>
                <w:rFonts w:ascii="Times New Roman" w:eastAsia="Times New Roman" w:hAnsi="Times New Roman" w:cs="Times New Roman"/>
                <w:sz w:val="24"/>
                <w:szCs w:val="24"/>
              </w:rPr>
              <w:t xml:space="preserve"> Normality Test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1.562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0.458</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Residuals normally distributed</w:t>
            </w:r>
          </w:p>
        </w:tc>
      </w:tr>
      <w:tr w:rsidR="0047338A" w:rsidRPr="00F3687A" w:rsidTr="0047338A">
        <w:trPr>
          <w:tblCellSpacing w:w="15" w:type="dxa"/>
        </w:trPr>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Ramsey RESET Test</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0.944</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0.362</w:t>
            </w:r>
          </w:p>
        </w:tc>
        <w:tc>
          <w:tcPr>
            <w:tcW w:w="0" w:type="auto"/>
            <w:vAlign w:val="center"/>
            <w:hideMark/>
          </w:tcPr>
          <w:p w:rsidR="0028182E" w:rsidRPr="00F3687A" w:rsidRDefault="0028182E" w:rsidP="00F3687A">
            <w:pPr>
              <w:spacing w:after="0" w:line="24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Correct model specification</w:t>
            </w:r>
          </w:p>
        </w:tc>
      </w:tr>
    </w:tbl>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probability values of all diagnostic tests are greater than 0.05. Therefore, the model is free from serial correlation, heteroskedasticity, and specification bias. The residuals are also normally distributed.</w:t>
      </w:r>
    </w:p>
    <w:p w:rsidR="0028182E" w:rsidRPr="00F3687A" w:rsidRDefault="00474E61"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.9 Stability Test</w:t>
      </w:r>
    </w:p>
    <w:p w:rsidR="0028182E" w:rsidRPr="00F3687A" w:rsidRDefault="0028182E" w:rsidP="0012413E">
      <w:pPr>
        <w:spacing w:before="100" w:beforeAutospacing="1" w:after="100" w:afterAutospacing="1" w:line="360" w:lineRule="auto"/>
        <w:jc w:val="both"/>
        <w:rPr>
          <w:rFonts w:ascii="Times New Roman" w:eastAsia="Times New Roman" w:hAnsi="Times New Roman" w:cs="Times New Roman"/>
          <w:sz w:val="24"/>
          <w:szCs w:val="24"/>
        </w:rPr>
      </w:pPr>
      <w:r w:rsidRPr="00F3687A">
        <w:rPr>
          <w:rFonts w:ascii="Times New Roman" w:eastAsia="Times New Roman" w:hAnsi="Times New Roman" w:cs="Times New Roman"/>
          <w:sz w:val="24"/>
          <w:szCs w:val="24"/>
        </w:rPr>
        <w:t>The stability of the estimated model was examined using the cumulative sum (CUSUM) and cumulative sum of squares (CUSUMSQ) tests.</w:t>
      </w:r>
      <w:r w:rsidR="0012413E">
        <w:rPr>
          <w:rFonts w:ascii="Times New Roman" w:eastAsia="Times New Roman" w:hAnsi="Times New Roman" w:cs="Times New Roman"/>
          <w:sz w:val="24"/>
          <w:szCs w:val="24"/>
        </w:rPr>
        <w:t xml:space="preserve"> </w:t>
      </w:r>
      <w:r w:rsidRPr="00F3687A">
        <w:rPr>
          <w:rFonts w:ascii="Times New Roman" w:eastAsia="Times New Roman" w:hAnsi="Times New Roman" w:cs="Times New Roman"/>
          <w:sz w:val="24"/>
          <w:szCs w:val="24"/>
        </w:rPr>
        <w:t>The CUSUM and CUSUMSQ statistics remained within the 5% critical bounds throughout the study period. Therefore, the estimated coefficients are stable, and the model is suitable for forecasting and policy analysis.</w:t>
      </w:r>
    </w:p>
    <w:p w:rsidR="0028182E" w:rsidRPr="00F3687A" w:rsidRDefault="00751F0D" w:rsidP="00F3687A">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28182E" w:rsidRPr="00F3687A">
        <w:rPr>
          <w:rFonts w:ascii="Times New Roman" w:eastAsia="Times New Roman" w:hAnsi="Times New Roman" w:cs="Times New Roman"/>
          <w:b/>
          <w:bCs/>
          <w:sz w:val="27"/>
          <w:szCs w:val="27"/>
        </w:rPr>
        <w:t>.10 Discussion of Findings</w:t>
      </w:r>
    </w:p>
    <w:p w:rsidR="00D74F5D" w:rsidRPr="00D74F5D" w:rsidRDefault="00D74F5D" w:rsidP="00D74F5D">
      <w:pPr>
        <w:spacing w:before="100" w:beforeAutospacing="1" w:after="100" w:afterAutospacing="1" w:line="360" w:lineRule="auto"/>
        <w:jc w:val="both"/>
        <w:rPr>
          <w:rFonts w:ascii="Times New Roman" w:eastAsia="Times New Roman" w:hAnsi="Times New Roman" w:cs="Times New Roman"/>
          <w:sz w:val="24"/>
          <w:szCs w:val="24"/>
        </w:rPr>
      </w:pPr>
      <w:r w:rsidRPr="00D74F5D">
        <w:rPr>
          <w:rFonts w:ascii="Times New Roman" w:eastAsia="Times New Roman" w:hAnsi="Times New Roman" w:cs="Times New Roman"/>
          <w:sz w:val="24"/>
          <w:szCs w:val="24"/>
        </w:rPr>
        <w:t xml:space="preserve">When the naira loses value, stocks tend to struggle in Nigeria. Alongside high inflation, it chips away at how much people trust the financial markets. As a result, fewer investors step into the stock arena. These patterns echo what earlier studies noticed - work by </w:t>
      </w:r>
      <w:proofErr w:type="spellStart"/>
      <w:r w:rsidRPr="00D74F5D">
        <w:rPr>
          <w:rFonts w:ascii="Times New Roman" w:eastAsia="Times New Roman" w:hAnsi="Times New Roman" w:cs="Times New Roman"/>
          <w:sz w:val="24"/>
          <w:szCs w:val="24"/>
        </w:rPr>
        <w:t>Adjasi</w:t>
      </w:r>
      <w:proofErr w:type="spellEnd"/>
      <w:r w:rsidRPr="00D74F5D">
        <w:rPr>
          <w:rFonts w:ascii="Times New Roman" w:eastAsia="Times New Roman" w:hAnsi="Times New Roman" w:cs="Times New Roman"/>
          <w:sz w:val="24"/>
          <w:szCs w:val="24"/>
        </w:rPr>
        <w:t xml:space="preserve"> and team back in 2008, then </w:t>
      </w:r>
      <w:proofErr w:type="spellStart"/>
      <w:r w:rsidRPr="00D74F5D">
        <w:rPr>
          <w:rFonts w:ascii="Times New Roman" w:eastAsia="Times New Roman" w:hAnsi="Times New Roman" w:cs="Times New Roman"/>
          <w:sz w:val="24"/>
          <w:szCs w:val="24"/>
        </w:rPr>
        <w:t>Osamwonyi</w:t>
      </w:r>
      <w:proofErr w:type="spellEnd"/>
      <w:r w:rsidRPr="00D74F5D">
        <w:rPr>
          <w:rFonts w:ascii="Times New Roman" w:eastAsia="Times New Roman" w:hAnsi="Times New Roman" w:cs="Times New Roman"/>
          <w:sz w:val="24"/>
          <w:szCs w:val="24"/>
        </w:rPr>
        <w:t xml:space="preserve"> with </w:t>
      </w:r>
      <w:proofErr w:type="spellStart"/>
      <w:r w:rsidRPr="00D74F5D">
        <w:rPr>
          <w:rFonts w:ascii="Times New Roman" w:eastAsia="Times New Roman" w:hAnsi="Times New Roman" w:cs="Times New Roman"/>
          <w:sz w:val="24"/>
          <w:szCs w:val="24"/>
        </w:rPr>
        <w:t>Evbayiro</w:t>
      </w:r>
      <w:proofErr w:type="spellEnd"/>
      <w:r w:rsidRPr="00D74F5D">
        <w:rPr>
          <w:rFonts w:ascii="Times New Roman" w:eastAsia="Times New Roman" w:hAnsi="Times New Roman" w:cs="Times New Roman"/>
          <w:sz w:val="24"/>
          <w:szCs w:val="24"/>
        </w:rPr>
        <w:t xml:space="preserve">-Osagie in 2012, plus more recent observations from Ogbonna and </w:t>
      </w:r>
      <w:proofErr w:type="spellStart"/>
      <w:r w:rsidRPr="00D74F5D">
        <w:rPr>
          <w:rFonts w:ascii="Times New Roman" w:eastAsia="Times New Roman" w:hAnsi="Times New Roman" w:cs="Times New Roman"/>
          <w:sz w:val="24"/>
          <w:szCs w:val="24"/>
        </w:rPr>
        <w:t>Enyi</w:t>
      </w:r>
      <w:proofErr w:type="spellEnd"/>
      <w:r w:rsidRPr="00D74F5D">
        <w:rPr>
          <w:rFonts w:ascii="Times New Roman" w:eastAsia="Times New Roman" w:hAnsi="Times New Roman" w:cs="Times New Roman"/>
          <w:sz w:val="24"/>
          <w:szCs w:val="24"/>
        </w:rPr>
        <w:t xml:space="preserve"> in 2024.</w:t>
      </w:r>
      <w:r w:rsidR="00AB264A">
        <w:rPr>
          <w:rFonts w:ascii="Times New Roman" w:eastAsia="Times New Roman" w:hAnsi="Times New Roman" w:cs="Times New Roman"/>
          <w:sz w:val="24"/>
          <w:szCs w:val="24"/>
        </w:rPr>
        <w:t xml:space="preserve"> </w:t>
      </w:r>
      <w:r w:rsidRPr="00D74F5D">
        <w:rPr>
          <w:rFonts w:ascii="Times New Roman" w:eastAsia="Times New Roman" w:hAnsi="Times New Roman" w:cs="Times New Roman"/>
          <w:sz w:val="24"/>
          <w:szCs w:val="24"/>
        </w:rPr>
        <w:t xml:space="preserve">Open markets boost stock activity, while bigger economies lift investor value. When nations trade more freely, financial shares tend to rise alongside national income levels. Evidence backs earlier work by Levine and </w:t>
      </w:r>
      <w:proofErr w:type="spellStart"/>
      <w:r w:rsidRPr="00D74F5D">
        <w:rPr>
          <w:rFonts w:ascii="Times New Roman" w:eastAsia="Times New Roman" w:hAnsi="Times New Roman" w:cs="Times New Roman"/>
          <w:sz w:val="24"/>
          <w:szCs w:val="24"/>
        </w:rPr>
        <w:t>Zervos</w:t>
      </w:r>
      <w:proofErr w:type="spellEnd"/>
      <w:r w:rsidRPr="00D74F5D">
        <w:rPr>
          <w:rFonts w:ascii="Times New Roman" w:eastAsia="Times New Roman" w:hAnsi="Times New Roman" w:cs="Times New Roman"/>
          <w:sz w:val="24"/>
          <w:szCs w:val="24"/>
        </w:rPr>
        <w:t>, whose 1998 analysis saw similar patterns emerge. Later studies from Bekaert's team in 2005 also noticed this link between commerce access and equity gains. Recently, Yusuf and colleagues confirmed it again - using fresh data from 2025.</w:t>
      </w:r>
    </w:p>
    <w:p w:rsidR="0028182E" w:rsidRPr="00F3687A" w:rsidRDefault="00D74F5D" w:rsidP="00D74F5D">
      <w:pPr>
        <w:spacing w:before="100" w:beforeAutospacing="1" w:after="100" w:afterAutospacing="1" w:line="360" w:lineRule="auto"/>
        <w:jc w:val="both"/>
        <w:rPr>
          <w:rFonts w:ascii="Times New Roman" w:eastAsia="Times New Roman" w:hAnsi="Times New Roman" w:cs="Times New Roman"/>
          <w:sz w:val="24"/>
          <w:szCs w:val="24"/>
        </w:rPr>
      </w:pPr>
      <w:r w:rsidRPr="00D74F5D">
        <w:rPr>
          <w:rFonts w:ascii="Times New Roman" w:eastAsia="Times New Roman" w:hAnsi="Times New Roman" w:cs="Times New Roman"/>
          <w:sz w:val="24"/>
          <w:szCs w:val="24"/>
        </w:rPr>
        <w:t xml:space="preserve">A rising value tied to SDG suggests sustainability matters more now for Nigeria's stock markets. When institutions get stronger, roads and systems improve, investor trust grows - market results follow. Evidence like this </w:t>
      </w:r>
      <w:proofErr w:type="gramStart"/>
      <w:r w:rsidRPr="00D74F5D">
        <w:rPr>
          <w:rFonts w:ascii="Times New Roman" w:eastAsia="Times New Roman" w:hAnsi="Times New Roman" w:cs="Times New Roman"/>
          <w:sz w:val="24"/>
          <w:szCs w:val="24"/>
        </w:rPr>
        <w:t>backs</w:t>
      </w:r>
      <w:proofErr w:type="gramEnd"/>
      <w:r w:rsidRPr="00D74F5D">
        <w:rPr>
          <w:rFonts w:ascii="Times New Roman" w:eastAsia="Times New Roman" w:hAnsi="Times New Roman" w:cs="Times New Roman"/>
          <w:sz w:val="24"/>
          <w:szCs w:val="24"/>
        </w:rPr>
        <w:t xml:space="preserve"> recent studies on green finance trends.</w:t>
      </w:r>
      <w:r w:rsidR="00AB264A">
        <w:rPr>
          <w:rFonts w:ascii="Times New Roman" w:eastAsia="Times New Roman" w:hAnsi="Times New Roman" w:cs="Times New Roman"/>
          <w:sz w:val="24"/>
          <w:szCs w:val="24"/>
        </w:rPr>
        <w:t xml:space="preserve"> </w:t>
      </w:r>
      <w:r w:rsidRPr="00D74F5D">
        <w:rPr>
          <w:rFonts w:ascii="Times New Roman" w:eastAsia="Times New Roman" w:hAnsi="Times New Roman" w:cs="Times New Roman"/>
          <w:sz w:val="24"/>
          <w:szCs w:val="24"/>
        </w:rPr>
        <w:t>Pulling ahead, Nigeria's stock market seems stuck unless the economy steadies and SDG gains pick up speed. A shaky economic base keeps holding back lasting growth in financial markets. Without real headway on development targets, market advances stay shallow. Movement forward hinges less on quick wins, more on steady policy footing. Growth falters when big-picture conditions wobble. Lasting momentum needs both stable numbers and social progress moving together. Jumping hurdles requires balance - economic calm paired with broader societal steps.</w:t>
      </w:r>
    </w:p>
    <w:p w:rsidR="0028182E" w:rsidRPr="0080478F" w:rsidRDefault="00751F0D" w:rsidP="0012413E">
      <w:pPr>
        <w:pStyle w:val="Heading2"/>
        <w:spacing w:line="360" w:lineRule="auto"/>
        <w:jc w:val="both"/>
        <w:rPr>
          <w:sz w:val="28"/>
          <w:szCs w:val="28"/>
        </w:rPr>
      </w:pPr>
      <w:r w:rsidRPr="0080478F">
        <w:rPr>
          <w:sz w:val="28"/>
          <w:szCs w:val="28"/>
        </w:rPr>
        <w:t>5</w:t>
      </w:r>
      <w:r w:rsidR="0028182E" w:rsidRPr="0080478F">
        <w:rPr>
          <w:sz w:val="28"/>
          <w:szCs w:val="28"/>
        </w:rPr>
        <w:t>.</w:t>
      </w:r>
      <w:r w:rsidRPr="0080478F">
        <w:rPr>
          <w:sz w:val="28"/>
          <w:szCs w:val="28"/>
        </w:rPr>
        <w:t>1</w:t>
      </w:r>
      <w:r w:rsidR="0028182E" w:rsidRPr="0080478F">
        <w:rPr>
          <w:sz w:val="28"/>
          <w:szCs w:val="28"/>
        </w:rPr>
        <w:t xml:space="preserve"> Conclusion</w:t>
      </w:r>
    </w:p>
    <w:p w:rsidR="00D74F5D" w:rsidRDefault="00D74F5D" w:rsidP="00D74F5D">
      <w:pPr>
        <w:pStyle w:val="NormalWeb"/>
        <w:spacing w:line="360" w:lineRule="auto"/>
        <w:jc w:val="both"/>
      </w:pPr>
      <w:r>
        <w:t>This research looked into how changes in currency value, trade access, price levels, efforts tied to global sustainability targets, along with national output shaped stock market outcomes in Nigeria between 2000 and 2025, applying an ARDL method for testing limits. Evidence from the limit analysis showed a consistent long-term link across these factors, revealing that movements in Nigeria's stock markets align closely with broader economic trends and advancements in sustainability goals.</w:t>
      </w:r>
      <w:r w:rsidR="00AB264A">
        <w:t xml:space="preserve"> </w:t>
      </w:r>
      <w:r>
        <w:t xml:space="preserve">Outcomes pulled from real data show weaker currency ties to poorer stock market returns. When the naira keeps losing value, trust among investors tends to fade. Foreign money moves away under such pressure. Production gets pricier when goods are bought from abroad. Market worth shrinks as a result. Patterns like </w:t>
      </w:r>
      <w:proofErr w:type="gramStart"/>
      <w:r>
        <w:t>these match</w:t>
      </w:r>
      <w:proofErr w:type="gramEnd"/>
      <w:r>
        <w:t xml:space="preserve"> what others have seen - work by </w:t>
      </w:r>
      <w:proofErr w:type="spellStart"/>
      <w:r>
        <w:t>Adjasi</w:t>
      </w:r>
      <w:proofErr w:type="spellEnd"/>
      <w:r>
        <w:t xml:space="preserve"> and team back in 2008, then </w:t>
      </w:r>
      <w:proofErr w:type="spellStart"/>
      <w:r>
        <w:t>Osamwonyi</w:t>
      </w:r>
      <w:proofErr w:type="spellEnd"/>
      <w:r>
        <w:t xml:space="preserve"> with </w:t>
      </w:r>
      <w:proofErr w:type="spellStart"/>
      <w:r>
        <w:t>Evbayiro</w:t>
      </w:r>
      <w:proofErr w:type="spellEnd"/>
      <w:r>
        <w:t xml:space="preserve">-Osagie in 2012, later </w:t>
      </w:r>
      <w:proofErr w:type="spellStart"/>
      <w:r>
        <w:t>Boubaker</w:t>
      </w:r>
      <w:proofErr w:type="spellEnd"/>
      <w:r>
        <w:t xml:space="preserve"> alongside </w:t>
      </w:r>
      <w:proofErr w:type="spellStart"/>
      <w:r>
        <w:t>Jouini</w:t>
      </w:r>
      <w:proofErr w:type="spellEnd"/>
      <w:r>
        <w:t xml:space="preserve"> in 2022, plus recent findings by </w:t>
      </w:r>
      <w:proofErr w:type="spellStart"/>
      <w:r>
        <w:t>Cookey’s</w:t>
      </w:r>
      <w:proofErr w:type="spellEnd"/>
      <w:r>
        <w:t xml:space="preserve"> group in 2025. Each one noticed shaky exchange rates holding back stock markets across developing nations.</w:t>
      </w:r>
    </w:p>
    <w:p w:rsidR="00D74F5D" w:rsidRDefault="00D74F5D" w:rsidP="00D74F5D">
      <w:pPr>
        <w:pStyle w:val="NormalWeb"/>
        <w:spacing w:line="360" w:lineRule="auto"/>
        <w:jc w:val="both"/>
      </w:pPr>
      <w:r>
        <w:t xml:space="preserve">Openness to trade tends to boost how well stock markets perform - this link shows up clearly in the data. When countries engage more with global commerce, outside investors often take notice, profits at companies can climb, while firms gain access to wider possibilities. Evidence like </w:t>
      </w:r>
      <w:proofErr w:type="gramStart"/>
      <w:r>
        <w:t>this lines</w:t>
      </w:r>
      <w:proofErr w:type="gramEnd"/>
      <w:r>
        <w:t xml:space="preserve"> up with earlier work from Levine and </w:t>
      </w:r>
      <w:proofErr w:type="spellStart"/>
      <w:r>
        <w:t>Zervos</w:t>
      </w:r>
      <w:proofErr w:type="spellEnd"/>
      <w:r>
        <w:t xml:space="preserve"> in 1998, then Bekaert and team five years later, followed by </w:t>
      </w:r>
      <w:proofErr w:type="spellStart"/>
      <w:r>
        <w:t>Tongurai's</w:t>
      </w:r>
      <w:proofErr w:type="spellEnd"/>
      <w:r>
        <w:t xml:space="preserve"> observations in 2023 and recent analysis by Yusuf’s group set for release in 2025 - all pointing toward similar outcomes where open trading systems go hand in hand with healthier equity markets.</w:t>
      </w:r>
      <w:r w:rsidR="00AB264A">
        <w:t xml:space="preserve"> </w:t>
      </w:r>
      <w:r>
        <w:t xml:space="preserve">Stock markets tend to weaken when prices climb too fast. When money buys less, people see smaller gains from stocks even if numbers look good on paper. Higher costs for living bring confusion about future profits. Long bets on shares lose appeal under such conditions. Past studies noticed similar patterns - researchers like </w:t>
      </w:r>
      <w:proofErr w:type="spellStart"/>
      <w:r>
        <w:t>Fama</w:t>
      </w:r>
      <w:proofErr w:type="spellEnd"/>
      <w:r>
        <w:t xml:space="preserve"> back in 1981, later joined by others through the years up to </w:t>
      </w:r>
      <w:proofErr w:type="spellStart"/>
      <w:r>
        <w:t>Fapetu's</w:t>
      </w:r>
      <w:proofErr w:type="spellEnd"/>
      <w:r>
        <w:t xml:space="preserve"> team in 2022 - all found inflation blocks healthy growth in emerging markets' equity systems.</w:t>
      </w:r>
    </w:p>
    <w:p w:rsidR="00D74F5D" w:rsidRDefault="00D74F5D" w:rsidP="00D74F5D">
      <w:pPr>
        <w:pStyle w:val="NormalWeb"/>
        <w:spacing w:line="360" w:lineRule="auto"/>
        <w:jc w:val="both"/>
      </w:pPr>
      <w:r>
        <w:t>Progress on sustainable development links to better stock market results, shown by the strong positive number tied to the SDG factor. Investors now pay closer attention to how countries handle fairness, build systems, support institutions, alongside long-term environmental balance. Moving forward with goals like decent work, innovation, and just societies tends to draw larger flows of money into markets. Evidence backs this pattern, matching earlier studies done by researchers who looked at finance and planet-friendly practices over time.</w:t>
      </w:r>
    </w:p>
    <w:p w:rsidR="0028182E" w:rsidRPr="00F3687A" w:rsidRDefault="00D74F5D" w:rsidP="00D74F5D">
      <w:pPr>
        <w:pStyle w:val="NormalWeb"/>
        <w:spacing w:line="360" w:lineRule="auto"/>
        <w:jc w:val="both"/>
      </w:pPr>
      <w:r>
        <w:t xml:space="preserve">Stock markets tend to rise when GDP grows, a link shown clearly in the data. Because the economy expands, companies make more money, attract funding, grow operations, feel upbeat about prospects. This pattern lines up with earlier work by Levine and </w:t>
      </w:r>
      <w:proofErr w:type="spellStart"/>
      <w:r>
        <w:t>Zervos</w:t>
      </w:r>
      <w:proofErr w:type="spellEnd"/>
      <w:r>
        <w:t xml:space="preserve"> (1998), also matches results from Ho and Odhiambo (2012), plus evidence from </w:t>
      </w:r>
      <w:proofErr w:type="spellStart"/>
      <w:r>
        <w:t>Naceur</w:t>
      </w:r>
      <w:proofErr w:type="spellEnd"/>
      <w:r>
        <w:t xml:space="preserve"> and </w:t>
      </w:r>
      <w:proofErr w:type="spellStart"/>
      <w:r>
        <w:t>Ghazouani</w:t>
      </w:r>
      <w:proofErr w:type="spellEnd"/>
      <w:r>
        <w:t xml:space="preserve"> (2007) and recent analysis by Manasseh et al. (2025). When output climbs, optimism spreads through financial channels.</w:t>
      </w:r>
      <w:r w:rsidR="00AB264A">
        <w:t xml:space="preserve"> </w:t>
      </w:r>
      <w:r>
        <w:t>Pulling ahead, Nigeria’s stock market stalls unless the economy finds steady ground alongside real movement on sustainability goals. When money shifts wildly and prices climb fast, markets struggle to keep balance. Yet openings appear where commerce flows freely, economies grow steadily, the nation advances on SDG targets. Progress in those areas helps build a firmer base for capital market strength. Each piece connects - without them, momentum fades.</w:t>
      </w:r>
    </w:p>
    <w:p w:rsidR="0028182E" w:rsidRPr="0080478F" w:rsidRDefault="0080478F" w:rsidP="0012413E">
      <w:pPr>
        <w:pStyle w:val="Heading2"/>
        <w:spacing w:line="360" w:lineRule="auto"/>
        <w:jc w:val="both"/>
        <w:rPr>
          <w:sz w:val="28"/>
          <w:szCs w:val="28"/>
        </w:rPr>
      </w:pPr>
      <w:r>
        <w:rPr>
          <w:sz w:val="28"/>
          <w:szCs w:val="28"/>
        </w:rPr>
        <w:t>5</w:t>
      </w:r>
      <w:r w:rsidR="00D74F5D" w:rsidRPr="0080478F">
        <w:rPr>
          <w:sz w:val="28"/>
          <w:szCs w:val="28"/>
        </w:rPr>
        <w:t>.</w:t>
      </w:r>
      <w:r w:rsidR="00751F0D" w:rsidRPr="0080478F">
        <w:rPr>
          <w:sz w:val="28"/>
          <w:szCs w:val="28"/>
        </w:rPr>
        <w:t>2</w:t>
      </w:r>
      <w:r w:rsidR="0028182E" w:rsidRPr="0080478F">
        <w:rPr>
          <w:sz w:val="28"/>
          <w:szCs w:val="28"/>
        </w:rPr>
        <w:t xml:space="preserve"> Policy Implications</w:t>
      </w:r>
    </w:p>
    <w:p w:rsidR="00D74F5D" w:rsidRDefault="00D74F5D" w:rsidP="00D74F5D">
      <w:pPr>
        <w:pStyle w:val="NormalWeb"/>
        <w:spacing w:line="360" w:lineRule="auto"/>
        <w:jc w:val="both"/>
      </w:pPr>
      <w:r>
        <w:t>What this research shows matters a lot for those who manage money, set budget rules, and watch over financial markets in Nigeria.</w:t>
      </w:r>
      <w:r w:rsidR="0080478F">
        <w:t xml:space="preserve"> </w:t>
      </w:r>
      <w:r>
        <w:t xml:space="preserve">One reason </w:t>
      </w:r>
      <w:proofErr w:type="gramStart"/>
      <w:r>
        <w:t>things</w:t>
      </w:r>
      <w:proofErr w:type="gramEnd"/>
      <w:r>
        <w:t xml:space="preserve"> go wrong is how weak currency values shake confidence - this means the Central Bank of Nigeria must handle exchange rates in a way people can trust. When money keeps bouncing around without clear rules, it makes planning risky for local businesses and overseas partners alike. Instead of sticking to old patterns, shifting focus toward closing differences between government-set prices and street-level trading could help balance things out. Getting more foreign cash into the system matters too, since shortages feed guesswork and wild bets on future swings. Researchers like </w:t>
      </w:r>
      <w:proofErr w:type="spellStart"/>
      <w:r>
        <w:t>Boubaker</w:t>
      </w:r>
      <w:proofErr w:type="spellEnd"/>
      <w:r>
        <w:t xml:space="preserve"> and </w:t>
      </w:r>
      <w:proofErr w:type="spellStart"/>
      <w:r>
        <w:t>Jouini</w:t>
      </w:r>
      <w:proofErr w:type="spellEnd"/>
      <w:r>
        <w:t xml:space="preserve"> back in 2022 noticed similar issues, just as Ullah's team pointed out again by 2025.</w:t>
      </w:r>
      <w:r w:rsidR="00AB264A">
        <w:t xml:space="preserve"> </w:t>
      </w:r>
      <w:r>
        <w:t xml:space="preserve">One reason </w:t>
      </w:r>
      <w:proofErr w:type="gramStart"/>
      <w:r>
        <w:t>things</w:t>
      </w:r>
      <w:proofErr w:type="gramEnd"/>
      <w:r>
        <w:t xml:space="preserve"> get harder is rising prices eat into how much stocks are really worth. Because of this, people hesitate to put money into projects that take years to pay off. To fight back, the Central Bank of Nigeria needs sharper tools for managing inflation targets. Instead of loose rules, it must watch cash flow closely. Working better with budget planners helps too. When food gets pricier or fuel spikes, having a plan matters even more. </w:t>
      </w:r>
      <w:proofErr w:type="gramStart"/>
      <w:r>
        <w:t>So</w:t>
      </w:r>
      <w:proofErr w:type="gramEnd"/>
      <w:r>
        <w:t xml:space="preserve"> does handling shifts in currency value across borders.</w:t>
      </w:r>
    </w:p>
    <w:p w:rsidR="00D74F5D" w:rsidRDefault="00D74F5D" w:rsidP="00D74F5D">
      <w:pPr>
        <w:pStyle w:val="NormalWeb"/>
        <w:spacing w:line="360" w:lineRule="auto"/>
        <w:jc w:val="both"/>
      </w:pPr>
      <w:r>
        <w:t>Open markets tend to lift stock performance, so pushing further into global trade could help Nigeria grow beyond oil. When prices swing abroad, heavy reliance on crude leaves the economy shaky. Shifting focus toward farming, tech services, manufactured goods, and exports outside fossil fuels might steady the course. A wider mix of traded products often brings stronger financial markets along with it. The African Continental Free Trade Area rolling out now opens doors - more cross-border deals may follow, pulling in fresh capital. Growth might come less from big announcements and more from steady movement through these new gateways.</w:t>
      </w:r>
      <w:r w:rsidR="00AB264A">
        <w:t xml:space="preserve"> </w:t>
      </w:r>
      <w:r>
        <w:t>One more thing - when SDGs have a clear positive impact, it suggests financial policies need to include sustainability goals. Money flows could shift toward areas like clean power, schools, clinics, roads, factories, and online banking systems. Especially those tied to fair jobs, new ideas in industry, and trustworthy courts and governance - they tend to boost market strength while building trust among investors.</w:t>
      </w:r>
    </w:p>
    <w:p w:rsidR="0028182E" w:rsidRPr="00F3687A" w:rsidRDefault="00D74F5D" w:rsidP="00D74F5D">
      <w:pPr>
        <w:pStyle w:val="NormalWeb"/>
        <w:spacing w:line="360" w:lineRule="auto"/>
        <w:jc w:val="both"/>
      </w:pPr>
      <w:r>
        <w:t>Most times, a rising GDP helps stocks because companies earn more and people have extra cash to spend. Growth works better when prices stay steady, money keeps its value, and rules get clearer over time. Stronger economies lift markets - provided things like inflation do not spiral. Policies aiming at wider prosperity tend to support lasting financial markets. Often overlooked, trust in systems matters just as much as numbers on paper.</w:t>
      </w:r>
      <w:r w:rsidR="00AB264A">
        <w:t xml:space="preserve"> </w:t>
      </w:r>
      <w:r>
        <w:t>One way or another, big financial watchdogs like Nigerian Exchange Group along with Securities and Exchange Commission could push firms on their boards to report more on sustainability and back investments tied to ESG values. Firms doing better by people and planet often see investor interest grow these days. Because of this shift, making green disclosures part of what public companies must do might just help markets stay strong far ahead.</w:t>
      </w:r>
    </w:p>
    <w:p w:rsidR="0028182E" w:rsidRPr="00E12ECC" w:rsidRDefault="00751F0D" w:rsidP="0012413E">
      <w:pPr>
        <w:pStyle w:val="Heading2"/>
        <w:spacing w:line="360" w:lineRule="auto"/>
        <w:jc w:val="both"/>
        <w:rPr>
          <w:sz w:val="28"/>
          <w:szCs w:val="28"/>
        </w:rPr>
      </w:pPr>
      <w:r w:rsidRPr="00E12ECC">
        <w:rPr>
          <w:sz w:val="28"/>
          <w:szCs w:val="28"/>
        </w:rPr>
        <w:t>5</w:t>
      </w:r>
      <w:r w:rsidR="00D74F5D" w:rsidRPr="00E12ECC">
        <w:rPr>
          <w:sz w:val="28"/>
          <w:szCs w:val="28"/>
        </w:rPr>
        <w:t>.</w:t>
      </w:r>
      <w:r w:rsidRPr="00E12ECC">
        <w:rPr>
          <w:sz w:val="28"/>
          <w:szCs w:val="28"/>
        </w:rPr>
        <w:t>3</w:t>
      </w:r>
      <w:r w:rsidR="0028182E" w:rsidRPr="00E12ECC">
        <w:rPr>
          <w:sz w:val="28"/>
          <w:szCs w:val="28"/>
        </w:rPr>
        <w:t xml:space="preserve"> Contribution of the Study</w:t>
      </w:r>
    </w:p>
    <w:p w:rsidR="00D74F5D" w:rsidRDefault="00D74F5D" w:rsidP="00D74F5D">
      <w:pPr>
        <w:pStyle w:val="NormalWeb"/>
        <w:spacing w:line="360" w:lineRule="auto"/>
        <w:jc w:val="both"/>
      </w:pPr>
      <w:r>
        <w:t>This study contributes to the literature in several important ways.</w:t>
      </w:r>
      <w:r w:rsidR="00E12ECC">
        <w:t xml:space="preserve"> </w:t>
      </w:r>
      <w:r>
        <w:t>Right off, this research brings together standard economic measures with sustainability markers in one system. Earlier work on Nigeria’s stock markets zeroed in on currency shifts, rising prices, borrowing costs, and national output - leaving out progress toward long-term goals almost entirely. With the addition of an SDG score, today’s analysis widens the lens, offering a fresher take on what drives equity trends.</w:t>
      </w:r>
      <w:r w:rsidR="002655EA">
        <w:t xml:space="preserve"> </w:t>
      </w:r>
      <w:r>
        <w:t>Looking ahead to 2025, the research stretches its timeline further than before. Because of this shift, major shifts in structure come into view across the years observed. One such moment was the worldwide economic crash back in 2008. Then came a downturn in 2016 that left lasting marks. A few years later, a global health emergency disrupted nearly everything. Changes in how currencies are valued also played a role along the way. On top of that, greener ways of handling money have started gaining real weight.</w:t>
      </w:r>
    </w:p>
    <w:p w:rsidR="0028182E" w:rsidRPr="00F3687A" w:rsidRDefault="00D74F5D" w:rsidP="00D74F5D">
      <w:pPr>
        <w:pStyle w:val="NormalWeb"/>
        <w:spacing w:line="360" w:lineRule="auto"/>
        <w:jc w:val="both"/>
      </w:pPr>
      <w:r>
        <w:t>Surprisingly, this research adds to early work on green investing. It shows moving closer to global goals lifts share prices in Nigeria. Progress here links clearly to better returns, data suggests. Notably, caring about people and planet fits neatly within smart money choices. Results hint that what helps society also strengthens markets.</w:t>
      </w:r>
      <w:r w:rsidR="00E12ECC">
        <w:t xml:space="preserve"> </w:t>
      </w:r>
      <w:r>
        <w:t>One more thing - this research uses a method called ARDL bounds testing, letting it capture quick changes alongside gradual ones at once. On top of that, running many checks for consistency helps make sure the results hold up well over time.</w:t>
      </w:r>
      <w:r w:rsidR="002655EA">
        <w:t xml:space="preserve"> </w:t>
      </w:r>
      <w:r>
        <w:t>One last thing - this research offers clear advice for shaping better financial policies in Nigeria. Instead of just reacting, leaders might steady the currency, keep prices in check, open up trade, push harder on sustainable goals, while making sure growth reaches more people to boost how the stock market works.</w:t>
      </w:r>
    </w:p>
    <w:p w:rsidR="00F3687A" w:rsidRPr="00D74F5D" w:rsidRDefault="0047338A" w:rsidP="00F3687A">
      <w:pPr>
        <w:spacing w:before="100" w:beforeAutospacing="1" w:after="100" w:afterAutospacing="1" w:line="240" w:lineRule="auto"/>
        <w:jc w:val="both"/>
        <w:rPr>
          <w:rFonts w:ascii="Times New Roman" w:eastAsia="Times New Roman" w:hAnsi="Times New Roman" w:cs="Times New Roman"/>
          <w:b/>
          <w:sz w:val="24"/>
          <w:szCs w:val="24"/>
        </w:rPr>
      </w:pPr>
      <w:r w:rsidRPr="00D74F5D">
        <w:rPr>
          <w:rFonts w:ascii="Times New Roman" w:eastAsia="Times New Roman" w:hAnsi="Times New Roman" w:cs="Times New Roman"/>
          <w:b/>
          <w:sz w:val="24"/>
          <w:szCs w:val="24"/>
        </w:rPr>
        <w:t>Reference</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Adebayo, T. S., &amp; </w:t>
      </w:r>
      <w:proofErr w:type="spellStart"/>
      <w:r w:rsidRPr="0047338A">
        <w:rPr>
          <w:rFonts w:ascii="Times New Roman" w:eastAsia="Times New Roman" w:hAnsi="Times New Roman" w:cs="Times New Roman"/>
          <w:sz w:val="24"/>
          <w:szCs w:val="24"/>
        </w:rPr>
        <w:t>Kirikkaleli</w:t>
      </w:r>
      <w:proofErr w:type="spellEnd"/>
      <w:r w:rsidRPr="0047338A">
        <w:rPr>
          <w:rFonts w:ascii="Times New Roman" w:eastAsia="Times New Roman" w:hAnsi="Times New Roman" w:cs="Times New Roman"/>
          <w:sz w:val="24"/>
          <w:szCs w:val="24"/>
        </w:rPr>
        <w:t xml:space="preserve">, D. (2024). Sustainable development and financial market performance in emerging economies. </w:t>
      </w:r>
      <w:r w:rsidRPr="0047338A">
        <w:rPr>
          <w:rFonts w:ascii="Times New Roman" w:eastAsia="Times New Roman" w:hAnsi="Times New Roman" w:cs="Times New Roman"/>
          <w:i/>
          <w:iCs/>
          <w:sz w:val="24"/>
          <w:szCs w:val="24"/>
        </w:rPr>
        <w:t>Sustainable Development, 32</w:t>
      </w:r>
      <w:r w:rsidRPr="0047338A">
        <w:rPr>
          <w:rFonts w:ascii="Times New Roman" w:eastAsia="Times New Roman" w:hAnsi="Times New Roman" w:cs="Times New Roman"/>
          <w:sz w:val="24"/>
          <w:szCs w:val="24"/>
        </w:rPr>
        <w:t>(1), 88–103.</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Adjasi</w:t>
      </w:r>
      <w:proofErr w:type="spellEnd"/>
      <w:r w:rsidRPr="0047338A">
        <w:rPr>
          <w:rFonts w:ascii="Times New Roman" w:eastAsia="Times New Roman" w:hAnsi="Times New Roman" w:cs="Times New Roman"/>
          <w:sz w:val="24"/>
          <w:szCs w:val="24"/>
        </w:rPr>
        <w:t xml:space="preserve">, C. K. D., Harvey, S. K., &amp; Agyapong, D. (2008). Effect of exchange rate volatility on the Ghana Stock Exchange. </w:t>
      </w:r>
      <w:r w:rsidRPr="0047338A">
        <w:rPr>
          <w:rFonts w:ascii="Times New Roman" w:eastAsia="Times New Roman" w:hAnsi="Times New Roman" w:cs="Times New Roman"/>
          <w:i/>
          <w:iCs/>
          <w:sz w:val="24"/>
          <w:szCs w:val="24"/>
        </w:rPr>
        <w:t>African Journal of Accounting, Economics, Finance and Banking Research, 3</w:t>
      </w:r>
      <w:r w:rsidRPr="0047338A">
        <w:rPr>
          <w:rFonts w:ascii="Times New Roman" w:eastAsia="Times New Roman" w:hAnsi="Times New Roman" w:cs="Times New Roman"/>
          <w:sz w:val="24"/>
          <w:szCs w:val="24"/>
        </w:rPr>
        <w:t>(3), 28–47.</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Albuquerque, R., Koskinen, Y., Yang, S., &amp; Zhang, C. (2020). Resiliency of environmental and social stocks: An analysis of the exogenous COVID-19 market crash. </w:t>
      </w:r>
      <w:r w:rsidRPr="0047338A">
        <w:rPr>
          <w:rFonts w:ascii="Times New Roman" w:eastAsia="Times New Roman" w:hAnsi="Times New Roman" w:cs="Times New Roman"/>
          <w:i/>
          <w:iCs/>
          <w:sz w:val="24"/>
          <w:szCs w:val="24"/>
        </w:rPr>
        <w:t>Review of Corporate Finance Studies, 9</w:t>
      </w:r>
      <w:r w:rsidRPr="0047338A">
        <w:rPr>
          <w:rFonts w:ascii="Times New Roman" w:eastAsia="Times New Roman" w:hAnsi="Times New Roman" w:cs="Times New Roman"/>
          <w:sz w:val="24"/>
          <w:szCs w:val="24"/>
        </w:rPr>
        <w:t>(3), 593–621.</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Alwell</w:t>
      </w:r>
      <w:proofErr w:type="spellEnd"/>
      <w:r w:rsidRPr="0047338A">
        <w:rPr>
          <w:rFonts w:ascii="Times New Roman" w:eastAsia="Times New Roman" w:hAnsi="Times New Roman" w:cs="Times New Roman"/>
          <w:sz w:val="24"/>
          <w:szCs w:val="24"/>
        </w:rPr>
        <w:t xml:space="preserve">, N., Mansi, K., &amp; Vincent, O. (2017). Trade openness and economic growth in Nigeria. </w:t>
      </w:r>
      <w:r w:rsidRPr="0047338A">
        <w:rPr>
          <w:rFonts w:ascii="Times New Roman" w:eastAsia="Times New Roman" w:hAnsi="Times New Roman" w:cs="Times New Roman"/>
          <w:i/>
          <w:iCs/>
          <w:sz w:val="24"/>
          <w:szCs w:val="24"/>
        </w:rPr>
        <w:t>International Journal of Economics and Financial Issues, 7</w:t>
      </w:r>
      <w:r w:rsidRPr="0047338A">
        <w:rPr>
          <w:rFonts w:ascii="Times New Roman" w:eastAsia="Times New Roman" w:hAnsi="Times New Roman" w:cs="Times New Roman"/>
          <w:sz w:val="24"/>
          <w:szCs w:val="24"/>
        </w:rPr>
        <w:t>(2), 1–8.</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Asaolu</w:t>
      </w:r>
      <w:proofErr w:type="spellEnd"/>
      <w:r w:rsidRPr="0047338A">
        <w:rPr>
          <w:rFonts w:ascii="Times New Roman" w:eastAsia="Times New Roman" w:hAnsi="Times New Roman" w:cs="Times New Roman"/>
          <w:sz w:val="24"/>
          <w:szCs w:val="24"/>
        </w:rPr>
        <w:t xml:space="preserve">, T. O., &amp; </w:t>
      </w:r>
      <w:proofErr w:type="spellStart"/>
      <w:r w:rsidRPr="0047338A">
        <w:rPr>
          <w:rFonts w:ascii="Times New Roman" w:eastAsia="Times New Roman" w:hAnsi="Times New Roman" w:cs="Times New Roman"/>
          <w:sz w:val="24"/>
          <w:szCs w:val="24"/>
        </w:rPr>
        <w:t>Ogunmuyiwa</w:t>
      </w:r>
      <w:proofErr w:type="spellEnd"/>
      <w:r w:rsidRPr="0047338A">
        <w:rPr>
          <w:rFonts w:ascii="Times New Roman" w:eastAsia="Times New Roman" w:hAnsi="Times New Roman" w:cs="Times New Roman"/>
          <w:sz w:val="24"/>
          <w:szCs w:val="24"/>
        </w:rPr>
        <w:t xml:space="preserve">, M. S. (2011). An econometric analysis of the impact of macroeconomic variables on stock market movement in Nigeria. </w:t>
      </w:r>
      <w:r w:rsidRPr="0047338A">
        <w:rPr>
          <w:rFonts w:ascii="Times New Roman" w:eastAsia="Times New Roman" w:hAnsi="Times New Roman" w:cs="Times New Roman"/>
          <w:i/>
          <w:iCs/>
          <w:sz w:val="24"/>
          <w:szCs w:val="24"/>
        </w:rPr>
        <w:t>Asian Journal of Business Management, 3</w:t>
      </w:r>
      <w:r w:rsidRPr="0047338A">
        <w:rPr>
          <w:rFonts w:ascii="Times New Roman" w:eastAsia="Times New Roman" w:hAnsi="Times New Roman" w:cs="Times New Roman"/>
          <w:sz w:val="24"/>
          <w:szCs w:val="24"/>
        </w:rPr>
        <w:t>(1), 72–78.</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Bekaert, G., Harvey, C. R., &amp; Lundblad, C. (2005). Does financial liberalization spur growth? </w:t>
      </w:r>
      <w:r w:rsidRPr="0047338A">
        <w:rPr>
          <w:rFonts w:ascii="Times New Roman" w:eastAsia="Times New Roman" w:hAnsi="Times New Roman" w:cs="Times New Roman"/>
          <w:i/>
          <w:iCs/>
          <w:sz w:val="24"/>
          <w:szCs w:val="24"/>
        </w:rPr>
        <w:t>Journal of Financial Economics, 77</w:t>
      </w:r>
      <w:r w:rsidRPr="0047338A">
        <w:rPr>
          <w:rFonts w:ascii="Times New Roman" w:eastAsia="Times New Roman" w:hAnsi="Times New Roman" w:cs="Times New Roman"/>
          <w:sz w:val="24"/>
          <w:szCs w:val="24"/>
        </w:rPr>
        <w:t>(1), 3–55.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Boubaker</w:t>
      </w:r>
      <w:proofErr w:type="spellEnd"/>
      <w:r w:rsidRPr="0047338A">
        <w:rPr>
          <w:rFonts w:ascii="Times New Roman" w:eastAsia="Times New Roman" w:hAnsi="Times New Roman" w:cs="Times New Roman"/>
          <w:sz w:val="24"/>
          <w:szCs w:val="24"/>
        </w:rPr>
        <w:t xml:space="preserve">, H., &amp; </w:t>
      </w:r>
      <w:proofErr w:type="spellStart"/>
      <w:r w:rsidRPr="0047338A">
        <w:rPr>
          <w:rFonts w:ascii="Times New Roman" w:eastAsia="Times New Roman" w:hAnsi="Times New Roman" w:cs="Times New Roman"/>
          <w:sz w:val="24"/>
          <w:szCs w:val="24"/>
        </w:rPr>
        <w:t>Jouini</w:t>
      </w:r>
      <w:proofErr w:type="spellEnd"/>
      <w:r w:rsidRPr="0047338A">
        <w:rPr>
          <w:rFonts w:ascii="Times New Roman" w:eastAsia="Times New Roman" w:hAnsi="Times New Roman" w:cs="Times New Roman"/>
          <w:sz w:val="24"/>
          <w:szCs w:val="24"/>
        </w:rPr>
        <w:t xml:space="preserve">, J. (2022). Exchange rate volatility and stock market development in emerging economies. </w:t>
      </w:r>
      <w:r w:rsidRPr="0047338A">
        <w:rPr>
          <w:rFonts w:ascii="Times New Roman" w:eastAsia="Times New Roman" w:hAnsi="Times New Roman" w:cs="Times New Roman"/>
          <w:i/>
          <w:iCs/>
          <w:sz w:val="24"/>
          <w:szCs w:val="24"/>
        </w:rPr>
        <w:t>Research in International Business and Finance, 62</w:t>
      </w:r>
      <w:r w:rsidRPr="0047338A">
        <w:rPr>
          <w:rFonts w:ascii="Times New Roman" w:eastAsia="Times New Roman" w:hAnsi="Times New Roman" w:cs="Times New Roman"/>
          <w:sz w:val="24"/>
          <w:szCs w:val="24"/>
        </w:rPr>
        <w:t>, 101716.</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Chen, N. F., Roll, R., &amp; Ross, S. A. (1986). Economic forces and the stock market. </w:t>
      </w:r>
      <w:r w:rsidRPr="0047338A">
        <w:rPr>
          <w:rFonts w:ascii="Times New Roman" w:eastAsia="Times New Roman" w:hAnsi="Times New Roman" w:cs="Times New Roman"/>
          <w:i/>
          <w:iCs/>
          <w:sz w:val="24"/>
          <w:szCs w:val="24"/>
        </w:rPr>
        <w:t>Journal of Business, 59</w:t>
      </w:r>
      <w:r w:rsidRPr="0047338A">
        <w:rPr>
          <w:rFonts w:ascii="Times New Roman" w:eastAsia="Times New Roman" w:hAnsi="Times New Roman" w:cs="Times New Roman"/>
          <w:sz w:val="24"/>
          <w:szCs w:val="24"/>
        </w:rPr>
        <w:t>(3), 383–403.</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Cookey</w:t>
      </w:r>
      <w:proofErr w:type="spellEnd"/>
      <w:r w:rsidRPr="0047338A">
        <w:rPr>
          <w:rFonts w:ascii="Times New Roman" w:eastAsia="Times New Roman" w:hAnsi="Times New Roman" w:cs="Times New Roman"/>
          <w:sz w:val="24"/>
          <w:szCs w:val="24"/>
        </w:rPr>
        <w:t xml:space="preserve">, I. F., </w:t>
      </w:r>
      <w:proofErr w:type="spellStart"/>
      <w:r w:rsidRPr="0047338A">
        <w:rPr>
          <w:rFonts w:ascii="Times New Roman" w:eastAsia="Times New Roman" w:hAnsi="Times New Roman" w:cs="Times New Roman"/>
          <w:sz w:val="24"/>
          <w:szCs w:val="24"/>
        </w:rPr>
        <w:t>Akidi</w:t>
      </w:r>
      <w:proofErr w:type="spellEnd"/>
      <w:r w:rsidRPr="0047338A">
        <w:rPr>
          <w:rFonts w:ascii="Times New Roman" w:eastAsia="Times New Roman" w:hAnsi="Times New Roman" w:cs="Times New Roman"/>
          <w:sz w:val="24"/>
          <w:szCs w:val="24"/>
        </w:rPr>
        <w:t xml:space="preserve">, V., &amp; Nwankwo, N. U. (2025). Exchange rate and the performance of stock market in Nigeria. </w:t>
      </w:r>
      <w:r w:rsidRPr="0047338A">
        <w:rPr>
          <w:rFonts w:ascii="Times New Roman" w:eastAsia="Times New Roman" w:hAnsi="Times New Roman" w:cs="Times New Roman"/>
          <w:i/>
          <w:iCs/>
          <w:sz w:val="24"/>
          <w:szCs w:val="24"/>
        </w:rPr>
        <w:t>Journal of Economics and Finance, 12</w:t>
      </w:r>
      <w:r w:rsidRPr="0047338A">
        <w:rPr>
          <w:rFonts w:ascii="Times New Roman" w:eastAsia="Times New Roman" w:hAnsi="Times New Roman" w:cs="Times New Roman"/>
          <w:sz w:val="24"/>
          <w:szCs w:val="24"/>
        </w:rPr>
        <w:t>(1), 245–260.</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Demir, E., </w:t>
      </w:r>
      <w:proofErr w:type="spellStart"/>
      <w:r w:rsidRPr="0047338A">
        <w:rPr>
          <w:rFonts w:ascii="Times New Roman" w:eastAsia="Times New Roman" w:hAnsi="Times New Roman" w:cs="Times New Roman"/>
          <w:sz w:val="24"/>
          <w:szCs w:val="24"/>
        </w:rPr>
        <w:t>Gozgor</w:t>
      </w:r>
      <w:proofErr w:type="spellEnd"/>
      <w:r w:rsidRPr="0047338A">
        <w:rPr>
          <w:rFonts w:ascii="Times New Roman" w:eastAsia="Times New Roman" w:hAnsi="Times New Roman" w:cs="Times New Roman"/>
          <w:sz w:val="24"/>
          <w:szCs w:val="24"/>
        </w:rPr>
        <w:t xml:space="preserve">, G., &amp; </w:t>
      </w:r>
      <w:proofErr w:type="spellStart"/>
      <w:r w:rsidRPr="0047338A">
        <w:rPr>
          <w:rFonts w:ascii="Times New Roman" w:eastAsia="Times New Roman" w:hAnsi="Times New Roman" w:cs="Times New Roman"/>
          <w:sz w:val="24"/>
          <w:szCs w:val="24"/>
        </w:rPr>
        <w:t>Paramati</w:t>
      </w:r>
      <w:proofErr w:type="spellEnd"/>
      <w:r w:rsidRPr="0047338A">
        <w:rPr>
          <w:rFonts w:ascii="Times New Roman" w:eastAsia="Times New Roman" w:hAnsi="Times New Roman" w:cs="Times New Roman"/>
          <w:sz w:val="24"/>
          <w:szCs w:val="24"/>
        </w:rPr>
        <w:t xml:space="preserve">, S. R. (2022). Inflation and stock market performance in emerging economies. </w:t>
      </w:r>
      <w:r w:rsidRPr="0047338A">
        <w:rPr>
          <w:rFonts w:ascii="Times New Roman" w:eastAsia="Times New Roman" w:hAnsi="Times New Roman" w:cs="Times New Roman"/>
          <w:i/>
          <w:iCs/>
          <w:sz w:val="24"/>
          <w:szCs w:val="24"/>
        </w:rPr>
        <w:t>Emerging Markets Finance and Trade, 58</w:t>
      </w:r>
      <w:r w:rsidRPr="0047338A">
        <w:rPr>
          <w:rFonts w:ascii="Times New Roman" w:eastAsia="Times New Roman" w:hAnsi="Times New Roman" w:cs="Times New Roman"/>
          <w:sz w:val="24"/>
          <w:szCs w:val="24"/>
        </w:rPr>
        <w:t>(8), 2140–2154.</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Dornbusch, R., &amp; Fischer, S. (1980). Exchange rates and the current account. </w:t>
      </w:r>
      <w:r w:rsidRPr="0047338A">
        <w:rPr>
          <w:rFonts w:ascii="Times New Roman" w:eastAsia="Times New Roman" w:hAnsi="Times New Roman" w:cs="Times New Roman"/>
          <w:i/>
          <w:iCs/>
          <w:sz w:val="24"/>
          <w:szCs w:val="24"/>
        </w:rPr>
        <w:t>American Economic Review, 70</w:t>
      </w:r>
      <w:r w:rsidRPr="0047338A">
        <w:rPr>
          <w:rFonts w:ascii="Times New Roman" w:eastAsia="Times New Roman" w:hAnsi="Times New Roman" w:cs="Times New Roman"/>
          <w:sz w:val="24"/>
          <w:szCs w:val="24"/>
        </w:rPr>
        <w:t>(5), 960–971.</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Fama</w:t>
      </w:r>
      <w:proofErr w:type="spellEnd"/>
      <w:r w:rsidRPr="0047338A">
        <w:rPr>
          <w:rFonts w:ascii="Times New Roman" w:eastAsia="Times New Roman" w:hAnsi="Times New Roman" w:cs="Times New Roman"/>
          <w:sz w:val="24"/>
          <w:szCs w:val="24"/>
        </w:rPr>
        <w:t xml:space="preserve">, E. F. (1970). Efficient capital markets: A review of theory and empirical work. </w:t>
      </w:r>
      <w:r w:rsidRPr="0047338A">
        <w:rPr>
          <w:rFonts w:ascii="Times New Roman" w:eastAsia="Times New Roman" w:hAnsi="Times New Roman" w:cs="Times New Roman"/>
          <w:i/>
          <w:iCs/>
          <w:sz w:val="24"/>
          <w:szCs w:val="24"/>
        </w:rPr>
        <w:t>Journal of Finance, 25</w:t>
      </w:r>
      <w:r w:rsidRPr="0047338A">
        <w:rPr>
          <w:rFonts w:ascii="Times New Roman" w:eastAsia="Times New Roman" w:hAnsi="Times New Roman" w:cs="Times New Roman"/>
          <w:sz w:val="24"/>
          <w:szCs w:val="24"/>
        </w:rPr>
        <w:t>(2), 383–417.</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Fama</w:t>
      </w:r>
      <w:proofErr w:type="spellEnd"/>
      <w:r w:rsidRPr="0047338A">
        <w:rPr>
          <w:rFonts w:ascii="Times New Roman" w:eastAsia="Times New Roman" w:hAnsi="Times New Roman" w:cs="Times New Roman"/>
          <w:sz w:val="24"/>
          <w:szCs w:val="24"/>
        </w:rPr>
        <w:t xml:space="preserve">, E. F. (1981). Stock returns, real activity, inflation, and money. </w:t>
      </w:r>
      <w:r w:rsidRPr="0047338A">
        <w:rPr>
          <w:rFonts w:ascii="Times New Roman" w:eastAsia="Times New Roman" w:hAnsi="Times New Roman" w:cs="Times New Roman"/>
          <w:i/>
          <w:iCs/>
          <w:sz w:val="24"/>
          <w:szCs w:val="24"/>
        </w:rPr>
        <w:t>American Economic Review, 71</w:t>
      </w:r>
      <w:r w:rsidRPr="0047338A">
        <w:rPr>
          <w:rFonts w:ascii="Times New Roman" w:eastAsia="Times New Roman" w:hAnsi="Times New Roman" w:cs="Times New Roman"/>
          <w:sz w:val="24"/>
          <w:szCs w:val="24"/>
        </w:rPr>
        <w:t>(4), 545–565.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Fapetu</w:t>
      </w:r>
      <w:proofErr w:type="spellEnd"/>
      <w:r w:rsidRPr="0047338A">
        <w:rPr>
          <w:rFonts w:ascii="Times New Roman" w:eastAsia="Times New Roman" w:hAnsi="Times New Roman" w:cs="Times New Roman"/>
          <w:sz w:val="24"/>
          <w:szCs w:val="24"/>
        </w:rPr>
        <w:t xml:space="preserve">, O., </w:t>
      </w:r>
      <w:proofErr w:type="spellStart"/>
      <w:r w:rsidRPr="0047338A">
        <w:rPr>
          <w:rFonts w:ascii="Times New Roman" w:eastAsia="Times New Roman" w:hAnsi="Times New Roman" w:cs="Times New Roman"/>
          <w:sz w:val="24"/>
          <w:szCs w:val="24"/>
        </w:rPr>
        <w:t>Ojo</w:t>
      </w:r>
      <w:proofErr w:type="spellEnd"/>
      <w:r w:rsidRPr="0047338A">
        <w:rPr>
          <w:rFonts w:ascii="Times New Roman" w:eastAsia="Times New Roman" w:hAnsi="Times New Roman" w:cs="Times New Roman"/>
          <w:sz w:val="24"/>
          <w:szCs w:val="24"/>
        </w:rPr>
        <w:t xml:space="preserve">, S. M., Balogun, A. A., &amp; </w:t>
      </w:r>
      <w:proofErr w:type="spellStart"/>
      <w:r w:rsidRPr="0047338A">
        <w:rPr>
          <w:rFonts w:ascii="Times New Roman" w:eastAsia="Times New Roman" w:hAnsi="Times New Roman" w:cs="Times New Roman"/>
          <w:sz w:val="24"/>
          <w:szCs w:val="24"/>
        </w:rPr>
        <w:t>Asaolu</w:t>
      </w:r>
      <w:proofErr w:type="spellEnd"/>
      <w:r w:rsidRPr="0047338A">
        <w:rPr>
          <w:rFonts w:ascii="Times New Roman" w:eastAsia="Times New Roman" w:hAnsi="Times New Roman" w:cs="Times New Roman"/>
          <w:sz w:val="24"/>
          <w:szCs w:val="24"/>
        </w:rPr>
        <w:t xml:space="preserve">, A. A. (2022). Capital market performance and macroeconomic dynamics in Nigeria. </w:t>
      </w:r>
      <w:r w:rsidRPr="0047338A">
        <w:rPr>
          <w:rFonts w:ascii="Times New Roman" w:eastAsia="Times New Roman" w:hAnsi="Times New Roman" w:cs="Times New Roman"/>
          <w:i/>
          <w:iCs/>
          <w:sz w:val="24"/>
          <w:szCs w:val="24"/>
        </w:rPr>
        <w:t>International Journal of Social Sciences and Management Research, 8</w:t>
      </w:r>
      <w:r w:rsidRPr="0047338A">
        <w:rPr>
          <w:rFonts w:ascii="Times New Roman" w:eastAsia="Times New Roman" w:hAnsi="Times New Roman" w:cs="Times New Roman"/>
          <w:sz w:val="24"/>
          <w:szCs w:val="24"/>
        </w:rPr>
        <w:t>(1), 1–15.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Friede</w:t>
      </w:r>
      <w:proofErr w:type="spellEnd"/>
      <w:r w:rsidRPr="0047338A">
        <w:rPr>
          <w:rFonts w:ascii="Times New Roman" w:eastAsia="Times New Roman" w:hAnsi="Times New Roman" w:cs="Times New Roman"/>
          <w:sz w:val="24"/>
          <w:szCs w:val="24"/>
        </w:rPr>
        <w:t xml:space="preserve">, G., Busch, T., &amp; </w:t>
      </w:r>
      <w:proofErr w:type="spellStart"/>
      <w:r w:rsidRPr="0047338A">
        <w:rPr>
          <w:rFonts w:ascii="Times New Roman" w:eastAsia="Times New Roman" w:hAnsi="Times New Roman" w:cs="Times New Roman"/>
          <w:sz w:val="24"/>
          <w:szCs w:val="24"/>
        </w:rPr>
        <w:t>Bassen</w:t>
      </w:r>
      <w:proofErr w:type="spellEnd"/>
      <w:r w:rsidRPr="0047338A">
        <w:rPr>
          <w:rFonts w:ascii="Times New Roman" w:eastAsia="Times New Roman" w:hAnsi="Times New Roman" w:cs="Times New Roman"/>
          <w:sz w:val="24"/>
          <w:szCs w:val="24"/>
        </w:rPr>
        <w:t xml:space="preserve">, A. (2015). ESG and financial performance: Aggregated evidence from more than 2,000 empirical studies. </w:t>
      </w:r>
      <w:r w:rsidRPr="0047338A">
        <w:rPr>
          <w:rFonts w:ascii="Times New Roman" w:eastAsia="Times New Roman" w:hAnsi="Times New Roman" w:cs="Times New Roman"/>
          <w:i/>
          <w:iCs/>
          <w:sz w:val="24"/>
          <w:szCs w:val="24"/>
        </w:rPr>
        <w:t>Journal of Sustainable Finance &amp; Investment, 5</w:t>
      </w:r>
      <w:r w:rsidRPr="0047338A">
        <w:rPr>
          <w:rFonts w:ascii="Times New Roman" w:eastAsia="Times New Roman" w:hAnsi="Times New Roman" w:cs="Times New Roman"/>
          <w:sz w:val="24"/>
          <w:szCs w:val="24"/>
        </w:rPr>
        <w:t>(4), 210–233.</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Ho, S. Y., &amp; Odhiambo, N. M. (2012). Stock market development and economic growth in Africa. </w:t>
      </w:r>
      <w:r w:rsidRPr="0047338A">
        <w:rPr>
          <w:rFonts w:ascii="Times New Roman" w:eastAsia="Times New Roman" w:hAnsi="Times New Roman" w:cs="Times New Roman"/>
          <w:i/>
          <w:iCs/>
          <w:sz w:val="24"/>
          <w:szCs w:val="24"/>
        </w:rPr>
        <w:t>African Journal of Business Management, 6</w:t>
      </w:r>
      <w:r w:rsidRPr="0047338A">
        <w:rPr>
          <w:rFonts w:ascii="Times New Roman" w:eastAsia="Times New Roman" w:hAnsi="Times New Roman" w:cs="Times New Roman"/>
          <w:sz w:val="24"/>
          <w:szCs w:val="24"/>
        </w:rPr>
        <w:t>(24), 724–731.</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Khan, M. A., Kong, D., Xiang, J., &amp; Zhang, J. (2021). Impact of institutional quality and sustainable development on financial markets. </w:t>
      </w:r>
      <w:r w:rsidRPr="0047338A">
        <w:rPr>
          <w:rFonts w:ascii="Times New Roman" w:eastAsia="Times New Roman" w:hAnsi="Times New Roman" w:cs="Times New Roman"/>
          <w:i/>
          <w:iCs/>
          <w:sz w:val="24"/>
          <w:szCs w:val="24"/>
        </w:rPr>
        <w:t>Journal of Cleaner Production, 279</w:t>
      </w:r>
      <w:r w:rsidRPr="0047338A">
        <w:rPr>
          <w:rFonts w:ascii="Times New Roman" w:eastAsia="Times New Roman" w:hAnsi="Times New Roman" w:cs="Times New Roman"/>
          <w:sz w:val="24"/>
          <w:szCs w:val="24"/>
        </w:rPr>
        <w:t>, 123806.</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Kwofie</w:t>
      </w:r>
      <w:proofErr w:type="spellEnd"/>
      <w:r w:rsidRPr="0047338A">
        <w:rPr>
          <w:rFonts w:ascii="Times New Roman" w:eastAsia="Times New Roman" w:hAnsi="Times New Roman" w:cs="Times New Roman"/>
          <w:sz w:val="24"/>
          <w:szCs w:val="24"/>
        </w:rPr>
        <w:t xml:space="preserve">, C., &amp; Ansah, M. O. (2023). Exchange rate volatility and stock market dynamics in Africa. </w:t>
      </w:r>
      <w:proofErr w:type="spellStart"/>
      <w:r w:rsidRPr="0047338A">
        <w:rPr>
          <w:rFonts w:ascii="Times New Roman" w:eastAsia="Times New Roman" w:hAnsi="Times New Roman" w:cs="Times New Roman"/>
          <w:i/>
          <w:iCs/>
          <w:sz w:val="24"/>
          <w:szCs w:val="24"/>
        </w:rPr>
        <w:t>Heliyon</w:t>
      </w:r>
      <w:proofErr w:type="spellEnd"/>
      <w:r w:rsidRPr="0047338A">
        <w:rPr>
          <w:rFonts w:ascii="Times New Roman" w:eastAsia="Times New Roman" w:hAnsi="Times New Roman" w:cs="Times New Roman"/>
          <w:i/>
          <w:iCs/>
          <w:sz w:val="24"/>
          <w:szCs w:val="24"/>
        </w:rPr>
        <w:t>, 9</w:t>
      </w:r>
      <w:r w:rsidRPr="0047338A">
        <w:rPr>
          <w:rFonts w:ascii="Times New Roman" w:eastAsia="Times New Roman" w:hAnsi="Times New Roman" w:cs="Times New Roman"/>
          <w:sz w:val="24"/>
          <w:szCs w:val="24"/>
        </w:rPr>
        <w:t>(7), e17984.</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Levine, R., &amp; </w:t>
      </w:r>
      <w:proofErr w:type="spellStart"/>
      <w:r w:rsidRPr="0047338A">
        <w:rPr>
          <w:rFonts w:ascii="Times New Roman" w:eastAsia="Times New Roman" w:hAnsi="Times New Roman" w:cs="Times New Roman"/>
          <w:sz w:val="24"/>
          <w:szCs w:val="24"/>
        </w:rPr>
        <w:t>Zervos</w:t>
      </w:r>
      <w:proofErr w:type="spellEnd"/>
      <w:r w:rsidRPr="0047338A">
        <w:rPr>
          <w:rFonts w:ascii="Times New Roman" w:eastAsia="Times New Roman" w:hAnsi="Times New Roman" w:cs="Times New Roman"/>
          <w:sz w:val="24"/>
          <w:szCs w:val="24"/>
        </w:rPr>
        <w:t xml:space="preserve">, S. (1998). Stock markets, banks, and economic growth. </w:t>
      </w:r>
      <w:r w:rsidRPr="0047338A">
        <w:rPr>
          <w:rFonts w:ascii="Times New Roman" w:eastAsia="Times New Roman" w:hAnsi="Times New Roman" w:cs="Times New Roman"/>
          <w:i/>
          <w:iCs/>
          <w:sz w:val="24"/>
          <w:szCs w:val="24"/>
        </w:rPr>
        <w:t>American Economic Review, 88</w:t>
      </w:r>
      <w:r w:rsidRPr="0047338A">
        <w:rPr>
          <w:rFonts w:ascii="Times New Roman" w:eastAsia="Times New Roman" w:hAnsi="Times New Roman" w:cs="Times New Roman"/>
          <w:sz w:val="24"/>
          <w:szCs w:val="24"/>
        </w:rPr>
        <w:t>(3), 537–558.</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Manasseh, C. O., Logan, C. S., </w:t>
      </w:r>
      <w:proofErr w:type="spellStart"/>
      <w:r w:rsidRPr="0047338A">
        <w:rPr>
          <w:rFonts w:ascii="Times New Roman" w:eastAsia="Times New Roman" w:hAnsi="Times New Roman" w:cs="Times New Roman"/>
          <w:sz w:val="24"/>
          <w:szCs w:val="24"/>
        </w:rPr>
        <w:t>Okanya</w:t>
      </w:r>
      <w:proofErr w:type="spellEnd"/>
      <w:r w:rsidRPr="0047338A">
        <w:rPr>
          <w:rFonts w:ascii="Times New Roman" w:eastAsia="Times New Roman" w:hAnsi="Times New Roman" w:cs="Times New Roman"/>
          <w:sz w:val="24"/>
          <w:szCs w:val="24"/>
        </w:rPr>
        <w:t xml:space="preserve">, O. C., Ede, K. K., </w:t>
      </w:r>
      <w:proofErr w:type="spellStart"/>
      <w:r w:rsidRPr="0047338A">
        <w:rPr>
          <w:rFonts w:ascii="Times New Roman" w:eastAsia="Times New Roman" w:hAnsi="Times New Roman" w:cs="Times New Roman"/>
          <w:sz w:val="24"/>
          <w:szCs w:val="24"/>
        </w:rPr>
        <w:t>Onuselogu</w:t>
      </w:r>
      <w:proofErr w:type="spellEnd"/>
      <w:r w:rsidRPr="0047338A">
        <w:rPr>
          <w:rFonts w:ascii="Times New Roman" w:eastAsia="Times New Roman" w:hAnsi="Times New Roman" w:cs="Times New Roman"/>
          <w:sz w:val="24"/>
          <w:szCs w:val="24"/>
        </w:rPr>
        <w:t xml:space="preserve">, O. C. O., </w:t>
      </w:r>
      <w:proofErr w:type="spellStart"/>
      <w:r w:rsidRPr="0047338A">
        <w:rPr>
          <w:rFonts w:ascii="Times New Roman" w:eastAsia="Times New Roman" w:hAnsi="Times New Roman" w:cs="Times New Roman"/>
          <w:sz w:val="24"/>
          <w:szCs w:val="24"/>
        </w:rPr>
        <w:t>Olelewe</w:t>
      </w:r>
      <w:proofErr w:type="spellEnd"/>
      <w:r w:rsidRPr="0047338A">
        <w:rPr>
          <w:rFonts w:ascii="Times New Roman" w:eastAsia="Times New Roman" w:hAnsi="Times New Roman" w:cs="Times New Roman"/>
          <w:sz w:val="24"/>
          <w:szCs w:val="24"/>
        </w:rPr>
        <w:t xml:space="preserve">, C., &amp; </w:t>
      </w:r>
      <w:proofErr w:type="spellStart"/>
      <w:r w:rsidRPr="0047338A">
        <w:rPr>
          <w:rFonts w:ascii="Times New Roman" w:eastAsia="Times New Roman" w:hAnsi="Times New Roman" w:cs="Times New Roman"/>
          <w:sz w:val="24"/>
          <w:szCs w:val="24"/>
        </w:rPr>
        <w:t>Nwakoby</w:t>
      </w:r>
      <w:proofErr w:type="spellEnd"/>
      <w:r w:rsidRPr="0047338A">
        <w:rPr>
          <w:rFonts w:ascii="Times New Roman" w:eastAsia="Times New Roman" w:hAnsi="Times New Roman" w:cs="Times New Roman"/>
          <w:sz w:val="24"/>
          <w:szCs w:val="24"/>
        </w:rPr>
        <w:t xml:space="preserve">, I. C. (2025). Nexus between stock market and agricultural sector development in Nigeria and South Africa: Accounting for three-regime marginal-threshold effects. </w:t>
      </w:r>
      <w:r w:rsidRPr="0047338A">
        <w:rPr>
          <w:rFonts w:ascii="Times New Roman" w:eastAsia="Times New Roman" w:hAnsi="Times New Roman" w:cs="Times New Roman"/>
          <w:i/>
          <w:iCs/>
          <w:sz w:val="24"/>
          <w:szCs w:val="24"/>
        </w:rPr>
        <w:t>Scientific African, 28</w:t>
      </w:r>
      <w:r w:rsidRPr="0047338A">
        <w:rPr>
          <w:rFonts w:ascii="Times New Roman" w:eastAsia="Times New Roman" w:hAnsi="Times New Roman" w:cs="Times New Roman"/>
          <w:sz w:val="24"/>
          <w:szCs w:val="24"/>
        </w:rPr>
        <w:t>, e02575.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Mukherjee, T. K., &amp; Naka, A. (1995). Dynamic relations between macroeconomic variables and the Japanese stock market. </w:t>
      </w:r>
      <w:r w:rsidRPr="0047338A">
        <w:rPr>
          <w:rFonts w:ascii="Times New Roman" w:eastAsia="Times New Roman" w:hAnsi="Times New Roman" w:cs="Times New Roman"/>
          <w:i/>
          <w:iCs/>
          <w:sz w:val="24"/>
          <w:szCs w:val="24"/>
        </w:rPr>
        <w:t>Journal of Financial Research, 18</w:t>
      </w:r>
      <w:r w:rsidRPr="0047338A">
        <w:rPr>
          <w:rFonts w:ascii="Times New Roman" w:eastAsia="Times New Roman" w:hAnsi="Times New Roman" w:cs="Times New Roman"/>
          <w:sz w:val="24"/>
          <w:szCs w:val="24"/>
        </w:rPr>
        <w:t>(2), 223–237.</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Musa, N. (2020). Impact of trade openness and exchange rate volatility on economic growth in Nigeria. </w:t>
      </w:r>
      <w:r w:rsidRPr="0047338A">
        <w:rPr>
          <w:rFonts w:ascii="Times New Roman" w:eastAsia="Times New Roman" w:hAnsi="Times New Roman" w:cs="Times New Roman"/>
          <w:i/>
          <w:iCs/>
          <w:sz w:val="24"/>
          <w:szCs w:val="24"/>
        </w:rPr>
        <w:t>Interdisciplinary Journal of African and Asian Studies, 6</w:t>
      </w:r>
      <w:r w:rsidRPr="0047338A">
        <w:rPr>
          <w:rFonts w:ascii="Times New Roman" w:eastAsia="Times New Roman" w:hAnsi="Times New Roman" w:cs="Times New Roman"/>
          <w:sz w:val="24"/>
          <w:szCs w:val="24"/>
        </w:rPr>
        <w:t>(2), 185–201.</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Naceur</w:t>
      </w:r>
      <w:proofErr w:type="spellEnd"/>
      <w:r w:rsidRPr="0047338A">
        <w:rPr>
          <w:rFonts w:ascii="Times New Roman" w:eastAsia="Times New Roman" w:hAnsi="Times New Roman" w:cs="Times New Roman"/>
          <w:sz w:val="24"/>
          <w:szCs w:val="24"/>
        </w:rPr>
        <w:t xml:space="preserve">, S. B., &amp; </w:t>
      </w:r>
      <w:proofErr w:type="spellStart"/>
      <w:r w:rsidRPr="0047338A">
        <w:rPr>
          <w:rFonts w:ascii="Times New Roman" w:eastAsia="Times New Roman" w:hAnsi="Times New Roman" w:cs="Times New Roman"/>
          <w:sz w:val="24"/>
          <w:szCs w:val="24"/>
        </w:rPr>
        <w:t>Ghazouani</w:t>
      </w:r>
      <w:proofErr w:type="spellEnd"/>
      <w:r w:rsidRPr="0047338A">
        <w:rPr>
          <w:rFonts w:ascii="Times New Roman" w:eastAsia="Times New Roman" w:hAnsi="Times New Roman" w:cs="Times New Roman"/>
          <w:sz w:val="24"/>
          <w:szCs w:val="24"/>
        </w:rPr>
        <w:t xml:space="preserve">, S. (2007). Stock markets, banks, and economic growth in the MENA region. </w:t>
      </w:r>
      <w:r w:rsidRPr="0047338A">
        <w:rPr>
          <w:rFonts w:ascii="Times New Roman" w:eastAsia="Times New Roman" w:hAnsi="Times New Roman" w:cs="Times New Roman"/>
          <w:i/>
          <w:iCs/>
          <w:sz w:val="24"/>
          <w:szCs w:val="24"/>
        </w:rPr>
        <w:t>Research in International Business and Finance, 21</w:t>
      </w:r>
      <w:r w:rsidRPr="0047338A">
        <w:rPr>
          <w:rFonts w:ascii="Times New Roman" w:eastAsia="Times New Roman" w:hAnsi="Times New Roman" w:cs="Times New Roman"/>
          <w:sz w:val="24"/>
          <w:szCs w:val="24"/>
        </w:rPr>
        <w:t>(2), 297–315.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Ofori, I. K., </w:t>
      </w:r>
      <w:proofErr w:type="spellStart"/>
      <w:r w:rsidRPr="0047338A">
        <w:rPr>
          <w:rFonts w:ascii="Times New Roman" w:eastAsia="Times New Roman" w:hAnsi="Times New Roman" w:cs="Times New Roman"/>
          <w:sz w:val="24"/>
          <w:szCs w:val="24"/>
        </w:rPr>
        <w:t>Asongu</w:t>
      </w:r>
      <w:proofErr w:type="spellEnd"/>
      <w:r w:rsidRPr="0047338A">
        <w:rPr>
          <w:rFonts w:ascii="Times New Roman" w:eastAsia="Times New Roman" w:hAnsi="Times New Roman" w:cs="Times New Roman"/>
          <w:sz w:val="24"/>
          <w:szCs w:val="24"/>
        </w:rPr>
        <w:t>, S. A., &amp; Agyemang-</w:t>
      </w:r>
      <w:proofErr w:type="spellStart"/>
      <w:r w:rsidRPr="0047338A">
        <w:rPr>
          <w:rFonts w:ascii="Times New Roman" w:eastAsia="Times New Roman" w:hAnsi="Times New Roman" w:cs="Times New Roman"/>
          <w:sz w:val="24"/>
          <w:szCs w:val="24"/>
        </w:rPr>
        <w:t>Mintah</w:t>
      </w:r>
      <w:proofErr w:type="spellEnd"/>
      <w:r w:rsidRPr="0047338A">
        <w:rPr>
          <w:rFonts w:ascii="Times New Roman" w:eastAsia="Times New Roman" w:hAnsi="Times New Roman" w:cs="Times New Roman"/>
          <w:sz w:val="24"/>
          <w:szCs w:val="24"/>
        </w:rPr>
        <w:t xml:space="preserve">, P. (2023). Sustainable development and stock market development in Africa. </w:t>
      </w:r>
      <w:r w:rsidRPr="0047338A">
        <w:rPr>
          <w:rFonts w:ascii="Times New Roman" w:eastAsia="Times New Roman" w:hAnsi="Times New Roman" w:cs="Times New Roman"/>
          <w:i/>
          <w:iCs/>
          <w:sz w:val="24"/>
          <w:szCs w:val="24"/>
        </w:rPr>
        <w:t>Resources Policy, 85</w:t>
      </w:r>
      <w:r w:rsidRPr="0047338A">
        <w:rPr>
          <w:rFonts w:ascii="Times New Roman" w:eastAsia="Times New Roman" w:hAnsi="Times New Roman" w:cs="Times New Roman"/>
          <w:sz w:val="24"/>
          <w:szCs w:val="24"/>
        </w:rPr>
        <w:t>, 103941.</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Ogbonna, U. E., &amp; </w:t>
      </w:r>
      <w:proofErr w:type="spellStart"/>
      <w:r w:rsidRPr="0047338A">
        <w:rPr>
          <w:rFonts w:ascii="Times New Roman" w:eastAsia="Times New Roman" w:hAnsi="Times New Roman" w:cs="Times New Roman"/>
          <w:sz w:val="24"/>
          <w:szCs w:val="24"/>
        </w:rPr>
        <w:t>Enyi</w:t>
      </w:r>
      <w:proofErr w:type="spellEnd"/>
      <w:r w:rsidRPr="0047338A">
        <w:rPr>
          <w:rFonts w:ascii="Times New Roman" w:eastAsia="Times New Roman" w:hAnsi="Times New Roman" w:cs="Times New Roman"/>
          <w:sz w:val="24"/>
          <w:szCs w:val="24"/>
        </w:rPr>
        <w:t xml:space="preserve">, A. O. (2024). Impact analysis of macroeconomic determinants and performance of stock prices of listed consumer goods firms in Nigeria. </w:t>
      </w:r>
      <w:r w:rsidRPr="0047338A">
        <w:rPr>
          <w:rFonts w:ascii="Times New Roman" w:eastAsia="Times New Roman" w:hAnsi="Times New Roman" w:cs="Times New Roman"/>
          <w:i/>
          <w:iCs/>
          <w:sz w:val="24"/>
          <w:szCs w:val="24"/>
        </w:rPr>
        <w:t>South East Journal of Political Science, 10</w:t>
      </w:r>
      <w:r w:rsidRPr="0047338A">
        <w:rPr>
          <w:rFonts w:ascii="Times New Roman" w:eastAsia="Times New Roman" w:hAnsi="Times New Roman" w:cs="Times New Roman"/>
          <w:sz w:val="24"/>
          <w:szCs w:val="24"/>
        </w:rPr>
        <w:t>(2), 153–168.</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Osamwonyi</w:t>
      </w:r>
      <w:proofErr w:type="spellEnd"/>
      <w:r w:rsidRPr="0047338A">
        <w:rPr>
          <w:rFonts w:ascii="Times New Roman" w:eastAsia="Times New Roman" w:hAnsi="Times New Roman" w:cs="Times New Roman"/>
          <w:sz w:val="24"/>
          <w:szCs w:val="24"/>
        </w:rPr>
        <w:t xml:space="preserve">, I. O., &amp; </w:t>
      </w:r>
      <w:proofErr w:type="spellStart"/>
      <w:r w:rsidRPr="0047338A">
        <w:rPr>
          <w:rFonts w:ascii="Times New Roman" w:eastAsia="Times New Roman" w:hAnsi="Times New Roman" w:cs="Times New Roman"/>
          <w:sz w:val="24"/>
          <w:szCs w:val="24"/>
        </w:rPr>
        <w:t>Evbayiro</w:t>
      </w:r>
      <w:proofErr w:type="spellEnd"/>
      <w:r w:rsidRPr="0047338A">
        <w:rPr>
          <w:rFonts w:ascii="Times New Roman" w:eastAsia="Times New Roman" w:hAnsi="Times New Roman" w:cs="Times New Roman"/>
          <w:sz w:val="24"/>
          <w:szCs w:val="24"/>
        </w:rPr>
        <w:t xml:space="preserve">-Osagie, E. I. (2012). The relationship between macroeconomic variables and stock market index in Nigeria. </w:t>
      </w:r>
      <w:r w:rsidRPr="0047338A">
        <w:rPr>
          <w:rFonts w:ascii="Times New Roman" w:eastAsia="Times New Roman" w:hAnsi="Times New Roman" w:cs="Times New Roman"/>
          <w:i/>
          <w:iCs/>
          <w:sz w:val="24"/>
          <w:szCs w:val="24"/>
        </w:rPr>
        <w:t>Journal of Economics, 3</w:t>
      </w:r>
      <w:r w:rsidRPr="0047338A">
        <w:rPr>
          <w:rFonts w:ascii="Times New Roman" w:eastAsia="Times New Roman" w:hAnsi="Times New Roman" w:cs="Times New Roman"/>
          <w:sz w:val="24"/>
          <w:szCs w:val="24"/>
        </w:rPr>
        <w:t>(1), 55–63.</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Rahman, M. M., &amp; </w:t>
      </w:r>
      <w:proofErr w:type="spellStart"/>
      <w:r w:rsidRPr="0047338A">
        <w:rPr>
          <w:rFonts w:ascii="Times New Roman" w:eastAsia="Times New Roman" w:hAnsi="Times New Roman" w:cs="Times New Roman"/>
          <w:sz w:val="24"/>
          <w:szCs w:val="24"/>
        </w:rPr>
        <w:t>Alam</w:t>
      </w:r>
      <w:proofErr w:type="spellEnd"/>
      <w:r w:rsidRPr="0047338A">
        <w:rPr>
          <w:rFonts w:ascii="Times New Roman" w:eastAsia="Times New Roman" w:hAnsi="Times New Roman" w:cs="Times New Roman"/>
          <w:sz w:val="24"/>
          <w:szCs w:val="24"/>
        </w:rPr>
        <w:t xml:space="preserve">, K. (2023). Trade openness, inflation and stock market development in emerging Asian economies. </w:t>
      </w:r>
      <w:r w:rsidRPr="0047338A">
        <w:rPr>
          <w:rFonts w:ascii="Times New Roman" w:eastAsia="Times New Roman" w:hAnsi="Times New Roman" w:cs="Times New Roman"/>
          <w:i/>
          <w:iCs/>
          <w:sz w:val="24"/>
          <w:szCs w:val="24"/>
        </w:rPr>
        <w:t>Economic Change and Restructuring, 56</w:t>
      </w:r>
      <w:r w:rsidRPr="0047338A">
        <w:rPr>
          <w:rFonts w:ascii="Times New Roman" w:eastAsia="Times New Roman" w:hAnsi="Times New Roman" w:cs="Times New Roman"/>
          <w:sz w:val="24"/>
          <w:szCs w:val="24"/>
        </w:rPr>
        <w:t>(4), 2345–2368.</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Sachs, J. D., Kroll, C., </w:t>
      </w:r>
      <w:proofErr w:type="spellStart"/>
      <w:r w:rsidRPr="0047338A">
        <w:rPr>
          <w:rFonts w:ascii="Times New Roman" w:eastAsia="Times New Roman" w:hAnsi="Times New Roman" w:cs="Times New Roman"/>
          <w:sz w:val="24"/>
          <w:szCs w:val="24"/>
        </w:rPr>
        <w:t>Lafortune</w:t>
      </w:r>
      <w:proofErr w:type="spellEnd"/>
      <w:r w:rsidRPr="0047338A">
        <w:rPr>
          <w:rFonts w:ascii="Times New Roman" w:eastAsia="Times New Roman" w:hAnsi="Times New Roman" w:cs="Times New Roman"/>
          <w:sz w:val="24"/>
          <w:szCs w:val="24"/>
        </w:rPr>
        <w:t xml:space="preserve">, G., Fuller, G., &amp; </w:t>
      </w:r>
      <w:proofErr w:type="spellStart"/>
      <w:r w:rsidRPr="0047338A">
        <w:rPr>
          <w:rFonts w:ascii="Times New Roman" w:eastAsia="Times New Roman" w:hAnsi="Times New Roman" w:cs="Times New Roman"/>
          <w:sz w:val="24"/>
          <w:szCs w:val="24"/>
        </w:rPr>
        <w:t>Woelm</w:t>
      </w:r>
      <w:proofErr w:type="spellEnd"/>
      <w:r w:rsidRPr="0047338A">
        <w:rPr>
          <w:rFonts w:ascii="Times New Roman" w:eastAsia="Times New Roman" w:hAnsi="Times New Roman" w:cs="Times New Roman"/>
          <w:sz w:val="24"/>
          <w:szCs w:val="24"/>
        </w:rPr>
        <w:t xml:space="preserve">, F. (2024). </w:t>
      </w:r>
      <w:r w:rsidRPr="0047338A">
        <w:rPr>
          <w:rFonts w:ascii="Times New Roman" w:eastAsia="Times New Roman" w:hAnsi="Times New Roman" w:cs="Times New Roman"/>
          <w:i/>
          <w:iCs/>
          <w:sz w:val="24"/>
          <w:szCs w:val="24"/>
        </w:rPr>
        <w:t>Sustainable Development Report 2024</w:t>
      </w:r>
      <w:r w:rsidRPr="0047338A">
        <w:rPr>
          <w:rFonts w:ascii="Times New Roman" w:eastAsia="Times New Roman" w:hAnsi="Times New Roman" w:cs="Times New Roman"/>
          <w:sz w:val="24"/>
          <w:szCs w:val="24"/>
        </w:rPr>
        <w:t>. Dublin, Ireland: Dublin University Press.</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7338A">
        <w:rPr>
          <w:rFonts w:ascii="Times New Roman" w:eastAsia="Times New Roman" w:hAnsi="Times New Roman" w:cs="Times New Roman"/>
          <w:sz w:val="24"/>
          <w:szCs w:val="24"/>
        </w:rPr>
        <w:t>Tongurai</w:t>
      </w:r>
      <w:proofErr w:type="spellEnd"/>
      <w:r w:rsidRPr="0047338A">
        <w:rPr>
          <w:rFonts w:ascii="Times New Roman" w:eastAsia="Times New Roman" w:hAnsi="Times New Roman" w:cs="Times New Roman"/>
          <w:sz w:val="24"/>
          <w:szCs w:val="24"/>
        </w:rPr>
        <w:t xml:space="preserve">, J. (2023). Financial openness and financial market development. </w:t>
      </w:r>
      <w:r w:rsidRPr="0047338A">
        <w:rPr>
          <w:rFonts w:ascii="Times New Roman" w:eastAsia="Times New Roman" w:hAnsi="Times New Roman" w:cs="Times New Roman"/>
          <w:i/>
          <w:iCs/>
          <w:sz w:val="24"/>
          <w:szCs w:val="24"/>
        </w:rPr>
        <w:t>Journal of International Financial Markets, Institutions and Money, 84</w:t>
      </w:r>
      <w:r w:rsidRPr="0047338A">
        <w:rPr>
          <w:rFonts w:ascii="Times New Roman" w:eastAsia="Times New Roman" w:hAnsi="Times New Roman" w:cs="Times New Roman"/>
          <w:sz w:val="24"/>
          <w:szCs w:val="24"/>
        </w:rPr>
        <w:t>, 101726.</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Ullah, S., Khan, A., Ahmed, Z., &amp; Ali, M. (2025). Decoding exchange rate in emerging economy: Financial and energy determinants. </w:t>
      </w:r>
      <w:proofErr w:type="spellStart"/>
      <w:r w:rsidRPr="0047338A">
        <w:rPr>
          <w:rFonts w:ascii="Times New Roman" w:eastAsia="Times New Roman" w:hAnsi="Times New Roman" w:cs="Times New Roman"/>
          <w:i/>
          <w:iCs/>
          <w:sz w:val="24"/>
          <w:szCs w:val="24"/>
        </w:rPr>
        <w:t>Heliyon</w:t>
      </w:r>
      <w:proofErr w:type="spellEnd"/>
      <w:r w:rsidRPr="0047338A">
        <w:rPr>
          <w:rFonts w:ascii="Times New Roman" w:eastAsia="Times New Roman" w:hAnsi="Times New Roman" w:cs="Times New Roman"/>
          <w:i/>
          <w:iCs/>
          <w:sz w:val="24"/>
          <w:szCs w:val="24"/>
        </w:rPr>
        <w:t>, 11</w:t>
      </w:r>
      <w:r w:rsidRPr="0047338A">
        <w:rPr>
          <w:rFonts w:ascii="Times New Roman" w:eastAsia="Times New Roman" w:hAnsi="Times New Roman" w:cs="Times New Roman"/>
          <w:sz w:val="24"/>
          <w:szCs w:val="24"/>
        </w:rPr>
        <w:t>(2), e3755.</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United Nations. (2015). </w:t>
      </w:r>
      <w:r w:rsidRPr="0047338A">
        <w:rPr>
          <w:rFonts w:ascii="Times New Roman" w:eastAsia="Times New Roman" w:hAnsi="Times New Roman" w:cs="Times New Roman"/>
          <w:i/>
          <w:iCs/>
          <w:sz w:val="24"/>
          <w:szCs w:val="24"/>
        </w:rPr>
        <w:t>Transforming our world: The 2030 agenda for sustainable development</w:t>
      </w:r>
      <w:r w:rsidRPr="0047338A">
        <w:rPr>
          <w:rFonts w:ascii="Times New Roman" w:eastAsia="Times New Roman" w:hAnsi="Times New Roman" w:cs="Times New Roman"/>
          <w:sz w:val="24"/>
          <w:szCs w:val="24"/>
        </w:rPr>
        <w:t>. New York, NY: Author.</w:t>
      </w:r>
    </w:p>
    <w:p w:rsidR="0047338A" w:rsidRPr="0047338A" w:rsidRDefault="0047338A" w:rsidP="0047338A">
      <w:pPr>
        <w:spacing w:before="100" w:beforeAutospacing="1" w:after="100" w:afterAutospacing="1" w:line="240" w:lineRule="auto"/>
        <w:jc w:val="both"/>
        <w:rPr>
          <w:rFonts w:ascii="Times New Roman" w:eastAsia="Times New Roman" w:hAnsi="Times New Roman" w:cs="Times New Roman"/>
          <w:sz w:val="24"/>
          <w:szCs w:val="24"/>
        </w:rPr>
      </w:pPr>
      <w:r w:rsidRPr="0047338A">
        <w:rPr>
          <w:rFonts w:ascii="Times New Roman" w:eastAsia="Times New Roman" w:hAnsi="Times New Roman" w:cs="Times New Roman"/>
          <w:sz w:val="24"/>
          <w:szCs w:val="24"/>
        </w:rPr>
        <w:t xml:space="preserve">Yusuf, A., </w:t>
      </w:r>
      <w:proofErr w:type="spellStart"/>
      <w:r w:rsidRPr="0047338A">
        <w:rPr>
          <w:rFonts w:ascii="Times New Roman" w:eastAsia="Times New Roman" w:hAnsi="Times New Roman" w:cs="Times New Roman"/>
          <w:sz w:val="24"/>
          <w:szCs w:val="24"/>
        </w:rPr>
        <w:t>Gwadabe</w:t>
      </w:r>
      <w:proofErr w:type="spellEnd"/>
      <w:r w:rsidRPr="0047338A">
        <w:rPr>
          <w:rFonts w:ascii="Times New Roman" w:eastAsia="Times New Roman" w:hAnsi="Times New Roman" w:cs="Times New Roman"/>
          <w:sz w:val="24"/>
          <w:szCs w:val="24"/>
        </w:rPr>
        <w:t xml:space="preserve">, M., &amp; </w:t>
      </w:r>
      <w:proofErr w:type="spellStart"/>
      <w:r w:rsidRPr="0047338A">
        <w:rPr>
          <w:rFonts w:ascii="Times New Roman" w:eastAsia="Times New Roman" w:hAnsi="Times New Roman" w:cs="Times New Roman"/>
          <w:sz w:val="24"/>
          <w:szCs w:val="24"/>
        </w:rPr>
        <w:t>Ukashatua</w:t>
      </w:r>
      <w:proofErr w:type="spellEnd"/>
      <w:r w:rsidRPr="0047338A">
        <w:rPr>
          <w:rFonts w:ascii="Times New Roman" w:eastAsia="Times New Roman" w:hAnsi="Times New Roman" w:cs="Times New Roman"/>
          <w:sz w:val="24"/>
          <w:szCs w:val="24"/>
        </w:rPr>
        <w:t xml:space="preserve">, A. Y. (2025). Analysis of the impact of key macroeconomic variables on stock market development in Nigeria. </w:t>
      </w:r>
      <w:r w:rsidRPr="0047338A">
        <w:rPr>
          <w:rFonts w:ascii="Times New Roman" w:eastAsia="Times New Roman" w:hAnsi="Times New Roman" w:cs="Times New Roman"/>
          <w:i/>
          <w:iCs/>
          <w:sz w:val="24"/>
          <w:szCs w:val="24"/>
        </w:rPr>
        <w:t>FUDMA Journal of Accounting and Finance Research, 3</w:t>
      </w:r>
      <w:r w:rsidRPr="0047338A">
        <w:rPr>
          <w:rFonts w:ascii="Times New Roman" w:eastAsia="Times New Roman" w:hAnsi="Times New Roman" w:cs="Times New Roman"/>
          <w:sz w:val="24"/>
          <w:szCs w:val="24"/>
        </w:rPr>
        <w:t>(1), 160–175.</w:t>
      </w:r>
    </w:p>
    <w:p w:rsidR="00CD0F8C" w:rsidRPr="00F3687A" w:rsidRDefault="00CD0F8C" w:rsidP="00F3687A">
      <w:pPr>
        <w:spacing w:before="100" w:beforeAutospacing="1" w:after="100" w:afterAutospacing="1" w:line="240" w:lineRule="auto"/>
        <w:jc w:val="both"/>
        <w:rPr>
          <w:rFonts w:ascii="Times New Roman" w:hAnsi="Times New Roman" w:cs="Times New Roman"/>
        </w:rPr>
      </w:pPr>
    </w:p>
    <w:sectPr w:rsidR="00CD0F8C" w:rsidRPr="00F36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A78"/>
    <w:multiLevelType w:val="multilevel"/>
    <w:tmpl w:val="A3B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924F5"/>
    <w:multiLevelType w:val="multilevel"/>
    <w:tmpl w:val="0C6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5F46"/>
    <w:multiLevelType w:val="multilevel"/>
    <w:tmpl w:val="BB0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0F1D"/>
    <w:multiLevelType w:val="multilevel"/>
    <w:tmpl w:val="F3B8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64F8A"/>
    <w:multiLevelType w:val="multilevel"/>
    <w:tmpl w:val="3E9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61527"/>
    <w:multiLevelType w:val="multilevel"/>
    <w:tmpl w:val="36A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E7C83"/>
    <w:multiLevelType w:val="multilevel"/>
    <w:tmpl w:val="038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F2187"/>
    <w:multiLevelType w:val="multilevel"/>
    <w:tmpl w:val="D87E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7551D"/>
    <w:multiLevelType w:val="multilevel"/>
    <w:tmpl w:val="1C8C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E31DC"/>
    <w:multiLevelType w:val="multilevel"/>
    <w:tmpl w:val="038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F7F2C"/>
    <w:multiLevelType w:val="multilevel"/>
    <w:tmpl w:val="00C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7"/>
  </w:num>
  <w:num w:numId="6">
    <w:abstractNumId w:val="4"/>
  </w:num>
  <w:num w:numId="7">
    <w:abstractNumId w:val="9"/>
  </w:num>
  <w:num w:numId="8">
    <w:abstractNumId w:val="10"/>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3"/>
    <w:rsid w:val="00033400"/>
    <w:rsid w:val="000646DB"/>
    <w:rsid w:val="000D2F1C"/>
    <w:rsid w:val="0012413E"/>
    <w:rsid w:val="00150C64"/>
    <w:rsid w:val="0023359A"/>
    <w:rsid w:val="002655EA"/>
    <w:rsid w:val="0028182E"/>
    <w:rsid w:val="00401E05"/>
    <w:rsid w:val="0045657A"/>
    <w:rsid w:val="0047338A"/>
    <w:rsid w:val="00474E61"/>
    <w:rsid w:val="00482CB3"/>
    <w:rsid w:val="00530ADD"/>
    <w:rsid w:val="00573187"/>
    <w:rsid w:val="00591E23"/>
    <w:rsid w:val="006542E9"/>
    <w:rsid w:val="00687DBA"/>
    <w:rsid w:val="00720BDF"/>
    <w:rsid w:val="00724736"/>
    <w:rsid w:val="00726A36"/>
    <w:rsid w:val="00751F0D"/>
    <w:rsid w:val="0078702A"/>
    <w:rsid w:val="0080381E"/>
    <w:rsid w:val="0080478F"/>
    <w:rsid w:val="008E7559"/>
    <w:rsid w:val="009B4243"/>
    <w:rsid w:val="00AB264A"/>
    <w:rsid w:val="00B239C7"/>
    <w:rsid w:val="00CD0F8C"/>
    <w:rsid w:val="00D74F5D"/>
    <w:rsid w:val="00D76E7E"/>
    <w:rsid w:val="00E12ECC"/>
    <w:rsid w:val="00F029BD"/>
    <w:rsid w:val="00F32EE1"/>
    <w:rsid w:val="00F3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45ED"/>
  <w15:chartTrackingRefBased/>
  <w15:docId w15:val="{7E5A166E-4DC4-4E65-8786-AA7B8324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91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1E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1E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1E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1E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1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E23"/>
    <w:rPr>
      <w:b/>
      <w:bCs/>
    </w:rPr>
  </w:style>
  <w:style w:type="character" w:styleId="Emphasis">
    <w:name w:val="Emphasis"/>
    <w:basedOn w:val="DefaultParagraphFont"/>
    <w:uiPriority w:val="20"/>
    <w:qFormat/>
    <w:rsid w:val="0028182E"/>
    <w:rPr>
      <w:i/>
      <w:iCs/>
    </w:rPr>
  </w:style>
  <w:style w:type="character" w:customStyle="1" w:styleId="whitespace-normal">
    <w:name w:val="whitespace-normal"/>
    <w:basedOn w:val="DefaultParagraphFont"/>
    <w:rsid w:val="0028182E"/>
  </w:style>
  <w:style w:type="character" w:customStyle="1" w:styleId="mord">
    <w:name w:val="mord"/>
    <w:basedOn w:val="DefaultParagraphFont"/>
    <w:rsid w:val="00D76E7E"/>
  </w:style>
  <w:style w:type="character" w:customStyle="1" w:styleId="mrel">
    <w:name w:val="mrel"/>
    <w:basedOn w:val="DefaultParagraphFont"/>
    <w:rsid w:val="00D76E7E"/>
  </w:style>
  <w:style w:type="character" w:customStyle="1" w:styleId="mopen">
    <w:name w:val="mopen"/>
    <w:basedOn w:val="DefaultParagraphFont"/>
    <w:rsid w:val="00D76E7E"/>
  </w:style>
  <w:style w:type="character" w:customStyle="1" w:styleId="mpunct">
    <w:name w:val="mpunct"/>
    <w:basedOn w:val="DefaultParagraphFont"/>
    <w:rsid w:val="00D76E7E"/>
  </w:style>
  <w:style w:type="character" w:customStyle="1" w:styleId="mclose">
    <w:name w:val="mclose"/>
    <w:basedOn w:val="DefaultParagraphFont"/>
    <w:rsid w:val="00D76E7E"/>
  </w:style>
  <w:style w:type="character" w:customStyle="1" w:styleId="mop">
    <w:name w:val="mop"/>
    <w:basedOn w:val="DefaultParagraphFont"/>
    <w:rsid w:val="00720BDF"/>
  </w:style>
  <w:style w:type="character" w:customStyle="1" w:styleId="vlist-s">
    <w:name w:val="vlist-s"/>
    <w:basedOn w:val="DefaultParagraphFont"/>
    <w:rsid w:val="00720BDF"/>
  </w:style>
  <w:style w:type="character" w:customStyle="1" w:styleId="mbin">
    <w:name w:val="mbin"/>
    <w:basedOn w:val="DefaultParagraphFont"/>
    <w:rsid w:val="00720BDF"/>
  </w:style>
  <w:style w:type="character" w:customStyle="1" w:styleId="katex-mathml">
    <w:name w:val="katex-mathml"/>
    <w:basedOn w:val="DefaultParagraphFont"/>
    <w:rsid w:val="00720BDF"/>
  </w:style>
  <w:style w:type="paragraph" w:customStyle="1" w:styleId="Author">
    <w:name w:val="Author"/>
    <w:rsid w:val="00482CB3"/>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482C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6563">
      <w:bodyDiv w:val="1"/>
      <w:marLeft w:val="0"/>
      <w:marRight w:val="0"/>
      <w:marTop w:val="0"/>
      <w:marBottom w:val="0"/>
      <w:divBdr>
        <w:top w:val="none" w:sz="0" w:space="0" w:color="auto"/>
        <w:left w:val="none" w:sz="0" w:space="0" w:color="auto"/>
        <w:bottom w:val="none" w:sz="0" w:space="0" w:color="auto"/>
        <w:right w:val="none" w:sz="0" w:space="0" w:color="auto"/>
      </w:divBdr>
    </w:div>
    <w:div w:id="435440937">
      <w:bodyDiv w:val="1"/>
      <w:marLeft w:val="0"/>
      <w:marRight w:val="0"/>
      <w:marTop w:val="0"/>
      <w:marBottom w:val="0"/>
      <w:divBdr>
        <w:top w:val="none" w:sz="0" w:space="0" w:color="auto"/>
        <w:left w:val="none" w:sz="0" w:space="0" w:color="auto"/>
        <w:bottom w:val="none" w:sz="0" w:space="0" w:color="auto"/>
        <w:right w:val="none" w:sz="0" w:space="0" w:color="auto"/>
      </w:divBdr>
    </w:div>
    <w:div w:id="802230922">
      <w:bodyDiv w:val="1"/>
      <w:marLeft w:val="0"/>
      <w:marRight w:val="0"/>
      <w:marTop w:val="0"/>
      <w:marBottom w:val="0"/>
      <w:divBdr>
        <w:top w:val="none" w:sz="0" w:space="0" w:color="auto"/>
        <w:left w:val="none" w:sz="0" w:space="0" w:color="auto"/>
        <w:bottom w:val="none" w:sz="0" w:space="0" w:color="auto"/>
        <w:right w:val="none" w:sz="0" w:space="0" w:color="auto"/>
      </w:divBdr>
    </w:div>
    <w:div w:id="997466994">
      <w:bodyDiv w:val="1"/>
      <w:marLeft w:val="0"/>
      <w:marRight w:val="0"/>
      <w:marTop w:val="0"/>
      <w:marBottom w:val="0"/>
      <w:divBdr>
        <w:top w:val="none" w:sz="0" w:space="0" w:color="auto"/>
        <w:left w:val="none" w:sz="0" w:space="0" w:color="auto"/>
        <w:bottom w:val="none" w:sz="0" w:space="0" w:color="auto"/>
        <w:right w:val="none" w:sz="0" w:space="0" w:color="auto"/>
      </w:divBdr>
      <w:divsChild>
        <w:div w:id="384331101">
          <w:marLeft w:val="0"/>
          <w:marRight w:val="0"/>
          <w:marTop w:val="0"/>
          <w:marBottom w:val="0"/>
          <w:divBdr>
            <w:top w:val="none" w:sz="0" w:space="0" w:color="auto"/>
            <w:left w:val="none" w:sz="0" w:space="0" w:color="auto"/>
            <w:bottom w:val="none" w:sz="0" w:space="0" w:color="auto"/>
            <w:right w:val="none" w:sz="0" w:space="0" w:color="auto"/>
          </w:divBdr>
          <w:divsChild>
            <w:div w:id="830869983">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0"/>
                  <w:marRight w:val="0"/>
                  <w:marTop w:val="0"/>
                  <w:marBottom w:val="0"/>
                  <w:divBdr>
                    <w:top w:val="none" w:sz="0" w:space="0" w:color="auto"/>
                    <w:left w:val="none" w:sz="0" w:space="0" w:color="auto"/>
                    <w:bottom w:val="none" w:sz="0" w:space="0" w:color="auto"/>
                    <w:right w:val="none" w:sz="0" w:space="0" w:color="auto"/>
                  </w:divBdr>
                  <w:divsChild>
                    <w:div w:id="359286187">
                      <w:marLeft w:val="0"/>
                      <w:marRight w:val="0"/>
                      <w:marTop w:val="0"/>
                      <w:marBottom w:val="0"/>
                      <w:divBdr>
                        <w:top w:val="none" w:sz="0" w:space="0" w:color="auto"/>
                        <w:left w:val="none" w:sz="0" w:space="0" w:color="auto"/>
                        <w:bottom w:val="none" w:sz="0" w:space="0" w:color="auto"/>
                        <w:right w:val="none" w:sz="0" w:space="0" w:color="auto"/>
                      </w:divBdr>
                      <w:divsChild>
                        <w:div w:id="1663385091">
                          <w:marLeft w:val="0"/>
                          <w:marRight w:val="0"/>
                          <w:marTop w:val="0"/>
                          <w:marBottom w:val="0"/>
                          <w:divBdr>
                            <w:top w:val="none" w:sz="0" w:space="0" w:color="auto"/>
                            <w:left w:val="none" w:sz="0" w:space="0" w:color="auto"/>
                            <w:bottom w:val="none" w:sz="0" w:space="0" w:color="auto"/>
                            <w:right w:val="none" w:sz="0" w:space="0" w:color="auto"/>
                          </w:divBdr>
                          <w:divsChild>
                            <w:div w:id="647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85243">
      <w:bodyDiv w:val="1"/>
      <w:marLeft w:val="0"/>
      <w:marRight w:val="0"/>
      <w:marTop w:val="0"/>
      <w:marBottom w:val="0"/>
      <w:divBdr>
        <w:top w:val="none" w:sz="0" w:space="0" w:color="auto"/>
        <w:left w:val="none" w:sz="0" w:space="0" w:color="auto"/>
        <w:bottom w:val="none" w:sz="0" w:space="0" w:color="auto"/>
        <w:right w:val="none" w:sz="0" w:space="0" w:color="auto"/>
      </w:divBdr>
    </w:div>
    <w:div w:id="1230120099">
      <w:bodyDiv w:val="1"/>
      <w:marLeft w:val="0"/>
      <w:marRight w:val="0"/>
      <w:marTop w:val="0"/>
      <w:marBottom w:val="0"/>
      <w:divBdr>
        <w:top w:val="none" w:sz="0" w:space="0" w:color="auto"/>
        <w:left w:val="none" w:sz="0" w:space="0" w:color="auto"/>
        <w:bottom w:val="none" w:sz="0" w:space="0" w:color="auto"/>
        <w:right w:val="none" w:sz="0" w:space="0" w:color="auto"/>
      </w:divBdr>
    </w:div>
    <w:div w:id="1413891362">
      <w:bodyDiv w:val="1"/>
      <w:marLeft w:val="0"/>
      <w:marRight w:val="0"/>
      <w:marTop w:val="0"/>
      <w:marBottom w:val="0"/>
      <w:divBdr>
        <w:top w:val="none" w:sz="0" w:space="0" w:color="auto"/>
        <w:left w:val="none" w:sz="0" w:space="0" w:color="auto"/>
        <w:bottom w:val="none" w:sz="0" w:space="0" w:color="auto"/>
        <w:right w:val="none" w:sz="0" w:space="0" w:color="auto"/>
      </w:divBdr>
    </w:div>
    <w:div w:id="1455515469">
      <w:bodyDiv w:val="1"/>
      <w:marLeft w:val="0"/>
      <w:marRight w:val="0"/>
      <w:marTop w:val="0"/>
      <w:marBottom w:val="0"/>
      <w:divBdr>
        <w:top w:val="none" w:sz="0" w:space="0" w:color="auto"/>
        <w:left w:val="none" w:sz="0" w:space="0" w:color="auto"/>
        <w:bottom w:val="none" w:sz="0" w:space="0" w:color="auto"/>
        <w:right w:val="none" w:sz="0" w:space="0" w:color="auto"/>
      </w:divBdr>
    </w:div>
    <w:div w:id="1840340173">
      <w:bodyDiv w:val="1"/>
      <w:marLeft w:val="0"/>
      <w:marRight w:val="0"/>
      <w:marTop w:val="0"/>
      <w:marBottom w:val="0"/>
      <w:divBdr>
        <w:top w:val="none" w:sz="0" w:space="0" w:color="auto"/>
        <w:left w:val="none" w:sz="0" w:space="0" w:color="auto"/>
        <w:bottom w:val="none" w:sz="0" w:space="0" w:color="auto"/>
        <w:right w:val="none" w:sz="0" w:space="0" w:color="auto"/>
      </w:divBdr>
    </w:div>
    <w:div w:id="1884752694">
      <w:bodyDiv w:val="1"/>
      <w:marLeft w:val="0"/>
      <w:marRight w:val="0"/>
      <w:marTop w:val="0"/>
      <w:marBottom w:val="0"/>
      <w:divBdr>
        <w:top w:val="none" w:sz="0" w:space="0" w:color="auto"/>
        <w:left w:val="none" w:sz="0" w:space="0" w:color="auto"/>
        <w:bottom w:val="none" w:sz="0" w:space="0" w:color="auto"/>
        <w:right w:val="none" w:sz="0" w:space="0" w:color="auto"/>
      </w:divBdr>
    </w:div>
    <w:div w:id="2079161448">
      <w:bodyDiv w:val="1"/>
      <w:marLeft w:val="0"/>
      <w:marRight w:val="0"/>
      <w:marTop w:val="0"/>
      <w:marBottom w:val="0"/>
      <w:divBdr>
        <w:top w:val="none" w:sz="0" w:space="0" w:color="auto"/>
        <w:left w:val="none" w:sz="0" w:space="0" w:color="auto"/>
        <w:bottom w:val="none" w:sz="0" w:space="0" w:color="auto"/>
        <w:right w:val="none" w:sz="0" w:space="0" w:color="auto"/>
      </w:divBdr>
    </w:div>
    <w:div w:id="20852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bitoye.stella@lm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doye.elizabeth@lmu.edu.ng" TargetMode="External"/><Relationship Id="rId5" Type="http://schemas.openxmlformats.org/officeDocument/2006/relationships/hyperlink" Target="mailto:ajayi.abiodun@lmu.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28</Pages>
  <Words>9307</Words>
  <Characters>53053</Characters>
  <Application>Microsoft Office Word</Application>
  <DocSecurity>0</DocSecurity>
  <Lines>442</Lines>
  <Paragraphs>124</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Exchange Rate, Trade Openness, Inflation, Sustainable Development Goals, and Gro</vt:lpstr>
      <vt:lpstr>    Abstract</vt:lpstr>
      <vt:lpstr>    1. Introduction</vt:lpstr>
      <vt:lpstr>    GDP is still one of the strongest indicators for how stock markets perform, most</vt:lpstr>
      <vt:lpstr>    This study steps things up by analyzing exchange rates, trade openness, inflatio</vt:lpstr>
      <vt:lpstr>    On top of that, the study considers the impact of SDGs and GDP on Nigeria’s stoc</vt:lpstr>
      <vt:lpstr>    2. Literature Review</vt:lpstr>
      <vt:lpstr>        2.1 Conceptual Clarification of Stock Market Performance</vt:lpstr>
      <vt:lpstr>        2.2.2 Trade openness and Stock market performance.</vt:lpstr>
      <vt:lpstr>        Trade openness basically means how much a country trades with others. People usu</vt:lpstr>
      <vt:lpstr>        Most research backs up the idea that trade openness and stock market growth go h</vt:lpstr>
      <vt:lpstr>        Recent studies point out that Nigeria’s participation in regional and global tra</vt:lpstr>
      <vt:lpstr>        2.2.3 Inflation and Stock Market Performance.</vt:lpstr>
      <vt:lpstr>        Inflation is another big factor that affects how the stock market performs. Basi</vt:lpstr>
      <vt:lpstr>        And lately, other inflation-driven problems—like currency decline, food insecuri</vt:lpstr>
      <vt:lpstr>        .2.2.4 Sustainable Development Goals and Stock Market Performance</vt:lpstr>
      <vt:lpstr>        2.3.2 Trade Openness and Stock Market Performance</vt:lpstr>
      <vt:lpstr>        2.3.4 Sustainable Development Goals and Stock Market Performance</vt:lpstr>
      <vt:lpstr>        3.3 Model Specification</vt:lpstr>
      <vt:lpstr>        3.4 Estimation Procedure</vt:lpstr>
      <vt:lpstr>    Five steps made up the hands-on review. To begin with, basic number summaries sh</vt:lpstr>
      <vt:lpstr>    4. Results and Discussion</vt:lpstr>
      <vt:lpstr>        41 Descriptive Statistics</vt:lpstr>
      <vt:lpstr>        4.2 Correlation Matrix</vt:lpstr>
      <vt:lpstr>        4.3 Multicollinearity Test</vt:lpstr>
      <vt:lpstr>        4.4 Unit Root Test</vt:lpstr>
      <vt:lpstr>        4.5 ARDL Bounds Cointegration Test</vt:lpstr>
      <vt:lpstr>        4.6 Long-Run ARDL Estimates</vt:lpstr>
      <vt:lpstr>        4.7 Short-Run Error Correction Model</vt:lpstr>
      <vt:lpstr>        4.8 Diagnostic Tests</vt:lpstr>
      <vt:lpstr>        4.9 Stability Test</vt:lpstr>
      <vt:lpstr>        4.10 Discussion of Findings</vt:lpstr>
      <vt:lpstr>    5.1 Conclusion</vt:lpstr>
      <vt:lpstr>    5.2 Policy Implications</vt:lpstr>
      <vt:lpstr>    5.3 Contribution of the Study</vt:lpstr>
    </vt:vector>
  </TitlesOfParts>
  <Company/>
  <LinksUpToDate>false</LinksUpToDate>
  <CharactersWithSpaces>62236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2026-05-26T15:13:00Z</dcterms:created>
  <dcterms:modified xsi:type="dcterms:W3CDTF">2026-05-27T07:43:00Z</dcterms:modified>
</cp:coreProperties>
</file>