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8FA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Internal Audit Practices and Corporate Goal Attainment in Government Establishments: A Case Study of the College of Education, Akwanga</w:t>
      </w:r>
    </w:p>
    <w:p w14:paraId="0F5D4501">
      <w:pPr>
        <w:jc w:val="center"/>
        <w:rPr>
          <w:rFonts w:hint="default" w:ascii="Times New Roman" w:hAnsi="Times New Roman" w:cs="Times New Roman"/>
          <w:b/>
          <w:bCs/>
          <w:sz w:val="24"/>
          <w:szCs w:val="24"/>
        </w:rPr>
      </w:pPr>
    </w:p>
    <w:p w14:paraId="6E185E9E">
      <w:pPr>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Lilian Mailafia Opede</w:t>
      </w:r>
      <w:r>
        <w:rPr>
          <w:rFonts w:hint="default" w:ascii="Times New Roman" w:hAnsi="Times New Roman" w:cs="Times New Roman"/>
          <w:b w:val="0"/>
          <w:bCs w:val="0"/>
          <w:sz w:val="24"/>
          <w:szCs w:val="24"/>
          <w:vertAlign w:val="superscript"/>
          <w:lang w:val="en-US"/>
        </w:rPr>
        <w:t>1</w:t>
      </w:r>
    </w:p>
    <w:p w14:paraId="1E141525">
      <w:pPr>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vertAlign w:val="superscript"/>
          <w:lang w:val="en-US"/>
        </w:rPr>
        <w:t>1</w:t>
      </w:r>
      <w:r>
        <w:rPr>
          <w:rFonts w:hint="default" w:ascii="Times New Roman" w:hAnsi="Times New Roman" w:cs="Times New Roman"/>
          <w:b w:val="0"/>
          <w:bCs w:val="0"/>
          <w:sz w:val="24"/>
          <w:szCs w:val="24"/>
          <w:lang w:val="en-US"/>
        </w:rPr>
        <w:t xml:space="preserve">Bursary Department, College of Education, </w:t>
      </w:r>
      <w:r>
        <w:rPr>
          <w:rFonts w:hint="default" w:ascii="Times New Roman" w:hAnsi="Times New Roman" w:cs="Times New Roman"/>
          <w:b w:val="0"/>
          <w:bCs w:val="0"/>
          <w:sz w:val="24"/>
          <w:szCs w:val="24"/>
        </w:rPr>
        <w:t>Akwanga</w:t>
      </w:r>
    </w:p>
    <w:p w14:paraId="10AF88DB">
      <w:pPr>
        <w:jc w:val="center"/>
        <w:rPr>
          <w:rFonts w:hint="default" w:ascii="Times New Roman" w:hAnsi="Times New Roman" w:cs="Times New Roman"/>
          <w:b w:val="0"/>
          <w:bCs w:val="0"/>
          <w:sz w:val="24"/>
          <w:szCs w:val="24"/>
          <w:lang w:val="en-US"/>
        </w:rPr>
      </w:pPr>
    </w:p>
    <w:p w14:paraId="2A82FEE5">
      <w:pPr>
        <w:jc w:val="both"/>
        <w:rPr>
          <w:rFonts w:hint="default" w:ascii="Times New Roman" w:hAnsi="Times New Roman" w:cs="Times New Roman"/>
          <w:sz w:val="24"/>
          <w:szCs w:val="24"/>
        </w:rPr>
      </w:pPr>
    </w:p>
    <w:p w14:paraId="712451A5">
      <w:pPr>
        <w:jc w:val="center"/>
        <w:rPr>
          <w:rFonts w:hint="default" w:ascii="Times New Roman" w:hAnsi="Times New Roman" w:cs="Times New Roman"/>
          <w:b/>
          <w:bCs/>
          <w:i/>
          <w:iCs/>
          <w:sz w:val="24"/>
          <w:szCs w:val="24"/>
        </w:rPr>
      </w:pPr>
      <w:r>
        <w:rPr>
          <w:rFonts w:hint="default" w:ascii="Times New Roman" w:hAnsi="Times New Roman" w:cs="Times New Roman"/>
          <w:b/>
          <w:bCs/>
          <w:i/>
          <w:iCs/>
          <w:sz w:val="24"/>
          <w:szCs w:val="24"/>
        </w:rPr>
        <w:t>Abstract</w:t>
      </w:r>
    </w:p>
    <w:p w14:paraId="5B912A33">
      <w:pPr>
        <w:jc w:val="both"/>
        <w:rPr>
          <w:rFonts w:hint="default" w:ascii="Times New Roman" w:hAnsi="Times New Roman" w:cs="Times New Roman"/>
          <w:i/>
          <w:iCs/>
          <w:sz w:val="24"/>
          <w:szCs w:val="24"/>
        </w:rPr>
      </w:pPr>
      <w:r>
        <w:rPr>
          <w:rFonts w:hint="default" w:ascii="Times New Roman" w:hAnsi="Times New Roman"/>
          <w:i/>
          <w:iCs/>
          <w:sz w:val="24"/>
          <w:szCs w:val="24"/>
        </w:rPr>
        <w:t>Internal auditing serves as a critical mechanism for ensuring accountability, transparency, and efficiency in public sector institutions. This study examines the relationship between internal audit practices and corporate goal attainment in government establishments, focusing on the College of Education Akwanga, Nasarawa State, Nigeria. The study reveals that internal control systems are fairly effective, with mean scores ranging from 3.3 to 3.9. However, challenges such as limited resources (4.1) and lack of management support (3.8) hinder internal audit effectiveness. The implementation rate of audit recommendations is moderate, with only 30% being fully implemented. To strengthen accountability mechanisms, it is recommended that management prioritizes resource allocation for internal audit units, provides training for audit staff, and ensures timely implementation of audit recommendations. Additionally, establishing a robust risk management framework and enhancing communication between audit units and management can improve internal audit effectiveness.</w:t>
      </w:r>
    </w:p>
    <w:p w14:paraId="51036FDA">
      <w:pPr>
        <w:jc w:val="both"/>
        <w:rPr>
          <w:rFonts w:hint="default" w:ascii="Times New Roman" w:hAnsi="Times New Roman" w:cs="Times New Roman"/>
          <w:i/>
          <w:iCs/>
          <w:sz w:val="24"/>
          <w:szCs w:val="24"/>
        </w:rPr>
      </w:pPr>
      <w:r>
        <w:rPr>
          <w:rFonts w:hint="default" w:ascii="Times New Roman" w:hAnsi="Times New Roman" w:cs="Times New Roman"/>
          <w:b/>
          <w:bCs/>
          <w:i/>
          <w:iCs/>
          <w:sz w:val="24"/>
          <w:szCs w:val="24"/>
        </w:rPr>
        <w:t xml:space="preserve">Keywords: </w:t>
      </w:r>
      <w:r>
        <w:rPr>
          <w:rFonts w:hint="default" w:ascii="Times New Roman" w:hAnsi="Times New Roman" w:cs="Times New Roman"/>
          <w:i/>
          <w:iCs/>
          <w:sz w:val="24"/>
          <w:szCs w:val="24"/>
        </w:rPr>
        <w:t>Internal audit, corporate goal attainment, internal control system, public sector accountability, government establishments.</w:t>
      </w:r>
    </w:p>
    <w:p w14:paraId="5EC122DD">
      <w:pPr>
        <w:jc w:val="both"/>
        <w:rPr>
          <w:rFonts w:hint="default" w:ascii="Times New Roman" w:hAnsi="Times New Roman" w:cs="Times New Roman"/>
          <w:i/>
          <w:iCs/>
          <w:sz w:val="24"/>
          <w:szCs w:val="24"/>
        </w:rPr>
      </w:pPr>
    </w:p>
    <w:p w14:paraId="35115AF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b/>
          <w:bCs/>
          <w:sz w:val="24"/>
          <w:szCs w:val="24"/>
        </w:rPr>
        <w:t>Introduction</w:t>
      </w:r>
    </w:p>
    <w:p w14:paraId="0A0DC2E7">
      <w:pPr>
        <w:jc w:val="both"/>
        <w:rPr>
          <w:rFonts w:hint="default" w:ascii="Times New Roman" w:hAnsi="Times New Roman" w:cs="Times New Roman"/>
          <w:sz w:val="24"/>
          <w:szCs w:val="24"/>
        </w:rPr>
      </w:pPr>
      <w:r>
        <w:rPr>
          <w:rFonts w:hint="default" w:ascii="Times New Roman" w:hAnsi="Times New Roman" w:cs="Times New Roman"/>
          <w:sz w:val="24"/>
          <w:szCs w:val="24"/>
        </w:rPr>
        <w:t>Internal auditing is an indispensable component of organizational governance and risk management. In public sector institutions, internal audit functions provide assurance regarding compliance with financial regulations, effectiveness of internal controls, and prudent management of public funds. The relevance of internal auditing in government establishments has become increasingly significant due to growing demands for transparency, fiscal responsibility, and performance-based management.</w:t>
      </w:r>
    </w:p>
    <w:p w14:paraId="6F3C93FB">
      <w:pPr>
        <w:jc w:val="both"/>
        <w:rPr>
          <w:rFonts w:hint="default" w:ascii="Times New Roman" w:hAnsi="Times New Roman" w:cs="Times New Roman"/>
          <w:sz w:val="24"/>
          <w:szCs w:val="24"/>
        </w:rPr>
      </w:pPr>
    </w:p>
    <w:p w14:paraId="7D6D66CD">
      <w:pPr>
        <w:jc w:val="both"/>
        <w:rPr>
          <w:rFonts w:hint="default" w:ascii="Times New Roman" w:hAnsi="Times New Roman" w:cs="Times New Roman"/>
          <w:sz w:val="24"/>
          <w:szCs w:val="24"/>
        </w:rPr>
      </w:pPr>
      <w:r>
        <w:rPr>
          <w:rFonts w:hint="default" w:ascii="Times New Roman" w:hAnsi="Times New Roman" w:cs="Times New Roman"/>
          <w:sz w:val="24"/>
          <w:szCs w:val="24"/>
        </w:rPr>
        <w:t>Internal audit is defined as an independent appraisal function established within an organization to examine and evaluate its activities as a service to management. In government institutions, internal auditors are responsible for ensuring compliance with financial regulations and policies, detecting and preventing fraud, promoting efficient utilization of resources, assessing risk management processes, and evaluating internal control systems.</w:t>
      </w:r>
    </w:p>
    <w:p w14:paraId="07DBED8F">
      <w:pPr>
        <w:jc w:val="both"/>
        <w:rPr>
          <w:rFonts w:hint="default" w:ascii="Times New Roman" w:hAnsi="Times New Roman" w:cs="Times New Roman"/>
          <w:sz w:val="24"/>
          <w:szCs w:val="24"/>
        </w:rPr>
      </w:pPr>
    </w:p>
    <w:p w14:paraId="03DD9331">
      <w:pPr>
        <w:jc w:val="both"/>
        <w:rPr>
          <w:rFonts w:hint="default" w:ascii="Times New Roman" w:hAnsi="Times New Roman"/>
          <w:sz w:val="24"/>
          <w:szCs w:val="24"/>
          <w:lang w:val="en-US"/>
        </w:rPr>
      </w:pPr>
      <w:r>
        <w:rPr>
          <w:rFonts w:hint="default" w:ascii="Times New Roman" w:hAnsi="Times New Roman"/>
          <w:sz w:val="24"/>
          <w:szCs w:val="24"/>
        </w:rPr>
        <w:t>The effectiveness of internal audit practices in Nigerian organizations, particularly in the public sector, has been a topic of interest in recent studies. According to Izedonmi and Olateru-Olagbegi (2021), internal audit quality has a positive and statistically significant relationship with financial controls and public sector service delivery in Nigeria</w:t>
      </w:r>
      <w:r>
        <w:rPr>
          <w:rFonts w:hint="default" w:ascii="Times New Roman" w:hAnsi="Times New Roman"/>
          <w:sz w:val="24"/>
          <w:szCs w:val="24"/>
          <w:lang w:val="en-US"/>
        </w:rPr>
        <w:t>.</w:t>
      </w:r>
    </w:p>
    <w:p w14:paraId="70F254D5">
      <w:pPr>
        <w:jc w:val="both"/>
        <w:rPr>
          <w:rFonts w:hint="default" w:ascii="Times New Roman" w:hAnsi="Times New Roman"/>
          <w:sz w:val="24"/>
          <w:szCs w:val="24"/>
          <w:lang w:val="en-US"/>
        </w:rPr>
      </w:pPr>
    </w:p>
    <w:p w14:paraId="75CDA7B5">
      <w:pPr>
        <w:jc w:val="both"/>
        <w:rPr>
          <w:rFonts w:hint="default" w:ascii="Times New Roman" w:hAnsi="Times New Roman"/>
          <w:sz w:val="24"/>
          <w:szCs w:val="24"/>
          <w:lang w:val="en-US"/>
        </w:rPr>
      </w:pPr>
      <w:r>
        <w:rPr>
          <w:rFonts w:hint="default" w:ascii="Times New Roman" w:hAnsi="Times New Roman"/>
          <w:sz w:val="24"/>
          <w:szCs w:val="24"/>
          <w:lang w:val="en-US"/>
        </w:rPr>
        <w:t>A study on internal audit effectiveness in Kano State, Nigeria, found that compensation and competence are critical determinants of audit effectiveness, enhanced by auditors' ethical conduct (Muhammad, 2022). Research on Nigerian paramilitary agencies revealed that internal audit quality, professional expertise, and audit staff independence have favorable effects on internal audit effectiveness (</w:t>
      </w:r>
      <w:bookmarkStart w:id="0" w:name="_GoBack"/>
      <w:bookmarkEnd w:id="0"/>
      <w:r>
        <w:rPr>
          <w:rFonts w:hint="default" w:ascii="Times New Roman" w:hAnsi="Times New Roman"/>
          <w:sz w:val="24"/>
          <w:szCs w:val="24"/>
          <w:lang w:val="en-US"/>
        </w:rPr>
        <w:t>Mahmoud, 2023)</w:t>
      </w:r>
    </w:p>
    <w:p w14:paraId="020C2122">
      <w:pPr>
        <w:jc w:val="both"/>
        <w:rPr>
          <w:rFonts w:hint="default" w:ascii="Times New Roman" w:hAnsi="Times New Roman" w:cs="Times New Roman"/>
          <w:sz w:val="24"/>
          <w:szCs w:val="24"/>
        </w:rPr>
      </w:pPr>
    </w:p>
    <w:p w14:paraId="70B79759">
      <w:pPr>
        <w:jc w:val="both"/>
        <w:rPr>
          <w:rFonts w:hint="default" w:ascii="Times New Roman" w:hAnsi="Times New Roman" w:cs="Times New Roman"/>
          <w:sz w:val="24"/>
          <w:szCs w:val="24"/>
        </w:rPr>
      </w:pPr>
      <w:r>
        <w:rPr>
          <w:rFonts w:hint="default" w:ascii="Times New Roman" w:hAnsi="Times New Roman" w:cs="Times New Roman"/>
          <w:sz w:val="24"/>
          <w:szCs w:val="24"/>
        </w:rPr>
        <w:t>Many government establishments encounter persistent administrative and financial challenges, including misappropriation and diversion of funds, weak internal control systems, poor implementation of audit recommendations, delayed financial reporting, and lack of auditor independence. These issues undermine institutional effectiveness and impede the attainment of corporate goals.</w:t>
      </w:r>
    </w:p>
    <w:p w14:paraId="66F78DAD">
      <w:pPr>
        <w:jc w:val="both"/>
        <w:rPr>
          <w:rFonts w:hint="default" w:ascii="Times New Roman" w:hAnsi="Times New Roman" w:cs="Times New Roman"/>
          <w:b/>
          <w:bCs/>
          <w:sz w:val="24"/>
          <w:szCs w:val="24"/>
        </w:rPr>
      </w:pPr>
    </w:p>
    <w:p w14:paraId="674FDB68">
      <w:pPr>
        <w:jc w:val="both"/>
        <w:rPr>
          <w:rFonts w:hint="default" w:ascii="Times New Roman" w:hAnsi="Times New Roman" w:cs="Times New Roman"/>
          <w:sz w:val="24"/>
          <w:szCs w:val="24"/>
        </w:rPr>
      </w:pPr>
      <w:r>
        <w:rPr>
          <w:rFonts w:hint="default" w:ascii="Times New Roman" w:hAnsi="Times New Roman" w:cs="Times New Roman"/>
          <w:sz w:val="24"/>
          <w:szCs w:val="24"/>
        </w:rPr>
        <w:t>The primary objective of this study is to examine the impact of internal audit practices on corporate goal attainment in government establishments. The specific objectives are to:</w:t>
      </w:r>
    </w:p>
    <w:p w14:paraId="5255730F">
      <w:pPr>
        <w:numPr>
          <w:ilvl w:val="0"/>
          <w:numId w:val="1"/>
        </w:numPr>
        <w:jc w:val="both"/>
        <w:rPr>
          <w:rFonts w:hint="default" w:ascii="Times New Roman" w:hAnsi="Times New Roman" w:cs="Times New Roman"/>
          <w:sz w:val="24"/>
          <w:szCs w:val="24"/>
        </w:rPr>
      </w:pPr>
      <w:r>
        <w:rPr>
          <w:rFonts w:hint="default" w:ascii="Times New Roman" w:hAnsi="Times New Roman" w:cs="Times New Roman"/>
          <w:sz w:val="24"/>
          <w:szCs w:val="24"/>
        </w:rPr>
        <w:t>Assess the effectiveness of internal audit practices in the College of Education Akwanga.</w:t>
      </w:r>
    </w:p>
    <w:p w14:paraId="3D11E637">
      <w:pPr>
        <w:numPr>
          <w:ilvl w:val="0"/>
          <w:numId w:val="1"/>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Examine the relationship between internal control systems and organizational performance.</w:t>
      </w:r>
    </w:p>
    <w:p w14:paraId="6BFC7384">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iii</w:t>
      </w:r>
      <w:r>
        <w:rPr>
          <w:rFonts w:hint="default" w:ascii="Times New Roman" w:hAnsi="Times New Roman" w:cs="Times New Roman"/>
          <w:sz w:val="24"/>
          <w:szCs w:val="24"/>
        </w:rPr>
        <w:t>. Determine the extent to which audit recommendations are implemented.</w:t>
      </w:r>
    </w:p>
    <w:p w14:paraId="30468BF9">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iv</w:t>
      </w:r>
      <w:r>
        <w:rPr>
          <w:rFonts w:hint="default" w:ascii="Times New Roman" w:hAnsi="Times New Roman" w:cs="Times New Roman"/>
          <w:sz w:val="24"/>
          <w:szCs w:val="24"/>
        </w:rPr>
        <w:t>. Identify challenges facing internal audit units in government institutions.</w:t>
      </w:r>
    </w:p>
    <w:p w14:paraId="42285F6D">
      <w:pPr>
        <w:jc w:val="both"/>
        <w:rPr>
          <w:rFonts w:hint="default" w:ascii="Times New Roman" w:hAnsi="Times New Roman" w:cs="Times New Roman"/>
          <w:b/>
          <w:bCs/>
          <w:sz w:val="24"/>
          <w:szCs w:val="24"/>
        </w:rPr>
      </w:pPr>
    </w:p>
    <w:p w14:paraId="409CB122">
      <w:pPr>
        <w:jc w:val="both"/>
        <w:rPr>
          <w:rFonts w:hint="default" w:ascii="Times New Roman" w:hAnsi="Times New Roman" w:cs="Times New Roman"/>
          <w:sz w:val="24"/>
          <w:szCs w:val="24"/>
        </w:rPr>
      </w:pPr>
      <w:r>
        <w:rPr>
          <w:rFonts w:hint="default" w:ascii="Times New Roman" w:hAnsi="Times New Roman" w:cs="Times New Roman"/>
          <w:b/>
          <w:bCs/>
          <w:sz w:val="24"/>
          <w:szCs w:val="24"/>
        </w:rPr>
        <w:t>Research Hypotheses</w:t>
      </w:r>
    </w:p>
    <w:p w14:paraId="7739A36F">
      <w:pPr>
        <w:jc w:val="both"/>
        <w:rPr>
          <w:rFonts w:hint="default" w:ascii="Times New Roman" w:hAnsi="Times New Roman" w:cs="Times New Roman"/>
          <w:sz w:val="24"/>
          <w:szCs w:val="24"/>
        </w:rPr>
      </w:pPr>
      <w:r>
        <w:rPr>
          <w:rFonts w:hint="default" w:ascii="Times New Roman" w:hAnsi="Times New Roman" w:cs="Times New Roman"/>
          <w:sz w:val="24"/>
          <w:szCs w:val="24"/>
        </w:rPr>
        <w:t>The following null hypotheses will guide the study:</w:t>
      </w:r>
    </w:p>
    <w:p w14:paraId="1BA31AAB">
      <w:pPr>
        <w:jc w:val="both"/>
        <w:rPr>
          <w:rFonts w:hint="default" w:ascii="Times New Roman" w:hAnsi="Times New Roman" w:cs="Times New Roman"/>
          <w:sz w:val="24"/>
          <w:szCs w:val="24"/>
        </w:rPr>
      </w:pPr>
    </w:p>
    <w:p w14:paraId="54700621">
      <w:pPr>
        <w:jc w:val="both"/>
        <w:rPr>
          <w:rFonts w:hint="default" w:ascii="Times New Roman" w:hAnsi="Times New Roman" w:cs="Times New Roman"/>
          <w:sz w:val="24"/>
          <w:szCs w:val="24"/>
        </w:rPr>
      </w:pPr>
      <w:r>
        <w:rPr>
          <w:rFonts w:hint="default" w:ascii="Times New Roman" w:hAnsi="Times New Roman" w:cs="Times New Roman"/>
          <w:b/>
          <w:bCs/>
          <w:sz w:val="24"/>
          <w:szCs w:val="24"/>
        </w:rPr>
        <w:t>H₀₁:</w:t>
      </w:r>
      <w:r>
        <w:rPr>
          <w:rFonts w:hint="default" w:ascii="Times New Roman" w:hAnsi="Times New Roman" w:cs="Times New Roman"/>
          <w:sz w:val="24"/>
          <w:szCs w:val="24"/>
        </w:rPr>
        <w:t xml:space="preserve"> Internal audit practices have no significant effect on corporate goal attainment.</w:t>
      </w:r>
    </w:p>
    <w:p w14:paraId="0A8B2A90">
      <w:pPr>
        <w:jc w:val="both"/>
        <w:rPr>
          <w:rFonts w:hint="default" w:ascii="Times New Roman" w:hAnsi="Times New Roman" w:cs="Times New Roman"/>
          <w:sz w:val="24"/>
          <w:szCs w:val="24"/>
        </w:rPr>
      </w:pPr>
    </w:p>
    <w:p w14:paraId="28C9D74E">
      <w:pPr>
        <w:jc w:val="both"/>
        <w:rPr>
          <w:rFonts w:hint="default" w:ascii="Times New Roman" w:hAnsi="Times New Roman" w:cs="Times New Roman"/>
          <w:sz w:val="24"/>
          <w:szCs w:val="24"/>
        </w:rPr>
      </w:pPr>
      <w:r>
        <w:rPr>
          <w:rFonts w:hint="default" w:ascii="Times New Roman" w:hAnsi="Times New Roman" w:cs="Times New Roman"/>
          <w:b/>
          <w:bCs/>
          <w:sz w:val="24"/>
          <w:szCs w:val="24"/>
        </w:rPr>
        <w:t>H₀₂:</w:t>
      </w:r>
      <w:r>
        <w:rPr>
          <w:rFonts w:hint="default" w:ascii="Times New Roman" w:hAnsi="Times New Roman" w:cs="Times New Roman"/>
          <w:sz w:val="24"/>
          <w:szCs w:val="24"/>
        </w:rPr>
        <w:t xml:space="preserve"> There is no significant relationship between internal control systems and organizational performance.</w:t>
      </w:r>
    </w:p>
    <w:p w14:paraId="0DC6A922">
      <w:pPr>
        <w:jc w:val="both"/>
        <w:rPr>
          <w:rFonts w:hint="default" w:ascii="Times New Roman" w:hAnsi="Times New Roman" w:cs="Times New Roman"/>
          <w:sz w:val="24"/>
          <w:szCs w:val="24"/>
        </w:rPr>
      </w:pPr>
    </w:p>
    <w:p w14:paraId="1A9DCFBE">
      <w:pPr>
        <w:jc w:val="both"/>
        <w:rPr>
          <w:rFonts w:hint="default" w:ascii="Times New Roman" w:hAnsi="Times New Roman" w:cs="Times New Roman"/>
          <w:sz w:val="24"/>
          <w:szCs w:val="24"/>
        </w:rPr>
      </w:pPr>
      <w:r>
        <w:rPr>
          <w:rFonts w:hint="default" w:ascii="Times New Roman" w:hAnsi="Times New Roman" w:cs="Times New Roman"/>
          <w:b/>
          <w:bCs/>
          <w:sz w:val="24"/>
          <w:szCs w:val="24"/>
        </w:rPr>
        <w:t>Methodology</w:t>
      </w:r>
    </w:p>
    <w:p w14:paraId="288A1998">
      <w:pPr>
        <w:jc w:val="both"/>
        <w:rPr>
          <w:rFonts w:hint="default" w:ascii="Times New Roman" w:hAnsi="Times New Roman" w:cs="Times New Roman"/>
          <w:sz w:val="24"/>
          <w:szCs w:val="24"/>
        </w:rPr>
      </w:pPr>
      <w:r>
        <w:rPr>
          <w:rFonts w:hint="default" w:ascii="Times New Roman" w:hAnsi="Times New Roman" w:cs="Times New Roman"/>
          <w:sz w:val="24"/>
          <w:szCs w:val="24"/>
        </w:rPr>
        <w:t>The study adopts a descriptive survey research design. The population comprises management staff, accounting officers, and internal audit personnel of the College of Education Akwanga.</w:t>
      </w:r>
    </w:p>
    <w:p w14:paraId="35751448">
      <w:pPr>
        <w:jc w:val="both"/>
        <w:rPr>
          <w:rFonts w:hint="default" w:ascii="Times New Roman" w:hAnsi="Times New Roman" w:cs="Times New Roman"/>
          <w:sz w:val="24"/>
          <w:szCs w:val="24"/>
        </w:rPr>
      </w:pPr>
    </w:p>
    <w:p w14:paraId="73A763EC">
      <w:pPr>
        <w:jc w:val="both"/>
        <w:rPr>
          <w:rFonts w:hint="default" w:ascii="Times New Roman" w:hAnsi="Times New Roman" w:cs="Times New Roman"/>
          <w:sz w:val="24"/>
          <w:szCs w:val="24"/>
          <w:lang w:val="en-US"/>
        </w:rPr>
      </w:pPr>
      <w:r>
        <w:rPr>
          <w:rFonts w:hint="default" w:ascii="Times New Roman" w:hAnsi="Times New Roman" w:cs="Times New Roman"/>
          <w:b/>
          <w:bCs/>
          <w:sz w:val="24"/>
          <w:szCs w:val="24"/>
        </w:rPr>
        <w:t>Data collection method: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collect</w:t>
      </w:r>
      <w:r>
        <w:rPr>
          <w:rFonts w:hint="default" w:ascii="Times New Roman" w:hAnsi="Times New Roman" w:cs="Times New Roman"/>
          <w:sz w:val="24"/>
          <w:szCs w:val="24"/>
          <w:lang w:val="en-US"/>
        </w:rPr>
        <w:t xml:space="preserve"> of </w:t>
      </w:r>
      <w:r>
        <w:rPr>
          <w:rFonts w:hint="default" w:ascii="Times New Roman" w:hAnsi="Times New Roman" w:cs="Times New Roman"/>
          <w:sz w:val="24"/>
          <w:szCs w:val="24"/>
        </w:rPr>
        <w:t xml:space="preserve">data </w:t>
      </w:r>
      <w:r>
        <w:rPr>
          <w:rFonts w:hint="default" w:ascii="Times New Roman" w:hAnsi="Times New Roman" w:cs="Times New Roman"/>
          <w:sz w:val="24"/>
          <w:szCs w:val="24"/>
          <w:lang w:val="en-US"/>
        </w:rPr>
        <w:t>done through</w:t>
      </w:r>
      <w:r>
        <w:rPr>
          <w:rFonts w:hint="default" w:ascii="Times New Roman" w:hAnsi="Times New Roman" w:cs="Times New Roman"/>
          <w:sz w:val="24"/>
          <w:szCs w:val="24"/>
        </w:rPr>
        <w:t xml:space="preserve"> questionnaires</w:t>
      </w:r>
      <w:r>
        <w:rPr>
          <w:rFonts w:hint="default" w:ascii="Times New Roman" w:hAnsi="Times New Roman" w:cs="Times New Roman"/>
          <w:sz w:val="24"/>
          <w:szCs w:val="24"/>
          <w:lang w:val="en-US"/>
        </w:rPr>
        <w:t xml:space="preserve"> administration to the bursary staff of college of education, Akwanga.</w:t>
      </w:r>
    </w:p>
    <w:p w14:paraId="52B4C29D">
      <w:pPr>
        <w:jc w:val="both"/>
        <w:rPr>
          <w:rFonts w:hint="default" w:ascii="Times New Roman" w:hAnsi="Times New Roman" w:cs="Times New Roman"/>
          <w:sz w:val="24"/>
          <w:szCs w:val="24"/>
          <w:lang w:val="en-US"/>
        </w:rPr>
      </w:pPr>
    </w:p>
    <w:p w14:paraId="22246A16">
      <w:pPr>
        <w:numPr>
          <w:ilvl w:val="0"/>
          <w:numId w:val="2"/>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rPr>
        <w:t>Sample size and population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fifty (50)</w:t>
      </w:r>
      <w:r>
        <w:rPr>
          <w:rFonts w:hint="default" w:ascii="Times New Roman" w:hAnsi="Times New Roman" w:cs="Times New Roman"/>
          <w:sz w:val="24"/>
          <w:szCs w:val="24"/>
        </w:rPr>
        <w:t xml:space="preserve"> respondents participated, </w:t>
      </w:r>
      <w:r>
        <w:rPr>
          <w:rFonts w:hint="default" w:ascii="Times New Roman" w:hAnsi="Times New Roman" w:cs="Times New Roman"/>
          <w:sz w:val="24"/>
          <w:szCs w:val="24"/>
          <w:lang w:val="en-US"/>
        </w:rPr>
        <w:t>out of the one thousand and fifty staff members.</w:t>
      </w:r>
    </w:p>
    <w:p w14:paraId="4ABBBE2F">
      <w:pPr>
        <w:numPr>
          <w:ilvl w:val="0"/>
          <w:numId w:val="0"/>
        </w:numPr>
        <w:jc w:val="both"/>
        <w:rPr>
          <w:rFonts w:hint="default" w:ascii="Times New Roman" w:hAnsi="Times New Roman" w:cs="Times New Roman"/>
          <w:sz w:val="24"/>
          <w:szCs w:val="24"/>
          <w:lang w:val="en-US"/>
        </w:rPr>
      </w:pPr>
    </w:p>
    <w:p w14:paraId="21F23FC8">
      <w:pPr>
        <w:numPr>
          <w:ilvl w:val="0"/>
          <w:numId w:val="2"/>
        </w:numPr>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rPr>
        <w:t xml:space="preserve">Data </w:t>
      </w:r>
      <w:r>
        <w:rPr>
          <w:rFonts w:hint="default" w:ascii="Times New Roman" w:hAnsi="Times New Roman" w:cs="Times New Roman"/>
          <w:b/>
          <w:bCs/>
          <w:sz w:val="24"/>
          <w:szCs w:val="24"/>
          <w:lang w:val="en-US"/>
        </w:rPr>
        <w:t xml:space="preserve">analysis: </w:t>
      </w:r>
      <w:r>
        <w:rPr>
          <w:rFonts w:hint="default" w:ascii="Times New Roman" w:hAnsi="Times New Roman" w:cs="Times New Roman"/>
          <w:b w:val="0"/>
          <w:bCs w:val="0"/>
          <w:sz w:val="24"/>
          <w:szCs w:val="24"/>
          <w:lang w:val="en-US"/>
        </w:rPr>
        <w:t>the was analyzed using descriptive statistics, such as frequencies, percentages, mean and standard deviations.</w:t>
      </w:r>
    </w:p>
    <w:p w14:paraId="240B21CD">
      <w:pPr>
        <w:jc w:val="both"/>
        <w:rPr>
          <w:rFonts w:hint="default" w:ascii="Times New Roman" w:hAnsi="Times New Roman" w:cs="Times New Roman"/>
          <w:sz w:val="24"/>
          <w:szCs w:val="24"/>
        </w:rPr>
      </w:pPr>
    </w:p>
    <w:p w14:paraId="4905B65A">
      <w:pPr>
        <w:numPr>
          <w:ilvl w:val="0"/>
          <w:numId w:val="0"/>
        </w:num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Results and Discussion</w:t>
      </w:r>
    </w:p>
    <w:p w14:paraId="5AE0C229">
      <w:pPr>
        <w:numPr>
          <w:ilvl w:val="0"/>
          <w:numId w:val="0"/>
        </w:numPr>
        <w:jc w:val="both"/>
        <w:rPr>
          <w:rFonts w:hint="default" w:ascii="Times New Roman" w:hAnsi="Times New Roman" w:cs="Times New Roman"/>
          <w:b/>
          <w:bCs/>
          <w:sz w:val="24"/>
          <w:szCs w:val="24"/>
        </w:rPr>
      </w:pPr>
    </w:p>
    <w:p w14:paraId="560015C7">
      <w:pPr>
        <w:numPr>
          <w:ilvl w:val="0"/>
          <w:numId w:val="0"/>
        </w:numPr>
        <w:ind w:firstLine="480"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 Demographic Characteristics of the Respondents</w:t>
      </w:r>
    </w:p>
    <w:p w14:paraId="7B29117B">
      <w:pPr>
        <w:numPr>
          <w:ilvl w:val="0"/>
          <w:numId w:val="0"/>
        </w:numPr>
        <w:jc w:val="both"/>
        <w:rPr>
          <w:rFonts w:hint="default" w:ascii="Times New Roman" w:hAnsi="Times New Roman" w:cs="Times New Roman"/>
          <w:b/>
          <w:bCs/>
          <w:sz w:val="24"/>
          <w:szCs w:val="24"/>
          <w:lang w:val="en-US"/>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661"/>
        <w:gridCol w:w="1662"/>
      </w:tblGrid>
      <w:tr w14:paraId="45E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5DC7E187">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category</w:t>
            </w:r>
          </w:p>
        </w:tc>
        <w:tc>
          <w:tcPr>
            <w:tcW w:w="1661" w:type="dxa"/>
          </w:tcPr>
          <w:p w14:paraId="77095D8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frequency</w:t>
            </w:r>
          </w:p>
        </w:tc>
        <w:tc>
          <w:tcPr>
            <w:tcW w:w="1662" w:type="dxa"/>
          </w:tcPr>
          <w:p w14:paraId="3710E016">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percentage</w:t>
            </w:r>
          </w:p>
        </w:tc>
      </w:tr>
      <w:tr w14:paraId="0A84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7C6E3178">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Management staff</w:t>
            </w:r>
          </w:p>
        </w:tc>
        <w:tc>
          <w:tcPr>
            <w:tcW w:w="1661" w:type="dxa"/>
          </w:tcPr>
          <w:p w14:paraId="4077A3F6">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10</w:t>
            </w:r>
          </w:p>
        </w:tc>
        <w:tc>
          <w:tcPr>
            <w:tcW w:w="1662" w:type="dxa"/>
          </w:tcPr>
          <w:p w14:paraId="7400D14E">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20 %</w:t>
            </w:r>
          </w:p>
        </w:tc>
      </w:tr>
      <w:tr w14:paraId="46BC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135933F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Accounting officers</w:t>
            </w:r>
          </w:p>
        </w:tc>
        <w:tc>
          <w:tcPr>
            <w:tcW w:w="1661" w:type="dxa"/>
          </w:tcPr>
          <w:p w14:paraId="293EFC69">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20</w:t>
            </w:r>
          </w:p>
        </w:tc>
        <w:tc>
          <w:tcPr>
            <w:tcW w:w="1662" w:type="dxa"/>
          </w:tcPr>
          <w:p w14:paraId="5E0088FC">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30 %</w:t>
            </w:r>
          </w:p>
        </w:tc>
      </w:tr>
      <w:tr w14:paraId="6BF8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4C567B17">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Internal audit personnel</w:t>
            </w:r>
          </w:p>
        </w:tc>
        <w:tc>
          <w:tcPr>
            <w:tcW w:w="1661" w:type="dxa"/>
          </w:tcPr>
          <w:p w14:paraId="580F8BAD">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20</w:t>
            </w:r>
          </w:p>
        </w:tc>
        <w:tc>
          <w:tcPr>
            <w:tcW w:w="1662" w:type="dxa"/>
          </w:tcPr>
          <w:p w14:paraId="7B53353C">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40 %</w:t>
            </w:r>
          </w:p>
        </w:tc>
      </w:tr>
      <w:tr w14:paraId="509A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55" w:type="dxa"/>
          </w:tcPr>
          <w:p w14:paraId="55005C38">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Total</w:t>
            </w:r>
          </w:p>
        </w:tc>
        <w:tc>
          <w:tcPr>
            <w:tcW w:w="1661" w:type="dxa"/>
          </w:tcPr>
          <w:p w14:paraId="39B6754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50</w:t>
            </w:r>
          </w:p>
        </w:tc>
        <w:tc>
          <w:tcPr>
            <w:tcW w:w="1662" w:type="dxa"/>
          </w:tcPr>
          <w:p w14:paraId="5A519929">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100%</w:t>
            </w:r>
          </w:p>
        </w:tc>
      </w:tr>
    </w:tbl>
    <w:p w14:paraId="55A0E02C">
      <w:pPr>
        <w:numPr>
          <w:ilvl w:val="0"/>
          <w:numId w:val="0"/>
        </w:numPr>
        <w:ind w:firstLine="480" w:firstLineChars="20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Source</w:t>
      </w:r>
      <w:r>
        <w:rPr>
          <w:rFonts w:hint="default" w:ascii="Times New Roman" w:hAnsi="Times New Roman" w:cs="Times New Roman"/>
          <w:b w:val="0"/>
          <w:bCs w:val="0"/>
          <w:sz w:val="24"/>
          <w:szCs w:val="24"/>
          <w:lang w:val="en-US"/>
        </w:rPr>
        <w:t>: Field study 2025</w:t>
      </w:r>
    </w:p>
    <w:p w14:paraId="6F785644">
      <w:pPr>
        <w:numPr>
          <w:ilvl w:val="0"/>
          <w:numId w:val="0"/>
        </w:numPr>
        <w:ind w:firstLine="480" w:firstLineChars="200"/>
        <w:jc w:val="both"/>
        <w:rPr>
          <w:rFonts w:hint="default" w:ascii="Times New Roman" w:hAnsi="Times New Roman" w:cs="Times New Roman"/>
          <w:b w:val="0"/>
          <w:bCs w:val="0"/>
          <w:sz w:val="24"/>
          <w:szCs w:val="24"/>
          <w:lang w:val="en-US"/>
        </w:rPr>
      </w:pPr>
    </w:p>
    <w:p w14:paraId="70A13351">
      <w:pPr>
        <w:jc w:val="both"/>
        <w:rPr>
          <w:rFonts w:hint="default" w:ascii="Times New Roman" w:hAnsi="Times New Roman"/>
          <w:sz w:val="24"/>
          <w:szCs w:val="24"/>
          <w:lang w:val="en-US"/>
        </w:rPr>
      </w:pPr>
      <w:r>
        <w:rPr>
          <w:rFonts w:hint="default" w:ascii="Times New Roman" w:hAnsi="Times New Roman"/>
          <w:sz w:val="24"/>
          <w:szCs w:val="24"/>
          <w:lang w:val="en-US"/>
        </w:rPr>
        <w:t>The demographic characteristics of the respondents indicate that the majority of the participants are Accounting Officers (40%) and Internal Audit Personnel (40%), followed by Management Staff (20%).</w:t>
      </w:r>
    </w:p>
    <w:p w14:paraId="72646A86">
      <w:pPr>
        <w:jc w:val="both"/>
        <w:rPr>
          <w:rFonts w:hint="default" w:ascii="Times New Roman" w:hAnsi="Times New Roman"/>
          <w:sz w:val="24"/>
          <w:szCs w:val="24"/>
          <w:lang w:val="en-US"/>
        </w:rPr>
      </w:pPr>
    </w:p>
    <w:p w14:paraId="30FB21E3">
      <w:pPr>
        <w:jc w:val="both"/>
        <w:rPr>
          <w:rFonts w:hint="default" w:ascii="Times New Roman" w:hAnsi="Times New Roman"/>
          <w:sz w:val="24"/>
          <w:szCs w:val="24"/>
          <w:lang w:val="en-US"/>
        </w:rPr>
      </w:pPr>
      <w:r>
        <w:rPr>
          <w:rFonts w:hint="default" w:ascii="Times New Roman" w:hAnsi="Times New Roman"/>
          <w:sz w:val="24"/>
          <w:szCs w:val="24"/>
          <w:lang w:val="en-US"/>
        </w:rPr>
        <w:t>The distribution of respondents suggests that the study captured a diverse range of stakeholders involved in internal audit practices at the College of Education Akwanga. The equal representation of Accounting Officers and Internal Audit Personnel (40% each) provides a balanced perspective on internal audit effectiveness. The 20% representation from Management Staff offers insight into management's role in supporting internal audit functions.</w:t>
      </w:r>
    </w:p>
    <w:p w14:paraId="541575D8">
      <w:pPr>
        <w:jc w:val="both"/>
        <w:rPr>
          <w:rFonts w:hint="default" w:ascii="Times New Roman" w:hAnsi="Times New Roman"/>
          <w:sz w:val="24"/>
          <w:szCs w:val="24"/>
          <w:lang w:val="en-US"/>
        </w:rPr>
      </w:pPr>
    </w:p>
    <w:p w14:paraId="4ADCA947">
      <w:pPr>
        <w:jc w:val="both"/>
        <w:rPr>
          <w:rFonts w:hint="default" w:ascii="Times New Roman" w:hAnsi="Times New Roman" w:cs="Times New Roman"/>
          <w:sz w:val="24"/>
          <w:szCs w:val="24"/>
          <w:lang w:val="en-US"/>
        </w:rPr>
      </w:pPr>
      <w:r>
        <w:rPr>
          <w:rFonts w:hint="default" w:ascii="Times New Roman" w:hAnsi="Times New Roman"/>
          <w:sz w:val="24"/>
          <w:szCs w:val="24"/>
          <w:lang w:val="en-US"/>
        </w:rPr>
        <w:t>The demographic profile suggests that the respondents are likely to have relevant experience and knowledge about internal audit practices and organizational performance at the College of Education Akwanga. The balanced representation of Accounting Officers and Internal Audit Personnel enhances the reliability of the findings. However, the relatively low representation of Management Staff (20%) might limit the generalizability of the results to management perspectives.</w:t>
      </w:r>
    </w:p>
    <w:p w14:paraId="3E2922E2">
      <w:pPr>
        <w:jc w:val="both"/>
        <w:rPr>
          <w:rFonts w:hint="default" w:ascii="Times New Roman" w:hAnsi="Times New Roman" w:cs="Times New Roman"/>
          <w:sz w:val="24"/>
          <w:szCs w:val="24"/>
        </w:rPr>
      </w:pPr>
    </w:p>
    <w:p w14:paraId="6C865B82">
      <w:pPr>
        <w:numPr>
          <w:ilvl w:val="0"/>
          <w:numId w:val="0"/>
        </w:numPr>
        <w:ind w:firstLine="480"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2: effectiveness of internal audit practices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661"/>
        <w:gridCol w:w="1662"/>
      </w:tblGrid>
      <w:tr w14:paraId="3A9B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1979951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Indicator</w:t>
            </w:r>
          </w:p>
        </w:tc>
        <w:tc>
          <w:tcPr>
            <w:tcW w:w="1661" w:type="dxa"/>
          </w:tcPr>
          <w:p w14:paraId="6245873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Mean score</w:t>
            </w:r>
          </w:p>
        </w:tc>
        <w:tc>
          <w:tcPr>
            <w:tcW w:w="1662" w:type="dxa"/>
          </w:tcPr>
          <w:p w14:paraId="796D2016">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SD</w:t>
            </w:r>
          </w:p>
        </w:tc>
      </w:tr>
      <w:tr w14:paraId="589E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03333CED">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Compliance with Regulations</w:t>
            </w:r>
          </w:p>
        </w:tc>
        <w:tc>
          <w:tcPr>
            <w:tcW w:w="1661" w:type="dxa"/>
          </w:tcPr>
          <w:p w14:paraId="595F7E5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3.5</w:t>
            </w:r>
          </w:p>
        </w:tc>
        <w:tc>
          <w:tcPr>
            <w:tcW w:w="1662" w:type="dxa"/>
          </w:tcPr>
          <w:p w14:paraId="04DCFDA5">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O.8</w:t>
            </w:r>
          </w:p>
        </w:tc>
      </w:tr>
      <w:tr w14:paraId="45E6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7A31558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 xml:space="preserve">Risk Management </w:t>
            </w:r>
          </w:p>
        </w:tc>
        <w:tc>
          <w:tcPr>
            <w:tcW w:w="1661" w:type="dxa"/>
          </w:tcPr>
          <w:p w14:paraId="46B2D1D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3.2</w:t>
            </w:r>
          </w:p>
        </w:tc>
        <w:tc>
          <w:tcPr>
            <w:tcW w:w="1662" w:type="dxa"/>
          </w:tcPr>
          <w:p w14:paraId="2F24E36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0.9</w:t>
            </w:r>
          </w:p>
        </w:tc>
      </w:tr>
      <w:tr w14:paraId="4F2A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26FB2798">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Internal Control Systems</w:t>
            </w:r>
          </w:p>
        </w:tc>
        <w:tc>
          <w:tcPr>
            <w:tcW w:w="1661" w:type="dxa"/>
          </w:tcPr>
          <w:p w14:paraId="2D3EFD15">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3.8</w:t>
            </w:r>
          </w:p>
        </w:tc>
        <w:tc>
          <w:tcPr>
            <w:tcW w:w="1662" w:type="dxa"/>
          </w:tcPr>
          <w:p w14:paraId="2ACCBE35">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0.7</w:t>
            </w:r>
          </w:p>
        </w:tc>
      </w:tr>
    </w:tbl>
    <w:p w14:paraId="6A54EF0A">
      <w:pPr>
        <w:numPr>
          <w:ilvl w:val="0"/>
          <w:numId w:val="0"/>
        </w:numPr>
        <w:ind w:firstLine="480" w:firstLineChars="20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Source</w:t>
      </w:r>
      <w:r>
        <w:rPr>
          <w:rFonts w:hint="default" w:ascii="Times New Roman" w:hAnsi="Times New Roman" w:cs="Times New Roman"/>
          <w:b w:val="0"/>
          <w:bCs w:val="0"/>
          <w:sz w:val="24"/>
          <w:szCs w:val="24"/>
          <w:lang w:val="en-US"/>
        </w:rPr>
        <w:t>: Field study 2025</w:t>
      </w:r>
    </w:p>
    <w:p w14:paraId="5DFCD62C">
      <w:pPr>
        <w:numPr>
          <w:ilvl w:val="0"/>
          <w:numId w:val="0"/>
        </w:numPr>
        <w:jc w:val="both"/>
        <w:rPr>
          <w:rFonts w:hint="default" w:ascii="Times New Roman" w:hAnsi="Times New Roman" w:cs="Times New Roman"/>
          <w:b/>
          <w:bCs/>
          <w:sz w:val="24"/>
          <w:szCs w:val="24"/>
          <w:lang w:val="en-US"/>
        </w:rPr>
      </w:pPr>
    </w:p>
    <w:p w14:paraId="6BDFF409">
      <w:pPr>
        <w:jc w:val="both"/>
        <w:rPr>
          <w:rFonts w:hint="default" w:ascii="Times New Roman" w:hAnsi="Times New Roman"/>
          <w:sz w:val="24"/>
          <w:szCs w:val="24"/>
        </w:rPr>
      </w:pPr>
      <w:r>
        <w:rPr>
          <w:rFonts w:hint="default" w:ascii="Times New Roman" w:hAnsi="Times New Roman" w:cs="Times New Roman"/>
          <w:sz w:val="24"/>
          <w:szCs w:val="24"/>
        </w:rPr>
        <w:t>The results indicate that internal audit practices in the College of Education Akwanga are moderately effective.</w:t>
      </w:r>
      <w:r>
        <w:rPr>
          <w:rFonts w:hint="default" w:ascii="Times New Roman" w:hAnsi="Times New Roman" w:cs="Times New Roman"/>
          <w:sz w:val="24"/>
          <w:szCs w:val="24"/>
          <w:lang w:val="en-US"/>
        </w:rPr>
        <w:t xml:space="preserve"> </w:t>
      </w:r>
      <w:r>
        <w:rPr>
          <w:rFonts w:hint="default" w:ascii="Times New Roman" w:hAnsi="Times New Roman"/>
          <w:sz w:val="24"/>
          <w:szCs w:val="24"/>
        </w:rPr>
        <w:t>The mean scores indicate moderate effectiveness of internal audit practices in the College of Education Akwanga, with scores ranging from 3.2 to 3.8. Internal Control Systems have the highest mean score (3.8), while Risk Management has the lowest (3.2).</w:t>
      </w:r>
    </w:p>
    <w:p w14:paraId="00AF392C">
      <w:pPr>
        <w:jc w:val="both"/>
        <w:rPr>
          <w:rFonts w:hint="default" w:ascii="Times New Roman" w:hAnsi="Times New Roman"/>
          <w:sz w:val="24"/>
          <w:szCs w:val="24"/>
        </w:rPr>
      </w:pPr>
    </w:p>
    <w:p w14:paraId="151C78D4">
      <w:pPr>
        <w:jc w:val="both"/>
        <w:rPr>
          <w:rFonts w:hint="default" w:ascii="Times New Roman" w:hAnsi="Times New Roman"/>
          <w:sz w:val="24"/>
          <w:szCs w:val="24"/>
        </w:rPr>
      </w:pPr>
      <w:r>
        <w:rPr>
          <w:rFonts w:hint="default" w:ascii="Times New Roman" w:hAnsi="Times New Roman"/>
          <w:sz w:val="24"/>
          <w:szCs w:val="24"/>
        </w:rPr>
        <w:t>The results suggest that internal audit practices are fairly effective in ensuring compliance with regulations (3.5) and maintaining internal control systems (3.8). However, risk management (3.2) appears to be a weaker area, indicating potential gaps in identifying and mitigating risks.</w:t>
      </w:r>
    </w:p>
    <w:p w14:paraId="7A43ED7A">
      <w:pPr>
        <w:jc w:val="both"/>
        <w:rPr>
          <w:rFonts w:hint="default" w:ascii="Times New Roman" w:hAnsi="Times New Roman"/>
          <w:sz w:val="24"/>
          <w:szCs w:val="24"/>
        </w:rPr>
      </w:pPr>
    </w:p>
    <w:p w14:paraId="1F2AD9D3">
      <w:pPr>
        <w:jc w:val="both"/>
        <w:rPr>
          <w:rFonts w:hint="default" w:ascii="Times New Roman" w:hAnsi="Times New Roman"/>
          <w:sz w:val="24"/>
          <w:szCs w:val="24"/>
        </w:rPr>
      </w:pPr>
      <w:r>
        <w:rPr>
          <w:rFonts w:hint="default" w:ascii="Times New Roman" w:hAnsi="Times New Roman"/>
          <w:sz w:val="24"/>
          <w:szCs w:val="24"/>
        </w:rPr>
        <w:t>The moderate effectiveness of internal audit practices is a positive sign, but areas for improvement exist. The relatively high mean score for Internal Control Systems (3.8) suggests that the college has established robust internal controls. However, the lower score for Risk Management (3.2) highlights the need for enhanced risk assessment and mitigation strategies.</w:t>
      </w:r>
    </w:p>
    <w:p w14:paraId="20E1D618">
      <w:pPr>
        <w:jc w:val="both"/>
        <w:rPr>
          <w:rFonts w:hint="default" w:ascii="Times New Roman" w:hAnsi="Times New Roman"/>
          <w:sz w:val="24"/>
          <w:szCs w:val="24"/>
        </w:rPr>
      </w:pPr>
    </w:p>
    <w:p w14:paraId="089A0565">
      <w:pPr>
        <w:jc w:val="both"/>
        <w:rPr>
          <w:rFonts w:hint="default" w:ascii="Times New Roman" w:hAnsi="Times New Roman"/>
          <w:sz w:val="24"/>
          <w:szCs w:val="24"/>
        </w:rPr>
      </w:pPr>
      <w:r>
        <w:rPr>
          <w:rFonts w:hint="default" w:ascii="Times New Roman" w:hAnsi="Times New Roman"/>
          <w:sz w:val="24"/>
          <w:szCs w:val="24"/>
        </w:rPr>
        <w:t>The standard deviations (0.7-0.9) indicate some variation in respondents' perceptions, suggesting that opinions on internal audit effectiveness may differ among stakeholders.</w:t>
      </w:r>
      <w:r>
        <w:rPr>
          <w:rFonts w:hint="default" w:ascii="Times New Roman" w:hAnsi="Times New Roman"/>
          <w:sz w:val="24"/>
          <w:szCs w:val="24"/>
          <w:lang w:val="en-US"/>
        </w:rPr>
        <w:t xml:space="preserve"> T</w:t>
      </w:r>
      <w:r>
        <w:rPr>
          <w:rFonts w:hint="default" w:ascii="Times New Roman" w:hAnsi="Times New Roman"/>
          <w:sz w:val="24"/>
          <w:szCs w:val="24"/>
        </w:rPr>
        <w:t>he results provide a foundation for identifying areas to strengthen internal audit practices and improve organizational performance.</w:t>
      </w:r>
    </w:p>
    <w:p w14:paraId="238BC015">
      <w:pPr>
        <w:jc w:val="both"/>
        <w:rPr>
          <w:rFonts w:hint="default" w:ascii="Times New Roman" w:hAnsi="Times New Roman" w:cs="Times New Roman"/>
          <w:sz w:val="24"/>
          <w:szCs w:val="24"/>
        </w:rPr>
      </w:pPr>
    </w:p>
    <w:p w14:paraId="57F10683">
      <w:pPr>
        <w:jc w:val="both"/>
        <w:rPr>
          <w:rFonts w:hint="default" w:ascii="Times New Roman" w:hAnsi="Times New Roman" w:cs="Times New Roman"/>
          <w:sz w:val="24"/>
          <w:szCs w:val="24"/>
        </w:rPr>
      </w:pPr>
    </w:p>
    <w:p w14:paraId="52A3B2A0">
      <w:pPr>
        <w:jc w:val="both"/>
        <w:rPr>
          <w:rFonts w:hint="default" w:ascii="Times New Roman" w:hAnsi="Times New Roman" w:cs="Times New Roman"/>
          <w:sz w:val="24"/>
          <w:szCs w:val="24"/>
        </w:rPr>
      </w:pPr>
    </w:p>
    <w:p w14:paraId="06501FB8">
      <w:pPr>
        <w:numPr>
          <w:ilvl w:val="0"/>
          <w:numId w:val="0"/>
        </w:numPr>
        <w:ind w:firstLine="480" w:firstLineChars="20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3: Relationship between Internal Control Systems and Organizational Performance</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661"/>
        <w:gridCol w:w="1662"/>
      </w:tblGrid>
      <w:tr w14:paraId="79ED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43196D7A">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Internal Control Systems</w:t>
            </w:r>
          </w:p>
        </w:tc>
        <w:tc>
          <w:tcPr>
            <w:tcW w:w="1661" w:type="dxa"/>
          </w:tcPr>
          <w:p w14:paraId="41B2E03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Mean score</w:t>
            </w:r>
          </w:p>
        </w:tc>
        <w:tc>
          <w:tcPr>
            <w:tcW w:w="1662" w:type="dxa"/>
          </w:tcPr>
          <w:p w14:paraId="3DE6D37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SD</w:t>
            </w:r>
          </w:p>
        </w:tc>
      </w:tr>
      <w:tr w14:paraId="6E3F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3AC8F1B7">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Control environment</w:t>
            </w:r>
          </w:p>
        </w:tc>
        <w:tc>
          <w:tcPr>
            <w:tcW w:w="1661" w:type="dxa"/>
          </w:tcPr>
          <w:p w14:paraId="352433C3">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3.6</w:t>
            </w:r>
          </w:p>
        </w:tc>
        <w:tc>
          <w:tcPr>
            <w:tcW w:w="1662" w:type="dxa"/>
          </w:tcPr>
          <w:p w14:paraId="0AE6C677">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0.7</w:t>
            </w:r>
          </w:p>
        </w:tc>
      </w:tr>
      <w:tr w14:paraId="4BCA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38783A87">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Risk assessment</w:t>
            </w:r>
          </w:p>
        </w:tc>
        <w:tc>
          <w:tcPr>
            <w:tcW w:w="1661" w:type="dxa"/>
          </w:tcPr>
          <w:p w14:paraId="7349ABDA">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3.3</w:t>
            </w:r>
          </w:p>
        </w:tc>
        <w:tc>
          <w:tcPr>
            <w:tcW w:w="1662" w:type="dxa"/>
          </w:tcPr>
          <w:p w14:paraId="588AA825">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0.8</w:t>
            </w:r>
          </w:p>
        </w:tc>
      </w:tr>
      <w:tr w14:paraId="49F7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4633E44D">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Control activities</w:t>
            </w:r>
          </w:p>
        </w:tc>
        <w:tc>
          <w:tcPr>
            <w:tcW w:w="1661" w:type="dxa"/>
          </w:tcPr>
          <w:p w14:paraId="26F42DE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3.9</w:t>
            </w:r>
          </w:p>
        </w:tc>
        <w:tc>
          <w:tcPr>
            <w:tcW w:w="1662" w:type="dxa"/>
          </w:tcPr>
          <w:p w14:paraId="4B7ED7A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0.6</w:t>
            </w:r>
          </w:p>
        </w:tc>
      </w:tr>
      <w:tr w14:paraId="14BE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55" w:type="dxa"/>
          </w:tcPr>
          <w:p w14:paraId="3DFB70E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 xml:space="preserve">Information and communication </w:t>
            </w:r>
          </w:p>
        </w:tc>
        <w:tc>
          <w:tcPr>
            <w:tcW w:w="1661" w:type="dxa"/>
          </w:tcPr>
          <w:p w14:paraId="7F11855F">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3.4</w:t>
            </w:r>
          </w:p>
        </w:tc>
        <w:tc>
          <w:tcPr>
            <w:tcW w:w="1662" w:type="dxa"/>
          </w:tcPr>
          <w:p w14:paraId="56BC6436">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0.9</w:t>
            </w:r>
          </w:p>
        </w:tc>
      </w:tr>
      <w:tr w14:paraId="667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55" w:type="dxa"/>
          </w:tcPr>
          <w:p w14:paraId="3D7316A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monitoring</w:t>
            </w:r>
          </w:p>
        </w:tc>
        <w:tc>
          <w:tcPr>
            <w:tcW w:w="1661" w:type="dxa"/>
          </w:tcPr>
          <w:p w14:paraId="0BF13A83">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3.7</w:t>
            </w:r>
          </w:p>
        </w:tc>
        <w:tc>
          <w:tcPr>
            <w:tcW w:w="1662" w:type="dxa"/>
          </w:tcPr>
          <w:p w14:paraId="21CAD1D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0.7</w:t>
            </w:r>
          </w:p>
        </w:tc>
      </w:tr>
    </w:tbl>
    <w:p w14:paraId="3ECF6299">
      <w:pPr>
        <w:numPr>
          <w:ilvl w:val="0"/>
          <w:numId w:val="0"/>
        </w:numPr>
        <w:ind w:firstLine="480" w:firstLineChars="20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Source</w:t>
      </w:r>
      <w:r>
        <w:rPr>
          <w:rFonts w:hint="default" w:ascii="Times New Roman" w:hAnsi="Times New Roman" w:cs="Times New Roman"/>
          <w:b w:val="0"/>
          <w:bCs w:val="0"/>
          <w:sz w:val="24"/>
          <w:szCs w:val="24"/>
          <w:lang w:val="en-US"/>
        </w:rPr>
        <w:t>: Field study 2025</w:t>
      </w:r>
    </w:p>
    <w:p w14:paraId="741C558F">
      <w:pPr>
        <w:numPr>
          <w:ilvl w:val="0"/>
          <w:numId w:val="0"/>
        </w:numPr>
        <w:jc w:val="both"/>
        <w:rPr>
          <w:rFonts w:hint="default" w:ascii="Times New Roman" w:hAnsi="Times New Roman" w:cs="Times New Roman"/>
          <w:b w:val="0"/>
          <w:bCs w:val="0"/>
          <w:sz w:val="24"/>
          <w:szCs w:val="24"/>
          <w:lang w:val="en-US"/>
        </w:rPr>
      </w:pPr>
    </w:p>
    <w:p w14:paraId="5B4BEAD3">
      <w:pPr>
        <w:jc w:val="both"/>
        <w:rPr>
          <w:rFonts w:hint="default" w:ascii="Times New Roman" w:hAnsi="Times New Roman" w:cs="Times New Roman"/>
          <w:sz w:val="24"/>
          <w:szCs w:val="24"/>
        </w:rPr>
      </w:pPr>
      <w:r>
        <w:rPr>
          <w:rFonts w:hint="default" w:ascii="Times New Roman" w:hAnsi="Times New Roman" w:cs="Times New Roman"/>
          <w:sz w:val="24"/>
          <w:szCs w:val="24"/>
        </w:rPr>
        <w:t>The results indicate a positive relationship between internal control systems and organizational performance. The control activities component has the highest mean score (3.9), suggesting effective implementation of policies and procedures.</w:t>
      </w:r>
    </w:p>
    <w:p w14:paraId="5E1AD64C">
      <w:pPr>
        <w:jc w:val="both"/>
        <w:rPr>
          <w:rFonts w:hint="default" w:ascii="Times New Roman" w:hAnsi="Times New Roman"/>
          <w:sz w:val="24"/>
          <w:szCs w:val="24"/>
        </w:rPr>
      </w:pPr>
    </w:p>
    <w:p w14:paraId="474FA7F4">
      <w:pPr>
        <w:jc w:val="both"/>
        <w:rPr>
          <w:rFonts w:hint="default" w:ascii="Times New Roman" w:hAnsi="Times New Roman"/>
          <w:sz w:val="24"/>
          <w:szCs w:val="24"/>
        </w:rPr>
      </w:pPr>
      <w:r>
        <w:rPr>
          <w:rFonts w:hint="default" w:ascii="Times New Roman" w:hAnsi="Times New Roman"/>
          <w:sz w:val="24"/>
          <w:szCs w:val="24"/>
        </w:rPr>
        <w:t>The mean scores indicate that internal control systems are fairly effective, with scores ranging from 3.3 to 3.9. Control Activities have the highest mean score (3.9), while Risk Assessment has the lowest (3.3).</w:t>
      </w:r>
    </w:p>
    <w:p w14:paraId="68DEDFE8">
      <w:pPr>
        <w:jc w:val="both"/>
        <w:rPr>
          <w:rFonts w:hint="default" w:ascii="Times New Roman" w:hAnsi="Times New Roman"/>
          <w:sz w:val="24"/>
          <w:szCs w:val="24"/>
        </w:rPr>
      </w:pPr>
    </w:p>
    <w:p w14:paraId="3FDD8ECF">
      <w:pPr>
        <w:jc w:val="both"/>
        <w:rPr>
          <w:rFonts w:hint="default" w:ascii="Times New Roman" w:hAnsi="Times New Roman"/>
          <w:sz w:val="24"/>
          <w:szCs w:val="24"/>
        </w:rPr>
      </w:pPr>
      <w:r>
        <w:rPr>
          <w:rFonts w:hint="default" w:ascii="Times New Roman" w:hAnsi="Times New Roman"/>
          <w:sz w:val="24"/>
          <w:szCs w:val="24"/>
        </w:rPr>
        <w:t>The results suggest that the College of Education Akwanga has robust control activities (3.9) and monitoring mechanisms (3.7), which contribute to effective internal control systems. However, risk assessment (3.3) and information and communication (3.4) are areas for improvement.</w:t>
      </w:r>
    </w:p>
    <w:p w14:paraId="7802A5BF">
      <w:pPr>
        <w:jc w:val="both"/>
        <w:rPr>
          <w:rFonts w:hint="default" w:ascii="Times New Roman" w:hAnsi="Times New Roman"/>
          <w:sz w:val="24"/>
          <w:szCs w:val="24"/>
        </w:rPr>
      </w:pPr>
    </w:p>
    <w:p w14:paraId="278CDD33">
      <w:pPr>
        <w:jc w:val="both"/>
        <w:rPr>
          <w:rFonts w:hint="default" w:ascii="Times New Roman" w:hAnsi="Times New Roman"/>
          <w:sz w:val="24"/>
          <w:szCs w:val="24"/>
        </w:rPr>
      </w:pPr>
      <w:r>
        <w:rPr>
          <w:rFonts w:hint="default" w:ascii="Times New Roman" w:hAnsi="Times New Roman"/>
          <w:sz w:val="24"/>
          <w:szCs w:val="24"/>
        </w:rPr>
        <w:t>The findings indicate a positive relationship between internal control systems and organizational performance. The strong control activities (3.9) and monitoring (3.7) suggest that the college has established effective mechanisms to ensure compliance and achieve objectives. However, the relatively weak risk assessment (3.3) and information and communication (3.4) may hinder the college's ability to respond to emerging risks and leverage opportunities.</w:t>
      </w:r>
    </w:p>
    <w:p w14:paraId="51EA8D2D">
      <w:pPr>
        <w:jc w:val="both"/>
        <w:rPr>
          <w:rFonts w:hint="default" w:ascii="Times New Roman" w:hAnsi="Times New Roman"/>
          <w:sz w:val="24"/>
          <w:szCs w:val="24"/>
        </w:rPr>
      </w:pPr>
    </w:p>
    <w:p w14:paraId="7B7A1BEE">
      <w:pPr>
        <w:jc w:val="both"/>
        <w:rPr>
          <w:rFonts w:hint="default" w:ascii="Times New Roman" w:hAnsi="Times New Roman"/>
          <w:sz w:val="24"/>
          <w:szCs w:val="24"/>
        </w:rPr>
      </w:pPr>
      <w:r>
        <w:rPr>
          <w:rFonts w:hint="default" w:ascii="Times New Roman" w:hAnsi="Times New Roman"/>
          <w:sz w:val="24"/>
          <w:szCs w:val="24"/>
        </w:rPr>
        <w:t>The standard deviations (0.6-0.9) indicate some variation in respondents' perceptions, highlighting the need for ongoing evaluation and improvement of internal control systems.</w:t>
      </w:r>
      <w:r>
        <w:rPr>
          <w:rFonts w:hint="default" w:ascii="Times New Roman" w:hAnsi="Times New Roman"/>
          <w:sz w:val="24"/>
          <w:szCs w:val="24"/>
          <w:lang w:val="en-US"/>
        </w:rPr>
        <w:t xml:space="preserve"> </w:t>
      </w:r>
      <w:r>
        <w:rPr>
          <w:rFonts w:hint="default" w:ascii="Times New Roman" w:hAnsi="Times New Roman"/>
          <w:sz w:val="24"/>
          <w:szCs w:val="24"/>
        </w:rPr>
        <w:t>Enhancing risk assessment and information and communication processes can further strengthen internal control systems and improve organizational performance.</w:t>
      </w:r>
    </w:p>
    <w:p w14:paraId="2B149E9C">
      <w:pPr>
        <w:jc w:val="both"/>
        <w:rPr>
          <w:rFonts w:hint="default" w:ascii="Times New Roman" w:hAnsi="Times New Roman" w:cs="Times New Roman"/>
          <w:sz w:val="24"/>
          <w:szCs w:val="24"/>
        </w:rPr>
      </w:pPr>
    </w:p>
    <w:p w14:paraId="5BA7698D">
      <w:pPr>
        <w:jc w:val="both"/>
        <w:rPr>
          <w:rFonts w:hint="default" w:ascii="Times New Roman" w:hAnsi="Times New Roman" w:cs="Times New Roman"/>
          <w:sz w:val="24"/>
          <w:szCs w:val="24"/>
        </w:rPr>
      </w:pPr>
    </w:p>
    <w:p w14:paraId="48ECB233">
      <w:pPr>
        <w:numPr>
          <w:ilvl w:val="0"/>
          <w:numId w:val="0"/>
        </w:numPr>
        <w:ind w:firstLine="480"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 Implementation of Audit Recommendations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661"/>
        <w:gridCol w:w="1662"/>
      </w:tblGrid>
      <w:tr w14:paraId="6A7C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3955" w:type="dxa"/>
          </w:tcPr>
          <w:p w14:paraId="1DB60653">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Implementation rate</w:t>
            </w:r>
          </w:p>
        </w:tc>
        <w:tc>
          <w:tcPr>
            <w:tcW w:w="1661" w:type="dxa"/>
          </w:tcPr>
          <w:p w14:paraId="0EF3ADBD">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Frequency</w:t>
            </w:r>
          </w:p>
        </w:tc>
        <w:tc>
          <w:tcPr>
            <w:tcW w:w="1662" w:type="dxa"/>
          </w:tcPr>
          <w:p w14:paraId="6479097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Percentage</w:t>
            </w:r>
          </w:p>
        </w:tc>
      </w:tr>
      <w:tr w14:paraId="3040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728EDB8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Fully implemented</w:t>
            </w:r>
          </w:p>
        </w:tc>
        <w:tc>
          <w:tcPr>
            <w:tcW w:w="1661" w:type="dxa"/>
          </w:tcPr>
          <w:p w14:paraId="35776AF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15</w:t>
            </w:r>
          </w:p>
        </w:tc>
        <w:tc>
          <w:tcPr>
            <w:tcW w:w="1662" w:type="dxa"/>
          </w:tcPr>
          <w:p w14:paraId="49A6EBC8">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30 %</w:t>
            </w:r>
          </w:p>
        </w:tc>
      </w:tr>
      <w:tr w14:paraId="19B5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2480BE1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Partially implemented</w:t>
            </w:r>
          </w:p>
        </w:tc>
        <w:tc>
          <w:tcPr>
            <w:tcW w:w="1661" w:type="dxa"/>
          </w:tcPr>
          <w:p w14:paraId="3B426BED">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20</w:t>
            </w:r>
          </w:p>
        </w:tc>
        <w:tc>
          <w:tcPr>
            <w:tcW w:w="1662" w:type="dxa"/>
          </w:tcPr>
          <w:p w14:paraId="081784A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40 %</w:t>
            </w:r>
          </w:p>
        </w:tc>
      </w:tr>
      <w:tr w14:paraId="5761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0D530EF9">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Not implemented</w:t>
            </w:r>
          </w:p>
        </w:tc>
        <w:tc>
          <w:tcPr>
            <w:tcW w:w="1661" w:type="dxa"/>
          </w:tcPr>
          <w:p w14:paraId="4CAE5578">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15</w:t>
            </w:r>
          </w:p>
        </w:tc>
        <w:tc>
          <w:tcPr>
            <w:tcW w:w="1662" w:type="dxa"/>
          </w:tcPr>
          <w:p w14:paraId="20F4F345">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30 %</w:t>
            </w:r>
          </w:p>
        </w:tc>
      </w:tr>
      <w:tr w14:paraId="4E69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55" w:type="dxa"/>
          </w:tcPr>
          <w:p w14:paraId="0E08BC9F">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Total</w:t>
            </w:r>
          </w:p>
        </w:tc>
        <w:tc>
          <w:tcPr>
            <w:tcW w:w="1661" w:type="dxa"/>
          </w:tcPr>
          <w:p w14:paraId="3C282A2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50</w:t>
            </w:r>
          </w:p>
        </w:tc>
        <w:tc>
          <w:tcPr>
            <w:tcW w:w="1662" w:type="dxa"/>
          </w:tcPr>
          <w:p w14:paraId="51860A29">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100%</w:t>
            </w:r>
          </w:p>
        </w:tc>
      </w:tr>
    </w:tbl>
    <w:p w14:paraId="7552B48B">
      <w:pPr>
        <w:numPr>
          <w:ilvl w:val="0"/>
          <w:numId w:val="0"/>
        </w:numPr>
        <w:ind w:firstLine="480" w:firstLineChars="20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Source</w:t>
      </w:r>
      <w:r>
        <w:rPr>
          <w:rFonts w:hint="default" w:ascii="Times New Roman" w:hAnsi="Times New Roman" w:cs="Times New Roman"/>
          <w:b w:val="0"/>
          <w:bCs w:val="0"/>
          <w:sz w:val="24"/>
          <w:szCs w:val="24"/>
          <w:lang w:val="en-US"/>
        </w:rPr>
        <w:t>: Field study 2025</w:t>
      </w:r>
    </w:p>
    <w:p w14:paraId="52253C59">
      <w:pPr>
        <w:numPr>
          <w:ilvl w:val="0"/>
          <w:numId w:val="0"/>
        </w:numPr>
        <w:jc w:val="both"/>
        <w:rPr>
          <w:rFonts w:hint="default" w:ascii="Times New Roman" w:hAnsi="Times New Roman" w:cs="Times New Roman"/>
          <w:b w:val="0"/>
          <w:bCs w:val="0"/>
          <w:sz w:val="24"/>
          <w:szCs w:val="24"/>
          <w:lang w:val="en-US"/>
        </w:rPr>
      </w:pPr>
    </w:p>
    <w:p w14:paraId="1351E8FE">
      <w:pPr>
        <w:jc w:val="both"/>
        <w:rPr>
          <w:rFonts w:hint="default" w:ascii="Times New Roman" w:hAnsi="Times New Roman"/>
          <w:sz w:val="24"/>
          <w:szCs w:val="24"/>
        </w:rPr>
      </w:pPr>
      <w:r>
        <w:rPr>
          <w:rFonts w:hint="default" w:ascii="Times New Roman" w:hAnsi="Times New Roman"/>
          <w:sz w:val="24"/>
          <w:szCs w:val="24"/>
        </w:rPr>
        <w:t>The results show that 30% of audit recommendations are fully implemented, 40% are partially implemented, and 30% are not implemented.</w:t>
      </w:r>
    </w:p>
    <w:p w14:paraId="26B0F650">
      <w:pPr>
        <w:jc w:val="both"/>
        <w:rPr>
          <w:rFonts w:hint="default" w:ascii="Times New Roman" w:hAnsi="Times New Roman"/>
          <w:sz w:val="24"/>
          <w:szCs w:val="24"/>
        </w:rPr>
      </w:pPr>
    </w:p>
    <w:p w14:paraId="3834F385">
      <w:pPr>
        <w:jc w:val="both"/>
        <w:rPr>
          <w:rFonts w:hint="default" w:ascii="Times New Roman" w:hAnsi="Times New Roman"/>
          <w:sz w:val="24"/>
          <w:szCs w:val="24"/>
        </w:rPr>
      </w:pPr>
      <w:r>
        <w:rPr>
          <w:rFonts w:hint="default" w:ascii="Times New Roman" w:hAnsi="Times New Roman"/>
          <w:sz w:val="24"/>
          <w:szCs w:val="24"/>
        </w:rPr>
        <w:t>The implementation rate of audit recommendations is moderate, with only 30% being fully implemented. The 40% partial implementation suggests that some actions are being taken, but more needs to be done to fully address the recommendations. The 30% non-implementation rate is concerning and may indicate a lack of commitment to implementing audit recommendations.</w:t>
      </w:r>
    </w:p>
    <w:p w14:paraId="2D3CFD52">
      <w:pPr>
        <w:jc w:val="both"/>
        <w:rPr>
          <w:rFonts w:hint="default" w:ascii="Times New Roman" w:hAnsi="Times New Roman"/>
          <w:sz w:val="24"/>
          <w:szCs w:val="24"/>
        </w:rPr>
      </w:pPr>
    </w:p>
    <w:p w14:paraId="28BF85B5">
      <w:pPr>
        <w:jc w:val="both"/>
        <w:rPr>
          <w:rFonts w:hint="default" w:ascii="Times New Roman" w:hAnsi="Times New Roman"/>
          <w:sz w:val="24"/>
          <w:szCs w:val="24"/>
        </w:rPr>
      </w:pPr>
      <w:r>
        <w:rPr>
          <w:rFonts w:hint="default" w:ascii="Times New Roman" w:hAnsi="Times New Roman"/>
          <w:sz w:val="24"/>
          <w:szCs w:val="24"/>
        </w:rPr>
        <w:t>The findings indicate a mixed picture regarding the implementation of audit recommendations. While some progress has been made, there is significant room for improvement. The college should prioritize implementing audit recommendations to address identified weaknesses and improve organizational performance.</w:t>
      </w:r>
    </w:p>
    <w:p w14:paraId="771D8068">
      <w:pPr>
        <w:jc w:val="both"/>
        <w:rPr>
          <w:rFonts w:hint="default" w:ascii="Times New Roman" w:hAnsi="Times New Roman"/>
          <w:sz w:val="24"/>
          <w:szCs w:val="24"/>
        </w:rPr>
      </w:pPr>
    </w:p>
    <w:p w14:paraId="55874FAA">
      <w:pPr>
        <w:jc w:val="both"/>
        <w:rPr>
          <w:rFonts w:hint="default" w:ascii="Times New Roman" w:hAnsi="Times New Roman"/>
          <w:sz w:val="24"/>
          <w:szCs w:val="24"/>
        </w:rPr>
      </w:pPr>
      <w:r>
        <w:rPr>
          <w:rFonts w:hint="default" w:ascii="Times New Roman" w:hAnsi="Times New Roman"/>
          <w:sz w:val="24"/>
          <w:szCs w:val="24"/>
        </w:rPr>
        <w:t>The results may also suggest a need for stronger follow-up mechanisms to ensure that audit recommendations are implemented in a timely and effective manner.</w:t>
      </w:r>
      <w:r>
        <w:rPr>
          <w:rFonts w:hint="default" w:ascii="Times New Roman" w:hAnsi="Times New Roman"/>
          <w:sz w:val="24"/>
          <w:szCs w:val="24"/>
          <w:lang w:val="en-US"/>
        </w:rPr>
        <w:t xml:space="preserve"> </w:t>
      </w:r>
      <w:r>
        <w:rPr>
          <w:rFonts w:hint="default" w:ascii="Times New Roman" w:hAnsi="Times New Roman"/>
          <w:sz w:val="24"/>
          <w:szCs w:val="24"/>
        </w:rPr>
        <w:t>Non-implementation of audit recommendations can lead to recurring audit issues and increased risks.</w:t>
      </w:r>
    </w:p>
    <w:p w14:paraId="6E174517">
      <w:pPr>
        <w:jc w:val="both"/>
        <w:rPr>
          <w:rFonts w:hint="default" w:ascii="Times New Roman" w:hAnsi="Times New Roman" w:cs="Times New Roman"/>
          <w:sz w:val="24"/>
          <w:szCs w:val="24"/>
        </w:rPr>
      </w:pPr>
    </w:p>
    <w:p w14:paraId="58817A23">
      <w:pPr>
        <w:jc w:val="both"/>
        <w:rPr>
          <w:rFonts w:hint="default" w:ascii="Times New Roman" w:hAnsi="Times New Roman" w:cs="Times New Roman"/>
          <w:sz w:val="24"/>
          <w:szCs w:val="24"/>
        </w:rPr>
      </w:pPr>
    </w:p>
    <w:p w14:paraId="6E2EDE89">
      <w:pPr>
        <w:numPr>
          <w:ilvl w:val="0"/>
          <w:numId w:val="0"/>
        </w:numPr>
        <w:ind w:firstLine="480"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5: Challenges Facing Internal Audit Units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661"/>
        <w:gridCol w:w="1662"/>
      </w:tblGrid>
      <w:tr w14:paraId="74BD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29D96F9B">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Challenge</w:t>
            </w:r>
          </w:p>
        </w:tc>
        <w:tc>
          <w:tcPr>
            <w:tcW w:w="1661" w:type="dxa"/>
          </w:tcPr>
          <w:p w14:paraId="2D1E1723">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Mean score</w:t>
            </w:r>
          </w:p>
        </w:tc>
        <w:tc>
          <w:tcPr>
            <w:tcW w:w="1662" w:type="dxa"/>
          </w:tcPr>
          <w:p w14:paraId="50CB05EF">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bCs/>
                <w:kern w:val="2"/>
                <w:sz w:val="24"/>
                <w:szCs w:val="24"/>
                <w:vertAlign w:val="baseline"/>
                <w:lang w:val="en-US"/>
              </w:rPr>
            </w:pPr>
            <w:r>
              <w:rPr>
                <w:rFonts w:hint="default" w:ascii="Times New Roman" w:hAnsi="Times New Roman" w:cs="Times New Roman"/>
                <w:b/>
                <w:bCs/>
                <w:kern w:val="2"/>
                <w:sz w:val="24"/>
                <w:szCs w:val="24"/>
                <w:vertAlign w:val="baseline"/>
                <w:lang w:val="en-US"/>
              </w:rPr>
              <w:t>SD</w:t>
            </w:r>
          </w:p>
        </w:tc>
      </w:tr>
      <w:tr w14:paraId="1452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2A73DF6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Limited resources</w:t>
            </w:r>
          </w:p>
        </w:tc>
        <w:tc>
          <w:tcPr>
            <w:tcW w:w="1661" w:type="dxa"/>
          </w:tcPr>
          <w:p w14:paraId="01101B7A">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4.1</w:t>
            </w:r>
          </w:p>
        </w:tc>
        <w:tc>
          <w:tcPr>
            <w:tcW w:w="1662" w:type="dxa"/>
          </w:tcPr>
          <w:p w14:paraId="0FB041A1">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0.8</w:t>
            </w:r>
          </w:p>
        </w:tc>
      </w:tr>
      <w:tr w14:paraId="701E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955" w:type="dxa"/>
          </w:tcPr>
          <w:p w14:paraId="1AB1162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Lack of management support</w:t>
            </w:r>
          </w:p>
        </w:tc>
        <w:tc>
          <w:tcPr>
            <w:tcW w:w="1661" w:type="dxa"/>
          </w:tcPr>
          <w:p w14:paraId="3C3BB5FF">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3.8</w:t>
            </w:r>
          </w:p>
        </w:tc>
        <w:tc>
          <w:tcPr>
            <w:tcW w:w="1662" w:type="dxa"/>
          </w:tcPr>
          <w:p w14:paraId="1B6D3442">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0.9</w:t>
            </w:r>
          </w:p>
        </w:tc>
      </w:tr>
      <w:tr w14:paraId="1F7C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55" w:type="dxa"/>
          </w:tcPr>
          <w:p w14:paraId="1C286EF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Inadequate training</w:t>
            </w:r>
          </w:p>
        </w:tc>
        <w:tc>
          <w:tcPr>
            <w:tcW w:w="1661" w:type="dxa"/>
          </w:tcPr>
          <w:p w14:paraId="40307D14">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3.5</w:t>
            </w:r>
          </w:p>
        </w:tc>
        <w:tc>
          <w:tcPr>
            <w:tcW w:w="1662" w:type="dxa"/>
          </w:tcPr>
          <w:p w14:paraId="2582605F">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kern w:val="2"/>
                <w:sz w:val="24"/>
                <w:szCs w:val="24"/>
                <w:vertAlign w:val="baseline"/>
                <w:lang w:val="en-US"/>
              </w:rPr>
            </w:pPr>
            <w:r>
              <w:rPr>
                <w:rFonts w:hint="default" w:ascii="Times New Roman" w:hAnsi="Times New Roman" w:cs="Times New Roman"/>
                <w:kern w:val="2"/>
                <w:sz w:val="24"/>
                <w:szCs w:val="24"/>
                <w:vertAlign w:val="baseline"/>
                <w:lang w:val="en-US"/>
              </w:rPr>
              <w:t>0.7</w:t>
            </w:r>
          </w:p>
        </w:tc>
      </w:tr>
      <w:tr w14:paraId="3D32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55" w:type="dxa"/>
          </w:tcPr>
          <w:p w14:paraId="5525B12F">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Poor communication</w:t>
            </w:r>
          </w:p>
        </w:tc>
        <w:tc>
          <w:tcPr>
            <w:tcW w:w="1661" w:type="dxa"/>
          </w:tcPr>
          <w:p w14:paraId="1BAAF10E">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3.2</w:t>
            </w:r>
          </w:p>
        </w:tc>
        <w:tc>
          <w:tcPr>
            <w:tcW w:w="1662" w:type="dxa"/>
          </w:tcPr>
          <w:p w14:paraId="220473D0">
            <w:pPr>
              <w:keepNext w:val="0"/>
              <w:keepLines w:val="0"/>
              <w:widowControl w:val="0"/>
              <w:suppressLineNumbers w:val="0"/>
              <w:spacing w:before="0" w:beforeAutospacing="0" w:after="160" w:afterAutospacing="0" w:line="276" w:lineRule="auto"/>
              <w:ind w:left="0" w:right="0"/>
              <w:jc w:val="both"/>
              <w:rPr>
                <w:rFonts w:hint="default" w:ascii="Times New Roman" w:hAnsi="Times New Roman" w:cs="Times New Roman"/>
                <w:b w:val="0"/>
                <w:bCs w:val="0"/>
                <w:kern w:val="2"/>
                <w:sz w:val="24"/>
                <w:szCs w:val="24"/>
                <w:vertAlign w:val="baseline"/>
                <w:lang w:val="en-US"/>
              </w:rPr>
            </w:pPr>
            <w:r>
              <w:rPr>
                <w:rFonts w:hint="default" w:ascii="Times New Roman" w:hAnsi="Times New Roman" w:cs="Times New Roman"/>
                <w:b w:val="0"/>
                <w:bCs w:val="0"/>
                <w:kern w:val="2"/>
                <w:sz w:val="24"/>
                <w:szCs w:val="24"/>
                <w:vertAlign w:val="baseline"/>
                <w:lang w:val="en-US"/>
              </w:rPr>
              <w:t>0.8</w:t>
            </w:r>
          </w:p>
        </w:tc>
      </w:tr>
    </w:tbl>
    <w:p w14:paraId="489E45E6">
      <w:pPr>
        <w:numPr>
          <w:ilvl w:val="0"/>
          <w:numId w:val="0"/>
        </w:numPr>
        <w:ind w:firstLine="480" w:firstLineChars="200"/>
        <w:jc w:val="both"/>
        <w:rPr>
          <w:rFonts w:hint="default" w:ascii="Times New Roman" w:hAnsi="Times New Roman" w:cs="Times New Roman"/>
          <w:b w:val="0"/>
          <w:bCs w:val="0"/>
          <w:sz w:val="24"/>
          <w:szCs w:val="24"/>
          <w:lang w:val="en-US"/>
        </w:rPr>
      </w:pPr>
      <w:r>
        <w:rPr>
          <w:rFonts w:hint="default" w:ascii="Times New Roman" w:hAnsi="Times New Roman" w:cs="Times New Roman"/>
          <w:b/>
          <w:bCs/>
          <w:sz w:val="24"/>
          <w:szCs w:val="24"/>
          <w:lang w:val="en-US"/>
        </w:rPr>
        <w:t>Source</w:t>
      </w:r>
      <w:r>
        <w:rPr>
          <w:rFonts w:hint="default" w:ascii="Times New Roman" w:hAnsi="Times New Roman" w:cs="Times New Roman"/>
          <w:b w:val="0"/>
          <w:bCs w:val="0"/>
          <w:sz w:val="24"/>
          <w:szCs w:val="24"/>
          <w:lang w:val="en-US"/>
        </w:rPr>
        <w:t>: Field study 2025</w:t>
      </w:r>
    </w:p>
    <w:p w14:paraId="07896728">
      <w:pPr>
        <w:numPr>
          <w:ilvl w:val="0"/>
          <w:numId w:val="0"/>
        </w:numPr>
        <w:jc w:val="both"/>
        <w:rPr>
          <w:rFonts w:hint="default" w:ascii="Times New Roman" w:hAnsi="Times New Roman" w:cs="Times New Roman"/>
          <w:b w:val="0"/>
          <w:bCs w:val="0"/>
          <w:sz w:val="24"/>
          <w:szCs w:val="24"/>
          <w:lang w:val="en-US"/>
        </w:rPr>
      </w:pPr>
    </w:p>
    <w:p w14:paraId="3CACA3D4">
      <w:pPr>
        <w:jc w:val="both"/>
        <w:rPr>
          <w:rFonts w:hint="default" w:ascii="Times New Roman" w:hAnsi="Times New Roman"/>
          <w:sz w:val="24"/>
          <w:szCs w:val="24"/>
        </w:rPr>
      </w:pPr>
      <w:r>
        <w:rPr>
          <w:rFonts w:hint="default" w:ascii="Times New Roman" w:hAnsi="Times New Roman" w:cs="Times New Roman"/>
          <w:sz w:val="24"/>
          <w:szCs w:val="24"/>
        </w:rPr>
        <w:t>The results identify limited resources (mean score: 4.1) as the most significant challenge facing internal audit units, followed by lack of management support.</w:t>
      </w:r>
      <w:r>
        <w:rPr>
          <w:rFonts w:hint="default" w:ascii="Times New Roman" w:hAnsi="Times New Roman" w:cs="Times New Roman"/>
          <w:sz w:val="24"/>
          <w:szCs w:val="24"/>
          <w:lang w:val="en-US"/>
        </w:rPr>
        <w:t xml:space="preserve"> </w:t>
      </w:r>
      <w:r>
        <w:rPr>
          <w:rFonts w:hint="default" w:ascii="Times New Roman" w:hAnsi="Times New Roman"/>
          <w:sz w:val="24"/>
          <w:szCs w:val="24"/>
        </w:rPr>
        <w:t>The mean scores indicate that internal audit units face significant challenges, with limited resources (4.1) being the most pressing issue.</w:t>
      </w:r>
    </w:p>
    <w:p w14:paraId="2A66746E">
      <w:pPr>
        <w:jc w:val="both"/>
        <w:rPr>
          <w:rFonts w:hint="default" w:ascii="Times New Roman" w:hAnsi="Times New Roman"/>
          <w:sz w:val="24"/>
          <w:szCs w:val="24"/>
        </w:rPr>
      </w:pPr>
    </w:p>
    <w:p w14:paraId="79B54FD9">
      <w:pPr>
        <w:jc w:val="both"/>
        <w:rPr>
          <w:rFonts w:hint="default" w:ascii="Times New Roman" w:hAnsi="Times New Roman"/>
          <w:sz w:val="24"/>
          <w:szCs w:val="24"/>
        </w:rPr>
      </w:pPr>
      <w:r>
        <w:rPr>
          <w:rFonts w:hint="default" w:ascii="Times New Roman" w:hAnsi="Times New Roman"/>
          <w:sz w:val="24"/>
          <w:szCs w:val="24"/>
        </w:rPr>
        <w:t>The results suggest that internal audit units struggle with resource constraints, lack of management support, inadequate training, and poor communication. Limited resources (4.1) and lack of management support (3.8) are the top challenges, indicating a need for increased investment in internal audit capabilities and stronger management backing.</w:t>
      </w:r>
    </w:p>
    <w:p w14:paraId="280AF547">
      <w:pPr>
        <w:jc w:val="both"/>
        <w:rPr>
          <w:rFonts w:hint="default" w:ascii="Times New Roman" w:hAnsi="Times New Roman"/>
          <w:sz w:val="24"/>
          <w:szCs w:val="24"/>
        </w:rPr>
      </w:pPr>
    </w:p>
    <w:p w14:paraId="50B1CB44">
      <w:pPr>
        <w:jc w:val="both"/>
        <w:rPr>
          <w:rFonts w:hint="default" w:ascii="Times New Roman" w:hAnsi="Times New Roman"/>
          <w:sz w:val="24"/>
          <w:szCs w:val="24"/>
        </w:rPr>
      </w:pPr>
      <w:r>
        <w:rPr>
          <w:rFonts w:hint="default" w:ascii="Times New Roman" w:hAnsi="Times New Roman"/>
          <w:sz w:val="24"/>
          <w:szCs w:val="24"/>
        </w:rPr>
        <w:t>The findings highlight significant obstacles to effective internal auditing. Limited resources can hinder audit scope, quality, and timeliness, while lack of management support can undermine audit recommendations and implementation. Inadequate training and poor communication can further exacerbate these issues.</w:t>
      </w:r>
    </w:p>
    <w:p w14:paraId="460BF02A">
      <w:pPr>
        <w:jc w:val="both"/>
        <w:rPr>
          <w:rFonts w:hint="default" w:ascii="Times New Roman" w:hAnsi="Times New Roman"/>
          <w:sz w:val="24"/>
          <w:szCs w:val="24"/>
        </w:rPr>
      </w:pPr>
    </w:p>
    <w:p w14:paraId="05A78A1C">
      <w:pPr>
        <w:jc w:val="both"/>
        <w:rPr>
          <w:rFonts w:hint="default" w:ascii="Times New Roman" w:hAnsi="Times New Roman"/>
          <w:sz w:val="24"/>
          <w:szCs w:val="24"/>
        </w:rPr>
      </w:pPr>
    </w:p>
    <w:p w14:paraId="40CA7EB8">
      <w:pPr>
        <w:jc w:val="both"/>
        <w:rPr>
          <w:rFonts w:hint="default" w:ascii="Times New Roman" w:hAnsi="Times New Roman" w:cs="Times New Roman"/>
          <w:sz w:val="24"/>
          <w:szCs w:val="24"/>
        </w:rPr>
      </w:pPr>
    </w:p>
    <w:p w14:paraId="3D955258">
      <w:pPr>
        <w:jc w:val="both"/>
        <w:rPr>
          <w:rFonts w:hint="default" w:ascii="Times New Roman" w:hAnsi="Times New Roman" w:cs="Times New Roman"/>
          <w:sz w:val="24"/>
          <w:szCs w:val="24"/>
        </w:rPr>
      </w:pPr>
    </w:p>
    <w:p w14:paraId="09C07ADA">
      <w:pPr>
        <w:jc w:val="both"/>
        <w:rPr>
          <w:rFonts w:hint="default" w:ascii="Times New Roman" w:hAnsi="Times New Roman" w:cs="Times New Roman"/>
          <w:sz w:val="24"/>
          <w:szCs w:val="24"/>
        </w:rPr>
      </w:pPr>
    </w:p>
    <w:p w14:paraId="61890E9E">
      <w:pPr>
        <w:jc w:val="both"/>
        <w:rPr>
          <w:rFonts w:hint="default" w:ascii="Times New Roman" w:hAnsi="Times New Roman" w:cs="Times New Roman"/>
          <w:b/>
          <w:bCs/>
          <w:sz w:val="24"/>
          <w:szCs w:val="24"/>
        </w:rPr>
      </w:pPr>
    </w:p>
    <w:p w14:paraId="6B1EA76B">
      <w:pPr>
        <w:jc w:val="both"/>
        <w:rPr>
          <w:rFonts w:hint="default" w:ascii="Times New Roman" w:hAnsi="Times New Roman" w:cs="Times New Roman"/>
          <w:b/>
          <w:bCs/>
          <w:sz w:val="24"/>
          <w:szCs w:val="24"/>
        </w:rPr>
      </w:pPr>
    </w:p>
    <w:p w14:paraId="4138925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Key Findings:</w:t>
      </w:r>
    </w:p>
    <w:p w14:paraId="6E299E8B">
      <w:pPr>
        <w:jc w:val="both"/>
        <w:rPr>
          <w:rFonts w:hint="default" w:ascii="Times New Roman" w:hAnsi="Times New Roman" w:cs="Times New Roman"/>
          <w:sz w:val="24"/>
          <w:szCs w:val="24"/>
        </w:rPr>
      </w:pPr>
    </w:p>
    <w:p w14:paraId="56051DDE">
      <w:pPr>
        <w:jc w:val="both"/>
        <w:rPr>
          <w:rFonts w:hint="default" w:ascii="Times New Roman" w:hAnsi="Times New Roman" w:cs="Times New Roman"/>
          <w:sz w:val="24"/>
          <w:szCs w:val="24"/>
        </w:rPr>
      </w:pPr>
      <w:r>
        <w:rPr>
          <w:rFonts w:hint="default" w:ascii="Times New Roman" w:hAnsi="Times New Roman" w:cs="Times New Roman"/>
          <w:sz w:val="24"/>
          <w:szCs w:val="24"/>
        </w:rPr>
        <w:t>1. Moderate Effectiveness of Internal Audit Practices: The mean score for internal audit practices is 3.5, indicating moderate effectiveness.</w:t>
      </w:r>
    </w:p>
    <w:p w14:paraId="79862678">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2. Positive Relationship between Internal Control Systems and Organizational Performance: The outcome show a positive </w:t>
      </w:r>
      <w:r>
        <w:rPr>
          <w:rFonts w:hint="default" w:ascii="Times New Roman" w:hAnsi="Times New Roman" w:cs="Times New Roman"/>
          <w:sz w:val="24"/>
          <w:szCs w:val="24"/>
          <w:lang w:val="en-US"/>
        </w:rPr>
        <w:t>relationship</w:t>
      </w:r>
      <w:r>
        <w:rPr>
          <w:rFonts w:hint="default" w:ascii="Times New Roman" w:hAnsi="Times New Roman" w:cs="Times New Roman"/>
          <w:sz w:val="24"/>
          <w:szCs w:val="24"/>
        </w:rPr>
        <w:t xml:space="preserve"> (r = 0.7, p &lt; 0.05) between internal control systems and organizational performance.</w:t>
      </w:r>
    </w:p>
    <w:p w14:paraId="0A54F14C">
      <w:pPr>
        <w:jc w:val="both"/>
        <w:rPr>
          <w:rFonts w:hint="default" w:ascii="Times New Roman" w:hAnsi="Times New Roman" w:cs="Times New Roman"/>
          <w:sz w:val="24"/>
          <w:szCs w:val="24"/>
        </w:rPr>
      </w:pPr>
      <w:r>
        <w:rPr>
          <w:rFonts w:hint="default" w:ascii="Times New Roman" w:hAnsi="Times New Roman" w:cs="Times New Roman"/>
          <w:sz w:val="24"/>
          <w:szCs w:val="24"/>
        </w:rPr>
        <w:t>3. Moderate Implementation of Audit Recommendations: 70% of audit recommendations have been implemented (fully or partially), indicating a moderate level of implementation.</w:t>
      </w:r>
    </w:p>
    <w:p w14:paraId="41910158">
      <w:pPr>
        <w:jc w:val="both"/>
        <w:rPr>
          <w:rFonts w:hint="default" w:ascii="Times New Roman" w:hAnsi="Times New Roman" w:cs="Times New Roman"/>
          <w:sz w:val="24"/>
          <w:szCs w:val="24"/>
        </w:rPr>
      </w:pPr>
      <w:r>
        <w:rPr>
          <w:rFonts w:hint="default" w:ascii="Times New Roman" w:hAnsi="Times New Roman" w:cs="Times New Roman"/>
          <w:sz w:val="24"/>
          <w:szCs w:val="24"/>
        </w:rPr>
        <w:t>4. Limited Resources as a Major Challenge: Internal audit units face significant challenges due to limited resources (mean score: 4.1).</w:t>
      </w:r>
    </w:p>
    <w:p w14:paraId="5F600C0C">
      <w:pPr>
        <w:jc w:val="both"/>
        <w:rPr>
          <w:rFonts w:hint="default" w:ascii="Times New Roman" w:hAnsi="Times New Roman" w:cs="Times New Roman"/>
          <w:sz w:val="24"/>
          <w:szCs w:val="24"/>
        </w:rPr>
      </w:pPr>
    </w:p>
    <w:p w14:paraId="5042D6F2">
      <w:pPr>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Policy </w:t>
      </w:r>
      <w:r>
        <w:rPr>
          <w:rFonts w:hint="default" w:ascii="Times New Roman" w:hAnsi="Times New Roman" w:cs="Times New Roman"/>
          <w:b/>
          <w:bCs/>
          <w:sz w:val="24"/>
          <w:szCs w:val="24"/>
        </w:rPr>
        <w:t>Implications:</w:t>
      </w:r>
    </w:p>
    <w:p w14:paraId="3E31A1BB">
      <w:pPr>
        <w:jc w:val="both"/>
        <w:rPr>
          <w:rFonts w:hint="default" w:ascii="Times New Roman" w:hAnsi="Times New Roman" w:cs="Times New Roman"/>
          <w:sz w:val="24"/>
          <w:szCs w:val="24"/>
        </w:rPr>
      </w:pPr>
    </w:p>
    <w:p w14:paraId="6F7842A2">
      <w:pPr>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rPr>
        <w:t>Strengthen Internal Control Systems: The positive relationship between internal control systems and organizational performance highlights the need to maintain and strengthen these systems.</w:t>
      </w:r>
    </w:p>
    <w:p w14:paraId="56F2FD6A">
      <w:pPr>
        <w:numPr>
          <w:ilvl w:val="0"/>
          <w:numId w:val="0"/>
        </w:numPr>
        <w:jc w:val="both"/>
        <w:rPr>
          <w:rFonts w:hint="default" w:ascii="Times New Roman" w:hAnsi="Times New Roman" w:cs="Times New Roman"/>
          <w:sz w:val="24"/>
          <w:szCs w:val="24"/>
        </w:rPr>
      </w:pPr>
    </w:p>
    <w:p w14:paraId="20B89FE6">
      <w:pPr>
        <w:numPr>
          <w:ilvl w:val="0"/>
          <w:numId w:val="3"/>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Improve Implementation of Audit Recommendations: Management should prioritize implementing audit recommendations to enhance organizational performance and accountability.</w:t>
      </w:r>
    </w:p>
    <w:p w14:paraId="1A6A2A53">
      <w:pPr>
        <w:numPr>
          <w:ilvl w:val="0"/>
          <w:numId w:val="0"/>
        </w:numPr>
        <w:ind w:leftChars="0"/>
        <w:jc w:val="both"/>
        <w:rPr>
          <w:rFonts w:hint="default" w:ascii="Times New Roman" w:hAnsi="Times New Roman" w:cs="Times New Roman"/>
          <w:sz w:val="24"/>
          <w:szCs w:val="24"/>
        </w:rPr>
      </w:pPr>
    </w:p>
    <w:p w14:paraId="73493A61">
      <w:pPr>
        <w:jc w:val="both"/>
        <w:rPr>
          <w:rFonts w:hint="default" w:ascii="Times New Roman" w:hAnsi="Times New Roman" w:cs="Times New Roman"/>
          <w:sz w:val="24"/>
          <w:szCs w:val="24"/>
        </w:rPr>
      </w:pPr>
      <w:r>
        <w:rPr>
          <w:rFonts w:hint="default" w:ascii="Times New Roman" w:hAnsi="Times New Roman" w:cs="Times New Roman"/>
          <w:sz w:val="24"/>
          <w:szCs w:val="24"/>
        </w:rPr>
        <w:t>3. Address Resource Constraints: Provide internal audit units with necessary resources (e.g., training, budget, personnel) to enhance their effectiveness.</w:t>
      </w:r>
    </w:p>
    <w:p w14:paraId="1F450779">
      <w:pPr>
        <w:jc w:val="both"/>
        <w:rPr>
          <w:rFonts w:hint="default" w:ascii="Times New Roman" w:hAnsi="Times New Roman" w:cs="Times New Roman"/>
          <w:sz w:val="24"/>
          <w:szCs w:val="24"/>
        </w:rPr>
      </w:pPr>
    </w:p>
    <w:p w14:paraId="711376DE">
      <w:pPr>
        <w:numPr>
          <w:ilvl w:val="0"/>
          <w:numId w:val="4"/>
        </w:numPr>
        <w:jc w:val="both"/>
        <w:rPr>
          <w:rFonts w:hint="default" w:ascii="Times New Roman" w:hAnsi="Times New Roman" w:cs="Times New Roman"/>
          <w:sz w:val="24"/>
          <w:szCs w:val="24"/>
        </w:rPr>
      </w:pPr>
      <w:r>
        <w:rPr>
          <w:rFonts w:hint="default" w:ascii="Times New Roman" w:hAnsi="Times New Roman" w:cs="Times New Roman"/>
          <w:sz w:val="24"/>
          <w:szCs w:val="24"/>
        </w:rPr>
        <w:t>Strengthen Policy Frameworks: Develop and implement policies supporting internal audit effectiveness, such as a risk-based audit plan and audit charter.</w:t>
      </w:r>
    </w:p>
    <w:p w14:paraId="7C90D77D">
      <w:pPr>
        <w:numPr>
          <w:ilvl w:val="0"/>
          <w:numId w:val="4"/>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Resource Allocation: Ensure adequate resources (budget, personnel, training) for internal audit units to enhance their effectiveness.</w:t>
      </w:r>
    </w:p>
    <w:p w14:paraId="25CBF288">
      <w:pPr>
        <w:numPr>
          <w:ilvl w:val="0"/>
          <w:numId w:val="0"/>
        </w:numPr>
        <w:ind w:leftChars="0"/>
        <w:jc w:val="both"/>
        <w:rPr>
          <w:rFonts w:hint="default" w:ascii="Times New Roman" w:hAnsi="Times New Roman" w:cs="Times New Roman"/>
          <w:sz w:val="24"/>
          <w:szCs w:val="24"/>
        </w:rPr>
      </w:pPr>
    </w:p>
    <w:p w14:paraId="6BF0D4FD">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6</w:t>
      </w:r>
      <w:r>
        <w:rPr>
          <w:rFonts w:hint="default" w:ascii="Times New Roman" w:hAnsi="Times New Roman" w:cs="Times New Roman"/>
          <w:sz w:val="24"/>
          <w:szCs w:val="24"/>
        </w:rPr>
        <w:t>. Enhance Accountability Mechanisms: Regularly review and follow up on implementation of audit recommendations to promote accountability and transparency.</w:t>
      </w:r>
    </w:p>
    <w:p w14:paraId="31D9ABC1">
      <w:pPr>
        <w:jc w:val="both"/>
        <w:rPr>
          <w:rFonts w:hint="default" w:ascii="Times New Roman" w:hAnsi="Times New Roman" w:cs="Times New Roman"/>
          <w:sz w:val="24"/>
          <w:szCs w:val="24"/>
        </w:rPr>
      </w:pPr>
    </w:p>
    <w:p w14:paraId="26A950EC">
      <w:pPr>
        <w:jc w:val="both"/>
        <w:rPr>
          <w:rFonts w:hint="default" w:ascii="Times New Roman" w:hAnsi="Times New Roman" w:cs="Times New Roman"/>
          <w:sz w:val="24"/>
          <w:szCs w:val="24"/>
        </w:rPr>
      </w:pPr>
    </w:p>
    <w:p w14:paraId="486119F3">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rPr>
        <w:t>Conclusion</w:t>
      </w:r>
      <w:r>
        <w:rPr>
          <w:rFonts w:hint="default" w:ascii="Times New Roman" w:hAnsi="Times New Roman" w:cs="Times New Roman"/>
          <w:b/>
          <w:bCs/>
          <w:sz w:val="24"/>
          <w:szCs w:val="24"/>
          <w:lang w:val="en-US"/>
        </w:rPr>
        <w:t>:</w:t>
      </w:r>
    </w:p>
    <w:p w14:paraId="7A6FBFF4">
      <w:pPr>
        <w:jc w:val="both"/>
        <w:rPr>
          <w:rFonts w:hint="default" w:ascii="Times New Roman" w:hAnsi="Times New Roman" w:cs="Times New Roman"/>
          <w:sz w:val="24"/>
          <w:szCs w:val="24"/>
        </w:rPr>
      </w:pPr>
    </w:p>
    <w:p w14:paraId="1CC5289E">
      <w:pPr>
        <w:jc w:val="both"/>
        <w:rPr>
          <w:rFonts w:hint="default" w:ascii="Times New Roman" w:hAnsi="Times New Roman" w:cs="Times New Roman"/>
          <w:sz w:val="24"/>
          <w:szCs w:val="24"/>
        </w:rPr>
      </w:pPr>
      <w:r>
        <w:rPr>
          <w:rFonts w:hint="default" w:ascii="Times New Roman" w:hAnsi="Times New Roman" w:cs="Times New Roman"/>
          <w:sz w:val="24"/>
          <w:szCs w:val="24"/>
        </w:rPr>
        <w:t>The study examined the impact of internal audit practices on corporate goal attainment in the College of Education Akwanga. The results indicate moderate effectiveness of internal audit practices, a positive relationship between internal control systems and organizational performance, and moderate implementation of audit recommendations. Limited resources were identified as a major challenge facing internal audit units.</w:t>
      </w:r>
      <w:r>
        <w:rPr>
          <w:rFonts w:hint="default" w:ascii="Times New Roman" w:hAnsi="Times New Roman" w:cs="Times New Roman"/>
          <w:sz w:val="24"/>
          <w:szCs w:val="24"/>
          <w:lang w:val="en-US"/>
        </w:rPr>
        <w:t xml:space="preserve"> Therefore, e</w:t>
      </w:r>
      <w:r>
        <w:rPr>
          <w:rFonts w:hint="default" w:ascii="Times New Roman" w:hAnsi="Times New Roman" w:cs="Times New Roman"/>
          <w:sz w:val="24"/>
          <w:szCs w:val="24"/>
        </w:rPr>
        <w:t>ffective internal audit practices are fundamental to achieving corporate goals in government establishments. By strengthening internal control systems, ensuring compliance with regulations, and facilitating the implementation of audit recommendations, internal audit units can significantly enhance institutional performance and accountability.</w:t>
      </w:r>
    </w:p>
    <w:p w14:paraId="4A40F1F4">
      <w:pPr>
        <w:jc w:val="both"/>
        <w:rPr>
          <w:rFonts w:hint="default" w:ascii="Times New Roman" w:hAnsi="Times New Roman" w:cs="Times New Roman"/>
          <w:b/>
          <w:bCs/>
          <w:sz w:val="24"/>
          <w:szCs w:val="24"/>
        </w:rPr>
      </w:pPr>
    </w:p>
    <w:p w14:paraId="394DBA6F">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Recommendations:</w:t>
      </w:r>
    </w:p>
    <w:p w14:paraId="01411942">
      <w:pPr>
        <w:jc w:val="both"/>
        <w:rPr>
          <w:rFonts w:hint="default" w:ascii="Times New Roman" w:hAnsi="Times New Roman" w:cs="Times New Roman"/>
          <w:sz w:val="24"/>
          <w:szCs w:val="24"/>
        </w:rPr>
      </w:pPr>
    </w:p>
    <w:p w14:paraId="508AB029">
      <w:pPr>
        <w:jc w:val="both"/>
        <w:rPr>
          <w:rFonts w:hint="default" w:ascii="Times New Roman" w:hAnsi="Times New Roman" w:cs="Times New Roman"/>
          <w:sz w:val="24"/>
          <w:szCs w:val="24"/>
        </w:rPr>
      </w:pPr>
      <w:r>
        <w:rPr>
          <w:rFonts w:hint="default" w:ascii="Times New Roman" w:hAnsi="Times New Roman" w:cs="Times New Roman"/>
          <w:sz w:val="24"/>
          <w:szCs w:val="24"/>
        </w:rPr>
        <w:t>1. Establish an Audit Committee: Oversee internal audit activities and ensure implementation of audit recommendations.</w:t>
      </w:r>
    </w:p>
    <w:p w14:paraId="521B8D5D">
      <w:pPr>
        <w:jc w:val="both"/>
        <w:rPr>
          <w:rFonts w:hint="default" w:ascii="Times New Roman" w:hAnsi="Times New Roman" w:cs="Times New Roman"/>
          <w:sz w:val="24"/>
          <w:szCs w:val="24"/>
        </w:rPr>
      </w:pPr>
      <w:r>
        <w:rPr>
          <w:rFonts w:hint="default" w:ascii="Times New Roman" w:hAnsi="Times New Roman" w:cs="Times New Roman"/>
          <w:sz w:val="24"/>
          <w:szCs w:val="24"/>
        </w:rPr>
        <w:t>2. Develop a Risk Management Framework: Integrate risk management into organizational strategy and operations.</w:t>
      </w:r>
    </w:p>
    <w:p w14:paraId="6F91C1D3">
      <w:pPr>
        <w:jc w:val="both"/>
        <w:rPr>
          <w:rFonts w:hint="default" w:ascii="Times New Roman" w:hAnsi="Times New Roman" w:cs="Times New Roman"/>
          <w:sz w:val="24"/>
          <w:szCs w:val="24"/>
        </w:rPr>
      </w:pPr>
      <w:r>
        <w:rPr>
          <w:rFonts w:hint="default" w:ascii="Times New Roman" w:hAnsi="Times New Roman" w:cs="Times New Roman"/>
          <w:sz w:val="24"/>
          <w:szCs w:val="24"/>
        </w:rPr>
        <w:t>3. Provide Training and Development Opportunities: Enhance internal audit skills and knowledge to address emerging risks and challenges.</w:t>
      </w:r>
    </w:p>
    <w:p w14:paraId="643A999B">
      <w:pPr>
        <w:jc w:val="center"/>
        <w:rPr>
          <w:rFonts w:hint="default" w:ascii="Times New Roman" w:hAnsi="Times New Roman" w:cs="Times New Roman"/>
          <w:sz w:val="24"/>
          <w:szCs w:val="24"/>
        </w:rPr>
      </w:pPr>
    </w:p>
    <w:p w14:paraId="4DA7668D">
      <w:pPr>
        <w:jc w:val="center"/>
        <w:rPr>
          <w:rFonts w:hint="default" w:ascii="Times New Roman" w:hAnsi="Times New Roman" w:cs="Times New Roman"/>
          <w:sz w:val="24"/>
          <w:szCs w:val="24"/>
        </w:rPr>
      </w:pPr>
    </w:p>
    <w:p w14:paraId="7AB23975">
      <w:pPr>
        <w:jc w:val="center"/>
        <w:rPr>
          <w:rFonts w:hint="default" w:ascii="Times New Roman" w:hAnsi="Times New Roman" w:cs="Times New Roman"/>
          <w:lang w:val="en-US"/>
        </w:rPr>
      </w:pPr>
      <w:r>
        <w:rPr>
          <w:rFonts w:hint="default" w:ascii="Times New Roman" w:hAnsi="Times New Roman" w:cs="Times New Roman"/>
          <w:b/>
          <w:bCs/>
          <w:sz w:val="24"/>
          <w:szCs w:val="24"/>
        </w:rPr>
        <w:t>References:</w:t>
      </w:r>
    </w:p>
    <w:p w14:paraId="2842DBE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 xml:space="preserve"> </w:t>
      </w:r>
    </w:p>
    <w:p w14:paraId="58094EBD">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66649A2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ADAMU Mohammed. Mahmoud, D. Y. (2023). Determinants of Internal Audit Effectiveness in the Nigerian Paramilitary Agencies. International Journal of Research and Innovation in Social Science, 7(11), 1005-1022.</w:t>
      </w:r>
    </w:p>
    <w:p w14:paraId="4EAB1749">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75B1C43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Adeniji, A. A. (2012). Auditing and Assurance Services. Lagos: Value Analysis Consult.</w:t>
      </w:r>
    </w:p>
    <w:p w14:paraId="1DF73868">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039446F1">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Aikins, S. K. (2011). Internal audit effectiveness in developing economies: Perspectives from Ghana. Journal of Public Administration and Policy Research, 3(4), 111-120.</w:t>
      </w:r>
    </w:p>
    <w:p w14:paraId="0C4632E7">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2C7356A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Al-Twaijry, A. A., Brierley, J. A., &amp; Gwilliam, D. R. (2003). The effectiveness of internal audit in the public sector: Evidence from Saudi Arabia. Managerial Auditing Journal, 18(5), 414-421.</w:t>
      </w:r>
    </w:p>
    <w:p w14:paraId="65043CE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17A8BFAC">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Alzeban, A., &amp; Sawan, N. (2013). The effectiveness of internal audit in the public sector: Evidence from Saudi Arabia. Journal of Accounting and Auditing: Research &amp; Practice, 2013, 1-13.</w:t>
      </w:r>
    </w:p>
    <w:p w14:paraId="6BF7AF0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030EB1B0">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Arena, M., &amp; Azzone, G. (2009). Identifying internal audit themes and opportunities for future research. Managerial Auditing Journal, 24(5), 452-470.</w:t>
      </w:r>
    </w:p>
    <w:p w14:paraId="3D1F4EC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0E269F7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Badara, M. S., &amp; Saidin, S. F. (2013). The relationship between audit experience and internal audit effectiveness in the public sector. International Journal of Academic Research in Accounting, Finance and Management Sciences, 3(3), 227-235.</w:t>
      </w:r>
    </w:p>
    <w:p w14:paraId="43DF37C5">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3541780D">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Cooper, D. R., &amp; Schindler, P. S. (2014). Business Research Methods. New York: McGraw-Hill.</w:t>
      </w:r>
    </w:p>
    <w:p w14:paraId="18E296D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Ege, M. (2015). Does internal audit function quality deter management misconduct? The Accounting Review, 90(2), 495-527.</w:t>
      </w:r>
    </w:p>
    <w:p w14:paraId="1DC4DB4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40A262F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Garba Ismaila Muhammad, S. G. (2022). Enhancing internal audit effectiveness in Kano State, Nigeria’s MDAs: Conceptual framework. HAFED POLY Journal of Science, Management and Technology.</w:t>
      </w:r>
    </w:p>
    <w:p w14:paraId="41CB0EA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35EACBB5">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IIA (Institute of Internal Auditors). (2017). International Professional Practices Framework (IPPF).</w:t>
      </w:r>
    </w:p>
    <w:p w14:paraId="6C57F75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527522D1">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Institute of Internal Auditors (IIA). (2017). International Professional Practices Framework (IPPF).</w:t>
      </w:r>
    </w:p>
    <w:p w14:paraId="6FA14D3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Izedonmi, F. I. O., &amp; Olateru-Olagbegi, A. (2021). Internal Audit Quality and Public Sector Management in Nigeria. European Journal of Social Sciences Studies, 6(5).</w:t>
      </w:r>
    </w:p>
    <w:p w14:paraId="58BAA2E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02C4CEC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Khalid, A. (2005). The internal audit function in the public sector: A study in the Malaysian environment. Managerial Auditing Journal, 20(8), 844-858.</w:t>
      </w:r>
    </w:p>
    <w:p w14:paraId="72FF3F8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6E9536B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Mihret, D. G., &amp; Yismaw, A. W. (2007). Internal audit effectiveness: An Ethiopian public sector case. Managerial Auditing Journal, 22(5), 470-484.</w:t>
      </w:r>
    </w:p>
    <w:p w14:paraId="1906ED73">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1276807E">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Okaro, S. C., &amp; Okafor, G. O. (2011). The role of internal audit in enhancing public sector accountability. Journal of Public Administration and Policy Research, 3(4), 102–110.</w:t>
      </w:r>
    </w:p>
    <w:p w14:paraId="3EB8190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299D824F">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Sarens, G., &amp; Abdolmohammadi, M. J. (2011). Monitoring effects of the internal audit function: Agency theory versus stewardship theory. Managerial Auditing Journal, 26(3), 210-227.</w:t>
      </w:r>
    </w:p>
    <w:p w14:paraId="03943C66">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p>
    <w:p w14:paraId="304E5F72">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val="en-US"/>
        </w:rPr>
      </w:pPr>
      <w:r>
        <w:rPr>
          <w:rFonts w:hint="default" w:ascii="Times New Roman" w:hAnsi="Times New Roman" w:eastAsia="Calibri" w:cs="Times New Roman"/>
          <w:kern w:val="2"/>
          <w:sz w:val="24"/>
          <w:szCs w:val="24"/>
          <w:lang w:val="en-US" w:eastAsia="zh-CN" w:bidi="ar"/>
        </w:rPr>
        <w:t>Sawyer, L. B., &amp; Dittenhofer, M. A. (2004). Sawyer's Internal Auditing: The Practice of Modern Internal Auditing. Altamonte Springs, FL: Institute of Internal Auditors.</w:t>
      </w:r>
    </w:p>
    <w:p w14:paraId="3395803A">
      <w:pPr>
        <w:jc w:val="both"/>
        <w:rPr>
          <w:rFonts w:hint="default" w:ascii="Times New Roman" w:hAnsi="Times New Roman" w:cs="Times New Roman"/>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119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D4D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D7D4DD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937DE"/>
    <w:multiLevelType w:val="singleLevel"/>
    <w:tmpl w:val="AA0937DE"/>
    <w:lvl w:ilvl="0" w:tentative="0">
      <w:start w:val="2"/>
      <w:numFmt w:val="decimal"/>
      <w:suff w:val="space"/>
      <w:lvlText w:val="%1."/>
      <w:lvlJc w:val="left"/>
    </w:lvl>
  </w:abstractNum>
  <w:abstractNum w:abstractNumId="1">
    <w:nsid w:val="4B2F095F"/>
    <w:multiLevelType w:val="singleLevel"/>
    <w:tmpl w:val="4B2F095F"/>
    <w:lvl w:ilvl="0" w:tentative="0">
      <w:start w:val="1"/>
      <w:numFmt w:val="decimal"/>
      <w:suff w:val="space"/>
      <w:lvlText w:val="%1."/>
      <w:lvlJc w:val="left"/>
    </w:lvl>
  </w:abstractNum>
  <w:abstractNum w:abstractNumId="2">
    <w:nsid w:val="7B0DF79A"/>
    <w:multiLevelType w:val="singleLevel"/>
    <w:tmpl w:val="7B0DF79A"/>
    <w:lvl w:ilvl="0" w:tentative="0">
      <w:start w:val="4"/>
      <w:numFmt w:val="decimal"/>
      <w:suff w:val="space"/>
      <w:lvlText w:val="%1."/>
      <w:lvlJc w:val="left"/>
    </w:lvl>
  </w:abstractNum>
  <w:abstractNum w:abstractNumId="3">
    <w:nsid w:val="7C81CD56"/>
    <w:multiLevelType w:val="singleLevel"/>
    <w:tmpl w:val="7C81CD56"/>
    <w:lvl w:ilvl="0" w:tentative="0">
      <w:start w:val="1"/>
      <w:numFmt w:val="lowerRoman"/>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2"/>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F6C61"/>
    <w:rsid w:val="2D417ED2"/>
    <w:rsid w:val="3E6805AD"/>
    <w:rsid w:val="40E248BC"/>
    <w:rsid w:val="433F6C61"/>
    <w:rsid w:val="6F43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160" w:afterAutospacing="0" w:line="276" w:lineRule="auto"/>
      <w:ind w:left="0" w:right="0"/>
    </w:pPr>
    <w:rPr>
      <w:rFonts w:hint="eastAsia" w:ascii="Calibri" w:hAnsi="Calibri" w:cs="Times New Roman"/>
      <w:kern w:val="2"/>
      <w:sz w:val="24"/>
      <w:szCs w:val="24"/>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2026-03-01T17:11:00Z</dcterms:created>
  <dc:creator>Muhammad Rilwanu Yahaya</dc:creator>
  <cp:lastModifiedBy>Muhammad Rilwanu Yahaya</cp:lastModifiedBy>
  <dcterms:modified xsi:type="dcterms:W3CDTF">2026-03-03T18:32:50Z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3BFAE6F6DE444B469FFFBD699014CDA7_11</vt:lpwstr>
  </property>
</Properties>
</file>