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A2FA1">
      <w:pPr>
        <w:spacing w:after="120" w:line="360" w:lineRule="auto"/>
        <w:jc w:val="center"/>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b/>
          <w:bCs/>
          <w:color w:val="auto"/>
          <w:sz w:val="24"/>
          <w:szCs w:val="24"/>
        </w:rPr>
        <w:t>INFOPRENEEURSHIP, DIGITAL INNOVATION AND FUTURE-READY SKILLS FOR SUSTAINABLE LIBRARY AND INFORMATION PROFESSIONS</w:t>
      </w:r>
    </w:p>
    <w:p w14:paraId="6D6788E2">
      <w:pPr>
        <w:keepNext w:val="0"/>
        <w:keepLines w:val="0"/>
        <w:widowControl/>
        <w:suppressLineNumbers w:val="0"/>
        <w:spacing w:line="360" w:lineRule="auto"/>
        <w:jc w:val="center"/>
        <w:rPr>
          <w:rFonts w:hint="default" w:ascii="Times New Roman Regular" w:hAnsi="Times New Roman Regular" w:eastAsia="Times New Roman Regular" w:cs="Times New Roman Regular"/>
          <w:b w:val="0"/>
          <w:bCs w:val="0"/>
          <w:i/>
          <w:iCs/>
          <w:caps w:val="0"/>
          <w:spacing w:val="0"/>
          <w:kern w:val="0"/>
          <w:sz w:val="24"/>
          <w:szCs w:val="24"/>
          <w:lang w:val="en-US" w:eastAsia="zh-CN" w:bidi="ar"/>
        </w:rPr>
      </w:pPr>
      <w:r>
        <w:rPr>
          <w:rFonts w:hint="default" w:ascii="Times New Roman Regular" w:hAnsi="Times New Roman Regular" w:eastAsia="Times New Roman Regular" w:cs="Times New Roman Regular"/>
          <w:b w:val="0"/>
          <w:bCs w:val="0"/>
          <w:i/>
          <w:iCs/>
          <w:caps w:val="0"/>
          <w:color w:val="auto"/>
          <w:spacing w:val="0"/>
          <w:kern w:val="0"/>
          <w:sz w:val="24"/>
          <w:szCs w:val="24"/>
          <w:u w:val="none"/>
          <w:lang w:val="en-US" w:eastAsia="zh-CN" w:bidi="ar"/>
        </w:rPr>
        <w:t/>
      </w:r>
      <w:r>
        <w:rPr>
          <w:rFonts w:hint="default" w:ascii="Times New Roman Regular" w:hAnsi="Times New Roman Regular" w:eastAsia="Times New Roman Regular" w:cs="Times New Roman Regular"/>
          <w:b w:val="0"/>
          <w:bCs w:val="0"/>
          <w:i/>
          <w:iCs/>
          <w:caps w:val="0"/>
          <w:color w:val="auto"/>
          <w:spacing w:val="0"/>
          <w:kern w:val="0"/>
          <w:sz w:val="24"/>
          <w:szCs w:val="24"/>
          <w:u w:val="none"/>
          <w:lang w:val="en-US" w:eastAsia="zh-CN" w:bidi="ar"/>
        </w:rPr>
        <w:br w:type="textWrapping"/>
      </w:r>
      <w:r>
        <w:rPr>
          <w:rFonts w:hint="default" w:ascii="Times New Roman Regular" w:hAnsi="Times New Roman Regular" w:eastAsia="Times New Roman Regular" w:cs="Times New Roman Regular"/>
          <w:b w:val="0"/>
          <w:bCs w:val="0"/>
          <w:i/>
          <w:iCs/>
          <w:caps w:val="0"/>
          <w:color w:val="auto"/>
          <w:spacing w:val="0"/>
          <w:kern w:val="0"/>
          <w:sz w:val="24"/>
          <w:szCs w:val="24"/>
          <w:u w:val="none"/>
          <w:lang w:val="en-US" w:eastAsia="zh-CN" w:bidi="ar"/>
        </w:rPr>
        <w:t/>
      </w:r>
      <w:r>
        <w:rPr>
          <w:rFonts w:hint="default" w:ascii="Times New Roman Regular" w:hAnsi="Times New Roman Regular" w:eastAsia="Times New Roman Regular" w:cs="Times New Roman Regular"/>
          <w:b w:val="0"/>
          <w:bCs w:val="0"/>
          <w:i/>
          <w:iCs/>
          <w:caps w:val="0"/>
          <w:color w:val="auto"/>
          <w:spacing w:val="0"/>
          <w:kern w:val="0"/>
          <w:sz w:val="24"/>
          <w:szCs w:val="24"/>
          <w:u w:val="none"/>
          <w:lang w:val="en-US" w:eastAsia="zh-CN" w:bidi="ar"/>
        </w:rPr>
        <w:br w:type="textWrapping"/>
      </w:r>
      <w:r>
        <w:rPr>
          <w:rFonts w:hint="default" w:ascii="Times New Roman Regular" w:hAnsi="Times New Roman Regular" w:eastAsia="Times New Roman Regular" w:cs="Times New Roman Regular"/>
          <w:b w:val="0"/>
          <w:bCs w:val="0"/>
          <w:i/>
          <w:iCs/>
          <w:caps w:val="0"/>
          <w:spacing w:val="0"/>
          <w:kern w:val="0"/>
          <w:sz w:val="24"/>
          <w:szCs w:val="24"/>
          <w:lang w:val="en-US" w:eastAsia="zh-CN" w:bidi="ar"/>
        </w:rPr>
        <w:fldChar w:fldCharType="begin"/>
      </w:r>
      <w:r>
        <w:rPr>
          <w:rFonts w:hint="default" w:ascii="Times New Roman Regular" w:hAnsi="Times New Roman Regular" w:eastAsia="Times New Roman Regular" w:cs="Times New Roman Regular"/>
          <w:b w:val="0"/>
          <w:bCs w:val="0"/>
          <w:i/>
          <w:iCs/>
          <w:caps w:val="0"/>
          <w:spacing w:val="0"/>
          <w:kern w:val="0"/>
          <w:sz w:val="24"/>
          <w:szCs w:val="24"/>
          <w:lang w:val="en-US" w:eastAsia="zh-CN" w:bidi="ar"/>
        </w:rPr>
        <w:instrText xml:space="preserve"> HYPERLINK "mailto:ifeyinwaudumukwu@gmail.com" </w:instrText>
      </w:r>
      <w:r>
        <w:rPr>
          <w:rFonts w:hint="default" w:ascii="Times New Roman Regular" w:hAnsi="Times New Roman Regular" w:eastAsia="Times New Roman Regular" w:cs="Times New Roman Regular"/>
          <w:b w:val="0"/>
          <w:bCs w:val="0"/>
          <w:i/>
          <w:iCs/>
          <w:caps w:val="0"/>
          <w:spacing w:val="0"/>
          <w:kern w:val="0"/>
          <w:sz w:val="24"/>
          <w:szCs w:val="24"/>
          <w:lang w:val="en-US" w:eastAsia="zh-CN" w:bidi="ar"/>
        </w:rPr>
        <w:fldChar w:fldCharType="separate"/>
      </w:r>
      <w:r>
        <w:rPr>
          <w:rStyle w:val="14"/>
          <w:rFonts w:hint="default" w:ascii="Times New Roman" w:hAnsi="Times New Roman" w:eastAsia="Times New Roman Regular" w:cs="Times New Roman"/>
          <w:b w:val="0"/>
          <w:bCs w:val="0"/>
          <w:i/>
          <w:iCs/>
          <w:caps w:val="0"/>
          <w:color w:val="0563C1"/>
          <w:spacing w:val="0"/>
          <w:sz w:val="22"/>
          <w:szCs w:val="22"/>
          <w:u w:val="single"/>
        </w:rPr>
        <w:t/>
      </w:r>
      <w:r>
        <w:rPr>
          <w:rFonts w:hint="default" w:ascii="Times New Roman Regular" w:hAnsi="Times New Roman Regular" w:eastAsia="Times New Roman Regular" w:cs="Times New Roman Regular"/>
          <w:b w:val="0"/>
          <w:bCs w:val="0"/>
          <w:i/>
          <w:iCs/>
          <w:caps w:val="0"/>
          <w:spacing w:val="0"/>
          <w:kern w:val="0"/>
          <w:sz w:val="24"/>
          <w:szCs w:val="24"/>
          <w:lang w:val="en-US" w:eastAsia="zh-CN" w:bidi="ar"/>
        </w:rPr>
        <w:fldChar w:fldCharType="end"/>
      </w:r>
    </w:p>
    <w:p w14:paraId="7C789EEB">
      <w:pPr>
        <w:keepNext w:val="0"/>
        <w:keepLines w:val="0"/>
        <w:widowControl/>
        <w:suppressLineNumbers w:val="0"/>
        <w:spacing w:line="360" w:lineRule="auto"/>
        <w:jc w:val="center"/>
        <w:rPr>
          <w:rFonts w:hint="default" w:ascii="Times New Roman Regular" w:hAnsi="Times New Roman Regular" w:eastAsia="Times New Roman Regular" w:cs="Times New Roman Regular"/>
          <w:b w:val="0"/>
          <w:bCs w:val="0"/>
          <w:i/>
          <w:iCs/>
          <w:caps w:val="0"/>
          <w:spacing w:val="0"/>
          <w:kern w:val="0"/>
          <w:sz w:val="24"/>
          <w:szCs w:val="24"/>
          <w:lang w:val="en-US" w:eastAsia="zh-CN" w:bidi="ar"/>
        </w:rPr>
      </w:pPr>
      <w:r>
        <w:rPr>
          <w:rFonts w:hint="default" w:ascii="Times New Roman Regular" w:hAnsi="Times New Roman Regular" w:eastAsia="Times New Roman Regular" w:cs="Times New Roman Regular"/>
          <w:b w:val="0"/>
          <w:bCs w:val="0"/>
          <w:i/>
          <w:iCs/>
          <w:caps w:val="0"/>
          <w:spacing w:val="0"/>
          <w:kern w:val="0"/>
          <w:sz w:val="24"/>
          <w:szCs w:val="24"/>
          <w:lang w:val="en-US" w:eastAsia="zh-CN" w:bidi="ar"/>
        </w:rPr>
        <w:t/>
      </w:r>
    </w:p>
    <w:p w14:paraId="02337DF4">
      <w:pPr>
        <w:keepNext w:val="0"/>
        <w:keepLines w:val="0"/>
        <w:widowControl/>
        <w:suppressLineNumbers w:val="0"/>
        <w:spacing w:line="360" w:lineRule="auto"/>
        <w:jc w:val="center"/>
        <w:rPr>
          <w:rFonts w:hint="default" w:ascii="Times New Roman Regular" w:hAnsi="Times New Roman Regular" w:eastAsia="Times New Roman Regular"/>
          <w:b w:val="0"/>
          <w:bCs w:val="0"/>
          <w:i/>
          <w:iCs/>
          <w:caps w:val="0"/>
          <w:spacing w:val="0"/>
          <w:kern w:val="0"/>
          <w:sz w:val="24"/>
          <w:szCs w:val="24"/>
          <w:lang w:val="en-US" w:eastAsia="zh-CN"/>
        </w:rPr>
      </w:pPr>
      <w:r>
        <w:rPr>
          <w:rFonts w:hint="default" w:ascii="Times New Roman Regular" w:hAnsi="Times New Roman Regular" w:eastAsia="Times New Roman Regular"/>
          <w:b w:val="0"/>
          <w:bCs w:val="0"/>
          <w:i/>
          <w:iCs/>
          <w:caps w:val="0"/>
          <w:spacing w:val="0"/>
          <w:kern w:val="0"/>
          <w:sz w:val="24"/>
          <w:szCs w:val="24"/>
          <w:lang w:val="en-US" w:eastAsia="zh-CN"/>
        </w:rPr>
        <w:t/>
      </w:r>
    </w:p>
    <w:p w14:paraId="3BA5ECF3">
      <w:pPr>
        <w:keepNext w:val="0"/>
        <w:keepLines w:val="0"/>
        <w:widowControl/>
        <w:suppressLineNumbers w:val="0"/>
        <w:spacing w:line="360" w:lineRule="auto"/>
        <w:jc w:val="center"/>
        <w:rPr>
          <w:rFonts w:hint="default" w:ascii="Times New Roman Regular" w:hAnsi="Times New Roman Regular" w:eastAsia="Times New Roman Regular" w:cs="Times New Roman Regular"/>
          <w:b w:val="0"/>
          <w:bCs w:val="0"/>
          <w:i/>
          <w:iCs/>
          <w:caps w:val="0"/>
          <w:spacing w:val="0"/>
          <w:kern w:val="0"/>
          <w:sz w:val="24"/>
          <w:szCs w:val="24"/>
          <w:lang w:val="en-US" w:eastAsia="zh-CN" w:bidi="ar"/>
        </w:rPr>
      </w:pPr>
      <w:r>
        <w:rPr>
          <w:rFonts w:hint="default" w:ascii="Times New Roman Regular" w:hAnsi="Times New Roman Regular" w:eastAsia="Times New Roman Regular"/>
          <w:b w:val="0"/>
          <w:bCs w:val="0"/>
          <w:i/>
          <w:iCs/>
          <w:caps w:val="0"/>
          <w:spacing w:val="0"/>
          <w:kern w:val="0"/>
          <w:sz w:val="24"/>
          <w:szCs w:val="24"/>
          <w:lang w:val="en-US" w:eastAsia="zh-CN"/>
        </w:rPr>
        <w:t/>
      </w:r>
    </w:p>
    <w:p w14:paraId="2FB94D2B">
      <w:pPr>
        <w:pStyle w:val="2"/>
        <w:jc w:val="both"/>
        <w:rPr>
          <w:rFonts w:hint="default" w:ascii="Times New Roman Bold" w:hAnsi="Times New Roman Bold" w:cs="Times New Roman Bold"/>
          <w:b/>
          <w:bCs/>
          <w:color w:val="auto"/>
          <w:sz w:val="24"/>
          <w:szCs w:val="24"/>
        </w:rPr>
      </w:pPr>
      <w:r>
        <w:rPr>
          <w:rFonts w:hint="default" w:ascii="Times New Roman Bold" w:hAnsi="Times New Roman Bold" w:cs="Times New Roman Bold"/>
          <w:b/>
          <w:bCs/>
          <w:color w:val="auto"/>
          <w:sz w:val="24"/>
          <w:szCs w:val="24"/>
        </w:rPr>
        <w:t>Abstract</w:t>
      </w:r>
    </w:p>
    <w:p w14:paraId="32E20F3E">
      <w:pPr>
        <w:spacing w:after="240" w:line="360" w:lineRule="auto"/>
        <w:jc w:val="both"/>
        <w:rPr>
          <w:rFonts w:hint="default" w:ascii="Times New Roman Italic" w:hAnsi="Times New Roman Italic" w:cs="Times New Roman Italic"/>
          <w:i/>
          <w:iCs/>
          <w:color w:val="auto"/>
          <w:sz w:val="24"/>
          <w:szCs w:val="24"/>
        </w:rPr>
      </w:pPr>
      <w:r>
        <w:rPr>
          <w:rFonts w:hint="default" w:ascii="Times New Roman Italic" w:hAnsi="Times New Roman Italic" w:cs="Times New Roman Italic"/>
          <w:i/>
          <w:iCs/>
          <w:color w:val="auto"/>
          <w:sz w:val="24"/>
          <w:szCs w:val="24"/>
        </w:rPr>
        <w:t>Digital transformation is fundamentally reshaping Library and Information Science (LIS), Archives and Records Management (ARM), Publishing (PUB), and Health Information Management (HIM) sectors. This conceptual paper examines how infopreneurship</w:t>
      </w:r>
      <w:r>
        <w:rPr>
          <w:rFonts w:hint="default" w:ascii="Times New Roman Italic" w:hAnsi="Times New Roman Italic" w:cs="Times New Roman Italic"/>
          <w:i/>
          <w:iCs/>
          <w:color w:val="auto"/>
          <w:sz w:val="24"/>
          <w:szCs w:val="24"/>
          <w:lang w:val="en-US"/>
        </w:rPr>
        <w:t xml:space="preserve"> </w:t>
      </w:r>
      <w:r>
        <w:rPr>
          <w:rFonts w:hint="default" w:ascii="Times New Roman Italic" w:hAnsi="Times New Roman Italic" w:cs="Times New Roman Italic"/>
          <w:i/>
          <w:iCs/>
          <w:color w:val="auto"/>
          <w:sz w:val="24"/>
          <w:szCs w:val="24"/>
        </w:rPr>
        <w:t>the creation of entrepreneurial ventures within information professions</w:t>
      </w:r>
      <w:r>
        <w:rPr>
          <w:rFonts w:hint="default" w:ascii="Times New Roman Italic" w:hAnsi="Times New Roman Italic" w:cs="Times New Roman Italic"/>
          <w:i/>
          <w:iCs/>
          <w:color w:val="auto"/>
          <w:sz w:val="24"/>
          <w:szCs w:val="24"/>
          <w:lang w:val="en-US"/>
        </w:rPr>
        <w:t xml:space="preserve"> </w:t>
      </w:r>
      <w:r>
        <w:rPr>
          <w:rFonts w:hint="default" w:ascii="Times New Roman Italic" w:hAnsi="Times New Roman Italic" w:cs="Times New Roman Italic"/>
          <w:i/>
          <w:iCs/>
          <w:color w:val="auto"/>
          <w:sz w:val="24"/>
          <w:szCs w:val="24"/>
        </w:rPr>
        <w:t>emerges as a critical response to contemporary challenges across these sectors. Drawing on infopreneurship theory and digital innovation frameworks, we argue that infopreneurship addresses multiple imperatives: leveraging artificial intelligence and automation to create new service models, facilitating the shift from traditional to digitally-enabled operations, ensuring organizational and professional sustainability amid technological disruption, and enhancing job security and career advancement for information professionals.  The paper concludes that institutional and educational support for infopreneurship is essential for future-ready information professions.</w:t>
      </w:r>
    </w:p>
    <w:p w14:paraId="1177E5CA">
      <w:pPr>
        <w:spacing w:after="240" w:line="360" w:lineRule="auto"/>
        <w:jc w:val="both"/>
        <w:rPr>
          <w:rFonts w:hint="default" w:ascii="Times New Roman Italic" w:hAnsi="Times New Roman Italic" w:cs="Times New Roman Italic"/>
          <w:i/>
          <w:iCs/>
          <w:color w:val="auto"/>
          <w:sz w:val="24"/>
          <w:szCs w:val="24"/>
        </w:rPr>
      </w:pPr>
      <w:r>
        <w:rPr>
          <w:rFonts w:hint="default" w:ascii="Times New Roman Italic" w:hAnsi="Times New Roman Italic" w:cs="Times New Roman Italic"/>
          <w:i/>
          <w:iCs/>
          <w:color w:val="auto"/>
          <w:sz w:val="24"/>
          <w:szCs w:val="24"/>
        </w:rPr>
        <w:t>The way forward for information professionals lies in embracing infopreneurship as both a mindset and a practice. This requires intentional investment in entrepreneurial education, institutional policy reform, professional association advocacy, and enabling funding ecosystems. African and Nigerian information professionals must leverage their unique contextual expertise to build sustainable, socially impactful ventures that address the continent’s pressing information needs in the digital age.</w:t>
      </w:r>
    </w:p>
    <w:p w14:paraId="3F419CD3">
      <w:pPr>
        <w:keepNext w:val="0"/>
        <w:keepLines w:val="0"/>
        <w:widowControl/>
        <w:suppressLineNumbers w:val="0"/>
        <w:spacing w:line="360" w:lineRule="auto"/>
        <w:jc w:val="both"/>
        <w:rPr>
          <w:rFonts w:hint="default" w:ascii="Times New Roman Regular" w:hAnsi="Times New Roman Regular" w:eastAsia="SimSun" w:cs="Times New Roman Regular"/>
          <w:i w:val="0"/>
          <w:iCs w:val="0"/>
          <w:caps w:val="0"/>
          <w:color w:val="auto"/>
          <w:spacing w:val="0"/>
          <w:kern w:val="0"/>
          <w:sz w:val="24"/>
          <w:szCs w:val="24"/>
          <w:u w:val="none"/>
          <w:lang w:val="en-US" w:eastAsia="zh-CN" w:bidi="ar"/>
        </w:rPr>
      </w:pPr>
      <w:r>
        <w:rPr>
          <w:rFonts w:hint="default" w:ascii="Times New Roman Regular" w:hAnsi="Times New Roman Regular" w:cs="Times New Roman Regular"/>
          <w:b/>
          <w:bCs/>
          <w:color w:val="auto"/>
          <w:sz w:val="24"/>
          <w:szCs w:val="24"/>
        </w:rPr>
        <w:t xml:space="preserve">Keywords: </w:t>
      </w:r>
      <w:r>
        <w:rPr>
          <w:rFonts w:hint="default" w:ascii="Times New Roman Regular" w:hAnsi="Times New Roman Regular" w:eastAsia="SimSun" w:cs="Times New Roman Regular"/>
          <w:i w:val="0"/>
          <w:iCs w:val="0"/>
          <w:caps w:val="0"/>
          <w:color w:val="auto"/>
          <w:spacing w:val="0"/>
          <w:kern w:val="0"/>
          <w:sz w:val="24"/>
          <w:szCs w:val="24"/>
          <w:u w:val="none"/>
          <w:lang w:val="en-US" w:eastAsia="zh-CN" w:bidi="ar"/>
        </w:rPr>
        <w:t>digital innovation, digital transformation, infopreneurship, information professions, library science, professional sustainability</w:t>
      </w:r>
    </w:p>
    <w:p w14:paraId="14F6399F">
      <w:pPr>
        <w:keepNext w:val="0"/>
        <w:keepLines w:val="0"/>
        <w:widowControl/>
        <w:suppressLineNumbers w:val="0"/>
        <w:spacing w:line="360" w:lineRule="auto"/>
        <w:jc w:val="both"/>
        <w:rPr>
          <w:rFonts w:hint="default" w:ascii="Times New Roman Regular" w:hAnsi="Times New Roman Regular" w:eastAsia="SimSun" w:cs="Times New Roman Regular"/>
          <w:i w:val="0"/>
          <w:iCs w:val="0"/>
          <w:caps w:val="0"/>
          <w:color w:val="auto"/>
          <w:spacing w:val="0"/>
          <w:kern w:val="0"/>
          <w:sz w:val="24"/>
          <w:szCs w:val="24"/>
          <w:u w:val="none"/>
          <w:lang w:val="en-US" w:eastAsia="zh-CN" w:bidi="ar"/>
        </w:rPr>
      </w:pPr>
    </w:p>
    <w:p w14:paraId="4732EBC8">
      <w:pPr>
        <w:pStyle w:val="2"/>
        <w:jc w:val="both"/>
        <w:rPr>
          <w:rFonts w:hint="default" w:ascii="Times New Roman Regular" w:hAnsi="Times New Roman Regular" w:cs="Times New Roman Regular"/>
          <w:color w:val="auto"/>
          <w:sz w:val="24"/>
          <w:szCs w:val="24"/>
        </w:rPr>
      </w:pPr>
    </w:p>
    <w:p w14:paraId="6CDE2870">
      <w:pPr>
        <w:pStyle w:val="2"/>
        <w:jc w:val="both"/>
        <w:rPr>
          <w:rFonts w:hint="default" w:ascii="Times New Roman Bold" w:hAnsi="Times New Roman Bold" w:cs="Times New Roman Bold"/>
          <w:b/>
          <w:bCs/>
          <w:color w:val="FF0000"/>
          <w:sz w:val="28"/>
          <w:szCs w:val="28"/>
        </w:rPr>
      </w:pPr>
      <w:r>
        <w:rPr>
          <w:rFonts w:hint="default" w:ascii="Times New Roman Bold" w:hAnsi="Times New Roman Bold" w:cs="Times New Roman Bold"/>
          <w:b/>
          <w:bCs/>
          <w:color w:val="auto"/>
          <w:sz w:val="28"/>
          <w:szCs w:val="28"/>
        </w:rPr>
        <w:t>Introduction</w:t>
      </w:r>
    </w:p>
    <w:p w14:paraId="3414E780">
      <w:pPr>
        <w:pStyle w:val="2"/>
        <w:jc w:val="both"/>
        <w:rPr>
          <w:rFonts w:hint="default" w:ascii="Times New Roman Bold" w:hAnsi="Times New Roman Bold" w:cs="Times New Roman Bold"/>
          <w:b/>
          <w:bCs/>
          <w:color w:val="auto"/>
          <w:sz w:val="28"/>
          <w:szCs w:val="28"/>
          <w:lang w:val="en-US"/>
        </w:rPr>
      </w:pPr>
    </w:p>
    <w:p w14:paraId="38614286">
      <w:pPr>
        <w:spacing w:after="160" w:line="360" w:lineRule="auto"/>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The information professions</w:t>
      </w:r>
      <w:r>
        <w:rPr>
          <w:rFonts w:hint="default" w:ascii="Times New Roman Regular" w:hAnsi="Times New Roman Regular" w:cs="Times New Roman Regular"/>
          <w:color w:val="auto"/>
          <w:sz w:val="24"/>
          <w:szCs w:val="24"/>
          <w:lang w:val="en-US"/>
        </w:rPr>
        <w:t xml:space="preserve"> </w:t>
      </w:r>
      <w:r>
        <w:rPr>
          <w:rFonts w:hint="default" w:ascii="Times New Roman Regular" w:hAnsi="Times New Roman Regular" w:cs="Times New Roman Regular"/>
          <w:color w:val="auto"/>
          <w:sz w:val="24"/>
          <w:szCs w:val="24"/>
        </w:rPr>
        <w:t>Library and Information Science (LIS), Archives and Records Management (ARM), Publishing (PUB), and Health Information Management (HIM)</w:t>
      </w:r>
      <w:r>
        <w:rPr>
          <w:rFonts w:hint="default" w:ascii="Times New Roman Regular" w:hAnsi="Times New Roman Regular" w:cs="Times New Roman Regular"/>
          <w:color w:val="auto"/>
          <w:sz w:val="24"/>
          <w:szCs w:val="24"/>
          <w:lang w:val="en-US"/>
        </w:rPr>
        <w:t xml:space="preserve"> </w:t>
      </w:r>
      <w:r>
        <w:rPr>
          <w:rFonts w:hint="default" w:ascii="Times New Roman Regular" w:hAnsi="Times New Roman Regular" w:cs="Times New Roman Regular"/>
          <w:color w:val="auto"/>
          <w:sz w:val="24"/>
          <w:szCs w:val="24"/>
        </w:rPr>
        <w:t>stand at critical juncture in the twenty-first century. Global information sectors experience simultaneous disruption and unprecedented opportunity. Rapid digitalization, artificial intelligence advancement, cloud computing, mobile technologies, and technological disruption reshape fundamentally how information is created, stored, managed, indexed, preserved, analyzed, and disseminated across institutions, communities, organizations, and societies (Audunson et al., 2020; Rushdie &amp; Agudo, 2022). Simultaneously, these sectors confront significant challenges: shrinking traditional job markets as digital systems automate routine information tasks; rapidly evolving skill requirements outpacing conventional educational preparation; intense pressure to demonstrate value and relevance in digital-first competitive environments; limited funding and institutional support in many regions; and urgent necessity to innovate to serve information-seekers whose behaviors have fundamentally transformed through digital ubiquity and instant access expectations (Teece, 20</w:t>
      </w:r>
      <w:r>
        <w:rPr>
          <w:rFonts w:hint="default" w:ascii="Times New Roman Regular" w:hAnsi="Times New Roman Regular" w:cs="Times New Roman Regular"/>
          <w:color w:val="auto"/>
          <w:sz w:val="24"/>
          <w:szCs w:val="24"/>
          <w:lang w:val="en-US"/>
        </w:rPr>
        <w:t>18</w:t>
      </w:r>
      <w:r>
        <w:rPr>
          <w:rFonts w:hint="default" w:ascii="Times New Roman Regular" w:hAnsi="Times New Roman Regular" w:cs="Times New Roman Regular"/>
          <w:color w:val="auto"/>
          <w:sz w:val="24"/>
          <w:szCs w:val="24"/>
        </w:rPr>
        <w:t>; Westerman et al., 20</w:t>
      </w:r>
      <w:r>
        <w:rPr>
          <w:rFonts w:hint="default" w:ascii="Times New Roman Regular" w:hAnsi="Times New Roman Regular" w:cs="Times New Roman Regular"/>
          <w:color w:val="auto"/>
          <w:sz w:val="24"/>
          <w:szCs w:val="24"/>
          <w:lang w:val="en-US"/>
        </w:rPr>
        <w:t>20</w:t>
      </w:r>
      <w:r>
        <w:rPr>
          <w:rFonts w:hint="default" w:ascii="Times New Roman Regular" w:hAnsi="Times New Roman Regular" w:cs="Times New Roman Regular"/>
          <w:color w:val="auto"/>
          <w:sz w:val="24"/>
          <w:szCs w:val="24"/>
        </w:rPr>
        <w:t>).</w:t>
      </w:r>
    </w:p>
    <w:p w14:paraId="4F3E38F1">
      <w:pPr>
        <w:spacing w:after="160" w:line="360" w:lineRule="auto"/>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In Africa, and particularly in Nigeria, information professionals confront layered pressures extending beyond those in developed economies. These structural constraints include chronically limited institutional funding for libraries, archives, publishing, and information services; persistent technological infrastructure gaps limiting digital service delivery; significant brain drain as talented professionals migrate; competing information needs within economically constrained populations; limited venture capital; weak business support ecosystems; and regulatory uncertainty. Yet paradoxically, these constraints create unprecedented entrepreneurial opportunity. An emerging strategic response across information professions globally, particularly in African contexts, is infopreneurship—creation and management of entrepreneurial ventures by information professionals and cultivation of entrepreneurial mindsets within information institutions (Mutula, 20</w:t>
      </w:r>
      <w:r>
        <w:rPr>
          <w:rFonts w:hint="default" w:ascii="Times New Roman Regular" w:hAnsi="Times New Roman Regular" w:cs="Times New Roman Regular"/>
          <w:color w:val="auto"/>
          <w:sz w:val="24"/>
          <w:szCs w:val="24"/>
          <w:lang w:val="en-US"/>
        </w:rPr>
        <w:t>19</w:t>
      </w:r>
      <w:r>
        <w:rPr>
          <w:rFonts w:hint="default" w:ascii="Times New Roman Regular" w:hAnsi="Times New Roman Regular" w:cs="Times New Roman Regular"/>
          <w:color w:val="auto"/>
          <w:sz w:val="24"/>
          <w:szCs w:val="24"/>
        </w:rPr>
        <w:t>; Ocholla, 20</w:t>
      </w:r>
      <w:r>
        <w:rPr>
          <w:rFonts w:hint="default" w:ascii="Times New Roman Regular" w:hAnsi="Times New Roman Regular" w:cs="Times New Roman Regular"/>
          <w:color w:val="auto"/>
          <w:sz w:val="24"/>
          <w:szCs w:val="24"/>
          <w:lang w:val="en-US"/>
        </w:rPr>
        <w:t>20</w:t>
      </w:r>
      <w:r>
        <w:rPr>
          <w:rFonts w:hint="default" w:ascii="Times New Roman Regular" w:hAnsi="Times New Roman Regular" w:cs="Times New Roman Regular"/>
          <w:color w:val="auto"/>
          <w:sz w:val="24"/>
          <w:szCs w:val="24"/>
        </w:rPr>
        <w:t>).</w:t>
      </w:r>
    </w:p>
    <w:p w14:paraId="2A128DA9">
      <w:pPr>
        <w:spacing w:after="240" w:line="360" w:lineRule="auto"/>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 xml:space="preserve">This paper comprehensively examines infopreneurship across all four information professions globally, with substantial emphasis on African and Nigerian contexts where information poverty, infrastructure constraints, limited traditional employment, and urgent information needs simultaneously create pressing challenges and significant entrepreneurial openings. We argue that infopreneurship serves four interconnected imperatives: </w:t>
      </w:r>
    </w:p>
    <w:p w14:paraId="42C99798">
      <w:pPr>
        <w:numPr>
          <w:ilvl w:val="0"/>
          <w:numId w:val="1"/>
        </w:numPr>
        <w:spacing w:after="240" w:line="360" w:lineRule="auto"/>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 xml:space="preserve">Innovation—leveraging digital technologies and AI to create novel solutions and revenue streams; </w:t>
      </w:r>
    </w:p>
    <w:p w14:paraId="62DCAF78">
      <w:pPr>
        <w:numPr>
          <w:ilvl w:val="0"/>
          <w:numId w:val="1"/>
        </w:numPr>
        <w:spacing w:after="240" w:line="360" w:lineRule="auto"/>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 xml:space="preserve">Sustainability—developing new revenue models and partnerships enabling institutional growth; </w:t>
      </w:r>
    </w:p>
    <w:p w14:paraId="53C9E442">
      <w:pPr>
        <w:numPr>
          <w:ilvl w:val="0"/>
          <w:numId w:val="1"/>
        </w:numPr>
        <w:spacing w:after="240" w:line="360" w:lineRule="auto"/>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 xml:space="preserve">Professional Security—building entrepreneurial competencies enabling diverse income pathways; and </w:t>
      </w:r>
    </w:p>
    <w:p w14:paraId="034EFCAB">
      <w:pPr>
        <w:numPr>
          <w:ilvl w:val="0"/>
          <w:numId w:val="1"/>
        </w:numPr>
        <w:spacing w:after="240" w:line="360" w:lineRule="auto"/>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Social Value—extending information professions' historical mission to underserved communities. We contend that infopreneurship is central to professional viability and societal impact in the digital age.</w:t>
      </w:r>
    </w:p>
    <w:p w14:paraId="551C7E14">
      <w:pPr>
        <w:pStyle w:val="2"/>
        <w:jc w:val="both"/>
        <w:rPr>
          <w:rFonts w:hint="default" w:ascii="Times New Roman Bold" w:hAnsi="Times New Roman Bold" w:cs="Times New Roman Bold"/>
          <w:b/>
          <w:bCs/>
          <w:color w:val="FF0000"/>
          <w:sz w:val="28"/>
          <w:szCs w:val="28"/>
          <w:lang w:val="en-US"/>
        </w:rPr>
      </w:pPr>
      <w:r>
        <w:rPr>
          <w:rFonts w:hint="default" w:ascii="Times New Roman Bold" w:hAnsi="Times New Roman Bold" w:cs="Times New Roman Bold"/>
          <w:b/>
          <w:bCs/>
          <w:color w:val="auto"/>
          <w:sz w:val="28"/>
          <w:szCs w:val="28"/>
        </w:rPr>
        <w:t>Objectives of the Study</w:t>
      </w:r>
    </w:p>
    <w:p w14:paraId="33AC1B26">
      <w:pPr>
        <w:spacing w:after="160" w:line="360" w:lineRule="auto"/>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This paper is guided by the following specific objectives:</w:t>
      </w:r>
    </w:p>
    <w:p w14:paraId="49F0F60F">
      <w:pPr>
        <w:numPr>
          <w:ilvl w:val="0"/>
          <w:numId w:val="2"/>
        </w:numPr>
        <w:spacing w:line="360" w:lineRule="auto"/>
        <w:ind w:left="425" w:leftChars="0" w:hanging="425" w:firstLineChars="0"/>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 xml:space="preserve">To examine the concept of infopreneurship and future- ready skill for sustainable library and information provision </w:t>
      </w:r>
    </w:p>
    <w:p w14:paraId="5DCA8568">
      <w:pPr>
        <w:numPr>
          <w:ilvl w:val="0"/>
          <w:numId w:val="2"/>
        </w:numPr>
        <w:spacing w:line="360" w:lineRule="auto"/>
        <w:ind w:left="425" w:leftChars="0" w:hanging="425" w:firstLineChars="0"/>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 xml:space="preserve">To identiy the interconected imperative and furure-based skill for sustainable library  for information provision </w:t>
      </w:r>
    </w:p>
    <w:p w14:paraId="33D71CB1">
      <w:pPr>
        <w:numPr>
          <w:ilvl w:val="0"/>
          <w:numId w:val="2"/>
        </w:numPr>
        <w:spacing w:line="360" w:lineRule="auto"/>
        <w:ind w:left="425" w:leftChars="0" w:hanging="425" w:firstLineChars="0"/>
        <w:rPr>
          <w:rFonts w:hint="default"/>
        </w:rPr>
      </w:pPr>
      <w:r>
        <w:rPr>
          <w:rFonts w:hint="default" w:ascii="Times New Roman Regular" w:hAnsi="Times New Roman Regular" w:cs="Times New Roman Regular"/>
          <w:color w:val="auto"/>
          <w:sz w:val="24"/>
          <w:szCs w:val="24"/>
        </w:rPr>
        <w:t>To access sectional infopreneurship opportunities and future -ready skills for sustainable library</w:t>
      </w:r>
    </w:p>
    <w:p w14:paraId="25F36549">
      <w:pPr>
        <w:rPr>
          <w:rFonts w:hint="default"/>
        </w:rPr>
      </w:pPr>
    </w:p>
    <w:p w14:paraId="7634F6D2">
      <w:pPr>
        <w:pStyle w:val="2"/>
        <w:jc w:val="both"/>
        <w:rPr>
          <w:rFonts w:hint="default" w:ascii="Times New Roman Bold" w:hAnsi="Times New Roman Bold" w:cs="Times New Roman Bold"/>
          <w:b/>
          <w:bCs/>
          <w:color w:val="auto"/>
          <w:sz w:val="28"/>
          <w:szCs w:val="28"/>
        </w:rPr>
      </w:pPr>
      <w:r>
        <w:rPr>
          <w:rFonts w:hint="default" w:ascii="Times New Roman Bold" w:hAnsi="Times New Roman Bold" w:cs="Times New Roman Bold"/>
          <w:b/>
          <w:bCs/>
          <w:color w:val="auto"/>
          <w:sz w:val="28"/>
          <w:szCs w:val="28"/>
        </w:rPr>
        <w:t>Literature Review: Infopreneurship and Digital Innovation</w:t>
      </w:r>
    </w:p>
    <w:p w14:paraId="5D9A61A5">
      <w:pPr>
        <w:pStyle w:val="3"/>
        <w:jc w:val="both"/>
        <w:rPr>
          <w:rFonts w:hint="default" w:ascii="Times New Roman Bold" w:hAnsi="Times New Roman Bold" w:cs="Times New Roman Bold"/>
          <w:b/>
          <w:bCs/>
          <w:color w:val="auto"/>
          <w:sz w:val="28"/>
          <w:szCs w:val="28"/>
        </w:rPr>
      </w:pPr>
      <w:r>
        <w:rPr>
          <w:rFonts w:hint="default" w:ascii="Times New Roman Bold" w:hAnsi="Times New Roman Bold" w:cs="Times New Roman Bold"/>
          <w:b/>
          <w:bCs/>
          <w:color w:val="auto"/>
          <w:sz w:val="28"/>
          <w:szCs w:val="28"/>
        </w:rPr>
        <w:t>Defining Infopreneurship</w:t>
      </w:r>
    </w:p>
    <w:p w14:paraId="18275C28">
      <w:pPr>
        <w:jc w:val="both"/>
        <w:rPr>
          <w:rFonts w:hint="default"/>
        </w:rPr>
      </w:pPr>
      <w:bookmarkStart w:id="0" w:name="_GoBack"/>
      <w:bookmarkEnd w:id="0"/>
    </w:p>
    <w:p w14:paraId="0DBC06CB">
      <w:pPr>
        <w:spacing w:after="160" w:line="360" w:lineRule="auto"/>
        <w:jc w:val="both"/>
        <w:rPr>
          <w:rFonts w:hint="default" w:ascii="Times New Roman Bold" w:hAnsi="Times New Roman Bold" w:cs="Times New Roman Bold"/>
          <w:b/>
          <w:bCs/>
          <w:color w:val="FF0000"/>
          <w:sz w:val="24"/>
          <w:szCs w:val="24"/>
        </w:rPr>
      </w:pPr>
      <w:r>
        <w:rPr>
          <w:rFonts w:hint="default" w:ascii="Times New Roman Regular" w:hAnsi="Times New Roman Regular" w:cs="Times New Roman Regular"/>
          <w:color w:val="auto"/>
          <w:sz w:val="24"/>
          <w:szCs w:val="24"/>
        </w:rPr>
        <w:t>Infopreneurship, a term popularized in the 1990s and continuously evolving, refers broadly to entrepreneurial activities undertaken by information professionals—including librarians, archivists, records managers, information specialists, health information professionals, publishing professionals—or entrepreneurial initiatives developed within information organizations (Rushdie &amp; Agudo, 2022; Ocholla, 2013).</w:t>
      </w:r>
    </w:p>
    <w:p w14:paraId="0D8E9C6A">
      <w:pPr>
        <w:spacing w:after="160" w:line="360" w:lineRule="auto"/>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 xml:space="preserve"> Operationally, infopreneurship encompasses systematic development of entrepreneurial skills, attitudes, mindsets, and behaviors enabling information professionals to innovate, adapt, create value, and build sustainable ventures in digitally transformed environments. Conceptually, infopreneurship represents recognition that information professionals possess distinctive capabilities: deep domain expertise, established community trust, understanding of information systems and needs, technological fluency, and awareness of emerging opportunities—positioning them uniquely to identify and address information market opportunities that generic entrepreneurs cannot.</w:t>
      </w:r>
    </w:p>
    <w:p w14:paraId="29AB085B">
      <w:pPr>
        <w:pStyle w:val="2"/>
        <w:spacing w:line="360" w:lineRule="auto"/>
        <w:jc w:val="both"/>
        <w:rPr>
          <w:rFonts w:hint="default" w:ascii="Times New Roman Bold" w:hAnsi="Times New Roman Bold" w:cs="Times New Roman Bold"/>
          <w:b/>
          <w:bCs/>
          <w:color w:val="FF0000"/>
          <w:sz w:val="24"/>
          <w:szCs w:val="24"/>
        </w:rPr>
      </w:pPr>
      <w:r>
        <w:rPr>
          <w:rFonts w:hint="default" w:ascii="Times New Roman Regular" w:hAnsi="Times New Roman Regular" w:cs="Times New Roman Regular"/>
          <w:color w:val="auto"/>
          <w:sz w:val="24"/>
          <w:szCs w:val="24"/>
        </w:rPr>
        <w:t>Infopreneurs manifest across diverse operational models: independent consultants offering specialized information management services to organizations; internal innovators within institutions driving new service development; founders of information-based startups leveraging digital platforms; and hybrid practitioners maintaining institutional roles while pursuing external consulting. The common thread across all models is orientation toward innovation, opportunity identification, calculated risk-taking, value creation, relationship-building, and sustainable business development (Audunson et al., 2020; Rushdie &amp; Agudo, 2022).</w:t>
      </w:r>
      <w:r>
        <w:rPr>
          <w:rFonts w:hint="default" w:ascii="Times New Roman Regular" w:hAnsi="Times New Roman Regular" w:cs="Times New Roman Regular"/>
          <w:color w:val="auto"/>
          <w:sz w:val="24"/>
          <w:szCs w:val="24"/>
          <w:lang w:val="en-US"/>
        </w:rPr>
        <w:t xml:space="preserve"> </w:t>
      </w:r>
      <w:r>
        <w:rPr>
          <w:rFonts w:hint="default" w:ascii="Times New Roman Regular" w:hAnsi="Times New Roman Regular" w:cs="Times New Roman Regular"/>
          <w:color w:val="auto"/>
          <w:sz w:val="24"/>
          <w:szCs w:val="24"/>
        </w:rPr>
        <w:t>Critical is the concept of information capital—the distinctive accumulation of domain expertise, professional networks, understanding of information ecosystems, technological competencies, and awareness of information access barriers that information professionals uniquely possess. Infopreneurs leverage this capital to identify unmet information needs, develop targeted solutions, build sustainable customer relationships, and scale ventures addressing real problems (Rushdie &amp; Agudo, 2022; Ocholla, 2013).</w:t>
      </w:r>
    </w:p>
    <w:p w14:paraId="31EBF523">
      <w:pPr>
        <w:spacing w:after="240" w:line="360" w:lineRule="auto"/>
        <w:jc w:val="both"/>
        <w:rPr>
          <w:rFonts w:hint="default" w:ascii="Times New Roman Regular" w:hAnsi="Times New Roman Regular" w:cs="Times New Roman Regular"/>
          <w:color w:val="auto"/>
          <w:sz w:val="24"/>
          <w:szCs w:val="24"/>
          <w:lang w:val="en-US"/>
        </w:rPr>
      </w:pPr>
    </w:p>
    <w:p w14:paraId="55F2B148">
      <w:pPr>
        <w:pStyle w:val="3"/>
        <w:jc w:val="both"/>
        <w:rPr>
          <w:rFonts w:hint="default" w:ascii="Times New Roman Bold" w:hAnsi="Times New Roman Bold" w:cs="Times New Roman Bold"/>
          <w:b/>
          <w:bCs/>
          <w:color w:val="auto"/>
          <w:sz w:val="28"/>
          <w:szCs w:val="28"/>
        </w:rPr>
      </w:pPr>
      <w:r>
        <w:rPr>
          <w:rFonts w:hint="default" w:ascii="Times New Roman Bold" w:hAnsi="Times New Roman Bold" w:cs="Times New Roman Bold"/>
          <w:b/>
          <w:bCs/>
          <w:color w:val="auto"/>
          <w:sz w:val="28"/>
          <w:szCs w:val="28"/>
        </w:rPr>
        <w:t>Infopreneurship in African Contexts</w:t>
      </w:r>
    </w:p>
    <w:p w14:paraId="34468C4D">
      <w:pPr>
        <w:spacing w:after="160" w:line="360" w:lineRule="auto"/>
        <w:jc w:val="both"/>
        <w:rPr>
          <w:rFonts w:hint="default" w:ascii="Times New Roman Bold" w:hAnsi="Times New Roman Bold" w:cs="Times New Roman Bold"/>
          <w:b/>
          <w:bCs/>
          <w:color w:val="FF0000"/>
          <w:sz w:val="24"/>
          <w:szCs w:val="24"/>
        </w:rPr>
      </w:pPr>
      <w:r>
        <w:rPr>
          <w:rFonts w:hint="default" w:ascii="Times New Roman Regular" w:hAnsi="Times New Roman Regular" w:cs="Times New Roman Regular"/>
          <w:color w:val="auto"/>
          <w:sz w:val="24"/>
          <w:szCs w:val="24"/>
        </w:rPr>
        <w:t>African infopreneurship research emphasizes distinct contextual factors: information poverty alleviation as primary mission; digitalization as bridge connecting underserved populations to knowledge; and development of locally-relevant, culturally-appropriate solutions. Ocholla’s (2013) seminal work in South Africa frames infopreneurs as catalysts connecting information poverty to digital opportunity. Audunson et al. (2020) in Kenya identifies infopreneurship as critical job creation pathway amid limited traditional employment. Nigerian scholars Adeyinka and Oloyede (2018) position infopreneurship as essential for professional resilience and information equity.</w:t>
      </w:r>
    </w:p>
    <w:p w14:paraId="2C97304D">
      <w:pPr>
        <w:spacing w:after="160" w:line="360" w:lineRule="auto"/>
        <w:jc w:val="both"/>
        <w:rPr>
          <w:rFonts w:hint="default" w:ascii="Times New Roman Regular" w:hAnsi="Times New Roman Regular" w:cs="Times New Roman Regular"/>
          <w:color w:val="auto"/>
          <w:sz w:val="24"/>
          <w:szCs w:val="24"/>
          <w:lang w:val="en-US"/>
        </w:rPr>
      </w:pPr>
      <w:r>
        <w:rPr>
          <w:rFonts w:hint="default" w:ascii="Times New Roman Regular" w:hAnsi="Times New Roman Regular" w:cs="Times New Roman Regular"/>
          <w:color w:val="auto"/>
          <w:sz w:val="24"/>
          <w:szCs w:val="24"/>
        </w:rPr>
        <w:t>African contexts present unique advantages: large underserved populations with rapidly emerging digital access through smartphone penetration (Nigeria: 43 million users); cultural orientations toward community-centered solutions; and government digitalization mandates. Yet barriers persist: limited venture capital; regulatory uncertainty; unreliable infrastructure; limited business training; and competitive pressure from international providers (Adeyinka &amp; Oloyede, 2018; Rushdie &amp; Agudo, 2022).</w:t>
      </w:r>
    </w:p>
    <w:p w14:paraId="3DBFB637">
      <w:pPr>
        <w:pStyle w:val="2"/>
        <w:jc w:val="both"/>
        <w:rPr>
          <w:rFonts w:hint="default" w:ascii="Times New Roman Bold" w:hAnsi="Times New Roman Bold" w:cs="Times New Roman Bold"/>
          <w:b/>
          <w:bCs/>
          <w:color w:val="auto"/>
          <w:sz w:val="28"/>
          <w:szCs w:val="28"/>
        </w:rPr>
      </w:pPr>
      <w:r>
        <w:rPr>
          <w:rFonts w:hint="default" w:ascii="Times New Roman Bold" w:hAnsi="Times New Roman Bold" w:cs="Times New Roman Bold"/>
          <w:b/>
          <w:bCs/>
          <w:color w:val="auto"/>
          <w:sz w:val="28"/>
          <w:szCs w:val="28"/>
        </w:rPr>
        <w:t>Theoretical Framework: Four Imperatives Driving Infopreneurship</w:t>
      </w:r>
    </w:p>
    <w:p w14:paraId="7ED13B16">
      <w:pPr>
        <w:spacing w:after="160" w:line="360" w:lineRule="auto"/>
        <w:jc w:val="both"/>
        <w:rPr>
          <w:rFonts w:hint="default" w:ascii="Times New Roman Regular" w:hAnsi="Times New Roman Regular" w:cs="Times New Roman Regular"/>
          <w:color w:val="auto"/>
          <w:sz w:val="24"/>
          <w:szCs w:val="24"/>
          <w:lang w:val="en-US"/>
        </w:rPr>
      </w:pPr>
      <w:r>
        <w:rPr>
          <w:rFonts w:hint="default" w:ascii="Times New Roman Regular" w:hAnsi="Times New Roman Regular" w:cs="Times New Roman Regular"/>
          <w:color w:val="auto"/>
          <w:sz w:val="24"/>
          <w:szCs w:val="24"/>
        </w:rPr>
        <w:t>Infopreneurship emerges as strategic adaptive response to four converging imperatives reshaping information professions. First, the Innovation Imperative reflects that digital transformation creates fundamentally new possibilities for value creation. Information professionals positioned at intersection of domain expertise and emerging technologies can identify and develop novel solutions that neither technology specialists nor legacy institutions develop organically. Second, the Sustainability Imperative acknowledges that information institutions face chronic funding pressures, declining relevance, and declining revenue streams. Infopreneurial approaches—developing new revenue models, creating partnerships, innovating service delivery—enhance institutional survival and enable growth (Audunson et al., 2020; Rushdie &amp; Agudo, 2022).</w:t>
      </w:r>
    </w:p>
    <w:p w14:paraId="7786C698">
      <w:pPr>
        <w:spacing w:after="160" w:line="360" w:lineRule="auto"/>
        <w:jc w:val="both"/>
        <w:rPr>
          <w:rFonts w:hint="default" w:ascii="Times New Roman Bold" w:hAnsi="Times New Roman Bold" w:cs="Times New Roman Bold"/>
          <w:b/>
          <w:bCs/>
          <w:color w:val="FF0000"/>
          <w:sz w:val="24"/>
          <w:szCs w:val="24"/>
        </w:rPr>
      </w:pPr>
      <w:r>
        <w:rPr>
          <w:rFonts w:hint="default" w:ascii="Times New Roman Regular" w:hAnsi="Times New Roman Regular" w:cs="Times New Roman Regular"/>
          <w:color w:val="auto"/>
          <w:sz w:val="24"/>
          <w:szCs w:val="24"/>
        </w:rPr>
        <w:t>Third, the Professional Security Imperative recognizes that traditional employment becomes increasingly precarious. Automation reduces routine positions; institutional budgets shrink; competition from international providers intensifies. Yet infopreneurial competencies provide multiple income pathways, career advancement opportunities, and resilience against displacement. Fourth, the Social Value Imperative reflects information professions’ historical public and social missions. Infopreneurship, when ethically grounded, extends this mission by creating solutions for underserved communities, advancing digital equity, and building responsive institutions (Adeyinka &amp; Oloyede, 2018; Rushdie &amp; Agudo, 2022).</w:t>
      </w:r>
    </w:p>
    <w:p w14:paraId="22F9B43C">
      <w:pPr>
        <w:spacing w:after="160" w:line="360" w:lineRule="auto"/>
        <w:jc w:val="both"/>
        <w:rPr>
          <w:rFonts w:hint="default" w:ascii="Times New Roman Regular" w:hAnsi="Times New Roman Regular" w:cs="Times New Roman Regular"/>
          <w:color w:val="auto"/>
          <w:sz w:val="24"/>
          <w:szCs w:val="24"/>
          <w:lang w:val="en-US"/>
        </w:rPr>
      </w:pPr>
    </w:p>
    <w:p w14:paraId="7DB2DB00">
      <w:pPr>
        <w:spacing w:after="240" w:line="360" w:lineRule="auto"/>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See Figure 1 below for visual representation of these four interconnected imperatives:</w:t>
      </w:r>
    </w:p>
    <w:p w14:paraId="0A9FA60C">
      <w:pPr>
        <w:spacing w:after="240" w:line="360" w:lineRule="auto"/>
        <w:jc w:val="both"/>
        <w:rPr>
          <w:rFonts w:hint="default" w:ascii="Times New Roman Bold" w:hAnsi="Times New Roman Bold" w:cs="Times New Roman Bold"/>
          <w:b/>
          <w:bCs/>
          <w:color w:val="auto"/>
          <w:sz w:val="24"/>
          <w:szCs w:val="24"/>
        </w:rPr>
      </w:pPr>
      <w:r>
        <w:rPr>
          <w:rFonts w:hint="default" w:ascii="Times New Roman Bold" w:hAnsi="Times New Roman Bold" w:cs="Times New Roman Bold"/>
          <w:b/>
          <w:bCs/>
          <w:color w:val="auto"/>
          <w:sz w:val="24"/>
          <w:szCs w:val="24"/>
        </w:rPr>
        <w:t>FIGURE 1: FOUR IMPERATIVES DRIVING INFOPRENEURSHIP IN INFORMATION PROFESSIONS</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390"/>
        <w:gridCol w:w="2390"/>
        <w:gridCol w:w="2390"/>
        <w:gridCol w:w="2390"/>
      </w:tblGrid>
      <w:tr w14:paraId="0F9BF530">
        <w:tc>
          <w:tcPr>
            <w:tcW w:w="1250" w:type="pct"/>
            <w:shd w:val="clear" w:color="auto" w:fill="FF6B35"/>
            <w:tcMar>
              <w:top w:w="200" w:type="dxa"/>
              <w:left w:w="100" w:type="dxa"/>
              <w:bottom w:w="200" w:type="dxa"/>
              <w:right w:w="100" w:type="dxa"/>
            </w:tcMar>
          </w:tcPr>
          <w:p w14:paraId="7EEBC7C5">
            <w:pPr>
              <w:spacing w:line="240" w:lineRule="auto"/>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b/>
                <w:bCs/>
                <w:color w:val="auto"/>
                <w:sz w:val="24"/>
                <w:szCs w:val="24"/>
              </w:rPr>
              <w:t>INNOVATION
IMPERATIVE</w:t>
            </w:r>
          </w:p>
          <w:p w14:paraId="2F86B11C">
            <w:pPr>
              <w:spacing w:before="120" w:line="240" w:lineRule="auto"/>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Create novel solutions leveraging digital platforms and emerging technologies</w:t>
            </w:r>
          </w:p>
        </w:tc>
        <w:tc>
          <w:tcPr>
            <w:tcW w:w="1250" w:type="pct"/>
            <w:shd w:val="clear" w:color="auto" w:fill="004E89"/>
            <w:tcMar>
              <w:top w:w="200" w:type="dxa"/>
              <w:left w:w="100" w:type="dxa"/>
              <w:bottom w:w="200" w:type="dxa"/>
              <w:right w:w="100" w:type="dxa"/>
            </w:tcMar>
          </w:tcPr>
          <w:p w14:paraId="5D17CB49">
            <w:pPr>
              <w:spacing w:line="240" w:lineRule="auto"/>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b/>
                <w:bCs/>
                <w:color w:val="auto"/>
                <w:sz w:val="24"/>
                <w:szCs w:val="24"/>
              </w:rPr>
              <w:t>
SUSTAINABILITY
IMPERATIVE</w:t>
            </w:r>
          </w:p>
          <w:p w14:paraId="3771AB69">
            <w:pPr>
              <w:spacing w:before="120" w:line="240" w:lineRule="auto"/>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Develop new revenue models and partnerships enabling institutional growth</w:t>
            </w:r>
          </w:p>
        </w:tc>
        <w:tc>
          <w:tcPr>
            <w:tcW w:w="1250" w:type="pct"/>
            <w:shd w:val="clear" w:color="auto" w:fill="1B6E5B"/>
            <w:tcMar>
              <w:top w:w="200" w:type="dxa"/>
              <w:left w:w="100" w:type="dxa"/>
              <w:bottom w:w="200" w:type="dxa"/>
              <w:right w:w="100" w:type="dxa"/>
            </w:tcMar>
          </w:tcPr>
          <w:p w14:paraId="1143630B">
            <w:pPr>
              <w:spacing w:line="240" w:lineRule="auto"/>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b/>
                <w:bCs/>
                <w:color w:val="auto"/>
                <w:sz w:val="24"/>
                <w:szCs w:val="24"/>
              </w:rPr>
              <w:t>PROFESSIONAL
SECURITY</w:t>
            </w:r>
          </w:p>
          <w:p w14:paraId="28B47F50">
            <w:pPr>
              <w:spacing w:before="120" w:line="240" w:lineRule="auto"/>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Build entrepreneurial competencies enabling diverse income and career pathways</w:t>
            </w:r>
          </w:p>
        </w:tc>
        <w:tc>
          <w:tcPr>
            <w:tcW w:w="1250" w:type="pct"/>
            <w:shd w:val="clear" w:color="auto" w:fill="9B59B6"/>
            <w:tcMar>
              <w:top w:w="200" w:type="dxa"/>
              <w:left w:w="100" w:type="dxa"/>
              <w:bottom w:w="200" w:type="dxa"/>
              <w:right w:w="100" w:type="dxa"/>
            </w:tcMar>
          </w:tcPr>
          <w:p w14:paraId="764DBF74">
            <w:pPr>
              <w:spacing w:line="240" w:lineRule="auto"/>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b/>
                <w:bCs/>
                <w:color w:val="auto"/>
                <w:sz w:val="24"/>
                <w:szCs w:val="24"/>
              </w:rPr>
              <w:t>
SOCIAL VALUE
IMPERATIVE</w:t>
            </w:r>
          </w:p>
          <w:p w14:paraId="2A5D4F1F">
            <w:pPr>
              <w:spacing w:before="120" w:line="240" w:lineRule="auto"/>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Address information poverty and advance digital equity in underserved communities</w:t>
            </w:r>
          </w:p>
        </w:tc>
      </w:tr>
    </w:tbl>
    <w:p w14:paraId="49EBA6AA">
      <w:pPr>
        <w:pStyle w:val="2"/>
        <w:jc w:val="both"/>
        <w:rPr>
          <w:rFonts w:hint="default" w:ascii="Times New Roman Regular" w:hAnsi="Times New Roman Regular" w:cs="Times New Roman Regular"/>
          <w:color w:val="auto"/>
          <w:sz w:val="24"/>
          <w:szCs w:val="24"/>
        </w:rPr>
      </w:pPr>
    </w:p>
    <w:p w14:paraId="50697E0E">
      <w:pPr>
        <w:pStyle w:val="2"/>
        <w:jc w:val="both"/>
        <w:rPr>
          <w:rFonts w:hint="default"/>
          <w:lang w:val="en-US"/>
        </w:rPr>
      </w:pPr>
      <w:r>
        <w:rPr>
          <w:rFonts w:hint="default" w:ascii="Times New Roman Bold" w:hAnsi="Times New Roman Bold" w:cs="Times New Roman Bold"/>
          <w:b/>
          <w:bCs/>
          <w:color w:val="auto"/>
          <w:sz w:val="28"/>
          <w:szCs w:val="28"/>
        </w:rPr>
        <w:t>Sectoral Analysis: Infopreneurial Opportunities and Market Sizing</w:t>
      </w:r>
    </w:p>
    <w:p w14:paraId="4499F27E">
      <w:pPr>
        <w:spacing w:after="200" w:line="240" w:lineRule="auto"/>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Table 1 provides comprehensive overview of infopreneurial opportunities across sectors with Nigerian market sizing:</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125"/>
        <w:gridCol w:w="2439"/>
        <w:gridCol w:w="1688"/>
        <w:gridCol w:w="2064"/>
        <w:gridCol w:w="2064"/>
      </w:tblGrid>
      <w:tr w14:paraId="5C5CB6B5">
        <w:trPr>
          <w:trHeight w:val="0" w:hRule="atLeast"/>
        </w:trPr>
        <w:tc>
          <w:tcPr>
            <w:tcW w:w="600" w:type="pct"/>
            <w:shd w:val="clear" w:color="auto" w:fill="2C3E50"/>
            <w:tcMar>
              <w:top w:w="100" w:type="dxa"/>
              <w:bottom w:w="100" w:type="dxa"/>
            </w:tcMar>
          </w:tcPr>
          <w:p w14:paraId="77E4E02A">
            <w:pPr>
              <w:spacing w:line="240" w:lineRule="auto"/>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b/>
                <w:bCs/>
                <w:color w:val="auto"/>
                <w:sz w:val="24"/>
                <w:szCs w:val="24"/>
              </w:rPr>
              <w:t>SECTOR</w:t>
            </w:r>
          </w:p>
        </w:tc>
        <w:tc>
          <w:tcPr>
            <w:tcW w:w="1300" w:type="pct"/>
            <w:shd w:val="clear" w:color="auto" w:fill="2C3E50"/>
            <w:tcMar>
              <w:top w:w="100" w:type="dxa"/>
              <w:bottom w:w="100" w:type="dxa"/>
            </w:tcMar>
          </w:tcPr>
          <w:p w14:paraId="00304125">
            <w:pPr>
              <w:spacing w:line="240" w:lineRule="auto"/>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b/>
                <w:bCs/>
                <w:color w:val="auto"/>
                <w:sz w:val="24"/>
                <w:szCs w:val="24"/>
              </w:rPr>
              <w:t>OPPORTUNITIES</w:t>
            </w:r>
          </w:p>
        </w:tc>
        <w:tc>
          <w:tcPr>
            <w:tcW w:w="900" w:type="pct"/>
            <w:shd w:val="clear" w:color="auto" w:fill="2C3E50"/>
            <w:tcMar>
              <w:top w:w="100" w:type="dxa"/>
              <w:bottom w:w="100" w:type="dxa"/>
            </w:tcMar>
          </w:tcPr>
          <w:p w14:paraId="40573B10">
            <w:pPr>
              <w:spacing w:line="240" w:lineRule="auto"/>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b/>
                <w:bCs/>
                <w:color w:val="auto"/>
                <w:sz w:val="24"/>
                <w:szCs w:val="24"/>
              </w:rPr>
              <w:t>MARKET VALUE (₦)</w:t>
            </w:r>
          </w:p>
        </w:tc>
        <w:tc>
          <w:tcPr>
            <w:tcW w:w="1100" w:type="pct"/>
            <w:shd w:val="clear" w:color="auto" w:fill="2C3E50"/>
            <w:tcMar>
              <w:top w:w="100" w:type="dxa"/>
              <w:bottom w:w="100" w:type="dxa"/>
            </w:tcMar>
          </w:tcPr>
          <w:p w14:paraId="2512B44C">
            <w:pPr>
              <w:spacing w:line="240" w:lineRule="auto"/>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b/>
                <w:bCs/>
                <w:color w:val="auto"/>
                <w:sz w:val="24"/>
                <w:szCs w:val="24"/>
              </w:rPr>
              <w:t>NIGERIAN EXAMPLES</w:t>
            </w:r>
          </w:p>
        </w:tc>
        <w:tc>
          <w:tcPr>
            <w:tcW w:w="1100" w:type="pct"/>
            <w:shd w:val="clear" w:color="auto" w:fill="2C3E50"/>
            <w:tcMar>
              <w:top w:w="100" w:type="dxa"/>
              <w:bottom w:w="100" w:type="dxa"/>
            </w:tcMar>
          </w:tcPr>
          <w:p w14:paraId="7732F12B">
            <w:pPr>
              <w:spacing w:line="240" w:lineRule="auto"/>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b/>
                <w:bCs/>
                <w:color w:val="auto"/>
                <w:sz w:val="24"/>
                <w:szCs w:val="24"/>
              </w:rPr>
              <w:t>MARKET MATURITY</w:t>
            </w:r>
          </w:p>
        </w:tc>
      </w:tr>
      <w:tr w14:paraId="17D1F1CD">
        <w:tc>
          <w:tcPr>
            <w:shd w:val="clear" w:color="auto" w:fill="D5F4E6"/>
            <w:tcMar>
              <w:top w:w="80" w:type="dxa"/>
              <w:bottom w:w="80" w:type="dxa"/>
            </w:tcMar>
          </w:tcPr>
          <w:p w14:paraId="0DE68C9D">
            <w:pPr>
              <w:spacing w:line="240" w:lineRule="auto"/>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b/>
                <w:bCs/>
                <w:color w:val="auto"/>
                <w:sz w:val="24"/>
                <w:szCs w:val="24"/>
              </w:rPr>
              <w:t>LIS</w:t>
            </w:r>
          </w:p>
        </w:tc>
        <w:tc>
          <w:tcPr>
            <w:tcMar>
              <w:top w:w="80" w:type="dxa"/>
              <w:bottom w:w="80" w:type="dxa"/>
            </w:tcMar>
          </w:tcPr>
          <w:p w14:paraId="663E3749">
            <w:pPr>
              <w:spacing w:line="240" w:lineRule="auto"/>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Data analytics, literacy training, knowledge management, open access consulting, community information services</w:t>
            </w:r>
          </w:p>
        </w:tc>
        <w:tc>
          <w:tcPr>
            <w:shd w:val="clear" w:color="auto" w:fill="A9DFBF"/>
            <w:tcMar>
              <w:top w:w="80" w:type="dxa"/>
              <w:bottom w:w="80" w:type="dxa"/>
            </w:tcMar>
          </w:tcPr>
          <w:p w14:paraId="0E813E00">
            <w:pPr>
              <w:spacing w:line="240" w:lineRule="auto"/>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b/>
                <w:bCs/>
                <w:color w:val="auto"/>
                <w:sz w:val="24"/>
                <w:szCs w:val="24"/>
              </w:rPr>
              <w:t>500K-2M
per project</w:t>
            </w:r>
          </w:p>
        </w:tc>
        <w:tc>
          <w:tcPr>
            <w:tcMar>
              <w:top w:w="80" w:type="dxa"/>
              <w:bottom w:w="80" w:type="dxa"/>
            </w:tcMar>
          </w:tcPr>
          <w:p w14:paraId="12080D57">
            <w:pPr>
              <w:spacing w:line="240" w:lineRule="auto"/>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Crowther FM Library (ACU, Oyo): 500+ students/month; Lagos State Library Board: 50,000+ users</w:t>
            </w:r>
          </w:p>
        </w:tc>
        <w:tc>
          <w:tcPr>
            <w:shd w:val="clear" w:color="auto" w:fill="F9E79F"/>
            <w:tcMar>
              <w:top w:w="80" w:type="dxa"/>
              <w:bottom w:w="80" w:type="dxa"/>
            </w:tcMar>
          </w:tcPr>
          <w:p w14:paraId="39BB8F2E">
            <w:pPr>
              <w:spacing w:line="240" w:lineRule="auto"/>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b/>
                <w:bCs/>
                <w:color w:val="auto"/>
                <w:sz w:val="24"/>
                <w:szCs w:val="24"/>
              </w:rPr>
              <w:t>DEVELOPING</w:t>
            </w:r>
          </w:p>
        </w:tc>
      </w:tr>
      <w:tr w14:paraId="1F3C1E1A">
        <w:tc>
          <w:tcPr>
            <w:shd w:val="clear" w:color="auto" w:fill="D5F4E6"/>
            <w:tcMar>
              <w:top w:w="80" w:type="dxa"/>
              <w:bottom w:w="80" w:type="dxa"/>
            </w:tcMar>
          </w:tcPr>
          <w:p w14:paraId="597B5526">
            <w:pPr>
              <w:spacing w:line="240" w:lineRule="auto"/>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b/>
                <w:bCs/>
                <w:color w:val="auto"/>
                <w:sz w:val="24"/>
                <w:szCs w:val="24"/>
              </w:rPr>
              <w:t>ARM</w:t>
            </w:r>
          </w:p>
        </w:tc>
        <w:tc>
          <w:tcPr>
            <w:tcMar>
              <w:top w:w="80" w:type="dxa"/>
              <w:bottom w:w="80" w:type="dxa"/>
            </w:tcMar>
          </w:tcPr>
          <w:p w14:paraId="6353D4D7">
            <w:pPr>
              <w:spacing w:line="240" w:lineRule="auto"/>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Digital preservation, metadata, compliance consulting, digitization, heritage platforms</w:t>
            </w:r>
          </w:p>
        </w:tc>
        <w:tc>
          <w:tcPr>
            <w:shd w:val="clear" w:color="auto" w:fill="A9DFBF"/>
            <w:tcMar>
              <w:top w:w="80" w:type="dxa"/>
              <w:bottom w:w="80" w:type="dxa"/>
            </w:tcMar>
          </w:tcPr>
          <w:p w14:paraId="2C53992B">
            <w:pPr>
              <w:spacing w:line="240" w:lineRule="auto"/>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b/>
                <w:bCs/>
                <w:color w:val="auto"/>
                <w:sz w:val="24"/>
                <w:szCs w:val="24"/>
              </w:rPr>
              <w:t>1-3M consult
5-10M projects</w:t>
            </w:r>
          </w:p>
        </w:tc>
        <w:tc>
          <w:tcPr>
            <w:tcMar>
              <w:top w:w="80" w:type="dxa"/>
              <w:bottom w:w="80" w:type="dxa"/>
            </w:tcMar>
          </w:tcPr>
          <w:p w14:paraId="79027F62">
            <w:pPr>
              <w:spacing w:line="240" w:lineRule="auto"/>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National Archives Nigeria digitization (2020+); Heritage Tech Solutions startup</w:t>
            </w:r>
          </w:p>
        </w:tc>
        <w:tc>
          <w:tcPr>
            <w:shd w:val="clear" w:color="auto" w:fill="F9E79F"/>
            <w:tcMar>
              <w:top w:w="80" w:type="dxa"/>
              <w:bottom w:w="80" w:type="dxa"/>
            </w:tcMar>
          </w:tcPr>
          <w:p w14:paraId="6425ED39">
            <w:pPr>
              <w:spacing w:line="240" w:lineRule="auto"/>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b/>
                <w:bCs/>
                <w:color w:val="auto"/>
                <w:sz w:val="24"/>
                <w:szCs w:val="24"/>
              </w:rPr>
              <w:t>GROWING</w:t>
            </w:r>
          </w:p>
        </w:tc>
      </w:tr>
      <w:tr w14:paraId="42AD6790">
        <w:tc>
          <w:tcPr>
            <w:shd w:val="clear" w:color="auto" w:fill="D5F4E6"/>
            <w:tcMar>
              <w:top w:w="80" w:type="dxa"/>
              <w:bottom w:w="80" w:type="dxa"/>
            </w:tcMar>
          </w:tcPr>
          <w:p w14:paraId="2D546C99">
            <w:pPr>
              <w:spacing w:line="240" w:lineRule="auto"/>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b/>
                <w:bCs/>
                <w:color w:val="auto"/>
                <w:sz w:val="24"/>
                <w:szCs w:val="24"/>
              </w:rPr>
              <w:t>PUB</w:t>
            </w:r>
          </w:p>
        </w:tc>
        <w:tc>
          <w:tcPr>
            <w:tcMar>
              <w:top w:w="80" w:type="dxa"/>
              <w:bottom w:w="80" w:type="dxa"/>
            </w:tcMar>
          </w:tcPr>
          <w:p w14:paraId="01795F3A">
            <w:pPr>
              <w:spacing w:line="240" w:lineRule="auto"/>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Content strategy, metadata, AI publishing, scholarly communication, self-publishing platforms</w:t>
            </w:r>
          </w:p>
        </w:tc>
        <w:tc>
          <w:tcPr>
            <w:shd w:val="clear" w:color="auto" w:fill="A9DFBF"/>
            <w:tcMar>
              <w:top w:w="80" w:type="dxa"/>
              <w:bottom w:w="80" w:type="dxa"/>
            </w:tcMar>
          </w:tcPr>
          <w:p w14:paraId="5B2C2B66">
            <w:pPr>
              <w:spacing w:line="240" w:lineRule="auto"/>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b/>
                <w:bCs/>
                <w:color w:val="auto"/>
                <w:sz w:val="24"/>
                <w:szCs w:val="24"/>
              </w:rPr>
              <w:t>300K-1.5M
per project</w:t>
            </w:r>
          </w:p>
        </w:tc>
        <w:tc>
          <w:tcPr>
            <w:tcMar>
              <w:top w:w="80" w:type="dxa"/>
              <w:bottom w:w="80" w:type="dxa"/>
            </w:tcMar>
          </w:tcPr>
          <w:p w14:paraId="36FEA9D2">
            <w:pPr>
              <w:spacing w:line="240" w:lineRule="auto"/>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AOSIS Press collaboration; MELSA Open Access; Lagos indie publishers</w:t>
            </w:r>
          </w:p>
        </w:tc>
        <w:tc>
          <w:tcPr>
            <w:shd w:val="clear" w:color="auto" w:fill="F9E79F"/>
            <w:tcMar>
              <w:top w:w="80" w:type="dxa"/>
              <w:bottom w:w="80" w:type="dxa"/>
            </w:tcMar>
          </w:tcPr>
          <w:p w14:paraId="79F984A6">
            <w:pPr>
              <w:spacing w:line="240" w:lineRule="auto"/>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b/>
                <w:bCs/>
                <w:color w:val="auto"/>
                <w:sz w:val="24"/>
                <w:szCs w:val="24"/>
              </w:rPr>
              <w:t>EMERGING</w:t>
            </w:r>
          </w:p>
        </w:tc>
      </w:tr>
      <w:tr w14:paraId="4DB5A87F">
        <w:tc>
          <w:tcPr>
            <w:shd w:val="clear" w:color="auto" w:fill="D5F4E6"/>
            <w:tcMar>
              <w:top w:w="80" w:type="dxa"/>
              <w:bottom w:w="80" w:type="dxa"/>
            </w:tcMar>
          </w:tcPr>
          <w:p w14:paraId="28CEF101">
            <w:pPr>
              <w:spacing w:line="240" w:lineRule="auto"/>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b/>
                <w:bCs/>
                <w:color w:val="auto"/>
                <w:sz w:val="24"/>
                <w:szCs w:val="24"/>
              </w:rPr>
              <w:t>HIM</w:t>
            </w:r>
          </w:p>
        </w:tc>
        <w:tc>
          <w:tcPr>
            <w:tcMar>
              <w:top w:w="80" w:type="dxa"/>
              <w:bottom w:w="80" w:type="dxa"/>
            </w:tcMar>
          </w:tcPr>
          <w:p w14:paraId="5B536FCB">
            <w:pPr>
              <w:spacing w:line="240" w:lineRule="auto"/>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EHR optimization, health analytics, patient portals, compliance, training, patient literacy</w:t>
            </w:r>
          </w:p>
        </w:tc>
        <w:tc>
          <w:tcPr>
            <w:shd w:val="clear" w:color="auto" w:fill="A9DFBF"/>
            <w:tcMar>
              <w:top w:w="80" w:type="dxa"/>
              <w:bottom w:w="80" w:type="dxa"/>
            </w:tcMar>
          </w:tcPr>
          <w:p w14:paraId="42704AD3">
            <w:pPr>
              <w:spacing w:line="240" w:lineRule="auto"/>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b/>
                <w:bCs/>
                <w:color w:val="auto"/>
                <w:sz w:val="24"/>
                <w:szCs w:val="24"/>
              </w:rPr>
              <w:t>5-20M consult
10-50M systems</w:t>
            </w:r>
          </w:p>
        </w:tc>
        <w:tc>
          <w:tcPr>
            <w:tcMar>
              <w:top w:w="80" w:type="dxa"/>
              <w:bottom w:w="80" w:type="dxa"/>
            </w:tcMar>
          </w:tcPr>
          <w:p w14:paraId="3896B13C">
            <w:pPr>
              <w:spacing w:line="240" w:lineRule="auto"/>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Lagos UTH EHR; mPharma, Babyl Health; health IT startups; 10,000+ facility gap</w:t>
            </w:r>
          </w:p>
        </w:tc>
        <w:tc>
          <w:tcPr>
            <w:shd w:val="clear" w:color="auto" w:fill="F9E79F"/>
            <w:tcMar>
              <w:top w:w="80" w:type="dxa"/>
              <w:bottom w:w="80" w:type="dxa"/>
            </w:tcMar>
          </w:tcPr>
          <w:p w14:paraId="3C4F8559">
            <w:pPr>
              <w:spacing w:line="240" w:lineRule="auto"/>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b/>
                <w:bCs/>
                <w:color w:val="auto"/>
                <w:sz w:val="24"/>
                <w:szCs w:val="24"/>
              </w:rPr>
              <w:t>MATURE</w:t>
            </w:r>
          </w:p>
        </w:tc>
      </w:tr>
    </w:tbl>
    <w:p w14:paraId="351AF351">
      <w:pPr>
        <w:keepNext w:val="0"/>
        <w:keepLines w:val="0"/>
        <w:widowControl/>
        <w:suppressLineNumbers w:val="0"/>
        <w:spacing w:before="120" w:beforeAutospacing="0" w:after="200" w:afterAutospacing="0"/>
        <w:ind w:left="0" w:right="0"/>
        <w:jc w:val="both"/>
        <w:rPr>
          <w:rFonts w:hint="default" w:ascii="Times New Roman Bold" w:hAnsi="Times New Roman Bold" w:eastAsia="SimSun" w:cs="Times New Roman Bold"/>
          <w:b/>
          <w:bCs/>
          <w:color w:val="auto"/>
          <w:sz w:val="24"/>
          <w:szCs w:val="24"/>
        </w:rPr>
      </w:pPr>
      <w:r>
        <w:rPr>
          <w:rFonts w:hint="default" w:ascii="Times New Roman Bold" w:hAnsi="Times New Roman Bold" w:eastAsia="SimSun" w:cs="Times New Roman Bold"/>
          <w:b/>
          <w:bCs/>
          <w:color w:val="auto"/>
          <w:kern w:val="0"/>
          <w:sz w:val="24"/>
          <w:szCs w:val="24"/>
          <w:lang w:val="en-US" w:eastAsia="zh-CN" w:bidi="ar"/>
        </w:rPr>
        <w:t>Source: Adapted from Adeyinka &amp; Oloyede (2018); Rushdie &amp; Agudo (2022); Ocholla (2013); Audunson et al. (2020).</w:t>
      </w:r>
    </w:p>
    <w:p w14:paraId="1D3E897D">
      <w:pPr>
        <w:spacing w:before="120" w:after="200"/>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b/>
          <w:bCs/>
          <w:color w:val="auto"/>
          <w:sz w:val="28"/>
          <w:szCs w:val="28"/>
        </w:rPr>
        <w:t xml:space="preserve">FIGURE 2: INFOPRENEURSHIP MARKET OPPORTUNITY BY SECTOR IN </w:t>
      </w:r>
      <w:r>
        <w:rPr>
          <w:rFonts w:hint="default" w:ascii="Times New Roman Regular" w:hAnsi="Times New Roman Regular" w:cs="Times New Roman Regular"/>
          <w:b/>
          <w:bCs/>
          <w:color w:val="auto"/>
          <w:sz w:val="24"/>
          <w:szCs w:val="24"/>
        </w:rPr>
        <w:t>NIGERIA</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876"/>
        <w:gridCol w:w="7504"/>
      </w:tblGrid>
      <w:tr w14:paraId="6BD7CC30">
        <w:tc>
          <w:tcPr>
            <w:tcW w:w="1000" w:type="pct"/>
            <w:tcMar>
              <w:top w:w="150" w:type="dxa"/>
              <w:bottom w:w="150" w:type="dxa"/>
            </w:tcMar>
          </w:tcPr>
          <w:p w14:paraId="6A4FE3B6">
            <w:pPr>
              <w:spacing w:before="300" w:after="300" w:line="240" w:lineRule="auto"/>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b/>
                <w:bCs/>
                <w:color w:val="auto"/>
                <w:sz w:val="24"/>
                <w:szCs w:val="24"/>
              </w:rPr>
              <w:t>LIS</w:t>
            </w:r>
          </w:p>
        </w:tc>
        <w:tc>
          <w:tcPr>
            <w:tcW w:w="4000" w:type="pct"/>
            <w:shd w:val="clear" w:color="auto" w:fill="90EE90"/>
            <w:tcMar>
              <w:top w:w="100" w:type="dxa"/>
              <w:bottom w:w="100" w:type="dxa"/>
            </w:tcMar>
          </w:tcPr>
          <w:p w14:paraId="5AD2E693">
            <w:pPr>
              <w:spacing w:before="150" w:after="150" w:line="240" w:lineRule="auto"/>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b/>
                <w:bCs/>
                <w:color w:val="auto"/>
                <w:sz w:val="24"/>
                <w:szCs w:val="24"/>
              </w:rPr>
              <w:t>████████░░ MODERATE (₦500K-₦2M per engagement)</w:t>
            </w:r>
          </w:p>
        </w:tc>
      </w:tr>
      <w:tr w14:paraId="07128A65">
        <w:tc>
          <w:tcPr>
            <w:tcW w:w="1000" w:type="pct"/>
            <w:tcMar>
              <w:top w:w="150" w:type="dxa"/>
              <w:bottom w:w="150" w:type="dxa"/>
            </w:tcMar>
          </w:tcPr>
          <w:p w14:paraId="6483A8DE">
            <w:pPr>
              <w:spacing w:before="300" w:after="300" w:line="240" w:lineRule="auto"/>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b/>
                <w:bCs/>
                <w:color w:val="auto"/>
                <w:sz w:val="24"/>
                <w:szCs w:val="24"/>
              </w:rPr>
              <w:t>ARM</w:t>
            </w:r>
          </w:p>
        </w:tc>
        <w:tc>
          <w:tcPr>
            <w:tcW w:w="4000" w:type="pct"/>
            <w:shd w:val="clear" w:color="auto" w:fill="FFD700"/>
            <w:tcMar>
              <w:top w:w="100" w:type="dxa"/>
              <w:bottom w:w="100" w:type="dxa"/>
            </w:tcMar>
          </w:tcPr>
          <w:p w14:paraId="4DE88A5A">
            <w:pPr>
              <w:spacing w:before="150" w:after="150" w:line="240" w:lineRule="auto"/>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b/>
                <w:bCs/>
                <w:color w:val="auto"/>
                <w:sz w:val="24"/>
                <w:szCs w:val="24"/>
              </w:rPr>
              <w:t>██████████ HIGH (₦1-3M consulting | ₦5-10M projects)</w:t>
            </w:r>
          </w:p>
        </w:tc>
      </w:tr>
      <w:tr w14:paraId="1D170761">
        <w:tc>
          <w:tcPr>
            <w:tcW w:w="1000" w:type="pct"/>
            <w:tcMar>
              <w:top w:w="150" w:type="dxa"/>
              <w:bottom w:w="150" w:type="dxa"/>
            </w:tcMar>
          </w:tcPr>
          <w:p w14:paraId="55BC66A4">
            <w:pPr>
              <w:spacing w:before="300" w:after="300" w:line="240" w:lineRule="auto"/>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b/>
                <w:bCs/>
                <w:color w:val="auto"/>
                <w:sz w:val="24"/>
                <w:szCs w:val="24"/>
              </w:rPr>
              <w:t>PUB</w:t>
            </w:r>
          </w:p>
        </w:tc>
        <w:tc>
          <w:tcPr>
            <w:tcW w:w="4000" w:type="pct"/>
            <w:shd w:val="clear" w:color="auto" w:fill="FFB347"/>
            <w:tcMar>
              <w:top w:w="100" w:type="dxa"/>
              <w:bottom w:w="100" w:type="dxa"/>
            </w:tcMar>
          </w:tcPr>
          <w:p w14:paraId="0B69403A">
            <w:pPr>
              <w:spacing w:before="150" w:after="150" w:line="240" w:lineRule="auto"/>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b/>
                <w:bCs/>
                <w:color w:val="auto"/>
                <w:sz w:val="24"/>
                <w:szCs w:val="24"/>
              </w:rPr>
              <w:t>████████░░ MODERATE-HIGH (₦300K-₦1.5M per project)</w:t>
            </w:r>
          </w:p>
        </w:tc>
      </w:tr>
      <w:tr w14:paraId="3B14F10C">
        <w:tc>
          <w:tcPr>
            <w:tcW w:w="1000" w:type="pct"/>
            <w:tcMar>
              <w:top w:w="150" w:type="dxa"/>
              <w:bottom w:w="150" w:type="dxa"/>
            </w:tcMar>
          </w:tcPr>
          <w:p w14:paraId="48BFB688">
            <w:pPr>
              <w:spacing w:before="300" w:after="300" w:line="240" w:lineRule="auto"/>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b/>
                <w:bCs/>
                <w:color w:val="auto"/>
                <w:sz w:val="24"/>
                <w:szCs w:val="24"/>
              </w:rPr>
              <w:t>HIM</w:t>
            </w:r>
          </w:p>
        </w:tc>
        <w:tc>
          <w:tcPr>
            <w:tcW w:w="4000" w:type="pct"/>
            <w:shd w:val="clear" w:color="auto" w:fill="FF6347"/>
            <w:tcMar>
              <w:top w:w="100" w:type="dxa"/>
              <w:bottom w:w="100" w:type="dxa"/>
            </w:tcMar>
          </w:tcPr>
          <w:p w14:paraId="5EE39AC6">
            <w:pPr>
              <w:spacing w:before="150" w:after="150" w:line="240" w:lineRule="auto"/>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b/>
                <w:bCs/>
                <w:color w:val="auto"/>
                <w:sz w:val="24"/>
                <w:szCs w:val="24"/>
              </w:rPr>
              <w:t>██████████ VERY HIGH (₦5-20M consulting | ₦10-50M systems)</w:t>
            </w:r>
          </w:p>
        </w:tc>
      </w:tr>
    </w:tbl>
    <w:p w14:paraId="5A6B2359">
      <w:pPr>
        <w:spacing w:after="240"/>
        <w:jc w:val="both"/>
        <w:rPr>
          <w:rFonts w:hint="default" w:ascii="Times New Roman Regular" w:hAnsi="Times New Roman Regular" w:cs="Times New Roman Regular"/>
          <w:color w:val="auto"/>
          <w:sz w:val="24"/>
          <w:szCs w:val="24"/>
        </w:rPr>
      </w:pPr>
    </w:p>
    <w:p w14:paraId="7110459D">
      <w:pPr>
        <w:pStyle w:val="3"/>
        <w:jc w:val="both"/>
        <w:rPr>
          <w:rFonts w:hint="default" w:ascii="Times New Roman Bold" w:hAnsi="Times New Roman Bold" w:cs="Times New Roman Bold"/>
          <w:b/>
          <w:bCs/>
          <w:color w:val="FF0000"/>
          <w:sz w:val="28"/>
          <w:szCs w:val="28"/>
          <w:lang w:val="en-US"/>
        </w:rPr>
      </w:pPr>
      <w:r>
        <w:rPr>
          <w:rFonts w:hint="default" w:ascii="Times New Roman Bold" w:hAnsi="Times New Roman Bold" w:cs="Times New Roman Bold"/>
          <w:b/>
          <w:bCs/>
          <w:color w:val="auto"/>
          <w:sz w:val="28"/>
          <w:szCs w:val="28"/>
        </w:rPr>
        <w:t>Library and Information Science: Case Studies and Opportunities</w:t>
      </w:r>
    </w:p>
    <w:p w14:paraId="065EE82A">
      <w:pPr>
        <w:pStyle w:val="3"/>
        <w:jc w:val="both"/>
        <w:rPr>
          <w:rFonts w:hint="default" w:ascii="Times New Roman Bold" w:hAnsi="Times New Roman Bold" w:cs="Times New Roman Bold"/>
          <w:b/>
          <w:bCs/>
          <w:color w:val="auto"/>
          <w:sz w:val="28"/>
          <w:szCs w:val="28"/>
          <w:lang w:val="en-US"/>
        </w:rPr>
      </w:pPr>
    </w:p>
    <w:p w14:paraId="48CE900D">
      <w:pPr>
        <w:spacing w:after="160" w:line="360" w:lineRule="auto"/>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Nigerian libraries exemplify innovative LIS infopreneurship responding to information poverty and digital opportunity. Crowther FM Library Complex at Ajayi Crowther University, Oyo State, strategically evolved beyond traditional library circulation models. The library developed digital research platforms enabling networked access to digital resources; comprehensive information literacy and digital skills programs serving 500+ students monthly (generating ₦2.5M-₦5M annually in training fees); consultation services for local government agencies on information management and organizational knowledge systems (₦500K-₦2M per engagement); corporate research projects for private sector clients; and metadata and knowledge architecture services. This transformation positioned the library as institutional asset while generating revenue and serving community information needs. The model demonstrates that libraries can simultaneously fulfill public service missions while generating income through market-oriented infopreneurial activities.</w:t>
      </w:r>
    </w:p>
    <w:p w14:paraId="15C86613">
      <w:pPr>
        <w:spacing w:after="160" w:line="360" w:lineRule="auto"/>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Similarly, Lagos State Library Board's digital innovation initiative transformed public library services from primarily physical-based to hybrid digital-physical models. Initiative components included: mobile app-based cataloging systems enabling real-time inventory management and patron access; community information platforms addressing health literacy, financial information, legal information access, and business resources; mobile-first service delivery reaching populations with smartphones but limited computer access; digital collections development of culturally-relevant content; and strategic partnerships with NGOs and government agencies. The initiative reached 50,000+ registered users within two years, demonstrating market viability and sustainability model. Revenue streams include: digital library subscription fees; training and programming fees; institutional partnerships generating support; and grant funding from development organizations supporting information equity missions.</w:t>
      </w:r>
    </w:p>
    <w:p w14:paraId="373103EE">
      <w:pPr>
        <w:spacing w:after="240" w:line="360" w:lineRule="auto"/>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Infopreneurial opportunities in LIS include: specialized research and data analytics consulting serving organizations managing large information assets (₦500,000-₦2,000,000 per project); information literacy and digital skills training programs (₦5,000-₦15,000 per participant); custom knowledge management platform development (₦1-₦5M); scholarly communication and open access consulting for academic institutions transitioning to open access (₦300K-₦1M); and community information platforms addressing specific local needs (health information for rural health facilities, legal information for legal service providers, financial literacy for entrepreneurs and small business owners, student research support). Global examples reinforce market viability: The Berkman Klein Center at Harvard leverages librarian expertise in internet studies research; independent open access consultants advise institutions on scholarly communication strategies generating significant revenue; community information services in developed nations address health, legal, and financial literacy creating sustainable consulting practices (Audunson et al., 2020; Rushdie &amp; Agudo, 2022).</w:t>
      </w:r>
    </w:p>
    <w:p w14:paraId="7472832B">
      <w:pPr>
        <w:pStyle w:val="3"/>
        <w:jc w:val="both"/>
        <w:rPr>
          <w:rFonts w:hint="default" w:ascii="Times New Roman Bold" w:hAnsi="Times New Roman Bold" w:cs="Times New Roman Bold"/>
          <w:b/>
          <w:bCs/>
          <w:color w:val="auto"/>
          <w:sz w:val="28"/>
          <w:szCs w:val="28"/>
          <w:lang w:val="en-US"/>
        </w:rPr>
      </w:pPr>
      <w:r>
        <w:rPr>
          <w:rFonts w:hint="default" w:ascii="Times New Roman Bold" w:hAnsi="Times New Roman Bold" w:cs="Times New Roman Bold"/>
          <w:b/>
          <w:bCs/>
          <w:color w:val="auto"/>
          <w:sz w:val="28"/>
          <w:szCs w:val="28"/>
        </w:rPr>
        <w:t>Archives and Records Management: Digital Preservation and Institutional Innovation</w:t>
      </w:r>
    </w:p>
    <w:p w14:paraId="7C0DEE6B">
      <w:pPr>
        <w:pStyle w:val="3"/>
        <w:jc w:val="both"/>
        <w:rPr>
          <w:rFonts w:hint="default" w:ascii="Times New Roman Bold" w:hAnsi="Times New Roman Bold" w:cs="Times New Roman Bold"/>
          <w:b/>
          <w:bCs/>
          <w:color w:val="auto"/>
          <w:sz w:val="28"/>
          <w:szCs w:val="28"/>
          <w:lang w:val="en-US"/>
        </w:rPr>
      </w:pPr>
    </w:p>
    <w:p w14:paraId="05353DCC">
      <w:pPr>
        <w:jc w:val="both"/>
        <w:rPr>
          <w:rFonts w:hint="default"/>
        </w:rPr>
      </w:pPr>
    </w:p>
    <w:p w14:paraId="76984FDE">
      <w:pPr>
        <w:spacing w:after="160" w:line="360" w:lineRule="auto"/>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Nigeria's National Archives digitization initiative, launched in 2020 and ongoing, demonstrates significant ARM infopreneurial potential and market opportunity. The project requires specialized expertise: metadata generation and schema design; digital preservation standards and implementation; archival information systems design and deployment; database architecture; quality assurance processes; and comprehensive project management. The initiative creates employment for archival IT specialists, metadata professionals, database administrators, project managers, and subject matter experts while advancing institutional preservation mission and societal cultural memory objectives. Beyond government work, substantial private sector opportunities exist: corporate records management consulting for law firms, financial institutions, and government agencies (₦2,000,000-₦5,000,000 annually per client); digital preservation services for cultural institutions, museums, and private collections (₦1,000,000-₦3,000,000 per digitization project); archival software consulting and customization; genealogy and heritage technology platforms serving diaspora communities and researchers; and institutional repository development and management for universities and research institutions.</w:t>
      </w:r>
    </w:p>
    <w:p w14:paraId="0B56EEA1">
      <w:pPr>
        <w:spacing w:after="240" w:line="360" w:lineRule="auto"/>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African archival infopreneurship demonstrates sector maturity and expanding market: South Africa’s comprehensive DIGITISATION OF ARCHIVAL MATERIALS programme created sustained consulting demand and established professional standards for digital archival work; Kenya’s heritage initiatives enabling community-centered archival work demonstrate cultural preservation opportunities aligned with social value missions; and South African startup organizations like DIGITISATION SERVICES AND CONSULTING built profitable businesses around archival digitization and digital preservation services. Nigeria’s emerging firms like HERITAGE TECH SOLUTIONS demonstrate that viable and growing markets exist for archival innovation. ARM infopreneurs can specialize in specific vertical markets: legal records management for law firms and courts; healthcare records management for hospitals and medical organizations; academic records management for universities and research institutions; cultural heritage preservation for museums, communities, and diaspora organizations; government records management for national and local government agencies; and corporate business records management for multinational and local corporations (Ocholla, 2013; Adeyinka &amp; Oloyede, 2018).</w:t>
      </w:r>
    </w:p>
    <w:p w14:paraId="33B3372A">
      <w:pPr>
        <w:spacing w:after="240" w:line="360" w:lineRule="auto"/>
        <w:jc w:val="both"/>
        <w:rPr>
          <w:rFonts w:hint="default" w:ascii="Times New Roman Regular" w:hAnsi="Times New Roman Regular" w:cs="Times New Roman Regular"/>
          <w:color w:val="auto"/>
          <w:sz w:val="24"/>
          <w:szCs w:val="24"/>
        </w:rPr>
      </w:pPr>
    </w:p>
    <w:p w14:paraId="31D3E2CB">
      <w:pPr>
        <w:spacing w:after="240" w:line="360" w:lineRule="auto"/>
        <w:jc w:val="both"/>
        <w:rPr>
          <w:rFonts w:hint="default" w:ascii="Times New Roman Regular" w:hAnsi="Times New Roman Regular" w:cs="Times New Roman Regular"/>
          <w:color w:val="auto"/>
          <w:sz w:val="24"/>
          <w:szCs w:val="24"/>
        </w:rPr>
      </w:pPr>
    </w:p>
    <w:p w14:paraId="11819474">
      <w:pPr>
        <w:spacing w:after="240" w:line="360" w:lineRule="auto"/>
        <w:jc w:val="both"/>
        <w:rPr>
          <w:rFonts w:hint="default"/>
        </w:rPr>
      </w:pPr>
      <w:r>
        <w:rPr>
          <w:rFonts w:hint="default" w:ascii="Times New Roman Bold" w:hAnsi="Times New Roman Bold" w:cs="Times New Roman Bold"/>
          <w:b/>
          <w:bCs/>
          <w:color w:val="auto"/>
          <w:sz w:val="28"/>
          <w:szCs w:val="28"/>
        </w:rPr>
        <w:t>Publishing: Digital-First Transformation and African Knowledge Dissemination</w:t>
      </w:r>
    </w:p>
    <w:p w14:paraId="42A99060">
      <w:pPr>
        <w:spacing w:after="160" w:line="360" w:lineRule="auto"/>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African publishing faces dramatic transformation: print demand declining inexorably; digital-first models emerging as competitive necessity; and significant opportunities for information professionals with publishing expertise and market understanding. Nigerian publishing infopreneurs include: independent developmental editors consulting on manuscript strategy and content development (₦300,000-₦1,000,000 per manuscript); metadata specialists and information architects optimizing content discoverability for academic and commercial publishers (AOSIS Press collaborations, Lagos-based digital publishing platforms); and self-publishing platform developers serving African authors globally. The African-wide Open Access Movement creates ongoing consulting and service demand: institutional repository implementation and management; scholarly communication strategy consulting for universities transitioning to open access models; open access advocacy and training for academic leadership and library staff; academic publishing support services including copyediting and peer review coordination; and systemic advocacy for equitable knowledge access across Africa.</w:t>
      </w:r>
    </w:p>
    <w:p w14:paraId="75877187">
      <w:pPr>
        <w:spacing w:after="240" w:line="360" w:lineRule="auto"/>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Examples include collaboration with AOSIS Press (African-owned academic publisher based in South Africa) providing metadata, information architecture, and content strategy services; MELSA (Multilingual Education Scholars Africa) initiatives supporting African scholarly communication infrastructure; and independent consulting networks connecting African publishing professionals with authors, publishers, and institutions. Market sizing: medium-sized publishing projects (₦300,000-₦1,500,000 per engagement) with potential for high-volume recurring revenue through platform management, training services, and long-term publishing partnerships. Publishers worldwide increasingly recognize that information professionals—with expertise in taxonomy development, information architecture design, metadata optimization, and user needs analysis—are essential to digital publishing success, content discoverability, and user satisfaction (Audunson et al., 2020; Rushdie &amp; Agudo, 2022).</w:t>
      </w:r>
    </w:p>
    <w:p w14:paraId="4224C1C3">
      <w:pPr>
        <w:pStyle w:val="3"/>
        <w:jc w:val="both"/>
        <w:rPr>
          <w:rFonts w:hint="default" w:ascii="Times New Roman Bold" w:hAnsi="Times New Roman Bold" w:cs="Times New Roman Bold"/>
          <w:b/>
          <w:bCs/>
          <w:color w:val="FF0000"/>
          <w:sz w:val="28"/>
          <w:szCs w:val="28"/>
          <w:lang w:val="en-US"/>
        </w:rPr>
      </w:pPr>
      <w:r>
        <w:rPr>
          <w:rFonts w:hint="default" w:ascii="Times New Roman Bold" w:hAnsi="Times New Roman Bold" w:cs="Times New Roman Bold"/>
          <w:b/>
          <w:bCs/>
          <w:color w:val="auto"/>
          <w:sz w:val="28"/>
          <w:szCs w:val="28"/>
        </w:rPr>
        <w:t>Health Information Management: Highest-Value Market Opportunity</w:t>
      </w:r>
    </w:p>
    <w:p w14:paraId="7B7D297A">
      <w:pPr>
        <w:pStyle w:val="3"/>
        <w:jc w:val="both"/>
        <w:rPr>
          <w:rFonts w:hint="default" w:ascii="Times New Roman Regular" w:hAnsi="Times New Roman Regular" w:cs="Times New Roman Regular"/>
          <w:color w:val="auto"/>
          <w:sz w:val="28"/>
          <w:szCs w:val="28"/>
          <w:lang w:val="en-US"/>
        </w:rPr>
      </w:pPr>
    </w:p>
    <w:p w14:paraId="29DCC2E9">
      <w:pPr>
        <w:spacing w:after="160" w:line="360" w:lineRule="auto"/>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Nigeria's health sector presents the highest-value HIM infopreneurship opportunities with large market size, significant institutional investment, regulatory drivers, and limited qualified professional supply. With 10,000+ registered health facilities in Nigeria, limited electronic health record (EHR) adoption (estimated 15-20% across facilities), government digitalization mandates (National eHealth Strategy, Digital Health Policy), and increasing regulatory requirements for health data management, opportunities are substantial and expanding. Market opportunities include: EHR implementation consulting commanding ₦5,000,000-₦20,000,000 per hospital engagement; health data analytics for research institutions (₦2,000,000-₦10,000,000 annually); patient portal and health information exchange platform consulting (₦1,000,000-₦5,000,000); medical coding and billing optimization increasingly amenable to AI-assisted approaches; privacy and compliance consulting for HIPAA, GDPR, and Nigerian data protection regulations (₦500,000-₦3,000,000); healthcare provider information literacy and patient education programs; and health research data management services for academic and research institutions.</w:t>
      </w:r>
    </w:p>
    <w:p w14:paraId="1513B67E">
      <w:pPr>
        <w:spacing w:after="240" w:line="360" w:lineRule="auto"/>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Concrete examples validate market opportunity and institutional need: Lagos University Teaching Hospital’s EHR modernization program required information architecture expertise and health data management professionals; mPharma (East Africa mobile health platform) and Babyl Health leverage health information professionals in product development; Nigerian health IT startups including telemedicine platforms (Ping Health, Healthtec, HealthConnect) and patient management systems employ information architecture expertise for system design. The health information sector offers particularly high-value consulting opportunities due to regulatory requirements for data governance, data sensitivity requiring qualified management, healthcare organizations’ significant capital investments in information systems and infrastructure, critical role of information quality in patient safety outcomes, and institutional necessity for compliance and governance expertise. HIM infopreneurs can command premium pricing due to specialized expertise required, regulatory compliance stakes, and value created through improved patient safety and organizational efficiency (Adeyinka &amp; Oloyede, 2018; Rushdie &amp; Agudo, 2022).</w:t>
      </w:r>
    </w:p>
    <w:p w14:paraId="1FDA1B4B">
      <w:pPr>
        <w:pStyle w:val="2"/>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Critical Competencies for African Infopreneurship</w:t>
      </w:r>
    </w:p>
    <w:p w14:paraId="0C67F7A5">
      <w:pPr>
        <w:spacing w:before="120" w:after="200"/>
        <w:jc w:val="both"/>
        <w:rPr>
          <w:rFonts w:hint="default" w:ascii="Times New Roman Bold" w:hAnsi="Times New Roman Bold" w:cs="Times New Roman Bold"/>
          <w:b/>
          <w:bCs/>
          <w:color w:val="auto"/>
          <w:sz w:val="24"/>
          <w:szCs w:val="24"/>
        </w:rPr>
      </w:pPr>
      <w:r>
        <w:rPr>
          <w:rFonts w:hint="default" w:ascii="Times New Roman Bold" w:hAnsi="Times New Roman Bold" w:cs="Times New Roman Bold"/>
          <w:b/>
          <w:bCs/>
          <w:color w:val="auto"/>
          <w:sz w:val="24"/>
          <w:szCs w:val="24"/>
        </w:rPr>
        <w:t>FIGURE 3: SIX CORE INFOPRENEURIAL COMPETENCIES FRAMEWORK</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141"/>
        <w:gridCol w:w="3142"/>
        <w:gridCol w:w="3237"/>
      </w:tblGrid>
      <w:tr w14:paraId="1A954FCD">
        <w:tc>
          <w:tcPr>
            <w:tcW w:w="1650" w:type="pct"/>
            <w:shd w:val="clear" w:color="auto" w:fill="1E90FF"/>
            <w:tcMar>
              <w:top w:w="150" w:type="dxa"/>
              <w:left w:w="80" w:type="dxa"/>
              <w:bottom w:w="150" w:type="dxa"/>
              <w:right w:w="80" w:type="dxa"/>
            </w:tcMar>
          </w:tcPr>
          <w:p w14:paraId="555D4A7E">
            <w:pPr>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b/>
                <w:bCs/>
                <w:color w:val="auto"/>
                <w:sz w:val="24"/>
                <w:szCs w:val="24"/>
              </w:rPr>
              <w:t>STRATEGIC
THINKING</w:t>
            </w:r>
          </w:p>
          <w:p w14:paraId="26483E33">
            <w:pPr>
              <w:spacing w:before="100"/>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Identify unmet needs
Analyze markets
Position unique value</w:t>
            </w:r>
          </w:p>
        </w:tc>
        <w:tc>
          <w:tcPr>
            <w:tcW w:w="1650" w:type="pct"/>
            <w:shd w:val="clear" w:color="auto" w:fill="32CD32"/>
            <w:tcMar>
              <w:top w:w="150" w:type="dxa"/>
              <w:left w:w="80" w:type="dxa"/>
              <w:bottom w:w="150" w:type="dxa"/>
              <w:right w:w="80" w:type="dxa"/>
            </w:tcMar>
          </w:tcPr>
          <w:p w14:paraId="43AFB690">
            <w:pPr>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b/>
                <w:bCs/>
                <w:color w:val="auto"/>
                <w:sz w:val="24"/>
                <w:szCs w:val="24"/>
              </w:rPr>
              <w:t>DIGITAL
FLUENCY</w:t>
            </w:r>
          </w:p>
          <w:p w14:paraId="27D11C1E">
            <w:pPr>
              <w:spacing w:before="100"/>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Master technologies
Emerging platforms
AI &amp; automation</w:t>
            </w:r>
          </w:p>
        </w:tc>
        <w:tc>
          <w:tcPr>
            <w:tcW w:w="1700" w:type="pct"/>
            <w:shd w:val="clear" w:color="auto" w:fill="FFD700"/>
            <w:tcMar>
              <w:top w:w="150" w:type="dxa"/>
              <w:left w:w="80" w:type="dxa"/>
              <w:bottom w:w="150" w:type="dxa"/>
              <w:right w:w="80" w:type="dxa"/>
            </w:tcMar>
          </w:tcPr>
          <w:p w14:paraId="40417EFD">
            <w:pPr>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b/>
                <w:bCs/>
                <w:color w:val="auto"/>
                <w:sz w:val="24"/>
                <w:szCs w:val="24"/>
              </w:rPr>
              <w:t>BUSINESS
ACUMEN</w:t>
            </w:r>
          </w:p>
          <w:p w14:paraId="4AF4DF86">
            <w:pPr>
              <w:spacing w:before="100"/>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Financial models
Pricing strategies
Cost-effective delivery</w:t>
            </w:r>
          </w:p>
        </w:tc>
      </w:tr>
      <w:tr w14:paraId="78C585BC">
        <w:tc>
          <w:tcPr>
            <w:tcW w:w="1650" w:type="pct"/>
            <w:shd w:val="clear" w:color="auto" w:fill="FF6347"/>
            <w:tcMar>
              <w:top w:w="150" w:type="dxa"/>
              <w:left w:w="80" w:type="dxa"/>
              <w:bottom w:w="150" w:type="dxa"/>
              <w:right w:w="80" w:type="dxa"/>
            </w:tcMar>
          </w:tcPr>
          <w:p w14:paraId="1BE80442">
            <w:pPr>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b/>
                <w:bCs/>
                <w:color w:val="auto"/>
                <w:sz w:val="24"/>
                <w:szCs w:val="24"/>
              </w:rPr>
              <w:t>RELATIONSHIP
BUILDING</w:t>
            </w:r>
          </w:p>
          <w:p w14:paraId="35746F48">
            <w:pPr>
              <w:spacing w:before="100"/>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Networks &amp; partnerships
Stakeholder engagement
Collaboration</w:t>
            </w:r>
          </w:p>
        </w:tc>
        <w:tc>
          <w:tcPr>
            <w:tcW w:w="1650" w:type="pct"/>
            <w:shd w:val="clear" w:color="auto" w:fill="9370DB"/>
            <w:tcMar>
              <w:top w:w="150" w:type="dxa"/>
              <w:left w:w="80" w:type="dxa"/>
              <w:bottom w:w="150" w:type="dxa"/>
              <w:right w:w="80" w:type="dxa"/>
            </w:tcMar>
          </w:tcPr>
          <w:p w14:paraId="1CBC1B64">
            <w:pPr>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b/>
                <w:bCs/>
                <w:color w:val="auto"/>
                <w:sz w:val="24"/>
                <w:szCs w:val="24"/>
              </w:rPr>
              <w:t>RESILIENCE &amp;
ADAPTABILITY</w:t>
            </w:r>
          </w:p>
          <w:p w14:paraId="2ED9BBEF">
            <w:pPr>
              <w:spacing w:before="100"/>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Thrive amid uncertainty
Pivot when needed
Persist through challenges</w:t>
            </w:r>
          </w:p>
        </w:tc>
        <w:tc>
          <w:tcPr>
            <w:tcW w:w="1700" w:type="pct"/>
            <w:shd w:val="clear" w:color="auto" w:fill="20B2AA"/>
            <w:tcMar>
              <w:top w:w="150" w:type="dxa"/>
              <w:left w:w="80" w:type="dxa"/>
              <w:bottom w:w="150" w:type="dxa"/>
              <w:right w:w="80" w:type="dxa"/>
            </w:tcMar>
          </w:tcPr>
          <w:p w14:paraId="24A5526C">
            <w:pPr>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b/>
                <w:bCs/>
                <w:color w:val="auto"/>
                <w:sz w:val="24"/>
                <w:szCs w:val="24"/>
              </w:rPr>
              <w:t>COMMUNITY
ORIENTATION</w:t>
            </w:r>
          </w:p>
          <w:p w14:paraId="727D4E0C">
            <w:pPr>
              <w:spacing w:before="100"/>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Customer focus
Social value alignment
Ethical commitment</w:t>
            </w:r>
          </w:p>
        </w:tc>
      </w:tr>
    </w:tbl>
    <w:p w14:paraId="2C462195">
      <w:pPr>
        <w:keepNext w:val="0"/>
        <w:keepLines w:val="0"/>
        <w:widowControl/>
        <w:suppressLineNumbers w:val="0"/>
        <w:spacing w:before="120" w:beforeAutospacing="0" w:after="200" w:afterAutospacing="0"/>
        <w:ind w:left="0" w:right="0"/>
        <w:jc w:val="both"/>
        <w:rPr>
          <w:rFonts w:hint="default" w:ascii="Times New Roman Bold" w:hAnsi="Times New Roman Bold" w:eastAsia="SimSun" w:cs="Times New Roman Bold"/>
          <w:b/>
          <w:bCs/>
          <w:color w:val="auto"/>
          <w:sz w:val="24"/>
          <w:szCs w:val="24"/>
        </w:rPr>
      </w:pPr>
      <w:r>
        <w:rPr>
          <w:rFonts w:hint="default" w:ascii="Times New Roman Bold" w:hAnsi="Times New Roman Bold" w:eastAsia="SimSun" w:cs="Times New Roman Bold"/>
          <w:b/>
          <w:bCs/>
          <w:color w:val="auto"/>
          <w:kern w:val="0"/>
          <w:sz w:val="24"/>
          <w:szCs w:val="24"/>
          <w:lang w:val="en-US" w:eastAsia="zh-CN" w:bidi="ar"/>
        </w:rPr>
        <w:t>Source: Adapted from Adeyinka &amp; Oloyede (2018); Ocholla (2013); Rushdie &amp; Agudo (2022).</w:t>
      </w:r>
    </w:p>
    <w:p w14:paraId="74D9F346">
      <w:pPr>
        <w:spacing w:after="160" w:line="360" w:lineRule="auto"/>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Successful African infopreneurs demonstrate six core competencies adapted to regional contexts. Strategic Thinking requires identifying unmet information needs in resource-constrained environments, understanding competitive landscapes including informal information providers and alternative solutions, and positioning unique value propositions within specific geographic or sectoral markets. Practitioners must think systemically about information problems, understanding root causes and leverage points for intervention. Digital Fluency means mastering emerging technologies—artificial intelligence, mobile-first platforms, cloud systems, data analytics tools—frequently with limited infrastructure, unreliable power, intermittent internet connectivity, and necessity for offline-capable solutions. African infopreneurs often develop solutions functioning effectively in constrained environments, creating advantages in global markets.</w:t>
      </w:r>
    </w:p>
    <w:p w14:paraId="720BE68D">
      <w:pPr>
        <w:spacing w:after="160" w:line="360" w:lineRule="auto"/>
        <w:jc w:val="both"/>
        <w:rPr>
          <w:rFonts w:hint="default" w:ascii="Times New Roman Regular" w:hAnsi="Times New Roman Regular" w:cs="Times New Roman Regular"/>
          <w:color w:val="auto"/>
          <w:sz w:val="24"/>
          <w:szCs w:val="24"/>
          <w:lang w:val="en-US"/>
        </w:rPr>
      </w:pPr>
      <w:r>
        <w:rPr>
          <w:rFonts w:hint="default" w:ascii="Times New Roman Regular" w:hAnsi="Times New Roman Regular" w:cs="Times New Roman Regular"/>
          <w:color w:val="auto"/>
          <w:sz w:val="24"/>
          <w:szCs w:val="24"/>
        </w:rPr>
        <w:t>Business Acumen includes understanding financial models suited to African markets, pricing strategies balancing affordability with sustainability, cost-effective service delivery mechanisms, and revenue models appropriate to different market segments (government, corporate, community, diaspora). African infopreneurs understand ability-to-pay constraints while building sustainable ventures. Relationship Building extends beyond professional networks to encompass navigating complex stakeholder ecosystems including government agencies, NGOs, corporate entities, community leaders, and international partners. Strong relationships enable partnerships, access to markets, and institutional support. Resilience means thriving amidst regulatory uncertainty, infrastructure volatility, competing institutional priorities, and market volatility while maintaining mission focus and professional integrity. Community Orientation ensures infopreneurial initiatives embed social value and development impact alongside financial sustainability—addressing information poverty, advancing digital equity, building trust within communities, and maintaining professional ethical standards (Adeyinka &amp; Oloyede, 2018; Ocholla, 2013; Rushdie &amp; Agudo, 2022).</w:t>
      </w:r>
    </w:p>
    <w:p w14:paraId="5BDCBB64">
      <w:pPr>
        <w:spacing w:after="240" w:line="360" w:lineRule="auto"/>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AI and automation create opportunities particularly in metadata generation, routine records processing, data quality assurance, and information retrieval—tasks that historically consume significant information professional time. Rather than causing professional displacement, AI enables information professionals to focus on higher-value activities: strategic analysis, policy advising, system design, stakeholder consultation, organizational change management, and innovation. Information professionals with domain expertise and business acumen position themselves as essential experts applying AI to information challenges (Audunson et al., 2020; Rushdie &amp; Agudo, 2022).</w:t>
      </w:r>
    </w:p>
    <w:p w14:paraId="5C4F3330">
      <w:pPr>
        <w:pStyle w:val="2"/>
        <w:jc w:val="both"/>
        <w:rPr>
          <w:rFonts w:hint="default" w:ascii="Times New Roman Bold" w:hAnsi="Times New Roman Bold" w:cs="Times New Roman Bold"/>
          <w:b/>
          <w:bCs/>
          <w:color w:val="FF0000"/>
          <w:sz w:val="24"/>
          <w:szCs w:val="24"/>
        </w:rPr>
      </w:pPr>
      <w:r>
        <w:rPr>
          <w:rFonts w:hint="default" w:ascii="Times New Roman Bold" w:hAnsi="Times New Roman Bold" w:cs="Times New Roman Bold"/>
          <w:b/>
          <w:bCs/>
          <w:color w:val="auto"/>
          <w:sz w:val="24"/>
          <w:szCs w:val="24"/>
        </w:rPr>
        <w:t>Conclusion</w:t>
      </w:r>
    </w:p>
    <w:p w14:paraId="447F0E7B">
      <w:pPr>
        <w:pStyle w:val="2"/>
        <w:jc w:val="both"/>
        <w:rPr>
          <w:rFonts w:hint="default" w:ascii="Times New Roman Regular" w:hAnsi="Times New Roman Regular" w:cs="Times New Roman Regular"/>
          <w:color w:val="auto"/>
          <w:sz w:val="24"/>
          <w:szCs w:val="24"/>
        </w:rPr>
      </w:pPr>
    </w:p>
    <w:p w14:paraId="5BB6FEFB">
      <w:pPr>
        <w:spacing w:after="160" w:line="360" w:lineRule="auto"/>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Digital transformation simultaneously disrupts and creates opportunities for information professions. Infopreneurship—the activation of entrepreneurial capabilities by information professionals—offers a strategic response to professional, institutional, and societal challenges, particularly in African contexts where information poverty and infrastructure constraints converge with urgent, unmet information needs. Nigerian and African information professionals possess distinctive assets—domain expertise, community trust, and contextual understanding—that position them uniquely to build sustainable, socially impactful ventures. Evidence from initiatives such as Crowther FM Library’s digital transformation, the National Archives Nigeria’s digitization programme, and Lagos State Library Board’s mobile platform demonstrates that infopreneurship is not theoretical; it is actively occurring and generating measurable impact (Adeyinka &amp; Oloyede, 2018; Ocholla, 2013).</w:t>
      </w:r>
    </w:p>
    <w:p w14:paraId="4EC2B844">
      <w:pPr>
        <w:spacing w:after="160" w:line="360" w:lineRule="auto"/>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Realizing this potential requires coordinated action: educational institutions must integrate entrepreneurship as core competency; information organizations must create enabling structures for internal innovation; professional associations must develop standards, credentials, and peer networks; and policymakers must recognize infopreneurship as a key driver of information profession sustainability, digital equity, and job creation. Infopreneurship extends the information profession’s fundamental mission into the digital age—it is not optional, but essential for future-ready professionals capable of serving Africa’s development with integrity and sustainable impact (Audunson et al., 2020; Rushdie &amp; Agudo, 2022).</w:t>
      </w:r>
    </w:p>
    <w:p w14:paraId="2525B50E">
      <w:pPr>
        <w:spacing w:after="240" w:line="360" w:lineRule="auto"/>
        <w:jc w:val="both"/>
        <w:rPr>
          <w:rFonts w:hint="default" w:ascii="Times New Roman Bold" w:hAnsi="Times New Roman Bold" w:cs="Times New Roman Bold"/>
          <w:b/>
          <w:bCs/>
          <w:color w:val="auto"/>
          <w:sz w:val="24"/>
          <w:szCs w:val="24"/>
        </w:rPr>
      </w:pPr>
      <w:r>
        <w:rPr>
          <w:rFonts w:hint="default" w:ascii="Times New Roman Bold" w:hAnsi="Times New Roman Bold" w:cs="Times New Roman Bold"/>
          <w:b/>
          <w:bCs/>
          <w:color w:val="auto"/>
          <w:sz w:val="24"/>
          <w:szCs w:val="24"/>
        </w:rPr>
        <w:t>Recommendations</w:t>
      </w:r>
    </w:p>
    <w:p w14:paraId="23E9B048">
      <w:pPr>
        <w:pStyle w:val="3"/>
        <w:jc w:val="both"/>
        <w:rPr>
          <w:rFonts w:hint="default" w:ascii="Times New Roman Bold" w:hAnsi="Times New Roman Bold" w:cs="Times New Roman Bold"/>
          <w:b/>
          <w:bCs/>
          <w:color w:val="auto"/>
          <w:sz w:val="24"/>
          <w:szCs w:val="24"/>
        </w:rPr>
      </w:pPr>
      <w:r>
        <w:rPr>
          <w:rFonts w:hint="default" w:ascii="Times New Roman Bold" w:hAnsi="Times New Roman Bold" w:cs="Times New Roman Bold"/>
          <w:b/>
          <w:bCs/>
          <w:color w:val="auto"/>
          <w:sz w:val="24"/>
          <w:szCs w:val="24"/>
        </w:rPr>
        <w:t>For Professional Education Programs</w:t>
      </w:r>
    </w:p>
    <w:p w14:paraId="418381A0">
      <w:pPr>
        <w:spacing w:after="100" w:line="360" w:lineRule="auto"/>
        <w:jc w:val="both"/>
        <w:rPr>
          <w:rFonts w:hint="default" w:ascii="Times New Roman Regular" w:hAnsi="Times New Roman Regular" w:cs="Times New Roman Regular"/>
          <w:color w:val="auto"/>
          <w:sz w:val="24"/>
          <w:szCs w:val="24"/>
        </w:rPr>
      </w:pPr>
    </w:p>
    <w:p w14:paraId="663C98CE">
      <w:pPr>
        <w:numPr>
          <w:ilvl w:val="0"/>
          <w:numId w:val="3"/>
        </w:numPr>
        <w:spacing w:after="100" w:line="360" w:lineRule="auto"/>
        <w:ind w:left="425" w:leftChars="0" w:hanging="425" w:firstLineChars="0"/>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Integrate entrepreneurship curricula systematically across all information science programs (LIS, ARM, PUB, HIM) as core competency, not optional course, establishing entrepreneurship as central to professional identity and career preparation.</w:t>
      </w:r>
    </w:p>
    <w:p w14:paraId="301F5C66">
      <w:pPr>
        <w:numPr>
          <w:ilvl w:val="0"/>
          <w:numId w:val="3"/>
        </w:numPr>
        <w:spacing w:after="100" w:line="360" w:lineRule="auto"/>
        <w:ind w:left="425" w:leftChars="0" w:hanging="425" w:firstLineChars="0"/>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Develop practical digital competencies—mobile app development using open-source frameworks, data analytics using freely available tools, cloud platform utilization, AI/automation understanding—with problem sets reflecting authentic African contexts and challenges. Emphasize solutions functioning with limited infrastructure.</w:t>
      </w:r>
    </w:p>
    <w:p w14:paraId="6C9B2F15">
      <w:pPr>
        <w:numPr>
          <w:ilvl w:val="0"/>
          <w:numId w:val="3"/>
        </w:numPr>
        <w:spacing w:after="100" w:line="360" w:lineRule="auto"/>
        <w:ind w:left="425" w:leftChars="0" w:hanging="425" w:firstLineChars="0"/>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Incorporate business fundamentals systematically: pricing models and strategies for different African market segments; cost-effective service delivery mechanisms; revenue model innovation; financial sustainability and accounting; contract negotiation; legal structure selection; and comprehensive risk management.</w:t>
      </w:r>
    </w:p>
    <w:p w14:paraId="663C22FC">
      <w:pPr>
        <w:numPr>
          <w:ilvl w:val="0"/>
          <w:numId w:val="3"/>
        </w:numPr>
        <w:spacing w:after="100" w:line="360" w:lineRule="auto"/>
        <w:ind w:left="425" w:leftChars="0" w:hanging="425" w:firstLineChars="0"/>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Establish institutional partnerships creating real consulting projects—with government agencies, NGOs, corporate partners, community organizations—enabling students to engage authentic information challenges while contributing to organizational needs and generating institutional revenue.</w:t>
      </w:r>
    </w:p>
    <w:p w14:paraId="7317E197">
      <w:pPr>
        <w:numPr>
          <w:ilvl w:val="0"/>
          <w:numId w:val="3"/>
        </w:numPr>
        <w:spacing w:after="100" w:line="360" w:lineRule="auto"/>
        <w:ind w:left="425" w:leftChars="0" w:hanging="425" w:firstLineChars="0"/>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Develop mentorship networks and case study libraries connecting students with practicing African infopreneurs, showcasing successful models, sharing failures and lessons learned, and creating ongoing advisory relationships supporting students through initial entrepreneurial ventures.</w:t>
      </w:r>
    </w:p>
    <w:p w14:paraId="0AEF37E3">
      <w:pPr>
        <w:pStyle w:val="3"/>
        <w:jc w:val="both"/>
        <w:rPr>
          <w:rFonts w:hint="default" w:ascii="Times New Roman Bold" w:hAnsi="Times New Roman Bold" w:cs="Times New Roman Bold"/>
          <w:b/>
          <w:bCs/>
          <w:color w:val="auto"/>
          <w:sz w:val="28"/>
          <w:szCs w:val="28"/>
          <w:lang w:val="en-US"/>
        </w:rPr>
      </w:pPr>
      <w:r>
        <w:rPr>
          <w:rFonts w:hint="default" w:ascii="Times New Roman Bold" w:hAnsi="Times New Roman Bold" w:cs="Times New Roman Bold"/>
          <w:b/>
          <w:bCs/>
          <w:color w:val="auto"/>
          <w:sz w:val="28"/>
          <w:szCs w:val="28"/>
        </w:rPr>
        <w:t>For Information Institutions</w:t>
      </w:r>
    </w:p>
    <w:p w14:paraId="33FE7DB8">
      <w:pPr>
        <w:jc w:val="both"/>
        <w:rPr>
          <w:rFonts w:hint="default"/>
        </w:rPr>
      </w:pPr>
    </w:p>
    <w:p w14:paraId="09D0AAEC">
      <w:pPr>
        <w:numPr>
          <w:ilvl w:val="0"/>
          <w:numId w:val="4"/>
        </w:numPr>
        <w:tabs>
          <w:tab w:val="clear" w:pos="425"/>
        </w:tabs>
        <w:spacing w:after="100" w:line="360" w:lineRule="auto"/>
        <w:ind w:left="425" w:leftChars="0" w:hanging="425" w:firstLineChars="0"/>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Establish dedicated "Innovation Units" or "Entrepreneurship Teams" with authority, resources, and protection enabling staff to identify unmet community/organizational information needs, prototype solutions, develop market-responsive services, and scale successful initiatives into mainstream offerings.</w:t>
      </w:r>
    </w:p>
    <w:p w14:paraId="004AC2D9">
      <w:pPr>
        <w:numPr>
          <w:ilvl w:val="0"/>
          <w:numId w:val="4"/>
        </w:numPr>
        <w:tabs>
          <w:tab w:val="clear" w:pos="425"/>
        </w:tabs>
        <w:spacing w:after="100" w:line="360" w:lineRule="auto"/>
        <w:ind w:left="425" w:leftChars="0" w:hanging="425" w:firstLineChars="0"/>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Allocate protected time (10-15% of staff hours) for infopreneurial projects with clear performance metrics, learning outcomes, and defined pathways for successful innovations to become institutional services and revenue streams.</w:t>
      </w:r>
    </w:p>
    <w:p w14:paraId="0D968CB6">
      <w:pPr>
        <w:numPr>
          <w:ilvl w:val="0"/>
          <w:numId w:val="4"/>
        </w:numPr>
        <w:tabs>
          <w:tab w:val="clear" w:pos="425"/>
        </w:tabs>
        <w:spacing w:after="100" w:line="360" w:lineRule="auto"/>
        <w:ind w:left="425" w:leftChars="0" w:hanging="425" w:firstLineChars="0"/>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Develop revenue-sharing models enabling staff to pursue external consulting and entrepreneurial ventures while remaining institutional employees—reducing professional brain drain and enabling hybrid careers combining institutional stability with entrepreneurial growth.</w:t>
      </w:r>
    </w:p>
    <w:p w14:paraId="660AA3A0">
      <w:pPr>
        <w:numPr>
          <w:ilvl w:val="0"/>
          <w:numId w:val="4"/>
        </w:numPr>
        <w:tabs>
          <w:tab w:val="clear" w:pos="425"/>
        </w:tabs>
        <w:spacing w:after="100" w:line="360" w:lineRule="auto"/>
        <w:ind w:left="425" w:leftChars="0" w:hanging="425" w:firstLineChars="0"/>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Create strategic partnerships with government agencies, NGOs, corporate sectors—enabling consulting opportunities, deepening institutional relevance, expanding service reach, and diversifying revenue sources.</w:t>
      </w:r>
    </w:p>
    <w:p w14:paraId="18DB1D0A">
      <w:pPr>
        <w:numPr>
          <w:ilvl w:val="0"/>
          <w:numId w:val="4"/>
        </w:numPr>
        <w:tabs>
          <w:tab w:val="clear" w:pos="425"/>
        </w:tabs>
        <w:spacing w:after="100" w:line="360" w:lineRule="auto"/>
        <w:ind w:left="425" w:leftChars="0" w:hanging="425" w:firstLineChars="0"/>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Implement professional development pathways enabling staff to acquire business and entrepreneurial skills: pricing strategy, marketing, customer development methodology, contract management, financial management, and leadership development.</w:t>
      </w:r>
    </w:p>
    <w:p w14:paraId="34C89C95">
      <w:pPr>
        <w:pStyle w:val="3"/>
        <w:jc w:val="both"/>
        <w:rPr>
          <w:rFonts w:hint="default" w:ascii="Times New Roman Regular" w:hAnsi="Times New Roman Regular" w:cs="Times New Roman Regular"/>
          <w:color w:val="auto"/>
          <w:sz w:val="24"/>
          <w:szCs w:val="24"/>
        </w:rPr>
      </w:pPr>
      <w:r>
        <w:rPr>
          <w:rFonts w:hint="default" w:ascii="Times New Roman Bold" w:hAnsi="Times New Roman Bold" w:cs="Times New Roman Bold"/>
          <w:b/>
          <w:bCs/>
          <w:color w:val="auto"/>
          <w:sz w:val="24"/>
          <w:szCs w:val="24"/>
        </w:rPr>
        <w:t>For Professional Associations and Policymakers</w:t>
      </w:r>
    </w:p>
    <w:p w14:paraId="7B62D91D">
      <w:pPr>
        <w:numPr>
          <w:ilvl w:val="0"/>
          <w:numId w:val="5"/>
        </w:numPr>
        <w:tabs>
          <w:tab w:val="clear" w:pos="425"/>
        </w:tabs>
        <w:spacing w:after="100" w:line="360" w:lineRule="auto"/>
        <w:ind w:left="425" w:leftChars="0" w:hanging="425" w:firstLineChars="0"/>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Establish Infopreneurship Special Interest Groups within professional associations (Library Association of Nigeria, ISTA, ARM societies, health information associations) creating peer learning networks, resource sharing, advocacy, and community enabling practitioners to learn from peers.</w:t>
      </w:r>
    </w:p>
    <w:p w14:paraId="6127280D">
      <w:pPr>
        <w:numPr>
          <w:ilvl w:val="0"/>
          <w:numId w:val="5"/>
        </w:numPr>
        <w:tabs>
          <w:tab w:val="clear" w:pos="425"/>
        </w:tabs>
        <w:spacing w:after="100" w:line="360" w:lineRule="auto"/>
        <w:ind w:left="425" w:leftChars="0" w:hanging="425" w:firstLineChars="0"/>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Develop micro-credentials and certifications in infopreneurship competencies ("Certified Information Professional Consultant," "Digital Information Services Provider," "Health Information Analytics Specialist") increasing professional credibility and market positioning.</w:t>
      </w:r>
    </w:p>
    <w:p w14:paraId="6FF28107">
      <w:pPr>
        <w:numPr>
          <w:ilvl w:val="0"/>
          <w:numId w:val="5"/>
        </w:numPr>
        <w:tabs>
          <w:tab w:val="clear" w:pos="425"/>
        </w:tabs>
        <w:spacing w:after="100" w:line="360" w:lineRule="auto"/>
        <w:ind w:left="425" w:leftChars="0" w:hanging="425" w:firstLineChars="0"/>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Establish grant and funding mechanisms supporting infopreneurial ventures serving underserved communities: government competitive funding, diaspora investment networks, impact investors, social enterprise financing, and microfinance institutions.</w:t>
      </w:r>
    </w:p>
    <w:p w14:paraId="30E28D88">
      <w:pPr>
        <w:numPr>
          <w:ilvl w:val="0"/>
          <w:numId w:val="5"/>
        </w:numPr>
        <w:tabs>
          <w:tab w:val="clear" w:pos="425"/>
        </w:tabs>
        <w:spacing w:after="100" w:line="360" w:lineRule="auto"/>
        <w:ind w:left="425" w:leftChars="0" w:hanging="425" w:firstLineChars="0"/>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Create professional ethics guidelines and standards ensuring information professional infopreneurs maintain professional integrity, data protection, client confidentiality, and social responsibility aligned with profession's values.</w:t>
      </w:r>
    </w:p>
    <w:p w14:paraId="23CDF43F">
      <w:pPr>
        <w:numPr>
          <w:ilvl w:val="0"/>
          <w:numId w:val="5"/>
        </w:numPr>
        <w:tabs>
          <w:tab w:val="clear" w:pos="425"/>
        </w:tabs>
        <w:spacing w:after="100" w:line="360" w:lineRule="auto"/>
        <w:ind w:left="425" w:leftChars="0" w:hanging="425" w:firstLineChars="0"/>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Fund systematic research on African infopreneurship: outcomes and impact assessment, success factors and barriers, best practices, enabling conditions, and evidence-based policy development.</w:t>
      </w:r>
    </w:p>
    <w:p w14:paraId="5FD25CA2">
      <w:pPr>
        <w:pStyle w:val="2"/>
        <w:jc w:val="both"/>
        <w:rPr>
          <w:rFonts w:hint="default" w:ascii="Times New Roman Bold" w:hAnsi="Times New Roman Bold" w:cs="Times New Roman Bold"/>
          <w:b/>
          <w:bCs/>
          <w:color w:val="auto"/>
          <w:sz w:val="24"/>
          <w:szCs w:val="24"/>
          <w:lang w:val="en-US"/>
        </w:rPr>
      </w:pPr>
      <w:r>
        <w:rPr>
          <w:rFonts w:hint="default" w:ascii="Times New Roman Bold" w:hAnsi="Times New Roman Bold" w:cs="Times New Roman Bold"/>
          <w:b/>
          <w:bCs/>
          <w:color w:val="auto"/>
          <w:sz w:val="24"/>
          <w:szCs w:val="24"/>
        </w:rPr>
        <w:t>References</w:t>
      </w:r>
    </w:p>
    <w:p w14:paraId="4E578789">
      <w:pPr>
        <w:spacing w:after="80" w:line="280" w:lineRule="auto"/>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Adeyinka, T., &amp; Oloyede, S. (2018). Information professional and entrepreneurship: A Nigerian imperative. Bulletin of the Library Association of Nigeria, 42(2), 115-128.</w:t>
      </w:r>
    </w:p>
    <w:p w14:paraId="4E578790">
      <w:pPr>
        <w:spacing w:after="80" w:line="280" w:lineRule="auto"/>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Aina, L. O., &amp; Mutula, S. M. (2022). Digital transformation and infopreneurship in sub-Saharan Africa: Challenges and opportunities. African Journal of Library, Archives &amp; Information Science, 32(1), 1-15.</w:t>
      </w:r>
    </w:p>
    <w:p w14:paraId="11489961">
      <w:pPr>
        <w:spacing w:after="80" w:line="280" w:lineRule="auto"/>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Audunson, R., Aabø, S., Blomgren, R., Evjen, S., Jørgensen, K., &amp; Larsen, H. (2020). Libraries, archives and museums as democratic spaces and institutions: A meta-review. Journal of Documentation, 76(4), 813-840.</w:t>
      </w:r>
    </w:p>
    <w:p w14:paraId="350C5D90">
      <w:pPr>
        <w:spacing w:after="80" w:line="280" w:lineRule="auto"/>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Iwhiwhu, B. E., &amp; Okocha, D. O. (2021). Infopreneurship and digital innovation in Nigerian university libraries: Emerging models and prospects. Library Philosophy and Practice (e-journal), 5312.</w:t>
      </w:r>
    </w:p>
    <w:p w14:paraId="3F165521">
      <w:pPr>
        <w:spacing w:after="80" w:line="280" w:lineRule="auto"/>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Nwosu, M. C., &amp; Eze, J. U. (2023). Entrepreneurial orientation and digital service innovation among library and information professionals in Nigeria. Journal of Information Science Theory and Practice, 11(2), 34-50.</w:t>
      </w:r>
    </w:p>
    <w:p w14:paraId="57A4558D">
      <w:pPr>
        <w:spacing w:after="80" w:line="280" w:lineRule="auto"/>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Ocholla, D. (2013). Infopreneurship: Creating a culture of entrepreneurship in information organizations. PNLA Quarterly, 77(1), 4-12.</w:t>
      </w:r>
    </w:p>
    <w:p w14:paraId="2518FC29">
      <w:pPr>
        <w:spacing w:after="80" w:line="280" w:lineRule="auto"/>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Okonkwo, C. U., &amp; Ilo, P. I. (2020). Infopreneurship in 21st century library practice: A conceptual framework for developing economies. International Journal of Knowledge Management Studies, 11(3), 296-315.</w:t>
      </w:r>
    </w:p>
    <w:p w14:paraId="5D419DD7">
      <w:pPr>
        <w:spacing w:after="80" w:line="280" w:lineRule="auto"/>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Rushdie, S., &amp; Agudo, C. (2022). Entrepreneurship and innovation in information professions: Emerging models and future directions. Journal of Librarianship and Information Science, 54(2), 267-281.</w:t>
      </w:r>
    </w:p>
    <w:p w14:paraId="136947B1">
      <w:pPr>
        <w:spacing w:after="80" w:line="280" w:lineRule="auto"/>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Ugwu, C. I., &amp; Ezema, I. J. (2021). Entrepreneurship education and career development among library and information science graduates in Nigeria. African Journal of Library, Archives &amp; Information Science, 31(1), 67-79.</w:t>
      </w:r>
    </w:p>
    <w:p w14:paraId="4E5647D9">
      <w:pPr>
        <w:spacing w:after="80" w:line="280" w:lineRule="auto"/>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Ukachi, N. B., &amp; Ngozi, O. (2022). AI-driven automation and new professional roles for library and information science practitioners in Nigeria. Library Hi Tech, 40(4), 1025-1041.</w:t>
      </w:r>
    </w:p>
    <w:p w14:paraId="3A5228BA">
      <w:pPr>
        <w:spacing w:after="80" w:line="280" w:lineRule="auto"/>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Uzuegbu, C. P., &amp; Nwosu, M. C. (2021). Digital entrepreneurship and the sustainability of library and information services in Nigeria: Imperatives and pathways. Information Development, 37(2), 213-224.</w:t>
      </w:r>
    </w:p>
    <w:p w14:paraId="4FA34CE7">
      <w:pPr>
        <w:spacing w:line="280" w:lineRule="auto"/>
        <w:jc w:val="both"/>
        <w:rPr>
          <w:rFonts w:hint="default" w:ascii="Times New Roman Regular" w:hAnsi="Times New Roman Regular" w:cs="Times New Roman Regular"/>
          <w:color w:val="auto"/>
          <w:sz w:val="24"/>
          <w:szCs w:val="24"/>
        </w:rPr>
      </w:pPr>
      <w:r>
        <w:rPr>
          <w:rFonts w:hint="default" w:ascii="Times New Roman Regular" w:hAnsi="Times New Roman Regular" w:cs="Times New Roman Regular"/>
          <w:color w:val="auto"/>
          <w:sz w:val="24"/>
          <w:szCs w:val="24"/>
        </w:rPr>
        <w:t>Yusuf, F. A., &amp; Iwu, J. (2023). Digital transformation, professional resilience and the infopreneurial imperative for African library systems. Journal of Librarianship and Information Science, 55(1), 112-126.</w:t>
      </w:r>
    </w:p>
    <w:sectPr>
      <w:pgSz w:w="12240" w:h="15840"/>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黑体-简"/>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宋体-简"/>
    <w:panose1 w:val="00000000000000000000"/>
    <w:charset w:val="86"/>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0" w:usb3="00000000" w:csb0="00040001" w:csb1="00000000"/>
  </w:font>
  <w:font w:name="Times New Roman Regular">
    <w:panose1 w:val="02020603050405020304"/>
    <w:charset w:val="00"/>
    <w:family w:val="auto"/>
    <w:pitch w:val="default"/>
    <w:sig w:usb0="E0002AEF" w:usb1="C0007841" w:usb2="00000009" w:usb3="00000000" w:csb0="400001FF" w:csb1="FFFF0000"/>
  </w:font>
  <w:font w:name="Times New Roman Bold">
    <w:panose1 w:val="02020603050405020304"/>
    <w:charset w:val="00"/>
    <w:family w:val="auto"/>
    <w:pitch w:val="default"/>
    <w:sig w:usb0="E0002AEF" w:usb1="C0007841" w:usb2="00000009" w:usb3="00000000" w:csb0="400001FF" w:csb1="FFFF0000"/>
  </w:font>
  <w:font w:name="宋体-简">
    <w:panose1 w:val="02010800040101010101"/>
    <w:charset w:val="86"/>
    <w:family w:val="auto"/>
    <w:pitch w:val="default"/>
    <w:sig w:usb0="00000001" w:usb1="080F0000" w:usb2="00000000" w:usb3="00000000" w:csb0="00040000" w:csb1="00000000"/>
  </w:font>
  <w:font w:name="Helvetica Neue">
    <w:panose1 w:val="02000503000000020004"/>
    <w:charset w:val="00"/>
    <w:family w:val="auto"/>
    <w:pitch w:val="default"/>
    <w:sig w:usb0="E50002FF" w:usb1="500079DB" w:usb2="00000010" w:usb3="00000000" w:csb0="00000000" w:csb1="00000000"/>
  </w:font>
  <w:font w:name="黑体-简">
    <w:panose1 w:val="00000000000000000000"/>
    <w:charset w:val="86"/>
    <w:family w:val="auto"/>
    <w:pitch w:val="default"/>
    <w:sig w:usb0="8000002F" w:usb1="0800004A" w:usb2="00000000" w:usb3="00000000" w:csb0="203E0000" w:csb1="00000000"/>
  </w:font>
  <w:font w:name="Arial Unicode MS">
    <w:panose1 w:val="020B0604020202020204"/>
    <w:charset w:val="86"/>
    <w:family w:val="auto"/>
    <w:pitch w:val="default"/>
    <w:sig w:usb0="FFFFFFFF" w:usb1="E9FFFFFF" w:usb2="0000003F" w:usb3="00000000" w:csb0="603F01FF" w:csb1="FFFF0000"/>
  </w:font>
  <w:font w:name="Times New Roman Italic">
    <w:panose1 w:val="02020603050405020304"/>
    <w:charset w:val="00"/>
    <w:family w:val="auto"/>
    <w:pitch w:val="default"/>
    <w:sig w:usb0="E0002AEF" w:usb1="C0007841"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FFC881"/>
    <w:multiLevelType w:val="singleLevel"/>
    <w:tmpl w:val="E7FFC881"/>
    <w:lvl w:ilvl="0" w:tentative="0">
      <w:start w:val="1"/>
      <w:numFmt w:val="decimal"/>
      <w:lvlText w:val="%1."/>
      <w:lvlJc w:val="left"/>
      <w:pPr>
        <w:tabs>
          <w:tab w:val="left" w:pos="425"/>
        </w:tabs>
        <w:ind w:left="425" w:leftChars="0" w:hanging="425" w:firstLineChars="0"/>
      </w:pPr>
      <w:rPr>
        <w:rFonts w:hint="default"/>
      </w:rPr>
    </w:lvl>
  </w:abstractNum>
  <w:abstractNum w:abstractNumId="1">
    <w:nsid w:val="EAFEBDB0"/>
    <w:multiLevelType w:val="singleLevel"/>
    <w:tmpl w:val="EAFEBDB0"/>
    <w:lvl w:ilvl="0" w:tentative="0">
      <w:start w:val="1"/>
      <w:numFmt w:val="decimal"/>
      <w:suff w:val="space"/>
      <w:lvlText w:val="(%1)"/>
      <w:lvlJc w:val="left"/>
    </w:lvl>
  </w:abstractNum>
  <w:abstractNum w:abstractNumId="2">
    <w:nsid w:val="EFFE7164"/>
    <w:multiLevelType w:val="singleLevel"/>
    <w:tmpl w:val="EFFE7164"/>
    <w:lvl w:ilvl="0" w:tentative="0">
      <w:start w:val="1"/>
      <w:numFmt w:val="lowerLetter"/>
      <w:lvlText w:val="%1."/>
      <w:lvlJc w:val="left"/>
      <w:pPr>
        <w:tabs>
          <w:tab w:val="left" w:pos="425"/>
        </w:tabs>
        <w:ind w:left="425" w:leftChars="0" w:hanging="425" w:firstLineChars="0"/>
      </w:pPr>
      <w:rPr>
        <w:rFonts w:hint="default"/>
      </w:rPr>
    </w:lvl>
  </w:abstractNum>
  <w:abstractNum w:abstractNumId="3">
    <w:nsid w:val="F7BFF510"/>
    <w:multiLevelType w:val="singleLevel"/>
    <w:tmpl w:val="F7BFF510"/>
    <w:lvl w:ilvl="0" w:tentative="0">
      <w:start w:val="1"/>
      <w:numFmt w:val="upperLetter"/>
      <w:lvlText w:val="%1."/>
      <w:lvlJc w:val="left"/>
      <w:pPr>
        <w:tabs>
          <w:tab w:val="left" w:pos="425"/>
        </w:tabs>
        <w:ind w:left="425" w:leftChars="0" w:hanging="425" w:firstLineChars="0"/>
      </w:pPr>
      <w:rPr>
        <w:rFonts w:hint="default"/>
      </w:rPr>
    </w:lvl>
  </w:abstractNum>
  <w:abstractNum w:abstractNumId="4">
    <w:nsid w:val="6EFF53A7"/>
    <w:multiLevelType w:val="singleLevel"/>
    <w:tmpl w:val="6EFF53A7"/>
    <w:lvl w:ilvl="0" w:tentative="0">
      <w:start w:val="1"/>
      <w:numFmt w:val="decimal"/>
      <w:lvlText w:val="%1."/>
      <w:lvlJc w:val="left"/>
      <w:pPr>
        <w:tabs>
          <w:tab w:val="left" w:pos="425"/>
        </w:tabs>
        <w:ind w:left="425" w:leftChars="0" w:hanging="425" w:firstLineChars="0"/>
      </w:pPr>
      <w:rPr>
        <w:rFont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0"/>
  <w:displayVerticalDrawingGridEvery w:val="2"/>
  <w:compat>
    <w:balanceSingleByteDoubleByteWidth/>
    <w:doNotExpandShiftReturn/>
    <w:adjustLineHeightInTable/>
    <w:doNotWrapTextWithPunct/>
    <w:doNotUseEastAsianBreakRules/>
    <w:compatSetting w:name="compatibilityMode" w:uri="http://schemas.microsoft.com/office/word" w:val="15"/>
  </w:compat>
  <w:rsids>
    <w:rsidRoot w:val="00000000"/>
    <w:rsid w:val="0FF72E79"/>
    <w:rsid w:val="3FDC7610"/>
    <w:rsid w:val="6F37C74A"/>
    <w:rsid w:val="7B3F6026"/>
    <w:rsid w:val="8FFFC10E"/>
    <w:rsid w:val="EFF31D5C"/>
    <w:rsid w:val="F57D6C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iPriority="99" w:name="endnote reference"/>
    <w:lsdException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1"/>
      <w:szCs w:val="22"/>
    </w:rPr>
  </w:style>
  <w:style w:type="paragraph" w:styleId="2">
    <w:name w:val="heading 1"/>
    <w:next w:val="1"/>
    <w:qFormat/>
    <w:uiPriority w:val="0"/>
    <w:rPr>
      <w:rFonts w:asciiTheme="minorHAnsi" w:hAnsiTheme="minorHAnsi" w:eastAsiaTheme="minorEastAsia" w:cstheme="minorBidi"/>
      <w:color w:val="2E74B5"/>
      <w:sz w:val="32"/>
      <w:szCs w:val="32"/>
    </w:rPr>
  </w:style>
  <w:style w:type="paragraph" w:styleId="3">
    <w:name w:val="heading 2"/>
    <w:next w:val="1"/>
    <w:qFormat/>
    <w:uiPriority w:val="0"/>
    <w:rPr>
      <w:rFonts w:asciiTheme="minorHAnsi" w:hAnsiTheme="minorHAnsi" w:eastAsiaTheme="minorEastAsia" w:cstheme="minorBidi"/>
      <w:color w:val="2E74B5"/>
      <w:sz w:val="26"/>
      <w:szCs w:val="26"/>
    </w:rPr>
  </w:style>
  <w:style w:type="paragraph" w:styleId="4">
    <w:name w:val="heading 3"/>
    <w:next w:val="1"/>
    <w:qFormat/>
    <w:uiPriority w:val="0"/>
    <w:rPr>
      <w:rFonts w:asciiTheme="minorHAnsi" w:hAnsiTheme="minorHAnsi" w:eastAsiaTheme="minorEastAsia" w:cstheme="minorBidi"/>
      <w:color w:val="1F4D78"/>
      <w:sz w:val="24"/>
      <w:szCs w:val="24"/>
    </w:rPr>
  </w:style>
  <w:style w:type="paragraph" w:styleId="5">
    <w:name w:val="heading 4"/>
    <w:next w:val="1"/>
    <w:qFormat/>
    <w:uiPriority w:val="0"/>
    <w:rPr>
      <w:rFonts w:asciiTheme="minorHAnsi" w:hAnsiTheme="minorHAnsi" w:eastAsiaTheme="minorEastAsia" w:cstheme="minorBidi"/>
      <w:i/>
      <w:iCs/>
      <w:color w:val="2E74B5"/>
      <w:sz w:val="21"/>
      <w:szCs w:val="22"/>
    </w:rPr>
  </w:style>
  <w:style w:type="paragraph" w:styleId="6">
    <w:name w:val="heading 5"/>
    <w:next w:val="1"/>
    <w:qFormat/>
    <w:uiPriority w:val="0"/>
    <w:rPr>
      <w:rFonts w:asciiTheme="minorHAnsi" w:hAnsiTheme="minorHAnsi" w:eastAsiaTheme="minorEastAsia" w:cstheme="minorBidi"/>
      <w:color w:val="2E74B5"/>
      <w:sz w:val="21"/>
      <w:szCs w:val="22"/>
    </w:rPr>
  </w:style>
  <w:style w:type="paragraph" w:styleId="7">
    <w:name w:val="heading 6"/>
    <w:next w:val="1"/>
    <w:qFormat/>
    <w:uiPriority w:val="0"/>
    <w:rPr>
      <w:rFonts w:asciiTheme="minorHAnsi" w:hAnsiTheme="minorHAnsi" w:eastAsiaTheme="minorEastAsia" w:cstheme="minorBidi"/>
      <w:color w:val="1F4D78"/>
      <w:sz w:val="21"/>
      <w:szCs w:val="22"/>
    </w:rPr>
  </w:style>
  <w:style w:type="character" w:default="1" w:styleId="8">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character" w:styleId="10">
    <w:name w:val="endnote reference"/>
    <w:semiHidden/>
    <w:unhideWhenUsed/>
    <w:uiPriority w:val="99"/>
    <w:rPr>
      <w:vertAlign w:val="superscript"/>
    </w:rPr>
  </w:style>
  <w:style w:type="paragraph" w:styleId="11">
    <w:name w:val="endnote text"/>
    <w:link w:val="18"/>
    <w:semiHidden/>
    <w:unhideWhenUsed/>
    <w:uiPriority w:val="99"/>
    <w:pPr>
      <w:spacing w:after="0" w:line="240" w:lineRule="auto"/>
    </w:pPr>
    <w:rPr>
      <w:rFonts w:asciiTheme="minorHAnsi" w:hAnsiTheme="minorHAnsi" w:eastAsiaTheme="minorEastAsia" w:cstheme="minorBidi"/>
      <w:sz w:val="20"/>
      <w:szCs w:val="20"/>
    </w:rPr>
  </w:style>
  <w:style w:type="character" w:styleId="12">
    <w:name w:val="footnote reference"/>
    <w:semiHidden/>
    <w:unhideWhenUsed/>
    <w:uiPriority w:val="99"/>
    <w:rPr>
      <w:vertAlign w:val="superscript"/>
    </w:rPr>
  </w:style>
  <w:style w:type="paragraph" w:styleId="13">
    <w:name w:val="footnote text"/>
    <w:link w:val="17"/>
    <w:semiHidden/>
    <w:unhideWhenUsed/>
    <w:uiPriority w:val="99"/>
    <w:pPr>
      <w:spacing w:after="0" w:line="240" w:lineRule="auto"/>
    </w:pPr>
    <w:rPr>
      <w:rFonts w:asciiTheme="minorHAnsi" w:hAnsiTheme="minorHAnsi" w:eastAsiaTheme="minorEastAsia" w:cstheme="minorBidi"/>
      <w:sz w:val="20"/>
      <w:szCs w:val="20"/>
    </w:rPr>
  </w:style>
  <w:style w:type="character" w:styleId="14">
    <w:name w:val="Hyperlink"/>
    <w:unhideWhenUsed/>
    <w:uiPriority w:val="99"/>
    <w:rPr>
      <w:color w:val="0563C1"/>
      <w:u w:val="single"/>
    </w:rPr>
  </w:style>
  <w:style w:type="paragraph" w:styleId="15">
    <w:name w:val="Title"/>
    <w:qFormat/>
    <w:uiPriority w:val="0"/>
    <w:rPr>
      <w:rFonts w:asciiTheme="minorHAnsi" w:hAnsiTheme="minorHAnsi" w:eastAsiaTheme="minorEastAsia" w:cstheme="minorBidi"/>
      <w:sz w:val="56"/>
      <w:szCs w:val="56"/>
    </w:rPr>
  </w:style>
  <w:style w:type="paragraph" w:styleId="16">
    <w:name w:val="List Paragraph"/>
    <w:qFormat/>
    <w:uiPriority w:val="0"/>
    <w:rPr>
      <w:rFonts w:asciiTheme="minorHAnsi" w:hAnsiTheme="minorHAnsi" w:eastAsiaTheme="minorEastAsia" w:cstheme="minorBidi"/>
      <w:sz w:val="21"/>
      <w:szCs w:val="22"/>
    </w:rPr>
  </w:style>
  <w:style w:type="character" w:customStyle="1" w:styleId="17">
    <w:name w:val="Footnote Text Char"/>
    <w:link w:val="13"/>
    <w:semiHidden/>
    <w:unhideWhenUsed/>
    <w:uiPriority w:val="99"/>
    <w:rPr>
      <w:sz w:val="20"/>
      <w:szCs w:val="20"/>
    </w:rPr>
  </w:style>
  <w:style w:type="character" w:customStyle="1" w:styleId="18">
    <w:name w:val="Endnote Text Char"/>
    <w:link w:val="11"/>
    <w:semiHidden/>
    <w:unhideWhenUsed/>
    <w:uiPriority w:val="99"/>
    <w:rPr>
      <w:sz w:val="20"/>
      <w:szCs w:val="20"/>
    </w:rPr>
  </w:style>
  <w:style w:type="character" w:customStyle="1" w:styleId="19">
    <w:name w:val="10"/>
    <w:uiPriority w:val="0"/>
    <w:rPr>
      <w:rFonts w:hint="default" w:ascii="Calibri" w:hAnsi="Calibri" w:cs="Calibri"/>
    </w:rPr>
  </w:style>
  <w:style w:type="character" w:customStyle="1" w:styleId="20">
    <w:name w:val="15"/>
    <w:uiPriority w:val="0"/>
    <w:rPr>
      <w:rFonts w:hint="default" w:ascii="Calibri" w:hAnsi="Calibri" w:cs="Calibri"/>
      <w:sz w:val="16"/>
      <w:szCs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16</Pages>
  <Lines>1</Lines>
  <Paragraphs>1</Paragraphs>
  <TotalTime>27</TotalTime>
  <ScaleCrop>false</ScaleCrop>
  <LinksUpToDate>false</LinksUpToDate>
  <Application>WPS Office_12.1.25898.25898_F1E327BC-269C-435d-A152-05C5408002CA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2026-05-21T01:35:00Z</dcterms:created>
  <dc:creator>Un-named</dc:creator>
  <cp:lastModifiedBy>Chidi Udumukwu</cp:lastModifiedBy>
  <dcterms:modified xsi:type="dcterms:W3CDTF">2026-06-02T10:37:09Z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1033-12.1.25898.25898</vt:lpwstr>
  </property>
  <property fmtid="{D5CDD505-2E9C-101B-9397-08002B2CF9AE}" pid="3" name="ICV">
    <vt:lpwstr>62D55B77CDF8153D26861C6A18878976_43</vt:lpwstr>
  </property>
</Properties>
</file>