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BD14" w14:textId="5B77D1B5" w:rsidR="008B123C" w:rsidRDefault="000A5AC9" w:rsidP="008B123C">
      <w:pPr>
        <w:jc w:val="center"/>
        <w:rPr>
          <w:rFonts w:ascii="Arial Rounded MT Bold" w:hAnsi="Arial Rounded MT Bold" w:cs="Times New Roman"/>
          <w:bCs/>
          <w:color w:val="4472C4"/>
          <w:sz w:val="36"/>
          <w:szCs w:val="36"/>
          <w14:shadow w14:blurRad="38036" w14:dist="25323" w14:dir="5400000" w14:sx="100000" w14:sy="100000" w14:kx="0" w14:ky="0" w14:algn="b">
            <w14:srgbClr w14:val="6E747A"/>
          </w14:shadow>
        </w:rPr>
      </w:pPr>
      <w:r>
        <w:rPr>
          <w:rFonts w:ascii="Arial Rounded MT Bold" w:hAnsi="Arial Rounded MT Bold" w:cs="Times New Roman"/>
          <w:bCs/>
          <w:noProof/>
          <w:color w:val="4472C4"/>
          <w:sz w:val="36"/>
          <w:szCs w:val="36"/>
        </w:rPr>
        <mc:AlternateContent>
          <mc:Choice Requires="wps">
            <w:drawing>
              <wp:anchor distT="0" distB="0" distL="114300" distR="114300" simplePos="0" relativeHeight="251660288" behindDoc="0" locked="0" layoutInCell="1" allowOverlap="1" wp14:anchorId="5B34BD06" wp14:editId="446F6271">
                <wp:simplePos x="0" y="0"/>
                <wp:positionH relativeFrom="column">
                  <wp:posOffset>73742</wp:posOffset>
                </wp:positionH>
                <wp:positionV relativeFrom="paragraph">
                  <wp:posOffset>567813</wp:posOffset>
                </wp:positionV>
                <wp:extent cx="6046839" cy="29497"/>
                <wp:effectExtent l="0" t="0" r="30480" b="27940"/>
                <wp:wrapNone/>
                <wp:docPr id="1610411070" name="Straight Connector 2"/>
                <wp:cNvGraphicFramePr/>
                <a:graphic xmlns:a="http://schemas.openxmlformats.org/drawingml/2006/main">
                  <a:graphicData uri="http://schemas.microsoft.com/office/word/2010/wordprocessingShape">
                    <wps:wsp>
                      <wps:cNvCnPr/>
                      <wps:spPr>
                        <a:xfrm>
                          <a:off x="0" y="0"/>
                          <a:ext cx="6046839" cy="2949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B7E0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44.7pt" to="481.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" strokecolor="#4472c4 [3204]" strokeweight="1pt">
                <v:stroke joinstyle="miter"/>
              </v:line>
            </w:pict>
          </mc:Fallback>
        </mc:AlternateContent>
      </w:r>
      <w:r w:rsidR="008957B5">
        <w:rPr>
          <w:rFonts w:ascii="Arial Rounded MT Bold" w:hAnsi="Arial Rounded MT Bold" w:cs="Times New Roman"/>
          <w:bCs/>
          <w:color w:val="4472C4"/>
          <w:sz w:val="36"/>
          <w:szCs w:val="36"/>
          <w14:shadow w14:blurRad="38036" w14:dist="25323" w14:dir="5400000" w14:sx="100000" w14:sy="100000" w14:kx="0" w14:ky="0" w14:algn="b">
            <w14:srgbClr w14:val="6E747A"/>
          </w14:shadow>
        </w:rPr>
        <w:t>“Interlinking unpaid care and the SDGs: A multi-dimensional theoretical inquiry</w:t>
      </w:r>
      <w:r w:rsidR="00221680">
        <w:rPr>
          <w:rFonts w:ascii="Arial Rounded MT Bold" w:hAnsi="Arial Rounded MT Bold" w:cs="Times New Roman"/>
          <w:bCs/>
          <w:color w:val="4472C4"/>
          <w:sz w:val="36"/>
          <w:szCs w:val="36"/>
          <w14:shadow w14:blurRad="38036" w14:dist="25323" w14:dir="5400000" w14:sx="100000" w14:sy="100000" w14:kx="0" w14:ky="0" w14:algn="b">
            <w14:srgbClr w14:val="6E747A"/>
          </w14:shadow>
        </w:rPr>
        <w:t>”</w:t>
      </w:r>
    </w:p>
    <w:p w14:paraId="712E2B37" w14:textId="3759686E" w:rsidR="004E5003" w:rsidRDefault="009A2EC3">
      <w:pPr>
        <w:spacing w:line="80" w:lineRule="atLeast"/>
      </w:pPr>
      <w:r>
        <w:rPr>
          <w:rFonts w:ascii="Times New Roman" w:hAnsi="Times New Roman" w:cs="Times New Roman"/>
          <w:bCs/>
          <w:color w:val="000000"/>
          <w:sz w:val="24"/>
          <w:szCs w:val="24"/>
          <w14:shadow w14:blurRad="38036" w14:dist="18745" w14:dir="2700000" w14:sx="100000" w14:sy="100000" w14:kx="0" w14:ky="0" w14:algn="b">
            <w14:srgbClr w14:val="000000"/>
          </w14:shadow>
        </w:rPr>
        <w:t xml:space="preserve"/>
      </w:r>
      <w:r w:rsidR="00D83962">
        <w:rPr>
          <w:rFonts w:ascii="Times New Roman" w:hAnsi="Times New Roman" w:cs="Times New Roman"/>
          <w:bCs/>
          <w:color w:val="000000"/>
          <w:sz w:val="24"/>
          <w:szCs w:val="24"/>
          <w:vertAlign w:val="superscript"/>
          <w14:shadow w14:blurRad="38036" w14:dist="18745" w14:dir="2700000" w14:sx="100000" w14:sy="100000" w14:kx="0" w14:ky="0" w14:algn="b">
            <w14:srgbClr w14:val="000000"/>
          </w14:shadow>
        </w:rPr>
        <w:t/>
      </w:r>
      <w:r>
        <w:rPr>
          <w:rFonts w:ascii="Times New Roman" w:hAnsi="Times New Roman" w:cs="Times New Roman"/>
          <w:bCs/>
          <w:color w:val="000000"/>
          <w:sz w:val="24"/>
          <w:szCs w:val="24"/>
          <w14:shadow w14:blurRad="38036" w14:dist="18745" w14:dir="2700000" w14:sx="100000" w14:sy="100000" w14:kx="0" w14:ky="0" w14:algn="b">
            <w14:srgbClr w14:val="000000"/>
          </w14:shadow>
        </w:rPr>
        <w:t xml:space="preserve"/>
      </w:r>
      <w:r w:rsidR="008957B5">
        <w:rPr>
          <w:rFonts w:ascii="Times New Roman" w:hAnsi="Times New Roman" w:cs="Times New Roman"/>
          <w:bCs/>
          <w:color w:val="000000"/>
          <w:sz w:val="24"/>
          <w:szCs w:val="24"/>
          <w14:shadow w14:blurRad="38036" w14:dist="18745" w14:dir="2700000" w14:sx="100000" w14:sy="100000" w14:kx="0" w14:ky="0" w14:algn="b">
            <w14:srgbClr w14:val="000000"/>
          </w14:shadow>
        </w:rPr>
        <w:t/>
      </w:r>
      <w:r w:rsidR="00D83962">
        <w:rPr>
          <w:rFonts w:ascii="Times New Roman" w:hAnsi="Times New Roman" w:cs="Times New Roman"/>
          <w:bCs/>
          <w:color w:val="000000"/>
          <w:sz w:val="24"/>
          <w:szCs w:val="24"/>
          <w:vertAlign w:val="superscript"/>
          <w14:shadow w14:blurRad="38036" w14:dist="18745" w14:dir="2700000" w14:sx="100000" w14:sy="100000" w14:kx="0" w14:ky="0" w14:algn="b">
            <w14:srgbClr w14:val="000000"/>
          </w14:shadow>
        </w:rPr>
        <w:t/>
      </w:r>
      <w:r w:rsidR="008957B5">
        <w:rPr>
          <w:rFonts w:ascii="Times New Roman" w:hAnsi="Times New Roman" w:cs="Times New Roman"/>
          <w:bCs/>
          <w:color w:val="000000"/>
          <w:sz w:val="24"/>
          <w:szCs w:val="24"/>
          <w14:shadow w14:blurRad="38036" w14:dist="18745" w14:dir="2700000" w14:sx="100000" w14:sy="100000" w14:kx="0" w14:ky="0" w14:algn="b">
            <w14:srgbClr w14:val="000000"/>
          </w14:shadow>
        </w:rPr>
        <w:t xml:space="preserve"/>
      </w:r>
      <w:r w:rsidR="00D83962">
        <w:rPr>
          <w:rFonts w:ascii="Times New Roman" w:hAnsi="Times New Roman" w:cs="Times New Roman"/>
          <w:bCs/>
          <w:color w:val="000000"/>
          <w:sz w:val="24"/>
          <w:szCs w:val="24"/>
          <w:vertAlign w:val="superscript"/>
          <w14:shadow w14:blurRad="38036" w14:dist="18745" w14:dir="2700000" w14:sx="100000" w14:sy="100000" w14:kx="0" w14:ky="0" w14:algn="b">
            <w14:srgbClr w14:val="000000"/>
          </w14:shadow>
        </w:rPr>
        <w:t/>
      </w:r>
      <w:r w:rsidR="008957B5">
        <w:rPr>
          <w:rFonts w:ascii="Times New Roman" w:hAnsi="Times New Roman" w:cs="Times New Roman"/>
          <w:bCs/>
          <w:color w:val="000000"/>
          <w:sz w:val="24"/>
          <w:szCs w:val="24"/>
          <w:vertAlign w:val="superscript"/>
          <w14:shadow w14:blurRad="38036" w14:dist="18745" w14:dir="2700000" w14:sx="100000" w14:sy="100000" w14:kx="0" w14:ky="0" w14:algn="b">
            <w14:srgbClr w14:val="000000"/>
          </w14:shadow>
        </w:rPr>
        <w:t xml:space="preserve"/>
      </w:r>
      <w:r w:rsidR="008957B5">
        <w:rPr>
          <w:rFonts w:ascii="Times New Roman" w:hAnsi="Times New Roman" w:cs="Times New Roman"/>
          <w:bCs/>
          <w:color w:val="000000"/>
          <w:sz w:val="24"/>
          <w:szCs w:val="24"/>
          <w14:shadow w14:blurRad="38036" w14:dist="18745" w14:dir="2700000" w14:sx="100000" w14:sy="100000" w14:kx="0" w14:ky="0" w14:algn="b">
            <w14:srgbClr w14:val="000000"/>
          </w14:shadow>
        </w:rPr>
        <w:t xml:space="preserve"/>
      </w:r>
    </w:p>
    <w:p w14:paraId="712E2B38" w14:textId="77777777" w:rsidR="008957B5" w:rsidRDefault="008957B5">
      <w:pPr>
        <w:rPr>
          <w:szCs w:val="20"/>
        </w:rPr>
        <w:sectPr w:rsidR="008957B5">
          <w:footnotePr>
            <w:numStart w:val="2"/>
          </w:footnotePr>
          <w:pgSz w:w="11906" w:h="16838"/>
          <w:pgMar w:top="1440" w:right="1440" w:bottom="1440" w:left="1440" w:header="720" w:footer="720" w:gutter="0"/>
          <w:cols w:space="720"/>
        </w:sectPr>
      </w:pPr>
    </w:p>
    <w:p w14:paraId="712E2B39" w14:textId="77777777" w:rsidR="004E5003" w:rsidRDefault="008957B5" w:rsidP="00731F9A">
      <w:pPr>
        <w:shd w:val="clear" w:color="auto" w:fill="8EAADB" w:themeFill="accent1" w:themeFillTint="99"/>
      </w:pPr>
      <w:r>
        <w:rPr>
          <w:rFonts w:ascii="Times New Roman" w:hAnsi="Times New Roman" w:cs="Times New Roman"/>
          <w:b/>
          <w:bCs/>
          <w:sz w:val="32"/>
          <w:szCs w:val="32"/>
        </w:rPr>
        <w:t>Abstract</w:t>
      </w:r>
      <w:r>
        <w:rPr>
          <w:rFonts w:ascii="Times New Roman" w:hAnsi="Times New Roman" w:cs="Times New Roman"/>
          <w:b/>
          <w:bCs/>
          <w:sz w:val="24"/>
          <w:szCs w:val="24"/>
        </w:rPr>
        <w:t>:</w:t>
      </w:r>
      <w:r>
        <w:rPr>
          <w:rFonts w:ascii="Times New Roman" w:hAnsi="Times New Roman" w:cs="Times New Roman"/>
          <w:sz w:val="24"/>
          <w:szCs w:val="24"/>
        </w:rPr>
        <w:t xml:space="preserve"> While SDG5 targets full gender equality by 2030, current progress is hindered by the exclusion of unpaid care work from gender gap analyses. Unpaid work has a heterogeneous nature, is larger in volume, and much more is unknown. Unpaid care is primarily covered by women of our family in Indian society. This is not only performed by illiterate and less educated women but also by the educated, as well as working professionals. The caregivers (women) are not only for children; they also provide care for the family's elders. A part from the caring work, they perform other household chores like cleaning and cooking. The literature indicates that the gender gap in unpaid work affects the existing gender gap in employability. This paper argues that unpaid labour is the "invisible pillar" of Agenda 2030 and addresses the conceptual disconnect between sustainable growth and social norms through a care-SDG nexus. By integrating feminist economics with sustainable development theory, this research reveals how the care economy remains marginalised in standard measures like GDP and labour force participation. Ultimately, this article provides a multi-dimensional framework that encourages researchers and policymakers to move beyond traditional economic indicators toward a more inclusive understanding of development.</w:t>
      </w:r>
    </w:p>
    <w:p w14:paraId="712E2B3A" w14:textId="77777777" w:rsidR="004E5003" w:rsidRDefault="008957B5">
      <w:r w:rsidRPr="001C47E3">
        <w:rPr>
          <w:rFonts w:ascii="Times New Roman" w:hAnsi="Times New Roman" w:cs="Times New Roman"/>
          <w:b/>
          <w:bCs/>
          <w:color w:val="4472C4" w:themeColor="accent1"/>
          <w:sz w:val="32"/>
          <w:szCs w:val="32"/>
        </w:rPr>
        <w:t>Introduction</w:t>
      </w:r>
      <w:r w:rsidRPr="00FC21EC">
        <w:rPr>
          <w:rFonts w:ascii="Times New Roman" w:hAnsi="Times New Roman" w:cs="Times New Roman"/>
          <w:color w:val="4472C4" w:themeColor="accent1"/>
          <w:sz w:val="24"/>
          <w:szCs w:val="24"/>
        </w:rPr>
        <w:t>:</w:t>
      </w:r>
      <w:r>
        <w:rPr>
          <w:rFonts w:ascii="Times New Roman" w:hAnsi="Times New Roman" w:cs="Times New Roman"/>
          <w:sz w:val="24"/>
          <w:szCs w:val="24"/>
        </w:rPr>
        <w:t xml:space="preserve"> Indian society is deeply family-centred, typically characterised by multigenerational households where children, parents, and siblings reside together. Within this framework, a traditional division of labour often persists: men are primarily the breadwinners, while women manage the household. However, treating domestic chores as a woman’s sole obligation—rather than a shared responsibility—limits her capacity to contribute to the broader economy.</w:t>
      </w:r>
    </w:p>
    <w:p w14:paraId="712E2B3B" w14:textId="2109D36D" w:rsidR="004E5003" w:rsidRDefault="008957B5">
      <w:pPr>
        <w:rPr>
          <w:rFonts w:ascii="Times New Roman" w:hAnsi="Times New Roman" w:cs="Times New Roman"/>
          <w:sz w:val="24"/>
          <w:szCs w:val="24"/>
        </w:rPr>
      </w:pPr>
      <w:r>
        <w:rPr>
          <w:rFonts w:ascii="Times New Roman" w:hAnsi="Times New Roman" w:cs="Times New Roman"/>
          <w:sz w:val="24"/>
          <w:szCs w:val="24"/>
        </w:rPr>
        <w:t>​Currently, the immense volume of household work performed by women remains invisible in national accounts. This disproportionate burden prevents many women, particularly homemakers, from pursuing formal employment, thereby lowering the national labour force participation rate. These factors combined create significant hurdles in India’s journey towards the accomplishment of the SDG5 agenda of 2030. SDG5 (gender equality) have 9 specific targets. In our discussion, we will focus on SDG5.4. SDG 5.4 aims to recognise and value unpaid care and domestic work by providing</w:t>
      </w:r>
      <w:r w:rsidR="007D1C3E">
        <w:rPr>
          <w:rFonts w:ascii="Times New Roman" w:hAnsi="Times New Roman" w:cs="Times New Roman"/>
          <w:sz w:val="24"/>
          <w:szCs w:val="24"/>
        </w:rPr>
        <w:t xml:space="preserve"> them</w:t>
      </w:r>
      <w:r>
        <w:rPr>
          <w:rFonts w:ascii="Times New Roman" w:hAnsi="Times New Roman" w:cs="Times New Roman"/>
          <w:sz w:val="24"/>
          <w:szCs w:val="24"/>
        </w:rPr>
        <w:t xml:space="preserve"> </w:t>
      </w:r>
      <w:r w:rsidR="007D1C3E">
        <w:rPr>
          <w:rFonts w:ascii="Times New Roman" w:hAnsi="Times New Roman" w:cs="Times New Roman"/>
          <w:sz w:val="24"/>
          <w:szCs w:val="24"/>
        </w:rPr>
        <w:t xml:space="preserve">with </w:t>
      </w:r>
      <w:r w:rsidR="00683DC0">
        <w:rPr>
          <w:rFonts w:ascii="Times New Roman" w:hAnsi="Times New Roman" w:cs="Times New Roman"/>
          <w:sz w:val="24"/>
          <w:szCs w:val="24"/>
        </w:rPr>
        <w:t>help services</w:t>
      </w:r>
      <w:r w:rsidR="007D1C3E">
        <w:rPr>
          <w:rFonts w:ascii="Times New Roman" w:hAnsi="Times New Roman" w:cs="Times New Roman"/>
          <w:sz w:val="24"/>
          <w:szCs w:val="24"/>
        </w:rPr>
        <w:t>,</w:t>
      </w:r>
      <w:r>
        <w:rPr>
          <w:rFonts w:ascii="Times New Roman" w:hAnsi="Times New Roman" w:cs="Times New Roman"/>
          <w:sz w:val="24"/>
          <w:szCs w:val="24"/>
        </w:rPr>
        <w:t xml:space="preserve"> </w:t>
      </w:r>
      <w:r w:rsidR="005E68B9">
        <w:rPr>
          <w:rFonts w:ascii="Times New Roman" w:hAnsi="Times New Roman" w:cs="Times New Roman"/>
          <w:sz w:val="24"/>
          <w:szCs w:val="24"/>
        </w:rPr>
        <w:t>infrastructure</w:t>
      </w:r>
      <w:r>
        <w:rPr>
          <w:rFonts w:ascii="Times New Roman" w:hAnsi="Times New Roman" w:cs="Times New Roman"/>
          <w:sz w:val="24"/>
          <w:szCs w:val="24"/>
        </w:rPr>
        <w:t xml:space="preserve">, and social </w:t>
      </w:r>
      <w:r w:rsidR="002C35EA">
        <w:rPr>
          <w:rFonts w:ascii="Times New Roman" w:hAnsi="Times New Roman" w:cs="Times New Roman"/>
          <w:sz w:val="24"/>
          <w:szCs w:val="24"/>
        </w:rPr>
        <w:t>security</w:t>
      </w:r>
      <w:r>
        <w:rPr>
          <w:rFonts w:ascii="Times New Roman" w:hAnsi="Times New Roman" w:cs="Times New Roman"/>
          <w:sz w:val="24"/>
          <w:szCs w:val="24"/>
        </w:rPr>
        <w:t xml:space="preserve"> </w:t>
      </w:r>
      <w:r w:rsidR="002C35EA">
        <w:rPr>
          <w:rFonts w:ascii="Times New Roman" w:hAnsi="Times New Roman" w:cs="Times New Roman"/>
          <w:sz w:val="24"/>
          <w:szCs w:val="24"/>
        </w:rPr>
        <w:t>schemes</w:t>
      </w:r>
      <w:r>
        <w:rPr>
          <w:rFonts w:ascii="Times New Roman" w:hAnsi="Times New Roman" w:cs="Times New Roman"/>
          <w:sz w:val="24"/>
          <w:szCs w:val="24"/>
        </w:rPr>
        <w:t>, alongside promoting shared household responsibilities. To address this target, the Indian government has initiated various strategic interventions and policies, such as the Jal Jeevan Mission, PM Ujjwala Yojana, and Mission Shakti</w:t>
      </w:r>
      <w:r w:rsidR="00FC21E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Palna</w:t>
      </w:r>
      <w:proofErr w:type="spellEnd"/>
      <w:r>
        <w:rPr>
          <w:rFonts w:ascii="Times New Roman" w:hAnsi="Times New Roman" w:cs="Times New Roman"/>
          <w:sz w:val="24"/>
          <w:szCs w:val="24"/>
        </w:rPr>
        <w:t xml:space="preserve"> scheme), etc.</w:t>
      </w:r>
    </w:p>
    <w:p w14:paraId="712E2B3C" w14:textId="7078BE76" w:rsidR="004E5003" w:rsidRDefault="00F03413">
      <w:r>
        <w:rPr>
          <w:rFonts w:ascii="Times New Roman" w:hAnsi="Times New Roman" w:cs="Times New Roman"/>
          <w:b/>
          <w:bCs/>
          <w:noProof/>
          <w:color w:val="4472C4" w:themeColor="accent1"/>
          <w:sz w:val="32"/>
          <w:szCs w:val="32"/>
        </w:rPr>
        <mc:AlternateContent>
          <mc:Choice Requires="wps">
            <w:drawing>
              <wp:anchor distT="0" distB="0" distL="114300" distR="114300" simplePos="0" relativeHeight="251661312" behindDoc="0" locked="0" layoutInCell="1" allowOverlap="1" wp14:anchorId="632F9B71" wp14:editId="119DECEB">
                <wp:simplePos x="0" y="0"/>
                <wp:positionH relativeFrom="column">
                  <wp:posOffset>-88490</wp:posOffset>
                </wp:positionH>
                <wp:positionV relativeFrom="paragraph">
                  <wp:posOffset>652165</wp:posOffset>
                </wp:positionV>
                <wp:extent cx="1865671" cy="7375"/>
                <wp:effectExtent l="0" t="0" r="20320" b="31115"/>
                <wp:wrapNone/>
                <wp:docPr id="1284739695" name="Straight Connector 4"/>
                <wp:cNvGraphicFramePr/>
                <a:graphic xmlns:a="http://schemas.openxmlformats.org/drawingml/2006/main">
                  <a:graphicData uri="http://schemas.microsoft.com/office/word/2010/wordprocessingShape">
                    <wps:wsp>
                      <wps:cNvCnPr/>
                      <wps:spPr>
                        <a:xfrm>
                          <a:off x="0" y="0"/>
                          <a:ext cx="1865671" cy="737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3F814"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51.35pt" to="139.9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" strokecolor="#4472c4 [3204]" strokeweight="1.5pt">
                <v:stroke joinstyle="miter"/>
              </v:line>
            </w:pict>
          </mc:Fallback>
        </mc:AlternateContent>
      </w:r>
      <w:r w:rsidR="008957B5" w:rsidRPr="001C47E3">
        <w:rPr>
          <w:rFonts w:ascii="Times New Roman" w:hAnsi="Times New Roman" w:cs="Times New Roman"/>
          <w:b/>
          <w:bCs/>
          <w:color w:val="4472C4" w:themeColor="accent1"/>
          <w:sz w:val="32"/>
          <w:szCs w:val="32"/>
        </w:rPr>
        <w:t>Theoretical framework</w:t>
      </w:r>
      <w:r w:rsidR="008957B5" w:rsidRPr="001C47E3">
        <w:rPr>
          <w:rFonts w:ascii="Times New Roman" w:hAnsi="Times New Roman" w:cs="Times New Roman"/>
          <w:color w:val="4472C4" w:themeColor="accent1"/>
          <w:sz w:val="24"/>
          <w:szCs w:val="24"/>
        </w:rPr>
        <w:t xml:space="preserve">: </w:t>
      </w:r>
      <w:r w:rsidR="008957B5">
        <w:rPr>
          <w:rFonts w:ascii="Times New Roman" w:hAnsi="Times New Roman" w:cs="Times New Roman"/>
          <w:sz w:val="24"/>
          <w:szCs w:val="24"/>
        </w:rPr>
        <w:t>The 5Rs framework of SDG5 includes recognise, reduce, redistribute and represent or reward. These Rs aid our study and are also used as a roadmap to achieve the sustainability goals.</w:t>
      </w:r>
    </w:p>
    <w:p w14:paraId="4A194CF9" w14:textId="7C722FB1" w:rsidR="00A76008" w:rsidRDefault="00A76008" w:rsidP="00A76008">
      <w:pPr>
        <w:pStyle w:val="EndnoteText"/>
      </w:pPr>
      <w:r>
        <w:rPr>
          <w:vertAlign w:val="superscript"/>
        </w:rPr>
        <w:t>1</w:t>
      </w:r>
      <w:r>
        <w:t>Assistant professor, Department of Commerce, Indira Gandhi University, Haryana</w:t>
      </w:r>
    </w:p>
    <w:p w14:paraId="712E2B3D" w14:textId="4F6862FE" w:rsidR="004E5003" w:rsidRPr="00B34BB3" w:rsidRDefault="00B211EE">
      <w:pPr>
        <w:pStyle w:val="EndnoteText"/>
        <w:rPr>
          <w:vertAlign w:val="superscript"/>
        </w:rPr>
      </w:pPr>
      <w:r>
        <w:rPr>
          <w:vertAlign w:val="superscript"/>
        </w:rPr>
        <w:t xml:space="preserve"> </w:t>
      </w:r>
      <w:r w:rsidR="00A76008">
        <w:rPr>
          <w:vertAlign w:val="superscript"/>
        </w:rPr>
        <w:t>2</w:t>
      </w:r>
      <w:r w:rsidR="008957B5">
        <w:t>Research scholar, Department of Commerce, Indira Gandhi University, Haryana</w:t>
      </w:r>
    </w:p>
    <w:p w14:paraId="712E2B3E" w14:textId="5D9E671E" w:rsidR="004E5003" w:rsidRDefault="00A76008">
      <w:pPr>
        <w:pStyle w:val="EndnoteText"/>
      </w:pPr>
      <w:r>
        <w:rPr>
          <w:vertAlign w:val="superscript"/>
        </w:rPr>
        <w:t>3</w:t>
      </w:r>
      <w:r w:rsidR="008957B5">
        <w:t>Research scholar, Department of Commerce, Indira Gandhi University, Haryana</w:t>
      </w:r>
    </w:p>
    <w:p w14:paraId="712E2B40" w14:textId="77777777" w:rsidR="004E5003" w:rsidRDefault="004E5003"/>
    <w:p w14:paraId="712E2B41" w14:textId="77777777" w:rsidR="004E5003" w:rsidRDefault="004E5003"/>
    <w:p w14:paraId="712E2B42" w14:textId="16564A7D" w:rsidR="004E5003" w:rsidRDefault="008957B5">
      <w:r w:rsidRPr="00F03413">
        <w:rPr>
          <w:rFonts w:ascii="Times New Roman" w:hAnsi="Times New Roman" w:cs="Times New Roman"/>
          <w:b/>
          <w:bCs/>
          <w:color w:val="4472C4" w:themeColor="accent1"/>
          <w:sz w:val="24"/>
          <w:szCs w:val="24"/>
        </w:rPr>
        <w:t>1 Recognition</w:t>
      </w:r>
      <w:r>
        <w:rPr>
          <w:rFonts w:ascii="Times New Roman" w:hAnsi="Times New Roman" w:cs="Times New Roman"/>
          <w:sz w:val="24"/>
          <w:szCs w:val="24"/>
        </w:rPr>
        <w:t xml:space="preserve">: </w:t>
      </w:r>
      <w:r w:rsidR="00B244C3">
        <w:rPr>
          <w:rFonts w:ascii="Times New Roman" w:hAnsi="Times New Roman" w:cs="Times New Roman"/>
          <w:sz w:val="24"/>
          <w:szCs w:val="24"/>
        </w:rPr>
        <w:t>A</w:t>
      </w:r>
      <w:r>
        <w:rPr>
          <w:rFonts w:ascii="Times New Roman" w:hAnsi="Times New Roman" w:cs="Times New Roman"/>
          <w:sz w:val="24"/>
          <w:szCs w:val="24"/>
        </w:rPr>
        <w:t xml:space="preserve">cknowledging the contribution of unfair work to the national economy primarily through time use surveys and national statistics. </w:t>
      </w:r>
    </w:p>
    <w:p w14:paraId="712E2B43" w14:textId="77777777" w:rsidR="004E5003" w:rsidRDefault="008957B5">
      <w:r w:rsidRPr="00F03413">
        <w:rPr>
          <w:rFonts w:ascii="Times New Roman" w:hAnsi="Times New Roman" w:cs="Times New Roman"/>
          <w:b/>
          <w:bCs/>
          <w:color w:val="4472C4" w:themeColor="accent1"/>
          <w:sz w:val="24"/>
          <w:szCs w:val="24"/>
        </w:rPr>
        <w:t>2 Reduce</w:t>
      </w:r>
      <w:r>
        <w:rPr>
          <w:rFonts w:ascii="Times New Roman" w:hAnsi="Times New Roman" w:cs="Times New Roman"/>
          <w:sz w:val="24"/>
          <w:szCs w:val="24"/>
        </w:rPr>
        <w:t>: Lowering the burden of domestic tasks through investment in infrastructure such as piped water, sanitation, and clean energy.</w:t>
      </w:r>
    </w:p>
    <w:p w14:paraId="712E2B44" w14:textId="77777777" w:rsidR="004E5003" w:rsidRDefault="008957B5">
      <w:r w:rsidRPr="00F03413">
        <w:rPr>
          <w:rFonts w:ascii="Times New Roman" w:hAnsi="Times New Roman" w:cs="Times New Roman"/>
          <w:b/>
          <w:bCs/>
          <w:color w:val="4472C4" w:themeColor="accent1"/>
          <w:sz w:val="24"/>
          <w:szCs w:val="24"/>
        </w:rPr>
        <w:t>3 Redistribute</w:t>
      </w:r>
      <w:r>
        <w:rPr>
          <w:rFonts w:ascii="Times New Roman" w:hAnsi="Times New Roman" w:cs="Times New Roman"/>
          <w:sz w:val="24"/>
          <w:szCs w:val="24"/>
        </w:rPr>
        <w:t>: Shifting responsibilities from the House of labour to the state or private sector through public services like creches, child care, and elderly support.</w:t>
      </w:r>
    </w:p>
    <w:p w14:paraId="712E2B45" w14:textId="77777777" w:rsidR="004E5003" w:rsidRDefault="008957B5">
      <w:r w:rsidRPr="00F03413">
        <w:rPr>
          <w:rFonts w:ascii="Times New Roman" w:hAnsi="Times New Roman" w:cs="Times New Roman"/>
          <w:b/>
          <w:bCs/>
          <w:color w:val="4472C4" w:themeColor="accent1"/>
          <w:sz w:val="24"/>
          <w:szCs w:val="24"/>
        </w:rPr>
        <w:t>4 Reward</w:t>
      </w:r>
      <w:r>
        <w:rPr>
          <w:rFonts w:ascii="Times New Roman" w:hAnsi="Times New Roman" w:cs="Times New Roman"/>
          <w:sz w:val="24"/>
          <w:szCs w:val="24"/>
        </w:rPr>
        <w:t>: Implementing social protection policies and compensating care work to make it an economic activity.</w:t>
      </w:r>
    </w:p>
    <w:p w14:paraId="712E2B46" w14:textId="77777777" w:rsidR="004E5003" w:rsidRDefault="008957B5">
      <w:r w:rsidRPr="000724A7">
        <w:rPr>
          <w:rFonts w:ascii="Times New Roman" w:hAnsi="Times New Roman" w:cs="Times New Roman"/>
          <w:b/>
          <w:bCs/>
          <w:color w:val="4472C4" w:themeColor="accent1"/>
          <w:sz w:val="24"/>
          <w:szCs w:val="24"/>
        </w:rPr>
        <w:t>5. Representation</w:t>
      </w:r>
      <w:r>
        <w:rPr>
          <w:rFonts w:ascii="Times New Roman" w:hAnsi="Times New Roman" w:cs="Times New Roman"/>
          <w:b/>
          <w:bCs/>
          <w:sz w:val="24"/>
          <w:szCs w:val="24"/>
        </w:rPr>
        <w:t xml:space="preserve">: </w:t>
      </w:r>
      <w:r>
        <w:rPr>
          <w:rFonts w:ascii="Times New Roman" w:hAnsi="Times New Roman" w:cs="Times New Roman"/>
          <w:sz w:val="24"/>
          <w:szCs w:val="24"/>
        </w:rPr>
        <w:t>Guarantee the right of care workers to organise, join unions and engage in social dialogue and collective bargaining.</w:t>
      </w:r>
    </w:p>
    <w:p w14:paraId="712E2B47" w14:textId="77777777" w:rsidR="004E5003" w:rsidRDefault="008957B5">
      <w:r w:rsidRPr="000724A7">
        <w:rPr>
          <w:rFonts w:ascii="Times New Roman" w:hAnsi="Times New Roman" w:cs="Times New Roman"/>
          <w:b/>
          <w:bCs/>
          <w:color w:val="4472C4" w:themeColor="accent1"/>
          <w:sz w:val="32"/>
          <w:szCs w:val="32"/>
        </w:rPr>
        <w:t>REVIEW OF LITERATURE</w:t>
      </w:r>
      <w:r w:rsidRPr="00FC21EC">
        <w:rPr>
          <w:rFonts w:ascii="Times New Roman" w:hAnsi="Times New Roman" w:cs="Times New Roman"/>
          <w:color w:val="4472C4" w:themeColor="accent1"/>
          <w:sz w:val="32"/>
          <w:szCs w:val="32"/>
        </w:rPr>
        <w:t>:</w:t>
      </w:r>
    </w:p>
    <w:p w14:paraId="712E2B48" w14:textId="6A8CEC6C" w:rsidR="004E5003" w:rsidRDefault="008957B5">
      <w:r w:rsidRPr="006E5DEC">
        <w:rPr>
          <w:rFonts w:ascii="Times New Roman" w:hAnsi="Times New Roman" w:cs="Times New Roman"/>
          <w:color w:val="FFFFFF" w:themeColor="background1"/>
          <w:sz w:val="24"/>
          <w:szCs w:val="24"/>
        </w:rPr>
        <w:t xml:space="preserve"> </w:t>
      </w:r>
      <w:r w:rsidR="006E5DEC" w:rsidRPr="006E5DEC">
        <w:rPr>
          <w:rFonts w:ascii="Times New Roman" w:hAnsi="Times New Roman" w:cs="Times New Roman"/>
          <w:color w:val="FFFFFF" w:themeColor="background1"/>
          <w:sz w:val="24"/>
          <w:szCs w:val="24"/>
        </w:rPr>
        <w:t>“</w:t>
      </w:r>
      <w:r>
        <w:rPr>
          <w:rFonts w:ascii="Times New Roman" w:hAnsi="Times New Roman" w:cs="Times New Roman"/>
          <w:sz w:val="24"/>
          <w:szCs w:val="24"/>
        </w:rPr>
        <w:t>The care economy plays a crucial role in fostering economic growth. As noted, not only does care work directly affect survival, nutrition, health, longevity, learning abilities, education and well-being, but it also enables workers to participate in economic activity and contribute to GDP, yet care work remains undervalued and largely invisible. While India's paid workers account for only about 5.8% of the total workforce, paid care workers are only a small subset of all care workers. A large proportion of care work, unpaid care work, is not included in GDP, while noting that women's share in the paid care workforce is 56.6% compared to 43.4% for men, women also perform the majority of unpaid care work, which by some estimates, accounts for3.1%of GDP compared to 0.4% by men</w:t>
      </w:r>
      <w:r w:rsidR="006E5DEC" w:rsidRPr="006E5DEC">
        <w:rPr>
          <w:rFonts w:ascii="Times New Roman" w:hAnsi="Times New Roman" w:cs="Times New Roman"/>
          <w:color w:val="FFFFFF" w:themeColor="background1"/>
          <w:sz w:val="24"/>
          <w:szCs w:val="24"/>
        </w:rPr>
        <w:t>”</w:t>
      </w:r>
      <w:r>
        <w:rPr>
          <w:rFonts w:ascii="Times New Roman" w:hAnsi="Times New Roman" w:cs="Times New Roman"/>
          <w:sz w:val="24"/>
          <w:szCs w:val="24"/>
        </w:rPr>
        <w:t xml:space="preserve"> (Mehta &amp; Mehta, 2025). </w:t>
      </w:r>
      <w:r w:rsidR="006E5DEC" w:rsidRPr="006E5DEC">
        <w:rPr>
          <w:rFonts w:ascii="Times New Roman" w:hAnsi="Times New Roman" w:cs="Times New Roman"/>
          <w:color w:val="FFFFFF" w:themeColor="background1"/>
          <w:sz w:val="24"/>
          <w:szCs w:val="24"/>
        </w:rPr>
        <w:t>“</w:t>
      </w:r>
      <w:r>
        <w:rPr>
          <w:rFonts w:ascii="Times New Roman" w:hAnsi="Times New Roman" w:cs="Times New Roman"/>
          <w:sz w:val="24"/>
          <w:szCs w:val="24"/>
        </w:rPr>
        <w:t>Gender equity is a long-term goal that involves significant changes in social spheres. To achieve this, public policies must reconcile the work-life balance of men and women, promoting caregiving responsibilities across society. The differences between countries in the gender gap in unpaid work are related to the degree of development; thus, women dedicate more time to unpaid domestic work in developing countries, while within each country, inequalities in unpaid domestic work are explained by sociodemographic variables. Higher female employment rates are associated with smaller gender gaps in the time spent on domestic work</w:t>
      </w:r>
      <w:r w:rsidR="006E5DEC" w:rsidRPr="006E5DEC">
        <w:rPr>
          <w:rFonts w:ascii="Times New Roman" w:hAnsi="Times New Roman" w:cs="Times New Roman"/>
          <w:color w:val="FFFFFF" w:themeColor="background1"/>
          <w:sz w:val="24"/>
          <w:szCs w:val="24"/>
        </w:rPr>
        <w:t>”</w:t>
      </w:r>
      <w:r>
        <w:rPr>
          <w:rFonts w:ascii="Times New Roman" w:hAnsi="Times New Roman" w:cs="Times New Roman"/>
          <w:sz w:val="24"/>
          <w:szCs w:val="24"/>
        </w:rPr>
        <w:t xml:space="preserve"> (Rodríguez Pérez et al., 2026). </w:t>
      </w:r>
      <w:r w:rsidR="006E5DEC" w:rsidRPr="006E5DEC">
        <w:rPr>
          <w:rFonts w:ascii="Times New Roman" w:hAnsi="Times New Roman" w:cs="Times New Roman"/>
          <w:color w:val="FFFFFF" w:themeColor="background1"/>
          <w:sz w:val="24"/>
          <w:szCs w:val="24"/>
        </w:rPr>
        <w:t>“</w:t>
      </w:r>
      <w:r>
        <w:rPr>
          <w:rFonts w:ascii="Times New Roman" w:hAnsi="Times New Roman" w:cs="Times New Roman"/>
          <w:sz w:val="24"/>
          <w:szCs w:val="24"/>
        </w:rPr>
        <w:t>Men with higher educational attainment participate more actively in caregiving tasks, suggesting not only an incipient generational and cultural shift but also a strategic entry point for designing public policies aimed at promoting responsible masculinities. When men share domestic and care work responsibilities, the gender gap in labour participation and income decrease</w:t>
      </w:r>
      <w:r w:rsidR="006E5DEC" w:rsidRPr="006E5DEC">
        <w:rPr>
          <w:rFonts w:ascii="Times New Roman" w:hAnsi="Times New Roman" w:cs="Times New Roman"/>
          <w:color w:val="FFFFFF" w:themeColor="background1"/>
          <w:sz w:val="24"/>
          <w:szCs w:val="24"/>
        </w:rPr>
        <w:t>”</w:t>
      </w:r>
      <w:r>
        <w:rPr>
          <w:rFonts w:ascii="Times New Roman" w:hAnsi="Times New Roman" w:cs="Times New Roman"/>
          <w:sz w:val="24"/>
          <w:szCs w:val="24"/>
        </w:rPr>
        <w:t>(García-</w:t>
      </w:r>
      <w:proofErr w:type="spellStart"/>
      <w:r>
        <w:rPr>
          <w:rFonts w:ascii="Times New Roman" w:hAnsi="Times New Roman" w:cs="Times New Roman"/>
          <w:sz w:val="24"/>
          <w:szCs w:val="24"/>
        </w:rPr>
        <w:t>luque</w:t>
      </w:r>
      <w:proofErr w:type="spellEnd"/>
      <w:r>
        <w:rPr>
          <w:rFonts w:ascii="Times New Roman" w:hAnsi="Times New Roman" w:cs="Times New Roman"/>
          <w:sz w:val="24"/>
          <w:szCs w:val="24"/>
        </w:rPr>
        <w:t xml:space="preserve"> et al., 2023)</w:t>
      </w:r>
      <w:r w:rsidR="006E5DEC">
        <w:rPr>
          <w:rFonts w:ascii="Times New Roman" w:hAnsi="Times New Roman" w:cs="Times New Roman"/>
          <w:sz w:val="24"/>
          <w:szCs w:val="24"/>
        </w:rPr>
        <w:t>.</w:t>
      </w:r>
    </w:p>
    <w:p w14:paraId="712E2B49" w14:textId="77777777" w:rsidR="004E5003" w:rsidRDefault="008957B5">
      <w:pPr>
        <w:rPr>
          <w:rFonts w:ascii="Times New Roman" w:hAnsi="Times New Roman" w:cs="Times New Roman"/>
          <w:b/>
          <w:bCs/>
          <w:sz w:val="32"/>
          <w:szCs w:val="32"/>
        </w:rPr>
      </w:pPr>
      <w:r w:rsidRPr="000724A7">
        <w:rPr>
          <w:rFonts w:ascii="Times New Roman" w:hAnsi="Times New Roman" w:cs="Times New Roman"/>
          <w:b/>
          <w:bCs/>
          <w:color w:val="4472C4" w:themeColor="accent1"/>
          <w:sz w:val="32"/>
          <w:szCs w:val="32"/>
        </w:rPr>
        <w:t>Objectives</w:t>
      </w:r>
      <w:r w:rsidRPr="00410E8B">
        <w:rPr>
          <w:rFonts w:ascii="Times New Roman" w:hAnsi="Times New Roman" w:cs="Times New Roman"/>
          <w:b/>
          <w:bCs/>
          <w:color w:val="4472C4" w:themeColor="accent1"/>
          <w:sz w:val="32"/>
          <w:szCs w:val="32"/>
        </w:rPr>
        <w:t>:</w:t>
      </w:r>
    </w:p>
    <w:p w14:paraId="712E2B4A" w14:textId="77777777" w:rsidR="004E5003" w:rsidRDefault="008957B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compare the results of the time-use survey of 2019 and 2024 in India.</w:t>
      </w:r>
    </w:p>
    <w:p w14:paraId="712E2B4B" w14:textId="77777777" w:rsidR="004E5003" w:rsidRDefault="008957B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scrutinise the effect of the unpaid care work load on the labour force participation.</w:t>
      </w:r>
    </w:p>
    <w:p w14:paraId="712E2B4C" w14:textId="77777777" w:rsidR="004E5003" w:rsidRDefault="008957B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approximate the value of unpaid care work as a percentage of GDP.  </w:t>
      </w:r>
    </w:p>
    <w:p w14:paraId="712E2B4D" w14:textId="77777777" w:rsidR="004E5003" w:rsidRPr="00C90522" w:rsidRDefault="008957B5">
      <w:pPr>
        <w:ind w:left="360"/>
        <w:rPr>
          <w:color w:val="4472C4" w:themeColor="accent1"/>
        </w:rPr>
      </w:pPr>
      <w:r w:rsidRPr="00C90522">
        <w:rPr>
          <w:rFonts w:ascii="Times New Roman" w:hAnsi="Times New Roman" w:cs="Times New Roman"/>
          <w:b/>
          <w:bCs/>
          <w:color w:val="4472C4" w:themeColor="accent1"/>
          <w:sz w:val="32"/>
          <w:szCs w:val="32"/>
        </w:rPr>
        <w:t>Comparative analysis:</w:t>
      </w:r>
    </w:p>
    <w:p w14:paraId="712E2B4E" w14:textId="77777777" w:rsidR="004E5003" w:rsidRDefault="008957B5">
      <w:pPr>
        <w:ind w:left="360"/>
      </w:pPr>
      <w:r>
        <w:rPr>
          <w:rFonts w:ascii="Times New Roman" w:hAnsi="Times New Roman" w:cs="Times New Roman"/>
          <w:sz w:val="24"/>
          <w:szCs w:val="24"/>
        </w:rPr>
        <w:t>1</w:t>
      </w:r>
      <w:r>
        <w:rPr>
          <w:rFonts w:ascii="Times New Roman" w:hAnsi="Times New Roman" w:cs="Times New Roman"/>
          <w:b/>
          <w:bCs/>
          <w:sz w:val="24"/>
          <w:szCs w:val="24"/>
        </w:rPr>
        <w:t>-Time use survey of 2019 and 2024</w:t>
      </w:r>
    </w:p>
    <w:p w14:paraId="712E2B4F" w14:textId="77777777" w:rsidR="004E5003" w:rsidRDefault="008957B5">
      <w:pPr>
        <w:ind w:left="360"/>
        <w:rPr>
          <w:rFonts w:ascii="Times New Roman" w:hAnsi="Times New Roman" w:cs="Times New Roman"/>
          <w:sz w:val="24"/>
          <w:szCs w:val="24"/>
        </w:rPr>
      </w:pPr>
      <w:r>
        <w:rPr>
          <w:rFonts w:ascii="Times New Roman" w:hAnsi="Times New Roman" w:cs="Times New Roman"/>
          <w:sz w:val="24"/>
          <w:szCs w:val="24"/>
        </w:rPr>
        <w:lastRenderedPageBreak/>
        <w:t>The time use survey is conducted by the National Statistical Office. Earlier, it was conducted in 2019. India is one of the countries where a time use survey is conducted and released. There are some key highlights of the survey:</w:t>
      </w:r>
    </w:p>
    <w:p w14:paraId="712E2B50" w14:textId="510798D7" w:rsidR="004E5003" w:rsidRDefault="001C47E3">
      <w:pPr>
        <w:pStyle w:val="ListParagraph"/>
        <w:numPr>
          <w:ilvl w:val="0"/>
          <w:numId w:val="2"/>
        </w:numPr>
        <w:rPr>
          <w:rFonts w:ascii="Times New Roman" w:hAnsi="Times New Roman" w:cs="Times New Roman"/>
          <w:sz w:val="24"/>
          <w:szCs w:val="24"/>
        </w:rPr>
      </w:pPr>
      <w:r w:rsidRPr="001C47E3">
        <w:rPr>
          <w:rFonts w:ascii="Times New Roman" w:hAnsi="Times New Roman" w:cs="Times New Roman"/>
          <w:color w:val="FFFFFF" w:themeColor="background1"/>
          <w:sz w:val="24"/>
          <w:szCs w:val="24"/>
        </w:rPr>
        <w:t>“</w:t>
      </w:r>
      <w:r w:rsidR="008957B5">
        <w:rPr>
          <w:rFonts w:ascii="Times New Roman" w:hAnsi="Times New Roman" w:cs="Times New Roman"/>
          <w:sz w:val="24"/>
          <w:szCs w:val="24"/>
        </w:rPr>
        <w:t>Female participants aged 15-59 years in unpaid domestic services spent about 315 minutes during 2019 in those activities, which has come down to 305 minutes during 2024, signifying the shift from unpaid to paid activities</w:t>
      </w:r>
      <w:r w:rsidRPr="001C47E3">
        <w:rPr>
          <w:rFonts w:ascii="Times New Roman" w:hAnsi="Times New Roman" w:cs="Times New Roman"/>
          <w:color w:val="FFFFFF" w:themeColor="background1"/>
          <w:sz w:val="24"/>
          <w:szCs w:val="24"/>
        </w:rPr>
        <w:t>”</w:t>
      </w:r>
      <w:r w:rsidR="008957B5">
        <w:rPr>
          <w:rFonts w:ascii="Times New Roman" w:hAnsi="Times New Roman" w:cs="Times New Roman"/>
          <w:sz w:val="24"/>
          <w:szCs w:val="24"/>
        </w:rPr>
        <w:t>.</w:t>
      </w:r>
    </w:p>
    <w:p w14:paraId="712E2B51" w14:textId="4FA0C142" w:rsidR="004E5003" w:rsidRDefault="001C47E3">
      <w:pPr>
        <w:pStyle w:val="ListParagraph"/>
        <w:numPr>
          <w:ilvl w:val="0"/>
          <w:numId w:val="2"/>
        </w:numPr>
        <w:rPr>
          <w:rFonts w:ascii="Times New Roman" w:hAnsi="Times New Roman" w:cs="Times New Roman"/>
          <w:sz w:val="24"/>
          <w:szCs w:val="24"/>
        </w:rPr>
      </w:pPr>
      <w:r w:rsidRPr="001C47E3">
        <w:rPr>
          <w:rFonts w:ascii="Times New Roman" w:hAnsi="Times New Roman" w:cs="Times New Roman"/>
          <w:color w:val="FFFFFF" w:themeColor="background1"/>
          <w:sz w:val="24"/>
          <w:szCs w:val="24"/>
        </w:rPr>
        <w:t>“</w:t>
      </w:r>
      <w:r w:rsidR="008957B5">
        <w:rPr>
          <w:rFonts w:ascii="Times New Roman" w:hAnsi="Times New Roman" w:cs="Times New Roman"/>
          <w:sz w:val="24"/>
          <w:szCs w:val="24"/>
        </w:rPr>
        <w:t>41 per cent of females aged 15-59 years participated in caregiving for their household members, male participation in this age group in such caregiving was 21.4 per cent. Also, female participants in caregiving activities spent about 140 minutes a day, compared to 74 minutes spent by male participants aged 15-59 years. This corroborates the Indian social fabric wherein most of the caregiving responsibilities for household members are borne by the females of the household</w:t>
      </w:r>
      <w:r w:rsidRPr="001C47E3">
        <w:rPr>
          <w:rFonts w:ascii="Times New Roman" w:hAnsi="Times New Roman" w:cs="Times New Roman"/>
          <w:color w:val="FFFFFF" w:themeColor="background1"/>
          <w:sz w:val="24"/>
          <w:szCs w:val="24"/>
        </w:rPr>
        <w:t>”</w:t>
      </w:r>
      <w:r w:rsidR="008957B5">
        <w:rPr>
          <w:rFonts w:ascii="Times New Roman" w:hAnsi="Times New Roman" w:cs="Times New Roman"/>
          <w:sz w:val="24"/>
          <w:szCs w:val="24"/>
        </w:rPr>
        <w:t>.</w:t>
      </w:r>
    </w:p>
    <w:p w14:paraId="712E2B52" w14:textId="1FBB3D04" w:rsidR="004E5003" w:rsidRDefault="001C47E3">
      <w:pPr>
        <w:pStyle w:val="ListParagraph"/>
        <w:numPr>
          <w:ilvl w:val="0"/>
          <w:numId w:val="2"/>
        </w:numPr>
        <w:rPr>
          <w:rFonts w:ascii="Times New Roman" w:hAnsi="Times New Roman" w:cs="Times New Roman"/>
          <w:sz w:val="24"/>
          <w:szCs w:val="24"/>
        </w:rPr>
      </w:pPr>
      <w:r w:rsidRPr="001C47E3">
        <w:rPr>
          <w:rFonts w:ascii="Times New Roman" w:hAnsi="Times New Roman" w:cs="Times New Roman"/>
          <w:color w:val="FFFFFF" w:themeColor="background1"/>
          <w:sz w:val="24"/>
          <w:szCs w:val="24"/>
        </w:rPr>
        <w:t>“</w:t>
      </w:r>
      <w:r w:rsidR="008957B5">
        <w:rPr>
          <w:rFonts w:ascii="Times New Roman" w:hAnsi="Times New Roman" w:cs="Times New Roman"/>
          <w:sz w:val="24"/>
          <w:szCs w:val="24"/>
        </w:rPr>
        <w:t xml:space="preserve">During 2024, 75 per cent of the males and 25 per cent of the females in the age group 15-59 years participated in employment and related activities during the reference period of 24 hours. Such participation was 70.9 per cent for males and 21.8 </w:t>
      </w:r>
      <w:r w:rsidR="005411ED">
        <w:rPr>
          <w:rFonts w:ascii="Times New Roman" w:hAnsi="Times New Roman" w:cs="Times New Roman"/>
          <w:sz w:val="24"/>
          <w:szCs w:val="24"/>
        </w:rPr>
        <w:t>per cent</w:t>
      </w:r>
      <w:r w:rsidR="008957B5">
        <w:rPr>
          <w:rFonts w:ascii="Times New Roman" w:hAnsi="Times New Roman" w:cs="Times New Roman"/>
          <w:sz w:val="24"/>
          <w:szCs w:val="24"/>
        </w:rPr>
        <w:t xml:space="preserve"> for females in the age group 15-59 years during 2019</w:t>
      </w:r>
      <w:r w:rsidRPr="001C47E3">
        <w:rPr>
          <w:rFonts w:ascii="Times New Roman" w:hAnsi="Times New Roman" w:cs="Times New Roman"/>
          <w:color w:val="FFFFFF" w:themeColor="background1"/>
          <w:sz w:val="24"/>
          <w:szCs w:val="24"/>
        </w:rPr>
        <w:t>”</w:t>
      </w:r>
      <w:r w:rsidR="008957B5">
        <w:rPr>
          <w:rFonts w:ascii="Times New Roman" w:hAnsi="Times New Roman" w:cs="Times New Roman"/>
          <w:sz w:val="24"/>
          <w:szCs w:val="24"/>
        </w:rPr>
        <w:t>.</w:t>
      </w:r>
    </w:p>
    <w:tbl>
      <w:tblPr>
        <w:tblpPr w:leftFromText="180" w:rightFromText="180" w:vertAnchor="text" w:horzAnchor="page" w:tblpX="2219" w:tblpY="214"/>
        <w:tblW w:w="9026" w:type="dxa"/>
        <w:shd w:val="clear" w:color="auto" w:fill="8EAADB" w:themeFill="accent1" w:themeFillTint="99"/>
        <w:tblCellMar>
          <w:left w:w="10" w:type="dxa"/>
          <w:right w:w="10" w:type="dxa"/>
        </w:tblCellMar>
        <w:tblLook w:val="0000" w:firstRow="0" w:lastRow="0" w:firstColumn="0" w:lastColumn="0" w:noHBand="0" w:noVBand="0"/>
      </w:tblPr>
      <w:tblGrid>
        <w:gridCol w:w="9026"/>
      </w:tblGrid>
      <w:tr w:rsidR="00804932" w:rsidRPr="00804932" w14:paraId="1BD52EF0" w14:textId="77777777" w:rsidTr="00804932">
        <w:tc>
          <w:tcPr>
            <w:tcW w:w="9026" w:type="dxa"/>
            <w:shd w:val="clear" w:color="auto" w:fill="8EAADB" w:themeFill="accent1" w:themeFillTint="99"/>
            <w:tcMar>
              <w:top w:w="0" w:type="dxa"/>
              <w:left w:w="108" w:type="dxa"/>
              <w:bottom w:w="0" w:type="dxa"/>
              <w:right w:w="108" w:type="dxa"/>
            </w:tcMar>
          </w:tcPr>
          <w:tbl>
            <w:tblPr>
              <w:tblW w:w="7822" w:type="dxa"/>
              <w:tblInd w:w="988" w:type="dxa"/>
              <w:tblCellMar>
                <w:left w:w="10" w:type="dxa"/>
                <w:right w:w="10" w:type="dxa"/>
              </w:tblCellMar>
              <w:tblLook w:val="0000" w:firstRow="0" w:lastRow="0" w:firstColumn="0" w:lastColumn="0" w:noHBand="0" w:noVBand="0"/>
            </w:tblPr>
            <w:tblGrid>
              <w:gridCol w:w="3097"/>
              <w:gridCol w:w="2277"/>
              <w:gridCol w:w="2448"/>
            </w:tblGrid>
            <w:tr w:rsidR="00804932" w:rsidRPr="00804932" w14:paraId="40B11F64" w14:textId="77777777" w:rsidTr="00B8428D">
              <w:trPr>
                <w:trHeight w:val="189"/>
              </w:trPr>
              <w:tc>
                <w:tcPr>
                  <w:tcW w:w="3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EFFC5"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r w:rsidRPr="00804932">
                    <w:rPr>
                      <w:rFonts w:ascii="Times New Roman" w:hAnsi="Times New Roman" w:cs="Times New Roman"/>
                      <w:color w:val="000000" w:themeColor="text1"/>
                      <w:sz w:val="24"/>
                      <w:szCs w:val="24"/>
                    </w:rPr>
                    <w:t>Category (15 -59)</w:t>
                  </w: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71655"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r w:rsidRPr="00804932">
                    <w:rPr>
                      <w:rFonts w:ascii="Times New Roman" w:hAnsi="Times New Roman" w:cs="Times New Roman"/>
                      <w:color w:val="000000" w:themeColor="text1"/>
                      <w:sz w:val="24"/>
                      <w:szCs w:val="24"/>
                    </w:rPr>
                    <w:t xml:space="preserve">             2019(min.)</w:t>
                  </w:r>
                </w:p>
              </w:tc>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0BF21"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r w:rsidRPr="00804932">
                    <w:rPr>
                      <w:rFonts w:ascii="Times New Roman" w:hAnsi="Times New Roman" w:cs="Times New Roman"/>
                      <w:color w:val="000000" w:themeColor="text1"/>
                      <w:sz w:val="24"/>
                      <w:szCs w:val="24"/>
                    </w:rPr>
                    <w:t xml:space="preserve">              2024(min.)</w:t>
                  </w:r>
                </w:p>
              </w:tc>
            </w:tr>
            <w:tr w:rsidR="00804932" w:rsidRPr="00804932" w14:paraId="09E587C4" w14:textId="77777777" w:rsidTr="00B8428D">
              <w:trPr>
                <w:trHeight w:val="189"/>
              </w:trPr>
              <w:tc>
                <w:tcPr>
                  <w:tcW w:w="3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E2754"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79FDA"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p>
              </w:tc>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C3BF8"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p>
              </w:tc>
            </w:tr>
            <w:tr w:rsidR="00804932" w:rsidRPr="00804932" w14:paraId="75EF2D66" w14:textId="77777777" w:rsidTr="00B8428D">
              <w:trPr>
                <w:trHeight w:val="485"/>
              </w:trPr>
              <w:tc>
                <w:tcPr>
                  <w:tcW w:w="3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6288B"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r w:rsidRPr="00804932">
                    <w:rPr>
                      <w:rFonts w:ascii="Times New Roman" w:hAnsi="Times New Roman" w:cs="Times New Roman"/>
                      <w:color w:val="000000" w:themeColor="text1"/>
                      <w:sz w:val="24"/>
                      <w:szCs w:val="24"/>
                    </w:rPr>
                    <w:t>Female unpaid domestic services</w:t>
                  </w: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E3B22"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r w:rsidRPr="00804932">
                    <w:rPr>
                      <w:rFonts w:ascii="Times New Roman" w:hAnsi="Times New Roman" w:cs="Times New Roman"/>
                      <w:color w:val="000000" w:themeColor="text1"/>
                      <w:sz w:val="24"/>
                      <w:szCs w:val="24"/>
                    </w:rPr>
                    <w:t>315</w:t>
                  </w:r>
                </w:p>
              </w:tc>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F4AA3"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r w:rsidRPr="00804932">
                    <w:rPr>
                      <w:rFonts w:ascii="Times New Roman" w:hAnsi="Times New Roman" w:cs="Times New Roman"/>
                      <w:color w:val="000000" w:themeColor="text1"/>
                      <w:sz w:val="24"/>
                      <w:szCs w:val="24"/>
                    </w:rPr>
                    <w:t>305</w:t>
                  </w:r>
                </w:p>
              </w:tc>
            </w:tr>
            <w:tr w:rsidR="00804932" w:rsidRPr="00804932" w14:paraId="1B4D2067" w14:textId="77777777" w:rsidTr="00B8428D">
              <w:trPr>
                <w:trHeight w:val="232"/>
              </w:trPr>
              <w:tc>
                <w:tcPr>
                  <w:tcW w:w="3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D8841"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r w:rsidRPr="00804932">
                    <w:rPr>
                      <w:rFonts w:ascii="Times New Roman" w:hAnsi="Times New Roman" w:cs="Times New Roman"/>
                      <w:color w:val="000000" w:themeColor="text1"/>
                      <w:sz w:val="24"/>
                      <w:szCs w:val="24"/>
                    </w:rPr>
                    <w:t>Male unpaid domestic services</w:t>
                  </w: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11C86"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r w:rsidRPr="00804932">
                    <w:rPr>
                      <w:rFonts w:ascii="Times New Roman" w:hAnsi="Times New Roman" w:cs="Times New Roman"/>
                      <w:color w:val="000000" w:themeColor="text1"/>
                      <w:sz w:val="24"/>
                      <w:szCs w:val="24"/>
                    </w:rPr>
                    <w:t>94</w:t>
                  </w:r>
                </w:p>
              </w:tc>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024B6"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r w:rsidRPr="00804932">
                    <w:rPr>
                      <w:rFonts w:ascii="Times New Roman" w:hAnsi="Times New Roman" w:cs="Times New Roman"/>
                      <w:color w:val="000000" w:themeColor="text1"/>
                      <w:sz w:val="24"/>
                      <w:szCs w:val="24"/>
                    </w:rPr>
                    <w:t>87</w:t>
                  </w:r>
                </w:p>
              </w:tc>
            </w:tr>
            <w:tr w:rsidR="00804932" w:rsidRPr="00804932" w14:paraId="2967B969" w14:textId="77777777" w:rsidTr="00B8428D">
              <w:trPr>
                <w:trHeight w:val="242"/>
              </w:trPr>
              <w:tc>
                <w:tcPr>
                  <w:tcW w:w="3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0D16D"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r w:rsidRPr="00804932">
                    <w:rPr>
                      <w:rFonts w:ascii="Times New Roman" w:hAnsi="Times New Roman" w:cs="Times New Roman"/>
                      <w:color w:val="000000" w:themeColor="text1"/>
                      <w:sz w:val="24"/>
                      <w:szCs w:val="24"/>
                    </w:rPr>
                    <w:t>Female caregiving services</w:t>
                  </w: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F43C6"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r w:rsidRPr="00804932">
                    <w:rPr>
                      <w:rFonts w:ascii="Times New Roman" w:hAnsi="Times New Roman" w:cs="Times New Roman"/>
                      <w:color w:val="000000" w:themeColor="text1"/>
                      <w:sz w:val="24"/>
                      <w:szCs w:val="24"/>
                    </w:rPr>
                    <w:t>140</w:t>
                  </w:r>
                </w:p>
              </w:tc>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7E277"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r w:rsidRPr="00804932">
                    <w:rPr>
                      <w:rFonts w:ascii="Times New Roman" w:hAnsi="Times New Roman" w:cs="Times New Roman"/>
                      <w:color w:val="000000" w:themeColor="text1"/>
                      <w:sz w:val="24"/>
                      <w:szCs w:val="24"/>
                    </w:rPr>
                    <w:t>164</w:t>
                  </w:r>
                </w:p>
              </w:tc>
            </w:tr>
            <w:tr w:rsidR="00804932" w:rsidRPr="00804932" w14:paraId="21E5E046" w14:textId="77777777" w:rsidTr="00B8428D">
              <w:trPr>
                <w:trHeight w:val="242"/>
              </w:trPr>
              <w:tc>
                <w:tcPr>
                  <w:tcW w:w="3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0C43E"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r w:rsidRPr="00804932">
                    <w:rPr>
                      <w:rFonts w:ascii="Times New Roman" w:hAnsi="Times New Roman" w:cs="Times New Roman"/>
                      <w:color w:val="000000" w:themeColor="text1"/>
                      <w:sz w:val="24"/>
                      <w:szCs w:val="24"/>
                    </w:rPr>
                    <w:t>Male caregiving services</w:t>
                  </w: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542DC"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r w:rsidRPr="00804932">
                    <w:rPr>
                      <w:rFonts w:ascii="Times New Roman" w:hAnsi="Times New Roman" w:cs="Times New Roman"/>
                      <w:color w:val="000000" w:themeColor="text1"/>
                      <w:sz w:val="24"/>
                      <w:szCs w:val="24"/>
                    </w:rPr>
                    <w:t>75</w:t>
                  </w:r>
                </w:p>
              </w:tc>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2BE93"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r w:rsidRPr="00804932">
                    <w:rPr>
                      <w:rFonts w:ascii="Times New Roman" w:hAnsi="Times New Roman" w:cs="Times New Roman"/>
                      <w:color w:val="000000" w:themeColor="text1"/>
                      <w:sz w:val="24"/>
                      <w:szCs w:val="24"/>
                    </w:rPr>
                    <w:t>77</w:t>
                  </w:r>
                </w:p>
              </w:tc>
            </w:tr>
            <w:tr w:rsidR="00804932" w:rsidRPr="00804932" w14:paraId="3B61CD00" w14:textId="77777777" w:rsidTr="00B8428D">
              <w:trPr>
                <w:trHeight w:val="242"/>
              </w:trPr>
              <w:tc>
                <w:tcPr>
                  <w:tcW w:w="3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9B33A"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D6AB8"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p>
              </w:tc>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40CF4" w14:textId="77777777" w:rsidR="00804932" w:rsidRPr="00804932" w:rsidRDefault="00804932" w:rsidP="00804932">
                  <w:pPr>
                    <w:pStyle w:val="ListParagraph"/>
                    <w:framePr w:hSpace="180" w:wrap="around" w:vAnchor="text" w:hAnchor="page" w:x="2219" w:y="214"/>
                    <w:spacing w:after="0" w:line="240" w:lineRule="auto"/>
                    <w:ind w:left="0"/>
                    <w:rPr>
                      <w:rFonts w:ascii="Times New Roman" w:hAnsi="Times New Roman" w:cs="Times New Roman"/>
                      <w:color w:val="000000" w:themeColor="text1"/>
                      <w:sz w:val="24"/>
                      <w:szCs w:val="24"/>
                    </w:rPr>
                  </w:pPr>
                </w:p>
              </w:tc>
            </w:tr>
          </w:tbl>
          <w:p w14:paraId="3202431B" w14:textId="77777777" w:rsidR="00804932" w:rsidRPr="00804932" w:rsidRDefault="00804932" w:rsidP="00804932">
            <w:pPr>
              <w:pStyle w:val="ListParagraph"/>
              <w:spacing w:line="276" w:lineRule="auto"/>
              <w:ind w:left="0"/>
              <w:rPr>
                <w:rFonts w:ascii="Times New Roman" w:hAnsi="Times New Roman" w:cs="Times New Roman"/>
                <w:b/>
                <w:bCs/>
                <w:color w:val="000000" w:themeColor="text1"/>
                <w:sz w:val="24"/>
                <w:szCs w:val="24"/>
              </w:rPr>
            </w:pPr>
          </w:p>
        </w:tc>
      </w:tr>
    </w:tbl>
    <w:p w14:paraId="712E2B53" w14:textId="77777777" w:rsidR="004E5003" w:rsidRDefault="008957B5">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14:paraId="712E2B72" w14:textId="3BA740E7" w:rsidR="004E5003" w:rsidRDefault="008957B5">
      <w:pPr>
        <w:pStyle w:val="ListParagraph"/>
        <w:rPr>
          <w:rFonts w:ascii="Times New Roman" w:hAnsi="Times New Roman" w:cs="Times New Roman"/>
          <w:sz w:val="24"/>
          <w:szCs w:val="24"/>
        </w:rPr>
      </w:pPr>
      <w:r>
        <w:rPr>
          <w:rFonts w:ascii="Times New Roman" w:hAnsi="Times New Roman" w:cs="Times New Roman"/>
          <w:sz w:val="24"/>
          <w:szCs w:val="24"/>
        </w:rPr>
        <w:t>The above table indicates that the women's unpaid domestic work shows a slight decrease, but male unpaid domestic work also shows a reduction. While women caregiving shows a tremendous increase, on the other hand, men caregiving shows a stagnant change.</w:t>
      </w:r>
    </w:p>
    <w:p w14:paraId="712E2B73" w14:textId="2DBF35C4" w:rsidR="004E5003" w:rsidRDefault="00F80DFB" w:rsidP="00AF7BF0">
      <w:pPr>
        <w:pStyle w:val="ListParagraph"/>
        <w:numPr>
          <w:ilvl w:val="0"/>
          <w:numId w:val="3"/>
        </w:numPr>
        <w:spacing w:line="360" w:lineRule="auto"/>
      </w:pPr>
      <w:r>
        <w:rPr>
          <w:rFonts w:ascii="Times New Roman" w:hAnsi="Times New Roman" w:cs="Times New Roman"/>
          <w:sz w:val="24"/>
          <w:szCs w:val="24"/>
        </w:rPr>
        <w:t xml:space="preserve">Now we </w:t>
      </w:r>
      <w:r w:rsidR="002C050B">
        <w:rPr>
          <w:rFonts w:ascii="Times New Roman" w:hAnsi="Times New Roman" w:cs="Times New Roman"/>
          <w:sz w:val="24"/>
          <w:szCs w:val="24"/>
        </w:rPr>
        <w:t xml:space="preserve">inquire data according to TUS </w:t>
      </w:r>
      <w:r w:rsidR="004E2823">
        <w:rPr>
          <w:rFonts w:ascii="Times New Roman" w:hAnsi="Times New Roman" w:cs="Times New Roman"/>
          <w:sz w:val="24"/>
          <w:szCs w:val="24"/>
        </w:rPr>
        <w:t>,2024</w:t>
      </w:r>
      <w:r w:rsidR="00E60E74">
        <w:rPr>
          <w:rFonts w:ascii="Times New Roman" w:hAnsi="Times New Roman" w:cs="Times New Roman"/>
          <w:sz w:val="24"/>
          <w:szCs w:val="24"/>
        </w:rPr>
        <w:t xml:space="preserve"> in </w:t>
      </w:r>
      <w:r w:rsidR="00AF7BF0">
        <w:rPr>
          <w:rFonts w:ascii="Times New Roman" w:hAnsi="Times New Roman" w:cs="Times New Roman"/>
          <w:sz w:val="24"/>
          <w:szCs w:val="24"/>
        </w:rPr>
        <w:t xml:space="preserve">% </w:t>
      </w:r>
      <w:r w:rsidR="00E60E74">
        <w:rPr>
          <w:rFonts w:ascii="Times New Roman" w:hAnsi="Times New Roman" w:cs="Times New Roman"/>
          <w:sz w:val="24"/>
          <w:szCs w:val="24"/>
        </w:rPr>
        <w:t>of total time</w:t>
      </w:r>
      <w:r w:rsidR="004E2823">
        <w:rPr>
          <w:rFonts w:ascii="Times New Roman" w:hAnsi="Times New Roman" w:cs="Times New Roman"/>
          <w:sz w:val="24"/>
          <w:szCs w:val="24"/>
        </w:rPr>
        <w:t xml:space="preserve"> </w:t>
      </w:r>
      <w:r w:rsidR="00674458">
        <w:rPr>
          <w:rFonts w:ascii="Times New Roman" w:hAnsi="Times New Roman" w:cs="Times New Roman"/>
          <w:sz w:val="24"/>
          <w:szCs w:val="24"/>
        </w:rPr>
        <w:t>in different activities in a day</w:t>
      </w:r>
      <w:r w:rsidR="00901EA8">
        <w:rPr>
          <w:rFonts w:ascii="Times New Roman" w:hAnsi="Times New Roman" w:cs="Times New Roman"/>
          <w:sz w:val="24"/>
          <w:szCs w:val="24"/>
        </w:rPr>
        <w:t xml:space="preserve"> per person of age 6 years and above</w:t>
      </w:r>
      <w:r w:rsidR="00C85785">
        <w:rPr>
          <w:rFonts w:ascii="Times New Roman" w:hAnsi="Times New Roman" w:cs="Times New Roman"/>
          <w:sz w:val="24"/>
          <w:szCs w:val="24"/>
        </w:rPr>
        <w:t>:</w:t>
      </w:r>
    </w:p>
    <w:tbl>
      <w:tblPr>
        <w:tblW w:w="8296" w:type="dxa"/>
        <w:tblInd w:w="720" w:type="dxa"/>
        <w:shd w:val="clear" w:color="auto" w:fill="8EAADB" w:themeFill="accent1" w:themeFillTint="99"/>
        <w:tblCellMar>
          <w:left w:w="10" w:type="dxa"/>
          <w:right w:w="10" w:type="dxa"/>
        </w:tblCellMar>
        <w:tblLook w:val="0000" w:firstRow="0" w:lastRow="0" w:firstColumn="0" w:lastColumn="0" w:noHBand="0" w:noVBand="0"/>
      </w:tblPr>
      <w:tblGrid>
        <w:gridCol w:w="2801"/>
        <w:gridCol w:w="2743"/>
        <w:gridCol w:w="2752"/>
      </w:tblGrid>
      <w:tr w:rsidR="004E5003" w14:paraId="712E2B77" w14:textId="77777777" w:rsidTr="00804932">
        <w:tc>
          <w:tcPr>
            <w:tcW w:w="280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tcPr>
          <w:p w14:paraId="712E2B74" w14:textId="77777777" w:rsidR="004E5003" w:rsidRDefault="008957B5">
            <w:pPr>
              <w:pStyle w:val="ListParagraph"/>
              <w:spacing w:after="0" w:line="240" w:lineRule="auto"/>
              <w:ind w:left="0"/>
              <w:rPr>
                <w:rFonts w:ascii="Times New Roman" w:hAnsi="Times New Roman" w:cs="Times New Roman"/>
                <w:color w:val="333333"/>
                <w:sz w:val="24"/>
                <w:szCs w:val="24"/>
                <w:lang w:eastAsia="en-IN"/>
              </w:rPr>
            </w:pPr>
            <w:r>
              <w:rPr>
                <w:rFonts w:ascii="Times New Roman" w:hAnsi="Times New Roman" w:cs="Times New Roman"/>
                <w:color w:val="333333"/>
                <w:sz w:val="24"/>
                <w:szCs w:val="24"/>
                <w:lang w:eastAsia="en-IN"/>
              </w:rPr>
              <w:t>Description of activity</w:t>
            </w:r>
          </w:p>
        </w:tc>
        <w:tc>
          <w:tcPr>
            <w:tcW w:w="2743"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tcPr>
          <w:p w14:paraId="712E2B75" w14:textId="77777777" w:rsidR="004E5003" w:rsidRDefault="008957B5">
            <w:pPr>
              <w:pStyle w:val="ListParagraph"/>
              <w:spacing w:after="0" w:line="240" w:lineRule="auto"/>
              <w:ind w:left="0"/>
              <w:rPr>
                <w:rFonts w:ascii="Times New Roman" w:hAnsi="Times New Roman" w:cs="Times New Roman"/>
                <w:color w:val="333333"/>
                <w:sz w:val="24"/>
                <w:szCs w:val="24"/>
                <w:lang w:eastAsia="en-IN"/>
              </w:rPr>
            </w:pPr>
            <w:r>
              <w:rPr>
                <w:rFonts w:ascii="Times New Roman" w:hAnsi="Times New Roman" w:cs="Times New Roman"/>
                <w:color w:val="333333"/>
                <w:sz w:val="24"/>
                <w:szCs w:val="24"/>
                <w:lang w:eastAsia="en-IN"/>
              </w:rPr>
              <w:t>Male (out of 100%)</w:t>
            </w:r>
          </w:p>
        </w:tc>
        <w:tc>
          <w:tcPr>
            <w:tcW w:w="2752"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tcPr>
          <w:p w14:paraId="712E2B76" w14:textId="77777777" w:rsidR="004E5003" w:rsidRDefault="008957B5">
            <w:pPr>
              <w:pStyle w:val="ListParagraph"/>
              <w:spacing w:after="0" w:line="240" w:lineRule="auto"/>
              <w:ind w:left="0"/>
              <w:rPr>
                <w:rFonts w:ascii="Times New Roman" w:hAnsi="Times New Roman" w:cs="Times New Roman"/>
                <w:color w:val="333333"/>
                <w:sz w:val="24"/>
                <w:szCs w:val="24"/>
                <w:lang w:eastAsia="en-IN"/>
              </w:rPr>
            </w:pPr>
            <w:r>
              <w:rPr>
                <w:rFonts w:ascii="Times New Roman" w:hAnsi="Times New Roman" w:cs="Times New Roman"/>
                <w:color w:val="333333"/>
                <w:sz w:val="24"/>
                <w:szCs w:val="24"/>
                <w:lang w:eastAsia="en-IN"/>
              </w:rPr>
              <w:t>Female (out of 100%)</w:t>
            </w:r>
          </w:p>
        </w:tc>
      </w:tr>
      <w:tr w:rsidR="004E5003" w14:paraId="712E2B7C" w14:textId="77777777" w:rsidTr="00804932">
        <w:tc>
          <w:tcPr>
            <w:tcW w:w="280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tcPr>
          <w:p w14:paraId="712E2B78" w14:textId="77777777" w:rsidR="004E5003" w:rsidRDefault="008957B5">
            <w:pPr>
              <w:pStyle w:val="ListParagraph"/>
              <w:spacing w:after="0" w:line="240" w:lineRule="auto"/>
              <w:ind w:left="0"/>
            </w:pPr>
            <w:r>
              <w:rPr>
                <w:rFonts w:ascii="Times New Roman" w:hAnsi="Times New Roman" w:cs="Times New Roman"/>
                <w:b/>
                <w:bCs/>
                <w:color w:val="333333"/>
                <w:sz w:val="24"/>
                <w:szCs w:val="24"/>
                <w:lang w:eastAsia="en-IN"/>
              </w:rPr>
              <w:t>  </w:t>
            </w:r>
            <w:r>
              <w:rPr>
                <w:rFonts w:ascii="Times New Roman" w:hAnsi="Times New Roman" w:cs="Times New Roman"/>
                <w:color w:val="333333"/>
                <w:sz w:val="24"/>
                <w:szCs w:val="24"/>
                <w:lang w:eastAsia="en-IN"/>
              </w:rPr>
              <w:t>Unpaid domestic services for household members</w:t>
            </w:r>
          </w:p>
          <w:p w14:paraId="712E2B79" w14:textId="77777777" w:rsidR="004E5003" w:rsidRDefault="004E5003">
            <w:pPr>
              <w:pStyle w:val="ListParagraph"/>
              <w:spacing w:after="0" w:line="240" w:lineRule="auto"/>
              <w:ind w:left="0"/>
              <w:rPr>
                <w:rFonts w:ascii="Times New Roman" w:hAnsi="Times New Roman" w:cs="Times New Roman"/>
                <w:color w:val="333333"/>
                <w:sz w:val="24"/>
                <w:szCs w:val="24"/>
                <w:lang w:eastAsia="en-IN"/>
              </w:rPr>
            </w:pPr>
          </w:p>
        </w:tc>
        <w:tc>
          <w:tcPr>
            <w:tcW w:w="2743"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tcPr>
          <w:p w14:paraId="712E2B7A" w14:textId="77777777" w:rsidR="004E5003" w:rsidRDefault="008957B5">
            <w:pPr>
              <w:pStyle w:val="ListParagraph"/>
              <w:spacing w:after="0" w:line="240" w:lineRule="auto"/>
              <w:ind w:left="0"/>
              <w:rPr>
                <w:rFonts w:ascii="Times New Roman" w:hAnsi="Times New Roman" w:cs="Times New Roman"/>
                <w:color w:val="333333"/>
                <w:sz w:val="24"/>
                <w:szCs w:val="24"/>
                <w:lang w:eastAsia="en-IN"/>
              </w:rPr>
            </w:pPr>
            <w:r>
              <w:rPr>
                <w:rFonts w:ascii="Times New Roman" w:hAnsi="Times New Roman" w:cs="Times New Roman"/>
                <w:color w:val="333333"/>
                <w:sz w:val="24"/>
                <w:szCs w:val="24"/>
                <w:lang w:eastAsia="en-IN"/>
              </w:rPr>
              <w:t>1.7</w:t>
            </w:r>
          </w:p>
        </w:tc>
        <w:tc>
          <w:tcPr>
            <w:tcW w:w="2752"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tcPr>
          <w:p w14:paraId="712E2B7B" w14:textId="77777777" w:rsidR="004E5003" w:rsidRDefault="008957B5">
            <w:pPr>
              <w:pStyle w:val="ListParagraph"/>
              <w:spacing w:after="0" w:line="240" w:lineRule="auto"/>
              <w:ind w:left="0"/>
              <w:rPr>
                <w:rFonts w:ascii="Times New Roman" w:hAnsi="Times New Roman" w:cs="Times New Roman"/>
                <w:color w:val="333333"/>
                <w:sz w:val="24"/>
                <w:szCs w:val="24"/>
                <w:lang w:eastAsia="en-IN"/>
              </w:rPr>
            </w:pPr>
            <w:r>
              <w:rPr>
                <w:rFonts w:ascii="Times New Roman" w:hAnsi="Times New Roman" w:cs="Times New Roman"/>
                <w:color w:val="333333"/>
                <w:sz w:val="24"/>
                <w:szCs w:val="24"/>
                <w:lang w:eastAsia="en-IN"/>
              </w:rPr>
              <w:t>16.4</w:t>
            </w:r>
          </w:p>
        </w:tc>
      </w:tr>
      <w:tr w:rsidR="004E5003" w14:paraId="712E2B80" w14:textId="77777777" w:rsidTr="00804932">
        <w:tc>
          <w:tcPr>
            <w:tcW w:w="280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tcPr>
          <w:p w14:paraId="712E2B7D" w14:textId="77777777" w:rsidR="004E5003" w:rsidRDefault="008957B5">
            <w:pPr>
              <w:pStyle w:val="ListParagraph"/>
              <w:spacing w:after="0" w:line="240" w:lineRule="auto"/>
              <w:ind w:left="0"/>
              <w:rPr>
                <w:rFonts w:ascii="Times New Roman" w:hAnsi="Times New Roman" w:cs="Times New Roman"/>
                <w:color w:val="333333"/>
                <w:sz w:val="24"/>
                <w:szCs w:val="24"/>
                <w:lang w:eastAsia="en-IN"/>
              </w:rPr>
            </w:pPr>
            <w:r>
              <w:rPr>
                <w:rFonts w:ascii="Times New Roman" w:hAnsi="Times New Roman" w:cs="Times New Roman"/>
                <w:color w:val="333333"/>
                <w:sz w:val="24"/>
                <w:szCs w:val="24"/>
                <w:lang w:eastAsia="en-IN"/>
              </w:rPr>
              <w:t>Unpaid caregiving services for household members</w:t>
            </w:r>
          </w:p>
        </w:tc>
        <w:tc>
          <w:tcPr>
            <w:tcW w:w="2743"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tcPr>
          <w:p w14:paraId="712E2B7E" w14:textId="77777777" w:rsidR="004E5003" w:rsidRDefault="008957B5">
            <w:pPr>
              <w:pStyle w:val="ListParagraph"/>
              <w:spacing w:after="0" w:line="240" w:lineRule="auto"/>
              <w:ind w:left="0"/>
              <w:rPr>
                <w:rFonts w:ascii="Times New Roman" w:hAnsi="Times New Roman" w:cs="Times New Roman"/>
                <w:color w:val="333333"/>
                <w:sz w:val="24"/>
                <w:szCs w:val="24"/>
                <w:lang w:eastAsia="en-IN"/>
              </w:rPr>
            </w:pPr>
            <w:r>
              <w:rPr>
                <w:rFonts w:ascii="Times New Roman" w:hAnsi="Times New Roman" w:cs="Times New Roman"/>
                <w:color w:val="333333"/>
                <w:sz w:val="24"/>
                <w:szCs w:val="24"/>
                <w:lang w:eastAsia="en-IN"/>
              </w:rPr>
              <w:t>0.9</w:t>
            </w:r>
          </w:p>
        </w:tc>
        <w:tc>
          <w:tcPr>
            <w:tcW w:w="2752"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tcPr>
          <w:p w14:paraId="712E2B7F" w14:textId="77777777" w:rsidR="004E5003" w:rsidRDefault="008957B5">
            <w:pPr>
              <w:pStyle w:val="ListParagraph"/>
              <w:spacing w:after="0" w:line="240" w:lineRule="auto"/>
              <w:ind w:left="0"/>
              <w:rPr>
                <w:rFonts w:ascii="Times New Roman" w:hAnsi="Times New Roman" w:cs="Times New Roman"/>
                <w:color w:val="333333"/>
                <w:sz w:val="24"/>
                <w:szCs w:val="24"/>
                <w:lang w:eastAsia="en-IN"/>
              </w:rPr>
            </w:pPr>
            <w:r>
              <w:rPr>
                <w:rFonts w:ascii="Times New Roman" w:hAnsi="Times New Roman" w:cs="Times New Roman"/>
                <w:color w:val="333333"/>
                <w:sz w:val="24"/>
                <w:szCs w:val="24"/>
                <w:lang w:eastAsia="en-IN"/>
              </w:rPr>
              <w:t>3.3</w:t>
            </w:r>
          </w:p>
        </w:tc>
      </w:tr>
    </w:tbl>
    <w:p w14:paraId="712E2B81" w14:textId="77777777" w:rsidR="004E5003" w:rsidRDefault="004E5003">
      <w:pPr>
        <w:rPr>
          <w:rFonts w:ascii="Times New Roman" w:hAnsi="Times New Roman" w:cs="Times New Roman"/>
          <w:color w:val="333333"/>
          <w:sz w:val="24"/>
          <w:szCs w:val="24"/>
          <w:lang w:eastAsia="en-IN"/>
        </w:rPr>
      </w:pPr>
    </w:p>
    <w:p w14:paraId="712E2B82" w14:textId="54945E55" w:rsidR="004E5003" w:rsidRDefault="008957B5">
      <w:pPr>
        <w:pStyle w:val="ListParagraph"/>
      </w:pPr>
      <w:r>
        <w:rPr>
          <w:rFonts w:ascii="Times New Roman" w:hAnsi="Times New Roman" w:cs="Times New Roman"/>
          <w:color w:val="333333"/>
          <w:sz w:val="24"/>
          <w:szCs w:val="24"/>
          <w:lang w:eastAsia="en-IN"/>
        </w:rPr>
        <w:t>2</w:t>
      </w:r>
      <w:r>
        <w:rPr>
          <w:rFonts w:ascii="Times New Roman" w:hAnsi="Times New Roman" w:cs="Times New Roman"/>
          <w:b/>
          <w:bCs/>
          <w:color w:val="333333"/>
          <w:sz w:val="24"/>
          <w:szCs w:val="24"/>
          <w:lang w:eastAsia="en-IN"/>
        </w:rPr>
        <w:t>- Labour force participation rate</w:t>
      </w:r>
      <w:r>
        <w:rPr>
          <w:rFonts w:ascii="Times New Roman" w:hAnsi="Times New Roman" w:cs="Times New Roman"/>
          <w:color w:val="333333"/>
          <w:sz w:val="24"/>
          <w:szCs w:val="24"/>
          <w:lang w:eastAsia="en-IN"/>
        </w:rPr>
        <w:t xml:space="preserve"> </w:t>
      </w:r>
    </w:p>
    <w:p w14:paraId="712E2B83" w14:textId="77777777" w:rsidR="004E5003" w:rsidRDefault="008957B5">
      <w:pPr>
        <w:pStyle w:val="ListParagraph"/>
      </w:pPr>
      <w:r>
        <w:rPr>
          <w:rFonts w:ascii="Times New Roman" w:hAnsi="Times New Roman" w:cs="Times New Roman"/>
          <w:color w:val="333333"/>
          <w:sz w:val="24"/>
          <w:szCs w:val="24"/>
          <w:lang w:eastAsia="en-IN"/>
        </w:rPr>
        <w:t xml:space="preserve">As we are discussing the care economy, we will consider the female labour force participation rate in India. LFPR refers to the percentage of women aged 15 and older </w:t>
      </w:r>
      <w:r>
        <w:rPr>
          <w:rFonts w:ascii="Times New Roman" w:hAnsi="Times New Roman" w:cs="Times New Roman"/>
          <w:color w:val="333333"/>
          <w:sz w:val="24"/>
          <w:szCs w:val="24"/>
          <w:lang w:eastAsia="en-IN"/>
        </w:rPr>
        <w:lastRenderedPageBreak/>
        <w:t>who are either employed or actively seeking work, relative to the total population of that age.</w:t>
      </w:r>
      <w:r>
        <w:rPr>
          <w:rFonts w:ascii="Times New Roman" w:hAnsi="Times New Roman" w:cs="Times New Roman"/>
          <w:noProof/>
          <w:color w:val="333333"/>
          <w:sz w:val="24"/>
          <w:szCs w:val="24"/>
          <w:lang w:eastAsia="en-IN"/>
        </w:rPr>
        <w:drawing>
          <wp:inline distT="0" distB="0" distL="0" distR="0" wp14:anchorId="712E2B38" wp14:editId="712E2B39">
            <wp:extent cx="4564712" cy="2293982"/>
            <wp:effectExtent l="0" t="0" r="7288" b="0"/>
            <wp:docPr id="43931417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64712" cy="2293982"/>
                    </a:xfrm>
                    <a:prstGeom prst="rect">
                      <a:avLst/>
                    </a:prstGeom>
                    <a:noFill/>
                    <a:ln>
                      <a:noFill/>
                      <a:prstDash/>
                    </a:ln>
                  </pic:spPr>
                </pic:pic>
              </a:graphicData>
            </a:graphic>
          </wp:inline>
        </w:drawing>
      </w:r>
      <w:r>
        <w:rPr>
          <w:rFonts w:ascii="Times New Roman" w:hAnsi="Times New Roman" w:cs="Times New Roman"/>
          <w:color w:val="333333"/>
          <w:sz w:val="24"/>
          <w:szCs w:val="24"/>
          <w:lang w:eastAsia="en-IN"/>
        </w:rPr>
        <w:t xml:space="preserve"> </w:t>
      </w:r>
    </w:p>
    <w:p w14:paraId="712E2B84" w14:textId="77777777" w:rsidR="004E5003" w:rsidRDefault="004E5003">
      <w:pPr>
        <w:rPr>
          <w:rFonts w:ascii="Times New Roman" w:hAnsi="Times New Roman" w:cs="Times New Roman"/>
          <w:color w:val="333333"/>
          <w:sz w:val="24"/>
          <w:szCs w:val="24"/>
          <w:lang w:eastAsia="en-IN"/>
        </w:rPr>
      </w:pPr>
    </w:p>
    <w:p w14:paraId="712E2B85" w14:textId="77777777" w:rsidR="004E5003" w:rsidRDefault="008957B5">
      <w:r>
        <w:rPr>
          <w:rFonts w:ascii="Times New Roman" w:hAnsi="Times New Roman" w:cs="Times New Roman"/>
          <w:noProof/>
          <w:sz w:val="24"/>
          <w:szCs w:val="24"/>
        </w:rPr>
        <w:drawing>
          <wp:inline distT="0" distB="0" distL="0" distR="0" wp14:anchorId="712E2B3A" wp14:editId="712E2B3B">
            <wp:extent cx="5731514" cy="2367911"/>
            <wp:effectExtent l="0" t="0" r="2536" b="0"/>
            <wp:docPr id="182484149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4" cy="2367911"/>
                    </a:xfrm>
                    <a:prstGeom prst="rect">
                      <a:avLst/>
                    </a:prstGeom>
                    <a:noFill/>
                    <a:ln>
                      <a:noFill/>
                      <a:prstDash/>
                    </a:ln>
                  </pic:spPr>
                </pic:pic>
              </a:graphicData>
            </a:graphic>
          </wp:inline>
        </w:drawing>
      </w:r>
      <w:r>
        <w:rPr>
          <w:rFonts w:ascii="Times New Roman" w:hAnsi="Times New Roman" w:cs="Times New Roman"/>
          <w:sz w:val="24"/>
          <w:szCs w:val="24"/>
        </w:rPr>
        <w:t>The two diagrams provide a detailed look at the Female Labour Force Participation Rate in India across different time scales: a long-term historical view, 2004- 2023, and a recent high-frequency view, 2025 to 2026. SDG 5.4 is not just about; It’s about reducing the burden of unpaid work, so women can participate in the labour force if they choose.</w:t>
      </w:r>
    </w:p>
    <w:p w14:paraId="712E2B86" w14:textId="77777777" w:rsidR="004E5003" w:rsidRDefault="008957B5">
      <w:pPr>
        <w:rPr>
          <w:rFonts w:ascii="Times New Roman" w:hAnsi="Times New Roman" w:cs="Times New Roman"/>
          <w:sz w:val="24"/>
          <w:szCs w:val="24"/>
        </w:rPr>
      </w:pPr>
      <w:r>
        <w:rPr>
          <w:rFonts w:ascii="Times New Roman" w:hAnsi="Times New Roman" w:cs="Times New Roman"/>
          <w:sz w:val="24"/>
          <w:szCs w:val="24"/>
        </w:rPr>
        <w:t>The rural-urban divide</w:t>
      </w:r>
    </w:p>
    <w:p w14:paraId="712E2B87" w14:textId="77777777" w:rsidR="004E5003" w:rsidRDefault="008957B5">
      <w:pPr>
        <w:rPr>
          <w:rFonts w:ascii="Times New Roman" w:hAnsi="Times New Roman" w:cs="Times New Roman"/>
          <w:sz w:val="24"/>
          <w:szCs w:val="24"/>
        </w:rPr>
      </w:pPr>
      <w:r>
        <w:rPr>
          <w:rFonts w:ascii="Times New Roman" w:hAnsi="Times New Roman" w:cs="Times New Roman"/>
          <w:sz w:val="24"/>
          <w:szCs w:val="24"/>
        </w:rPr>
        <w:t>The data shows a persistent The rural women participate at a much higher rate (Approximately 15% point higher). Higher rural rates often reflect distressed employment or participation in agricultural work, which is easier to balance with domestic duties. The lower urban rate suggests that in cities, the lack of childcare and the double burden of domestic work remain significant barriers to Formal employment.</w:t>
      </w:r>
    </w:p>
    <w:p w14:paraId="712E2B88" w14:textId="77777777" w:rsidR="004E5003" w:rsidRDefault="008957B5">
      <w:pPr>
        <w:rPr>
          <w:rFonts w:ascii="Times New Roman" w:hAnsi="Times New Roman" w:cs="Times New Roman"/>
          <w:sz w:val="24"/>
          <w:szCs w:val="24"/>
        </w:rPr>
      </w:pPr>
      <w:r>
        <w:rPr>
          <w:rFonts w:ascii="Times New Roman" w:hAnsi="Times New Roman" w:cs="Times New Roman"/>
          <w:sz w:val="24"/>
          <w:szCs w:val="24"/>
        </w:rPr>
        <w:t>The U- shaped recovery</w:t>
      </w:r>
    </w:p>
    <w:p w14:paraId="712E2B89" w14:textId="77777777" w:rsidR="004E5003" w:rsidRDefault="008957B5">
      <w:pPr>
        <w:rPr>
          <w:rFonts w:ascii="Times New Roman" w:hAnsi="Times New Roman" w:cs="Times New Roman"/>
          <w:sz w:val="24"/>
          <w:szCs w:val="24"/>
        </w:rPr>
      </w:pPr>
      <w:r>
        <w:rPr>
          <w:rFonts w:ascii="Times New Roman" w:hAnsi="Times New Roman" w:cs="Times New Roman"/>
          <w:sz w:val="24"/>
          <w:szCs w:val="24"/>
        </w:rPr>
        <w:t>The first graph indicates a deep decline by 2017, followed by a robust recovery. The post 2018 flourish indicates that Policy interventions Like Clean cooking fuel, water, and sanitation may be reducing the time women spend on domestic chores, effectively freeing up time for the labour market’</w:t>
      </w:r>
    </w:p>
    <w:p w14:paraId="712E2B8A" w14:textId="77777777" w:rsidR="004E5003" w:rsidRDefault="008957B5">
      <w:pPr>
        <w:rPr>
          <w:rFonts w:ascii="Times New Roman" w:hAnsi="Times New Roman" w:cs="Times New Roman"/>
          <w:sz w:val="24"/>
          <w:szCs w:val="24"/>
        </w:rPr>
      </w:pPr>
      <w:r>
        <w:rPr>
          <w:rFonts w:ascii="Times New Roman" w:hAnsi="Times New Roman" w:cs="Times New Roman"/>
          <w:sz w:val="24"/>
          <w:szCs w:val="24"/>
        </w:rPr>
        <w:lastRenderedPageBreak/>
        <w:t xml:space="preserve">The second graph indicates that the percentage of women working is not increasing and is stuck at around 35%. It’s not going up, and it’s not going below. It's stuck now. To move beyond the 35% overall, India likely needs a second wave of time release. Here, time release means now we have to move beyond just saving time at home. Now we have to provide Real support like Affordable Creches, Safe transport and shared housework.  </w:t>
      </w:r>
    </w:p>
    <w:p w14:paraId="712E2B8B" w14:textId="77777777" w:rsidR="004E5003" w:rsidRDefault="008957B5">
      <w:pPr>
        <w:rPr>
          <w:rFonts w:ascii="Times New Roman" w:hAnsi="Times New Roman" w:cs="Times New Roman"/>
          <w:sz w:val="24"/>
          <w:szCs w:val="24"/>
        </w:rPr>
      </w:pPr>
      <w:r>
        <w:rPr>
          <w:rFonts w:ascii="Times New Roman" w:hAnsi="Times New Roman" w:cs="Times New Roman"/>
          <w:sz w:val="24"/>
          <w:szCs w:val="24"/>
        </w:rPr>
        <w:t xml:space="preserve">A paradox is created as more women enter the workforce, the TUS 2024 shows that the unpaid care work responsibility is not significantly shifted to men, although it creates a double shift working setup for women. The rise in LFPR without a corresponding decrease in the care burden means Indian women are experiencing ‘time poverty’. </w:t>
      </w:r>
    </w:p>
    <w:p w14:paraId="712E2B8C" w14:textId="77777777" w:rsidR="004E5003" w:rsidRPr="00202F8C" w:rsidRDefault="008957B5">
      <w:pPr>
        <w:rPr>
          <w:color w:val="4472C4" w:themeColor="accent1"/>
        </w:rPr>
      </w:pPr>
      <w:r w:rsidRPr="00202F8C">
        <w:rPr>
          <w:rFonts w:ascii="Times New Roman" w:hAnsi="Times New Roman" w:cs="Times New Roman"/>
          <w:color w:val="4472C4" w:themeColor="accent1"/>
          <w:sz w:val="24"/>
          <w:szCs w:val="24"/>
        </w:rPr>
        <w:t>3</w:t>
      </w:r>
      <w:r w:rsidRPr="00202F8C">
        <w:rPr>
          <w:rFonts w:ascii="Times New Roman" w:hAnsi="Times New Roman" w:cs="Times New Roman"/>
          <w:b/>
          <w:bCs/>
          <w:color w:val="4472C4" w:themeColor="accent1"/>
          <w:sz w:val="24"/>
          <w:szCs w:val="24"/>
        </w:rPr>
        <w:t>-The GDP connection</w:t>
      </w:r>
      <w:r w:rsidRPr="00202F8C">
        <w:rPr>
          <w:rFonts w:ascii="Times New Roman" w:hAnsi="Times New Roman" w:cs="Times New Roman"/>
          <w:color w:val="4472C4" w:themeColor="accent1"/>
          <w:sz w:val="24"/>
          <w:szCs w:val="24"/>
        </w:rPr>
        <w:t>:</w:t>
      </w:r>
    </w:p>
    <w:p w14:paraId="712E2B8D" w14:textId="0D8C06B1" w:rsidR="004E5003" w:rsidRDefault="008957B5">
      <w:pPr>
        <w:rPr>
          <w:rFonts w:ascii="Times New Roman" w:hAnsi="Times New Roman" w:cs="Times New Roman"/>
          <w:sz w:val="24"/>
          <w:szCs w:val="24"/>
        </w:rPr>
      </w:pPr>
      <w:r>
        <w:rPr>
          <w:rFonts w:ascii="Times New Roman" w:hAnsi="Times New Roman" w:cs="Times New Roman"/>
          <w:sz w:val="24"/>
          <w:szCs w:val="24"/>
        </w:rPr>
        <w:t>The unpaid caregiving services are not monetised, we estimate their value using the average method, the weighted average method. As per the reports from the Ministry of Women and Child Development, 2024,</w:t>
      </w:r>
      <w:r w:rsidR="005E1D79">
        <w:rPr>
          <w:rFonts w:ascii="Times New Roman" w:hAnsi="Times New Roman" w:cs="Times New Roman"/>
          <w:sz w:val="24"/>
          <w:szCs w:val="24"/>
        </w:rPr>
        <w:t xml:space="preserve"> </w:t>
      </w:r>
      <w:r w:rsidR="007A1BA7" w:rsidRPr="007A1BA7">
        <w:rPr>
          <w:rFonts w:ascii="Times New Roman" w:hAnsi="Times New Roman" w:cs="Times New Roman"/>
          <w:color w:val="FFFFFF" w:themeColor="background1"/>
          <w:sz w:val="24"/>
          <w:szCs w:val="24"/>
        </w:rPr>
        <w:t>“</w:t>
      </w:r>
      <w:r w:rsidR="00D22614">
        <w:rPr>
          <w:rFonts w:ascii="Times New Roman" w:hAnsi="Times New Roman" w:cs="Times New Roman"/>
          <w:sz w:val="24"/>
          <w:szCs w:val="24"/>
        </w:rPr>
        <w:t xml:space="preserve">the </w:t>
      </w:r>
      <w:r>
        <w:rPr>
          <w:rFonts w:ascii="Times New Roman" w:hAnsi="Times New Roman" w:cs="Times New Roman"/>
          <w:sz w:val="24"/>
          <w:szCs w:val="24"/>
        </w:rPr>
        <w:t xml:space="preserve">unpaid care </w:t>
      </w:r>
      <w:r w:rsidR="00D22614">
        <w:rPr>
          <w:rFonts w:ascii="Times New Roman" w:hAnsi="Times New Roman" w:cs="Times New Roman"/>
          <w:sz w:val="24"/>
          <w:szCs w:val="24"/>
        </w:rPr>
        <w:t>work of</w:t>
      </w:r>
      <w:r>
        <w:rPr>
          <w:rFonts w:ascii="Times New Roman" w:hAnsi="Times New Roman" w:cs="Times New Roman"/>
          <w:sz w:val="24"/>
          <w:szCs w:val="24"/>
        </w:rPr>
        <w:t xml:space="preserve"> women is worth between 15 and 17 per cent of India's GDP</w:t>
      </w:r>
      <w:r w:rsidR="007A1BA7" w:rsidRPr="005E1D79">
        <w:rPr>
          <w:rFonts w:ascii="Times New Roman" w:hAnsi="Times New Roman" w:cs="Times New Roman"/>
          <w:color w:val="FFFFFF" w:themeColor="background1"/>
          <w:sz w:val="24"/>
          <w:szCs w:val="24"/>
        </w:rPr>
        <w:t>”</w:t>
      </w:r>
      <w:r>
        <w:rPr>
          <w:rFonts w:ascii="Times New Roman" w:hAnsi="Times New Roman" w:cs="Times New Roman"/>
          <w:sz w:val="24"/>
          <w:szCs w:val="24"/>
        </w:rPr>
        <w:t xml:space="preserve">. It is difficult to estimate the value of unpaid care work contributed by women.  Note that in India, women’s unpaid labour amounts to a staggering 22.7 lakh crore rupees (Rural: `14.7 lakh crore and Urban: `8.0 lakh crore). This is about 7.5% of India’s GDP. If the time spent on unpaid care work across the </w:t>
      </w:r>
      <w:r w:rsidR="003E1280">
        <w:rPr>
          <w:rFonts w:ascii="Times New Roman" w:hAnsi="Times New Roman" w:cs="Times New Roman"/>
          <w:sz w:val="24"/>
          <w:szCs w:val="24"/>
        </w:rPr>
        <w:t xml:space="preserve">world </w:t>
      </w:r>
      <w:r w:rsidR="005073FB">
        <w:rPr>
          <w:rFonts w:ascii="Times New Roman" w:hAnsi="Times New Roman" w:cs="Times New Roman"/>
          <w:sz w:val="24"/>
          <w:szCs w:val="24"/>
        </w:rPr>
        <w:t xml:space="preserve">were </w:t>
      </w:r>
      <w:r w:rsidR="003E1280">
        <w:rPr>
          <w:rFonts w:ascii="Times New Roman" w:hAnsi="Times New Roman" w:cs="Times New Roman"/>
          <w:sz w:val="24"/>
          <w:szCs w:val="24"/>
        </w:rPr>
        <w:t>valued</w:t>
      </w:r>
      <w:r w:rsidR="005073FB">
        <w:rPr>
          <w:rFonts w:ascii="Times New Roman" w:hAnsi="Times New Roman" w:cs="Times New Roman"/>
          <w:sz w:val="24"/>
          <w:szCs w:val="24"/>
        </w:rPr>
        <w:t>,</w:t>
      </w:r>
      <w:r>
        <w:rPr>
          <w:rFonts w:ascii="Times New Roman" w:hAnsi="Times New Roman" w:cs="Times New Roman"/>
          <w:sz w:val="24"/>
          <w:szCs w:val="24"/>
        </w:rPr>
        <w:t xml:space="preserve"> it </w:t>
      </w:r>
      <w:r w:rsidR="005073FB">
        <w:rPr>
          <w:rFonts w:ascii="Times New Roman" w:hAnsi="Times New Roman" w:cs="Times New Roman"/>
          <w:sz w:val="24"/>
          <w:szCs w:val="24"/>
        </w:rPr>
        <w:t xml:space="preserve">would be about </w:t>
      </w:r>
      <w:r>
        <w:rPr>
          <w:rFonts w:ascii="Times New Roman" w:hAnsi="Times New Roman" w:cs="Times New Roman"/>
          <w:sz w:val="24"/>
          <w:szCs w:val="24"/>
        </w:rPr>
        <w:t xml:space="preserve">to 9% of the global GDP, which </w:t>
      </w:r>
      <w:r w:rsidR="00D22614">
        <w:rPr>
          <w:rFonts w:ascii="Times New Roman" w:hAnsi="Times New Roman" w:cs="Times New Roman"/>
          <w:sz w:val="24"/>
          <w:szCs w:val="24"/>
        </w:rPr>
        <w:t>is about</w:t>
      </w:r>
      <w:r>
        <w:rPr>
          <w:rFonts w:ascii="Times New Roman" w:hAnsi="Times New Roman" w:cs="Times New Roman"/>
          <w:sz w:val="24"/>
          <w:szCs w:val="24"/>
        </w:rPr>
        <w:t xml:space="preserve"> USD 11 trillion.</w:t>
      </w:r>
    </w:p>
    <w:p w14:paraId="712E2B8E" w14:textId="77777777" w:rsidR="004E5003" w:rsidRPr="00202F8C" w:rsidRDefault="008957B5">
      <w:pPr>
        <w:jc w:val="both"/>
        <w:rPr>
          <w:rFonts w:ascii="Times New Roman" w:hAnsi="Times New Roman" w:cs="Times New Roman"/>
          <w:b/>
          <w:bCs/>
          <w:color w:val="4472C4" w:themeColor="accent1"/>
          <w:sz w:val="32"/>
          <w:szCs w:val="32"/>
        </w:rPr>
      </w:pPr>
      <w:r w:rsidRPr="00202F8C">
        <w:rPr>
          <w:rFonts w:ascii="Times New Roman" w:hAnsi="Times New Roman" w:cs="Times New Roman"/>
          <w:b/>
          <w:bCs/>
          <w:color w:val="4472C4" w:themeColor="accent1"/>
          <w:sz w:val="32"/>
          <w:szCs w:val="32"/>
        </w:rPr>
        <w:t>Government policies:  attracting toward SDG 5.4</w:t>
      </w:r>
    </w:p>
    <w:p w14:paraId="712E2B8F" w14:textId="77777777" w:rsidR="004E5003" w:rsidRDefault="008957B5">
      <w:pPr>
        <w:jc w:val="both"/>
        <w:rPr>
          <w:rFonts w:ascii="Times New Roman" w:hAnsi="Times New Roman" w:cs="Times New Roman"/>
          <w:sz w:val="24"/>
          <w:szCs w:val="24"/>
        </w:rPr>
      </w:pPr>
      <w:r>
        <w:rPr>
          <w:rFonts w:ascii="Times New Roman" w:hAnsi="Times New Roman" w:cs="Times New Roman"/>
          <w:sz w:val="24"/>
          <w:szCs w:val="24"/>
        </w:rPr>
        <w:t>Our government starts various interventions to shift the burden of care, redistribute the load of care, and recognise care work.</w:t>
      </w:r>
    </w:p>
    <w:p w14:paraId="712E2B90" w14:textId="5ADBEA77" w:rsidR="004E5003" w:rsidRDefault="008957B5">
      <w:pPr>
        <w:jc w:val="both"/>
        <w:rPr>
          <w:rFonts w:ascii="Times New Roman" w:hAnsi="Times New Roman" w:cs="Times New Roman"/>
          <w:sz w:val="24"/>
          <w:szCs w:val="24"/>
        </w:rPr>
      </w:pPr>
      <w:r>
        <w:rPr>
          <w:rFonts w:ascii="Times New Roman" w:hAnsi="Times New Roman" w:cs="Times New Roman"/>
          <w:sz w:val="24"/>
          <w:szCs w:val="24"/>
        </w:rPr>
        <w:t>For the reduction of the encumbrance of work, the Indian government</w:t>
      </w:r>
      <w:r w:rsidR="00C04160">
        <w:rPr>
          <w:rFonts w:ascii="Times New Roman" w:hAnsi="Times New Roman" w:cs="Times New Roman"/>
          <w:sz w:val="24"/>
          <w:szCs w:val="24"/>
        </w:rPr>
        <w:t xml:space="preserve"> </w:t>
      </w:r>
      <w:r>
        <w:rPr>
          <w:rFonts w:ascii="Times New Roman" w:hAnsi="Times New Roman" w:cs="Times New Roman"/>
          <w:sz w:val="24"/>
          <w:szCs w:val="24"/>
        </w:rPr>
        <w:t>launches Ujjawal yojana,</w:t>
      </w:r>
      <w:r w:rsidR="00C04160">
        <w:rPr>
          <w:rFonts w:ascii="Times New Roman" w:hAnsi="Times New Roman" w:cs="Times New Roman"/>
          <w:sz w:val="24"/>
          <w:szCs w:val="24"/>
        </w:rPr>
        <w:t xml:space="preserve"> </w:t>
      </w:r>
      <w:r w:rsidR="00A20F13">
        <w:rPr>
          <w:rFonts w:ascii="Times New Roman" w:hAnsi="Times New Roman" w:cs="Times New Roman"/>
          <w:sz w:val="24"/>
          <w:szCs w:val="24"/>
        </w:rPr>
        <w:t>Jal Jeevan</w:t>
      </w:r>
      <w:r>
        <w:rPr>
          <w:rFonts w:ascii="Times New Roman" w:hAnsi="Times New Roman" w:cs="Times New Roman"/>
          <w:sz w:val="24"/>
          <w:szCs w:val="24"/>
        </w:rPr>
        <w:t xml:space="preserve"> yojana</w:t>
      </w:r>
      <w:r w:rsidR="00C04160">
        <w:rPr>
          <w:rFonts w:ascii="Times New Roman" w:hAnsi="Times New Roman" w:cs="Times New Roman"/>
          <w:sz w:val="24"/>
          <w:szCs w:val="24"/>
        </w:rPr>
        <w:t xml:space="preserve">, </w:t>
      </w:r>
      <w:r w:rsidR="00A20F13">
        <w:rPr>
          <w:rFonts w:ascii="Times New Roman" w:hAnsi="Times New Roman" w:cs="Times New Roman"/>
          <w:sz w:val="24"/>
          <w:szCs w:val="24"/>
        </w:rPr>
        <w:t>M</w:t>
      </w:r>
      <w:r w:rsidR="00C04160">
        <w:rPr>
          <w:rFonts w:ascii="Times New Roman" w:hAnsi="Times New Roman" w:cs="Times New Roman"/>
          <w:sz w:val="24"/>
          <w:szCs w:val="24"/>
        </w:rPr>
        <w:t xml:space="preserve">ission </w:t>
      </w:r>
      <w:r w:rsidR="00A20F13">
        <w:rPr>
          <w:rFonts w:ascii="Times New Roman" w:hAnsi="Times New Roman" w:cs="Times New Roman"/>
          <w:sz w:val="24"/>
          <w:szCs w:val="24"/>
        </w:rPr>
        <w:t>Shakti</w:t>
      </w:r>
      <w:r w:rsidR="005073FB">
        <w:rPr>
          <w:rFonts w:ascii="Times New Roman" w:hAnsi="Times New Roman" w:cs="Times New Roman"/>
          <w:sz w:val="24"/>
          <w:szCs w:val="24"/>
        </w:rPr>
        <w:t>,</w:t>
      </w:r>
      <w:r w:rsidR="00A20F13">
        <w:rPr>
          <w:rFonts w:ascii="Times New Roman" w:hAnsi="Times New Roman" w:cs="Times New Roman"/>
          <w:sz w:val="24"/>
          <w:szCs w:val="24"/>
        </w:rPr>
        <w:t xml:space="preserve"> etc</w:t>
      </w:r>
      <w:r w:rsidR="005073FB">
        <w:rPr>
          <w:rFonts w:ascii="Times New Roman" w:hAnsi="Times New Roman" w:cs="Times New Roman"/>
          <w:sz w:val="24"/>
          <w:szCs w:val="24"/>
        </w:rPr>
        <w:t>.</w:t>
      </w:r>
    </w:p>
    <w:p w14:paraId="712E2B91" w14:textId="77777777" w:rsidR="004E5003" w:rsidRDefault="008957B5">
      <w:pPr>
        <w:pStyle w:val="ListParagraph"/>
        <w:numPr>
          <w:ilvl w:val="0"/>
          <w:numId w:val="4"/>
        </w:numPr>
        <w:jc w:val="both"/>
        <w:rPr>
          <w:rFonts w:ascii="Times New Roman" w:hAnsi="Times New Roman" w:cs="Times New Roman"/>
          <w:sz w:val="24"/>
          <w:szCs w:val="24"/>
        </w:rPr>
      </w:pPr>
      <w:r w:rsidRPr="00202F8C">
        <w:rPr>
          <w:rFonts w:ascii="Times New Roman" w:hAnsi="Times New Roman" w:cs="Times New Roman"/>
          <w:b/>
          <w:bCs/>
          <w:sz w:val="24"/>
          <w:szCs w:val="24"/>
        </w:rPr>
        <w:t xml:space="preserve">Ujjwala </w:t>
      </w:r>
      <w:proofErr w:type="spellStart"/>
      <w:r w:rsidRPr="00202F8C">
        <w:rPr>
          <w:rFonts w:ascii="Times New Roman" w:hAnsi="Times New Roman" w:cs="Times New Roman"/>
          <w:b/>
          <w:bCs/>
          <w:sz w:val="24"/>
          <w:szCs w:val="24"/>
        </w:rPr>
        <w:t>yojna</w:t>
      </w:r>
      <w:proofErr w:type="spellEnd"/>
      <w:r>
        <w:rPr>
          <w:rFonts w:ascii="Times New Roman" w:hAnsi="Times New Roman" w:cs="Times New Roman"/>
          <w:sz w:val="24"/>
          <w:szCs w:val="24"/>
        </w:rPr>
        <w:t xml:space="preserve">: this </w:t>
      </w:r>
      <w:proofErr w:type="spellStart"/>
      <w:r>
        <w:rPr>
          <w:rFonts w:ascii="Times New Roman" w:hAnsi="Times New Roman" w:cs="Times New Roman"/>
          <w:sz w:val="24"/>
          <w:szCs w:val="24"/>
        </w:rPr>
        <w:t>yojna</w:t>
      </w:r>
      <w:proofErr w:type="spellEnd"/>
      <w:r>
        <w:rPr>
          <w:rFonts w:ascii="Times New Roman" w:hAnsi="Times New Roman" w:cs="Times New Roman"/>
          <w:sz w:val="24"/>
          <w:szCs w:val="24"/>
        </w:rPr>
        <w:t xml:space="preserve"> targets the rural women for providing LPG cylinders over 10 cr. Connections are provided, which saves them 2 to 3 hours, so that time they can invest in their education, spend leisure time, etc.</w:t>
      </w:r>
    </w:p>
    <w:p w14:paraId="712E2B92" w14:textId="77777777" w:rsidR="004E5003" w:rsidRDefault="008957B5">
      <w:pPr>
        <w:pStyle w:val="ListParagraph"/>
        <w:numPr>
          <w:ilvl w:val="0"/>
          <w:numId w:val="4"/>
        </w:numPr>
        <w:jc w:val="both"/>
        <w:rPr>
          <w:rFonts w:ascii="Times New Roman" w:hAnsi="Times New Roman" w:cs="Times New Roman"/>
          <w:sz w:val="24"/>
          <w:szCs w:val="24"/>
        </w:rPr>
      </w:pPr>
      <w:r w:rsidRPr="00202F8C">
        <w:rPr>
          <w:rFonts w:ascii="Times New Roman" w:hAnsi="Times New Roman" w:cs="Times New Roman"/>
          <w:b/>
          <w:bCs/>
          <w:sz w:val="24"/>
          <w:szCs w:val="24"/>
        </w:rPr>
        <w:t>Jal Jeevan Mission</w:t>
      </w:r>
      <w:r>
        <w:rPr>
          <w:rFonts w:ascii="Times New Roman" w:hAnsi="Times New Roman" w:cs="Times New Roman"/>
          <w:sz w:val="24"/>
          <w:szCs w:val="24"/>
        </w:rPr>
        <w:t>: JJM was launched in 2019 by PM Narender Modi to provide piped water to every household by 2024. Now, it is extended through 2028 under JJM 2.0. It also helps women save their time.</w:t>
      </w:r>
    </w:p>
    <w:p w14:paraId="712E2B93" w14:textId="77777777" w:rsidR="004E5003" w:rsidRDefault="008957B5">
      <w:pPr>
        <w:pStyle w:val="ListParagraph"/>
        <w:numPr>
          <w:ilvl w:val="0"/>
          <w:numId w:val="4"/>
        </w:numPr>
        <w:jc w:val="both"/>
      </w:pPr>
      <w:r w:rsidRPr="00202F8C">
        <w:rPr>
          <w:rFonts w:ascii="Times New Roman" w:hAnsi="Times New Roman" w:cs="Times New Roman"/>
          <w:b/>
          <w:bCs/>
          <w:sz w:val="24"/>
          <w:szCs w:val="24"/>
        </w:rPr>
        <w:t>Mission Shakti</w:t>
      </w:r>
      <w:r>
        <w:rPr>
          <w:rFonts w:ascii="Times New Roman" w:hAnsi="Times New Roman" w:cs="Times New Roman"/>
          <w:sz w:val="24"/>
          <w:szCs w:val="24"/>
        </w:rPr>
        <w:t>: it was launched on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April,2022. It has two constituent 1. Sambal 2. Samarthya. Samarthya, based on women empowerment like Sakhi Niwas, Shakti Sadan, etc., while Sambal is for women's safety, like a one-stop centre, women helpline 181, Beti Bachao, Beti </w:t>
      </w:r>
      <w:proofErr w:type="spellStart"/>
      <w:r>
        <w:rPr>
          <w:rFonts w:ascii="Times New Roman" w:hAnsi="Times New Roman" w:cs="Times New Roman"/>
          <w:sz w:val="24"/>
          <w:szCs w:val="24"/>
        </w:rPr>
        <w:t>Padhao</w:t>
      </w:r>
      <w:proofErr w:type="spellEnd"/>
      <w:r>
        <w:rPr>
          <w:rFonts w:ascii="Times New Roman" w:hAnsi="Times New Roman" w:cs="Times New Roman"/>
          <w:sz w:val="24"/>
          <w:szCs w:val="24"/>
        </w:rPr>
        <w:t>.</w:t>
      </w:r>
    </w:p>
    <w:p w14:paraId="712E2B94" w14:textId="77777777" w:rsidR="004E5003" w:rsidRPr="00202F8C" w:rsidRDefault="008957B5">
      <w:pPr>
        <w:pStyle w:val="ListParagraph"/>
        <w:jc w:val="both"/>
        <w:rPr>
          <w:rFonts w:ascii="Times New Roman" w:hAnsi="Times New Roman" w:cs="Times New Roman"/>
          <w:color w:val="4472C4" w:themeColor="accent1"/>
          <w:sz w:val="24"/>
          <w:szCs w:val="24"/>
        </w:rPr>
      </w:pPr>
      <w:r>
        <w:rPr>
          <w:rFonts w:ascii="Times New Roman" w:hAnsi="Times New Roman" w:cs="Times New Roman"/>
          <w:sz w:val="24"/>
          <w:szCs w:val="24"/>
        </w:rPr>
        <w:t>Now, India has reached a point where women can save time, for example, by using LPG and piped water. As per the time use survey analysis 2024, it should now launch further initiatives to shift the burden from the household to the state and market to achieve SDG5.4.</w:t>
      </w:r>
    </w:p>
    <w:p w14:paraId="712E2B95" w14:textId="77777777" w:rsidR="004E5003" w:rsidRPr="00202F8C" w:rsidRDefault="008957B5">
      <w:pPr>
        <w:ind w:left="360"/>
        <w:jc w:val="both"/>
        <w:rPr>
          <w:rFonts w:ascii="Times New Roman" w:hAnsi="Times New Roman" w:cs="Times New Roman"/>
          <w:b/>
          <w:bCs/>
          <w:color w:val="4472C4" w:themeColor="accent1"/>
          <w:sz w:val="32"/>
          <w:szCs w:val="32"/>
        </w:rPr>
      </w:pPr>
      <w:r w:rsidRPr="00202F8C">
        <w:rPr>
          <w:rFonts w:ascii="Times New Roman" w:hAnsi="Times New Roman" w:cs="Times New Roman"/>
          <w:b/>
          <w:bCs/>
          <w:color w:val="4472C4" w:themeColor="accent1"/>
          <w:sz w:val="32"/>
          <w:szCs w:val="32"/>
        </w:rPr>
        <w:t xml:space="preserve">Recommendations:  </w:t>
      </w:r>
    </w:p>
    <w:p w14:paraId="712E2B96" w14:textId="51DBDB67" w:rsidR="004E5003" w:rsidRDefault="008957B5">
      <w:pPr>
        <w:ind w:left="360"/>
        <w:jc w:val="both"/>
      </w:pPr>
      <w:r w:rsidRPr="00202F8C">
        <w:rPr>
          <w:rFonts w:ascii="Times New Roman" w:hAnsi="Times New Roman" w:cs="Times New Roman"/>
          <w:b/>
          <w:bCs/>
          <w:color w:val="4472C4" w:themeColor="accent1"/>
          <w:sz w:val="24"/>
          <w:szCs w:val="24"/>
        </w:rPr>
        <w:t>Why we need further initiatives</w:t>
      </w:r>
      <w:r w:rsidRPr="00FC21EC">
        <w:rPr>
          <w:rFonts w:ascii="Times New Roman" w:hAnsi="Times New Roman" w:cs="Times New Roman"/>
          <w:b/>
          <w:bCs/>
          <w:color w:val="4472C4" w:themeColor="accent1"/>
          <w:sz w:val="24"/>
          <w:szCs w:val="24"/>
        </w:rPr>
        <w:t>:</w:t>
      </w:r>
      <w:r>
        <w:rPr>
          <w:rFonts w:ascii="Times New Roman" w:hAnsi="Times New Roman" w:cs="Times New Roman"/>
          <w:b/>
          <w:bCs/>
          <w:sz w:val="24"/>
          <w:szCs w:val="24"/>
        </w:rPr>
        <w:t xml:space="preserve">  1.</w:t>
      </w:r>
      <w:r w:rsidRPr="00202F8C">
        <w:rPr>
          <w:rFonts w:ascii="Times New Roman" w:hAnsi="Times New Roman" w:cs="Times New Roman"/>
          <w:b/>
          <w:bCs/>
          <w:color w:val="FFFFFF" w:themeColor="background1"/>
          <w:sz w:val="24"/>
          <w:szCs w:val="24"/>
        </w:rPr>
        <w:t xml:space="preserve"> </w:t>
      </w:r>
      <w:r w:rsidR="001C2179" w:rsidRPr="00202F8C">
        <w:rPr>
          <w:rFonts w:ascii="Times New Roman" w:hAnsi="Times New Roman" w:cs="Times New Roman"/>
          <w:b/>
          <w:bCs/>
          <w:color w:val="FFFFFF" w:themeColor="background1"/>
          <w:sz w:val="24"/>
          <w:szCs w:val="24"/>
        </w:rPr>
        <w:t>“</w:t>
      </w:r>
      <w:r w:rsidRPr="00202F8C">
        <w:rPr>
          <w:rFonts w:ascii="Times New Roman" w:hAnsi="Times New Roman" w:cs="Times New Roman"/>
          <w:b/>
          <w:bCs/>
          <w:color w:val="FFFFFF" w:themeColor="background1"/>
          <w:sz w:val="24"/>
          <w:szCs w:val="24"/>
        </w:rPr>
        <w:t xml:space="preserve"> </w:t>
      </w:r>
      <w:r>
        <w:rPr>
          <w:rFonts w:ascii="Times New Roman" w:hAnsi="Times New Roman" w:cs="Times New Roman"/>
          <w:sz w:val="24"/>
          <w:szCs w:val="24"/>
        </w:rPr>
        <w:t>ICRIER2025 26 suggests that in India, if 2% of GDP is invested into the care economy, there are chances of creating 11 million new jobs</w:t>
      </w:r>
      <w:r w:rsidR="001C2179" w:rsidRPr="00202F8C">
        <w:rPr>
          <w:rFonts w:ascii="Times New Roman" w:hAnsi="Times New Roman" w:cs="Times New Roman"/>
          <w:color w:val="FFFFFF" w:themeColor="background1"/>
          <w:sz w:val="24"/>
          <w:szCs w:val="24"/>
        </w:rPr>
        <w:t>”</w:t>
      </w:r>
      <w:r>
        <w:rPr>
          <w:rFonts w:ascii="Times New Roman" w:hAnsi="Times New Roman" w:cs="Times New Roman"/>
          <w:sz w:val="24"/>
          <w:szCs w:val="24"/>
        </w:rPr>
        <w:t>.</w:t>
      </w:r>
    </w:p>
    <w:p w14:paraId="712E2B97" w14:textId="58B63E21" w:rsidR="004E5003" w:rsidRDefault="008957B5">
      <w:pPr>
        <w:ind w:left="360"/>
        <w:jc w:val="both"/>
      </w:pPr>
      <w:r>
        <w:rPr>
          <w:rFonts w:ascii="Times New Roman" w:hAnsi="Times New Roman" w:cs="Times New Roman"/>
          <w:b/>
          <w:bCs/>
          <w:sz w:val="24"/>
          <w:szCs w:val="24"/>
        </w:rPr>
        <w:t>2</w:t>
      </w:r>
      <w:r w:rsidR="000A5AC9">
        <w:rPr>
          <w:rFonts w:ascii="Times New Roman" w:hAnsi="Times New Roman" w:cs="Times New Roman"/>
          <w:sz w:val="24"/>
          <w:szCs w:val="24"/>
        </w:rPr>
        <w:t>.</w:t>
      </w:r>
      <w:r w:rsidR="00202F8C">
        <w:rPr>
          <w:rFonts w:ascii="Times New Roman" w:hAnsi="Times New Roman" w:cs="Times New Roman"/>
          <w:sz w:val="24"/>
          <w:szCs w:val="24"/>
        </w:rPr>
        <w:t xml:space="preserve"> </w:t>
      </w:r>
      <w:r w:rsidR="00202F8C" w:rsidRPr="00202F8C">
        <w:rPr>
          <w:rFonts w:ascii="Times New Roman" w:hAnsi="Times New Roman" w:cs="Times New Roman"/>
          <w:color w:val="FFFFFF" w:themeColor="background1"/>
          <w:sz w:val="24"/>
          <w:szCs w:val="24"/>
        </w:rPr>
        <w:t>“</w:t>
      </w:r>
      <w:r>
        <w:rPr>
          <w:rFonts w:ascii="Times New Roman" w:hAnsi="Times New Roman" w:cs="Times New Roman"/>
          <w:sz w:val="24"/>
          <w:szCs w:val="24"/>
        </w:rPr>
        <w:t xml:space="preserve">There is a double benefit to investment in the care economy. First, it reduces the burden on women at home so that they can step out and participate in economic activities. </w:t>
      </w:r>
      <w:r>
        <w:rPr>
          <w:rFonts w:ascii="Times New Roman" w:hAnsi="Times New Roman" w:cs="Times New Roman"/>
          <w:sz w:val="24"/>
          <w:szCs w:val="24"/>
        </w:rPr>
        <w:lastRenderedPageBreak/>
        <w:t>Secondly, increased investments for the establishment of childcare institutions, particularly crèches, located near workplaces and work sites, generate jobs, especially for women</w:t>
      </w:r>
      <w:r w:rsidR="00A01764" w:rsidRPr="00202F8C">
        <w:rPr>
          <w:rFonts w:ascii="Times New Roman" w:hAnsi="Times New Roman" w:cs="Times New Roman"/>
          <w:color w:val="FFFFFF" w:themeColor="background1"/>
          <w:sz w:val="24"/>
          <w:szCs w:val="24"/>
        </w:rPr>
        <w:t>”</w:t>
      </w:r>
      <w:r>
        <w:rPr>
          <w:rFonts w:ascii="Times New Roman" w:hAnsi="Times New Roman" w:cs="Times New Roman"/>
          <w:sz w:val="24"/>
          <w:szCs w:val="24"/>
        </w:rPr>
        <w:t xml:space="preserve">. </w:t>
      </w:r>
    </w:p>
    <w:p w14:paraId="712E2B98" w14:textId="2AD94BFE" w:rsidR="004E5003" w:rsidRDefault="008957B5">
      <w:pPr>
        <w:ind w:left="360"/>
        <w:jc w:val="both"/>
      </w:pPr>
      <w:r>
        <w:rPr>
          <w:rFonts w:ascii="Times New Roman" w:hAnsi="Times New Roman" w:cs="Times New Roman"/>
          <w:b/>
          <w:bCs/>
          <w:sz w:val="24"/>
          <w:szCs w:val="24"/>
        </w:rPr>
        <w:t>3.</w:t>
      </w:r>
      <w:r>
        <w:rPr>
          <w:rFonts w:ascii="Times New Roman" w:hAnsi="Times New Roman" w:cs="Times New Roman"/>
          <w:sz w:val="24"/>
          <w:szCs w:val="24"/>
        </w:rPr>
        <w:t xml:space="preserve"> </w:t>
      </w:r>
      <w:r w:rsidR="00A01764" w:rsidRPr="00202F8C">
        <w:rPr>
          <w:rFonts w:ascii="Times New Roman" w:hAnsi="Times New Roman" w:cs="Times New Roman"/>
          <w:color w:val="FFFFFF" w:themeColor="background1"/>
          <w:sz w:val="24"/>
          <w:szCs w:val="24"/>
        </w:rPr>
        <w:t>“</w:t>
      </w:r>
      <w:r>
        <w:rPr>
          <w:rFonts w:ascii="Times New Roman" w:hAnsi="Times New Roman" w:cs="Times New Roman"/>
          <w:sz w:val="24"/>
          <w:szCs w:val="24"/>
        </w:rPr>
        <w:t xml:space="preserve">The total budget allocation for care infrastructure stood at about 0.18 per cent of the GDP (which is 0.73 per cent of the total budget expenditure) for the year 2023-24 and about 0.15 percent of the GDP (which is 0.6 percent of the total budget expenditure) for the year 2024-25. In 2024-25, Saksham Anganwadi and the POSHAN 2.0 scheme were allocated 80 per cent of the </w:t>
      </w:r>
      <w:proofErr w:type="spellStart"/>
      <w:r>
        <w:rPr>
          <w:rFonts w:ascii="Times New Roman" w:hAnsi="Times New Roman" w:cs="Times New Roman"/>
          <w:sz w:val="24"/>
          <w:szCs w:val="24"/>
        </w:rPr>
        <w:t>MoWCD</w:t>
      </w:r>
      <w:proofErr w:type="spellEnd"/>
      <w:r>
        <w:rPr>
          <w:rFonts w:ascii="Times New Roman" w:hAnsi="Times New Roman" w:cs="Times New Roman"/>
          <w:sz w:val="24"/>
          <w:szCs w:val="24"/>
        </w:rPr>
        <w:t xml:space="preserve"> budget to fight malnutrition and support early childhood care</w:t>
      </w:r>
      <w:r w:rsidR="005A1325" w:rsidRPr="00202F8C">
        <w:rPr>
          <w:rFonts w:ascii="Times New Roman" w:hAnsi="Times New Roman" w:cs="Times New Roman"/>
          <w:color w:val="FFFFFF" w:themeColor="background1"/>
          <w:sz w:val="24"/>
          <w:szCs w:val="24"/>
        </w:rPr>
        <w:t>”</w:t>
      </w:r>
      <w:r>
        <w:rPr>
          <w:rFonts w:ascii="Times New Roman" w:hAnsi="Times New Roman" w:cs="Times New Roman"/>
          <w:sz w:val="24"/>
          <w:szCs w:val="24"/>
        </w:rPr>
        <w:t>.</w:t>
      </w:r>
    </w:p>
    <w:p w14:paraId="712E2B99" w14:textId="420BED76" w:rsidR="004E5003" w:rsidRDefault="008957B5">
      <w:pPr>
        <w:ind w:left="360"/>
        <w:jc w:val="both"/>
      </w:pPr>
      <w:r>
        <w:rPr>
          <w:rFonts w:ascii="Times New Roman" w:hAnsi="Times New Roman" w:cs="Times New Roman"/>
          <w:b/>
          <w:bCs/>
          <w:sz w:val="24"/>
          <w:szCs w:val="24"/>
        </w:rPr>
        <w:t>4</w:t>
      </w:r>
      <w:r>
        <w:rPr>
          <w:rFonts w:ascii="Times New Roman" w:hAnsi="Times New Roman" w:cs="Times New Roman"/>
          <w:sz w:val="24"/>
          <w:szCs w:val="24"/>
        </w:rPr>
        <w:t>.</w:t>
      </w:r>
      <w:r w:rsidR="00202F8C">
        <w:rPr>
          <w:rFonts w:ascii="Times New Roman" w:hAnsi="Times New Roman" w:cs="Times New Roman"/>
          <w:sz w:val="24"/>
          <w:szCs w:val="24"/>
        </w:rPr>
        <w:t xml:space="preserve"> </w:t>
      </w:r>
      <w:r w:rsidR="00202F8C" w:rsidRPr="00202F8C">
        <w:rPr>
          <w:rFonts w:ascii="Times New Roman" w:hAnsi="Times New Roman" w:cs="Times New Roman"/>
          <w:color w:val="FFFFFF" w:themeColor="background1"/>
          <w:sz w:val="24"/>
          <w:szCs w:val="24"/>
        </w:rPr>
        <w:t>“</w:t>
      </w:r>
      <w:r>
        <w:rPr>
          <w:rFonts w:ascii="Times New Roman" w:hAnsi="Times New Roman" w:cs="Times New Roman"/>
          <w:sz w:val="24"/>
          <w:szCs w:val="24"/>
        </w:rPr>
        <w:t>When we compare India with G20 countries, we see that women spend more time on unpaid care work compared to men in all the countries. Disparity in India is the second-highest. The number of hours that women spend on unpaid work is the highest in India. Nordic countries are performing much better than the rest of the world in achieving parity in unpaid care work. Most nations spend a significant proportion of their GDP on care. Developed countries dedicate about 1 per cent to 4 per cent of their GDP, whereas developing countries dedicate between 1 per cent and 3.9 per cent of their GDP to this essential sector</w:t>
      </w:r>
      <w:r w:rsidR="00CC4D88" w:rsidRPr="00202F8C">
        <w:rPr>
          <w:rFonts w:ascii="Times New Roman" w:hAnsi="Times New Roman" w:cs="Times New Roman"/>
          <w:color w:val="FFFFFF" w:themeColor="background1"/>
          <w:sz w:val="24"/>
          <w:szCs w:val="24"/>
        </w:rPr>
        <w:t>”</w:t>
      </w:r>
      <w:r>
        <w:rPr>
          <w:rFonts w:ascii="Times New Roman" w:hAnsi="Times New Roman" w:cs="Times New Roman"/>
          <w:sz w:val="24"/>
          <w:szCs w:val="24"/>
        </w:rPr>
        <w:t>.</w:t>
      </w:r>
    </w:p>
    <w:p w14:paraId="712E2B9A" w14:textId="77777777" w:rsidR="004E5003" w:rsidRPr="00202F8C" w:rsidRDefault="008957B5">
      <w:pPr>
        <w:ind w:left="360"/>
        <w:jc w:val="both"/>
        <w:rPr>
          <w:color w:val="4472C4" w:themeColor="accent1"/>
        </w:rPr>
      </w:pPr>
      <w:r w:rsidRPr="00202F8C">
        <w:rPr>
          <w:rFonts w:ascii="Times New Roman" w:hAnsi="Times New Roman" w:cs="Times New Roman"/>
          <w:b/>
          <w:bCs/>
          <w:color w:val="4472C4" w:themeColor="accent1"/>
          <w:sz w:val="24"/>
          <w:szCs w:val="24"/>
        </w:rPr>
        <w:t>There are some suggestions we can opt for from different nations</w:t>
      </w:r>
      <w:r w:rsidRPr="00202F8C">
        <w:rPr>
          <w:rFonts w:ascii="Times New Roman" w:hAnsi="Times New Roman" w:cs="Times New Roman"/>
          <w:color w:val="4472C4" w:themeColor="accent1"/>
          <w:sz w:val="24"/>
          <w:szCs w:val="24"/>
        </w:rPr>
        <w:t>:</w:t>
      </w:r>
    </w:p>
    <w:p w14:paraId="712E2B9B" w14:textId="77777777" w:rsidR="004E5003" w:rsidRDefault="008957B5">
      <w:pPr>
        <w:pStyle w:val="ListParagraph"/>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There is a need for a satellite account, which should be prepared alongside the GDP account that identifies and records the monetary value of unpaid work.</w:t>
      </w:r>
    </w:p>
    <w:p w14:paraId="712E2B9C" w14:textId="77777777" w:rsidR="004E5003" w:rsidRDefault="008957B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Care allowances should be provided, or care credit should be given to the caregivers of the elderly or disabled, based on the UK model. </w:t>
      </w:r>
    </w:p>
    <w:p w14:paraId="712E2B9D" w14:textId="77777777" w:rsidR="004E5003" w:rsidRDefault="008957B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The unpaid caring workers (homemakers) should be recognised as social and economic activity. Like in Venezuela, article 88 of the 1999 constitution guarantees that homemakers are entitled to social security benefits, establishing that domestic work creates added value and wealth, aiming to ensure equality for women.</w:t>
      </w:r>
    </w:p>
    <w:p w14:paraId="712E2B9E" w14:textId="77777777" w:rsidR="004E5003" w:rsidRDefault="008957B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Cabo Verde's national care plan is an example of how a country can make a policy that is fully focused on distributing unpaid care work and supporting family caregivers</w:t>
      </w:r>
    </w:p>
    <w:p w14:paraId="712E2B9F" w14:textId="77777777" w:rsidR="004E5003" w:rsidRDefault="008957B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The Swedish model of incentivising fathers to take leave is called the daddy quota. There are reserved leaves of 90 days for each parent, which cannot be transferred, so that the fair distribution of the parenting responsibility can be established. The leave is approx. 80% of salary up to a high-income cap, making it financially feasible for fathers.</w:t>
      </w:r>
    </w:p>
    <w:p w14:paraId="712E2BA0" w14:textId="77777777" w:rsidR="004E5003" w:rsidRDefault="008957B5">
      <w:pPr>
        <w:pStyle w:val="ListParagraph"/>
        <w:jc w:val="both"/>
        <w:rPr>
          <w:rFonts w:ascii="Times New Roman" w:hAnsi="Times New Roman" w:cs="Times New Roman"/>
          <w:sz w:val="24"/>
          <w:szCs w:val="24"/>
        </w:rPr>
      </w:pPr>
      <w:r>
        <w:rPr>
          <w:rFonts w:ascii="Times New Roman" w:hAnsi="Times New Roman" w:cs="Times New Roman"/>
          <w:sz w:val="24"/>
          <w:szCs w:val="24"/>
        </w:rPr>
        <w:t>We can make initiatives based on these pillars in India:</w:t>
      </w:r>
    </w:p>
    <w:p w14:paraId="712E2BA1" w14:textId="77777777" w:rsidR="004E5003" w:rsidRDefault="008957B5">
      <w:pPr>
        <w:pStyle w:val="ListParagraph"/>
        <w:jc w:val="both"/>
      </w:pPr>
      <w:r>
        <w:rPr>
          <w:rFonts w:ascii="Times New Roman" w:hAnsi="Times New Roman" w:cs="Times New Roman"/>
          <w:noProof/>
          <w:sz w:val="24"/>
          <w:szCs w:val="24"/>
        </w:rPr>
        <w:drawing>
          <wp:inline distT="0" distB="0" distL="0" distR="0" wp14:anchorId="712E2B3C" wp14:editId="119A1B40">
            <wp:extent cx="5434781" cy="1740310"/>
            <wp:effectExtent l="0" t="0" r="0" b="0"/>
            <wp:docPr id="1344691748"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04047" cy="1762490"/>
                    </a:xfrm>
                    <a:prstGeom prst="rect">
                      <a:avLst/>
                    </a:prstGeom>
                    <a:noFill/>
                    <a:ln>
                      <a:noFill/>
                      <a:prstDash/>
                    </a:ln>
                  </pic:spPr>
                </pic:pic>
              </a:graphicData>
            </a:graphic>
          </wp:inline>
        </w:drawing>
      </w:r>
    </w:p>
    <w:p w14:paraId="712E2BA2" w14:textId="77777777" w:rsidR="004E5003" w:rsidRDefault="008957B5">
      <w:pPr>
        <w:rPr>
          <w:rFonts w:ascii="Times New Roman" w:hAnsi="Times New Roman" w:cs="Times New Roman"/>
          <w:b/>
          <w:bCs/>
          <w:sz w:val="32"/>
          <w:szCs w:val="32"/>
        </w:rPr>
      </w:pPr>
      <w:r>
        <w:rPr>
          <w:rFonts w:ascii="Times New Roman" w:hAnsi="Times New Roman" w:cs="Times New Roman"/>
          <w:b/>
          <w:bCs/>
          <w:sz w:val="32"/>
          <w:szCs w:val="32"/>
        </w:rPr>
        <w:t xml:space="preserve"> References:</w:t>
      </w:r>
    </w:p>
    <w:p w14:paraId="712E2BA3" w14:textId="77777777" w:rsidR="004E5003" w:rsidRDefault="008957B5">
      <w:pPr>
        <w:pStyle w:val="ListParagraph"/>
        <w:widowControl w:val="0"/>
        <w:numPr>
          <w:ilvl w:val="0"/>
          <w:numId w:val="6"/>
        </w:numPr>
        <w:autoSpaceDE w:val="0"/>
        <w:spacing w:line="240" w:lineRule="auto"/>
      </w:pPr>
      <w:r>
        <w:rPr>
          <w:rFonts w:ascii="Times New Roman" w:hAnsi="Times New Roman" w:cs="Times New Roman"/>
          <w:sz w:val="24"/>
          <w:szCs w:val="24"/>
        </w:rPr>
        <w:t>García-</w:t>
      </w:r>
      <w:proofErr w:type="spellStart"/>
      <w:r>
        <w:rPr>
          <w:rFonts w:ascii="Times New Roman" w:hAnsi="Times New Roman" w:cs="Times New Roman"/>
          <w:sz w:val="24"/>
          <w:szCs w:val="24"/>
        </w:rPr>
        <w:t>luque</w:t>
      </w:r>
      <w:proofErr w:type="spellEnd"/>
      <w:r>
        <w:rPr>
          <w:rFonts w:ascii="Times New Roman" w:hAnsi="Times New Roman" w:cs="Times New Roman"/>
          <w:sz w:val="24"/>
          <w:szCs w:val="24"/>
        </w:rPr>
        <w:t>, O., López-</w:t>
      </w:r>
      <w:proofErr w:type="spellStart"/>
      <w:r>
        <w:rPr>
          <w:rFonts w:ascii="Times New Roman" w:hAnsi="Times New Roman" w:cs="Times New Roman"/>
          <w:sz w:val="24"/>
          <w:szCs w:val="24"/>
        </w:rPr>
        <w:t>martínez</w:t>
      </w:r>
      <w:proofErr w:type="spellEnd"/>
      <w:r>
        <w:rPr>
          <w:rFonts w:ascii="Times New Roman" w:hAnsi="Times New Roman" w:cs="Times New Roman"/>
          <w:sz w:val="24"/>
          <w:szCs w:val="24"/>
        </w:rPr>
        <w:t>, M., &amp; Rodríguez-</w:t>
      </w:r>
      <w:proofErr w:type="spellStart"/>
      <w:r>
        <w:rPr>
          <w:rFonts w:ascii="Times New Roman" w:hAnsi="Times New Roman" w:cs="Times New Roman"/>
          <w:sz w:val="24"/>
          <w:szCs w:val="24"/>
        </w:rPr>
        <w:t>pasquín</w:t>
      </w:r>
      <w:proofErr w:type="spellEnd"/>
      <w:r>
        <w:rPr>
          <w:rFonts w:ascii="Times New Roman" w:hAnsi="Times New Roman" w:cs="Times New Roman"/>
          <w:sz w:val="24"/>
          <w:szCs w:val="24"/>
        </w:rPr>
        <w:t xml:space="preserve">, M. (2023). </w:t>
      </w:r>
      <w:r>
        <w:rPr>
          <w:rFonts w:ascii="Times New Roman" w:hAnsi="Times New Roman" w:cs="Times New Roman"/>
          <w:i/>
          <w:iCs/>
          <w:sz w:val="24"/>
          <w:szCs w:val="24"/>
        </w:rPr>
        <w:t>Co-responsibility of Domestic Work to Achieve Gender Equality</w:t>
      </w:r>
      <w:r>
        <w:rPr>
          <w:rFonts w:ascii="Times New Roman" w:hAnsi="Times New Roman" w:cs="Times New Roman"/>
          <w:sz w:val="24"/>
          <w:szCs w:val="24"/>
        </w:rPr>
        <w:t xml:space="preserve">. </w:t>
      </w:r>
      <w:r>
        <w:rPr>
          <w:rFonts w:ascii="Times New Roman" w:hAnsi="Times New Roman" w:cs="Times New Roman"/>
          <w:sz w:val="24"/>
          <w:szCs w:val="24"/>
        </w:rPr>
        <w:lastRenderedPageBreak/>
        <w:t>https://doi.org/10.4324/9781003640189-4</w:t>
      </w:r>
    </w:p>
    <w:p w14:paraId="712E2BA4" w14:textId="77777777" w:rsidR="004E5003" w:rsidRDefault="008957B5">
      <w:pPr>
        <w:pStyle w:val="ListParagraph"/>
        <w:widowControl w:val="0"/>
        <w:numPr>
          <w:ilvl w:val="0"/>
          <w:numId w:val="6"/>
        </w:numPr>
        <w:autoSpaceDE w:val="0"/>
        <w:spacing w:line="240" w:lineRule="auto"/>
      </w:pPr>
      <w:r>
        <w:rPr>
          <w:rFonts w:ascii="Times New Roman" w:hAnsi="Times New Roman" w:cs="Times New Roman"/>
          <w:sz w:val="24"/>
          <w:szCs w:val="24"/>
        </w:rPr>
        <w:t xml:space="preserve">Mehta, B. S., &amp; Mehta, A. K. (2025). Paid and Unpaid Care Work: Gender Inequities and Policy Pathways. </w:t>
      </w:r>
      <w:r>
        <w:rPr>
          <w:rFonts w:ascii="Times New Roman" w:hAnsi="Times New Roman" w:cs="Times New Roman"/>
          <w:i/>
          <w:iCs/>
          <w:sz w:val="24"/>
          <w:szCs w:val="24"/>
        </w:rPr>
        <w:t>Indian Journal of Human Development</w:t>
      </w:r>
      <w:r>
        <w:rPr>
          <w:rFonts w:ascii="Times New Roman" w:hAnsi="Times New Roman" w:cs="Times New Roman"/>
          <w:sz w:val="24"/>
          <w:szCs w:val="24"/>
        </w:rPr>
        <w:t xml:space="preserve">, </w:t>
      </w:r>
      <w:r>
        <w:rPr>
          <w:rFonts w:ascii="Times New Roman" w:hAnsi="Times New Roman" w:cs="Times New Roman"/>
          <w:i/>
          <w:iCs/>
          <w:sz w:val="24"/>
          <w:szCs w:val="24"/>
        </w:rPr>
        <w:t>19</w:t>
      </w:r>
      <w:r>
        <w:rPr>
          <w:rFonts w:ascii="Times New Roman" w:hAnsi="Times New Roman" w:cs="Times New Roman"/>
          <w:sz w:val="24"/>
          <w:szCs w:val="24"/>
        </w:rPr>
        <w:t>(1), 50–67. https://doi.org/10.1177/09737030251357106</w:t>
      </w:r>
    </w:p>
    <w:p w14:paraId="712E2BA5" w14:textId="77777777" w:rsidR="004E5003" w:rsidRDefault="008957B5">
      <w:pPr>
        <w:pStyle w:val="ListParagraph"/>
        <w:widowControl w:val="0"/>
        <w:numPr>
          <w:ilvl w:val="0"/>
          <w:numId w:val="6"/>
        </w:numPr>
        <w:autoSpaceDE w:val="0"/>
        <w:spacing w:line="240" w:lineRule="auto"/>
      </w:pPr>
      <w:r>
        <w:rPr>
          <w:rFonts w:ascii="Times New Roman" w:hAnsi="Times New Roman" w:cs="Times New Roman"/>
          <w:sz w:val="24"/>
          <w:szCs w:val="24"/>
        </w:rPr>
        <w:t xml:space="preserve">Rodríguez Pérez, R. E., Lugo, D. C., &amp; Terrazas Troyo, R. M. (2026). Co-responsibility for Care as a Determinant of Gender Inequality in the Mexican Labour Market. </w:t>
      </w:r>
      <w:r>
        <w:rPr>
          <w:rFonts w:ascii="Times New Roman" w:hAnsi="Times New Roman" w:cs="Times New Roman"/>
          <w:i/>
          <w:iCs/>
          <w:sz w:val="24"/>
          <w:szCs w:val="24"/>
        </w:rPr>
        <w:t>Women, Work and the Care Economy</w:t>
      </w:r>
      <w:r>
        <w:rPr>
          <w:rFonts w:ascii="Times New Roman" w:hAnsi="Times New Roman" w:cs="Times New Roman"/>
          <w:sz w:val="24"/>
          <w:szCs w:val="24"/>
        </w:rPr>
        <w:t>, 213–235. https://doi.org/10.4324/9781003640189-11</w:t>
      </w:r>
    </w:p>
    <w:p w14:paraId="712E2BA6" w14:textId="77777777" w:rsidR="004E5003" w:rsidRDefault="008957B5">
      <w:pPr>
        <w:pStyle w:val="ListParagraph"/>
        <w:numPr>
          <w:ilvl w:val="0"/>
          <w:numId w:val="6"/>
        </w:numPr>
      </w:pPr>
      <w:hyperlink r:id="rId10" w:history="1">
        <w:r>
          <w:rPr>
            <w:rStyle w:val="Hyperlink"/>
            <w:rFonts w:ascii="Times New Roman" w:hAnsi="Times New Roman" w:cs="Times New Roman"/>
            <w:sz w:val="24"/>
            <w:szCs w:val="24"/>
          </w:rPr>
          <w:t>https://sbi.bank.in/documents/13958/25272736/010323-Ecowrap_20230228.pdf/b026257e-8b66-4f4b-b746-270338fdc8b7?t=1677652287574</w:t>
        </w:r>
      </w:hyperlink>
    </w:p>
    <w:p w14:paraId="712E2BA7" w14:textId="77777777" w:rsidR="004E5003" w:rsidRDefault="008957B5">
      <w:pPr>
        <w:pStyle w:val="ListParagraph"/>
        <w:numPr>
          <w:ilvl w:val="0"/>
          <w:numId w:val="6"/>
        </w:numPr>
      </w:pPr>
      <w:hyperlink r:id="rId11" w:history="1">
        <w:r>
          <w:rPr>
            <w:rStyle w:val="Hyperlink"/>
            <w:rFonts w:ascii="Times New Roman" w:hAnsi="Times New Roman" w:cs="Times New Roman"/>
            <w:sz w:val="24"/>
            <w:szCs w:val="24"/>
          </w:rPr>
          <w:t>https://www.pib.gov.in/PressReleasePage.aspx?PRID=2106113&amp;reg=3&amp;lang=2</w:t>
        </w:r>
      </w:hyperlink>
    </w:p>
    <w:p w14:paraId="712E2BA8" w14:textId="77777777" w:rsidR="004E5003" w:rsidRDefault="008957B5">
      <w:pPr>
        <w:pStyle w:val="ListParagraph"/>
        <w:numPr>
          <w:ilvl w:val="0"/>
          <w:numId w:val="6"/>
        </w:numPr>
      </w:pPr>
      <w:hyperlink r:id="rId12" w:history="1">
        <w:r>
          <w:rPr>
            <w:rStyle w:val="Hyperlink"/>
            <w:rFonts w:ascii="Times New Roman" w:hAnsi="Times New Roman" w:cs="Times New Roman"/>
            <w:sz w:val="24"/>
            <w:szCs w:val="24"/>
          </w:rPr>
          <w:t>https://www.un.org/sites/un2.un.org/files/purple_economy_14_march.pdf</w:t>
        </w:r>
      </w:hyperlink>
    </w:p>
    <w:p w14:paraId="712E2BA9" w14:textId="77777777" w:rsidR="004E5003" w:rsidRDefault="008957B5">
      <w:pPr>
        <w:pStyle w:val="ListParagraph"/>
        <w:numPr>
          <w:ilvl w:val="0"/>
          <w:numId w:val="6"/>
        </w:numPr>
      </w:pPr>
      <w:hyperlink r:id="rId13" w:history="1">
        <w:r>
          <w:rPr>
            <w:rStyle w:val="Hyperlink"/>
            <w:rFonts w:ascii="Times New Roman" w:hAnsi="Times New Roman" w:cs="Times New Roman"/>
            <w:sz w:val="24"/>
            <w:szCs w:val="24"/>
          </w:rPr>
          <w:t>https://mospi.gov.in/uploads/latestReleases/latest_release_1771238931793_de83f41f-e1c3-4581-a99b-3432ee80881c_Monthly_Press_note_January_2026.pdf</w:t>
        </w:r>
      </w:hyperlink>
    </w:p>
    <w:p w14:paraId="712E2BAA" w14:textId="77777777" w:rsidR="004E5003" w:rsidRDefault="008957B5">
      <w:pPr>
        <w:pStyle w:val="ListParagraph"/>
        <w:numPr>
          <w:ilvl w:val="0"/>
          <w:numId w:val="6"/>
        </w:numPr>
      </w:pPr>
      <w:hyperlink r:id="rId14" w:history="1">
        <w:r>
          <w:rPr>
            <w:rStyle w:val="Hyperlink"/>
            <w:rFonts w:ascii="Times New Roman" w:hAnsi="Times New Roman" w:cs="Times New Roman"/>
            <w:sz w:val="24"/>
            <w:szCs w:val="24"/>
          </w:rPr>
          <w:t>https://static.pib.gov.in/WriteReadData/specificdocs/documents/2024/mar/doc202435319501.pdf</w:t>
        </w:r>
      </w:hyperlink>
    </w:p>
    <w:p w14:paraId="712E2BAB" w14:textId="77777777" w:rsidR="004E5003" w:rsidRDefault="008957B5">
      <w:pPr>
        <w:pStyle w:val="ListParagraph"/>
        <w:numPr>
          <w:ilvl w:val="0"/>
          <w:numId w:val="6"/>
        </w:numPr>
      </w:pPr>
      <w:r>
        <w:t>texthttps://icrier.org/pdf/PB35-Care_Economy.pdf</w:t>
      </w:r>
    </w:p>
    <w:p w14:paraId="712E2BAC" w14:textId="77777777" w:rsidR="004E5003" w:rsidRDefault="004E5003"/>
    <w:p w14:paraId="712E2BAD" w14:textId="77777777" w:rsidR="004E5003" w:rsidRDefault="004E5003">
      <w:pPr>
        <w:rPr>
          <w:rFonts w:ascii="Times New Roman" w:hAnsi="Times New Roman" w:cs="Times New Roman"/>
          <w:sz w:val="24"/>
          <w:szCs w:val="24"/>
        </w:rPr>
      </w:pPr>
    </w:p>
    <w:sectPr w:rsidR="004E5003">
      <w:footnotePr>
        <w:numStart w:val="2"/>
      </w:footnotePr>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2991" w14:textId="77777777" w:rsidR="00360559" w:rsidRDefault="00360559">
      <w:pPr>
        <w:spacing w:after="0" w:line="240" w:lineRule="auto"/>
      </w:pPr>
      <w:r>
        <w:separator/>
      </w:r>
    </w:p>
  </w:endnote>
  <w:endnote w:type="continuationSeparator" w:id="0">
    <w:p w14:paraId="200997E2" w14:textId="77777777" w:rsidR="00360559" w:rsidRDefault="00360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443E" w14:textId="77777777" w:rsidR="00360559" w:rsidRDefault="00360559">
      <w:pPr>
        <w:spacing w:after="0" w:line="240" w:lineRule="auto"/>
      </w:pPr>
      <w:r>
        <w:rPr>
          <w:color w:val="000000"/>
        </w:rPr>
        <w:separator/>
      </w:r>
    </w:p>
  </w:footnote>
  <w:footnote w:type="continuationSeparator" w:id="0">
    <w:p w14:paraId="46049BEA" w14:textId="77777777" w:rsidR="00360559" w:rsidRDefault="00360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67F5"/>
    <w:multiLevelType w:val="multilevel"/>
    <w:tmpl w:val="D28E2AB2"/>
    <w:lvl w:ilvl="0">
      <w:numFmt w:val="bullet"/>
      <w:lvlText w:val=""/>
      <w:lvlJc w:val="left"/>
      <w:pPr>
        <w:ind w:left="643"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4E13739"/>
    <w:multiLevelType w:val="multilevel"/>
    <w:tmpl w:val="6A66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76278A"/>
    <w:multiLevelType w:val="multilevel"/>
    <w:tmpl w:val="42286D5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F7414F9"/>
    <w:multiLevelType w:val="multilevel"/>
    <w:tmpl w:val="B51A3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C666B1"/>
    <w:multiLevelType w:val="multilevel"/>
    <w:tmpl w:val="A672D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0A18BC"/>
    <w:multiLevelType w:val="multilevel"/>
    <w:tmpl w:val="4322D8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56610785">
    <w:abstractNumId w:val="3"/>
  </w:num>
  <w:num w:numId="2" w16cid:durableId="665476278">
    <w:abstractNumId w:val="5"/>
  </w:num>
  <w:num w:numId="3" w16cid:durableId="963271559">
    <w:abstractNumId w:val="0"/>
  </w:num>
  <w:num w:numId="4" w16cid:durableId="513304496">
    <w:abstractNumId w:val="1"/>
  </w:num>
  <w:num w:numId="5" w16cid:durableId="692340145">
    <w:abstractNumId w:val="2"/>
  </w:num>
  <w:num w:numId="6" w16cid:durableId="178156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03"/>
    <w:rsid w:val="000724A7"/>
    <w:rsid w:val="000A5AC9"/>
    <w:rsid w:val="000E1741"/>
    <w:rsid w:val="000E1E3E"/>
    <w:rsid w:val="001C2179"/>
    <w:rsid w:val="001C47E3"/>
    <w:rsid w:val="001D211B"/>
    <w:rsid w:val="001E1DFA"/>
    <w:rsid w:val="00202F8C"/>
    <w:rsid w:val="00221680"/>
    <w:rsid w:val="002307F3"/>
    <w:rsid w:val="002C050B"/>
    <w:rsid w:val="002C35EA"/>
    <w:rsid w:val="0030589D"/>
    <w:rsid w:val="00314BC3"/>
    <w:rsid w:val="0033505C"/>
    <w:rsid w:val="00345770"/>
    <w:rsid w:val="00360559"/>
    <w:rsid w:val="00366F52"/>
    <w:rsid w:val="003E1280"/>
    <w:rsid w:val="00410E8B"/>
    <w:rsid w:val="0045301E"/>
    <w:rsid w:val="004E2823"/>
    <w:rsid w:val="004E5003"/>
    <w:rsid w:val="005073FB"/>
    <w:rsid w:val="005411ED"/>
    <w:rsid w:val="005428B9"/>
    <w:rsid w:val="005A1325"/>
    <w:rsid w:val="005E1D79"/>
    <w:rsid w:val="005E68B9"/>
    <w:rsid w:val="006039CA"/>
    <w:rsid w:val="00674458"/>
    <w:rsid w:val="00683DC0"/>
    <w:rsid w:val="006E5DEC"/>
    <w:rsid w:val="00731F9A"/>
    <w:rsid w:val="00747F62"/>
    <w:rsid w:val="007A1BA7"/>
    <w:rsid w:val="007D1C3E"/>
    <w:rsid w:val="00804932"/>
    <w:rsid w:val="008957B5"/>
    <w:rsid w:val="008B123C"/>
    <w:rsid w:val="00901EA8"/>
    <w:rsid w:val="009A2EC3"/>
    <w:rsid w:val="00A01764"/>
    <w:rsid w:val="00A20D2B"/>
    <w:rsid w:val="00A20F13"/>
    <w:rsid w:val="00A25F28"/>
    <w:rsid w:val="00A76008"/>
    <w:rsid w:val="00AC0679"/>
    <w:rsid w:val="00AF7BF0"/>
    <w:rsid w:val="00B211EE"/>
    <w:rsid w:val="00B23C93"/>
    <w:rsid w:val="00B24473"/>
    <w:rsid w:val="00B244C3"/>
    <w:rsid w:val="00B34BB3"/>
    <w:rsid w:val="00B7426C"/>
    <w:rsid w:val="00C04160"/>
    <w:rsid w:val="00C85785"/>
    <w:rsid w:val="00C90522"/>
    <w:rsid w:val="00CC39DC"/>
    <w:rsid w:val="00CC4D88"/>
    <w:rsid w:val="00CE7BD7"/>
    <w:rsid w:val="00D22614"/>
    <w:rsid w:val="00D75646"/>
    <w:rsid w:val="00D83962"/>
    <w:rsid w:val="00D871F2"/>
    <w:rsid w:val="00DD4808"/>
    <w:rsid w:val="00E60E74"/>
    <w:rsid w:val="00EC5B67"/>
    <w:rsid w:val="00F03413"/>
    <w:rsid w:val="00F80DFB"/>
    <w:rsid w:val="00FC21E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2B36"/>
  <w15:docId w15:val="{141480B0-2398-4C2C-967D-E4D4796B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ngal"/>
        <w:sz w:val="22"/>
        <w:szCs w:val="22"/>
        <w:lang w:val="en-IN" w:eastAsia="en-US" w:bidi="hi-IN"/>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40" w:line="240" w:lineRule="auto"/>
      <w:outlineLvl w:val="0"/>
    </w:pPr>
    <w:rPr>
      <w:rFonts w:ascii="Calibri Light" w:hAnsi="Calibri Light"/>
      <w:color w:val="1F3864"/>
      <w:sz w:val="36"/>
      <w:szCs w:val="36"/>
    </w:rPr>
  </w:style>
  <w:style w:type="paragraph" w:styleId="Heading2">
    <w:name w:val="heading 2"/>
    <w:basedOn w:val="Normal"/>
    <w:next w:val="Normal"/>
    <w:uiPriority w:val="9"/>
    <w:semiHidden/>
    <w:unhideWhenUsed/>
    <w:qFormat/>
    <w:pPr>
      <w:keepNext/>
      <w:keepLines/>
      <w:spacing w:before="40" w:after="0" w:line="240" w:lineRule="auto"/>
      <w:outlineLvl w:val="1"/>
    </w:pPr>
    <w:rPr>
      <w:rFonts w:ascii="Calibri Light" w:hAnsi="Calibri Light"/>
      <w:color w:val="2F5496"/>
      <w:sz w:val="32"/>
      <w:szCs w:val="32"/>
    </w:rPr>
  </w:style>
  <w:style w:type="paragraph" w:styleId="Heading3">
    <w:name w:val="heading 3"/>
    <w:basedOn w:val="Normal"/>
    <w:next w:val="Normal"/>
    <w:uiPriority w:val="9"/>
    <w:semiHidden/>
    <w:unhideWhenUsed/>
    <w:qFormat/>
    <w:pPr>
      <w:keepNext/>
      <w:keepLines/>
      <w:spacing w:before="40" w:after="0" w:line="240" w:lineRule="auto"/>
      <w:outlineLvl w:val="2"/>
    </w:pPr>
    <w:rPr>
      <w:rFonts w:ascii="Calibri Light" w:hAnsi="Calibri Light"/>
      <w:color w:val="2F5496"/>
      <w:sz w:val="28"/>
      <w:szCs w:val="28"/>
    </w:rPr>
  </w:style>
  <w:style w:type="paragraph" w:styleId="Heading4">
    <w:name w:val="heading 4"/>
    <w:basedOn w:val="Normal"/>
    <w:next w:val="Normal"/>
    <w:uiPriority w:val="9"/>
    <w:semiHidden/>
    <w:unhideWhenUsed/>
    <w:qFormat/>
    <w:pPr>
      <w:keepNext/>
      <w:keepLines/>
      <w:spacing w:before="40" w:after="0"/>
      <w:outlineLvl w:val="3"/>
    </w:pPr>
    <w:rPr>
      <w:rFonts w:ascii="Calibri Light" w:hAnsi="Calibri Light"/>
      <w:color w:val="2F5496"/>
      <w:sz w:val="24"/>
      <w:szCs w:val="24"/>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caps/>
      <w:color w:val="2F5496"/>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caps/>
      <w:color w:val="1F3864"/>
    </w:rPr>
  </w:style>
  <w:style w:type="paragraph" w:styleId="Heading7">
    <w:name w:val="heading 7"/>
    <w:basedOn w:val="Normal"/>
    <w:next w:val="Normal"/>
    <w:pPr>
      <w:keepNext/>
      <w:keepLines/>
      <w:spacing w:before="40" w:after="0"/>
      <w:outlineLvl w:val="6"/>
    </w:pPr>
    <w:rPr>
      <w:rFonts w:ascii="Calibri Light" w:hAnsi="Calibri Light"/>
      <w:b/>
      <w:bCs/>
      <w:color w:val="1F3864"/>
    </w:rPr>
  </w:style>
  <w:style w:type="paragraph" w:styleId="Heading8">
    <w:name w:val="heading 8"/>
    <w:basedOn w:val="Normal"/>
    <w:next w:val="Normal"/>
    <w:pPr>
      <w:keepNext/>
      <w:keepLines/>
      <w:spacing w:before="40" w:after="0"/>
      <w:outlineLvl w:val="7"/>
    </w:pPr>
    <w:rPr>
      <w:rFonts w:ascii="Calibri Light" w:hAnsi="Calibri Light"/>
      <w:b/>
      <w:bCs/>
      <w:i/>
      <w:iCs/>
      <w:color w:val="1F3864"/>
    </w:rPr>
  </w:style>
  <w:style w:type="paragraph" w:styleId="Heading9">
    <w:name w:val="heading 9"/>
    <w:basedOn w:val="Normal"/>
    <w:next w:val="Normal"/>
    <w:pPr>
      <w:keepNext/>
      <w:keepLines/>
      <w:spacing w:before="40" w:after="0"/>
      <w:outlineLvl w:val="8"/>
    </w:pPr>
    <w:rPr>
      <w:rFonts w:ascii="Calibri Light" w:hAnsi="Calibri Light"/>
      <w:i/>
      <w:iCs/>
      <w:color w:val="1F38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Mangal"/>
      <w:color w:val="1F3864"/>
      <w:sz w:val="36"/>
      <w:szCs w:val="36"/>
    </w:rPr>
  </w:style>
  <w:style w:type="character" w:customStyle="1" w:styleId="Heading2Char">
    <w:name w:val="Heading 2 Char"/>
    <w:basedOn w:val="DefaultParagraphFont"/>
    <w:rPr>
      <w:rFonts w:ascii="Calibri Light" w:eastAsia="Times New Roman" w:hAnsi="Calibri Light" w:cs="Mangal"/>
      <w:color w:val="2F5496"/>
      <w:sz w:val="32"/>
      <w:szCs w:val="32"/>
    </w:rPr>
  </w:style>
  <w:style w:type="character" w:customStyle="1" w:styleId="Heading3Char">
    <w:name w:val="Heading 3 Char"/>
    <w:basedOn w:val="DefaultParagraphFont"/>
    <w:rPr>
      <w:rFonts w:ascii="Calibri Light" w:eastAsia="Times New Roman" w:hAnsi="Calibri Light" w:cs="Mangal"/>
      <w:color w:val="2F5496"/>
      <w:sz w:val="28"/>
      <w:szCs w:val="28"/>
    </w:rPr>
  </w:style>
  <w:style w:type="character" w:customStyle="1" w:styleId="Heading4Char">
    <w:name w:val="Heading 4 Char"/>
    <w:basedOn w:val="DefaultParagraphFont"/>
    <w:rPr>
      <w:rFonts w:ascii="Calibri Light" w:eastAsia="Times New Roman" w:hAnsi="Calibri Light" w:cs="Mangal"/>
      <w:color w:val="2F5496"/>
      <w:sz w:val="24"/>
      <w:szCs w:val="24"/>
    </w:rPr>
  </w:style>
  <w:style w:type="character" w:customStyle="1" w:styleId="Heading5Char">
    <w:name w:val="Heading 5 Char"/>
    <w:basedOn w:val="DefaultParagraphFont"/>
    <w:rPr>
      <w:rFonts w:ascii="Calibri Light" w:eastAsia="Times New Roman" w:hAnsi="Calibri Light" w:cs="Mangal"/>
      <w:caps/>
      <w:color w:val="2F5496"/>
    </w:rPr>
  </w:style>
  <w:style w:type="character" w:customStyle="1" w:styleId="Heading6Char">
    <w:name w:val="Heading 6 Char"/>
    <w:basedOn w:val="DefaultParagraphFont"/>
    <w:rPr>
      <w:rFonts w:ascii="Calibri Light" w:eastAsia="Times New Roman" w:hAnsi="Calibri Light" w:cs="Mangal"/>
      <w:i/>
      <w:iCs/>
      <w:caps/>
      <w:color w:val="1F3864"/>
    </w:rPr>
  </w:style>
  <w:style w:type="character" w:customStyle="1" w:styleId="Heading7Char">
    <w:name w:val="Heading 7 Char"/>
    <w:basedOn w:val="DefaultParagraphFont"/>
    <w:rPr>
      <w:rFonts w:ascii="Calibri Light" w:eastAsia="Times New Roman" w:hAnsi="Calibri Light" w:cs="Mangal"/>
      <w:b/>
      <w:bCs/>
      <w:color w:val="1F3864"/>
    </w:rPr>
  </w:style>
  <w:style w:type="character" w:customStyle="1" w:styleId="Heading8Char">
    <w:name w:val="Heading 8 Char"/>
    <w:basedOn w:val="DefaultParagraphFont"/>
    <w:rPr>
      <w:rFonts w:ascii="Calibri Light" w:eastAsia="Times New Roman" w:hAnsi="Calibri Light" w:cs="Mangal"/>
      <w:b/>
      <w:bCs/>
      <w:i/>
      <w:iCs/>
      <w:color w:val="1F3864"/>
    </w:rPr>
  </w:style>
  <w:style w:type="character" w:customStyle="1" w:styleId="Heading9Char">
    <w:name w:val="Heading 9 Char"/>
    <w:basedOn w:val="DefaultParagraphFont"/>
    <w:rPr>
      <w:rFonts w:ascii="Calibri Light" w:eastAsia="Times New Roman" w:hAnsi="Calibri Light" w:cs="Mangal"/>
      <w:i/>
      <w:iCs/>
      <w:color w:val="1F3864"/>
    </w:rPr>
  </w:style>
  <w:style w:type="paragraph" w:styleId="Title">
    <w:name w:val="Title"/>
    <w:basedOn w:val="Normal"/>
    <w:next w:val="Normal"/>
    <w:uiPriority w:val="10"/>
    <w:qFormat/>
    <w:pPr>
      <w:spacing w:after="0" w:line="204" w:lineRule="auto"/>
      <w:contextualSpacing/>
    </w:pPr>
    <w:rPr>
      <w:rFonts w:ascii="Calibri Light" w:hAnsi="Calibri Light"/>
      <w:caps/>
      <w:color w:val="44546A"/>
      <w:spacing w:val="-15"/>
      <w:sz w:val="72"/>
      <w:szCs w:val="72"/>
    </w:rPr>
  </w:style>
  <w:style w:type="character" w:customStyle="1" w:styleId="TitleChar">
    <w:name w:val="Title Char"/>
    <w:basedOn w:val="DefaultParagraphFont"/>
    <w:rPr>
      <w:rFonts w:ascii="Calibri Light" w:eastAsia="Times New Roman" w:hAnsi="Calibri Light" w:cs="Mangal"/>
      <w:caps/>
      <w:color w:val="44546A"/>
      <w:spacing w:val="-15"/>
      <w:sz w:val="72"/>
      <w:szCs w:val="72"/>
    </w:rPr>
  </w:style>
  <w:style w:type="paragraph" w:styleId="Subtitle">
    <w:name w:val="Subtitle"/>
    <w:basedOn w:val="Normal"/>
    <w:next w:val="Normal"/>
    <w:uiPriority w:val="11"/>
    <w:qFormat/>
    <w:pPr>
      <w:spacing w:after="240" w:line="240" w:lineRule="auto"/>
    </w:pPr>
    <w:rPr>
      <w:rFonts w:ascii="Calibri Light" w:hAnsi="Calibri Light"/>
      <w:color w:val="4472C4"/>
      <w:sz w:val="28"/>
      <w:szCs w:val="28"/>
    </w:rPr>
  </w:style>
  <w:style w:type="character" w:customStyle="1" w:styleId="SubtitleChar">
    <w:name w:val="Subtitle Char"/>
    <w:basedOn w:val="DefaultParagraphFont"/>
    <w:rPr>
      <w:rFonts w:ascii="Calibri Light" w:eastAsia="Times New Roman" w:hAnsi="Calibri Light" w:cs="Mangal"/>
      <w:color w:val="4472C4"/>
      <w:sz w:val="28"/>
      <w:szCs w:val="28"/>
    </w:rPr>
  </w:style>
  <w:style w:type="paragraph" w:styleId="Quote">
    <w:name w:val="Quote"/>
    <w:basedOn w:val="Normal"/>
    <w:next w:val="Normal"/>
    <w:pPr>
      <w:spacing w:before="120" w:after="120"/>
      <w:ind w:left="720"/>
    </w:pPr>
    <w:rPr>
      <w:color w:val="44546A"/>
      <w:sz w:val="24"/>
      <w:szCs w:val="24"/>
    </w:rPr>
  </w:style>
  <w:style w:type="character" w:customStyle="1" w:styleId="QuoteChar">
    <w:name w:val="Quote Char"/>
    <w:basedOn w:val="DefaultParagraphFont"/>
    <w:rPr>
      <w:color w:val="44546A"/>
      <w:sz w:val="24"/>
      <w:szCs w:val="24"/>
    </w:rPr>
  </w:style>
  <w:style w:type="paragraph" w:styleId="ListParagraph">
    <w:name w:val="List Paragraph"/>
    <w:basedOn w:val="Normal"/>
    <w:pPr>
      <w:ind w:left="720"/>
      <w:contextualSpacing/>
    </w:pPr>
    <w:rPr>
      <w:szCs w:val="20"/>
    </w:rPr>
  </w:style>
  <w:style w:type="character" w:styleId="IntenseEmphasis">
    <w:name w:val="Intense Emphasis"/>
    <w:basedOn w:val="DefaultParagraphFont"/>
    <w:rPr>
      <w:b/>
      <w:bCs/>
      <w:i/>
      <w:iCs/>
    </w:rPr>
  </w:style>
  <w:style w:type="paragraph" w:styleId="IntenseQuote">
    <w:name w:val="Intense Quote"/>
    <w:basedOn w:val="Normal"/>
    <w:next w:val="Normal"/>
    <w:pPr>
      <w:spacing w:before="100"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basedOn w:val="DefaultParagraphFont"/>
    <w:rPr>
      <w:rFonts w:ascii="Calibri Light" w:eastAsia="Times New Roman" w:hAnsi="Calibri Light" w:cs="Mangal"/>
      <w:color w:val="44546A"/>
      <w:spacing w:val="-6"/>
      <w:sz w:val="32"/>
      <w:szCs w:val="32"/>
    </w:rPr>
  </w:style>
  <w:style w:type="character" w:styleId="IntenseReference">
    <w:name w:val="Intense Reference"/>
    <w:basedOn w:val="DefaultParagraphFont"/>
    <w:rPr>
      <w:b/>
      <w:bCs/>
      <w:smallCaps/>
      <w:color w:val="44546A"/>
      <w:u w:val="single"/>
    </w:rPr>
  </w:style>
  <w:style w:type="paragraph" w:styleId="Caption">
    <w:name w:val="caption"/>
    <w:basedOn w:val="Normal"/>
    <w:next w:val="Normal"/>
    <w:pPr>
      <w:spacing w:line="240" w:lineRule="auto"/>
    </w:pPr>
    <w:rPr>
      <w:b/>
      <w:bCs/>
      <w:smallCaps/>
      <w:color w:val="44546A"/>
    </w:rPr>
  </w:style>
  <w:style w:type="character" w:styleId="Strong">
    <w:name w:val="Strong"/>
    <w:basedOn w:val="DefaultParagraphFont"/>
    <w:rPr>
      <w:b/>
      <w:bCs/>
    </w:rPr>
  </w:style>
  <w:style w:type="character" w:styleId="Emphasis">
    <w:name w:val="Emphasis"/>
    <w:basedOn w:val="DefaultParagraphFont"/>
    <w:rPr>
      <w:i/>
      <w:iCs/>
    </w:rPr>
  </w:style>
  <w:style w:type="paragraph" w:styleId="NoSpacing">
    <w:name w:val="No Spacing"/>
    <w:pPr>
      <w:suppressAutoHyphens/>
      <w:spacing w:after="0" w:line="240" w:lineRule="auto"/>
    </w:pPr>
  </w:style>
  <w:style w:type="character" w:styleId="SubtleEmphasis">
    <w:name w:val="Subtle Emphasis"/>
    <w:basedOn w:val="DefaultParagraphFont"/>
    <w:rPr>
      <w:i/>
      <w:iCs/>
      <w:color w:val="595959"/>
    </w:rPr>
  </w:style>
  <w:style w:type="character" w:styleId="SubtleReference">
    <w:name w:val="Subtle Reference"/>
    <w:basedOn w:val="DefaultParagraphFont"/>
    <w:rPr>
      <w:smallCaps/>
      <w:color w:val="595959"/>
      <w:u w:val="none" w:color="7F7F7F"/>
    </w:rPr>
  </w:style>
  <w:style w:type="character" w:styleId="BookTitle">
    <w:name w:val="Book Title"/>
    <w:basedOn w:val="DefaultParagraphFont"/>
    <w:rPr>
      <w:b/>
      <w:bCs/>
      <w:smallCaps/>
      <w:spacing w:val="10"/>
    </w:rPr>
  </w:style>
  <w:style w:type="paragraph" w:styleId="TOCHeading">
    <w:name w:val="TOC Heading"/>
    <w:basedOn w:val="Heading1"/>
    <w:next w:val="Normal"/>
  </w:style>
  <w:style w:type="paragraph" w:styleId="NormalWeb">
    <w:name w:val="Normal (Web)"/>
    <w:basedOn w:val="Normal"/>
    <w:rPr>
      <w:rFonts w:ascii="Times New Roman" w:hAnsi="Times New Roman"/>
      <w:sz w:val="2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FootnoteText">
    <w:name w:val="footnote text"/>
    <w:basedOn w:val="Normal"/>
    <w:pPr>
      <w:spacing w:after="0" w:line="240" w:lineRule="auto"/>
    </w:pPr>
    <w:rPr>
      <w:sz w:val="20"/>
      <w:szCs w:val="18"/>
    </w:rPr>
  </w:style>
  <w:style w:type="character" w:customStyle="1" w:styleId="FootnoteTextChar">
    <w:name w:val="Footnote Text Char"/>
    <w:basedOn w:val="DefaultParagraphFont"/>
    <w:rPr>
      <w:sz w:val="20"/>
      <w:szCs w:val="18"/>
    </w:rPr>
  </w:style>
  <w:style w:type="character" w:styleId="FootnoteReference">
    <w:name w:val="footnote reference"/>
    <w:basedOn w:val="DefaultParagraphFont"/>
    <w:rPr>
      <w:position w:val="0"/>
      <w:vertAlign w:val="superscript"/>
    </w:rPr>
  </w:style>
  <w:style w:type="paragraph" w:styleId="EndnoteText">
    <w:name w:val="endnote text"/>
    <w:basedOn w:val="Normal"/>
    <w:pPr>
      <w:spacing w:after="0" w:line="240" w:lineRule="auto"/>
    </w:pPr>
    <w:rPr>
      <w:sz w:val="20"/>
      <w:szCs w:val="18"/>
    </w:rPr>
  </w:style>
  <w:style w:type="character" w:customStyle="1" w:styleId="EndnoteTextChar">
    <w:name w:val="Endnote Text Char"/>
    <w:basedOn w:val="DefaultParagraphFont"/>
    <w:rPr>
      <w:sz w:val="20"/>
      <w:szCs w:val="18"/>
    </w:rPr>
  </w:style>
  <w:style w:type="character" w:styleId="EndnoteReference">
    <w:name w:val="end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ospi.gov.in/uploads/latestReleases/latest_release_1771238931793_de83f41f-e1c3-4581-a99b-3432ee80881c_Monthly_Press_note_January_2026.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n.org/sites/un2.un.org/files/purple_economy_14_march.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ib.gov.in/PressReleasePage.aspx?PRID=2106113&amp;reg=3&amp;lang=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bi.bank.in/documents/13958/25272736/010323-Ecowrap_20230228.pdf/b026257e-8b66-4f4b-b746-270338fdc8b7?t=167765228757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tatic.pib.gov.in/WriteReadData/specificdocs/documents/2024/mar/doc2024353195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2542</Words>
  <Characters>14491</Characters>
  <Application>Microsoft Office Word</Application>
  <DocSecurity>0</DocSecurity>
  <Lines>120</Lines>
  <Paragraphs>33</Paragraphs>
  <ScaleCrop>false</ScaleCrop>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Mahima Mahlawat</dc:creator>
  <dc:description/>
  <cp:lastModifiedBy>Mahima Mahlawat</cp:lastModifiedBy>
  <cp:revision>10</cp:revision>
  <dcterms:created xsi:type="dcterms:W3CDTF">2026-06-01T08:02:00Z</dcterms:created>
  <dcterms:modified xsi:type="dcterms:W3CDTF">2026-06-15T16:20:00Z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113c410a-c30f-4cb2-a430-52f7782d5884</vt:lpwstr>
  </property>
  <property fmtid="{D5CDD505-2E9C-101B-9397-08002B2CF9AE}" pid="3" name="Mendeley Document_1">
    <vt:lpwstr>True</vt:lpwstr>
  </property>
  <property fmtid="{D5CDD505-2E9C-101B-9397-08002B2CF9AE}" pid="4" name="Mendeley Unique User Id_1">
    <vt:lpwstr>6830f264-2cd9-3d80-a12f-567d35ff5bd5</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AMA Manual of Style 11th edition</vt:lpwstr>
  </property>
  <property fmtid="{D5CDD505-2E9C-101B-9397-08002B2CF9AE}" pid="8" name="Mendeley Recent Style Id 1_1">
    <vt:lpwstr>http://www.zotero.org/styles/apa</vt:lpwstr>
  </property>
  <property fmtid="{D5CDD505-2E9C-101B-9397-08002B2CF9AE}" pid="9" name="Mendeley Recent Style Name 1_1">
    <vt:lpwstr>APA Style 7th edition</vt:lpwstr>
  </property>
  <property fmtid="{D5CDD505-2E9C-101B-9397-08002B2CF9AE}" pid="10" name="Mendeley Recent Style Id 2_1">
    <vt:lpwstr>http://www.zotero.org/styles/american-political-science-association</vt:lpwstr>
  </property>
  <property fmtid="{D5CDD505-2E9C-101B-9397-08002B2CF9AE}" pid="11" name="Mendeley Recent Style Name 2_1">
    <vt:lpwstr>APSA Style Manual revised 2018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ASA Style Guide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18th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(author-date/Harvard)</vt:lpwstr>
  </property>
  <property fmtid="{D5CDD505-2E9C-101B-9397-08002B2CF9AE}" pid="18" name="Mendeley Recent Style Id 6_1">
    <vt:lpwstr>http://www.zotero.org/styles/ieee</vt:lpwstr>
  </property>
  <property fmtid="{D5CDD505-2E9C-101B-9397-08002B2CF9AE}" pid="19" name="Mendeley Recent Style Name 6_1">
    <vt:lpwstr>IEEE Reference Guide version 11.29.2023</vt:lpwstr>
  </property>
  <property fmtid="{D5CDD505-2E9C-101B-9397-08002B2CF9AE}" pid="20" name="Mendeley Recent Style Id 7_1">
    <vt:lpwstr>http://www.zotero.org/styles/modern-language-association</vt:lpwstr>
  </property>
  <property fmtid="{D5CDD505-2E9C-101B-9397-08002B2CF9AE}" pid="21" name="Mendeley Recent Style Name 7_1">
    <vt:lpwstr>MLA Handbook 9th edition (in-text citations)</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