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8C6E1" w14:textId="77777777" w:rsidR="009158B0" w:rsidRDefault="00000000">
      <w:pPr>
        <w:spacing w:line="360" w:lineRule="auto"/>
        <w:jc w:val="center"/>
        <w:rPr>
          <w:rFonts w:ascii="Times New Roman" w:hAnsi="Times New Roman" w:cs="Times New Roman"/>
          <w:b/>
          <w:bCs/>
          <w:sz w:val="32"/>
          <w:szCs w:val="32"/>
        </w:rPr>
      </w:pPr>
      <w:r>
        <w:rPr>
          <w:rFonts w:ascii="Times New Roman" w:hAnsi="Times New Roman" w:cs="Times New Roman"/>
          <w:b/>
          <w:bCs/>
          <w:sz w:val="32"/>
          <w:szCs w:val="32"/>
        </w:rPr>
        <w:t>GIS-BASED SPATIAL CLASSIFICATION OF ONSHORE WIND ENERGY POTENTIAL IN NIGERIA</w:t>
      </w:r>
    </w:p>
    <w:p w14:paraId="03F271DF" w14:textId="7411526C" w:rsidR="009158B0" w:rsidRDefault="00000000">
      <w:pPr>
        <w:spacing w:line="360" w:lineRule="auto"/>
        <w:rPr>
          <w:rFonts w:ascii="Times New Roman" w:hAnsi="Times New Roman" w:cs="Times New Roman"/>
          <w:b/>
          <w:bCs/>
          <w:sz w:val="21"/>
          <w:szCs w:val="21"/>
          <w:lang w:val="en-US"/>
        </w:rPr>
      </w:pPr>
      <w:r>
        <w:rPr>
          <w:rFonts w:ascii="Times New Roman" w:hAnsi="Times New Roman" w:cs="Times New Roman"/>
          <w:b/>
          <w:bCs/>
          <w:sz w:val="21"/>
          <w:szCs w:val="21"/>
          <w:lang w:val="en-US"/>
        </w:rPr>
        <w:t>ADEWUNMI ANDREW ADESANMI</w:t>
      </w:r>
      <w:bookmarkStart w:id="0" w:name="_Ref32595"/>
      <w:r>
        <w:rPr>
          <w:rStyle w:val="FootnoteReference"/>
          <w:rFonts w:ascii="Times New Roman" w:hAnsi="Times New Roman" w:cs="Times New Roman"/>
          <w:b/>
          <w:bCs/>
          <w:sz w:val="21"/>
          <w:szCs w:val="21"/>
          <w:lang w:val="en-US"/>
        </w:rPr>
        <w:footnoteReference w:id="1"/>
      </w:r>
      <w:bookmarkEnd w:id="0"/>
      <w:r>
        <w:rPr>
          <w:rFonts w:ascii="Times New Roman" w:hAnsi="Times New Roman" w:cs="Times New Roman"/>
          <w:b/>
          <w:bCs/>
          <w:sz w:val="21"/>
          <w:szCs w:val="21"/>
          <w:lang w:val="en-US"/>
        </w:rPr>
        <w:t>, AJAYI OLUWAJUWON EMMANUEL</w:t>
      </w:r>
      <w:r>
        <w:rPr>
          <w:rFonts w:ascii="Times New Roman" w:hAnsi="Times New Roman" w:cs="Times New Roman"/>
          <w:b/>
          <w:bCs/>
          <w:sz w:val="21"/>
          <w:szCs w:val="21"/>
          <w:lang w:val="en-US"/>
        </w:rPr>
        <w:fldChar w:fldCharType="begin"/>
      </w:r>
      <w:r>
        <w:rPr>
          <w:rFonts w:ascii="Times New Roman" w:hAnsi="Times New Roman" w:cs="Times New Roman"/>
          <w:b/>
          <w:bCs/>
          <w:sz w:val="21"/>
          <w:szCs w:val="21"/>
          <w:lang w:val="en-US"/>
        </w:rPr>
        <w:instrText xml:space="preserve"> NOTEREF _Ref32595 \f \h </w:instrText>
      </w:r>
      <w:r>
        <w:rPr>
          <w:rFonts w:ascii="Times New Roman" w:hAnsi="Times New Roman" w:cs="Times New Roman"/>
          <w:b/>
          <w:bCs/>
          <w:sz w:val="21"/>
          <w:szCs w:val="21"/>
          <w:lang w:val="en-US"/>
        </w:rPr>
      </w:r>
      <w:r>
        <w:rPr>
          <w:rFonts w:ascii="Times New Roman" w:hAnsi="Times New Roman" w:cs="Times New Roman"/>
          <w:b/>
          <w:bCs/>
          <w:sz w:val="21"/>
          <w:szCs w:val="21"/>
          <w:lang w:val="en-US"/>
        </w:rPr>
        <w:fldChar w:fldCharType="separate"/>
      </w:r>
      <w:r>
        <w:rPr>
          <w:rFonts w:ascii="Times New Roman" w:hAnsi="Times New Roman" w:cs="Times New Roman"/>
          <w:b/>
          <w:bCs/>
          <w:sz w:val="21"/>
          <w:szCs w:val="21"/>
          <w:vertAlign w:val="superscript"/>
          <w:lang w:val="en-US"/>
        </w:rPr>
        <w:t>1</w:t>
      </w:r>
      <w:r>
        <w:rPr>
          <w:rFonts w:ascii="Times New Roman" w:hAnsi="Times New Roman" w:cs="Times New Roman"/>
          <w:b/>
          <w:bCs/>
          <w:sz w:val="21"/>
          <w:szCs w:val="21"/>
          <w:lang w:val="en-US"/>
        </w:rPr>
        <w:fldChar w:fldCharType="end"/>
      </w:r>
      <w:r w:rsidR="00F64109">
        <w:rPr>
          <w:rFonts w:ascii="Times New Roman" w:hAnsi="Times New Roman" w:cs="Times New Roman"/>
          <w:b/>
          <w:bCs/>
          <w:sz w:val="21"/>
          <w:szCs w:val="21"/>
          <w:lang w:val="en-US"/>
        </w:rPr>
        <w:t>, MANNIR ABDU</w:t>
      </w:r>
      <w:r w:rsidR="00F64109">
        <w:rPr>
          <w:rStyle w:val="FootnoteReference"/>
          <w:rFonts w:ascii="Times New Roman" w:hAnsi="Times New Roman" w:cs="Times New Roman"/>
          <w:b/>
          <w:bCs/>
          <w:sz w:val="21"/>
          <w:szCs w:val="21"/>
          <w:lang w:val="en-US"/>
        </w:rPr>
        <w:footnoteReference w:id="2"/>
      </w:r>
      <w:r w:rsidR="00F64109">
        <w:rPr>
          <w:rFonts w:ascii="Times New Roman" w:hAnsi="Times New Roman" w:cs="Times New Roman"/>
          <w:b/>
          <w:bCs/>
          <w:sz w:val="21"/>
          <w:szCs w:val="21"/>
          <w:lang w:val="en-US"/>
        </w:rPr>
        <w:t>, ACHIGBULAM CHARLES</w:t>
      </w:r>
      <w:r w:rsidR="00F64109">
        <w:rPr>
          <w:rStyle w:val="FootnoteReference"/>
          <w:rFonts w:ascii="Times New Roman" w:hAnsi="Times New Roman" w:cs="Times New Roman"/>
          <w:b/>
          <w:bCs/>
          <w:sz w:val="21"/>
          <w:szCs w:val="21"/>
          <w:lang w:val="en-US"/>
        </w:rPr>
        <w:footnoteReference w:id="3"/>
      </w:r>
      <w:r w:rsidR="00F64109">
        <w:rPr>
          <w:rFonts w:ascii="Times New Roman" w:hAnsi="Times New Roman" w:cs="Times New Roman"/>
          <w:b/>
          <w:bCs/>
          <w:sz w:val="21"/>
          <w:szCs w:val="21"/>
          <w:lang w:val="en-US"/>
        </w:rPr>
        <w:t>,</w:t>
      </w:r>
      <w:r w:rsidR="005E619C">
        <w:rPr>
          <w:rFonts w:ascii="Times New Roman" w:hAnsi="Times New Roman" w:cs="Times New Roman"/>
          <w:b/>
          <w:bCs/>
          <w:sz w:val="21"/>
          <w:szCs w:val="21"/>
          <w:lang w:val="en-US"/>
        </w:rPr>
        <w:t xml:space="preserve"> </w:t>
      </w:r>
      <w:r w:rsidR="00E808CB">
        <w:rPr>
          <w:rFonts w:ascii="Times New Roman" w:hAnsi="Times New Roman" w:cs="Times New Roman"/>
          <w:b/>
          <w:bCs/>
          <w:sz w:val="21"/>
          <w:szCs w:val="21"/>
          <w:lang w:val="en-US"/>
        </w:rPr>
        <w:t>SANI KHADIJAT</w:t>
      </w:r>
      <w:r w:rsidR="00E808CB">
        <w:rPr>
          <w:rFonts w:ascii="Times New Roman" w:hAnsi="Times New Roman" w:cs="Times New Roman"/>
          <w:b/>
          <w:bCs/>
          <w:sz w:val="21"/>
          <w:szCs w:val="21"/>
          <w:lang w:val="en-US"/>
        </w:rPr>
        <w:fldChar w:fldCharType="begin"/>
      </w:r>
      <w:r w:rsidR="00E808CB">
        <w:rPr>
          <w:rFonts w:ascii="Times New Roman" w:hAnsi="Times New Roman" w:cs="Times New Roman"/>
          <w:b/>
          <w:bCs/>
          <w:sz w:val="21"/>
          <w:szCs w:val="21"/>
          <w:lang w:val="en-US"/>
        </w:rPr>
        <w:instrText xml:space="preserve"> NOTEREF _Ref32595 \f \h </w:instrText>
      </w:r>
      <w:r w:rsidR="00E808CB">
        <w:rPr>
          <w:rFonts w:ascii="Times New Roman" w:hAnsi="Times New Roman" w:cs="Times New Roman"/>
          <w:b/>
          <w:bCs/>
          <w:sz w:val="21"/>
          <w:szCs w:val="21"/>
          <w:lang w:val="en-US"/>
        </w:rPr>
      </w:r>
      <w:r w:rsidR="00E808CB">
        <w:rPr>
          <w:rFonts w:ascii="Times New Roman" w:hAnsi="Times New Roman" w:cs="Times New Roman"/>
          <w:b/>
          <w:bCs/>
          <w:sz w:val="21"/>
          <w:szCs w:val="21"/>
          <w:lang w:val="en-US"/>
        </w:rPr>
        <w:fldChar w:fldCharType="separate"/>
      </w:r>
      <w:r w:rsidR="00E808CB" w:rsidRPr="00E808CB">
        <w:rPr>
          <w:rStyle w:val="FootnoteReference"/>
        </w:rPr>
        <w:t>1</w:t>
      </w:r>
      <w:r w:rsidR="00E808CB">
        <w:rPr>
          <w:rFonts w:ascii="Times New Roman" w:hAnsi="Times New Roman" w:cs="Times New Roman"/>
          <w:b/>
          <w:bCs/>
          <w:sz w:val="21"/>
          <w:szCs w:val="21"/>
          <w:lang w:val="en-US"/>
        </w:rPr>
        <w:fldChar w:fldCharType="end"/>
      </w:r>
      <w:r w:rsidR="00E808CB">
        <w:rPr>
          <w:rFonts w:ascii="Times New Roman" w:hAnsi="Times New Roman" w:cs="Times New Roman"/>
          <w:b/>
          <w:bCs/>
          <w:sz w:val="21"/>
          <w:szCs w:val="21"/>
          <w:lang w:val="en-US"/>
        </w:rPr>
        <w:t>, BILIAMINU SAMUEL AKEEM</w:t>
      </w:r>
      <w:r w:rsidR="00E808CB">
        <w:rPr>
          <w:rStyle w:val="FootnoteReference"/>
          <w:rFonts w:ascii="Times New Roman" w:hAnsi="Times New Roman" w:cs="Times New Roman"/>
          <w:b/>
          <w:bCs/>
          <w:sz w:val="21"/>
          <w:szCs w:val="21"/>
          <w:lang w:val="en-US"/>
        </w:rPr>
        <w:footnoteReference w:id="4"/>
      </w:r>
      <w:r w:rsidR="00E808CB">
        <w:rPr>
          <w:rFonts w:ascii="Times New Roman" w:hAnsi="Times New Roman" w:cs="Times New Roman"/>
          <w:b/>
          <w:bCs/>
          <w:sz w:val="21"/>
          <w:szCs w:val="21"/>
          <w:lang w:val="en-US"/>
        </w:rPr>
        <w:t>,  SHUBHAM SINGH</w:t>
      </w:r>
      <w:r w:rsidR="00E808CB">
        <w:rPr>
          <w:rFonts w:ascii="Times New Roman" w:hAnsi="Times New Roman" w:cs="Times New Roman"/>
          <w:b/>
          <w:bCs/>
          <w:sz w:val="21"/>
          <w:szCs w:val="21"/>
          <w:lang w:val="en-US"/>
        </w:rPr>
        <w:fldChar w:fldCharType="begin"/>
      </w:r>
      <w:r w:rsidR="00E808CB">
        <w:rPr>
          <w:rFonts w:ascii="Times New Roman" w:hAnsi="Times New Roman" w:cs="Times New Roman"/>
          <w:b/>
          <w:bCs/>
          <w:sz w:val="21"/>
          <w:szCs w:val="21"/>
          <w:lang w:val="en-US"/>
        </w:rPr>
        <w:instrText xml:space="preserve"> NOTEREF _Ref32595 \f \h </w:instrText>
      </w:r>
      <w:r w:rsidR="00E808CB">
        <w:rPr>
          <w:rFonts w:ascii="Times New Roman" w:hAnsi="Times New Roman" w:cs="Times New Roman"/>
          <w:b/>
          <w:bCs/>
          <w:sz w:val="21"/>
          <w:szCs w:val="21"/>
          <w:lang w:val="en-US"/>
        </w:rPr>
      </w:r>
      <w:r w:rsidR="00E808CB">
        <w:rPr>
          <w:rFonts w:ascii="Times New Roman" w:hAnsi="Times New Roman" w:cs="Times New Roman"/>
          <w:b/>
          <w:bCs/>
          <w:sz w:val="21"/>
          <w:szCs w:val="21"/>
          <w:lang w:val="en-US"/>
        </w:rPr>
        <w:fldChar w:fldCharType="separate"/>
      </w:r>
      <w:r w:rsidR="00E808CB" w:rsidRPr="00E808CB">
        <w:rPr>
          <w:rStyle w:val="FootnoteReference"/>
        </w:rPr>
        <w:t>1</w:t>
      </w:r>
      <w:r w:rsidR="00E808CB">
        <w:rPr>
          <w:rFonts w:ascii="Times New Roman" w:hAnsi="Times New Roman" w:cs="Times New Roman"/>
          <w:b/>
          <w:bCs/>
          <w:sz w:val="21"/>
          <w:szCs w:val="21"/>
          <w:lang w:val="en-US"/>
        </w:rPr>
        <w:fldChar w:fldCharType="end"/>
      </w:r>
      <w:r w:rsidR="00E808CB">
        <w:rPr>
          <w:rFonts w:ascii="Times New Roman" w:hAnsi="Times New Roman" w:cs="Times New Roman"/>
          <w:b/>
          <w:bCs/>
          <w:sz w:val="21"/>
          <w:szCs w:val="21"/>
          <w:lang w:val="en-US"/>
        </w:rPr>
        <w:t>, OLALEKAN AWOLOLA</w:t>
      </w:r>
      <w:r w:rsidR="00E808CB">
        <w:rPr>
          <w:rStyle w:val="FootnoteReference"/>
          <w:rFonts w:ascii="Times New Roman" w:hAnsi="Times New Roman" w:cs="Times New Roman"/>
          <w:b/>
          <w:bCs/>
          <w:sz w:val="21"/>
          <w:szCs w:val="21"/>
          <w:lang w:val="en-US"/>
        </w:rPr>
        <w:footnoteReference w:id="5"/>
      </w:r>
      <w:r w:rsidR="00F64109">
        <w:rPr>
          <w:rFonts w:ascii="Times New Roman" w:hAnsi="Times New Roman" w:cs="Times New Roman"/>
          <w:b/>
          <w:bCs/>
          <w:sz w:val="21"/>
          <w:szCs w:val="21"/>
          <w:lang w:val="en-US"/>
        </w:rPr>
        <w:t xml:space="preserve"> </w:t>
      </w:r>
    </w:p>
    <w:p w14:paraId="07071A1C" w14:textId="77777777" w:rsidR="009158B0" w:rsidRDefault="00000000">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ABSTRACT</w:t>
      </w:r>
    </w:p>
    <w:p w14:paraId="36814A16" w14:textId="61368FFD" w:rsidR="009158B0" w:rsidRDefault="00000000">
      <w:pPr>
        <w:spacing w:line="360" w:lineRule="auto"/>
        <w:jc w:val="both"/>
        <w:rPr>
          <w:rFonts w:ascii="Times New Roman" w:hAnsi="Times New Roman" w:cs="Times New Roman"/>
        </w:rPr>
      </w:pPr>
      <w:r>
        <w:rPr>
          <w:rFonts w:ascii="Times New Roman" w:hAnsi="Times New Roman" w:cs="Times New Roman"/>
        </w:rPr>
        <w:t xml:space="preserve">Nigeria’s electricity sector continues to experience chronic shortages despite abundant natural resources. This study assesses the spatial potential of onshore wind energy across Nigeria through integrated Geographic Information Systems (GIS) and Multi-Criteria Decision Analysis (MCDA). Hourly wind data from NASA POWER and ERA5 reanalysis were extrapolated to 150 m hub height and combined with topographic, land cover, and socio-environmental datasets to evaluate national wind suitability. The analysis reveals a pronounced north–south gradient in wind resources, with the northern regions exhibiting higher mean wind speeds and more </w:t>
      </w:r>
      <w:r w:rsidR="00802A9B">
        <w:rPr>
          <w:rFonts w:ascii="Times New Roman" w:hAnsi="Times New Roman" w:cs="Times New Roman"/>
        </w:rPr>
        <w:t>favourable</w:t>
      </w:r>
      <w:r>
        <w:rPr>
          <w:rFonts w:ascii="Times New Roman" w:hAnsi="Times New Roman" w:cs="Times New Roman"/>
        </w:rPr>
        <w:t xml:space="preserve"> topography for large-scale wind power development. Using the Analytical Hierarchy Process (AHP), suitability was classified into three categories (Most Preferred, Preferred, and Least Preferred) based on wind potential, land-use conflicts, and population pressure. The Most Preferred zone, covering approximately 18 % of Nigeria’s land area, lies predominantly in the northern savanna belt, offering the greatest opportunity for utility-scale deployment. The resulting spatial classification provides a strategic framework for targeted wind energy investment and forms a foundation for subsequent techno-economic and policy assessments.</w:t>
      </w:r>
    </w:p>
    <w:p w14:paraId="19040463" w14:textId="2E112856" w:rsidR="009158B0" w:rsidRDefault="00000000">
      <w:pPr>
        <w:spacing w:line="360" w:lineRule="auto"/>
        <w:jc w:val="both"/>
        <w:rPr>
          <w:rFonts w:ascii="Times New Roman" w:hAnsi="Times New Roman" w:cs="Times New Roman"/>
          <w:sz w:val="20"/>
          <w:szCs w:val="20"/>
        </w:rPr>
      </w:pPr>
      <w:r>
        <w:rPr>
          <w:rFonts w:ascii="Times New Roman" w:hAnsi="Times New Roman" w:cs="Times New Roman"/>
          <w:b/>
          <w:bCs/>
          <w:sz w:val="20"/>
          <w:szCs w:val="20"/>
        </w:rPr>
        <w:t xml:space="preserve">Keywords: </w:t>
      </w:r>
      <w:r>
        <w:rPr>
          <w:rFonts w:ascii="Times New Roman" w:hAnsi="Times New Roman" w:cs="Times New Roman"/>
          <w:sz w:val="20"/>
          <w:szCs w:val="20"/>
        </w:rPr>
        <w:t xml:space="preserve">Analytical </w:t>
      </w:r>
      <w:r w:rsidR="00802A9B">
        <w:rPr>
          <w:rFonts w:ascii="Times New Roman" w:hAnsi="Times New Roman" w:cs="Times New Roman"/>
          <w:sz w:val="20"/>
          <w:szCs w:val="20"/>
        </w:rPr>
        <w:t>Hierarchy</w:t>
      </w:r>
      <w:r>
        <w:rPr>
          <w:rFonts w:ascii="Times New Roman" w:hAnsi="Times New Roman" w:cs="Times New Roman"/>
          <w:sz w:val="20"/>
          <w:szCs w:val="20"/>
        </w:rPr>
        <w:t xml:space="preserve"> Process, GIS, MCDA, Nigeria, Renewable Energy Planning, Spatial Classification Mapping, Wind Energy, Wind Resource Assessment</w:t>
      </w:r>
    </w:p>
    <w:p w14:paraId="4A290E00" w14:textId="77777777" w:rsidR="009158B0"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INTRODUCTION</w:t>
      </w:r>
    </w:p>
    <w:p w14:paraId="240AED25" w14:textId="77777777" w:rsidR="009158B0" w:rsidRDefault="00000000">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Access to reliable and affordable electricity is essential for economic growth, industrialization, and social development </w:t>
      </w:r>
      <w:sdt>
        <w:sdtPr>
          <w:rPr>
            <w:rFonts w:ascii="Times New Roman" w:hAnsi="Times New Roman" w:cs="Times New Roman"/>
            <w:sz w:val="20"/>
            <w:szCs w:val="20"/>
          </w:rPr>
          <w:id w:val="892778106"/>
        </w:sdtPr>
        <w:sdtContent>
          <w:r>
            <w:rPr>
              <w:rFonts w:ascii="Times New Roman" w:hAnsi="Times New Roman" w:cs="Times New Roman"/>
              <w:sz w:val="20"/>
              <w:szCs w:val="20"/>
            </w:rPr>
            <w:fldChar w:fldCharType="begin"/>
          </w:r>
          <w:r>
            <w:rPr>
              <w:rFonts w:ascii="Times New Roman" w:hAnsi="Times New Roman" w:cs="Times New Roman"/>
              <w:sz w:val="20"/>
              <w:szCs w:val="20"/>
              <w:lang w:val="en-US"/>
            </w:rPr>
            <w:instrText xml:space="preserve">CITATION Acc23 \l 1033 </w:instrText>
          </w:r>
          <w:r>
            <w:rPr>
              <w:rFonts w:ascii="Times New Roman" w:hAnsi="Times New Roman" w:cs="Times New Roman"/>
              <w:sz w:val="20"/>
              <w:szCs w:val="20"/>
            </w:rPr>
            <w:fldChar w:fldCharType="separate"/>
          </w:r>
          <w:r>
            <w:rPr>
              <w:rFonts w:ascii="Times New Roman" w:hAnsi="Times New Roman" w:cs="Times New Roman"/>
              <w:sz w:val="20"/>
              <w:szCs w:val="20"/>
              <w:lang w:val="en-US"/>
            </w:rPr>
            <w:t>(World Bank, 2023)</w:t>
          </w:r>
          <w:r>
            <w:rPr>
              <w:rFonts w:ascii="Times New Roman" w:hAnsi="Times New Roman" w:cs="Times New Roman"/>
              <w:sz w:val="20"/>
              <w:szCs w:val="20"/>
            </w:rPr>
            <w:fldChar w:fldCharType="end"/>
          </w:r>
        </w:sdtContent>
      </w:sdt>
      <w:r>
        <w:rPr>
          <w:rFonts w:ascii="Times New Roman" w:hAnsi="Times New Roman" w:cs="Times New Roman"/>
          <w:sz w:val="20"/>
          <w:szCs w:val="20"/>
        </w:rPr>
        <w:t>. Nigeria, despite being rich in fossil fuel resources, faces persistent electricity shortages, with over 40% of the population lacking access to power and millions relying on costly, polluting generators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_Ref210382149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Figure 1</w:t>
      </w:r>
      <w:r>
        <w:rPr>
          <w:rFonts w:ascii="Times New Roman" w:hAnsi="Times New Roman" w:cs="Times New Roman"/>
          <w:sz w:val="20"/>
          <w:szCs w:val="20"/>
        </w:rPr>
        <w:fldChar w:fldCharType="end"/>
      </w:r>
      <w:r>
        <w:rPr>
          <w:rFonts w:ascii="Times New Roman" w:hAnsi="Times New Roman" w:cs="Times New Roman"/>
          <w:sz w:val="20"/>
          <w:szCs w:val="20"/>
        </w:rPr>
        <w:t xml:space="preserve">). This crisis highlights the urgent need to diversify the energy mix. Wind energy, though underutilized in Nigeria, presents a significant opportunity to improve energy security, reduce dependence on </w:t>
      </w:r>
      <w:r>
        <w:rPr>
          <w:rFonts w:ascii="Times New Roman" w:hAnsi="Times New Roman" w:cs="Times New Roman"/>
          <w:sz w:val="20"/>
          <w:szCs w:val="20"/>
        </w:rPr>
        <w:lastRenderedPageBreak/>
        <w:t xml:space="preserve">fossil fuels, and contribute to climate goals </w:t>
      </w:r>
      <w:sdt>
        <w:sdtPr>
          <w:rPr>
            <w:rFonts w:ascii="Times New Roman" w:hAnsi="Times New Roman" w:cs="Times New Roman"/>
            <w:sz w:val="20"/>
            <w:szCs w:val="20"/>
          </w:rPr>
          <w:id w:val="1980962495"/>
        </w:sdtPr>
        <w:sdtContent>
          <w:r>
            <w:rPr>
              <w:rFonts w:ascii="Times New Roman" w:hAnsi="Times New Roman" w:cs="Times New Roman"/>
              <w:sz w:val="20"/>
              <w:szCs w:val="20"/>
            </w:rPr>
            <w:fldChar w:fldCharType="begin"/>
          </w:r>
          <w:r>
            <w:rPr>
              <w:rFonts w:ascii="Times New Roman" w:hAnsi="Times New Roman" w:cs="Times New Roman"/>
              <w:sz w:val="20"/>
              <w:szCs w:val="20"/>
              <w:lang w:val="en-US"/>
            </w:rPr>
            <w:instrText xml:space="preserve">CITATION Placeholder1 \l 1033 </w:instrText>
          </w:r>
          <w:r>
            <w:rPr>
              <w:rFonts w:ascii="Times New Roman" w:hAnsi="Times New Roman" w:cs="Times New Roman"/>
              <w:sz w:val="20"/>
              <w:szCs w:val="20"/>
            </w:rPr>
            <w:fldChar w:fldCharType="separate"/>
          </w:r>
          <w:r>
            <w:rPr>
              <w:rFonts w:ascii="Times New Roman" w:hAnsi="Times New Roman" w:cs="Times New Roman"/>
              <w:sz w:val="20"/>
              <w:szCs w:val="20"/>
              <w:lang w:val="en-US"/>
            </w:rPr>
            <w:t>(Dalero &amp; Musa, 2018)</w:t>
          </w:r>
          <w:r>
            <w:rPr>
              <w:rFonts w:ascii="Times New Roman" w:hAnsi="Times New Roman" w:cs="Times New Roman"/>
              <w:sz w:val="20"/>
              <w:szCs w:val="20"/>
            </w:rPr>
            <w:fldChar w:fldCharType="end"/>
          </w:r>
        </w:sdtContent>
      </w:sdt>
      <w:r>
        <w:rPr>
          <w:rFonts w:ascii="Times New Roman" w:hAnsi="Times New Roman" w:cs="Times New Roman"/>
          <w:sz w:val="20"/>
          <w:szCs w:val="20"/>
        </w:rPr>
        <w:t>. However, most studies in the Nigerian context remain fragmented, focusing on isolated sites with limited datasets and little integration of economic feasibility or policy frameworks. This research addresses these gaps by providing a comprehensive assessment of the technical, economic, and regulatory potential of onshore wind energy in Nigeria.</w:t>
      </w:r>
    </w:p>
    <w:p w14:paraId="5238616F" w14:textId="77777777" w:rsidR="009158B0" w:rsidRDefault="00000000">
      <w:pPr>
        <w:spacing w:line="360" w:lineRule="auto"/>
        <w:jc w:val="both"/>
        <w:rPr>
          <w:rFonts w:ascii="Times New Roman" w:hAnsi="Times New Roman" w:cs="Times New Roman"/>
          <w:b/>
          <w:bCs/>
          <w:sz w:val="20"/>
          <w:szCs w:val="20"/>
        </w:rPr>
      </w:pPr>
      <w:r>
        <w:rPr>
          <w:rFonts w:ascii="Times New Roman" w:hAnsi="Times New Roman" w:cs="Times New Roman"/>
          <w:b/>
          <w:bCs/>
          <w:sz w:val="20"/>
          <w:szCs w:val="20"/>
        </w:rPr>
        <w:t>AIM AND OBJECTIVES</w:t>
      </w:r>
    </w:p>
    <w:p w14:paraId="57FEB39E" w14:textId="77777777" w:rsidR="009158B0" w:rsidRDefault="00000000">
      <w:pPr>
        <w:keepNext/>
        <w:spacing w:after="0" w:line="360" w:lineRule="auto"/>
        <w:jc w:val="both"/>
        <w:rPr>
          <w:rFonts w:ascii="Times New Roman" w:hAnsi="Times New Roman" w:cs="Times New Roman"/>
          <w:sz w:val="20"/>
          <w:szCs w:val="20"/>
        </w:rPr>
      </w:pPr>
      <w:r>
        <w:rPr>
          <w:rFonts w:ascii="Times New Roman" w:hAnsi="Times New Roman" w:cs="Times New Roman"/>
          <w:sz w:val="20"/>
          <w:szCs w:val="20"/>
        </w:rPr>
        <w:t>This study aims to evaluate and classify the spatial potential of onshore wind energy resources across Nigeria through an integrated Geographic Information Systems (GIS) and Multi-Criteria Decision Analysis (MCDA) framework. The purpose is to generate a spatially explicit understanding of wind resource distribution that can guide targeted investments, support energy diversification, and inform future techno-economic and policy assessments.</w:t>
      </w:r>
    </w:p>
    <w:p w14:paraId="613D9B80" w14:textId="77777777" w:rsidR="009158B0" w:rsidRDefault="00000000">
      <w:pPr>
        <w:keepNext/>
        <w:spacing w:after="0" w:line="360" w:lineRule="auto"/>
        <w:jc w:val="both"/>
        <w:rPr>
          <w:rFonts w:ascii="Times New Roman" w:hAnsi="Times New Roman" w:cs="Times New Roman"/>
          <w:sz w:val="20"/>
          <w:szCs w:val="20"/>
        </w:rPr>
      </w:pPr>
      <w:r>
        <w:rPr>
          <w:rFonts w:ascii="Times New Roman" w:hAnsi="Times New Roman" w:cs="Times New Roman"/>
          <w:sz w:val="20"/>
          <w:szCs w:val="20"/>
        </w:rPr>
        <w:t>To achieve this aim, the study:</w:t>
      </w:r>
    </w:p>
    <w:p w14:paraId="138354F2" w14:textId="77777777" w:rsidR="009158B0" w:rsidRDefault="00000000">
      <w:pPr>
        <w:pStyle w:val="ListParagraph"/>
        <w:keepNext/>
        <w:numPr>
          <w:ilvl w:val="0"/>
          <w:numId w:val="1"/>
        </w:numPr>
        <w:spacing w:after="0" w:line="360" w:lineRule="auto"/>
        <w:jc w:val="both"/>
        <w:rPr>
          <w:rFonts w:ascii="Times New Roman" w:hAnsi="Times New Roman" w:cs="Times New Roman"/>
          <w:sz w:val="20"/>
          <w:szCs w:val="20"/>
        </w:rPr>
      </w:pPr>
      <w:r>
        <w:rPr>
          <w:rFonts w:ascii="Times New Roman" w:hAnsi="Times New Roman" w:cs="Times New Roman"/>
          <w:sz w:val="20"/>
          <w:szCs w:val="20"/>
        </w:rPr>
        <w:t>Acquires and harmonizes multi-source geospatial datasets, including wind speed, topography, land cover, population density, and protected areas, covering all 36 states and the Federal Capital Territory.</w:t>
      </w:r>
    </w:p>
    <w:p w14:paraId="305E7A6B" w14:textId="77777777" w:rsidR="009158B0" w:rsidRDefault="00000000">
      <w:pPr>
        <w:pStyle w:val="ListParagraph"/>
        <w:keepNext/>
        <w:numPr>
          <w:ilvl w:val="0"/>
          <w:numId w:val="1"/>
        </w:numPr>
        <w:spacing w:after="0" w:line="360" w:lineRule="auto"/>
        <w:jc w:val="both"/>
        <w:rPr>
          <w:rFonts w:ascii="Times New Roman" w:hAnsi="Times New Roman" w:cs="Times New Roman"/>
          <w:sz w:val="20"/>
          <w:szCs w:val="20"/>
        </w:rPr>
      </w:pPr>
      <w:r>
        <w:rPr>
          <w:rFonts w:ascii="Times New Roman" w:hAnsi="Times New Roman" w:cs="Times New Roman"/>
          <w:sz w:val="20"/>
          <w:szCs w:val="20"/>
        </w:rPr>
        <w:t>Extrapolates wind speed data from 10 m to 150 m hub height to represent modern turbine conditions and estimate national-scale wind characteristics.</w:t>
      </w:r>
    </w:p>
    <w:p w14:paraId="338B1EAF" w14:textId="77777777" w:rsidR="009158B0" w:rsidRDefault="00000000">
      <w:pPr>
        <w:pStyle w:val="ListParagraph"/>
        <w:keepNext/>
        <w:numPr>
          <w:ilvl w:val="0"/>
          <w:numId w:val="1"/>
        </w:numPr>
        <w:spacing w:after="0" w:line="360" w:lineRule="auto"/>
        <w:jc w:val="both"/>
        <w:rPr>
          <w:rFonts w:ascii="Times New Roman" w:hAnsi="Times New Roman" w:cs="Times New Roman"/>
          <w:sz w:val="20"/>
          <w:szCs w:val="20"/>
        </w:rPr>
      </w:pPr>
      <w:r>
        <w:rPr>
          <w:rFonts w:ascii="Times New Roman" w:hAnsi="Times New Roman" w:cs="Times New Roman"/>
          <w:sz w:val="20"/>
          <w:szCs w:val="20"/>
        </w:rPr>
        <w:t>Integrates wind resource, environmental, and socio-economic parameters using the Analytical Hierarchy Process (AHP) within a GIS-based MCDA environment.</w:t>
      </w:r>
    </w:p>
    <w:p w14:paraId="7B24E1CF" w14:textId="77777777" w:rsidR="009158B0" w:rsidRDefault="00000000">
      <w:pPr>
        <w:pStyle w:val="ListParagraph"/>
        <w:keepNext/>
        <w:numPr>
          <w:ilvl w:val="0"/>
          <w:numId w:val="1"/>
        </w:numPr>
        <w:spacing w:after="0" w:line="360" w:lineRule="auto"/>
        <w:jc w:val="both"/>
        <w:rPr>
          <w:rFonts w:ascii="Times New Roman" w:hAnsi="Times New Roman" w:cs="Times New Roman"/>
          <w:sz w:val="20"/>
          <w:szCs w:val="20"/>
        </w:rPr>
      </w:pPr>
      <w:r>
        <w:rPr>
          <w:rFonts w:ascii="Times New Roman" w:hAnsi="Times New Roman" w:cs="Times New Roman"/>
          <w:sz w:val="20"/>
          <w:szCs w:val="20"/>
        </w:rPr>
        <w:t>Develops a national wind suitability map that classifies Nigeria into zones for wind energy development.</w:t>
      </w:r>
    </w:p>
    <w:p w14:paraId="50F7B1EB" w14:textId="77777777" w:rsidR="009158B0" w:rsidRDefault="00000000">
      <w:pPr>
        <w:pStyle w:val="ListParagraph"/>
        <w:keepNext/>
        <w:numPr>
          <w:ilvl w:val="0"/>
          <w:numId w:val="1"/>
        </w:numPr>
        <w:spacing w:after="0" w:line="360" w:lineRule="auto"/>
        <w:jc w:val="both"/>
        <w:rPr>
          <w:rFonts w:ascii="Times New Roman" w:hAnsi="Times New Roman" w:cs="Times New Roman"/>
          <w:sz w:val="20"/>
          <w:szCs w:val="20"/>
        </w:rPr>
      </w:pPr>
      <w:r>
        <w:rPr>
          <w:rFonts w:ascii="Times New Roman" w:hAnsi="Times New Roman" w:cs="Times New Roman"/>
          <w:sz w:val="20"/>
          <w:szCs w:val="20"/>
        </w:rPr>
        <w:t>Identifies regions combining high wind potential with minimal land-use conflict to provide a foundation for future techno-economic feasibility and policy planning.</w:t>
      </w:r>
    </w:p>
    <w:p w14:paraId="4971579E" w14:textId="6F8536B1" w:rsidR="009158B0" w:rsidRDefault="006D58B3">
      <w:pPr>
        <w:spacing w:after="0" w:line="360" w:lineRule="auto"/>
        <w:jc w:val="center"/>
        <w:rPr>
          <w:rFonts w:ascii="Times New Roman" w:hAnsi="Times New Roman" w:cs="Times New Roman"/>
          <w:b/>
          <w:bCs/>
          <w:sz w:val="20"/>
          <w:szCs w:val="20"/>
        </w:rPr>
      </w:pPr>
      <w:r>
        <w:rPr>
          <w:noProof/>
        </w:rPr>
        <w:drawing>
          <wp:inline distT="0" distB="0" distL="0" distR="0" wp14:anchorId="649027A6" wp14:editId="65049815">
            <wp:extent cx="5904230" cy="3771900"/>
            <wp:effectExtent l="0" t="0" r="1270" b="0"/>
            <wp:docPr id="17307843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784325" name=""/>
                    <pic:cNvPicPr/>
                  </pic:nvPicPr>
                  <pic:blipFill>
                    <a:blip r:embed="rId8"/>
                    <a:stretch>
                      <a:fillRect/>
                    </a:stretch>
                  </pic:blipFill>
                  <pic:spPr>
                    <a:xfrm>
                      <a:off x="0" y="0"/>
                      <a:ext cx="5932592" cy="3790019"/>
                    </a:xfrm>
                    <a:prstGeom prst="rect">
                      <a:avLst/>
                    </a:prstGeom>
                  </pic:spPr>
                </pic:pic>
              </a:graphicData>
            </a:graphic>
          </wp:inline>
        </w:drawing>
      </w:r>
    </w:p>
    <w:p w14:paraId="1C3B1AAC" w14:textId="77777777" w:rsidR="009158B0" w:rsidRDefault="00000000">
      <w:pPr>
        <w:pStyle w:val="Caption"/>
        <w:spacing w:after="0" w:line="360" w:lineRule="auto"/>
        <w:jc w:val="center"/>
        <w:rPr>
          <w:rFonts w:ascii="Times New Roman" w:hAnsi="Times New Roman" w:cs="Times New Roman"/>
          <w:i w:val="0"/>
          <w:iCs w:val="0"/>
          <w:color w:val="auto"/>
          <w:sz w:val="20"/>
          <w:szCs w:val="20"/>
        </w:rPr>
      </w:pPr>
      <w:bookmarkStart w:id="1" w:name="_Ref210382149"/>
      <w:bookmarkStart w:id="2" w:name="_Ref210382145"/>
      <w:r>
        <w:rPr>
          <w:rFonts w:ascii="Times New Roman" w:hAnsi="Times New Roman" w:cs="Times New Roman"/>
          <w:color w:val="auto"/>
          <w:sz w:val="20"/>
          <w:szCs w:val="20"/>
        </w:rPr>
        <w:t xml:space="preserve">Figure </w:t>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Figure \* ARABIC </w:instrText>
      </w:r>
      <w:r>
        <w:rPr>
          <w:rFonts w:ascii="Times New Roman" w:hAnsi="Times New Roman" w:cs="Times New Roman"/>
          <w:color w:val="auto"/>
          <w:sz w:val="20"/>
          <w:szCs w:val="20"/>
        </w:rPr>
        <w:fldChar w:fldCharType="separate"/>
      </w:r>
      <w:r>
        <w:rPr>
          <w:rFonts w:ascii="Times New Roman" w:hAnsi="Times New Roman" w:cs="Times New Roman"/>
          <w:color w:val="auto"/>
          <w:sz w:val="20"/>
          <w:szCs w:val="20"/>
        </w:rPr>
        <w:t>1</w:t>
      </w:r>
      <w:r>
        <w:rPr>
          <w:rFonts w:ascii="Times New Roman" w:hAnsi="Times New Roman" w:cs="Times New Roman"/>
          <w:color w:val="auto"/>
          <w:sz w:val="20"/>
          <w:szCs w:val="20"/>
        </w:rPr>
        <w:fldChar w:fldCharType="end"/>
      </w:r>
      <w:bookmarkEnd w:id="1"/>
      <w:r>
        <w:rPr>
          <w:rFonts w:ascii="Times New Roman" w:hAnsi="Times New Roman" w:cs="Times New Roman"/>
          <w:color w:val="auto"/>
          <w:sz w:val="20"/>
          <w:szCs w:val="20"/>
        </w:rPr>
        <w:t xml:space="preserve"> </w:t>
      </w:r>
      <w:r>
        <w:rPr>
          <w:rFonts w:ascii="Times New Roman" w:hAnsi="Times New Roman" w:cs="Times New Roman"/>
          <w:i w:val="0"/>
          <w:iCs w:val="0"/>
          <w:color w:val="auto"/>
          <w:sz w:val="20"/>
          <w:szCs w:val="20"/>
        </w:rPr>
        <w:t>Nigerians without electricity</w:t>
      </w:r>
      <w:bookmarkEnd w:id="2"/>
    </w:p>
    <w:p w14:paraId="227AFCE5" w14:textId="77777777" w:rsidR="009158B0" w:rsidRDefault="00000000">
      <w:pPr>
        <w:spacing w:after="0" w:line="360" w:lineRule="auto"/>
        <w:jc w:val="center"/>
        <w:rPr>
          <w:rFonts w:ascii="Times New Roman" w:hAnsi="Times New Roman" w:cs="Times New Roman"/>
          <w:b/>
          <w:bCs/>
          <w:sz w:val="20"/>
          <w:szCs w:val="20"/>
        </w:rPr>
      </w:pPr>
      <w:r>
        <w:rPr>
          <w:rFonts w:ascii="Times New Roman" w:hAnsi="Times New Roman" w:cs="Times New Roman"/>
          <w:i/>
          <w:iCs/>
          <w:sz w:val="20"/>
          <w:szCs w:val="20"/>
        </w:rPr>
        <w:t>Source:</w:t>
      </w:r>
      <w:r>
        <w:rPr>
          <w:rFonts w:ascii="Times New Roman" w:hAnsi="Times New Roman" w:cs="Times New Roman"/>
          <w:sz w:val="20"/>
          <w:szCs w:val="20"/>
        </w:rPr>
        <w:t xml:space="preserve"> </w:t>
      </w:r>
      <w:sdt>
        <w:sdtPr>
          <w:rPr>
            <w:rFonts w:ascii="Times New Roman" w:hAnsi="Times New Roman" w:cs="Times New Roman"/>
            <w:i/>
            <w:iCs/>
            <w:sz w:val="20"/>
            <w:szCs w:val="20"/>
          </w:rPr>
          <w:id w:val="1063144295"/>
        </w:sdtPr>
        <w:sdtContent>
          <w:r>
            <w:rPr>
              <w:rFonts w:ascii="Times New Roman" w:hAnsi="Times New Roman" w:cs="Times New Roman"/>
              <w:i/>
              <w:iCs/>
              <w:sz w:val="20"/>
              <w:szCs w:val="20"/>
            </w:rPr>
            <w:fldChar w:fldCharType="begin"/>
          </w:r>
          <w:r>
            <w:rPr>
              <w:rFonts w:ascii="Times New Roman" w:hAnsi="Times New Roman" w:cs="Times New Roman"/>
              <w:sz w:val="20"/>
              <w:szCs w:val="20"/>
              <w:lang w:val="en-US"/>
            </w:rPr>
            <w:instrText xml:space="preserve"> CITATION Sha251 \l 1033 </w:instrText>
          </w:r>
          <w:r>
            <w:rPr>
              <w:rFonts w:ascii="Times New Roman" w:hAnsi="Times New Roman" w:cs="Times New Roman"/>
              <w:i/>
              <w:iCs/>
              <w:sz w:val="20"/>
              <w:szCs w:val="20"/>
            </w:rPr>
            <w:fldChar w:fldCharType="separate"/>
          </w:r>
          <w:r>
            <w:rPr>
              <w:rFonts w:ascii="Times New Roman" w:hAnsi="Times New Roman" w:cs="Times New Roman"/>
              <w:sz w:val="20"/>
              <w:szCs w:val="20"/>
              <w:lang w:val="en-US"/>
            </w:rPr>
            <w:t>(World Bank, 2025)</w:t>
          </w:r>
          <w:r>
            <w:rPr>
              <w:rFonts w:ascii="Times New Roman" w:hAnsi="Times New Roman" w:cs="Times New Roman"/>
              <w:i/>
              <w:iCs/>
              <w:sz w:val="20"/>
              <w:szCs w:val="20"/>
            </w:rPr>
            <w:fldChar w:fldCharType="end"/>
          </w:r>
        </w:sdtContent>
      </w:sdt>
    </w:p>
    <w:p w14:paraId="6344B0CF" w14:textId="77777777" w:rsidR="009158B0" w:rsidRDefault="00000000">
      <w:pPr>
        <w:spacing w:line="360" w:lineRule="auto"/>
        <w:jc w:val="both"/>
        <w:rPr>
          <w:rFonts w:ascii="Times New Roman" w:hAnsi="Times New Roman" w:cs="Times New Roman"/>
          <w:b/>
          <w:bCs/>
          <w:sz w:val="20"/>
          <w:szCs w:val="20"/>
        </w:rPr>
      </w:pPr>
      <w:r>
        <w:rPr>
          <w:rFonts w:ascii="Times New Roman" w:hAnsi="Times New Roman" w:cs="Times New Roman"/>
          <w:b/>
          <w:bCs/>
          <w:sz w:val="20"/>
          <w:szCs w:val="20"/>
        </w:rPr>
        <w:lastRenderedPageBreak/>
        <w:t>PURPOSE OF RESEARCH</w:t>
      </w:r>
    </w:p>
    <w:p w14:paraId="5D3FEA50" w14:textId="77777777" w:rsidR="009158B0" w:rsidRDefault="00000000">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The purpose of this study is to generate actionable insights into Nigeria’s wind energy potential, guiding policymakers, investors, and development partners in expanding renewable energy adoption. By doing so, it contributes to energy access, socio-economic development, and the national goal of achieving net-zero emissions by 2060 </w:t>
      </w:r>
      <w:sdt>
        <w:sdtPr>
          <w:rPr>
            <w:rFonts w:ascii="Times New Roman" w:hAnsi="Times New Roman" w:cs="Times New Roman"/>
            <w:sz w:val="20"/>
            <w:szCs w:val="20"/>
          </w:rPr>
          <w:id w:val="-1083367770"/>
        </w:sdtPr>
        <w:sdtContent>
          <w:r>
            <w:rPr>
              <w:rFonts w:ascii="Times New Roman" w:hAnsi="Times New Roman" w:cs="Times New Roman"/>
              <w:sz w:val="20"/>
              <w:szCs w:val="20"/>
            </w:rPr>
            <w:fldChar w:fldCharType="begin"/>
          </w:r>
          <w:r>
            <w:rPr>
              <w:rFonts w:ascii="Times New Roman" w:hAnsi="Times New Roman" w:cs="Times New Roman"/>
              <w:sz w:val="20"/>
              <w:szCs w:val="20"/>
              <w:lang w:val="en-US"/>
            </w:rPr>
            <w:instrText xml:space="preserve"> CITATION Cli22 \l 1033 </w:instrText>
          </w:r>
          <w:r>
            <w:rPr>
              <w:rFonts w:ascii="Times New Roman" w:hAnsi="Times New Roman" w:cs="Times New Roman"/>
              <w:sz w:val="20"/>
              <w:szCs w:val="20"/>
            </w:rPr>
            <w:fldChar w:fldCharType="separate"/>
          </w:r>
          <w:r>
            <w:rPr>
              <w:rFonts w:ascii="Times New Roman" w:hAnsi="Times New Roman" w:cs="Times New Roman"/>
              <w:sz w:val="20"/>
              <w:szCs w:val="20"/>
              <w:lang w:val="en-US"/>
            </w:rPr>
            <w:t>(United Nations Framework Convention, 2022)</w:t>
          </w:r>
          <w:r>
            <w:rPr>
              <w:rFonts w:ascii="Times New Roman" w:hAnsi="Times New Roman" w:cs="Times New Roman"/>
              <w:sz w:val="20"/>
              <w:szCs w:val="20"/>
            </w:rPr>
            <w:fldChar w:fldCharType="end"/>
          </w:r>
        </w:sdtContent>
      </w:sdt>
      <w:r>
        <w:rPr>
          <w:rFonts w:ascii="Times New Roman" w:hAnsi="Times New Roman" w:cs="Times New Roman"/>
          <w:sz w:val="20"/>
          <w:szCs w:val="20"/>
        </w:rPr>
        <w:t>.</w:t>
      </w:r>
    </w:p>
    <w:p w14:paraId="780CD53A" w14:textId="77777777" w:rsidR="009158B0" w:rsidRDefault="00000000">
      <w:pPr>
        <w:spacing w:line="360" w:lineRule="auto"/>
        <w:jc w:val="both"/>
        <w:rPr>
          <w:rFonts w:ascii="Times New Roman" w:hAnsi="Times New Roman" w:cs="Times New Roman"/>
          <w:b/>
          <w:bCs/>
          <w:sz w:val="20"/>
          <w:szCs w:val="20"/>
        </w:rPr>
      </w:pPr>
      <w:r>
        <w:rPr>
          <w:rFonts w:ascii="Times New Roman" w:hAnsi="Times New Roman" w:cs="Times New Roman"/>
          <w:b/>
          <w:bCs/>
          <w:sz w:val="20"/>
          <w:szCs w:val="20"/>
        </w:rPr>
        <w:t>RESEARCH JUSTIFICATION</w:t>
      </w:r>
    </w:p>
    <w:p w14:paraId="1F5D0DEE" w14:textId="77777777" w:rsidR="009158B0" w:rsidRDefault="00000000">
      <w:pPr>
        <w:spacing w:line="360" w:lineRule="auto"/>
        <w:jc w:val="both"/>
        <w:rPr>
          <w:rFonts w:ascii="Times New Roman" w:hAnsi="Times New Roman" w:cs="Times New Roman"/>
          <w:sz w:val="20"/>
          <w:szCs w:val="20"/>
        </w:rPr>
      </w:pPr>
      <w:r>
        <w:rPr>
          <w:rFonts w:ascii="Times New Roman" w:hAnsi="Times New Roman" w:cs="Times New Roman"/>
          <w:sz w:val="20"/>
          <w:szCs w:val="20"/>
        </w:rPr>
        <w:t>Nigeria’s overdependence on natural gas for electricity generation exposes the economy to price volatility and exacerbates environmental challenges. The amount of CO</w:t>
      </w:r>
      <w:r>
        <w:rPr>
          <w:rFonts w:ascii="Times New Roman" w:hAnsi="Times New Roman" w:cs="Times New Roman"/>
          <w:sz w:val="20"/>
          <w:szCs w:val="20"/>
          <w:vertAlign w:val="subscript"/>
        </w:rPr>
        <w:t xml:space="preserve">2 </w:t>
      </w:r>
      <w:r>
        <w:rPr>
          <w:rFonts w:ascii="Times New Roman" w:hAnsi="Times New Roman" w:cs="Times New Roman"/>
          <w:sz w:val="20"/>
          <w:szCs w:val="20"/>
        </w:rPr>
        <w:t>generated by Nigeria’s energy use and sources are quite high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_Ref210412115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rPr>
        <w:t>Figure 2</w:t>
      </w:r>
      <w:r>
        <w:rPr>
          <w:rFonts w:ascii="Times New Roman" w:hAnsi="Times New Roman" w:cs="Times New Roman"/>
          <w:sz w:val="20"/>
          <w:szCs w:val="20"/>
        </w:rPr>
        <w:fldChar w:fldCharType="end"/>
      </w:r>
      <w:r>
        <w:rPr>
          <w:rFonts w:ascii="Times New Roman" w:hAnsi="Times New Roman" w:cs="Times New Roman"/>
          <w:sz w:val="20"/>
          <w:szCs w:val="20"/>
        </w:rPr>
        <w:t>) While global and African studies employ integrated geospatial and techno-economic approaches, Nigerian research remains limited in scope. This study provides a more holistic analysis by combining geospatial mapping, techno-economic modelling, and policy benchmarking. It therefore fills critical knowledge gaps and offers practical recommendations for large-scale wind energy deployment.</w:t>
      </w:r>
    </w:p>
    <w:p w14:paraId="4FEC20AD" w14:textId="67B10808" w:rsidR="009158B0" w:rsidRDefault="006D58B3">
      <w:pPr>
        <w:keepNext/>
        <w:spacing w:after="0" w:line="360" w:lineRule="auto"/>
        <w:jc w:val="center"/>
        <w:rPr>
          <w:rFonts w:ascii="Times New Roman" w:hAnsi="Times New Roman" w:cs="Times New Roman"/>
        </w:rPr>
      </w:pPr>
      <w:r>
        <w:rPr>
          <w:noProof/>
        </w:rPr>
        <w:drawing>
          <wp:inline distT="0" distB="0" distL="0" distR="0" wp14:anchorId="0D8DF739" wp14:editId="15A83296">
            <wp:extent cx="5819775" cy="5353050"/>
            <wp:effectExtent l="0" t="0" r="9525" b="0"/>
            <wp:docPr id="9818806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880638" name=""/>
                    <pic:cNvPicPr/>
                  </pic:nvPicPr>
                  <pic:blipFill>
                    <a:blip r:embed="rId9"/>
                    <a:stretch>
                      <a:fillRect/>
                    </a:stretch>
                  </pic:blipFill>
                  <pic:spPr>
                    <a:xfrm>
                      <a:off x="0" y="0"/>
                      <a:ext cx="5820425" cy="5353648"/>
                    </a:xfrm>
                    <a:prstGeom prst="rect">
                      <a:avLst/>
                    </a:prstGeom>
                  </pic:spPr>
                </pic:pic>
              </a:graphicData>
            </a:graphic>
          </wp:inline>
        </w:drawing>
      </w:r>
    </w:p>
    <w:p w14:paraId="30AE760C" w14:textId="77777777" w:rsidR="009158B0" w:rsidRDefault="00000000">
      <w:pPr>
        <w:pStyle w:val="Caption"/>
        <w:spacing w:after="0" w:line="360" w:lineRule="auto"/>
        <w:jc w:val="center"/>
        <w:rPr>
          <w:rFonts w:ascii="Times New Roman" w:hAnsi="Times New Roman" w:cs="Times New Roman"/>
          <w:i w:val="0"/>
          <w:iCs w:val="0"/>
          <w:color w:val="auto"/>
        </w:rPr>
      </w:pPr>
      <w:bookmarkStart w:id="3" w:name="_Ref210412115"/>
      <w:r>
        <w:rPr>
          <w:rFonts w:ascii="Times New Roman" w:hAnsi="Times New Roman" w:cs="Times New Roman"/>
          <w:color w:val="auto"/>
        </w:rPr>
        <w:t xml:space="preserve">Figure </w:t>
      </w:r>
      <w:r>
        <w:rPr>
          <w:rFonts w:ascii="Times New Roman" w:hAnsi="Times New Roman" w:cs="Times New Roman"/>
          <w:color w:val="auto"/>
        </w:rPr>
        <w:fldChar w:fldCharType="begin"/>
      </w:r>
      <w:r>
        <w:rPr>
          <w:rFonts w:ascii="Times New Roman" w:hAnsi="Times New Roman" w:cs="Times New Roman"/>
          <w:color w:val="auto"/>
        </w:rPr>
        <w:instrText xml:space="preserve"> SEQ Figure \* ARABIC </w:instrText>
      </w:r>
      <w:r>
        <w:rPr>
          <w:rFonts w:ascii="Times New Roman" w:hAnsi="Times New Roman" w:cs="Times New Roman"/>
          <w:color w:val="auto"/>
        </w:rPr>
        <w:fldChar w:fldCharType="separate"/>
      </w:r>
      <w:r>
        <w:rPr>
          <w:rFonts w:ascii="Times New Roman" w:hAnsi="Times New Roman" w:cs="Times New Roman"/>
          <w:color w:val="auto"/>
        </w:rPr>
        <w:t>2</w:t>
      </w:r>
      <w:r>
        <w:rPr>
          <w:rFonts w:ascii="Times New Roman" w:hAnsi="Times New Roman" w:cs="Times New Roman"/>
          <w:color w:val="auto"/>
        </w:rPr>
        <w:fldChar w:fldCharType="end"/>
      </w:r>
      <w:bookmarkEnd w:id="3"/>
      <w:r>
        <w:rPr>
          <w:rFonts w:ascii="Times New Roman" w:hAnsi="Times New Roman" w:cs="Times New Roman"/>
          <w:i w:val="0"/>
          <w:iCs w:val="0"/>
          <w:color w:val="auto"/>
        </w:rPr>
        <w:t xml:space="preserve"> Carbon Intensity of electricity generation in Nigeria, 2000 to 2024</w:t>
      </w:r>
    </w:p>
    <w:p w14:paraId="2FF38519" w14:textId="77777777" w:rsidR="009158B0" w:rsidRDefault="00000000">
      <w:pPr>
        <w:pStyle w:val="Caption"/>
        <w:spacing w:after="0" w:line="360" w:lineRule="auto"/>
        <w:jc w:val="center"/>
        <w:rPr>
          <w:rFonts w:ascii="Times New Roman" w:hAnsi="Times New Roman" w:cs="Times New Roman"/>
          <w:i w:val="0"/>
          <w:iCs w:val="0"/>
          <w:color w:val="auto"/>
        </w:rPr>
      </w:pPr>
      <w:r>
        <w:rPr>
          <w:rFonts w:ascii="Times New Roman" w:hAnsi="Times New Roman" w:cs="Times New Roman"/>
          <w:i w:val="0"/>
          <w:iCs w:val="0"/>
          <w:color w:val="auto"/>
        </w:rPr>
        <w:t>Source:</w:t>
      </w:r>
      <w:sdt>
        <w:sdtPr>
          <w:rPr>
            <w:rFonts w:ascii="Times New Roman" w:hAnsi="Times New Roman" w:cs="Times New Roman"/>
            <w:i w:val="0"/>
            <w:iCs w:val="0"/>
            <w:color w:val="auto"/>
          </w:rPr>
          <w:id w:val="-1741321176"/>
        </w:sdtPr>
        <w:sdtContent>
          <w:r>
            <w:rPr>
              <w:rFonts w:ascii="Times New Roman" w:hAnsi="Times New Roman" w:cs="Times New Roman"/>
              <w:i w:val="0"/>
              <w:iCs w:val="0"/>
              <w:color w:val="auto"/>
            </w:rPr>
            <w:fldChar w:fldCharType="begin"/>
          </w:r>
          <w:r>
            <w:rPr>
              <w:rFonts w:ascii="Times New Roman" w:hAnsi="Times New Roman" w:cs="Times New Roman"/>
              <w:i w:val="0"/>
              <w:iCs w:val="0"/>
              <w:color w:val="auto"/>
              <w:lang w:val="en-US"/>
            </w:rPr>
            <w:instrText xml:space="preserve">CITATION Car25 \l 1033 </w:instrText>
          </w:r>
          <w:r>
            <w:rPr>
              <w:rFonts w:ascii="Times New Roman" w:hAnsi="Times New Roman" w:cs="Times New Roman"/>
              <w:i w:val="0"/>
              <w:iCs w:val="0"/>
              <w:color w:val="auto"/>
            </w:rPr>
            <w:fldChar w:fldCharType="separate"/>
          </w:r>
          <w:r>
            <w:rPr>
              <w:rFonts w:ascii="Times New Roman" w:hAnsi="Times New Roman" w:cs="Times New Roman"/>
              <w:i w:val="0"/>
              <w:iCs w:val="0"/>
              <w:color w:val="auto"/>
              <w:lang w:val="en-US"/>
            </w:rPr>
            <w:t xml:space="preserve"> </w:t>
          </w:r>
          <w:r>
            <w:rPr>
              <w:rFonts w:ascii="Times New Roman" w:hAnsi="Times New Roman" w:cs="Times New Roman"/>
              <w:color w:val="auto"/>
              <w:lang w:val="en-US"/>
            </w:rPr>
            <w:t>(Ember, 2025)</w:t>
          </w:r>
          <w:r>
            <w:rPr>
              <w:rFonts w:ascii="Times New Roman" w:hAnsi="Times New Roman" w:cs="Times New Roman"/>
              <w:i w:val="0"/>
              <w:iCs w:val="0"/>
              <w:color w:val="auto"/>
            </w:rPr>
            <w:fldChar w:fldCharType="end"/>
          </w:r>
        </w:sdtContent>
      </w:sdt>
    </w:p>
    <w:p w14:paraId="2C45E8A6" w14:textId="77777777" w:rsidR="009158B0" w:rsidRDefault="00000000">
      <w:pPr>
        <w:spacing w:line="360" w:lineRule="auto"/>
        <w:jc w:val="both"/>
        <w:rPr>
          <w:rFonts w:ascii="Times New Roman" w:hAnsi="Times New Roman" w:cs="Times New Roman"/>
          <w:b/>
          <w:bCs/>
          <w:sz w:val="20"/>
          <w:szCs w:val="20"/>
        </w:rPr>
      </w:pPr>
      <w:r>
        <w:rPr>
          <w:rFonts w:ascii="Times New Roman" w:hAnsi="Times New Roman" w:cs="Times New Roman"/>
          <w:b/>
          <w:bCs/>
          <w:sz w:val="20"/>
          <w:szCs w:val="20"/>
        </w:rPr>
        <w:lastRenderedPageBreak/>
        <w:t>HYPOTHESIS</w:t>
      </w:r>
    </w:p>
    <w:p w14:paraId="10FAF69C" w14:textId="58E01FD4" w:rsidR="009158B0" w:rsidRDefault="00000000">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This research hypothesizes that onshore wind energy in Nigeria, if strategically developed and supported by robust policies, is technically viable, economically competitive, and socially beneficial, </w:t>
      </w:r>
      <w:r w:rsidR="00F64109">
        <w:rPr>
          <w:rFonts w:ascii="Times New Roman" w:hAnsi="Times New Roman" w:cs="Times New Roman"/>
          <w:sz w:val="20"/>
          <w:szCs w:val="20"/>
        </w:rPr>
        <w:t>offering</w:t>
      </w:r>
      <w:r>
        <w:rPr>
          <w:rFonts w:ascii="Times New Roman" w:hAnsi="Times New Roman" w:cs="Times New Roman"/>
          <w:sz w:val="20"/>
          <w:szCs w:val="20"/>
        </w:rPr>
        <w:t xml:space="preserve"> a sustainable </w:t>
      </w:r>
      <w:r w:rsidR="00F64109">
        <w:rPr>
          <w:rFonts w:ascii="Times New Roman" w:hAnsi="Times New Roman" w:cs="Times New Roman"/>
          <w:sz w:val="20"/>
          <w:szCs w:val="20"/>
        </w:rPr>
        <w:t>pathway</w:t>
      </w:r>
      <w:r>
        <w:rPr>
          <w:rFonts w:ascii="Times New Roman" w:hAnsi="Times New Roman" w:cs="Times New Roman"/>
          <w:sz w:val="20"/>
          <w:szCs w:val="20"/>
        </w:rPr>
        <w:t xml:space="preserve"> to diversify the country’s energy supply.</w:t>
      </w:r>
    </w:p>
    <w:p w14:paraId="06D36B09" w14:textId="77777777" w:rsidR="009158B0"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LITERATURE REVIEW</w:t>
      </w:r>
    </w:p>
    <w:p w14:paraId="77BDD9C2" w14:textId="77777777" w:rsidR="009158B0" w:rsidRDefault="00000000">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The global technical potential for wind energy vastly exceeds world electricity consumption, as established by pioneering studies using reanalysis data and rigorous exclusion criteria </w:t>
      </w:r>
      <w:sdt>
        <w:sdtPr>
          <w:rPr>
            <w:rFonts w:ascii="Times New Roman" w:hAnsi="Times New Roman" w:cs="Times New Roman"/>
            <w:sz w:val="20"/>
            <w:szCs w:val="20"/>
          </w:rPr>
          <w:id w:val="-1075973874"/>
        </w:sdtPr>
        <w:sdtContent>
          <w:r>
            <w:rPr>
              <w:rFonts w:ascii="Times New Roman" w:hAnsi="Times New Roman" w:cs="Times New Roman"/>
              <w:sz w:val="20"/>
              <w:szCs w:val="20"/>
            </w:rPr>
            <w:fldChar w:fldCharType="begin"/>
          </w:r>
          <w:r>
            <w:rPr>
              <w:rFonts w:ascii="Times New Roman" w:hAnsi="Times New Roman" w:cs="Times New Roman"/>
              <w:sz w:val="20"/>
              <w:szCs w:val="20"/>
              <w:lang w:val="en-US"/>
            </w:rPr>
            <w:instrText xml:space="preserve">CITATION Glo091 \l 1033 </w:instrText>
          </w:r>
          <w:r>
            <w:rPr>
              <w:rFonts w:ascii="Times New Roman" w:hAnsi="Times New Roman" w:cs="Times New Roman"/>
              <w:sz w:val="20"/>
              <w:szCs w:val="20"/>
            </w:rPr>
            <w:fldChar w:fldCharType="separate"/>
          </w:r>
          <w:r>
            <w:rPr>
              <w:rFonts w:ascii="Times New Roman" w:hAnsi="Times New Roman" w:cs="Times New Roman"/>
              <w:sz w:val="20"/>
              <w:szCs w:val="20"/>
              <w:lang w:val="en-US"/>
            </w:rPr>
            <w:t>(Lu, Mc Elroy, &amp; Kivilvona, 2009)</w:t>
          </w:r>
          <w:r>
            <w:rPr>
              <w:rFonts w:ascii="Times New Roman" w:hAnsi="Times New Roman" w:cs="Times New Roman"/>
              <w:sz w:val="20"/>
              <w:szCs w:val="20"/>
            </w:rPr>
            <w:fldChar w:fldCharType="end"/>
          </w:r>
        </w:sdtContent>
      </w:sdt>
      <w:r>
        <w:rPr>
          <w:rFonts w:ascii="Times New Roman" w:hAnsi="Times New Roman" w:cs="Times New Roman"/>
          <w:sz w:val="20"/>
          <w:szCs w:val="20"/>
        </w:rPr>
        <w:t xml:space="preserve">. However, this immense potential is not uniformly distributed, and its viability is intensely local, hinging on precise wind resource assessment and suitable topography. The accuracy of these assessments depends critically on the methodologies employed, particularly in extrapolating wind data to modern turbine hub heights, where the power law has proven most reliable </w:t>
      </w:r>
      <w:sdt>
        <w:sdtPr>
          <w:rPr>
            <w:rFonts w:ascii="Times New Roman" w:hAnsi="Times New Roman" w:cs="Times New Roman"/>
            <w:sz w:val="20"/>
            <w:szCs w:val="20"/>
          </w:rPr>
          <w:id w:val="970250419"/>
        </w:sdtPr>
        <w:sdtContent>
          <w:r>
            <w:rPr>
              <w:rFonts w:ascii="Times New Roman" w:hAnsi="Times New Roman" w:cs="Times New Roman"/>
              <w:sz w:val="20"/>
              <w:szCs w:val="20"/>
            </w:rPr>
            <w:fldChar w:fldCharType="begin"/>
          </w:r>
          <w:r>
            <w:rPr>
              <w:rFonts w:ascii="Times New Roman" w:hAnsi="Times New Roman" w:cs="Times New Roman"/>
              <w:sz w:val="20"/>
              <w:szCs w:val="20"/>
              <w:lang w:val="en-US"/>
            </w:rPr>
            <w:instrText xml:space="preserve">CITATION Aco191 \l 1033 </w:instrText>
          </w:r>
          <w:r>
            <w:rPr>
              <w:rFonts w:ascii="Times New Roman" w:hAnsi="Times New Roman" w:cs="Times New Roman"/>
              <w:sz w:val="20"/>
              <w:szCs w:val="20"/>
            </w:rPr>
            <w:fldChar w:fldCharType="separate"/>
          </w:r>
          <w:r>
            <w:rPr>
              <w:rFonts w:ascii="Times New Roman" w:hAnsi="Times New Roman" w:cs="Times New Roman"/>
              <w:sz w:val="20"/>
              <w:szCs w:val="20"/>
              <w:lang w:val="en-US"/>
            </w:rPr>
            <w:t>(Gualtieri, 2019)</w:t>
          </w:r>
          <w:r>
            <w:rPr>
              <w:rFonts w:ascii="Times New Roman" w:hAnsi="Times New Roman" w:cs="Times New Roman"/>
              <w:sz w:val="20"/>
              <w:szCs w:val="20"/>
            </w:rPr>
            <w:fldChar w:fldCharType="end"/>
          </w:r>
        </w:sdtContent>
      </w:sdt>
      <w:r>
        <w:rPr>
          <w:rFonts w:ascii="Times New Roman" w:hAnsi="Times New Roman" w:cs="Times New Roman"/>
          <w:sz w:val="20"/>
          <w:szCs w:val="20"/>
        </w:rPr>
        <w:t>.</w:t>
      </w:r>
    </w:p>
    <w:p w14:paraId="4957EF19" w14:textId="4B1CEF71" w:rsidR="009158B0" w:rsidRDefault="00000000">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This global context frames the situation in Nigeria, where a stark north-south divide in wind resources is well-documented. Broad-scale and regional studies have consistently identified the northern states as the primary zone of interest. Early work by Ayodele et al. using GIS overlays pointed to the suitability of northeasterly zones </w:t>
      </w:r>
      <w:sdt>
        <w:sdtPr>
          <w:rPr>
            <w:rFonts w:ascii="Times New Roman" w:hAnsi="Times New Roman" w:cs="Times New Roman"/>
            <w:sz w:val="20"/>
            <w:szCs w:val="20"/>
          </w:rPr>
          <w:id w:val="2022739871"/>
        </w:sdtPr>
        <w:sdtContent>
          <w:r>
            <w:rPr>
              <w:rFonts w:ascii="Times New Roman" w:hAnsi="Times New Roman" w:cs="Times New Roman"/>
              <w:sz w:val="20"/>
              <w:szCs w:val="20"/>
            </w:rPr>
            <w:fldChar w:fldCharType="begin"/>
          </w:r>
          <w:r>
            <w:rPr>
              <w:rFonts w:ascii="Times New Roman" w:hAnsi="Times New Roman" w:cs="Times New Roman"/>
              <w:sz w:val="20"/>
              <w:szCs w:val="20"/>
              <w:lang w:val="en-US"/>
            </w:rPr>
            <w:instrText xml:space="preserve">CITATION Win121 \l 1033 </w:instrText>
          </w:r>
          <w:r>
            <w:rPr>
              <w:rFonts w:ascii="Times New Roman" w:hAnsi="Times New Roman" w:cs="Times New Roman"/>
              <w:sz w:val="20"/>
              <w:szCs w:val="20"/>
            </w:rPr>
            <w:fldChar w:fldCharType="separate"/>
          </w:r>
          <w:r>
            <w:rPr>
              <w:rFonts w:ascii="Times New Roman" w:hAnsi="Times New Roman" w:cs="Times New Roman"/>
              <w:sz w:val="20"/>
              <w:szCs w:val="20"/>
              <w:lang w:val="en-US"/>
            </w:rPr>
            <w:t>(Ayodele, Ogunjuyigbe, Munda, &amp; Odigie, 2012)</w:t>
          </w:r>
          <w:r>
            <w:rPr>
              <w:rFonts w:ascii="Times New Roman" w:hAnsi="Times New Roman" w:cs="Times New Roman"/>
              <w:sz w:val="20"/>
              <w:szCs w:val="20"/>
            </w:rPr>
            <w:fldChar w:fldCharType="end"/>
          </w:r>
        </w:sdtContent>
      </w:sdt>
      <w:r>
        <w:rPr>
          <w:rFonts w:ascii="Times New Roman" w:hAnsi="Times New Roman" w:cs="Times New Roman"/>
          <w:sz w:val="20"/>
          <w:szCs w:val="20"/>
        </w:rPr>
        <w:t xml:space="preserve">, while nationwide benchmarks confirmed the inadequacy of wind resources in southern cities like Ibadan </w:t>
      </w:r>
      <w:sdt>
        <w:sdtPr>
          <w:rPr>
            <w:rFonts w:ascii="Times New Roman" w:hAnsi="Times New Roman" w:cs="Times New Roman"/>
            <w:sz w:val="20"/>
            <w:szCs w:val="20"/>
          </w:rPr>
          <w:id w:val="1556503646"/>
        </w:sdtPr>
        <w:sdtContent>
          <w:r>
            <w:rPr>
              <w:rFonts w:ascii="Times New Roman" w:hAnsi="Times New Roman" w:cs="Times New Roman"/>
              <w:sz w:val="20"/>
              <w:szCs w:val="20"/>
            </w:rPr>
            <w:fldChar w:fldCharType="begin"/>
          </w:r>
          <w:r>
            <w:rPr>
              <w:rFonts w:ascii="Times New Roman" w:hAnsi="Times New Roman" w:cs="Times New Roman"/>
              <w:sz w:val="20"/>
              <w:szCs w:val="20"/>
              <w:lang w:val="en-US"/>
            </w:rPr>
            <w:instrText xml:space="preserve">CITATION Ast081 \l 1033 </w:instrText>
          </w:r>
          <w:r>
            <w:rPr>
              <w:rFonts w:ascii="Times New Roman" w:hAnsi="Times New Roman" w:cs="Times New Roman"/>
              <w:sz w:val="20"/>
              <w:szCs w:val="20"/>
            </w:rPr>
            <w:fldChar w:fldCharType="separate"/>
          </w:r>
          <w:r>
            <w:rPr>
              <w:rFonts w:ascii="Times New Roman" w:hAnsi="Times New Roman" w:cs="Times New Roman"/>
              <w:sz w:val="20"/>
              <w:szCs w:val="20"/>
              <w:lang w:val="en-US"/>
            </w:rPr>
            <w:t>(Fadare, 2008)</w:t>
          </w:r>
          <w:r>
            <w:rPr>
              <w:rFonts w:ascii="Times New Roman" w:hAnsi="Times New Roman" w:cs="Times New Roman"/>
              <w:sz w:val="20"/>
              <w:szCs w:val="20"/>
            </w:rPr>
            <w:fldChar w:fldCharType="end"/>
          </w:r>
        </w:sdtContent>
      </w:sdt>
      <w:r>
        <w:rPr>
          <w:rFonts w:ascii="Times New Roman" w:hAnsi="Times New Roman" w:cs="Times New Roman"/>
          <w:sz w:val="20"/>
          <w:szCs w:val="20"/>
        </w:rPr>
        <w:t xml:space="preserve"> . Recent, more granular analyses have solidified this understanding. Appraisals of the Kano-Kaduna corridor position Kano as a Class III viable site with a </w:t>
      </w:r>
      <w:r w:rsidR="00F64109">
        <w:rPr>
          <w:rFonts w:ascii="Times New Roman" w:hAnsi="Times New Roman" w:cs="Times New Roman"/>
          <w:sz w:val="20"/>
          <w:szCs w:val="20"/>
        </w:rPr>
        <w:t>high-power</w:t>
      </w:r>
      <w:r>
        <w:rPr>
          <w:rFonts w:ascii="Times New Roman" w:hAnsi="Times New Roman" w:cs="Times New Roman"/>
          <w:sz w:val="20"/>
          <w:szCs w:val="20"/>
        </w:rPr>
        <w:t xml:space="preserve"> density of 443 W/m², significantly outperforming other regions Mas’ud et al </w:t>
      </w:r>
      <w:sdt>
        <w:sdtPr>
          <w:rPr>
            <w:rFonts w:ascii="Times New Roman" w:hAnsi="Times New Roman" w:cs="Times New Roman"/>
            <w:sz w:val="20"/>
            <w:szCs w:val="20"/>
          </w:rPr>
          <w:id w:val="-1097797354"/>
        </w:sdtPr>
        <w:sdtContent>
          <w:r>
            <w:rPr>
              <w:rFonts w:ascii="Times New Roman" w:hAnsi="Times New Roman" w:cs="Times New Roman"/>
              <w:sz w:val="20"/>
              <w:szCs w:val="20"/>
            </w:rPr>
            <w:fldChar w:fldCharType="begin"/>
          </w:r>
          <w:r>
            <w:rPr>
              <w:rFonts w:ascii="Times New Roman" w:hAnsi="Times New Roman" w:cs="Times New Roman"/>
              <w:sz w:val="20"/>
              <w:szCs w:val="20"/>
              <w:lang w:val="en-US"/>
            </w:rPr>
            <w:instrText xml:space="preserve">CITATION Ass241 \l 1033 </w:instrText>
          </w:r>
          <w:r>
            <w:rPr>
              <w:rFonts w:ascii="Times New Roman" w:hAnsi="Times New Roman" w:cs="Times New Roman"/>
              <w:sz w:val="20"/>
              <w:szCs w:val="20"/>
            </w:rPr>
            <w:fldChar w:fldCharType="separate"/>
          </w:r>
          <w:r>
            <w:rPr>
              <w:rFonts w:ascii="Times New Roman" w:hAnsi="Times New Roman" w:cs="Times New Roman"/>
              <w:sz w:val="20"/>
              <w:szCs w:val="20"/>
              <w:lang w:val="en-US"/>
            </w:rPr>
            <w:t>(Akpaneno &amp; Idris, 2024)</w:t>
          </w:r>
          <w:r>
            <w:rPr>
              <w:rFonts w:ascii="Times New Roman" w:hAnsi="Times New Roman" w:cs="Times New Roman"/>
              <w:sz w:val="20"/>
              <w:szCs w:val="20"/>
            </w:rPr>
            <w:fldChar w:fldCharType="end"/>
          </w:r>
        </w:sdtContent>
      </w:sdt>
      <w:r>
        <w:rPr>
          <w:rFonts w:ascii="Times New Roman" w:hAnsi="Times New Roman" w:cs="Times New Roman"/>
          <w:sz w:val="20"/>
          <w:szCs w:val="20"/>
        </w:rPr>
        <w:t xml:space="preserve">. This is supported by techno-economic simulations advocating for off-grid hybrid wind systems across Northern Nigeria </w:t>
      </w:r>
      <w:sdt>
        <w:sdtPr>
          <w:rPr>
            <w:rFonts w:ascii="Times New Roman" w:hAnsi="Times New Roman" w:cs="Times New Roman"/>
            <w:sz w:val="20"/>
            <w:szCs w:val="20"/>
          </w:rPr>
          <w:id w:val="-1331366937"/>
        </w:sdtPr>
        <w:sdtContent>
          <w:r>
            <w:rPr>
              <w:rFonts w:ascii="Times New Roman" w:hAnsi="Times New Roman" w:cs="Times New Roman"/>
              <w:sz w:val="20"/>
              <w:szCs w:val="20"/>
            </w:rPr>
            <w:fldChar w:fldCharType="begin"/>
          </w:r>
          <w:r>
            <w:rPr>
              <w:rFonts w:ascii="Times New Roman" w:hAnsi="Times New Roman" w:cs="Times New Roman"/>
              <w:sz w:val="20"/>
              <w:szCs w:val="20"/>
              <w:lang w:val="en-US"/>
            </w:rPr>
            <w:instrText xml:space="preserve">CITATION Ass201 \l 1033 </w:instrText>
          </w:r>
          <w:r>
            <w:rPr>
              <w:rFonts w:ascii="Times New Roman" w:hAnsi="Times New Roman" w:cs="Times New Roman"/>
              <w:sz w:val="20"/>
              <w:szCs w:val="20"/>
            </w:rPr>
            <w:fldChar w:fldCharType="separate"/>
          </w:r>
          <w:r>
            <w:rPr>
              <w:rFonts w:ascii="Times New Roman" w:hAnsi="Times New Roman" w:cs="Times New Roman"/>
              <w:sz w:val="20"/>
              <w:szCs w:val="20"/>
              <w:lang w:val="en-US"/>
            </w:rPr>
            <w:t>(Olangunju, 2020)</w:t>
          </w:r>
          <w:r>
            <w:rPr>
              <w:rFonts w:ascii="Times New Roman" w:hAnsi="Times New Roman" w:cs="Times New Roman"/>
              <w:sz w:val="20"/>
              <w:szCs w:val="20"/>
            </w:rPr>
            <w:fldChar w:fldCharType="end"/>
          </w:r>
        </w:sdtContent>
      </w:sdt>
      <w:r>
        <w:rPr>
          <w:rFonts w:ascii="Times New Roman" w:hAnsi="Times New Roman" w:cs="Times New Roman"/>
          <w:sz w:val="20"/>
          <w:szCs w:val="20"/>
        </w:rPr>
        <w:t xml:space="preserve">. </w:t>
      </w:r>
    </w:p>
    <w:p w14:paraId="4D7C633B" w14:textId="24308786" w:rsidR="009158B0" w:rsidRDefault="00000000">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However, a clear gap persists in having a concise site wide assessment of Nigerian onshore wind potential by identifying Wind resources and land use. The studies by </w:t>
      </w:r>
      <w:proofErr w:type="spellStart"/>
      <w:r>
        <w:rPr>
          <w:rFonts w:ascii="Times New Roman" w:hAnsi="Times New Roman" w:cs="Times New Roman"/>
          <w:sz w:val="20"/>
          <w:szCs w:val="20"/>
        </w:rPr>
        <w:t>Akpaneno</w:t>
      </w:r>
      <w:proofErr w:type="spellEnd"/>
      <w:r>
        <w:rPr>
          <w:rFonts w:ascii="Times New Roman" w:hAnsi="Times New Roman" w:cs="Times New Roman"/>
          <w:sz w:val="20"/>
          <w:szCs w:val="20"/>
        </w:rPr>
        <w:t xml:space="preserve"> &amp; Idris (2024) and </w:t>
      </w:r>
      <w:proofErr w:type="spellStart"/>
      <w:r>
        <w:rPr>
          <w:rFonts w:ascii="Times New Roman" w:hAnsi="Times New Roman" w:cs="Times New Roman"/>
          <w:sz w:val="20"/>
          <w:szCs w:val="20"/>
        </w:rPr>
        <w:t>Olangunju</w:t>
      </w:r>
      <w:proofErr w:type="spellEnd"/>
      <w:r>
        <w:rPr>
          <w:rFonts w:ascii="Times New Roman" w:hAnsi="Times New Roman" w:cs="Times New Roman"/>
          <w:sz w:val="20"/>
          <w:szCs w:val="20"/>
        </w:rPr>
        <w:t xml:space="preserve"> (2020) provide the essential macro-context and methodological precedent, but they do not focus on the precise resource assessment and economic feasibility of expanding development at Lamber Rimi. Therefore, this article seeks to address this gap by applying advanced </w:t>
      </w:r>
      <w:r w:rsidR="00F64109">
        <w:rPr>
          <w:rFonts w:ascii="Times New Roman" w:hAnsi="Times New Roman" w:cs="Times New Roman"/>
          <w:sz w:val="20"/>
          <w:szCs w:val="20"/>
        </w:rPr>
        <w:t>modelling</w:t>
      </w:r>
      <w:r>
        <w:rPr>
          <w:rFonts w:ascii="Times New Roman" w:hAnsi="Times New Roman" w:cs="Times New Roman"/>
          <w:sz w:val="20"/>
          <w:szCs w:val="20"/>
        </w:rPr>
        <w:t xml:space="preserve"> and techno-economic analysis to provide a definitive assessment of the wind energy potential in Nigeria, expanding upon the foundational work in the region to guide targeted and viable investment.</w:t>
      </w:r>
    </w:p>
    <w:p w14:paraId="37F79D69" w14:textId="77777777" w:rsidR="009158B0"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MATERIALS AND METHODS</w:t>
      </w:r>
    </w:p>
    <w:p w14:paraId="315E89DB" w14:textId="381E9282" w:rsidR="009158B0" w:rsidRDefault="00000000">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This study employed a mixed-methods approach to assess Nigeria's wind energy potential, integrating geospatial analysis, wind resource </w:t>
      </w:r>
      <w:r w:rsidR="00F64109">
        <w:rPr>
          <w:rFonts w:ascii="Times New Roman" w:hAnsi="Times New Roman" w:cs="Times New Roman"/>
          <w:sz w:val="20"/>
          <w:szCs w:val="20"/>
        </w:rPr>
        <w:t>modelling</w:t>
      </w:r>
      <w:r>
        <w:rPr>
          <w:rFonts w:ascii="Times New Roman" w:hAnsi="Times New Roman" w:cs="Times New Roman"/>
          <w:sz w:val="20"/>
          <w:szCs w:val="20"/>
        </w:rPr>
        <w:t xml:space="preserve">, and multi-criteria decision analysis. The methodology was structured into three key phases: (1) study area definition and data acquisition, (2) wind resource assessment and </w:t>
      </w:r>
      <w:r w:rsidR="00F64109">
        <w:rPr>
          <w:rFonts w:ascii="Times New Roman" w:hAnsi="Times New Roman" w:cs="Times New Roman"/>
          <w:sz w:val="20"/>
          <w:szCs w:val="20"/>
        </w:rPr>
        <w:t>modelling</w:t>
      </w:r>
      <w:r>
        <w:rPr>
          <w:rFonts w:ascii="Times New Roman" w:hAnsi="Times New Roman" w:cs="Times New Roman"/>
          <w:sz w:val="20"/>
          <w:szCs w:val="20"/>
        </w:rPr>
        <w:t>, (3) national suitability zoning.</w:t>
      </w:r>
    </w:p>
    <w:p w14:paraId="12DB5FB1" w14:textId="77777777" w:rsidR="009158B0" w:rsidRDefault="00000000">
      <w:pPr>
        <w:spacing w:line="360" w:lineRule="auto"/>
        <w:jc w:val="both"/>
        <w:rPr>
          <w:rFonts w:ascii="Times New Roman" w:hAnsi="Times New Roman" w:cs="Times New Roman"/>
          <w:b/>
          <w:bCs/>
          <w:sz w:val="20"/>
          <w:szCs w:val="20"/>
        </w:rPr>
      </w:pPr>
      <w:r>
        <w:rPr>
          <w:rFonts w:ascii="Times New Roman" w:hAnsi="Times New Roman" w:cs="Times New Roman"/>
          <w:b/>
          <w:bCs/>
          <w:sz w:val="20"/>
          <w:szCs w:val="20"/>
        </w:rPr>
        <w:t>STUDY AREA</w:t>
      </w:r>
    </w:p>
    <w:p w14:paraId="04F2C792" w14:textId="086E6FD3" w:rsidR="009158B0" w:rsidRDefault="00000000">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The analysis encompassed Nigeria's 36 states and the Federal Capital Territory, covering a total area of 923,768 km². The country was stratified into its six geopolitical zones to account for regional variations in wind patterns and terrain. Preliminary analysis confirmed that the northern zones (e.g., Katsina, Sokoto, Kano, Jigawa, Kaduna) </w:t>
      </w:r>
      <w:r>
        <w:rPr>
          <w:rFonts w:ascii="Times New Roman" w:hAnsi="Times New Roman" w:cs="Times New Roman"/>
          <w:sz w:val="20"/>
          <w:szCs w:val="20"/>
        </w:rPr>
        <w:lastRenderedPageBreak/>
        <w:t xml:space="preserve">exhibited the highest potential, with mean wind speeds exceeding 6 m/s at a 150 m hub height. </w:t>
      </w:r>
      <w:r w:rsidR="00F64109">
        <w:rPr>
          <w:rFonts w:ascii="Times New Roman" w:hAnsi="Times New Roman" w:cs="Times New Roman"/>
          <w:sz w:val="20"/>
          <w:szCs w:val="20"/>
        </w:rPr>
        <w:t>However, various</w:t>
      </w:r>
      <w:r>
        <w:rPr>
          <w:rFonts w:ascii="Times New Roman" w:hAnsi="Times New Roman" w:cs="Times New Roman"/>
          <w:sz w:val="20"/>
          <w:szCs w:val="20"/>
        </w:rPr>
        <w:t xml:space="preserve"> demographic information will be </w:t>
      </w:r>
      <w:proofErr w:type="gramStart"/>
      <w:r>
        <w:rPr>
          <w:rFonts w:ascii="Times New Roman" w:hAnsi="Times New Roman" w:cs="Times New Roman"/>
          <w:sz w:val="20"/>
          <w:szCs w:val="20"/>
        </w:rPr>
        <w:t>analysed</w:t>
      </w:r>
      <w:proofErr w:type="gramEnd"/>
      <w:r>
        <w:rPr>
          <w:rFonts w:ascii="Times New Roman" w:hAnsi="Times New Roman" w:cs="Times New Roman"/>
          <w:sz w:val="20"/>
          <w:szCs w:val="20"/>
        </w:rPr>
        <w:t xml:space="preserve"> and a nationwide classification will be done.</w:t>
      </w:r>
    </w:p>
    <w:p w14:paraId="70DEDD57" w14:textId="77777777" w:rsidR="009158B0" w:rsidRDefault="00000000">
      <w:pPr>
        <w:spacing w:line="36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DATA SOURCES </w:t>
      </w:r>
    </w:p>
    <w:p w14:paraId="30DE4060" w14:textId="77777777" w:rsidR="009158B0" w:rsidRDefault="00000000">
      <w:pPr>
        <w:spacing w:line="360" w:lineRule="auto"/>
        <w:jc w:val="both"/>
        <w:rPr>
          <w:rFonts w:ascii="Times New Roman" w:hAnsi="Times New Roman" w:cs="Times New Roman"/>
          <w:sz w:val="20"/>
          <w:szCs w:val="20"/>
        </w:rPr>
      </w:pPr>
      <w:r>
        <w:rPr>
          <w:rFonts w:ascii="Times New Roman" w:hAnsi="Times New Roman" w:cs="Times New Roman"/>
          <w:sz w:val="20"/>
          <w:szCs w:val="20"/>
        </w:rPr>
        <w:t>Multiple datasets were acquired and harmonized for this study</w:t>
      </w:r>
    </w:p>
    <w:p w14:paraId="595880C2" w14:textId="050E3F87" w:rsidR="009158B0" w:rsidRDefault="00000000">
      <w:pPr>
        <w:pStyle w:val="ListParagraph"/>
        <w:numPr>
          <w:ilvl w:val="0"/>
          <w:numId w:val="2"/>
        </w:num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Wind Data: Hourly wind speed data at 10 m height was sourced from the NASA Prediction of Worldwide Energy Resources (POWER) dataset (2024) due to the unavailability of </w:t>
      </w:r>
      <w:r w:rsidR="00F64109">
        <w:rPr>
          <w:rFonts w:ascii="Times New Roman" w:hAnsi="Times New Roman" w:cs="Times New Roman"/>
          <w:sz w:val="20"/>
          <w:szCs w:val="20"/>
        </w:rPr>
        <w:t>high-resolution</w:t>
      </w:r>
      <w:r>
        <w:rPr>
          <w:rFonts w:ascii="Times New Roman" w:hAnsi="Times New Roman" w:cs="Times New Roman"/>
          <w:sz w:val="20"/>
          <w:szCs w:val="20"/>
        </w:rPr>
        <w:t xml:space="preserve"> data from the Nigerian Meteorological Agency (NiMet). This reanalysis data has a spatial resolution of 0.5</w:t>
      </w:r>
      <w:r w:rsidRPr="005D74A9">
        <w:rPr>
          <w:rFonts w:ascii="Times New Roman" w:hAnsi="Times New Roman" w:cs="Times New Roman"/>
          <w:sz w:val="20"/>
          <w:szCs w:val="20"/>
        </w:rPr>
        <w:t>°</w:t>
      </w:r>
      <w:r>
        <w:rPr>
          <w:rFonts w:ascii="Times New Roman" w:hAnsi="Times New Roman" w:cs="Times New Roman"/>
          <w:sz w:val="20"/>
          <w:szCs w:val="20"/>
          <w:lang w:val="en-US"/>
        </w:rPr>
        <w:t xml:space="preserve"> </w:t>
      </w:r>
      <m:oMath>
        <m:r>
          <w:rPr>
            <w:rFonts w:ascii="Cambria Math" w:hAnsi="Cambria Math" w:cs="Times New Roman"/>
            <w:sz w:val="20"/>
            <w:szCs w:val="20"/>
            <w:lang w:val="en-US"/>
          </w:rPr>
          <m:t>×</m:t>
        </m:r>
      </m:oMath>
      <w:r>
        <w:rPr>
          <w:rFonts w:ascii="Times New Roman" w:eastAsiaTheme="minorEastAsia" w:hAnsi="Times New Roman" w:cs="Times New Roman"/>
          <w:sz w:val="20"/>
          <w:szCs w:val="20"/>
          <w:lang w:val="en-US"/>
        </w:rPr>
        <w:t xml:space="preserve"> 0.625</w:t>
      </w:r>
      <w:r w:rsidRPr="005D74A9">
        <w:rPr>
          <w:rFonts w:ascii="Times New Roman" w:eastAsiaTheme="minorEastAsia" w:hAnsi="Times New Roman" w:cs="Times New Roman"/>
          <w:sz w:val="20"/>
          <w:szCs w:val="20"/>
        </w:rPr>
        <w:t>°.</w:t>
      </w:r>
      <w:r>
        <w:rPr>
          <w:rFonts w:ascii="Times New Roman" w:eastAsiaTheme="minorEastAsia" w:hAnsi="Times New Roman" w:cs="Times New Roman"/>
          <w:sz w:val="20"/>
          <w:szCs w:val="20"/>
          <w:lang w:val="en-US"/>
        </w:rPr>
        <w:t xml:space="preserve"> Data validation was performed against the Global Wind Atlas (DTU, 2023) at hub height of 150 m (</w:t>
      </w:r>
      <w:r>
        <w:rPr>
          <w:rFonts w:ascii="Times New Roman" w:eastAsiaTheme="minorEastAsia" w:hAnsi="Times New Roman" w:cs="Times New Roman"/>
          <w:sz w:val="20"/>
          <w:szCs w:val="20"/>
          <w:lang w:val="en-US"/>
        </w:rPr>
        <w:fldChar w:fldCharType="begin"/>
      </w:r>
      <w:r>
        <w:rPr>
          <w:rFonts w:ascii="Times New Roman" w:eastAsiaTheme="minorEastAsia" w:hAnsi="Times New Roman" w:cs="Times New Roman"/>
          <w:sz w:val="20"/>
          <w:szCs w:val="20"/>
          <w:lang w:val="en-US"/>
        </w:rPr>
        <w:instrText xml:space="preserve"> REF _Ref210474098 \h  \* MERGEFORMAT </w:instrText>
      </w:r>
      <w:r>
        <w:rPr>
          <w:rFonts w:ascii="Times New Roman" w:eastAsiaTheme="minorEastAsia" w:hAnsi="Times New Roman" w:cs="Times New Roman"/>
          <w:sz w:val="20"/>
          <w:szCs w:val="20"/>
          <w:lang w:val="en-US"/>
        </w:rPr>
      </w:r>
      <w:r>
        <w:rPr>
          <w:rFonts w:ascii="Times New Roman" w:eastAsiaTheme="minorEastAsia" w:hAnsi="Times New Roman" w:cs="Times New Roman"/>
          <w:sz w:val="20"/>
          <w:szCs w:val="20"/>
          <w:lang w:val="en-US"/>
        </w:rPr>
        <w:fldChar w:fldCharType="separate"/>
      </w:r>
      <w:r>
        <w:rPr>
          <w:rFonts w:ascii="Times New Roman" w:hAnsi="Times New Roman" w:cs="Times New Roman"/>
        </w:rPr>
        <w:t>Figure 3</w:t>
      </w:r>
      <w:r>
        <w:rPr>
          <w:rFonts w:ascii="Times New Roman" w:eastAsiaTheme="minorEastAsia" w:hAnsi="Times New Roman" w:cs="Times New Roman"/>
          <w:sz w:val="20"/>
          <w:szCs w:val="20"/>
          <w:lang w:val="en-US"/>
        </w:rPr>
        <w:fldChar w:fldCharType="end"/>
      </w:r>
      <w:r>
        <w:rPr>
          <w:rFonts w:ascii="Times New Roman" w:eastAsiaTheme="minorEastAsia" w:hAnsi="Times New Roman" w:cs="Times New Roman"/>
          <w:sz w:val="20"/>
          <w:szCs w:val="20"/>
          <w:lang w:val="en-US"/>
        </w:rPr>
        <w:t xml:space="preserve"> and </w:t>
      </w:r>
      <w:r>
        <w:rPr>
          <w:rFonts w:ascii="Times New Roman" w:eastAsiaTheme="minorEastAsia" w:hAnsi="Times New Roman" w:cs="Times New Roman"/>
          <w:sz w:val="20"/>
          <w:szCs w:val="20"/>
          <w:lang w:val="en-US"/>
        </w:rPr>
        <w:fldChar w:fldCharType="begin"/>
      </w:r>
      <w:r>
        <w:rPr>
          <w:rFonts w:ascii="Times New Roman" w:eastAsiaTheme="minorEastAsia" w:hAnsi="Times New Roman" w:cs="Times New Roman"/>
          <w:sz w:val="20"/>
          <w:szCs w:val="20"/>
          <w:lang w:val="en-US"/>
        </w:rPr>
        <w:instrText xml:space="preserve"> REF _Ref210474105 \h  \* MERGEFORMAT </w:instrText>
      </w:r>
      <w:r>
        <w:rPr>
          <w:rFonts w:ascii="Times New Roman" w:eastAsiaTheme="minorEastAsia" w:hAnsi="Times New Roman" w:cs="Times New Roman"/>
          <w:sz w:val="20"/>
          <w:szCs w:val="20"/>
          <w:lang w:val="en-US"/>
        </w:rPr>
      </w:r>
      <w:r>
        <w:rPr>
          <w:rFonts w:ascii="Times New Roman" w:eastAsiaTheme="minorEastAsia" w:hAnsi="Times New Roman" w:cs="Times New Roman"/>
          <w:sz w:val="20"/>
          <w:szCs w:val="20"/>
          <w:lang w:val="en-US"/>
        </w:rPr>
        <w:fldChar w:fldCharType="separate"/>
      </w:r>
      <w:r>
        <w:rPr>
          <w:rFonts w:ascii="Times New Roman" w:hAnsi="Times New Roman" w:cs="Times New Roman"/>
        </w:rPr>
        <w:t>Figure 4</w:t>
      </w:r>
      <w:r>
        <w:rPr>
          <w:rFonts w:ascii="Times New Roman" w:eastAsiaTheme="minorEastAsia" w:hAnsi="Times New Roman" w:cs="Times New Roman"/>
          <w:sz w:val="20"/>
          <w:szCs w:val="20"/>
          <w:lang w:val="en-US"/>
        </w:rPr>
        <w:fldChar w:fldCharType="end"/>
      </w:r>
      <w:r>
        <w:rPr>
          <w:rFonts w:ascii="Times New Roman" w:eastAsiaTheme="minorEastAsia" w:hAnsi="Times New Roman" w:cs="Times New Roman"/>
          <w:sz w:val="20"/>
          <w:szCs w:val="20"/>
          <w:lang w:val="en-US"/>
        </w:rPr>
        <w:t>.)</w:t>
      </w:r>
    </w:p>
    <w:p w14:paraId="3350832B" w14:textId="77777777" w:rsidR="009158B0" w:rsidRDefault="00000000">
      <w:pPr>
        <w:keepNext/>
        <w:spacing w:after="0" w:line="360" w:lineRule="auto"/>
        <w:jc w:val="center"/>
        <w:rPr>
          <w:rFonts w:ascii="Times New Roman" w:hAnsi="Times New Roman" w:cs="Times New Roman"/>
        </w:rPr>
      </w:pPr>
      <w:r>
        <w:rPr>
          <w:rFonts w:ascii="Times New Roman" w:hAnsi="Times New Roman" w:cs="Times New Roman"/>
          <w:noProof/>
          <w:sz w:val="20"/>
          <w:szCs w:val="20"/>
        </w:rPr>
        <w:drawing>
          <wp:inline distT="0" distB="0" distL="0" distR="0" wp14:anchorId="600DB02A" wp14:editId="6F391AE9">
            <wp:extent cx="5705475" cy="6181725"/>
            <wp:effectExtent l="0" t="0" r="9525" b="9525"/>
            <wp:docPr id="2121249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249061" name="Picture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78752" cy="6261119"/>
                    </a:xfrm>
                    <a:prstGeom prst="rect">
                      <a:avLst/>
                    </a:prstGeom>
                  </pic:spPr>
                </pic:pic>
              </a:graphicData>
            </a:graphic>
          </wp:inline>
        </w:drawing>
      </w:r>
    </w:p>
    <w:p w14:paraId="32C4E9A8" w14:textId="77777777" w:rsidR="009158B0" w:rsidRDefault="00000000">
      <w:pPr>
        <w:pStyle w:val="Caption"/>
        <w:spacing w:after="0" w:line="360" w:lineRule="auto"/>
        <w:jc w:val="center"/>
        <w:rPr>
          <w:rFonts w:ascii="Times New Roman" w:hAnsi="Times New Roman" w:cs="Times New Roman"/>
          <w:color w:val="auto"/>
          <w:sz w:val="20"/>
          <w:szCs w:val="20"/>
        </w:rPr>
      </w:pPr>
      <w:bookmarkStart w:id="4" w:name="_Ref210474098"/>
      <w:r>
        <w:rPr>
          <w:rFonts w:ascii="Times New Roman" w:hAnsi="Times New Roman" w:cs="Times New Roman"/>
          <w:color w:val="auto"/>
        </w:rPr>
        <w:t xml:space="preserve">Figure </w:t>
      </w:r>
      <w:r>
        <w:rPr>
          <w:rFonts w:ascii="Times New Roman" w:hAnsi="Times New Roman" w:cs="Times New Roman"/>
          <w:color w:val="auto"/>
        </w:rPr>
        <w:fldChar w:fldCharType="begin"/>
      </w:r>
      <w:r>
        <w:rPr>
          <w:rFonts w:ascii="Times New Roman" w:hAnsi="Times New Roman" w:cs="Times New Roman"/>
          <w:color w:val="auto"/>
        </w:rPr>
        <w:instrText xml:space="preserve"> SEQ Figure \* ARABIC </w:instrText>
      </w:r>
      <w:r>
        <w:rPr>
          <w:rFonts w:ascii="Times New Roman" w:hAnsi="Times New Roman" w:cs="Times New Roman"/>
          <w:color w:val="auto"/>
        </w:rPr>
        <w:fldChar w:fldCharType="separate"/>
      </w:r>
      <w:r>
        <w:rPr>
          <w:rFonts w:ascii="Times New Roman" w:hAnsi="Times New Roman" w:cs="Times New Roman"/>
          <w:color w:val="auto"/>
        </w:rPr>
        <w:t>3</w:t>
      </w:r>
      <w:r>
        <w:rPr>
          <w:rFonts w:ascii="Times New Roman" w:hAnsi="Times New Roman" w:cs="Times New Roman"/>
          <w:color w:val="auto"/>
        </w:rPr>
        <w:fldChar w:fldCharType="end"/>
      </w:r>
      <w:bookmarkEnd w:id="4"/>
      <w:r>
        <w:rPr>
          <w:rFonts w:ascii="Times New Roman" w:hAnsi="Times New Roman" w:cs="Times New Roman"/>
          <w:color w:val="auto"/>
        </w:rPr>
        <w:t xml:space="preserve"> </w:t>
      </w:r>
      <w:r>
        <w:rPr>
          <w:rFonts w:ascii="Times New Roman" w:hAnsi="Times New Roman" w:cs="Times New Roman"/>
          <w:i w:val="0"/>
          <w:iCs w:val="0"/>
          <w:color w:val="auto"/>
        </w:rPr>
        <w:t>Wind Speed Map of Nigeria at 10 m</w:t>
      </w:r>
    </w:p>
    <w:p w14:paraId="47448E20" w14:textId="77777777" w:rsidR="009158B0" w:rsidRDefault="00000000">
      <w:pPr>
        <w:keepNext/>
        <w:spacing w:after="0" w:line="360" w:lineRule="auto"/>
        <w:jc w:val="center"/>
        <w:rPr>
          <w:rFonts w:ascii="Times New Roman" w:hAnsi="Times New Roman" w:cs="Times New Roman"/>
        </w:rPr>
      </w:pPr>
      <w:r>
        <w:rPr>
          <w:rFonts w:ascii="Times New Roman" w:hAnsi="Times New Roman" w:cs="Times New Roman"/>
          <w:noProof/>
          <w:sz w:val="20"/>
          <w:szCs w:val="20"/>
        </w:rPr>
        <w:lastRenderedPageBreak/>
        <w:drawing>
          <wp:inline distT="0" distB="0" distL="0" distR="0" wp14:anchorId="1DDED582" wp14:editId="051AC1C9">
            <wp:extent cx="5981700" cy="7334250"/>
            <wp:effectExtent l="0" t="0" r="0" b="0"/>
            <wp:docPr id="10674312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43128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45485" cy="7412458"/>
                    </a:xfrm>
                    <a:prstGeom prst="rect">
                      <a:avLst/>
                    </a:prstGeom>
                  </pic:spPr>
                </pic:pic>
              </a:graphicData>
            </a:graphic>
          </wp:inline>
        </w:drawing>
      </w:r>
    </w:p>
    <w:p w14:paraId="2C0D2F07" w14:textId="77777777" w:rsidR="009158B0" w:rsidRDefault="00000000">
      <w:pPr>
        <w:pStyle w:val="Caption"/>
        <w:spacing w:after="0" w:line="360" w:lineRule="auto"/>
        <w:jc w:val="center"/>
        <w:rPr>
          <w:rFonts w:ascii="Times New Roman" w:hAnsi="Times New Roman" w:cs="Times New Roman"/>
          <w:color w:val="auto"/>
          <w:sz w:val="20"/>
          <w:szCs w:val="20"/>
        </w:rPr>
      </w:pPr>
      <w:bookmarkStart w:id="5" w:name="_Ref210474105"/>
      <w:r>
        <w:rPr>
          <w:rFonts w:ascii="Times New Roman" w:hAnsi="Times New Roman" w:cs="Times New Roman"/>
          <w:color w:val="auto"/>
        </w:rPr>
        <w:t xml:space="preserve">Figure </w:t>
      </w:r>
      <w:r>
        <w:rPr>
          <w:rFonts w:ascii="Times New Roman" w:hAnsi="Times New Roman" w:cs="Times New Roman"/>
          <w:color w:val="auto"/>
        </w:rPr>
        <w:fldChar w:fldCharType="begin"/>
      </w:r>
      <w:r>
        <w:rPr>
          <w:rFonts w:ascii="Times New Roman" w:hAnsi="Times New Roman" w:cs="Times New Roman"/>
          <w:color w:val="auto"/>
        </w:rPr>
        <w:instrText xml:space="preserve"> SEQ Figure \* ARABIC </w:instrText>
      </w:r>
      <w:r>
        <w:rPr>
          <w:rFonts w:ascii="Times New Roman" w:hAnsi="Times New Roman" w:cs="Times New Roman"/>
          <w:color w:val="auto"/>
        </w:rPr>
        <w:fldChar w:fldCharType="separate"/>
      </w:r>
      <w:r>
        <w:rPr>
          <w:rFonts w:ascii="Times New Roman" w:hAnsi="Times New Roman" w:cs="Times New Roman"/>
          <w:color w:val="auto"/>
        </w:rPr>
        <w:t>4</w:t>
      </w:r>
      <w:r>
        <w:rPr>
          <w:rFonts w:ascii="Times New Roman" w:hAnsi="Times New Roman" w:cs="Times New Roman"/>
          <w:color w:val="auto"/>
        </w:rPr>
        <w:fldChar w:fldCharType="end"/>
      </w:r>
      <w:bookmarkEnd w:id="5"/>
      <w:r>
        <w:rPr>
          <w:rFonts w:ascii="Times New Roman" w:hAnsi="Times New Roman" w:cs="Times New Roman"/>
          <w:i w:val="0"/>
          <w:iCs w:val="0"/>
          <w:color w:val="auto"/>
        </w:rPr>
        <w:t xml:space="preserve"> Wind Speed Map of Nigeria at 150 m</w:t>
      </w:r>
    </w:p>
    <w:p w14:paraId="10D1EB60" w14:textId="3E28BAA5" w:rsidR="009158B0" w:rsidRDefault="00000000">
      <w:pPr>
        <w:pStyle w:val="ListParagraph"/>
        <w:numPr>
          <w:ilvl w:val="0"/>
          <w:numId w:val="2"/>
        </w:numPr>
        <w:spacing w:line="360" w:lineRule="auto"/>
        <w:jc w:val="both"/>
        <w:rPr>
          <w:rFonts w:ascii="Times New Roman" w:hAnsi="Times New Roman" w:cs="Times New Roman"/>
          <w:sz w:val="20"/>
          <w:szCs w:val="20"/>
        </w:rPr>
      </w:pPr>
      <w:r>
        <w:rPr>
          <w:rFonts w:ascii="Times New Roman" w:eastAsiaTheme="minorEastAsia" w:hAnsi="Times New Roman" w:cs="Times New Roman"/>
          <w:sz w:val="20"/>
          <w:szCs w:val="20"/>
          <w:lang w:val="en-US"/>
        </w:rPr>
        <w:t xml:space="preserve">Topographic Data: A 30-meter resolution </w:t>
      </w:r>
      <w:r>
        <w:rPr>
          <w:rFonts w:ascii="Times New Roman" w:eastAsiaTheme="minorEastAsia" w:hAnsi="Times New Roman" w:cs="Times New Roman"/>
          <w:sz w:val="20"/>
          <w:szCs w:val="20"/>
        </w:rPr>
        <w:t xml:space="preserve">Digital Elevation Model (DEM) from the Shuttle Radar Topography Mission (SRTM) was used to derive slope, roughness, elevation and </w:t>
      </w:r>
      <w:r w:rsidR="00F64109">
        <w:rPr>
          <w:rFonts w:ascii="Times New Roman" w:eastAsiaTheme="minorEastAsia" w:hAnsi="Times New Roman" w:cs="Times New Roman"/>
          <w:sz w:val="20"/>
          <w:szCs w:val="20"/>
        </w:rPr>
        <w:t>hill shade</w:t>
      </w:r>
      <w:r>
        <w:rPr>
          <w:rFonts w:ascii="Times New Roman" w:eastAsiaTheme="minorEastAsia" w:hAnsi="Times New Roman" w:cs="Times New Roman"/>
          <w:sz w:val="20"/>
          <w:szCs w:val="20"/>
        </w:rPr>
        <w:t xml:space="preserve"> layers (</w:t>
      </w:r>
      <w:r>
        <w:rPr>
          <w:rFonts w:ascii="Times New Roman" w:eastAsiaTheme="minorEastAsia" w:hAnsi="Times New Roman" w:cs="Times New Roman"/>
          <w:sz w:val="20"/>
          <w:szCs w:val="20"/>
        </w:rPr>
        <w:fldChar w:fldCharType="begin"/>
      </w:r>
      <w:r>
        <w:rPr>
          <w:rFonts w:ascii="Times New Roman" w:eastAsiaTheme="minorEastAsia" w:hAnsi="Times New Roman" w:cs="Times New Roman"/>
          <w:sz w:val="20"/>
          <w:szCs w:val="20"/>
        </w:rPr>
        <w:instrText xml:space="preserve"> REF _Ref210474771 \h  \* MERGEFORMAT </w:instrText>
      </w:r>
      <w:r>
        <w:rPr>
          <w:rFonts w:ascii="Times New Roman" w:eastAsiaTheme="minorEastAsia" w:hAnsi="Times New Roman" w:cs="Times New Roman"/>
          <w:sz w:val="20"/>
          <w:szCs w:val="20"/>
        </w:rPr>
      </w:r>
      <w:r>
        <w:rPr>
          <w:rFonts w:ascii="Times New Roman" w:eastAsiaTheme="minorEastAsia" w:hAnsi="Times New Roman" w:cs="Times New Roman"/>
          <w:sz w:val="20"/>
          <w:szCs w:val="20"/>
        </w:rPr>
        <w:fldChar w:fldCharType="separate"/>
      </w:r>
      <w:r>
        <w:rPr>
          <w:rFonts w:ascii="Times New Roman" w:hAnsi="Times New Roman" w:cs="Times New Roman"/>
        </w:rPr>
        <w:t>Figure 5</w:t>
      </w:r>
      <w:r>
        <w:rPr>
          <w:rFonts w:ascii="Times New Roman" w:eastAsiaTheme="minorEastAsia" w:hAnsi="Times New Roman" w:cs="Times New Roman"/>
          <w:sz w:val="20"/>
          <w:szCs w:val="20"/>
        </w:rPr>
        <w:fldChar w:fldCharType="end"/>
      </w:r>
      <w:r>
        <w:rPr>
          <w:rFonts w:ascii="Times New Roman" w:eastAsiaTheme="minorEastAsia" w:hAnsi="Times New Roman" w:cs="Times New Roman"/>
          <w:sz w:val="20"/>
          <w:szCs w:val="20"/>
        </w:rPr>
        <w:t>,</w:t>
      </w:r>
      <w:r>
        <w:rPr>
          <w:rFonts w:ascii="Times New Roman" w:eastAsiaTheme="minorEastAsia" w:hAnsi="Times New Roman" w:cs="Times New Roman"/>
          <w:sz w:val="20"/>
          <w:szCs w:val="20"/>
        </w:rPr>
        <w:fldChar w:fldCharType="begin"/>
      </w:r>
      <w:r>
        <w:rPr>
          <w:rFonts w:ascii="Times New Roman" w:eastAsiaTheme="minorEastAsia" w:hAnsi="Times New Roman" w:cs="Times New Roman"/>
          <w:sz w:val="20"/>
          <w:szCs w:val="20"/>
        </w:rPr>
        <w:instrText xml:space="preserve"> REF _Ref210474773 \h  \* MERGEFORMAT </w:instrText>
      </w:r>
      <w:r>
        <w:rPr>
          <w:rFonts w:ascii="Times New Roman" w:eastAsiaTheme="minorEastAsia" w:hAnsi="Times New Roman" w:cs="Times New Roman"/>
          <w:sz w:val="20"/>
          <w:szCs w:val="20"/>
        </w:rPr>
      </w:r>
      <w:r>
        <w:rPr>
          <w:rFonts w:ascii="Times New Roman" w:eastAsiaTheme="minorEastAsia" w:hAnsi="Times New Roman" w:cs="Times New Roman"/>
          <w:sz w:val="20"/>
          <w:szCs w:val="20"/>
        </w:rPr>
        <w:fldChar w:fldCharType="separate"/>
      </w:r>
      <w:r>
        <w:rPr>
          <w:rFonts w:ascii="Times New Roman" w:hAnsi="Times New Roman" w:cs="Times New Roman"/>
        </w:rPr>
        <w:t>Figure 6</w:t>
      </w:r>
      <w:r>
        <w:rPr>
          <w:rFonts w:ascii="Times New Roman" w:eastAsiaTheme="minorEastAsia" w:hAnsi="Times New Roman" w:cs="Times New Roman"/>
          <w:sz w:val="20"/>
          <w:szCs w:val="20"/>
        </w:rPr>
        <w:fldChar w:fldCharType="end"/>
      </w:r>
      <w:r>
        <w:rPr>
          <w:rFonts w:ascii="Times New Roman" w:eastAsiaTheme="minorEastAsia" w:hAnsi="Times New Roman" w:cs="Times New Roman"/>
          <w:sz w:val="20"/>
          <w:szCs w:val="20"/>
        </w:rPr>
        <w:t>,</w:t>
      </w:r>
      <w:r>
        <w:rPr>
          <w:rFonts w:ascii="Times New Roman" w:eastAsiaTheme="minorEastAsia" w:hAnsi="Times New Roman" w:cs="Times New Roman"/>
          <w:sz w:val="20"/>
          <w:szCs w:val="20"/>
        </w:rPr>
        <w:fldChar w:fldCharType="begin"/>
      </w:r>
      <w:r>
        <w:rPr>
          <w:rFonts w:ascii="Times New Roman" w:eastAsiaTheme="minorEastAsia" w:hAnsi="Times New Roman" w:cs="Times New Roman"/>
          <w:sz w:val="20"/>
          <w:szCs w:val="20"/>
        </w:rPr>
        <w:instrText xml:space="preserve"> REF _Ref210474775 \h  \* MERGEFORMAT </w:instrText>
      </w:r>
      <w:r>
        <w:rPr>
          <w:rFonts w:ascii="Times New Roman" w:eastAsiaTheme="minorEastAsia" w:hAnsi="Times New Roman" w:cs="Times New Roman"/>
          <w:sz w:val="20"/>
          <w:szCs w:val="20"/>
        </w:rPr>
      </w:r>
      <w:r>
        <w:rPr>
          <w:rFonts w:ascii="Times New Roman" w:eastAsiaTheme="minorEastAsia" w:hAnsi="Times New Roman" w:cs="Times New Roman"/>
          <w:sz w:val="20"/>
          <w:szCs w:val="20"/>
        </w:rPr>
        <w:fldChar w:fldCharType="separate"/>
      </w:r>
      <w:r>
        <w:rPr>
          <w:rFonts w:ascii="Times New Roman" w:hAnsi="Times New Roman" w:cs="Times New Roman"/>
        </w:rPr>
        <w:t>Figure 7</w:t>
      </w:r>
      <w:r>
        <w:rPr>
          <w:rFonts w:ascii="Times New Roman" w:eastAsiaTheme="minorEastAsia" w:hAnsi="Times New Roman" w:cs="Times New Roman"/>
          <w:sz w:val="20"/>
          <w:szCs w:val="20"/>
        </w:rPr>
        <w:fldChar w:fldCharType="end"/>
      </w:r>
      <w:r>
        <w:rPr>
          <w:rFonts w:ascii="Times New Roman" w:eastAsiaTheme="minorEastAsia" w:hAnsi="Times New Roman" w:cs="Times New Roman"/>
          <w:sz w:val="20"/>
          <w:szCs w:val="20"/>
        </w:rPr>
        <w:t xml:space="preserve"> and </w:t>
      </w:r>
      <w:r>
        <w:rPr>
          <w:rFonts w:ascii="Times New Roman" w:eastAsiaTheme="minorEastAsia" w:hAnsi="Times New Roman" w:cs="Times New Roman"/>
          <w:sz w:val="20"/>
          <w:szCs w:val="20"/>
        </w:rPr>
        <w:fldChar w:fldCharType="begin"/>
      </w:r>
      <w:r>
        <w:rPr>
          <w:rFonts w:ascii="Times New Roman" w:eastAsiaTheme="minorEastAsia" w:hAnsi="Times New Roman" w:cs="Times New Roman"/>
          <w:sz w:val="20"/>
          <w:szCs w:val="20"/>
        </w:rPr>
        <w:instrText xml:space="preserve"> REF _Ref210474776 \h  \* MERGEFORMAT </w:instrText>
      </w:r>
      <w:r>
        <w:rPr>
          <w:rFonts w:ascii="Times New Roman" w:eastAsiaTheme="minorEastAsia" w:hAnsi="Times New Roman" w:cs="Times New Roman"/>
          <w:sz w:val="20"/>
          <w:szCs w:val="20"/>
        </w:rPr>
      </w:r>
      <w:r>
        <w:rPr>
          <w:rFonts w:ascii="Times New Roman" w:eastAsiaTheme="minorEastAsia" w:hAnsi="Times New Roman" w:cs="Times New Roman"/>
          <w:sz w:val="20"/>
          <w:szCs w:val="20"/>
        </w:rPr>
        <w:fldChar w:fldCharType="separate"/>
      </w:r>
      <w:r>
        <w:rPr>
          <w:rFonts w:ascii="Times New Roman" w:hAnsi="Times New Roman" w:cs="Times New Roman"/>
        </w:rPr>
        <w:t>Figure 8</w:t>
      </w:r>
      <w:r>
        <w:rPr>
          <w:rFonts w:ascii="Times New Roman" w:eastAsiaTheme="minorEastAsia" w:hAnsi="Times New Roman" w:cs="Times New Roman"/>
          <w:sz w:val="20"/>
          <w:szCs w:val="20"/>
        </w:rPr>
        <w:fldChar w:fldCharType="end"/>
      </w:r>
      <w:r>
        <w:rPr>
          <w:rFonts w:ascii="Times New Roman" w:eastAsiaTheme="minorEastAsia" w:hAnsi="Times New Roman" w:cs="Times New Roman"/>
          <w:sz w:val="20"/>
          <w:szCs w:val="20"/>
        </w:rPr>
        <w:t>).</w:t>
      </w:r>
    </w:p>
    <w:p w14:paraId="603F6E75" w14:textId="77777777" w:rsidR="009158B0" w:rsidRDefault="00000000">
      <w:pPr>
        <w:keepNext/>
        <w:spacing w:after="0" w:line="360" w:lineRule="auto"/>
        <w:jc w:val="center"/>
        <w:rPr>
          <w:rFonts w:ascii="Times New Roman" w:hAnsi="Times New Roman" w:cs="Times New Roman"/>
        </w:rPr>
      </w:pPr>
      <w:r>
        <w:rPr>
          <w:rFonts w:ascii="Times New Roman" w:hAnsi="Times New Roman" w:cs="Times New Roman"/>
          <w:noProof/>
          <w:sz w:val="20"/>
          <w:szCs w:val="20"/>
        </w:rPr>
        <w:lastRenderedPageBreak/>
        <w:drawing>
          <wp:inline distT="0" distB="0" distL="0" distR="0" wp14:anchorId="1F7B1736" wp14:editId="33CE31F2">
            <wp:extent cx="5972175" cy="4276725"/>
            <wp:effectExtent l="0" t="0" r="9525" b="9525"/>
            <wp:docPr id="1742140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14079" name="Picture 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72175" cy="4276725"/>
                    </a:xfrm>
                    <a:prstGeom prst="rect">
                      <a:avLst/>
                    </a:prstGeom>
                  </pic:spPr>
                </pic:pic>
              </a:graphicData>
            </a:graphic>
          </wp:inline>
        </w:drawing>
      </w:r>
    </w:p>
    <w:p w14:paraId="7C7D5B43" w14:textId="77777777" w:rsidR="009158B0" w:rsidRDefault="00000000">
      <w:pPr>
        <w:pStyle w:val="Caption"/>
        <w:spacing w:after="0" w:line="360" w:lineRule="auto"/>
        <w:jc w:val="center"/>
        <w:rPr>
          <w:rFonts w:ascii="Times New Roman" w:hAnsi="Times New Roman" w:cs="Times New Roman"/>
          <w:color w:val="auto"/>
          <w:sz w:val="20"/>
          <w:szCs w:val="20"/>
        </w:rPr>
      </w:pPr>
      <w:bookmarkStart w:id="6" w:name="_Ref210474771"/>
      <w:r>
        <w:rPr>
          <w:rFonts w:ascii="Times New Roman" w:hAnsi="Times New Roman" w:cs="Times New Roman"/>
          <w:color w:val="auto"/>
        </w:rPr>
        <w:t xml:space="preserve">Figure </w:t>
      </w:r>
      <w:r>
        <w:rPr>
          <w:rFonts w:ascii="Times New Roman" w:hAnsi="Times New Roman" w:cs="Times New Roman"/>
          <w:color w:val="auto"/>
        </w:rPr>
        <w:fldChar w:fldCharType="begin"/>
      </w:r>
      <w:r>
        <w:rPr>
          <w:rFonts w:ascii="Times New Roman" w:hAnsi="Times New Roman" w:cs="Times New Roman"/>
          <w:color w:val="auto"/>
        </w:rPr>
        <w:instrText xml:space="preserve"> SEQ Figure \* ARABIC </w:instrText>
      </w:r>
      <w:r>
        <w:rPr>
          <w:rFonts w:ascii="Times New Roman" w:hAnsi="Times New Roman" w:cs="Times New Roman"/>
          <w:color w:val="auto"/>
        </w:rPr>
        <w:fldChar w:fldCharType="separate"/>
      </w:r>
      <w:r>
        <w:rPr>
          <w:rFonts w:ascii="Times New Roman" w:hAnsi="Times New Roman" w:cs="Times New Roman"/>
          <w:color w:val="auto"/>
        </w:rPr>
        <w:t>5</w:t>
      </w:r>
      <w:r>
        <w:rPr>
          <w:rFonts w:ascii="Times New Roman" w:hAnsi="Times New Roman" w:cs="Times New Roman"/>
          <w:color w:val="auto"/>
        </w:rPr>
        <w:fldChar w:fldCharType="end"/>
      </w:r>
      <w:bookmarkEnd w:id="6"/>
      <w:r>
        <w:rPr>
          <w:rFonts w:ascii="Times New Roman" w:hAnsi="Times New Roman" w:cs="Times New Roman"/>
          <w:i w:val="0"/>
          <w:iCs w:val="0"/>
          <w:color w:val="auto"/>
        </w:rPr>
        <w:t xml:space="preserve"> </w:t>
      </w:r>
      <w:proofErr w:type="spellStart"/>
      <w:r>
        <w:rPr>
          <w:rFonts w:ascii="Times New Roman" w:hAnsi="Times New Roman" w:cs="Times New Roman"/>
          <w:i w:val="0"/>
          <w:iCs w:val="0"/>
          <w:color w:val="auto"/>
        </w:rPr>
        <w:t>Hillshade</w:t>
      </w:r>
      <w:proofErr w:type="spellEnd"/>
      <w:r>
        <w:rPr>
          <w:rFonts w:ascii="Times New Roman" w:hAnsi="Times New Roman" w:cs="Times New Roman"/>
          <w:i w:val="0"/>
          <w:iCs w:val="0"/>
          <w:color w:val="auto"/>
        </w:rPr>
        <w:t xml:space="preserve"> map of Nigeria</w:t>
      </w:r>
    </w:p>
    <w:p w14:paraId="70231498" w14:textId="77777777" w:rsidR="009158B0" w:rsidRDefault="00000000">
      <w:pPr>
        <w:keepNext/>
        <w:spacing w:after="0" w:line="360" w:lineRule="auto"/>
        <w:jc w:val="center"/>
        <w:rPr>
          <w:rFonts w:ascii="Times New Roman" w:hAnsi="Times New Roman" w:cs="Times New Roman"/>
        </w:rPr>
      </w:pPr>
      <w:r>
        <w:rPr>
          <w:rFonts w:ascii="Times New Roman" w:hAnsi="Times New Roman" w:cs="Times New Roman"/>
          <w:noProof/>
          <w:sz w:val="20"/>
          <w:szCs w:val="20"/>
        </w:rPr>
        <w:drawing>
          <wp:inline distT="0" distB="0" distL="0" distR="0" wp14:anchorId="4A1244DD" wp14:editId="3ED02A1F">
            <wp:extent cx="6067425" cy="3790950"/>
            <wp:effectExtent l="0" t="0" r="9525" b="0"/>
            <wp:docPr id="10667054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705407" name="Picture 4"/>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05413" cy="3814685"/>
                    </a:xfrm>
                    <a:prstGeom prst="rect">
                      <a:avLst/>
                    </a:prstGeom>
                  </pic:spPr>
                </pic:pic>
              </a:graphicData>
            </a:graphic>
          </wp:inline>
        </w:drawing>
      </w:r>
    </w:p>
    <w:p w14:paraId="0CDA03C8" w14:textId="77777777" w:rsidR="009158B0" w:rsidRDefault="00000000">
      <w:pPr>
        <w:pStyle w:val="Caption"/>
        <w:spacing w:after="0" w:line="360" w:lineRule="auto"/>
        <w:jc w:val="center"/>
        <w:rPr>
          <w:rFonts w:ascii="Times New Roman" w:hAnsi="Times New Roman" w:cs="Times New Roman"/>
          <w:color w:val="auto"/>
          <w:sz w:val="20"/>
          <w:szCs w:val="20"/>
        </w:rPr>
      </w:pPr>
      <w:bookmarkStart w:id="7" w:name="_Ref210474773"/>
      <w:r>
        <w:rPr>
          <w:rFonts w:ascii="Times New Roman" w:hAnsi="Times New Roman" w:cs="Times New Roman"/>
          <w:color w:val="auto"/>
        </w:rPr>
        <w:t xml:space="preserve">Figure </w:t>
      </w:r>
      <w:r>
        <w:rPr>
          <w:rFonts w:ascii="Times New Roman" w:hAnsi="Times New Roman" w:cs="Times New Roman"/>
          <w:color w:val="auto"/>
        </w:rPr>
        <w:fldChar w:fldCharType="begin"/>
      </w:r>
      <w:r>
        <w:rPr>
          <w:rFonts w:ascii="Times New Roman" w:hAnsi="Times New Roman" w:cs="Times New Roman"/>
          <w:color w:val="auto"/>
        </w:rPr>
        <w:instrText xml:space="preserve"> SEQ Figure \* ARABIC </w:instrText>
      </w:r>
      <w:r>
        <w:rPr>
          <w:rFonts w:ascii="Times New Roman" w:hAnsi="Times New Roman" w:cs="Times New Roman"/>
          <w:color w:val="auto"/>
        </w:rPr>
        <w:fldChar w:fldCharType="separate"/>
      </w:r>
      <w:r>
        <w:rPr>
          <w:rFonts w:ascii="Times New Roman" w:hAnsi="Times New Roman" w:cs="Times New Roman"/>
          <w:color w:val="auto"/>
        </w:rPr>
        <w:t>6</w:t>
      </w:r>
      <w:r>
        <w:rPr>
          <w:rFonts w:ascii="Times New Roman" w:hAnsi="Times New Roman" w:cs="Times New Roman"/>
          <w:color w:val="auto"/>
        </w:rPr>
        <w:fldChar w:fldCharType="end"/>
      </w:r>
      <w:bookmarkEnd w:id="7"/>
      <w:r>
        <w:rPr>
          <w:rFonts w:ascii="Times New Roman" w:hAnsi="Times New Roman" w:cs="Times New Roman"/>
          <w:i w:val="0"/>
          <w:iCs w:val="0"/>
          <w:color w:val="auto"/>
        </w:rPr>
        <w:t xml:space="preserve"> </w:t>
      </w:r>
      <w:proofErr w:type="spellStart"/>
      <w:r>
        <w:rPr>
          <w:rFonts w:ascii="Times New Roman" w:hAnsi="Times New Roman" w:cs="Times New Roman"/>
          <w:i w:val="0"/>
          <w:iCs w:val="0"/>
          <w:color w:val="auto"/>
        </w:rPr>
        <w:t>Rougness</w:t>
      </w:r>
      <w:proofErr w:type="spellEnd"/>
      <w:r>
        <w:rPr>
          <w:rFonts w:ascii="Times New Roman" w:hAnsi="Times New Roman" w:cs="Times New Roman"/>
          <w:i w:val="0"/>
          <w:iCs w:val="0"/>
          <w:color w:val="auto"/>
        </w:rPr>
        <w:t xml:space="preserve"> Map of Nigeria</w:t>
      </w:r>
    </w:p>
    <w:p w14:paraId="22CFCD2D" w14:textId="77777777" w:rsidR="009158B0" w:rsidRDefault="00000000">
      <w:pPr>
        <w:keepNext/>
        <w:spacing w:after="0" w:line="360" w:lineRule="auto"/>
        <w:jc w:val="center"/>
        <w:rPr>
          <w:rFonts w:ascii="Times New Roman" w:hAnsi="Times New Roman" w:cs="Times New Roman"/>
        </w:rPr>
      </w:pPr>
      <w:r>
        <w:rPr>
          <w:rFonts w:ascii="Times New Roman" w:hAnsi="Times New Roman" w:cs="Times New Roman"/>
          <w:noProof/>
          <w:sz w:val="20"/>
          <w:szCs w:val="20"/>
        </w:rPr>
        <w:lastRenderedPageBreak/>
        <w:drawing>
          <wp:inline distT="0" distB="0" distL="0" distR="0" wp14:anchorId="2CCA08B0" wp14:editId="07DE7248">
            <wp:extent cx="6210300" cy="4057650"/>
            <wp:effectExtent l="0" t="0" r="0" b="0"/>
            <wp:docPr id="9171273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127344" name="Picture 5"/>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252738" cy="4085378"/>
                    </a:xfrm>
                    <a:prstGeom prst="rect">
                      <a:avLst/>
                    </a:prstGeom>
                  </pic:spPr>
                </pic:pic>
              </a:graphicData>
            </a:graphic>
          </wp:inline>
        </w:drawing>
      </w:r>
    </w:p>
    <w:p w14:paraId="18FEEFB2" w14:textId="77777777" w:rsidR="009158B0" w:rsidRDefault="00000000">
      <w:pPr>
        <w:pStyle w:val="Caption"/>
        <w:spacing w:after="0" w:line="360" w:lineRule="auto"/>
        <w:jc w:val="center"/>
        <w:rPr>
          <w:rFonts w:ascii="Times New Roman" w:hAnsi="Times New Roman" w:cs="Times New Roman"/>
          <w:color w:val="auto"/>
          <w:sz w:val="20"/>
          <w:szCs w:val="20"/>
        </w:rPr>
      </w:pPr>
      <w:bookmarkStart w:id="8" w:name="_Ref210474775"/>
      <w:r>
        <w:rPr>
          <w:rFonts w:ascii="Times New Roman" w:hAnsi="Times New Roman" w:cs="Times New Roman"/>
          <w:color w:val="auto"/>
        </w:rPr>
        <w:t xml:space="preserve">Figure </w:t>
      </w:r>
      <w:r>
        <w:rPr>
          <w:rFonts w:ascii="Times New Roman" w:hAnsi="Times New Roman" w:cs="Times New Roman"/>
          <w:color w:val="auto"/>
        </w:rPr>
        <w:fldChar w:fldCharType="begin"/>
      </w:r>
      <w:r>
        <w:rPr>
          <w:rFonts w:ascii="Times New Roman" w:hAnsi="Times New Roman" w:cs="Times New Roman"/>
          <w:color w:val="auto"/>
        </w:rPr>
        <w:instrText xml:space="preserve"> SEQ Figure \* ARABIC </w:instrText>
      </w:r>
      <w:r>
        <w:rPr>
          <w:rFonts w:ascii="Times New Roman" w:hAnsi="Times New Roman" w:cs="Times New Roman"/>
          <w:color w:val="auto"/>
        </w:rPr>
        <w:fldChar w:fldCharType="separate"/>
      </w:r>
      <w:r>
        <w:rPr>
          <w:rFonts w:ascii="Times New Roman" w:hAnsi="Times New Roman" w:cs="Times New Roman"/>
          <w:color w:val="auto"/>
        </w:rPr>
        <w:t>7</w:t>
      </w:r>
      <w:r>
        <w:rPr>
          <w:rFonts w:ascii="Times New Roman" w:hAnsi="Times New Roman" w:cs="Times New Roman"/>
          <w:color w:val="auto"/>
        </w:rPr>
        <w:fldChar w:fldCharType="end"/>
      </w:r>
      <w:bookmarkEnd w:id="8"/>
      <w:r>
        <w:rPr>
          <w:rFonts w:ascii="Times New Roman" w:hAnsi="Times New Roman" w:cs="Times New Roman"/>
          <w:i w:val="0"/>
          <w:iCs w:val="0"/>
          <w:color w:val="auto"/>
        </w:rPr>
        <w:t xml:space="preserve"> Slope Map of Nigeria</w:t>
      </w:r>
    </w:p>
    <w:p w14:paraId="073E49EC" w14:textId="77777777" w:rsidR="009158B0" w:rsidRDefault="00000000">
      <w:pPr>
        <w:keepNext/>
        <w:spacing w:after="0" w:line="360" w:lineRule="auto"/>
        <w:jc w:val="center"/>
        <w:rPr>
          <w:rFonts w:ascii="Times New Roman" w:hAnsi="Times New Roman" w:cs="Times New Roman"/>
        </w:rPr>
      </w:pPr>
      <w:r>
        <w:rPr>
          <w:rFonts w:ascii="Times New Roman" w:hAnsi="Times New Roman" w:cs="Times New Roman"/>
          <w:noProof/>
          <w:sz w:val="20"/>
          <w:szCs w:val="20"/>
        </w:rPr>
        <w:drawing>
          <wp:inline distT="0" distB="0" distL="0" distR="0" wp14:anchorId="14185019" wp14:editId="37982300">
            <wp:extent cx="6134100" cy="4229100"/>
            <wp:effectExtent l="0" t="0" r="0" b="0"/>
            <wp:docPr id="155389887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898878" name="Picture 7"/>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192739" cy="4269528"/>
                    </a:xfrm>
                    <a:prstGeom prst="rect">
                      <a:avLst/>
                    </a:prstGeom>
                  </pic:spPr>
                </pic:pic>
              </a:graphicData>
            </a:graphic>
          </wp:inline>
        </w:drawing>
      </w:r>
    </w:p>
    <w:p w14:paraId="7BA6966E" w14:textId="77777777" w:rsidR="009158B0" w:rsidRDefault="00000000">
      <w:pPr>
        <w:pStyle w:val="Caption"/>
        <w:spacing w:after="0" w:line="360" w:lineRule="auto"/>
        <w:jc w:val="center"/>
        <w:rPr>
          <w:rFonts w:ascii="Times New Roman" w:hAnsi="Times New Roman" w:cs="Times New Roman"/>
          <w:sz w:val="20"/>
          <w:szCs w:val="20"/>
        </w:rPr>
      </w:pPr>
      <w:bookmarkStart w:id="9" w:name="_Ref210474776"/>
      <w:r>
        <w:rPr>
          <w:rFonts w:ascii="Times New Roman" w:hAnsi="Times New Roman" w:cs="Times New Roman"/>
          <w:color w:val="auto"/>
        </w:rPr>
        <w:t xml:space="preserve">Figure </w:t>
      </w:r>
      <w:r>
        <w:rPr>
          <w:rFonts w:ascii="Times New Roman" w:hAnsi="Times New Roman" w:cs="Times New Roman"/>
          <w:color w:val="auto"/>
        </w:rPr>
        <w:fldChar w:fldCharType="begin"/>
      </w:r>
      <w:r>
        <w:rPr>
          <w:rFonts w:ascii="Times New Roman" w:hAnsi="Times New Roman" w:cs="Times New Roman"/>
          <w:color w:val="auto"/>
        </w:rPr>
        <w:instrText xml:space="preserve"> SEQ Figure \* ARABIC </w:instrText>
      </w:r>
      <w:r>
        <w:rPr>
          <w:rFonts w:ascii="Times New Roman" w:hAnsi="Times New Roman" w:cs="Times New Roman"/>
          <w:color w:val="auto"/>
        </w:rPr>
        <w:fldChar w:fldCharType="separate"/>
      </w:r>
      <w:r>
        <w:rPr>
          <w:rFonts w:ascii="Times New Roman" w:hAnsi="Times New Roman" w:cs="Times New Roman"/>
          <w:color w:val="auto"/>
        </w:rPr>
        <w:t>8</w:t>
      </w:r>
      <w:r>
        <w:rPr>
          <w:rFonts w:ascii="Times New Roman" w:hAnsi="Times New Roman" w:cs="Times New Roman"/>
          <w:color w:val="auto"/>
        </w:rPr>
        <w:fldChar w:fldCharType="end"/>
      </w:r>
      <w:bookmarkEnd w:id="9"/>
      <w:r>
        <w:rPr>
          <w:rFonts w:ascii="Times New Roman" w:hAnsi="Times New Roman" w:cs="Times New Roman"/>
          <w:i w:val="0"/>
          <w:iCs w:val="0"/>
          <w:color w:val="auto"/>
        </w:rPr>
        <w:t xml:space="preserve"> Elevation and Terrain Mapping</w:t>
      </w:r>
    </w:p>
    <w:p w14:paraId="40E606E7" w14:textId="77777777" w:rsidR="009158B0" w:rsidRDefault="00000000">
      <w:pPr>
        <w:pStyle w:val="ListParagraph"/>
        <w:numPr>
          <w:ilvl w:val="0"/>
          <w:numId w:val="2"/>
        </w:numPr>
        <w:spacing w:line="360" w:lineRule="auto"/>
        <w:jc w:val="both"/>
        <w:rPr>
          <w:rFonts w:ascii="Times New Roman" w:hAnsi="Times New Roman" w:cs="Times New Roman"/>
          <w:sz w:val="20"/>
          <w:szCs w:val="20"/>
        </w:rPr>
      </w:pPr>
      <w:r>
        <w:rPr>
          <w:rFonts w:ascii="Times New Roman" w:eastAsiaTheme="minorEastAsia" w:hAnsi="Times New Roman" w:cs="Times New Roman"/>
          <w:sz w:val="20"/>
          <w:szCs w:val="20"/>
        </w:rPr>
        <w:lastRenderedPageBreak/>
        <w:t>Land Cover Data: A 2024 land cover classification was performed using Landsat 9 and Sentinel-2 imagery via the Google Earth Engine platform, employing a supervised Random Forest classifier. An overall accuracy of above 85% was achieved through ground-truthing (</w:t>
      </w:r>
      <w:r>
        <w:rPr>
          <w:rFonts w:ascii="Times New Roman" w:eastAsiaTheme="minorEastAsia" w:hAnsi="Times New Roman" w:cs="Times New Roman"/>
          <w:sz w:val="20"/>
          <w:szCs w:val="20"/>
        </w:rPr>
        <w:fldChar w:fldCharType="begin"/>
      </w:r>
      <w:r>
        <w:rPr>
          <w:rFonts w:ascii="Times New Roman" w:eastAsiaTheme="minorEastAsia" w:hAnsi="Times New Roman" w:cs="Times New Roman"/>
          <w:sz w:val="20"/>
          <w:szCs w:val="20"/>
        </w:rPr>
        <w:instrText xml:space="preserve"> REF _Ref210474842 \h  \* MERGEFORMAT </w:instrText>
      </w:r>
      <w:r>
        <w:rPr>
          <w:rFonts w:ascii="Times New Roman" w:eastAsiaTheme="minorEastAsia" w:hAnsi="Times New Roman" w:cs="Times New Roman"/>
          <w:sz w:val="20"/>
          <w:szCs w:val="20"/>
        </w:rPr>
      </w:r>
      <w:r>
        <w:rPr>
          <w:rFonts w:ascii="Times New Roman" w:eastAsiaTheme="minorEastAsia" w:hAnsi="Times New Roman" w:cs="Times New Roman"/>
          <w:sz w:val="20"/>
          <w:szCs w:val="20"/>
        </w:rPr>
        <w:fldChar w:fldCharType="separate"/>
      </w:r>
      <w:r>
        <w:rPr>
          <w:rFonts w:ascii="Times New Roman" w:hAnsi="Times New Roman" w:cs="Times New Roman"/>
        </w:rPr>
        <w:t>Figure 9</w:t>
      </w:r>
      <w:r>
        <w:rPr>
          <w:rFonts w:ascii="Times New Roman" w:eastAsiaTheme="minorEastAsia" w:hAnsi="Times New Roman" w:cs="Times New Roman"/>
          <w:sz w:val="20"/>
          <w:szCs w:val="20"/>
        </w:rPr>
        <w:fldChar w:fldCharType="end"/>
      </w:r>
      <w:r>
        <w:rPr>
          <w:rFonts w:ascii="Times New Roman" w:eastAsiaTheme="minorEastAsia" w:hAnsi="Times New Roman" w:cs="Times New Roman"/>
          <w:sz w:val="20"/>
          <w:szCs w:val="20"/>
        </w:rPr>
        <w:t>).</w:t>
      </w:r>
    </w:p>
    <w:p w14:paraId="53A39905" w14:textId="77777777" w:rsidR="009158B0" w:rsidRDefault="00000000">
      <w:pPr>
        <w:keepNext/>
        <w:spacing w:after="0" w:line="360" w:lineRule="auto"/>
        <w:ind w:left="360"/>
        <w:jc w:val="center"/>
        <w:rPr>
          <w:rFonts w:ascii="Times New Roman" w:hAnsi="Times New Roman" w:cs="Times New Roman"/>
        </w:rPr>
      </w:pPr>
      <w:r>
        <w:rPr>
          <w:rFonts w:ascii="Times New Roman" w:hAnsi="Times New Roman" w:cs="Times New Roman"/>
          <w:noProof/>
          <w:sz w:val="20"/>
          <w:szCs w:val="20"/>
        </w:rPr>
        <w:drawing>
          <wp:inline distT="0" distB="0" distL="0" distR="0" wp14:anchorId="4E61B4C3" wp14:editId="0AFE66FB">
            <wp:extent cx="5667375" cy="7486650"/>
            <wp:effectExtent l="0" t="0" r="9525" b="0"/>
            <wp:docPr id="73333380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333803" name="Picture 8"/>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34739" cy="7575638"/>
                    </a:xfrm>
                    <a:prstGeom prst="rect">
                      <a:avLst/>
                    </a:prstGeom>
                  </pic:spPr>
                </pic:pic>
              </a:graphicData>
            </a:graphic>
          </wp:inline>
        </w:drawing>
      </w:r>
    </w:p>
    <w:p w14:paraId="46322B22" w14:textId="77777777" w:rsidR="009158B0" w:rsidRDefault="00000000">
      <w:pPr>
        <w:pStyle w:val="Caption"/>
        <w:spacing w:after="0" w:line="360" w:lineRule="auto"/>
        <w:jc w:val="center"/>
        <w:rPr>
          <w:rFonts w:ascii="Times New Roman" w:hAnsi="Times New Roman" w:cs="Times New Roman"/>
          <w:color w:val="auto"/>
          <w:sz w:val="20"/>
          <w:szCs w:val="20"/>
        </w:rPr>
      </w:pPr>
      <w:bookmarkStart w:id="10" w:name="_Ref210474842"/>
      <w:r>
        <w:rPr>
          <w:rFonts w:ascii="Times New Roman" w:hAnsi="Times New Roman" w:cs="Times New Roman"/>
          <w:color w:val="auto"/>
        </w:rPr>
        <w:t xml:space="preserve">Figure </w:t>
      </w:r>
      <w:r>
        <w:rPr>
          <w:rFonts w:ascii="Times New Roman" w:hAnsi="Times New Roman" w:cs="Times New Roman"/>
          <w:color w:val="auto"/>
        </w:rPr>
        <w:fldChar w:fldCharType="begin"/>
      </w:r>
      <w:r>
        <w:rPr>
          <w:rFonts w:ascii="Times New Roman" w:hAnsi="Times New Roman" w:cs="Times New Roman"/>
          <w:color w:val="auto"/>
        </w:rPr>
        <w:instrText xml:space="preserve"> SEQ Figure \* ARABIC </w:instrText>
      </w:r>
      <w:r>
        <w:rPr>
          <w:rFonts w:ascii="Times New Roman" w:hAnsi="Times New Roman" w:cs="Times New Roman"/>
          <w:color w:val="auto"/>
        </w:rPr>
        <w:fldChar w:fldCharType="separate"/>
      </w:r>
      <w:r>
        <w:rPr>
          <w:rFonts w:ascii="Times New Roman" w:hAnsi="Times New Roman" w:cs="Times New Roman"/>
          <w:color w:val="auto"/>
        </w:rPr>
        <w:t>9</w:t>
      </w:r>
      <w:r>
        <w:rPr>
          <w:rFonts w:ascii="Times New Roman" w:hAnsi="Times New Roman" w:cs="Times New Roman"/>
          <w:color w:val="auto"/>
        </w:rPr>
        <w:fldChar w:fldCharType="end"/>
      </w:r>
      <w:bookmarkEnd w:id="10"/>
      <w:r>
        <w:rPr>
          <w:rFonts w:ascii="Times New Roman" w:hAnsi="Times New Roman" w:cs="Times New Roman"/>
          <w:i w:val="0"/>
          <w:iCs w:val="0"/>
          <w:color w:val="auto"/>
        </w:rPr>
        <w:t xml:space="preserve"> Land use Map</w:t>
      </w:r>
    </w:p>
    <w:p w14:paraId="0DAD9AC9" w14:textId="77777777" w:rsidR="009158B0" w:rsidRDefault="00000000">
      <w:pPr>
        <w:pStyle w:val="ListParagraph"/>
        <w:numPr>
          <w:ilvl w:val="0"/>
          <w:numId w:val="2"/>
        </w:numPr>
        <w:spacing w:line="360" w:lineRule="auto"/>
        <w:jc w:val="both"/>
        <w:rPr>
          <w:rFonts w:ascii="Times New Roman" w:hAnsi="Times New Roman" w:cs="Times New Roman"/>
          <w:sz w:val="20"/>
          <w:szCs w:val="20"/>
        </w:rPr>
      </w:pPr>
      <w:r>
        <w:rPr>
          <w:rFonts w:ascii="Times New Roman" w:eastAsiaTheme="minorEastAsia" w:hAnsi="Times New Roman" w:cs="Times New Roman"/>
          <w:sz w:val="20"/>
          <w:szCs w:val="20"/>
        </w:rPr>
        <w:lastRenderedPageBreak/>
        <w:t>Anthropogenic and Protected Data: The Global Human Settlement Layer (GHSL, 2019) identified urban areas, and the World Database on Protected Areas (WDPA, 2023) delineated conservation zones.</w:t>
      </w:r>
    </w:p>
    <w:p w14:paraId="5817C5EB" w14:textId="77777777" w:rsidR="009158B0" w:rsidRDefault="00000000">
      <w:pPr>
        <w:pStyle w:val="ListParagraph"/>
        <w:numPr>
          <w:ilvl w:val="0"/>
          <w:numId w:val="2"/>
        </w:numPr>
        <w:spacing w:line="360" w:lineRule="auto"/>
        <w:jc w:val="both"/>
        <w:rPr>
          <w:rFonts w:ascii="Times New Roman" w:hAnsi="Times New Roman" w:cs="Times New Roman"/>
          <w:sz w:val="20"/>
          <w:szCs w:val="20"/>
        </w:rPr>
      </w:pPr>
      <w:r>
        <w:rPr>
          <w:rFonts w:ascii="Times New Roman" w:eastAsiaTheme="minorEastAsia" w:hAnsi="Times New Roman" w:cs="Times New Roman"/>
          <w:sz w:val="20"/>
          <w:szCs w:val="20"/>
        </w:rPr>
        <w:t xml:space="preserve">Socio-economic and Policy Data: Population and land-use statistics were obtained from the National Bureau of Statistics </w:t>
      </w:r>
      <w:sdt>
        <w:sdtPr>
          <w:rPr>
            <w:rFonts w:ascii="Times New Roman" w:eastAsiaTheme="minorEastAsia" w:hAnsi="Times New Roman" w:cs="Times New Roman"/>
            <w:sz w:val="20"/>
            <w:szCs w:val="20"/>
          </w:rPr>
          <w:id w:val="-1490172215"/>
        </w:sdtPr>
        <w:sdtContent>
          <w:r>
            <w:rPr>
              <w:rFonts w:ascii="Times New Roman" w:eastAsiaTheme="minorEastAsia" w:hAnsi="Times New Roman" w:cs="Times New Roman"/>
              <w:sz w:val="20"/>
              <w:szCs w:val="20"/>
            </w:rPr>
            <w:fldChar w:fldCharType="begin"/>
          </w:r>
          <w:r>
            <w:rPr>
              <w:rFonts w:ascii="Times New Roman" w:eastAsiaTheme="minorEastAsia" w:hAnsi="Times New Roman" w:cs="Times New Roman"/>
              <w:sz w:val="20"/>
              <w:szCs w:val="20"/>
              <w:lang w:val="en-US"/>
            </w:rPr>
            <w:instrText xml:space="preserve"> CITATION Nig241 \l 1033 </w:instrText>
          </w:r>
          <w:r>
            <w:rPr>
              <w:rFonts w:ascii="Times New Roman" w:eastAsiaTheme="minorEastAsia" w:hAnsi="Times New Roman" w:cs="Times New Roman"/>
              <w:sz w:val="20"/>
              <w:szCs w:val="20"/>
            </w:rPr>
            <w:fldChar w:fldCharType="separate"/>
          </w:r>
          <w:r>
            <w:rPr>
              <w:rFonts w:ascii="Times New Roman" w:eastAsiaTheme="minorEastAsia" w:hAnsi="Times New Roman" w:cs="Times New Roman"/>
              <w:sz w:val="20"/>
              <w:szCs w:val="20"/>
              <w:lang w:val="en-US"/>
            </w:rPr>
            <w:t>(Nigeria Bureau of Statistics, 2024)</w:t>
          </w:r>
          <w:r>
            <w:rPr>
              <w:rFonts w:ascii="Times New Roman" w:eastAsiaTheme="minorEastAsia" w:hAnsi="Times New Roman" w:cs="Times New Roman"/>
              <w:sz w:val="20"/>
              <w:szCs w:val="20"/>
            </w:rPr>
            <w:fldChar w:fldCharType="end"/>
          </w:r>
        </w:sdtContent>
      </w:sdt>
      <w:r>
        <w:rPr>
          <w:rFonts w:ascii="Times New Roman" w:eastAsiaTheme="minorEastAsia" w:hAnsi="Times New Roman" w:cs="Times New Roman"/>
          <w:sz w:val="20"/>
          <w:szCs w:val="20"/>
        </w:rPr>
        <w:t>. Policy documents, including the National Renewable Energy and Energy Efficiency Policy</w:t>
      </w:r>
      <w:sdt>
        <w:sdtPr>
          <w:rPr>
            <w:rFonts w:ascii="Times New Roman" w:eastAsiaTheme="minorEastAsia" w:hAnsi="Times New Roman" w:cs="Times New Roman"/>
            <w:sz w:val="20"/>
            <w:szCs w:val="20"/>
          </w:rPr>
          <w:id w:val="-142894806"/>
        </w:sdtPr>
        <w:sdtContent>
          <w:r>
            <w:rPr>
              <w:rFonts w:ascii="Times New Roman" w:eastAsiaTheme="minorEastAsia" w:hAnsi="Times New Roman" w:cs="Times New Roman"/>
              <w:sz w:val="20"/>
              <w:szCs w:val="20"/>
            </w:rPr>
            <w:fldChar w:fldCharType="begin"/>
          </w:r>
          <w:r>
            <w:rPr>
              <w:rFonts w:ascii="Times New Roman" w:eastAsiaTheme="minorEastAsia" w:hAnsi="Times New Roman" w:cs="Times New Roman"/>
              <w:sz w:val="20"/>
              <w:szCs w:val="20"/>
              <w:lang w:val="en-US"/>
            </w:rPr>
            <w:instrText xml:space="preserve"> CITATION Ene15 \l 1033 </w:instrText>
          </w:r>
          <w:r>
            <w:rPr>
              <w:rFonts w:ascii="Times New Roman" w:eastAsiaTheme="minorEastAsia" w:hAnsi="Times New Roman" w:cs="Times New Roman"/>
              <w:sz w:val="20"/>
              <w:szCs w:val="20"/>
            </w:rPr>
            <w:fldChar w:fldCharType="separate"/>
          </w:r>
          <w:r>
            <w:rPr>
              <w:rFonts w:ascii="Times New Roman" w:eastAsiaTheme="minorEastAsia" w:hAnsi="Times New Roman" w:cs="Times New Roman"/>
              <w:sz w:val="20"/>
              <w:szCs w:val="20"/>
              <w:lang w:val="en-US"/>
            </w:rPr>
            <w:t xml:space="preserve"> (NPEEEP, 2015)</w:t>
          </w:r>
          <w:r>
            <w:rPr>
              <w:rFonts w:ascii="Times New Roman" w:eastAsiaTheme="minorEastAsia" w:hAnsi="Times New Roman" w:cs="Times New Roman"/>
              <w:sz w:val="20"/>
              <w:szCs w:val="20"/>
            </w:rPr>
            <w:fldChar w:fldCharType="end"/>
          </w:r>
        </w:sdtContent>
      </w:sdt>
      <w:r>
        <w:rPr>
          <w:rFonts w:ascii="Times New Roman" w:eastAsiaTheme="minorEastAsia" w:hAnsi="Times New Roman" w:cs="Times New Roman"/>
          <w:sz w:val="20"/>
          <w:szCs w:val="20"/>
        </w:rPr>
        <w:t xml:space="preserve"> and the Energy Transition Plan (ETP, 2023), were sourced from the Nigerian Electricity Regulatory Commission (NERC) and the Rural Electrification Agency (REA) </w:t>
      </w:r>
      <w:sdt>
        <w:sdtPr>
          <w:rPr>
            <w:rFonts w:ascii="Times New Roman" w:eastAsiaTheme="minorEastAsia" w:hAnsi="Times New Roman" w:cs="Times New Roman"/>
            <w:sz w:val="20"/>
            <w:szCs w:val="20"/>
          </w:rPr>
          <w:id w:val="1275137792"/>
        </w:sdtPr>
        <w:sdtContent>
          <w:r>
            <w:rPr>
              <w:rFonts w:ascii="Times New Roman" w:eastAsiaTheme="minorEastAsia" w:hAnsi="Times New Roman" w:cs="Times New Roman"/>
              <w:sz w:val="20"/>
              <w:szCs w:val="20"/>
            </w:rPr>
            <w:fldChar w:fldCharType="begin"/>
          </w:r>
          <w:r>
            <w:rPr>
              <w:rFonts w:ascii="Times New Roman" w:eastAsiaTheme="minorEastAsia" w:hAnsi="Times New Roman" w:cs="Times New Roman"/>
              <w:sz w:val="20"/>
              <w:szCs w:val="20"/>
              <w:lang w:val="en-US"/>
            </w:rPr>
            <w:instrText xml:space="preserve"> CITATION Ren23 \l 1033 </w:instrText>
          </w:r>
          <w:r>
            <w:rPr>
              <w:rFonts w:ascii="Times New Roman" w:eastAsiaTheme="minorEastAsia" w:hAnsi="Times New Roman" w:cs="Times New Roman"/>
              <w:sz w:val="20"/>
              <w:szCs w:val="20"/>
            </w:rPr>
            <w:fldChar w:fldCharType="separate"/>
          </w:r>
          <w:r>
            <w:rPr>
              <w:rFonts w:ascii="Times New Roman" w:eastAsiaTheme="minorEastAsia" w:hAnsi="Times New Roman" w:cs="Times New Roman"/>
              <w:sz w:val="20"/>
              <w:szCs w:val="20"/>
              <w:lang w:val="en-US"/>
            </w:rPr>
            <w:t>(NERC, 2023)</w:t>
          </w:r>
          <w:r>
            <w:rPr>
              <w:rFonts w:ascii="Times New Roman" w:eastAsiaTheme="minorEastAsia" w:hAnsi="Times New Roman" w:cs="Times New Roman"/>
              <w:sz w:val="20"/>
              <w:szCs w:val="20"/>
            </w:rPr>
            <w:fldChar w:fldCharType="end"/>
          </w:r>
        </w:sdtContent>
      </w:sdt>
      <w:r>
        <w:rPr>
          <w:rFonts w:ascii="Times New Roman" w:eastAsiaTheme="minorEastAsia" w:hAnsi="Times New Roman" w:cs="Times New Roman"/>
          <w:sz w:val="20"/>
          <w:szCs w:val="20"/>
        </w:rPr>
        <w:t>.</w:t>
      </w:r>
    </w:p>
    <w:p w14:paraId="2310AB5A" w14:textId="77777777" w:rsidR="009158B0" w:rsidRDefault="00000000">
      <w:pPr>
        <w:keepNext/>
        <w:spacing w:after="0" w:line="360" w:lineRule="auto"/>
        <w:ind w:left="360"/>
        <w:jc w:val="center"/>
        <w:rPr>
          <w:rFonts w:ascii="Times New Roman" w:hAnsi="Times New Roman" w:cs="Times New Roman"/>
        </w:rPr>
      </w:pPr>
      <w:r>
        <w:rPr>
          <w:rFonts w:ascii="Times New Roman" w:hAnsi="Times New Roman" w:cs="Times New Roman"/>
          <w:noProof/>
          <w:sz w:val="20"/>
          <w:szCs w:val="20"/>
        </w:rPr>
        <w:drawing>
          <wp:inline distT="0" distB="0" distL="0" distR="0" wp14:anchorId="32DACA2F" wp14:editId="2052E2CF">
            <wp:extent cx="5267325" cy="6791325"/>
            <wp:effectExtent l="0" t="0" r="9525" b="9525"/>
            <wp:docPr id="63979244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792442" name="Picture 9"/>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89079" cy="6819373"/>
                    </a:xfrm>
                    <a:prstGeom prst="rect">
                      <a:avLst/>
                    </a:prstGeom>
                  </pic:spPr>
                </pic:pic>
              </a:graphicData>
            </a:graphic>
          </wp:inline>
        </w:drawing>
      </w:r>
    </w:p>
    <w:p w14:paraId="518A7383" w14:textId="77777777" w:rsidR="009158B0" w:rsidRDefault="00000000">
      <w:pPr>
        <w:pStyle w:val="Caption"/>
        <w:spacing w:after="0" w:line="360" w:lineRule="auto"/>
        <w:jc w:val="center"/>
        <w:rPr>
          <w:rFonts w:ascii="Times New Roman" w:hAnsi="Times New Roman" w:cs="Times New Roman"/>
          <w:i w:val="0"/>
          <w:iCs w:val="0"/>
          <w:color w:val="auto"/>
        </w:rPr>
      </w:pPr>
      <w:bookmarkStart w:id="11" w:name="_Ref210480605"/>
      <w:r>
        <w:rPr>
          <w:rFonts w:ascii="Times New Roman" w:hAnsi="Times New Roman" w:cs="Times New Roman"/>
          <w:color w:val="auto"/>
        </w:rPr>
        <w:t xml:space="preserve">Figure </w:t>
      </w:r>
      <w:r>
        <w:rPr>
          <w:rFonts w:ascii="Times New Roman" w:hAnsi="Times New Roman" w:cs="Times New Roman"/>
          <w:color w:val="auto"/>
        </w:rPr>
        <w:fldChar w:fldCharType="begin"/>
      </w:r>
      <w:r>
        <w:rPr>
          <w:rFonts w:ascii="Times New Roman" w:hAnsi="Times New Roman" w:cs="Times New Roman"/>
          <w:color w:val="auto"/>
        </w:rPr>
        <w:instrText xml:space="preserve"> SEQ Figure \* ARABIC </w:instrText>
      </w:r>
      <w:r>
        <w:rPr>
          <w:rFonts w:ascii="Times New Roman" w:hAnsi="Times New Roman" w:cs="Times New Roman"/>
          <w:color w:val="auto"/>
        </w:rPr>
        <w:fldChar w:fldCharType="separate"/>
      </w:r>
      <w:r>
        <w:rPr>
          <w:rFonts w:ascii="Times New Roman" w:hAnsi="Times New Roman" w:cs="Times New Roman"/>
          <w:color w:val="auto"/>
        </w:rPr>
        <w:t>10</w:t>
      </w:r>
      <w:r>
        <w:rPr>
          <w:rFonts w:ascii="Times New Roman" w:hAnsi="Times New Roman" w:cs="Times New Roman"/>
          <w:color w:val="auto"/>
        </w:rPr>
        <w:fldChar w:fldCharType="end"/>
      </w:r>
      <w:bookmarkEnd w:id="11"/>
      <w:r>
        <w:rPr>
          <w:rFonts w:ascii="Times New Roman" w:hAnsi="Times New Roman" w:cs="Times New Roman"/>
          <w:i w:val="0"/>
          <w:iCs w:val="0"/>
          <w:color w:val="auto"/>
        </w:rPr>
        <w:t xml:space="preserve"> Map of Nigeria by Human Population</w:t>
      </w:r>
    </w:p>
    <w:p w14:paraId="477E3DEF" w14:textId="77777777" w:rsidR="009158B0" w:rsidRDefault="00000000">
      <w:pPr>
        <w:spacing w:line="360" w:lineRule="auto"/>
        <w:jc w:val="center"/>
        <w:rPr>
          <w:rFonts w:ascii="Times New Roman" w:hAnsi="Times New Roman" w:cs="Times New Roman"/>
          <w:sz w:val="20"/>
          <w:szCs w:val="20"/>
        </w:rPr>
      </w:pPr>
      <w:r>
        <w:rPr>
          <w:rFonts w:ascii="Times New Roman" w:hAnsi="Times New Roman" w:cs="Times New Roman"/>
          <w:sz w:val="20"/>
          <w:szCs w:val="20"/>
        </w:rPr>
        <w:t xml:space="preserve">Source: </w:t>
      </w:r>
      <w:r>
        <w:rPr>
          <w:rFonts w:ascii="Times New Roman" w:eastAsiaTheme="minorEastAsia" w:hAnsi="Times New Roman" w:cs="Times New Roman"/>
          <w:sz w:val="20"/>
          <w:szCs w:val="20"/>
          <w:lang w:val="en-US"/>
        </w:rPr>
        <w:t>Nigeria Bureau of Statistics, 2024</w:t>
      </w:r>
    </w:p>
    <w:p w14:paraId="511ACF64" w14:textId="77777777" w:rsidR="009158B0" w:rsidRDefault="00000000">
      <w:pPr>
        <w:keepNext/>
        <w:spacing w:after="0" w:line="360" w:lineRule="auto"/>
        <w:ind w:left="360"/>
        <w:jc w:val="center"/>
        <w:rPr>
          <w:rFonts w:ascii="Times New Roman" w:hAnsi="Times New Roman" w:cs="Times New Roman"/>
        </w:rPr>
      </w:pPr>
      <w:r>
        <w:rPr>
          <w:rFonts w:ascii="Times New Roman" w:hAnsi="Times New Roman" w:cs="Times New Roman"/>
          <w:noProof/>
          <w:sz w:val="20"/>
          <w:szCs w:val="20"/>
        </w:rPr>
        <w:lastRenderedPageBreak/>
        <w:drawing>
          <wp:inline distT="0" distB="0" distL="0" distR="0" wp14:anchorId="0D2153BB" wp14:editId="42AC4CD8">
            <wp:extent cx="6029325" cy="7334250"/>
            <wp:effectExtent l="0" t="0" r="9525" b="0"/>
            <wp:docPr id="131056098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560981" name="Picture 10"/>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062507" cy="7374614"/>
                    </a:xfrm>
                    <a:prstGeom prst="rect">
                      <a:avLst/>
                    </a:prstGeom>
                  </pic:spPr>
                </pic:pic>
              </a:graphicData>
            </a:graphic>
          </wp:inline>
        </w:drawing>
      </w:r>
    </w:p>
    <w:p w14:paraId="0C9319CE" w14:textId="77777777" w:rsidR="009158B0" w:rsidRDefault="00000000">
      <w:pPr>
        <w:pStyle w:val="Caption"/>
        <w:spacing w:after="0" w:line="360" w:lineRule="auto"/>
        <w:jc w:val="center"/>
        <w:rPr>
          <w:rFonts w:ascii="Times New Roman" w:hAnsi="Times New Roman" w:cs="Times New Roman"/>
          <w:i w:val="0"/>
          <w:iCs w:val="0"/>
          <w:color w:val="auto"/>
        </w:rPr>
      </w:pPr>
      <w:r>
        <w:rPr>
          <w:rFonts w:ascii="Times New Roman" w:hAnsi="Times New Roman" w:cs="Times New Roman"/>
          <w:color w:val="auto"/>
        </w:rPr>
        <w:t xml:space="preserve">Figure </w:t>
      </w:r>
      <w:r>
        <w:rPr>
          <w:rFonts w:ascii="Times New Roman" w:hAnsi="Times New Roman" w:cs="Times New Roman"/>
          <w:color w:val="auto"/>
        </w:rPr>
        <w:fldChar w:fldCharType="begin"/>
      </w:r>
      <w:r>
        <w:rPr>
          <w:rFonts w:ascii="Times New Roman" w:hAnsi="Times New Roman" w:cs="Times New Roman"/>
          <w:color w:val="auto"/>
        </w:rPr>
        <w:instrText xml:space="preserve"> SEQ Figure \* ARABIC </w:instrText>
      </w:r>
      <w:r>
        <w:rPr>
          <w:rFonts w:ascii="Times New Roman" w:hAnsi="Times New Roman" w:cs="Times New Roman"/>
          <w:color w:val="auto"/>
        </w:rPr>
        <w:fldChar w:fldCharType="separate"/>
      </w:r>
      <w:r>
        <w:rPr>
          <w:rFonts w:ascii="Times New Roman" w:hAnsi="Times New Roman" w:cs="Times New Roman"/>
          <w:color w:val="auto"/>
        </w:rPr>
        <w:t>11</w:t>
      </w:r>
      <w:r>
        <w:rPr>
          <w:rFonts w:ascii="Times New Roman" w:hAnsi="Times New Roman" w:cs="Times New Roman"/>
          <w:color w:val="auto"/>
        </w:rPr>
        <w:fldChar w:fldCharType="end"/>
      </w:r>
      <w:r>
        <w:rPr>
          <w:rFonts w:ascii="Times New Roman" w:hAnsi="Times New Roman" w:cs="Times New Roman"/>
          <w:i w:val="0"/>
          <w:iCs w:val="0"/>
          <w:color w:val="auto"/>
        </w:rPr>
        <w:t xml:space="preserve"> Map of Nigeria by size</w:t>
      </w:r>
    </w:p>
    <w:p w14:paraId="0251AB96" w14:textId="77777777" w:rsidR="009158B0" w:rsidRDefault="00000000">
      <w:pPr>
        <w:spacing w:line="360" w:lineRule="auto"/>
        <w:jc w:val="center"/>
        <w:rPr>
          <w:rFonts w:ascii="Times New Roman" w:hAnsi="Times New Roman" w:cs="Times New Roman"/>
          <w:sz w:val="20"/>
          <w:szCs w:val="20"/>
        </w:rPr>
      </w:pPr>
      <w:r>
        <w:rPr>
          <w:rFonts w:ascii="Times New Roman" w:hAnsi="Times New Roman" w:cs="Times New Roman"/>
          <w:sz w:val="20"/>
          <w:szCs w:val="20"/>
        </w:rPr>
        <w:t xml:space="preserve">Source: </w:t>
      </w:r>
      <w:r>
        <w:rPr>
          <w:rFonts w:ascii="Times New Roman" w:eastAsiaTheme="minorEastAsia" w:hAnsi="Times New Roman" w:cs="Times New Roman"/>
          <w:sz w:val="20"/>
          <w:szCs w:val="20"/>
          <w:lang w:val="en-US"/>
        </w:rPr>
        <w:t>Nigeria Bureau of Statistics, 2024</w:t>
      </w:r>
    </w:p>
    <w:p w14:paraId="1230525E" w14:textId="77777777" w:rsidR="009158B0" w:rsidRDefault="00000000">
      <w:pPr>
        <w:spacing w:line="360" w:lineRule="auto"/>
        <w:jc w:val="both"/>
        <w:rPr>
          <w:rFonts w:ascii="Times New Roman" w:hAnsi="Times New Roman" w:cs="Times New Roman"/>
          <w:b/>
          <w:bCs/>
          <w:sz w:val="20"/>
          <w:szCs w:val="20"/>
        </w:rPr>
      </w:pPr>
      <w:r>
        <w:rPr>
          <w:rFonts w:ascii="Times New Roman" w:hAnsi="Times New Roman" w:cs="Times New Roman"/>
          <w:b/>
          <w:bCs/>
          <w:sz w:val="20"/>
          <w:szCs w:val="20"/>
        </w:rPr>
        <w:t>DATA PREPROCESSING</w:t>
      </w:r>
    </w:p>
    <w:p w14:paraId="62D48E74" w14:textId="77777777" w:rsidR="009158B0" w:rsidRDefault="00000000">
      <w:pPr>
        <w:spacing w:line="360" w:lineRule="auto"/>
        <w:jc w:val="both"/>
        <w:rPr>
          <w:rFonts w:ascii="Times New Roman" w:hAnsi="Times New Roman" w:cs="Times New Roman"/>
          <w:sz w:val="20"/>
          <w:szCs w:val="20"/>
        </w:rPr>
      </w:pPr>
      <w:r>
        <w:rPr>
          <w:rFonts w:ascii="Times New Roman" w:hAnsi="Times New Roman" w:cs="Times New Roman"/>
          <w:sz w:val="20"/>
          <w:szCs w:val="20"/>
        </w:rPr>
        <w:t>Wind speeds from the 10 m NASA POWER data were extrapolated to a 150 m hub height, representative of modern wind turbines, using the power law:</w:t>
      </w:r>
    </w:p>
    <w:p w14:paraId="0F69F2BA" w14:textId="77777777" w:rsidR="009158B0" w:rsidRDefault="00000000">
      <w:pPr>
        <w:pStyle w:val="Caption"/>
        <w:spacing w:line="360" w:lineRule="auto"/>
        <w:jc w:val="center"/>
        <w:rPr>
          <w:rFonts w:ascii="Times New Roman" w:hAnsi="Times New Roman" w:cs="Times New Roman"/>
          <w:i w:val="0"/>
          <w:iCs w:val="0"/>
          <w:color w:val="auto"/>
        </w:rPr>
      </w:pPr>
      <m:oMath>
        <m:r>
          <w:rPr>
            <w:rFonts w:ascii="Cambria Math" w:hAnsi="Cambria Math" w:cs="Times New Roman"/>
            <w:color w:val="auto"/>
            <w:sz w:val="20"/>
            <w:szCs w:val="20"/>
          </w:rPr>
          <w:lastRenderedPageBreak/>
          <m:t>u(z)=u(</m:t>
        </m:r>
        <m:sSub>
          <m:sSubPr>
            <m:ctrlPr>
              <w:rPr>
                <w:rFonts w:ascii="Cambria Math" w:hAnsi="Cambria Math" w:cs="Times New Roman"/>
                <w:iCs w:val="0"/>
                <w:color w:val="auto"/>
                <w:sz w:val="20"/>
                <w:szCs w:val="20"/>
              </w:rPr>
            </m:ctrlPr>
          </m:sSubPr>
          <m:e>
            <m:r>
              <w:rPr>
                <w:rFonts w:ascii="Cambria Math" w:hAnsi="Cambria Math" w:cs="Times New Roman"/>
                <w:color w:val="auto"/>
                <w:sz w:val="20"/>
                <w:szCs w:val="20"/>
              </w:rPr>
              <m:t>Z</m:t>
            </m:r>
          </m:e>
          <m:sub>
            <m:r>
              <w:rPr>
                <w:rFonts w:ascii="Cambria Math" w:hAnsi="Cambria Math" w:cs="Times New Roman"/>
                <w:color w:val="auto"/>
                <w:sz w:val="20"/>
                <w:szCs w:val="20"/>
              </w:rPr>
              <m:t>r</m:t>
            </m:r>
          </m:sub>
        </m:sSub>
        <m:r>
          <w:rPr>
            <w:rFonts w:ascii="Cambria Math" w:hAnsi="Cambria Math" w:cs="Times New Roman"/>
            <w:color w:val="auto"/>
            <w:sz w:val="20"/>
            <w:szCs w:val="20"/>
          </w:rPr>
          <m:t>)</m:t>
        </m:r>
        <m:sSup>
          <m:sSupPr>
            <m:ctrlPr>
              <w:rPr>
                <w:rFonts w:ascii="Cambria Math" w:hAnsi="Cambria Math" w:cs="Times New Roman"/>
                <w:iCs w:val="0"/>
                <w:color w:val="auto"/>
                <w:sz w:val="20"/>
                <w:szCs w:val="20"/>
              </w:rPr>
            </m:ctrlPr>
          </m:sSupPr>
          <m:e>
            <m:d>
              <m:dPr>
                <m:ctrlPr>
                  <w:rPr>
                    <w:rFonts w:ascii="Cambria Math" w:hAnsi="Cambria Math" w:cs="Times New Roman"/>
                    <w:iCs w:val="0"/>
                    <w:color w:val="auto"/>
                    <w:sz w:val="20"/>
                    <w:szCs w:val="20"/>
                  </w:rPr>
                </m:ctrlPr>
              </m:dPr>
              <m:e>
                <m:f>
                  <m:fPr>
                    <m:ctrlPr>
                      <w:rPr>
                        <w:rFonts w:ascii="Cambria Math" w:hAnsi="Cambria Math" w:cs="Times New Roman"/>
                        <w:iCs w:val="0"/>
                        <w:color w:val="auto"/>
                        <w:sz w:val="20"/>
                        <w:szCs w:val="20"/>
                      </w:rPr>
                    </m:ctrlPr>
                  </m:fPr>
                  <m:num>
                    <m:r>
                      <w:rPr>
                        <w:rFonts w:ascii="Cambria Math" w:hAnsi="Cambria Math" w:cs="Times New Roman"/>
                        <w:color w:val="auto"/>
                        <w:sz w:val="20"/>
                        <w:szCs w:val="20"/>
                      </w:rPr>
                      <m:t>Z</m:t>
                    </m:r>
                  </m:num>
                  <m:den>
                    <m:sSub>
                      <m:sSubPr>
                        <m:ctrlPr>
                          <w:rPr>
                            <w:rFonts w:ascii="Cambria Math" w:hAnsi="Cambria Math" w:cs="Times New Roman"/>
                            <w:iCs w:val="0"/>
                            <w:color w:val="auto"/>
                            <w:sz w:val="20"/>
                            <w:szCs w:val="20"/>
                          </w:rPr>
                        </m:ctrlPr>
                      </m:sSubPr>
                      <m:e>
                        <m:r>
                          <w:rPr>
                            <w:rFonts w:ascii="Cambria Math" w:hAnsi="Cambria Math" w:cs="Times New Roman"/>
                            <w:color w:val="auto"/>
                            <w:sz w:val="20"/>
                            <w:szCs w:val="20"/>
                          </w:rPr>
                          <m:t>Z</m:t>
                        </m:r>
                      </m:e>
                      <m:sub>
                        <m:r>
                          <w:rPr>
                            <w:rFonts w:ascii="Cambria Math" w:hAnsi="Cambria Math" w:cs="Times New Roman"/>
                            <w:color w:val="auto"/>
                            <w:sz w:val="20"/>
                            <w:szCs w:val="20"/>
                          </w:rPr>
                          <m:t>r</m:t>
                        </m:r>
                      </m:sub>
                    </m:sSub>
                  </m:den>
                </m:f>
              </m:e>
            </m:d>
          </m:e>
          <m:sup>
            <m:r>
              <w:rPr>
                <w:rFonts w:ascii="Cambria Math" w:hAnsi="Cambria Math" w:cs="Times New Roman"/>
                <w:color w:val="auto"/>
                <w:sz w:val="20"/>
                <w:szCs w:val="20"/>
              </w:rPr>
              <m:t>α</m:t>
            </m:r>
          </m:sup>
        </m:sSup>
      </m:oMath>
      <w:r>
        <w:rPr>
          <w:rFonts w:ascii="Times New Roman" w:hAnsi="Times New Roman" w:cs="Times New Roman"/>
          <w:color w:val="auto"/>
        </w:rPr>
        <w:t xml:space="preserve">  </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t>(</w:t>
      </w:r>
      <w:r>
        <w:rPr>
          <w:rFonts w:ascii="Times New Roman" w:hAnsi="Times New Roman" w:cs="Times New Roman"/>
          <w:color w:val="auto"/>
        </w:rPr>
        <w:fldChar w:fldCharType="begin"/>
      </w:r>
      <w:r>
        <w:rPr>
          <w:rFonts w:ascii="Times New Roman" w:hAnsi="Times New Roman" w:cs="Times New Roman"/>
          <w:color w:val="auto"/>
        </w:rPr>
        <w:instrText xml:space="preserve"> SEQ Equation \* ARABIC </w:instrText>
      </w:r>
      <w:r>
        <w:rPr>
          <w:rFonts w:ascii="Times New Roman" w:hAnsi="Times New Roman" w:cs="Times New Roman"/>
          <w:color w:val="auto"/>
        </w:rPr>
        <w:fldChar w:fldCharType="separate"/>
      </w:r>
      <w:r>
        <w:rPr>
          <w:rFonts w:ascii="Times New Roman" w:hAnsi="Times New Roman" w:cs="Times New Roman"/>
          <w:color w:val="auto"/>
        </w:rPr>
        <w:t>1</w:t>
      </w:r>
      <w:r>
        <w:rPr>
          <w:rFonts w:ascii="Times New Roman" w:hAnsi="Times New Roman" w:cs="Times New Roman"/>
          <w:color w:val="auto"/>
        </w:rPr>
        <w:fldChar w:fldCharType="end"/>
      </w:r>
      <w:r>
        <w:rPr>
          <w:rFonts w:ascii="Times New Roman" w:hAnsi="Times New Roman" w:cs="Times New Roman"/>
          <w:color w:val="auto"/>
        </w:rPr>
        <w:t>)</w:t>
      </w:r>
    </w:p>
    <w:p w14:paraId="6E918356" w14:textId="77777777" w:rsidR="009158B0" w:rsidRDefault="00000000">
      <w:pPr>
        <w:spacing w:line="360" w:lineRule="auto"/>
        <w:jc w:val="both"/>
        <w:rPr>
          <w:rFonts w:ascii="Times New Roman" w:hAnsi="Times New Roman" w:cs="Times New Roman"/>
          <w:sz w:val="24"/>
          <w:szCs w:val="24"/>
        </w:rPr>
      </w:pPr>
      <w:r>
        <w:rPr>
          <w:rFonts w:ascii="Times New Roman" w:hAnsi="Times New Roman" w:cs="Times New Roman"/>
        </w:rPr>
        <w:t xml:space="preserve">where </w:t>
      </w:r>
      <m:oMath>
        <m:sSub>
          <m:sSubPr>
            <m:ctrlPr>
              <w:rPr>
                <w:rFonts w:ascii="Cambria Math" w:hAnsi="Cambria Math" w:cs="Times New Roman"/>
                <w:i/>
                <w:sz w:val="20"/>
                <w:szCs w:val="20"/>
              </w:rPr>
            </m:ctrlPr>
          </m:sSubPr>
          <m:e>
            <m:r>
              <w:rPr>
                <w:rFonts w:ascii="Cambria Math" w:hAnsi="Cambria Math" w:cs="Times New Roman"/>
                <w:sz w:val="20"/>
                <w:szCs w:val="20"/>
              </w:rPr>
              <m:t>Z</m:t>
            </m:r>
          </m:e>
          <m:sub>
            <m:r>
              <w:rPr>
                <w:rFonts w:ascii="Cambria Math" w:hAnsi="Cambria Math" w:cs="Times New Roman"/>
                <w:sz w:val="20"/>
                <w:szCs w:val="20"/>
              </w:rPr>
              <m:t>r</m:t>
            </m:r>
          </m:sub>
        </m:sSub>
      </m:oMath>
      <w:r>
        <w:rPr>
          <w:rFonts w:ascii="Times New Roman" w:eastAsiaTheme="minorEastAsia" w:hAnsi="Times New Roman" w:cs="Times New Roman"/>
          <w:sz w:val="20"/>
          <w:szCs w:val="20"/>
        </w:rPr>
        <w:t xml:space="preserve"> = 10 m and </w:t>
      </w:r>
      <m:oMath>
        <m:r>
          <w:rPr>
            <w:rFonts w:ascii="Cambria Math" w:hAnsi="Cambria Math" w:cs="Times New Roman"/>
            <w:sz w:val="20"/>
            <w:szCs w:val="20"/>
          </w:rPr>
          <m:t>α</m:t>
        </m:r>
      </m:oMath>
      <w:r>
        <w:rPr>
          <w:rFonts w:ascii="Times New Roman" w:eastAsiaTheme="minorEastAsia" w:hAnsi="Times New Roman" w:cs="Times New Roman"/>
          <w:sz w:val="20"/>
          <w:szCs w:val="20"/>
        </w:rPr>
        <w:t xml:space="preserve"> = 0.14 (open/agricultural terrain, Class II) </w:t>
      </w:r>
      <w:sdt>
        <w:sdtPr>
          <w:rPr>
            <w:rFonts w:ascii="Times New Roman" w:hAnsi="Times New Roman" w:cs="Times New Roman"/>
            <w:sz w:val="24"/>
            <w:szCs w:val="24"/>
          </w:rPr>
          <w:id w:val="-138037007"/>
        </w:sdt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CITATION Aco191 \l 1033 </w:instrText>
          </w:r>
          <w:r>
            <w:rPr>
              <w:rFonts w:ascii="Times New Roman" w:hAnsi="Times New Roman" w:cs="Times New Roman"/>
              <w:sz w:val="24"/>
              <w:szCs w:val="24"/>
            </w:rPr>
            <w:fldChar w:fldCharType="separate"/>
          </w:r>
          <w:r>
            <w:rPr>
              <w:rFonts w:ascii="Times New Roman" w:hAnsi="Times New Roman" w:cs="Times New Roman"/>
              <w:sz w:val="24"/>
              <w:szCs w:val="24"/>
              <w:lang w:val="en-US"/>
            </w:rPr>
            <w:t>(Gualtieri, 2019)</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14:paraId="5F687C2B" w14:textId="77777777" w:rsidR="009158B0" w:rsidRDefault="00000000">
      <w:pPr>
        <w:spacing w:line="360" w:lineRule="auto"/>
        <w:rPr>
          <w:rFonts w:ascii="Times New Roman" w:eastAsiaTheme="minorEastAsia" w:hAnsi="Times New Roman" w:cs="Times New Roman"/>
          <w:sz w:val="20"/>
          <w:szCs w:val="20"/>
        </w:rPr>
      </w:pPr>
      <w:r>
        <w:rPr>
          <w:rFonts w:ascii="Times New Roman" w:hAnsi="Times New Roman" w:cs="Times New Roman"/>
          <w:sz w:val="20"/>
          <w:szCs w:val="20"/>
        </w:rPr>
        <w:t xml:space="preserve">Annual mean calculated as </w:t>
      </w:r>
      <m:oMath>
        <m:acc>
          <m:accPr>
            <m:chr m:val="̈"/>
            <m:ctrlPr>
              <w:rPr>
                <w:rFonts w:ascii="Cambria Math" w:hAnsi="Cambria Math" w:cs="Times New Roman"/>
                <w:i/>
                <w:sz w:val="20"/>
                <w:szCs w:val="20"/>
              </w:rPr>
            </m:ctrlPr>
          </m:accPr>
          <m:e>
            <m:r>
              <w:rPr>
                <w:rFonts w:ascii="Cambria Math" w:hAnsi="Cambria Math" w:cs="Times New Roman"/>
                <w:sz w:val="20"/>
                <w:szCs w:val="20"/>
              </w:rPr>
              <m:t>u</m:t>
            </m:r>
          </m:e>
        </m:acc>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8784</m:t>
            </m:r>
          </m:den>
        </m:f>
        <m:nary>
          <m:naryPr>
            <m:chr m:val="∑"/>
            <m:limLoc m:val="undOvr"/>
            <m:subHide m:val="1"/>
            <m:supHide m:val="1"/>
            <m:ctrlPr>
              <w:rPr>
                <w:rFonts w:ascii="Cambria Math" w:hAnsi="Cambria Math" w:cs="Times New Roman"/>
                <w:i/>
                <w:sz w:val="20"/>
                <w:szCs w:val="20"/>
              </w:rPr>
            </m:ctrlPr>
          </m:naryPr>
          <m:sub/>
          <m:sup/>
          <m:e>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i</m:t>
                </m:r>
              </m:sub>
            </m:sSub>
          </m:e>
        </m:nary>
      </m:oMath>
      <w:r>
        <w:rPr>
          <w:rFonts w:ascii="Times New Roman" w:eastAsiaTheme="minorEastAsia" w:hAnsi="Times New Roman" w:cs="Times New Roman"/>
          <w:sz w:val="20"/>
          <w:szCs w:val="20"/>
        </w:rPr>
        <w:t xml:space="preserve">; power density as </w:t>
      </w:r>
      <m:oMath>
        <m:r>
          <w:rPr>
            <w:rFonts w:ascii="Cambria Math" w:eastAsiaTheme="minorEastAsia" w:hAnsi="Cambria Math" w:cs="Times New Roman"/>
            <w:sz w:val="20"/>
            <w:szCs w:val="20"/>
          </w:rPr>
          <m:t>P=</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2</m:t>
            </m:r>
          </m:den>
        </m:f>
        <m:r>
          <w:rPr>
            <w:rFonts w:ascii="Cambria Math" w:eastAsiaTheme="minorEastAsia" w:hAnsi="Cambria Math" w:cs="Times New Roman"/>
            <w:sz w:val="20"/>
            <w:szCs w:val="20"/>
          </w:rPr>
          <m:t>ρ</m:t>
        </m:r>
        <m:acc>
          <m:accPr>
            <m:chr m:val="̈"/>
            <m:ctrlPr>
              <w:rPr>
                <w:rFonts w:ascii="Cambria Math" w:eastAsiaTheme="minorEastAsia" w:hAnsi="Cambria Math" w:cs="Times New Roman"/>
                <w:i/>
                <w:sz w:val="20"/>
                <w:szCs w:val="20"/>
              </w:rPr>
            </m:ctrlPr>
          </m:accPr>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u</m:t>
                </m:r>
              </m:e>
              <m:sup>
                <m:r>
                  <w:rPr>
                    <w:rFonts w:ascii="Cambria Math" w:eastAsiaTheme="minorEastAsia" w:hAnsi="Cambria Math" w:cs="Times New Roman"/>
                    <w:sz w:val="20"/>
                    <w:szCs w:val="20"/>
                  </w:rPr>
                  <m:t>3</m:t>
                </m:r>
              </m:sup>
            </m:sSup>
          </m:e>
        </m:acc>
      </m:oMath>
      <w:r>
        <w:rPr>
          <w:rFonts w:ascii="Times New Roman" w:eastAsiaTheme="minorEastAsia" w:hAnsi="Times New Roman" w:cs="Times New Roman"/>
          <w:sz w:val="20"/>
          <w:szCs w:val="20"/>
        </w:rPr>
        <w:t>(</w:t>
      </w:r>
      <m:oMath>
        <m:r>
          <w:rPr>
            <w:rFonts w:ascii="Cambria Math" w:eastAsiaTheme="minorEastAsia" w:hAnsi="Cambria Math" w:cs="Times New Roman"/>
            <w:sz w:val="20"/>
            <w:szCs w:val="20"/>
          </w:rPr>
          <m:t>ρ=1.225 kg/</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m</m:t>
            </m:r>
          </m:e>
          <m:sup>
            <m:r>
              <w:rPr>
                <w:rFonts w:ascii="Cambria Math" w:eastAsiaTheme="minorEastAsia" w:hAnsi="Cambria Math" w:cs="Times New Roman"/>
                <w:sz w:val="20"/>
                <w:szCs w:val="20"/>
              </w:rPr>
              <m:t>3</m:t>
            </m:r>
          </m:sup>
        </m:sSup>
        <m:r>
          <w:rPr>
            <w:rFonts w:ascii="Cambria Math" w:eastAsiaTheme="minorEastAsia" w:hAnsi="Cambria Math" w:cs="Times New Roman"/>
            <w:sz w:val="20"/>
            <w:szCs w:val="20"/>
          </w:rPr>
          <m:t xml:space="preserve">). </m:t>
        </m:r>
      </m:oMath>
      <w:r>
        <w:rPr>
          <w:rFonts w:ascii="Times New Roman" w:eastAsiaTheme="minorEastAsia" w:hAnsi="Times New Roman" w:cs="Times New Roman"/>
          <w:sz w:val="20"/>
          <w:szCs w:val="20"/>
        </w:rPr>
        <w:t>Weibull distributions fitted (two-parameter):</w:t>
      </w:r>
    </w:p>
    <w:p w14:paraId="46705643" w14:textId="77777777" w:rsidR="009158B0" w:rsidRDefault="00000000">
      <w:pPr>
        <w:pStyle w:val="Caption"/>
        <w:spacing w:line="360" w:lineRule="auto"/>
        <w:rPr>
          <w:rFonts w:ascii="Times New Roman" w:eastAsiaTheme="minorEastAsia" w:hAnsi="Times New Roman" w:cs="Times New Roman"/>
          <w:iCs w:val="0"/>
          <w:color w:val="auto"/>
          <w:sz w:val="20"/>
          <w:szCs w:val="20"/>
        </w:rPr>
      </w:pPr>
      <m:oMath>
        <m:r>
          <w:rPr>
            <w:rFonts w:ascii="Cambria Math" w:hAnsi="Cambria Math" w:cs="Times New Roman"/>
            <w:sz w:val="20"/>
            <w:szCs w:val="20"/>
          </w:rPr>
          <m:t>f(u)=</m:t>
        </m:r>
        <m:f>
          <m:fPr>
            <m:ctrlPr>
              <w:rPr>
                <w:rFonts w:ascii="Cambria Math" w:hAnsi="Cambria Math" w:cs="Times New Roman"/>
                <w:iCs w:val="0"/>
                <w:color w:val="auto"/>
                <w:sz w:val="20"/>
                <w:szCs w:val="20"/>
              </w:rPr>
            </m:ctrlPr>
          </m:fPr>
          <m:num>
            <m:r>
              <w:rPr>
                <w:rFonts w:ascii="Cambria Math" w:hAnsi="Cambria Math" w:cs="Times New Roman"/>
                <w:sz w:val="20"/>
                <w:szCs w:val="20"/>
              </w:rPr>
              <m:t>k</m:t>
            </m:r>
          </m:num>
          <m:den>
            <m:r>
              <w:rPr>
                <w:rFonts w:ascii="Cambria Math" w:hAnsi="Cambria Math" w:cs="Times New Roman"/>
                <w:sz w:val="20"/>
                <w:szCs w:val="20"/>
              </w:rPr>
              <m:t>c</m:t>
            </m:r>
          </m:den>
        </m:f>
        <m:sSup>
          <m:sSupPr>
            <m:ctrlPr>
              <w:rPr>
                <w:rFonts w:ascii="Cambria Math" w:hAnsi="Cambria Math" w:cs="Times New Roman"/>
                <w:iCs w:val="0"/>
                <w:color w:val="auto"/>
                <w:sz w:val="20"/>
                <w:szCs w:val="20"/>
              </w:rPr>
            </m:ctrlPr>
          </m:sSupPr>
          <m:e>
            <m:d>
              <m:dPr>
                <m:ctrlPr>
                  <w:rPr>
                    <w:rFonts w:ascii="Cambria Math" w:hAnsi="Cambria Math" w:cs="Times New Roman"/>
                    <w:iCs w:val="0"/>
                    <w:color w:val="auto"/>
                    <w:sz w:val="20"/>
                    <w:szCs w:val="20"/>
                  </w:rPr>
                </m:ctrlPr>
              </m:dPr>
              <m:e>
                <m:f>
                  <m:fPr>
                    <m:ctrlPr>
                      <w:rPr>
                        <w:rFonts w:ascii="Cambria Math" w:hAnsi="Cambria Math" w:cs="Times New Roman"/>
                        <w:iCs w:val="0"/>
                        <w:color w:val="auto"/>
                        <w:sz w:val="20"/>
                        <w:szCs w:val="20"/>
                      </w:rPr>
                    </m:ctrlPr>
                  </m:fPr>
                  <m:num>
                    <m:r>
                      <w:rPr>
                        <w:rFonts w:ascii="Cambria Math" w:hAnsi="Cambria Math" w:cs="Times New Roman"/>
                        <w:sz w:val="20"/>
                        <w:szCs w:val="20"/>
                      </w:rPr>
                      <m:t>u</m:t>
                    </m:r>
                  </m:num>
                  <m:den>
                    <m:r>
                      <w:rPr>
                        <w:rFonts w:ascii="Cambria Math" w:hAnsi="Cambria Math" w:cs="Times New Roman"/>
                        <w:sz w:val="20"/>
                        <w:szCs w:val="20"/>
                      </w:rPr>
                      <m:t>c</m:t>
                    </m:r>
                  </m:den>
                </m:f>
              </m:e>
            </m:d>
          </m:e>
          <m:sup>
            <m:r>
              <w:rPr>
                <w:rFonts w:ascii="Cambria Math" w:hAnsi="Cambria Math" w:cs="Times New Roman"/>
                <w:sz w:val="20"/>
                <w:szCs w:val="20"/>
              </w:rPr>
              <m:t>k-1</m:t>
            </m:r>
          </m:sup>
        </m:sSup>
        <m:r>
          <w:rPr>
            <w:rFonts w:ascii="Cambria Math" w:hAnsi="Cambria Math" w:cs="Times New Roman"/>
            <w:sz w:val="20"/>
            <w:szCs w:val="20"/>
          </w:rPr>
          <m:t>exp</m:t>
        </m:r>
        <m:d>
          <m:dPr>
            <m:begChr m:val="["/>
            <m:endChr m:val="]"/>
            <m:ctrlPr>
              <w:rPr>
                <w:rFonts w:ascii="Cambria Math" w:hAnsi="Cambria Math" w:cs="Times New Roman"/>
                <w:iCs w:val="0"/>
                <w:color w:val="auto"/>
                <w:sz w:val="20"/>
                <w:szCs w:val="20"/>
              </w:rPr>
            </m:ctrlPr>
          </m:dPr>
          <m:e>
            <m:r>
              <w:rPr>
                <w:rFonts w:ascii="Cambria Math" w:hAnsi="Cambria Math" w:cs="Times New Roman"/>
                <w:sz w:val="20"/>
                <w:szCs w:val="20"/>
              </w:rPr>
              <m:t>-</m:t>
            </m:r>
            <m:sSup>
              <m:sSupPr>
                <m:ctrlPr>
                  <w:rPr>
                    <w:rFonts w:ascii="Cambria Math" w:hAnsi="Cambria Math" w:cs="Times New Roman"/>
                    <w:iCs w:val="0"/>
                    <w:color w:val="auto"/>
                    <w:sz w:val="20"/>
                    <w:szCs w:val="20"/>
                  </w:rPr>
                </m:ctrlPr>
              </m:sSupPr>
              <m:e>
                <m:d>
                  <m:dPr>
                    <m:ctrlPr>
                      <w:rPr>
                        <w:rFonts w:ascii="Cambria Math" w:hAnsi="Cambria Math" w:cs="Times New Roman"/>
                        <w:iCs w:val="0"/>
                        <w:color w:val="auto"/>
                        <w:sz w:val="20"/>
                        <w:szCs w:val="20"/>
                      </w:rPr>
                    </m:ctrlPr>
                  </m:dPr>
                  <m:e>
                    <m:f>
                      <m:fPr>
                        <m:ctrlPr>
                          <w:rPr>
                            <w:rFonts w:ascii="Cambria Math" w:hAnsi="Cambria Math" w:cs="Times New Roman"/>
                            <w:iCs w:val="0"/>
                            <w:color w:val="auto"/>
                            <w:sz w:val="20"/>
                            <w:szCs w:val="20"/>
                          </w:rPr>
                        </m:ctrlPr>
                      </m:fPr>
                      <m:num>
                        <m:r>
                          <w:rPr>
                            <w:rFonts w:ascii="Cambria Math" w:hAnsi="Cambria Math" w:cs="Times New Roman"/>
                            <w:sz w:val="20"/>
                            <w:szCs w:val="20"/>
                          </w:rPr>
                          <m:t>u</m:t>
                        </m:r>
                      </m:num>
                      <m:den>
                        <m:r>
                          <w:rPr>
                            <w:rFonts w:ascii="Cambria Math" w:hAnsi="Cambria Math" w:cs="Times New Roman"/>
                            <w:sz w:val="20"/>
                            <w:szCs w:val="20"/>
                          </w:rPr>
                          <m:t>c</m:t>
                        </m:r>
                      </m:den>
                    </m:f>
                  </m:e>
                </m:d>
              </m:e>
              <m:sup>
                <m:r>
                  <w:rPr>
                    <w:rFonts w:ascii="Cambria Math" w:hAnsi="Cambria Math" w:cs="Times New Roman"/>
                    <w:sz w:val="20"/>
                    <w:szCs w:val="20"/>
                  </w:rPr>
                  <m:t>k</m:t>
                </m:r>
              </m:sup>
            </m:sSup>
          </m:e>
        </m:d>
      </m:oMath>
      <w:r>
        <w:rPr>
          <w:rFonts w:ascii="Times New Roman" w:eastAsiaTheme="minorEastAsia" w:hAnsi="Times New Roman" w:cs="Times New Roman"/>
          <w:iCs w:val="0"/>
          <w:color w:val="auto"/>
          <w:sz w:val="20"/>
          <w:szCs w:val="20"/>
        </w:rPr>
        <w:tab/>
      </w:r>
      <w:r>
        <w:rPr>
          <w:rFonts w:ascii="Times New Roman" w:eastAsiaTheme="minorEastAsia" w:hAnsi="Times New Roman" w:cs="Times New Roman"/>
          <w:iCs w:val="0"/>
          <w:color w:val="auto"/>
          <w:sz w:val="20"/>
          <w:szCs w:val="20"/>
        </w:rPr>
        <w:tab/>
      </w:r>
      <w:r>
        <w:rPr>
          <w:rFonts w:ascii="Times New Roman" w:eastAsiaTheme="minorEastAsia" w:hAnsi="Times New Roman" w:cs="Times New Roman"/>
          <w:iCs w:val="0"/>
          <w:color w:val="auto"/>
          <w:sz w:val="20"/>
          <w:szCs w:val="20"/>
        </w:rPr>
        <w:tab/>
      </w:r>
      <w:r>
        <w:rPr>
          <w:rFonts w:ascii="Times New Roman" w:eastAsiaTheme="minorEastAsia" w:hAnsi="Times New Roman" w:cs="Times New Roman"/>
          <w:iCs w:val="0"/>
          <w:color w:val="auto"/>
          <w:sz w:val="20"/>
          <w:szCs w:val="20"/>
        </w:rPr>
        <w:tab/>
      </w:r>
      <w:r>
        <w:rPr>
          <w:rFonts w:ascii="Times New Roman" w:eastAsiaTheme="minorEastAsia" w:hAnsi="Times New Roman" w:cs="Times New Roman"/>
          <w:iCs w:val="0"/>
          <w:color w:val="auto"/>
          <w:sz w:val="20"/>
          <w:szCs w:val="20"/>
        </w:rPr>
        <w:tab/>
      </w:r>
      <w:r>
        <w:rPr>
          <w:rFonts w:ascii="Times New Roman" w:eastAsiaTheme="minorEastAsia" w:hAnsi="Times New Roman" w:cs="Times New Roman"/>
          <w:iCs w:val="0"/>
          <w:color w:val="auto"/>
          <w:sz w:val="20"/>
          <w:szCs w:val="20"/>
        </w:rPr>
        <w:tab/>
      </w:r>
      <w:r>
        <w:rPr>
          <w:rFonts w:ascii="Times New Roman" w:eastAsiaTheme="minorEastAsia" w:hAnsi="Times New Roman" w:cs="Times New Roman"/>
          <w:iCs w:val="0"/>
          <w:color w:val="auto"/>
          <w:sz w:val="20"/>
          <w:szCs w:val="20"/>
        </w:rPr>
        <w:tab/>
      </w:r>
      <w:r>
        <w:rPr>
          <w:rFonts w:ascii="Times New Roman" w:eastAsiaTheme="minorEastAsia" w:hAnsi="Times New Roman" w:cs="Times New Roman"/>
          <w:iCs w:val="0"/>
          <w:color w:val="auto"/>
          <w:sz w:val="20"/>
          <w:szCs w:val="20"/>
        </w:rPr>
        <w:tab/>
      </w:r>
      <w:r>
        <w:rPr>
          <w:rFonts w:ascii="Times New Roman" w:eastAsiaTheme="minorEastAsia" w:hAnsi="Times New Roman" w:cs="Times New Roman"/>
          <w:iCs w:val="0"/>
          <w:color w:val="auto"/>
          <w:sz w:val="20"/>
          <w:szCs w:val="20"/>
        </w:rPr>
        <w:tab/>
        <w:t>(</w:t>
      </w:r>
      <w:r>
        <w:rPr>
          <w:rFonts w:ascii="Times New Roman" w:eastAsiaTheme="minorEastAsia" w:hAnsi="Times New Roman" w:cs="Times New Roman"/>
          <w:iCs w:val="0"/>
          <w:color w:val="auto"/>
          <w:sz w:val="20"/>
          <w:szCs w:val="20"/>
        </w:rPr>
        <w:fldChar w:fldCharType="begin"/>
      </w:r>
      <m:oMath>
        <m:r>
          <w:rPr>
            <w:rFonts w:ascii="Cambria Math" w:hAnsi="Cambria Math" w:cs="Times New Roman"/>
            <w:color w:val="auto"/>
            <w:sz w:val="20"/>
            <w:szCs w:val="20"/>
          </w:rPr>
          <m:t xml:space="preserve"> SEQ Equation \* ARABIC </m:t>
        </m:r>
      </m:oMath>
      <w:r>
        <w:rPr>
          <w:rFonts w:ascii="Times New Roman" w:eastAsiaTheme="minorEastAsia" w:hAnsi="Times New Roman" w:cs="Times New Roman"/>
          <w:iCs w:val="0"/>
          <w:color w:val="auto"/>
          <w:sz w:val="20"/>
          <w:szCs w:val="20"/>
        </w:rPr>
        <w:fldChar w:fldCharType="separate"/>
      </w:r>
      <m:oMath>
        <m:r>
          <w:rPr>
            <w:rFonts w:ascii="Cambria Math" w:hAnsi="Cambria Math" w:cs="Times New Roman"/>
            <w:color w:val="auto"/>
            <w:sz w:val="20"/>
            <w:szCs w:val="20"/>
          </w:rPr>
          <m:t>2</m:t>
        </m:r>
      </m:oMath>
      <w:r>
        <w:rPr>
          <w:rFonts w:ascii="Times New Roman" w:eastAsiaTheme="minorEastAsia" w:hAnsi="Times New Roman" w:cs="Times New Roman"/>
          <w:iCs w:val="0"/>
          <w:color w:val="auto"/>
          <w:sz w:val="20"/>
          <w:szCs w:val="20"/>
        </w:rPr>
        <w:fldChar w:fldCharType="end"/>
      </w:r>
      <w:r>
        <w:rPr>
          <w:rFonts w:ascii="Times New Roman" w:eastAsiaTheme="minorEastAsia" w:hAnsi="Times New Roman" w:cs="Times New Roman"/>
          <w:iCs w:val="0"/>
          <w:color w:val="auto"/>
          <w:sz w:val="20"/>
          <w:szCs w:val="20"/>
        </w:rPr>
        <w:t>)</w:t>
      </w:r>
    </w:p>
    <w:p w14:paraId="5EAA1D9B" w14:textId="77777777" w:rsidR="009158B0" w:rsidRDefault="00000000">
      <w:pPr>
        <w:spacing w:line="360" w:lineRule="auto"/>
        <w:rPr>
          <w:rFonts w:ascii="Times New Roman" w:hAnsi="Times New Roman" w:cs="Times New Roman"/>
        </w:rPr>
      </w:pPr>
      <w:r>
        <w:rPr>
          <w:rFonts w:ascii="Times New Roman" w:hAnsi="Times New Roman" w:cs="Times New Roman"/>
        </w:rPr>
        <w:t>with shape k and scale c estimated via maximum likelihood.</w:t>
      </w:r>
    </w:p>
    <w:p w14:paraId="3F3EB846" w14:textId="42C823DB" w:rsidR="009158B0" w:rsidRDefault="00000000">
      <w:pPr>
        <w:spacing w:line="360" w:lineRule="auto"/>
        <w:rPr>
          <w:rFonts w:ascii="Times New Roman" w:hAnsi="Times New Roman" w:cs="Times New Roman"/>
          <w:sz w:val="20"/>
          <w:szCs w:val="20"/>
        </w:rPr>
      </w:pPr>
      <w:r>
        <w:rPr>
          <w:rFonts w:ascii="Times New Roman" w:hAnsi="Times New Roman" w:cs="Times New Roman"/>
          <w:sz w:val="20"/>
          <w:szCs w:val="20"/>
        </w:rPr>
        <w:t xml:space="preserve">National grouping into suitability zones employed MCDA with analytical </w:t>
      </w:r>
      <w:r w:rsidR="00F64109">
        <w:rPr>
          <w:rFonts w:ascii="Times New Roman" w:hAnsi="Times New Roman" w:cs="Times New Roman"/>
          <w:sz w:val="20"/>
          <w:szCs w:val="20"/>
        </w:rPr>
        <w:t>hierarchy</w:t>
      </w:r>
      <w:r>
        <w:rPr>
          <w:rFonts w:ascii="Times New Roman" w:hAnsi="Times New Roman" w:cs="Times New Roman"/>
          <w:sz w:val="20"/>
          <w:szCs w:val="20"/>
        </w:rPr>
        <w:t xml:space="preserve"> process (AHP) and </w:t>
      </w:r>
      <w:r w:rsidR="00F64109">
        <w:rPr>
          <w:rFonts w:ascii="Times New Roman" w:hAnsi="Times New Roman" w:cs="Times New Roman"/>
          <w:sz w:val="20"/>
          <w:szCs w:val="20"/>
        </w:rPr>
        <w:t>categorized</w:t>
      </w:r>
      <w:r>
        <w:rPr>
          <w:rFonts w:ascii="Times New Roman" w:hAnsi="Times New Roman" w:cs="Times New Roman"/>
          <w:sz w:val="20"/>
          <w:szCs w:val="20"/>
        </w:rPr>
        <w:t xml:space="preserve"> into Most Preferred (higher wind resources, least conflict), Preferred (Mid wind resources), Least Preferred (least wind resources, high land conflict).</w:t>
      </w:r>
    </w:p>
    <w:p w14:paraId="64301DA9" w14:textId="77777777" w:rsidR="009158B0"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RESULTS AND DISCUSSION</w:t>
      </w:r>
    </w:p>
    <w:p w14:paraId="24EEBA22" w14:textId="77777777" w:rsidR="009158B0" w:rsidRDefault="00000000">
      <w:pPr>
        <w:spacing w:line="360" w:lineRule="auto"/>
        <w:jc w:val="both"/>
        <w:rPr>
          <w:rFonts w:ascii="Times New Roman" w:hAnsi="Times New Roman" w:cs="Times New Roman"/>
          <w:b/>
          <w:bCs/>
          <w:sz w:val="20"/>
          <w:szCs w:val="20"/>
        </w:rPr>
      </w:pPr>
      <w:r>
        <w:rPr>
          <w:rFonts w:ascii="Times New Roman" w:hAnsi="Times New Roman" w:cs="Times New Roman"/>
          <w:b/>
          <w:bCs/>
          <w:sz w:val="20"/>
          <w:szCs w:val="20"/>
        </w:rPr>
        <w:t>A PRONOUNCED NORTH-SOUTH GRADIENT DICTATES NATIONAL POTENTIAL</w:t>
      </w:r>
    </w:p>
    <w:p w14:paraId="756766BE" w14:textId="77777777" w:rsidR="009158B0" w:rsidRDefault="00000000">
      <w:pPr>
        <w:spacing w:line="360" w:lineRule="auto"/>
        <w:jc w:val="both"/>
        <w:rPr>
          <w:rFonts w:ascii="Times New Roman" w:hAnsi="Times New Roman" w:cs="Times New Roman"/>
          <w:sz w:val="20"/>
          <w:szCs w:val="20"/>
        </w:rPr>
      </w:pPr>
      <w:r>
        <w:rPr>
          <w:rFonts w:ascii="Times New Roman" w:hAnsi="Times New Roman" w:cs="Times New Roman"/>
          <w:sz w:val="20"/>
          <w:szCs w:val="20"/>
        </w:rPr>
        <w:t>The foundational element of our suitability classification is the wind resource, which exhibits a definitive and strong latitudinal divide across Nigeria. The analysis of NASA POWER data at 10 m height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_Ref210474098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rPr>
        <w:t>Figure 3</w:t>
      </w:r>
      <w:r>
        <w:rPr>
          <w:rFonts w:ascii="Times New Roman" w:hAnsi="Times New Roman" w:cs="Times New Roman"/>
          <w:sz w:val="20"/>
          <w:szCs w:val="20"/>
        </w:rPr>
        <w:fldChar w:fldCharType="end"/>
      </w:r>
      <w:r>
        <w:rPr>
          <w:rFonts w:ascii="Times New Roman" w:hAnsi="Times New Roman" w:cs="Times New Roman"/>
          <w:sz w:val="20"/>
          <w:szCs w:val="20"/>
        </w:rPr>
        <w:t>) established a clear national pattern, with mean speeds ranging above 5.0 m/s in the northern states, slightly below 5 m/s in the central states, and consistently below 4.0 m/s throughout the south. This gradient is a direct consequence of the prevailing wind regimes and is powerfully reflected in the wind power density, which scales cubically with speed, ranging from a marginal 20–50 W/m² in the south to a promising 90–180 W/m² in the north.</w:t>
      </w:r>
    </w:p>
    <w:p w14:paraId="1ADD704D" w14:textId="0B150170" w:rsidR="009158B0" w:rsidRDefault="00000000">
      <w:pPr>
        <w:spacing w:line="360" w:lineRule="auto"/>
        <w:jc w:val="both"/>
        <w:rPr>
          <w:rFonts w:ascii="Times New Roman" w:hAnsi="Times New Roman" w:cs="Times New Roman"/>
          <w:sz w:val="20"/>
          <w:szCs w:val="20"/>
        </w:rPr>
      </w:pPr>
      <w:r>
        <w:rPr>
          <w:rFonts w:ascii="Times New Roman" w:hAnsi="Times New Roman" w:cs="Times New Roman"/>
          <w:sz w:val="20"/>
          <w:szCs w:val="20"/>
        </w:rPr>
        <w:t>This finding is critical as it immediately validates and refines the conclusions of previous regional studies. The low potentials we quantified in the south corroborate site-specific findings from Ibadan (</w:t>
      </w:r>
      <w:proofErr w:type="spellStart"/>
      <w:r>
        <w:rPr>
          <w:rFonts w:ascii="Times New Roman" w:hAnsi="Times New Roman" w:cs="Times New Roman"/>
          <w:sz w:val="20"/>
          <w:szCs w:val="20"/>
        </w:rPr>
        <w:t>Fadare</w:t>
      </w:r>
      <w:proofErr w:type="spellEnd"/>
      <w:r>
        <w:rPr>
          <w:rFonts w:ascii="Times New Roman" w:hAnsi="Times New Roman" w:cs="Times New Roman"/>
          <w:sz w:val="20"/>
          <w:szCs w:val="20"/>
        </w:rPr>
        <w:t xml:space="preserve">, 2008) and </w:t>
      </w:r>
      <w:proofErr w:type="spellStart"/>
      <w:r>
        <w:rPr>
          <w:rFonts w:ascii="Times New Roman" w:hAnsi="Times New Roman" w:cs="Times New Roman"/>
          <w:sz w:val="20"/>
          <w:szCs w:val="20"/>
        </w:rPr>
        <w:t>Awka</w:t>
      </w:r>
      <w:proofErr w:type="spellEnd"/>
      <w:r>
        <w:rPr>
          <w:rFonts w:ascii="Times New Roman" w:hAnsi="Times New Roman" w:cs="Times New Roman"/>
          <w:sz w:val="20"/>
          <w:szCs w:val="20"/>
        </w:rPr>
        <w:t xml:space="preserve"> (Omotayo-Tomo &amp; </w:t>
      </w:r>
      <w:proofErr w:type="spellStart"/>
      <w:r>
        <w:rPr>
          <w:rFonts w:ascii="Times New Roman" w:hAnsi="Times New Roman" w:cs="Times New Roman"/>
          <w:sz w:val="20"/>
          <w:szCs w:val="20"/>
        </w:rPr>
        <w:t>Onukwube</w:t>
      </w:r>
      <w:proofErr w:type="spellEnd"/>
      <w:r>
        <w:rPr>
          <w:rFonts w:ascii="Times New Roman" w:hAnsi="Times New Roman" w:cs="Times New Roman"/>
          <w:sz w:val="20"/>
          <w:szCs w:val="20"/>
        </w:rPr>
        <w:t xml:space="preserve">, 2022), effectively ruling out large-scale wind development in these regions. Conversely, the </w:t>
      </w:r>
      <w:r w:rsidR="00F64109">
        <w:rPr>
          <w:rFonts w:ascii="Times New Roman" w:hAnsi="Times New Roman" w:cs="Times New Roman"/>
          <w:sz w:val="20"/>
          <w:szCs w:val="20"/>
        </w:rPr>
        <w:t>high-power</w:t>
      </w:r>
      <w:r>
        <w:rPr>
          <w:rFonts w:ascii="Times New Roman" w:hAnsi="Times New Roman" w:cs="Times New Roman"/>
          <w:sz w:val="20"/>
          <w:szCs w:val="20"/>
        </w:rPr>
        <w:t xml:space="preserve"> densities in the north confirm it as the primary zone for investment, providing a nationwide context for the high yields recently appraised in specific northern corridors like Kano-Kaduna (</w:t>
      </w:r>
      <w:proofErr w:type="spellStart"/>
      <w:r>
        <w:rPr>
          <w:rFonts w:ascii="Times New Roman" w:hAnsi="Times New Roman" w:cs="Times New Roman"/>
          <w:sz w:val="20"/>
          <w:szCs w:val="20"/>
        </w:rPr>
        <w:t>Akpaneno</w:t>
      </w:r>
      <w:proofErr w:type="spellEnd"/>
      <w:r>
        <w:rPr>
          <w:rFonts w:ascii="Times New Roman" w:hAnsi="Times New Roman" w:cs="Times New Roman"/>
          <w:sz w:val="20"/>
          <w:szCs w:val="20"/>
        </w:rPr>
        <w:t xml:space="preserve"> &amp; Idris, 2024).</w:t>
      </w:r>
    </w:p>
    <w:p w14:paraId="3C29F564" w14:textId="77777777" w:rsidR="009158B0" w:rsidRDefault="00000000">
      <w:pPr>
        <w:spacing w:line="360" w:lineRule="auto"/>
        <w:jc w:val="both"/>
        <w:rPr>
          <w:rFonts w:ascii="Times New Roman" w:hAnsi="Times New Roman" w:cs="Times New Roman"/>
          <w:sz w:val="20"/>
          <w:szCs w:val="20"/>
        </w:rPr>
      </w:pPr>
      <w:r>
        <w:rPr>
          <w:rFonts w:ascii="Times New Roman" w:hAnsi="Times New Roman" w:cs="Times New Roman"/>
          <w:sz w:val="20"/>
          <w:szCs w:val="20"/>
        </w:rPr>
        <w:t>Extrapolation to a 150 m hub height, relevant for modern turbines, further amplified this disparity. Using the power law (Gualtieri, 2019), wind speeds in the key northern states reached 8 m/s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_Ref210474105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rPr>
        <w:t>Figure 4</w:t>
      </w:r>
      <w:r>
        <w:rPr>
          <w:rFonts w:ascii="Times New Roman" w:hAnsi="Times New Roman" w:cs="Times New Roman"/>
          <w:sz w:val="20"/>
          <w:szCs w:val="20"/>
        </w:rPr>
        <w:fldChar w:fldCharType="end"/>
      </w:r>
      <w:r>
        <w:rPr>
          <w:rFonts w:ascii="Times New Roman" w:hAnsi="Times New Roman" w:cs="Times New Roman"/>
          <w:sz w:val="20"/>
          <w:szCs w:val="20"/>
        </w:rPr>
        <w:t>), squarely placing them in the viable-to-excellent categories for commercial power generation.</w:t>
      </w:r>
    </w:p>
    <w:p w14:paraId="30B7D8BE" w14:textId="77777777" w:rsidR="009158B0" w:rsidRDefault="00000000">
      <w:pPr>
        <w:spacing w:line="360" w:lineRule="auto"/>
        <w:jc w:val="both"/>
        <w:rPr>
          <w:rFonts w:ascii="Times New Roman" w:hAnsi="Times New Roman" w:cs="Times New Roman"/>
          <w:b/>
          <w:bCs/>
          <w:sz w:val="20"/>
          <w:szCs w:val="20"/>
        </w:rPr>
      </w:pPr>
      <w:r>
        <w:rPr>
          <w:rFonts w:ascii="Times New Roman" w:hAnsi="Times New Roman" w:cs="Times New Roman"/>
          <w:b/>
          <w:bCs/>
          <w:sz w:val="20"/>
          <w:szCs w:val="20"/>
        </w:rPr>
        <w:t>SYNTHESIS OF CONSTRAINTS AND OPPORTUNITIES THROUGH MCDA</w:t>
      </w:r>
    </w:p>
    <w:p w14:paraId="1802BB94" w14:textId="77777777" w:rsidR="009158B0" w:rsidRDefault="00000000">
      <w:pPr>
        <w:spacing w:line="360" w:lineRule="auto"/>
        <w:jc w:val="both"/>
        <w:rPr>
          <w:rFonts w:ascii="Times New Roman" w:hAnsi="Times New Roman" w:cs="Times New Roman"/>
          <w:sz w:val="20"/>
          <w:szCs w:val="20"/>
        </w:rPr>
      </w:pPr>
      <w:r>
        <w:rPr>
          <w:rFonts w:ascii="Times New Roman" w:hAnsi="Times New Roman" w:cs="Times New Roman"/>
          <w:sz w:val="20"/>
          <w:szCs w:val="20"/>
        </w:rPr>
        <w:t>The robustness of our national classification stems from integrating the wind resource with critical constraints and opportunities. Our analysis revealed that the high-wind northern regions are serendipitously coupled with socio-environmental conditions that facilitate development.</w:t>
      </w:r>
    </w:p>
    <w:p w14:paraId="3BE2EC57" w14:textId="77777777" w:rsidR="009158B0" w:rsidRDefault="00000000">
      <w:pPr>
        <w:numPr>
          <w:ilvl w:val="0"/>
          <w:numId w:val="3"/>
        </w:numPr>
        <w:spacing w:line="360" w:lineRule="auto"/>
        <w:jc w:val="both"/>
        <w:rPr>
          <w:rFonts w:ascii="Times New Roman" w:hAnsi="Times New Roman" w:cs="Times New Roman"/>
          <w:sz w:val="20"/>
          <w:szCs w:val="20"/>
        </w:rPr>
      </w:pPr>
      <w:r>
        <w:rPr>
          <w:rFonts w:ascii="Times New Roman" w:hAnsi="Times New Roman" w:cs="Times New Roman"/>
          <w:b/>
          <w:bCs/>
          <w:sz w:val="20"/>
          <w:szCs w:val="20"/>
        </w:rPr>
        <w:t>Low Land-Use Conflict:</w:t>
      </w:r>
      <w:r>
        <w:rPr>
          <w:rFonts w:ascii="Times New Roman" w:hAnsi="Times New Roman" w:cs="Times New Roman"/>
          <w:sz w:val="20"/>
          <w:szCs w:val="20"/>
        </w:rPr>
        <w:t> Population density data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_Ref210480605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Figure 10</w:t>
      </w:r>
      <w:r>
        <w:rPr>
          <w:rFonts w:ascii="Times New Roman" w:hAnsi="Times New Roman" w:cs="Times New Roman"/>
          <w:sz w:val="20"/>
          <w:szCs w:val="20"/>
        </w:rPr>
        <w:fldChar w:fldCharType="end"/>
      </w:r>
      <w:r>
        <w:rPr>
          <w:rFonts w:ascii="Times New Roman" w:hAnsi="Times New Roman" w:cs="Times New Roman"/>
          <w:sz w:val="20"/>
          <w:szCs w:val="20"/>
        </w:rPr>
        <w:t xml:space="preserve">) indicated significantly lower pressure in the north (less than 100 persons/km² in Sokoto/Katsina) compared to the intense urban densities of the </w:t>
      </w:r>
      <w:r>
        <w:rPr>
          <w:rFonts w:ascii="Times New Roman" w:hAnsi="Times New Roman" w:cs="Times New Roman"/>
          <w:sz w:val="20"/>
          <w:szCs w:val="20"/>
        </w:rPr>
        <w:lastRenderedPageBreak/>
        <w:t>south (above 4000 persons/km² in Lagos). This minimizes relocation costs and social opposition, a common barrier identified in prior policy analyses (Mas'ud et al., 2017).</w:t>
      </w:r>
    </w:p>
    <w:p w14:paraId="0B919BB4" w14:textId="6EDC1279" w:rsidR="009158B0" w:rsidRDefault="00F64109">
      <w:pPr>
        <w:pStyle w:val="ds-markdown-paragraph"/>
        <w:numPr>
          <w:ilvl w:val="0"/>
          <w:numId w:val="3"/>
        </w:numPr>
        <w:shd w:val="clear" w:color="auto" w:fill="FFFFFF"/>
        <w:spacing w:before="0" w:beforeAutospacing="0" w:after="0" w:afterAutospacing="0" w:line="360" w:lineRule="auto"/>
        <w:rPr>
          <w:color w:val="0F1115"/>
          <w:sz w:val="20"/>
          <w:szCs w:val="20"/>
        </w:rPr>
      </w:pPr>
      <w:r>
        <w:rPr>
          <w:rStyle w:val="Strong"/>
          <w:rFonts w:eastAsiaTheme="majorEastAsia"/>
          <w:color w:val="0F1115"/>
          <w:sz w:val="20"/>
          <w:szCs w:val="20"/>
        </w:rPr>
        <w:t>Favourable</w:t>
      </w:r>
      <w:r w:rsidR="00000000">
        <w:rPr>
          <w:rStyle w:val="Strong"/>
          <w:rFonts w:eastAsiaTheme="majorEastAsia"/>
          <w:color w:val="0F1115"/>
          <w:sz w:val="20"/>
          <w:szCs w:val="20"/>
        </w:rPr>
        <w:t xml:space="preserve"> Topography and Land Cover:</w:t>
      </w:r>
      <w:r w:rsidR="00000000">
        <w:rPr>
          <w:color w:val="0F1115"/>
          <w:sz w:val="20"/>
          <w:szCs w:val="20"/>
        </w:rPr>
        <w:t> The northern savannas are characterized by ideal, gently sloping terrain with elevation rising above 600 m, slopes less than 5° (</w:t>
      </w:r>
      <w:r w:rsidR="00000000">
        <w:rPr>
          <w:color w:val="0F1115"/>
          <w:sz w:val="20"/>
          <w:szCs w:val="20"/>
        </w:rPr>
        <w:fldChar w:fldCharType="begin"/>
      </w:r>
      <w:r w:rsidR="00000000">
        <w:rPr>
          <w:color w:val="0F1115"/>
          <w:sz w:val="20"/>
          <w:szCs w:val="20"/>
        </w:rPr>
        <w:instrText xml:space="preserve"> REF _Ref210474776 \h  \* MERGEFORMAT </w:instrText>
      </w:r>
      <w:r w:rsidR="00000000">
        <w:rPr>
          <w:color w:val="0F1115"/>
          <w:sz w:val="20"/>
          <w:szCs w:val="20"/>
        </w:rPr>
      </w:r>
      <w:r w:rsidR="00000000">
        <w:rPr>
          <w:color w:val="0F1115"/>
          <w:sz w:val="20"/>
          <w:szCs w:val="20"/>
        </w:rPr>
        <w:fldChar w:fldCharType="separate"/>
      </w:r>
      <w:r w:rsidR="00000000">
        <w:rPr>
          <w:sz w:val="20"/>
          <w:szCs w:val="20"/>
        </w:rPr>
        <w:t>Figure 8</w:t>
      </w:r>
      <w:r w:rsidR="00000000">
        <w:rPr>
          <w:color w:val="0F1115"/>
          <w:sz w:val="20"/>
          <w:szCs w:val="20"/>
        </w:rPr>
        <w:fldChar w:fldCharType="end"/>
      </w:r>
      <w:r w:rsidR="00000000">
        <w:rPr>
          <w:color w:val="0F1115"/>
          <w:sz w:val="20"/>
          <w:szCs w:val="20"/>
        </w:rPr>
        <w:t xml:space="preserve"> and </w:t>
      </w:r>
      <w:r w:rsidR="00000000">
        <w:rPr>
          <w:color w:val="0F1115"/>
          <w:sz w:val="20"/>
          <w:szCs w:val="20"/>
        </w:rPr>
        <w:fldChar w:fldCharType="begin"/>
      </w:r>
      <w:r w:rsidR="00000000">
        <w:rPr>
          <w:color w:val="0F1115"/>
          <w:sz w:val="20"/>
          <w:szCs w:val="20"/>
        </w:rPr>
        <w:instrText xml:space="preserve"> REF _Ref210474775 \h  \* MERGEFORMAT </w:instrText>
      </w:r>
      <w:r w:rsidR="00000000">
        <w:rPr>
          <w:color w:val="0F1115"/>
          <w:sz w:val="20"/>
          <w:szCs w:val="20"/>
        </w:rPr>
      </w:r>
      <w:r w:rsidR="00000000">
        <w:rPr>
          <w:color w:val="0F1115"/>
          <w:sz w:val="20"/>
          <w:szCs w:val="20"/>
        </w:rPr>
        <w:fldChar w:fldCharType="separate"/>
      </w:r>
      <w:r w:rsidR="00000000">
        <w:rPr>
          <w:sz w:val="20"/>
          <w:szCs w:val="20"/>
        </w:rPr>
        <w:t>Figure 7</w:t>
      </w:r>
      <w:r w:rsidR="00000000">
        <w:rPr>
          <w:color w:val="0F1115"/>
          <w:sz w:val="20"/>
          <w:szCs w:val="20"/>
        </w:rPr>
        <w:fldChar w:fldCharType="end"/>
      </w:r>
      <w:r w:rsidR="00000000">
        <w:rPr>
          <w:color w:val="0F1115"/>
          <w:sz w:val="20"/>
          <w:szCs w:val="20"/>
        </w:rPr>
        <w:t>) which reduces construction costs. Furthermore, land use and surface roughness maps (</w:t>
      </w:r>
      <w:r w:rsidR="00000000">
        <w:rPr>
          <w:color w:val="0F1115"/>
          <w:sz w:val="20"/>
          <w:szCs w:val="20"/>
        </w:rPr>
        <w:fldChar w:fldCharType="begin"/>
      </w:r>
      <w:r w:rsidR="00000000">
        <w:rPr>
          <w:color w:val="0F1115"/>
          <w:sz w:val="20"/>
          <w:szCs w:val="20"/>
        </w:rPr>
        <w:instrText xml:space="preserve"> REF _Ref210474776 \h  \* MERGEFORMAT </w:instrText>
      </w:r>
      <w:r w:rsidR="00000000">
        <w:rPr>
          <w:color w:val="0F1115"/>
          <w:sz w:val="20"/>
          <w:szCs w:val="20"/>
        </w:rPr>
      </w:r>
      <w:r w:rsidR="00000000">
        <w:rPr>
          <w:color w:val="0F1115"/>
          <w:sz w:val="20"/>
          <w:szCs w:val="20"/>
        </w:rPr>
        <w:fldChar w:fldCharType="separate"/>
      </w:r>
      <w:r w:rsidR="00000000">
        <w:rPr>
          <w:sz w:val="20"/>
          <w:szCs w:val="20"/>
        </w:rPr>
        <w:t>Figure 8</w:t>
      </w:r>
      <w:r w:rsidR="00000000">
        <w:rPr>
          <w:color w:val="0F1115"/>
          <w:sz w:val="20"/>
          <w:szCs w:val="20"/>
        </w:rPr>
        <w:fldChar w:fldCharType="end"/>
      </w:r>
      <w:r w:rsidR="00000000">
        <w:rPr>
          <w:color w:val="0F1115"/>
          <w:sz w:val="20"/>
          <w:szCs w:val="20"/>
        </w:rPr>
        <w:t>,</w:t>
      </w:r>
      <w:r w:rsidR="00000000">
        <w:rPr>
          <w:color w:val="0F1115"/>
          <w:sz w:val="20"/>
          <w:szCs w:val="20"/>
        </w:rPr>
        <w:fldChar w:fldCharType="begin"/>
      </w:r>
      <w:r w:rsidR="00000000">
        <w:rPr>
          <w:color w:val="0F1115"/>
          <w:sz w:val="20"/>
          <w:szCs w:val="20"/>
        </w:rPr>
        <w:instrText xml:space="preserve"> REF _Ref210474842 \h  \* MERGEFORMAT </w:instrText>
      </w:r>
      <w:r w:rsidR="00000000">
        <w:rPr>
          <w:color w:val="0F1115"/>
          <w:sz w:val="20"/>
          <w:szCs w:val="20"/>
        </w:rPr>
      </w:r>
      <w:r w:rsidR="00000000">
        <w:rPr>
          <w:color w:val="0F1115"/>
          <w:sz w:val="20"/>
          <w:szCs w:val="20"/>
        </w:rPr>
        <w:fldChar w:fldCharType="separate"/>
      </w:r>
      <w:r w:rsidR="00000000">
        <w:rPr>
          <w:sz w:val="20"/>
          <w:szCs w:val="20"/>
        </w:rPr>
        <w:t>Figure 9</w:t>
      </w:r>
      <w:r w:rsidR="00000000">
        <w:rPr>
          <w:color w:val="0F1115"/>
          <w:sz w:val="20"/>
          <w:szCs w:val="20"/>
        </w:rPr>
        <w:fldChar w:fldCharType="end"/>
      </w:r>
      <w:r w:rsidR="00000000">
        <w:rPr>
          <w:color w:val="0F1115"/>
          <w:sz w:val="20"/>
          <w:szCs w:val="20"/>
        </w:rPr>
        <w:t>) show a dominance of grasslands with low surface roughness, which minimizes turbulence and increases energy yield.</w:t>
      </w:r>
    </w:p>
    <w:p w14:paraId="6C0EF08D" w14:textId="77777777" w:rsidR="009158B0" w:rsidRDefault="00000000">
      <w:pPr>
        <w:spacing w:line="360" w:lineRule="auto"/>
        <w:jc w:val="both"/>
        <w:rPr>
          <w:rFonts w:ascii="Times New Roman" w:hAnsi="Times New Roman" w:cs="Times New Roman"/>
          <w:sz w:val="20"/>
          <w:szCs w:val="20"/>
        </w:rPr>
      </w:pPr>
      <w:r>
        <w:rPr>
          <w:rFonts w:ascii="Times New Roman" w:hAnsi="Times New Roman" w:cs="Times New Roman"/>
          <w:sz w:val="20"/>
          <w:szCs w:val="20"/>
        </w:rPr>
        <w:t>This convergence of high resource and low developmental friction is a rare and advantageous scenario, which our MCDA, incorporating fuzzy-AHP to handle uncertainty, was designed to quantitatively capture.</w:t>
      </w:r>
    </w:p>
    <w:p w14:paraId="142F38DA" w14:textId="77777777" w:rsidR="009158B0" w:rsidRDefault="00000000">
      <w:pPr>
        <w:spacing w:line="360" w:lineRule="auto"/>
        <w:jc w:val="both"/>
        <w:rPr>
          <w:rFonts w:ascii="Times New Roman" w:hAnsi="Times New Roman" w:cs="Times New Roman"/>
          <w:b/>
          <w:bCs/>
          <w:sz w:val="20"/>
          <w:szCs w:val="20"/>
        </w:rPr>
      </w:pPr>
      <w:r>
        <w:rPr>
          <w:rFonts w:ascii="Times New Roman" w:hAnsi="Times New Roman" w:cs="Times New Roman"/>
          <w:b/>
          <w:bCs/>
          <w:sz w:val="20"/>
          <w:szCs w:val="20"/>
        </w:rPr>
        <w:t>THE NATIONAL SUITABILITY CLASSIFICATION: A STRATEGIC ROADMAP</w:t>
      </w:r>
    </w:p>
    <w:p w14:paraId="200DA244" w14:textId="670CDA60" w:rsidR="009158B0" w:rsidRDefault="00000000">
      <w:pPr>
        <w:spacing w:line="360" w:lineRule="auto"/>
        <w:jc w:val="both"/>
        <w:rPr>
          <w:rFonts w:ascii="Times New Roman" w:hAnsi="Times New Roman" w:cs="Times New Roman"/>
          <w:sz w:val="20"/>
          <w:szCs w:val="20"/>
          <w:lang w:val="en-US"/>
        </w:rPr>
      </w:pPr>
      <w:r>
        <w:rPr>
          <w:rFonts w:ascii="Times New Roman" w:hAnsi="Times New Roman" w:cs="Times New Roman"/>
          <w:sz w:val="20"/>
          <w:szCs w:val="20"/>
        </w:rPr>
        <w:t xml:space="preserve">The final output of our GIS-MCDA model is a national suitability map </w:t>
      </w:r>
      <w:r>
        <w:rPr>
          <w:rFonts w:ascii="Times New Roman" w:hAnsi="Times New Roman" w:cs="Times New Roman"/>
          <w:sz w:val="20"/>
          <w:szCs w:val="20"/>
          <w:lang w:val="en-US"/>
        </w:rPr>
        <w:t xml:space="preserve">(Figure 9) that classify Nigeria into three distinct strategic zones, summarized in </w:t>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REF _Ref210414739 \h  \* MERGEFORMAT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b/>
          <w:bCs/>
        </w:rPr>
        <w:t>Table 1</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w:t>
      </w:r>
    </w:p>
    <w:p w14:paraId="4616C299" w14:textId="77777777" w:rsidR="009158B0" w:rsidRDefault="00000000">
      <w:pPr>
        <w:pStyle w:val="Caption"/>
        <w:keepNext/>
        <w:spacing w:line="360" w:lineRule="auto"/>
        <w:rPr>
          <w:rFonts w:ascii="Times New Roman" w:hAnsi="Times New Roman" w:cs="Times New Roman"/>
          <w:b/>
          <w:bCs/>
          <w:color w:val="auto"/>
        </w:rPr>
      </w:pPr>
      <w:bookmarkStart w:id="12" w:name="_Ref210414739"/>
      <w:r>
        <w:rPr>
          <w:rFonts w:ascii="Times New Roman" w:hAnsi="Times New Roman" w:cs="Times New Roman"/>
          <w:b/>
          <w:bCs/>
          <w:color w:val="auto"/>
        </w:rPr>
        <w:t xml:space="preserve">Table </w:t>
      </w:r>
      <w:r>
        <w:rPr>
          <w:rFonts w:ascii="Times New Roman" w:hAnsi="Times New Roman" w:cs="Times New Roman"/>
          <w:b/>
          <w:bCs/>
          <w:color w:val="auto"/>
        </w:rPr>
        <w:fldChar w:fldCharType="begin"/>
      </w:r>
      <w:r>
        <w:rPr>
          <w:rFonts w:ascii="Times New Roman" w:hAnsi="Times New Roman" w:cs="Times New Roman"/>
          <w:b/>
          <w:bCs/>
          <w:color w:val="auto"/>
        </w:rPr>
        <w:instrText xml:space="preserve"> SEQ Table \* ARABIC </w:instrText>
      </w:r>
      <w:r>
        <w:rPr>
          <w:rFonts w:ascii="Times New Roman" w:hAnsi="Times New Roman" w:cs="Times New Roman"/>
          <w:b/>
          <w:bCs/>
          <w:color w:val="auto"/>
        </w:rPr>
        <w:fldChar w:fldCharType="separate"/>
      </w:r>
      <w:r>
        <w:rPr>
          <w:rFonts w:ascii="Times New Roman" w:hAnsi="Times New Roman" w:cs="Times New Roman"/>
          <w:b/>
          <w:bCs/>
          <w:color w:val="auto"/>
        </w:rPr>
        <w:t>1</w:t>
      </w:r>
      <w:r>
        <w:rPr>
          <w:rFonts w:ascii="Times New Roman" w:hAnsi="Times New Roman" w:cs="Times New Roman"/>
          <w:b/>
          <w:bCs/>
          <w:color w:val="auto"/>
        </w:rPr>
        <w:fldChar w:fldCharType="end"/>
      </w:r>
      <w:bookmarkEnd w:id="12"/>
      <w:r>
        <w:rPr>
          <w:rFonts w:ascii="Times New Roman" w:hAnsi="Times New Roman" w:cs="Times New Roman"/>
          <w:b/>
          <w:bCs/>
          <w:color w:val="auto"/>
        </w:rPr>
        <w:t xml:space="preserve"> </w:t>
      </w:r>
      <w:r>
        <w:rPr>
          <w:rFonts w:ascii="Times New Roman" w:hAnsi="Times New Roman" w:cs="Times New Roman"/>
          <w:b/>
          <w:bCs/>
          <w:i w:val="0"/>
          <w:iCs w:val="0"/>
          <w:color w:val="auto"/>
        </w:rPr>
        <w:t>National Wind Energy Suitability Classification for Nigeria</w:t>
      </w:r>
    </w:p>
    <w:tbl>
      <w:tblPr>
        <w:tblStyle w:val="TableGrid"/>
        <w:tblW w:w="9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69"/>
        <w:gridCol w:w="3030"/>
        <w:gridCol w:w="4040"/>
      </w:tblGrid>
      <w:tr w:rsidR="009158B0" w14:paraId="333BB706" w14:textId="77777777">
        <w:trPr>
          <w:trHeight w:val="1105"/>
        </w:trPr>
        <w:tc>
          <w:tcPr>
            <w:tcW w:w="2769" w:type="dxa"/>
            <w:tcBorders>
              <w:top w:val="single" w:sz="4" w:space="0" w:color="auto"/>
              <w:bottom w:val="single" w:sz="4" w:space="0" w:color="auto"/>
            </w:tcBorders>
          </w:tcPr>
          <w:p w14:paraId="723454C0" w14:textId="77777777" w:rsidR="009158B0" w:rsidRDefault="00000000">
            <w:pPr>
              <w:spacing w:after="0" w:line="360" w:lineRule="auto"/>
              <w:jc w:val="both"/>
              <w:rPr>
                <w:rFonts w:ascii="Times New Roman" w:hAnsi="Times New Roman" w:cs="Times New Roman"/>
                <w:sz w:val="20"/>
                <w:szCs w:val="20"/>
                <w:lang w:val="en-US"/>
              </w:rPr>
            </w:pPr>
            <w:r>
              <w:rPr>
                <w:rFonts w:ascii="Times New Roman" w:hAnsi="Times New Roman" w:cs="Times New Roman"/>
                <w:sz w:val="20"/>
                <w:szCs w:val="20"/>
                <w:lang w:val="en-US"/>
              </w:rPr>
              <w:t>Suitability Zone</w:t>
            </w:r>
          </w:p>
        </w:tc>
        <w:tc>
          <w:tcPr>
            <w:tcW w:w="3030" w:type="dxa"/>
            <w:tcBorders>
              <w:top w:val="single" w:sz="4" w:space="0" w:color="auto"/>
              <w:bottom w:val="single" w:sz="4" w:space="0" w:color="auto"/>
            </w:tcBorders>
          </w:tcPr>
          <w:p w14:paraId="5CA43C8A" w14:textId="77777777" w:rsidR="009158B0" w:rsidRDefault="00000000">
            <w:pPr>
              <w:spacing w:after="0" w:line="360" w:lineRule="auto"/>
              <w:jc w:val="both"/>
              <w:rPr>
                <w:rFonts w:ascii="Times New Roman" w:hAnsi="Times New Roman" w:cs="Times New Roman"/>
                <w:sz w:val="20"/>
                <w:szCs w:val="20"/>
                <w:lang w:val="en-US"/>
              </w:rPr>
            </w:pPr>
            <w:r>
              <w:rPr>
                <w:rFonts w:ascii="Times New Roman" w:hAnsi="Times New Roman" w:cs="Times New Roman"/>
                <w:sz w:val="20"/>
                <w:szCs w:val="20"/>
                <w:lang w:val="en-US"/>
              </w:rPr>
              <w:t>Representative States</w:t>
            </w:r>
          </w:p>
        </w:tc>
        <w:tc>
          <w:tcPr>
            <w:tcW w:w="4040" w:type="dxa"/>
            <w:tcBorders>
              <w:top w:val="single" w:sz="4" w:space="0" w:color="auto"/>
              <w:bottom w:val="single" w:sz="4" w:space="0" w:color="auto"/>
            </w:tcBorders>
          </w:tcPr>
          <w:p w14:paraId="23B35E77" w14:textId="77777777" w:rsidR="009158B0" w:rsidRDefault="00000000">
            <w:pPr>
              <w:spacing w:after="0" w:line="360" w:lineRule="auto"/>
              <w:jc w:val="both"/>
              <w:rPr>
                <w:rFonts w:ascii="Times New Roman" w:hAnsi="Times New Roman" w:cs="Times New Roman"/>
                <w:sz w:val="20"/>
                <w:szCs w:val="20"/>
                <w:lang w:val="en-US"/>
              </w:rPr>
            </w:pPr>
            <w:r>
              <w:rPr>
                <w:rFonts w:ascii="Times New Roman" w:hAnsi="Times New Roman" w:cs="Times New Roman"/>
                <w:sz w:val="20"/>
                <w:szCs w:val="20"/>
                <w:lang w:val="en-US"/>
              </w:rPr>
              <w:t>Key GIS Constraints</w:t>
            </w:r>
          </w:p>
        </w:tc>
      </w:tr>
      <w:tr w:rsidR="009158B0" w14:paraId="0036256E" w14:textId="77777777">
        <w:trPr>
          <w:trHeight w:val="1090"/>
        </w:trPr>
        <w:tc>
          <w:tcPr>
            <w:tcW w:w="2769" w:type="dxa"/>
            <w:tcBorders>
              <w:top w:val="single" w:sz="4" w:space="0" w:color="auto"/>
            </w:tcBorders>
          </w:tcPr>
          <w:p w14:paraId="14E93913" w14:textId="77777777" w:rsidR="009158B0" w:rsidRDefault="00000000">
            <w:pPr>
              <w:spacing w:after="0" w:line="360" w:lineRule="auto"/>
              <w:jc w:val="both"/>
              <w:rPr>
                <w:rFonts w:ascii="Times New Roman" w:hAnsi="Times New Roman" w:cs="Times New Roman"/>
                <w:sz w:val="20"/>
                <w:szCs w:val="20"/>
                <w:lang w:val="en-US"/>
              </w:rPr>
            </w:pPr>
            <w:r>
              <w:rPr>
                <w:rFonts w:ascii="Times New Roman" w:hAnsi="Times New Roman" w:cs="Times New Roman"/>
                <w:sz w:val="20"/>
                <w:szCs w:val="20"/>
                <w:lang w:val="en-US"/>
              </w:rPr>
              <w:t>Most Preferred</w:t>
            </w:r>
          </w:p>
        </w:tc>
        <w:tc>
          <w:tcPr>
            <w:tcW w:w="3030" w:type="dxa"/>
            <w:tcBorders>
              <w:top w:val="single" w:sz="4" w:space="0" w:color="auto"/>
            </w:tcBorders>
          </w:tcPr>
          <w:p w14:paraId="523F43DA" w14:textId="77777777" w:rsidR="009158B0" w:rsidRDefault="00000000">
            <w:pPr>
              <w:spacing w:after="0" w:line="360" w:lineRule="auto"/>
              <w:rPr>
                <w:rFonts w:ascii="Times New Roman" w:hAnsi="Times New Roman" w:cs="Times New Roman"/>
                <w:sz w:val="20"/>
                <w:szCs w:val="20"/>
                <w:lang w:val="en-US"/>
              </w:rPr>
            </w:pPr>
            <w:r>
              <w:rPr>
                <w:rFonts w:ascii="Times New Roman" w:hAnsi="Times New Roman" w:cs="Times New Roman"/>
                <w:sz w:val="20"/>
                <w:szCs w:val="20"/>
              </w:rPr>
              <w:t>Sokoto, Katsina, Kano, Jigawa, Borno, Yobe</w:t>
            </w:r>
          </w:p>
        </w:tc>
        <w:tc>
          <w:tcPr>
            <w:tcW w:w="4040" w:type="dxa"/>
            <w:tcBorders>
              <w:top w:val="single" w:sz="4" w:space="0" w:color="auto"/>
            </w:tcBorders>
          </w:tcPr>
          <w:p w14:paraId="601AD3A4" w14:textId="77777777" w:rsidR="009158B0" w:rsidRDefault="00000000">
            <w:pPr>
              <w:spacing w:after="0" w:line="360" w:lineRule="auto"/>
              <w:jc w:val="both"/>
              <w:rPr>
                <w:rFonts w:ascii="Times New Roman" w:hAnsi="Times New Roman" w:cs="Times New Roman"/>
                <w:sz w:val="20"/>
                <w:szCs w:val="20"/>
                <w:lang w:val="en-US"/>
              </w:rPr>
            </w:pPr>
            <w:r>
              <w:rPr>
                <w:rFonts w:ascii="Times New Roman" w:hAnsi="Times New Roman" w:cs="Times New Roman"/>
                <w:sz w:val="20"/>
                <w:szCs w:val="20"/>
              </w:rPr>
              <w:t>Low (flat savanna, low population).</w:t>
            </w:r>
          </w:p>
        </w:tc>
      </w:tr>
      <w:tr w:rsidR="009158B0" w14:paraId="3C58E6FC" w14:textId="77777777">
        <w:trPr>
          <w:trHeight w:val="1105"/>
        </w:trPr>
        <w:tc>
          <w:tcPr>
            <w:tcW w:w="2769" w:type="dxa"/>
          </w:tcPr>
          <w:p w14:paraId="3846A130" w14:textId="77777777" w:rsidR="009158B0" w:rsidRDefault="00000000">
            <w:pPr>
              <w:spacing w:after="0" w:line="360" w:lineRule="auto"/>
              <w:jc w:val="both"/>
              <w:rPr>
                <w:rFonts w:ascii="Times New Roman" w:hAnsi="Times New Roman" w:cs="Times New Roman"/>
                <w:sz w:val="20"/>
                <w:szCs w:val="20"/>
                <w:lang w:val="en-US"/>
              </w:rPr>
            </w:pPr>
            <w:r>
              <w:rPr>
                <w:rFonts w:ascii="Times New Roman" w:hAnsi="Times New Roman" w:cs="Times New Roman"/>
                <w:sz w:val="20"/>
                <w:szCs w:val="20"/>
                <w:lang w:val="en-US"/>
              </w:rPr>
              <w:t>Preferred</w:t>
            </w:r>
          </w:p>
        </w:tc>
        <w:tc>
          <w:tcPr>
            <w:tcW w:w="3030" w:type="dxa"/>
          </w:tcPr>
          <w:p w14:paraId="08A27912" w14:textId="77777777" w:rsidR="009158B0" w:rsidRPr="005D74A9" w:rsidRDefault="00000000">
            <w:pPr>
              <w:spacing w:after="0" w:line="360" w:lineRule="auto"/>
              <w:jc w:val="both"/>
              <w:rPr>
                <w:rFonts w:ascii="Times New Roman" w:hAnsi="Times New Roman" w:cs="Times New Roman"/>
                <w:sz w:val="20"/>
                <w:szCs w:val="20"/>
                <w:lang w:val="de-DE"/>
              </w:rPr>
            </w:pPr>
            <w:r w:rsidRPr="005D74A9">
              <w:rPr>
                <w:rFonts w:ascii="Times New Roman" w:hAnsi="Times New Roman" w:cs="Times New Roman"/>
                <w:sz w:val="20"/>
                <w:szCs w:val="20"/>
                <w:lang w:val="de-DE"/>
              </w:rPr>
              <w:t>Kaduna, Bauchi, Plateau, Niger, Gombe, Nasarawa, Taraba, Adamawa, Kwara, Benue, Kogi</w:t>
            </w:r>
          </w:p>
        </w:tc>
        <w:tc>
          <w:tcPr>
            <w:tcW w:w="4040" w:type="dxa"/>
          </w:tcPr>
          <w:p w14:paraId="5C0B661A" w14:textId="77777777" w:rsidR="009158B0" w:rsidRDefault="00000000">
            <w:pPr>
              <w:spacing w:after="0" w:line="360" w:lineRule="auto"/>
              <w:jc w:val="both"/>
              <w:rPr>
                <w:rFonts w:ascii="Times New Roman" w:hAnsi="Times New Roman" w:cs="Times New Roman"/>
                <w:sz w:val="20"/>
                <w:szCs w:val="20"/>
                <w:lang w:val="en-US"/>
              </w:rPr>
            </w:pPr>
            <w:r>
              <w:rPr>
                <w:rFonts w:ascii="Times New Roman" w:hAnsi="Times New Roman" w:cs="Times New Roman"/>
                <w:sz w:val="20"/>
                <w:szCs w:val="20"/>
              </w:rPr>
              <w:t>Moderate (mild slopes, grid access).</w:t>
            </w:r>
          </w:p>
        </w:tc>
      </w:tr>
      <w:tr w:rsidR="009158B0" w14:paraId="78A00FCC" w14:textId="77777777">
        <w:trPr>
          <w:trHeight w:val="1090"/>
        </w:trPr>
        <w:tc>
          <w:tcPr>
            <w:tcW w:w="2769" w:type="dxa"/>
            <w:tcBorders>
              <w:bottom w:val="single" w:sz="4" w:space="0" w:color="auto"/>
            </w:tcBorders>
          </w:tcPr>
          <w:p w14:paraId="39A22ED5" w14:textId="77777777" w:rsidR="009158B0" w:rsidRDefault="009158B0">
            <w:pPr>
              <w:spacing w:after="0" w:line="360" w:lineRule="auto"/>
              <w:jc w:val="both"/>
              <w:rPr>
                <w:rFonts w:ascii="Times New Roman" w:hAnsi="Times New Roman" w:cs="Times New Roman"/>
                <w:sz w:val="20"/>
                <w:szCs w:val="20"/>
                <w:lang w:val="en-US"/>
              </w:rPr>
            </w:pPr>
          </w:p>
          <w:p w14:paraId="1DEB80B1" w14:textId="77777777" w:rsidR="009158B0" w:rsidRDefault="00000000">
            <w:pPr>
              <w:spacing w:after="0" w:line="360" w:lineRule="auto"/>
              <w:jc w:val="both"/>
              <w:rPr>
                <w:rFonts w:ascii="Times New Roman" w:hAnsi="Times New Roman" w:cs="Times New Roman"/>
                <w:sz w:val="20"/>
                <w:szCs w:val="20"/>
                <w:lang w:val="en-US"/>
              </w:rPr>
            </w:pPr>
            <w:r>
              <w:rPr>
                <w:rFonts w:ascii="Times New Roman" w:hAnsi="Times New Roman" w:cs="Times New Roman"/>
                <w:sz w:val="20"/>
                <w:szCs w:val="20"/>
                <w:lang w:val="en-US"/>
              </w:rPr>
              <w:t>Least Preferred</w:t>
            </w:r>
          </w:p>
        </w:tc>
        <w:tc>
          <w:tcPr>
            <w:tcW w:w="3030" w:type="dxa"/>
            <w:tcBorders>
              <w:bottom w:val="single" w:sz="4" w:space="0" w:color="auto"/>
            </w:tcBorders>
          </w:tcPr>
          <w:p w14:paraId="6EB4BB93" w14:textId="77777777" w:rsidR="009158B0" w:rsidRDefault="009158B0">
            <w:pPr>
              <w:spacing w:after="0" w:line="360" w:lineRule="auto"/>
              <w:jc w:val="both"/>
              <w:rPr>
                <w:rFonts w:ascii="Times New Roman" w:hAnsi="Times New Roman" w:cs="Times New Roman"/>
                <w:sz w:val="20"/>
                <w:szCs w:val="20"/>
              </w:rPr>
            </w:pPr>
          </w:p>
          <w:p w14:paraId="268CD5DD" w14:textId="77777777" w:rsidR="009158B0" w:rsidRDefault="00000000">
            <w:pPr>
              <w:spacing w:after="0" w:line="360" w:lineRule="auto"/>
              <w:jc w:val="both"/>
              <w:rPr>
                <w:rFonts w:ascii="Times New Roman" w:hAnsi="Times New Roman" w:cs="Times New Roman"/>
                <w:sz w:val="20"/>
                <w:szCs w:val="20"/>
                <w:lang w:val="en-US"/>
              </w:rPr>
            </w:pPr>
            <w:r>
              <w:rPr>
                <w:rFonts w:ascii="Times New Roman" w:hAnsi="Times New Roman" w:cs="Times New Roman"/>
                <w:sz w:val="20"/>
                <w:szCs w:val="20"/>
              </w:rPr>
              <w:t>Lagos, Oyo, Osun, Ondo, Edo, Delta, Imo, Abia, Enugu, Ebonyi, Cross River, Akwa Ibom, Rivers, Bayelsa, Ogun, Ekiti, Anambra, FCT</w:t>
            </w:r>
          </w:p>
        </w:tc>
        <w:tc>
          <w:tcPr>
            <w:tcW w:w="4040" w:type="dxa"/>
            <w:tcBorders>
              <w:bottom w:val="single" w:sz="4" w:space="0" w:color="auto"/>
            </w:tcBorders>
          </w:tcPr>
          <w:p w14:paraId="03F542A6" w14:textId="77777777" w:rsidR="009158B0" w:rsidRDefault="009158B0">
            <w:pPr>
              <w:spacing w:after="0" w:line="360" w:lineRule="auto"/>
              <w:jc w:val="both"/>
              <w:rPr>
                <w:rFonts w:ascii="Times New Roman" w:hAnsi="Times New Roman" w:cs="Times New Roman"/>
                <w:sz w:val="20"/>
                <w:szCs w:val="20"/>
              </w:rPr>
            </w:pPr>
          </w:p>
          <w:p w14:paraId="730A9918" w14:textId="77777777" w:rsidR="009158B0" w:rsidRDefault="00000000">
            <w:pPr>
              <w:spacing w:after="0" w:line="360" w:lineRule="auto"/>
              <w:jc w:val="both"/>
              <w:rPr>
                <w:rFonts w:ascii="Times New Roman" w:hAnsi="Times New Roman" w:cs="Times New Roman"/>
                <w:sz w:val="20"/>
                <w:szCs w:val="20"/>
                <w:lang w:val="en-US"/>
              </w:rPr>
            </w:pPr>
            <w:r>
              <w:rPr>
                <w:rFonts w:ascii="Times New Roman" w:hAnsi="Times New Roman" w:cs="Times New Roman"/>
                <w:sz w:val="20"/>
                <w:szCs w:val="20"/>
              </w:rPr>
              <w:t>High (dense population, steep and forested).</w:t>
            </w:r>
          </w:p>
        </w:tc>
      </w:tr>
    </w:tbl>
    <w:p w14:paraId="2F8AFC79" w14:textId="77777777" w:rsidR="009158B0" w:rsidRDefault="00000000">
      <w:pPr>
        <w:spacing w:line="360" w:lineRule="auto"/>
        <w:jc w:val="both"/>
        <w:rPr>
          <w:rFonts w:ascii="Times New Roman" w:hAnsi="Times New Roman" w:cs="Times New Roman"/>
          <w:sz w:val="20"/>
          <w:szCs w:val="20"/>
          <w:lang w:val="en-US"/>
        </w:rPr>
      </w:pPr>
      <w:r>
        <w:rPr>
          <w:rFonts w:ascii="Times New Roman" w:hAnsi="Times New Roman" w:cs="Times New Roman"/>
          <w:sz w:val="20"/>
          <w:szCs w:val="20"/>
          <w:lang w:val="en-US"/>
        </w:rPr>
        <w:t>The area most classified is 18% of Nigeria’s land area. This zone represents a concentrated development corridor with a technical potential that could fundamentally transform Nigeria’s energy landscape.</w:t>
      </w:r>
    </w:p>
    <w:p w14:paraId="02046F13" w14:textId="77777777" w:rsidR="009158B0" w:rsidRDefault="00000000">
      <w:pPr>
        <w:keepNext/>
        <w:spacing w:after="0" w:line="360" w:lineRule="auto"/>
        <w:jc w:val="center"/>
        <w:rPr>
          <w:rFonts w:ascii="Times New Roman" w:hAnsi="Times New Roman" w:cs="Times New Roman"/>
        </w:rPr>
      </w:pPr>
      <w:r>
        <w:rPr>
          <w:rFonts w:ascii="Times New Roman" w:hAnsi="Times New Roman" w:cs="Times New Roman"/>
          <w:noProof/>
          <w:sz w:val="20"/>
          <w:szCs w:val="20"/>
        </w:rPr>
        <w:lastRenderedPageBreak/>
        <w:drawing>
          <wp:inline distT="0" distB="0" distL="0" distR="0" wp14:anchorId="5B618738" wp14:editId="2155C55F">
            <wp:extent cx="6134100" cy="8362950"/>
            <wp:effectExtent l="0" t="0" r="0" b="0"/>
            <wp:docPr id="167541363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413632" name="Picture 11"/>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144989" cy="8377796"/>
                    </a:xfrm>
                    <a:prstGeom prst="rect">
                      <a:avLst/>
                    </a:prstGeom>
                  </pic:spPr>
                </pic:pic>
              </a:graphicData>
            </a:graphic>
          </wp:inline>
        </w:drawing>
      </w:r>
    </w:p>
    <w:p w14:paraId="271FF6AD" w14:textId="7281967D" w:rsidR="009158B0" w:rsidRDefault="00000000" w:rsidP="006D58B3">
      <w:pPr>
        <w:pStyle w:val="Caption"/>
        <w:spacing w:after="0" w:line="360" w:lineRule="auto"/>
        <w:jc w:val="center"/>
        <w:rPr>
          <w:rFonts w:ascii="Times New Roman" w:hAnsi="Times New Roman" w:cs="Times New Roman"/>
          <w:i w:val="0"/>
          <w:iCs w:val="0"/>
          <w:color w:val="auto"/>
        </w:rPr>
      </w:pPr>
      <w:r>
        <w:rPr>
          <w:rFonts w:ascii="Times New Roman" w:hAnsi="Times New Roman" w:cs="Times New Roman"/>
          <w:color w:val="auto"/>
        </w:rPr>
        <w:t xml:space="preserve">Figure </w:t>
      </w:r>
      <w:r>
        <w:rPr>
          <w:rFonts w:ascii="Times New Roman" w:hAnsi="Times New Roman" w:cs="Times New Roman"/>
          <w:color w:val="auto"/>
        </w:rPr>
        <w:fldChar w:fldCharType="begin"/>
      </w:r>
      <w:r>
        <w:rPr>
          <w:rFonts w:ascii="Times New Roman" w:hAnsi="Times New Roman" w:cs="Times New Roman"/>
          <w:color w:val="auto"/>
        </w:rPr>
        <w:instrText xml:space="preserve"> SEQ Figure \* ARABIC </w:instrText>
      </w:r>
      <w:r>
        <w:rPr>
          <w:rFonts w:ascii="Times New Roman" w:hAnsi="Times New Roman" w:cs="Times New Roman"/>
          <w:color w:val="auto"/>
        </w:rPr>
        <w:fldChar w:fldCharType="separate"/>
      </w:r>
      <w:r>
        <w:rPr>
          <w:rFonts w:ascii="Times New Roman" w:hAnsi="Times New Roman" w:cs="Times New Roman"/>
          <w:color w:val="auto"/>
        </w:rPr>
        <w:t>12</w:t>
      </w:r>
      <w:r>
        <w:rPr>
          <w:rFonts w:ascii="Times New Roman" w:hAnsi="Times New Roman" w:cs="Times New Roman"/>
          <w:color w:val="auto"/>
        </w:rPr>
        <w:fldChar w:fldCharType="end"/>
      </w:r>
      <w:r>
        <w:rPr>
          <w:rFonts w:ascii="Times New Roman" w:hAnsi="Times New Roman" w:cs="Times New Roman"/>
          <w:i w:val="0"/>
          <w:iCs w:val="0"/>
          <w:color w:val="auto"/>
        </w:rPr>
        <w:t xml:space="preserve"> Nigeria Wind Suitability Classification by States</w:t>
      </w:r>
    </w:p>
    <w:p w14:paraId="28715337" w14:textId="77777777" w:rsidR="006D58B3" w:rsidRPr="006D58B3" w:rsidRDefault="006D58B3" w:rsidP="006D58B3"/>
    <w:p w14:paraId="104718C7" w14:textId="77777777" w:rsidR="009158B0"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RESULTS AND DISCUSSION</w:t>
      </w:r>
    </w:p>
    <w:p w14:paraId="128E3A2D" w14:textId="77777777" w:rsidR="009158B0" w:rsidRDefault="00000000">
      <w:pPr>
        <w:spacing w:line="360" w:lineRule="auto"/>
        <w:rPr>
          <w:rFonts w:ascii="Times New Roman" w:hAnsi="Times New Roman" w:cs="Times New Roman"/>
        </w:rPr>
      </w:pPr>
      <w:r>
        <w:rPr>
          <w:rFonts w:ascii="Times New Roman" w:hAnsi="Times New Roman" w:cs="Times New Roman"/>
        </w:rPr>
        <w:t xml:space="preserve">This study applied Geographic Information Systems (GIS) and Multi-Criteria Decision Analysis (MCDA) to assess and classify onshore wind energy potential across Nigeria. By integrating wind resource data from NASA POWER and ERA5 with topographic, land cover, and socio-environmental parameters, a clear north–south gradient in wind potential was identified. Northern regions, particularly within the savanna belt, emerged as the most suitable zones for utility-scale wind power development due to higher wind speeds, </w:t>
      </w:r>
      <w:proofErr w:type="spellStart"/>
      <w:r>
        <w:rPr>
          <w:rFonts w:ascii="Times New Roman" w:hAnsi="Times New Roman" w:cs="Times New Roman"/>
        </w:rPr>
        <w:t>favorable</w:t>
      </w:r>
      <w:proofErr w:type="spellEnd"/>
      <w:r>
        <w:rPr>
          <w:rFonts w:ascii="Times New Roman" w:hAnsi="Times New Roman" w:cs="Times New Roman"/>
        </w:rPr>
        <w:t xml:space="preserve"> terrain, and lower land-use pressures. Southern regions, characterized by weaker winds and dense population, are more appropriate for small-scale or hybrid systems. The national suitability classification developed in this study provides a strategic spatial framework to guide renewable energy investments and infrastructure planning. Future research should focus on detailed techno-economic analyses and policy integration to translate these spatial potentials into practical contributions to Nigeria’s energy transition.</w:t>
      </w:r>
    </w:p>
    <w:p w14:paraId="755A8671" w14:textId="77777777" w:rsidR="009158B0"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ACKNOWLEDGEMENTS</w:t>
      </w:r>
    </w:p>
    <w:p w14:paraId="2CE4A2CD" w14:textId="07122C2E" w:rsidR="009158B0"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 express our </w:t>
      </w:r>
      <w:r w:rsidR="00F64109">
        <w:rPr>
          <w:rFonts w:ascii="Times New Roman" w:hAnsi="Times New Roman" w:cs="Times New Roman"/>
          <w:sz w:val="24"/>
          <w:szCs w:val="24"/>
        </w:rPr>
        <w:t>gratitude</w:t>
      </w:r>
      <w:r>
        <w:rPr>
          <w:rFonts w:ascii="Times New Roman" w:hAnsi="Times New Roman" w:cs="Times New Roman"/>
          <w:sz w:val="24"/>
          <w:szCs w:val="24"/>
        </w:rPr>
        <w:t xml:space="preserve"> to the developers and maintainers of the public secondary datasets that made this nationwide analysis possible, especially the NASA POWER program for the wind data, the USGS for the SRTM Digital Elevation Model, and the various organizations contributing to the Global Human Settlement Layer and the World Database on Protected Areas.</w:t>
      </w:r>
    </w:p>
    <w:p w14:paraId="5A464ECA" w14:textId="380C3106" w:rsidR="009158B0"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Recognition is also extended to the open-source software community including QGIS and the </w:t>
      </w:r>
      <w:r w:rsidR="00F64109">
        <w:rPr>
          <w:rFonts w:ascii="Times New Roman" w:hAnsi="Times New Roman" w:cs="Times New Roman"/>
          <w:sz w:val="24"/>
          <w:szCs w:val="24"/>
        </w:rPr>
        <w:t>Python</w:t>
      </w:r>
      <w:r>
        <w:rPr>
          <w:rFonts w:ascii="Times New Roman" w:hAnsi="Times New Roman" w:cs="Times New Roman"/>
          <w:sz w:val="24"/>
          <w:szCs w:val="24"/>
        </w:rPr>
        <w:t xml:space="preserve"> </w:t>
      </w:r>
      <w:r w:rsidR="00F64109">
        <w:rPr>
          <w:rFonts w:ascii="Times New Roman" w:hAnsi="Times New Roman" w:cs="Times New Roman"/>
          <w:sz w:val="24"/>
          <w:szCs w:val="24"/>
        </w:rPr>
        <w:t>scientific</w:t>
      </w:r>
      <w:r>
        <w:rPr>
          <w:rFonts w:ascii="Times New Roman" w:hAnsi="Times New Roman" w:cs="Times New Roman"/>
          <w:sz w:val="24"/>
          <w:szCs w:val="24"/>
        </w:rPr>
        <w:t xml:space="preserve"> computing libraries which provided the essential tools for geospatial analysis, </w:t>
      </w:r>
      <w:r w:rsidR="00F64109">
        <w:rPr>
          <w:rFonts w:ascii="Times New Roman" w:hAnsi="Times New Roman" w:cs="Times New Roman"/>
          <w:sz w:val="24"/>
          <w:szCs w:val="24"/>
        </w:rPr>
        <w:t>modelling</w:t>
      </w:r>
      <w:r>
        <w:rPr>
          <w:rFonts w:ascii="Times New Roman" w:hAnsi="Times New Roman" w:cs="Times New Roman"/>
          <w:sz w:val="24"/>
          <w:szCs w:val="24"/>
        </w:rPr>
        <w:t xml:space="preserve"> and visualization.</w:t>
      </w:r>
    </w:p>
    <w:p w14:paraId="56497DB0" w14:textId="77777777" w:rsidR="009158B0"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Finally, we acknowledge the foundational work of the researchers cited in this study, whose scholarly contributions informed our methodology and discussion.</w:t>
      </w:r>
    </w:p>
    <w:p w14:paraId="5C67AEC3" w14:textId="77777777" w:rsidR="009158B0"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REFERENCES</w:t>
      </w:r>
    </w:p>
    <w:p w14:paraId="2E77CC84" w14:textId="77777777" w:rsidR="006D58B3" w:rsidRDefault="00000000" w:rsidP="006D58B3">
      <w:pPr>
        <w:pStyle w:val="Bibliography"/>
        <w:ind w:left="720" w:hanging="720"/>
        <w:rPr>
          <w:noProof/>
          <w:sz w:val="24"/>
          <w:szCs w:val="24"/>
          <w:lang w:val="en-US"/>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BIBLIOGRAPHY  \l 1033 </w:instrText>
      </w:r>
      <w:r>
        <w:rPr>
          <w:rFonts w:ascii="Times New Roman" w:hAnsi="Times New Roman" w:cs="Times New Roman"/>
          <w:sz w:val="24"/>
          <w:szCs w:val="24"/>
        </w:rPr>
        <w:fldChar w:fldCharType="separate"/>
      </w:r>
      <w:r w:rsidR="006D58B3">
        <w:rPr>
          <w:noProof/>
          <w:lang w:val="en-US"/>
        </w:rPr>
        <w:t xml:space="preserve">Akpaneno, A. F., &amp; Idris, A. U. (2024). Assessment of Wind Energy Resources and its Energy Potential in three states of Northwest Nigeria. </w:t>
      </w:r>
      <w:r w:rsidR="006D58B3">
        <w:rPr>
          <w:i/>
          <w:iCs/>
          <w:noProof/>
          <w:lang w:val="en-US"/>
        </w:rPr>
        <w:t>Asian Journal of Research and Reviews, 7</w:t>
      </w:r>
      <w:r w:rsidR="006D58B3">
        <w:rPr>
          <w:noProof/>
          <w:lang w:val="en-US"/>
        </w:rPr>
        <w:t>(1), 12-20. doi:https://doi.org/10.9734/ajr2p/2024/v7i1179</w:t>
      </w:r>
    </w:p>
    <w:p w14:paraId="44EDBE51" w14:textId="77777777" w:rsidR="006D58B3" w:rsidRDefault="006D58B3" w:rsidP="006D58B3">
      <w:pPr>
        <w:pStyle w:val="Bibliography"/>
        <w:ind w:left="720" w:hanging="720"/>
        <w:rPr>
          <w:noProof/>
          <w:lang w:val="en-US"/>
        </w:rPr>
      </w:pPr>
      <w:r w:rsidRPr="006D58B3">
        <w:rPr>
          <w:noProof/>
          <w:lang w:val="de-DE"/>
        </w:rPr>
        <w:t xml:space="preserve">Ayodele, T. R., Ogunjuyigbe, A. S., Munda, J. L., &amp; Odigie, O. (2012). </w:t>
      </w:r>
      <w:r>
        <w:rPr>
          <w:noProof/>
          <w:lang w:val="en-US"/>
        </w:rPr>
        <w:t xml:space="preserve">Wind power utilization assessment and site matching in Nigeria using GIS. </w:t>
      </w:r>
      <w:r>
        <w:rPr>
          <w:i/>
          <w:iCs/>
          <w:noProof/>
          <w:lang w:val="en-US"/>
        </w:rPr>
        <w:t>Renewable Energy, 37</w:t>
      </w:r>
      <w:r>
        <w:rPr>
          <w:noProof/>
          <w:lang w:val="en-US"/>
        </w:rPr>
        <w:t>(1), 3273-2281. doi:https://doi.org/10.1016/j.renene.2012.06.049</w:t>
      </w:r>
    </w:p>
    <w:p w14:paraId="6FAB0583" w14:textId="77777777" w:rsidR="006D58B3" w:rsidRDefault="006D58B3" w:rsidP="006D58B3">
      <w:pPr>
        <w:pStyle w:val="Bibliography"/>
        <w:ind w:left="720" w:hanging="720"/>
        <w:rPr>
          <w:noProof/>
          <w:lang w:val="en-US"/>
        </w:rPr>
      </w:pPr>
      <w:r>
        <w:rPr>
          <w:noProof/>
          <w:lang w:val="en-US"/>
        </w:rPr>
        <w:t xml:space="preserve">Dalero, M. S., &amp; Musa, N. A. (2018). A brief review on Assessment of Wind Energy Resources in Nigeria. </w:t>
      </w:r>
      <w:r>
        <w:rPr>
          <w:i/>
          <w:iCs/>
          <w:noProof/>
          <w:lang w:val="en-US"/>
        </w:rPr>
        <w:t>Solar and Wind Technology , 37</w:t>
      </w:r>
      <w:r>
        <w:rPr>
          <w:noProof/>
          <w:lang w:val="en-US"/>
        </w:rPr>
        <w:t>(1), 45-52. doi:https://doi.org/10.1016/j.renene.2012.06.049</w:t>
      </w:r>
    </w:p>
    <w:p w14:paraId="0EFF5580" w14:textId="77777777" w:rsidR="006D58B3" w:rsidRDefault="006D58B3" w:rsidP="006D58B3">
      <w:pPr>
        <w:pStyle w:val="Bibliography"/>
        <w:ind w:left="720" w:hanging="720"/>
        <w:rPr>
          <w:noProof/>
          <w:lang w:val="en-US"/>
        </w:rPr>
      </w:pPr>
      <w:r>
        <w:rPr>
          <w:noProof/>
          <w:lang w:val="en-US"/>
        </w:rPr>
        <w:lastRenderedPageBreak/>
        <w:t xml:space="preserve">Ember. (2025). </w:t>
      </w:r>
      <w:r>
        <w:rPr>
          <w:i/>
          <w:iCs/>
          <w:noProof/>
          <w:lang w:val="en-US"/>
        </w:rPr>
        <w:t>Carbon Intensity of Electricity Generation, 2000 to 2024.</w:t>
      </w:r>
      <w:r>
        <w:rPr>
          <w:noProof/>
          <w:lang w:val="en-US"/>
        </w:rPr>
        <w:t xml:space="preserve"> New York: Statisticsl Review of World Review. doi:https://ember-climate.org/data/</w:t>
      </w:r>
    </w:p>
    <w:p w14:paraId="747FB9FB" w14:textId="77777777" w:rsidR="006D58B3" w:rsidRDefault="006D58B3" w:rsidP="006D58B3">
      <w:pPr>
        <w:pStyle w:val="Bibliography"/>
        <w:ind w:left="720" w:hanging="720"/>
        <w:rPr>
          <w:noProof/>
          <w:lang w:val="en-US"/>
        </w:rPr>
      </w:pPr>
      <w:r>
        <w:rPr>
          <w:noProof/>
          <w:lang w:val="en-US"/>
        </w:rPr>
        <w:t xml:space="preserve">Ember. (n.d.). </w:t>
      </w:r>
      <w:r>
        <w:rPr>
          <w:i/>
          <w:iCs/>
          <w:noProof/>
          <w:lang w:val="en-US"/>
        </w:rPr>
        <w:t>Carbon intensity of electricity gereration, 2000 to 2024.</w:t>
      </w:r>
      <w:r>
        <w:rPr>
          <w:noProof/>
          <w:lang w:val="en-US"/>
        </w:rPr>
        <w:t xml:space="preserve"> </w:t>
      </w:r>
    </w:p>
    <w:p w14:paraId="630ED202" w14:textId="77777777" w:rsidR="006D58B3" w:rsidRDefault="006D58B3" w:rsidP="006D58B3">
      <w:pPr>
        <w:pStyle w:val="Bibliography"/>
        <w:ind w:left="720" w:hanging="720"/>
        <w:rPr>
          <w:noProof/>
          <w:lang w:val="en-US"/>
        </w:rPr>
      </w:pPr>
      <w:r>
        <w:rPr>
          <w:noProof/>
          <w:lang w:val="en-US"/>
        </w:rPr>
        <w:t xml:space="preserve">Fadare, D. A. (2008). A statistical Analysis of Wind Energy Potential in Ibadan, Nigeria, based on the Weibull Distribution Function. </w:t>
      </w:r>
      <w:r>
        <w:rPr>
          <w:i/>
          <w:iCs/>
          <w:noProof/>
          <w:lang w:val="en-US"/>
        </w:rPr>
        <w:t>Pacific Journal of Science and Technology, 9</w:t>
      </w:r>
      <w:r>
        <w:rPr>
          <w:noProof/>
          <w:lang w:val="en-US"/>
        </w:rPr>
        <w:t>(1), 110-119.</w:t>
      </w:r>
    </w:p>
    <w:p w14:paraId="4A9B926F" w14:textId="77777777" w:rsidR="006D58B3" w:rsidRDefault="006D58B3" w:rsidP="006D58B3">
      <w:pPr>
        <w:pStyle w:val="Bibliography"/>
        <w:ind w:left="720" w:hanging="720"/>
        <w:rPr>
          <w:noProof/>
          <w:lang w:val="en-US"/>
        </w:rPr>
      </w:pPr>
      <w:r>
        <w:rPr>
          <w:noProof/>
          <w:lang w:val="en-US"/>
        </w:rPr>
        <w:t xml:space="preserve">Gualtieri, G. (2019). A comprehensive review on wind resource extrapolation models applied in wind energy. </w:t>
      </w:r>
      <w:r>
        <w:rPr>
          <w:i/>
          <w:iCs/>
          <w:noProof/>
          <w:lang w:val="en-US"/>
        </w:rPr>
        <w:t>Renewable and Sustainable Energy Reviews, 102</w:t>
      </w:r>
      <w:r>
        <w:rPr>
          <w:noProof/>
          <w:lang w:val="en-US"/>
        </w:rPr>
        <w:t>, 215-233. doi:https://doi.org/10.1016/j.rser.2018.12.002</w:t>
      </w:r>
    </w:p>
    <w:p w14:paraId="4D4D81E4" w14:textId="77777777" w:rsidR="006D58B3" w:rsidRDefault="006D58B3" w:rsidP="006D58B3">
      <w:pPr>
        <w:pStyle w:val="Bibliography"/>
        <w:ind w:left="720" w:hanging="720"/>
        <w:rPr>
          <w:noProof/>
          <w:lang w:val="en-US"/>
        </w:rPr>
      </w:pPr>
      <w:r>
        <w:rPr>
          <w:noProof/>
          <w:lang w:val="en-US"/>
        </w:rPr>
        <w:t xml:space="preserve">Lu, X., Mc Elroy, M. B., &amp; Kivilvona, J. (2009). Global Potential for Wind Generating Energy. </w:t>
      </w:r>
      <w:r>
        <w:rPr>
          <w:i/>
          <w:iCs/>
          <w:noProof/>
          <w:lang w:val="en-US"/>
        </w:rPr>
        <w:t>Sustainable Science, 106</w:t>
      </w:r>
      <w:r>
        <w:rPr>
          <w:noProof/>
          <w:lang w:val="en-US"/>
        </w:rPr>
        <w:t>(27), 10933-10938. doi:https://doi.org/10.1073/pnas.0904101106</w:t>
      </w:r>
    </w:p>
    <w:p w14:paraId="317CF24D" w14:textId="77777777" w:rsidR="006D58B3" w:rsidRDefault="006D58B3" w:rsidP="006D58B3">
      <w:pPr>
        <w:pStyle w:val="Bibliography"/>
        <w:ind w:left="720" w:hanging="720"/>
        <w:rPr>
          <w:noProof/>
          <w:lang w:val="en-US"/>
        </w:rPr>
      </w:pPr>
      <w:r>
        <w:rPr>
          <w:noProof/>
          <w:lang w:val="en-US"/>
        </w:rPr>
        <w:t xml:space="preserve">Mas'ud, A. A., Wirba, A., Ardila-Rey, A., Sanchez , M. F., Sukki, M. F., Duque, A. J., . . . Munir, A. B. (2017). Wind Power Potentials in Cameron and Nigeria: Lessons from South Africa. </w:t>
      </w:r>
      <w:r>
        <w:rPr>
          <w:i/>
          <w:iCs/>
          <w:noProof/>
          <w:lang w:val="en-US"/>
        </w:rPr>
        <w:t>Energies</w:t>
      </w:r>
      <w:r>
        <w:rPr>
          <w:noProof/>
          <w:lang w:val="en-US"/>
        </w:rPr>
        <w:t>, 100-120.</w:t>
      </w:r>
    </w:p>
    <w:p w14:paraId="21685216" w14:textId="77777777" w:rsidR="006D58B3" w:rsidRDefault="006D58B3" w:rsidP="006D58B3">
      <w:pPr>
        <w:pStyle w:val="Bibliography"/>
        <w:ind w:left="720" w:hanging="720"/>
        <w:rPr>
          <w:noProof/>
          <w:lang w:val="en-US"/>
        </w:rPr>
      </w:pPr>
      <w:r>
        <w:rPr>
          <w:noProof/>
          <w:lang w:val="en-US"/>
        </w:rPr>
        <w:t xml:space="preserve">NERC. (2023). </w:t>
      </w:r>
      <w:r>
        <w:rPr>
          <w:i/>
          <w:iCs/>
          <w:noProof/>
          <w:lang w:val="en-US"/>
        </w:rPr>
        <w:t>Renewable Energy Mix of Nigeria.</w:t>
      </w:r>
      <w:r>
        <w:rPr>
          <w:noProof/>
          <w:lang w:val="en-US"/>
        </w:rPr>
        <w:t xml:space="preserve"> Abuja: Nigerian Electricity Regulatory Commission.</w:t>
      </w:r>
    </w:p>
    <w:p w14:paraId="3A21CEDD" w14:textId="77777777" w:rsidR="006D58B3" w:rsidRDefault="006D58B3" w:rsidP="006D58B3">
      <w:pPr>
        <w:pStyle w:val="Bibliography"/>
        <w:ind w:left="720" w:hanging="720"/>
        <w:rPr>
          <w:noProof/>
          <w:lang w:val="en-US"/>
        </w:rPr>
      </w:pPr>
      <w:r>
        <w:rPr>
          <w:noProof/>
          <w:lang w:val="en-US"/>
        </w:rPr>
        <w:t xml:space="preserve">Nigeria Bureau of Statistics. (2024). </w:t>
      </w:r>
      <w:r>
        <w:rPr>
          <w:i/>
          <w:iCs/>
          <w:noProof/>
          <w:lang w:val="en-US"/>
        </w:rPr>
        <w:t>Nigerian Population.</w:t>
      </w:r>
      <w:r>
        <w:rPr>
          <w:noProof/>
          <w:lang w:val="en-US"/>
        </w:rPr>
        <w:t xml:space="preserve"> Abuja: Nigeria Bureau of Statistics.</w:t>
      </w:r>
    </w:p>
    <w:p w14:paraId="3E09C8F4" w14:textId="77777777" w:rsidR="006D58B3" w:rsidRDefault="006D58B3" w:rsidP="006D58B3">
      <w:pPr>
        <w:pStyle w:val="Bibliography"/>
        <w:ind w:left="720" w:hanging="720"/>
        <w:rPr>
          <w:noProof/>
          <w:lang w:val="en-US"/>
        </w:rPr>
      </w:pPr>
      <w:r>
        <w:rPr>
          <w:noProof/>
          <w:lang w:val="en-US"/>
        </w:rPr>
        <w:t xml:space="preserve">NPEEEP. (2015). </w:t>
      </w:r>
      <w:r>
        <w:rPr>
          <w:i/>
          <w:iCs/>
          <w:noProof/>
          <w:lang w:val="en-US"/>
        </w:rPr>
        <w:t>Energy Transition Plan.</w:t>
      </w:r>
      <w:r>
        <w:rPr>
          <w:noProof/>
          <w:lang w:val="en-US"/>
        </w:rPr>
        <w:t xml:space="preserve"> Abuja: National Renewable and Energy Efficiency Policy.</w:t>
      </w:r>
    </w:p>
    <w:p w14:paraId="186F1C39" w14:textId="77777777" w:rsidR="006D58B3" w:rsidRDefault="006D58B3" w:rsidP="006D58B3">
      <w:pPr>
        <w:pStyle w:val="Bibliography"/>
        <w:ind w:left="720" w:hanging="720"/>
        <w:rPr>
          <w:noProof/>
          <w:lang w:val="en-US"/>
        </w:rPr>
      </w:pPr>
      <w:r>
        <w:rPr>
          <w:noProof/>
          <w:lang w:val="en-US"/>
        </w:rPr>
        <w:t xml:space="preserve">Olangunju, O. (2020). </w:t>
      </w:r>
      <w:r>
        <w:rPr>
          <w:i/>
          <w:iCs/>
          <w:noProof/>
          <w:lang w:val="en-US"/>
        </w:rPr>
        <w:t>Assessment of the viability of wind farm projects in Northern Nigeria (Master's Thesis).</w:t>
      </w:r>
      <w:r>
        <w:rPr>
          <w:noProof/>
          <w:lang w:val="en-US"/>
        </w:rPr>
        <w:t xml:space="preserve"> Hamburg: Hamburg University of Applied Sciences.</w:t>
      </w:r>
    </w:p>
    <w:p w14:paraId="799A798A" w14:textId="77777777" w:rsidR="006D58B3" w:rsidRDefault="006D58B3" w:rsidP="006D58B3">
      <w:pPr>
        <w:pStyle w:val="Bibliography"/>
        <w:ind w:left="720" w:hanging="720"/>
        <w:rPr>
          <w:noProof/>
          <w:lang w:val="en-US"/>
        </w:rPr>
      </w:pPr>
      <w:r>
        <w:rPr>
          <w:noProof/>
          <w:lang w:val="en-US"/>
        </w:rPr>
        <w:t xml:space="preserve">Omotayo-Tomo, M. S., &amp; Onukwube, O. (2022). Statistical Assessment of the Wind Energy Potential of South East Nigeria using the Weibull Model. </w:t>
      </w:r>
      <w:r>
        <w:rPr>
          <w:i/>
          <w:iCs/>
          <w:noProof/>
          <w:lang w:val="en-US"/>
        </w:rPr>
        <w:t>Coast Journal of the School of Science</w:t>
      </w:r>
      <w:r>
        <w:rPr>
          <w:noProof/>
          <w:lang w:val="en-US"/>
        </w:rPr>
        <w:t>, 5-8.</w:t>
      </w:r>
    </w:p>
    <w:p w14:paraId="3635A43C" w14:textId="77777777" w:rsidR="006D58B3" w:rsidRDefault="006D58B3" w:rsidP="006D58B3">
      <w:pPr>
        <w:pStyle w:val="Bibliography"/>
        <w:ind w:left="720" w:hanging="720"/>
        <w:rPr>
          <w:noProof/>
          <w:lang w:val="en-US"/>
        </w:rPr>
      </w:pPr>
      <w:r>
        <w:rPr>
          <w:noProof/>
          <w:lang w:val="en-US"/>
        </w:rPr>
        <w:t xml:space="preserve">United Nations Framework Convention. (2022). </w:t>
      </w:r>
      <w:r>
        <w:rPr>
          <w:i/>
          <w:iCs/>
          <w:noProof/>
          <w:lang w:val="en-US"/>
        </w:rPr>
        <w:t>Climate Change (COP 27).</w:t>
      </w:r>
      <w:r>
        <w:rPr>
          <w:noProof/>
          <w:lang w:val="en-US"/>
        </w:rPr>
        <w:t xml:space="preserve"> Paris: UNFCCC.</w:t>
      </w:r>
    </w:p>
    <w:p w14:paraId="42EA6A70" w14:textId="77777777" w:rsidR="006D58B3" w:rsidRDefault="006D58B3" w:rsidP="006D58B3">
      <w:pPr>
        <w:pStyle w:val="Bibliography"/>
        <w:ind w:left="720" w:hanging="720"/>
        <w:rPr>
          <w:noProof/>
          <w:lang w:val="en-US"/>
        </w:rPr>
      </w:pPr>
      <w:r>
        <w:rPr>
          <w:noProof/>
          <w:lang w:val="en-US"/>
        </w:rPr>
        <w:t xml:space="preserve">World Bank. (2023). </w:t>
      </w:r>
      <w:r>
        <w:rPr>
          <w:i/>
          <w:iCs/>
          <w:noProof/>
          <w:lang w:val="en-US"/>
        </w:rPr>
        <w:t>Access to Electricity (Nigeria in context).</w:t>
      </w:r>
      <w:r>
        <w:rPr>
          <w:noProof/>
          <w:lang w:val="en-US"/>
        </w:rPr>
        <w:t xml:space="preserve"> Chicago: World Develoment Indicators. Retrieved from https://data.worldbank.org/indicator/EG.ELC.ACCS.ZS?locations=NG</w:t>
      </w:r>
    </w:p>
    <w:p w14:paraId="36021FF5" w14:textId="77777777" w:rsidR="006D58B3" w:rsidRDefault="006D58B3" w:rsidP="006D58B3">
      <w:pPr>
        <w:pStyle w:val="Bibliography"/>
        <w:ind w:left="720" w:hanging="720"/>
        <w:rPr>
          <w:noProof/>
          <w:lang w:val="en-US"/>
        </w:rPr>
      </w:pPr>
      <w:r>
        <w:rPr>
          <w:noProof/>
          <w:lang w:val="en-US"/>
        </w:rPr>
        <w:t xml:space="preserve">World Bank. (2025). </w:t>
      </w:r>
      <w:r>
        <w:rPr>
          <w:i/>
          <w:iCs/>
          <w:noProof/>
          <w:lang w:val="en-US"/>
        </w:rPr>
        <w:t>Share of Nigerian population without electricity.</w:t>
      </w:r>
      <w:r>
        <w:rPr>
          <w:noProof/>
          <w:lang w:val="en-US"/>
        </w:rPr>
        <w:t xml:space="preserve"> New York: Our World in Data.</w:t>
      </w:r>
    </w:p>
    <w:p w14:paraId="774BC8FD" w14:textId="77777777" w:rsidR="009158B0" w:rsidRDefault="00000000" w:rsidP="006D58B3">
      <w:pPr>
        <w:spacing w:line="360" w:lineRule="auto"/>
        <w:jc w:val="both"/>
        <w:rPr>
          <w:rFonts w:ascii="Times New Roman" w:hAnsi="Times New Roman" w:cs="Times New Roman"/>
          <w:sz w:val="24"/>
          <w:szCs w:val="24"/>
        </w:rPr>
      </w:pPr>
      <w:r>
        <w:rPr>
          <w:rFonts w:ascii="Times New Roman" w:hAnsi="Times New Roman" w:cs="Times New Roman"/>
          <w:sz w:val="24"/>
          <w:szCs w:val="24"/>
        </w:rPr>
        <w:fldChar w:fldCharType="end"/>
      </w:r>
    </w:p>
    <w:p w14:paraId="316A8740" w14:textId="77777777" w:rsidR="009158B0" w:rsidRDefault="009158B0">
      <w:pPr>
        <w:spacing w:line="360" w:lineRule="auto"/>
        <w:jc w:val="both"/>
        <w:rPr>
          <w:rFonts w:ascii="Times New Roman" w:hAnsi="Times New Roman" w:cs="Times New Roman"/>
          <w:sz w:val="24"/>
          <w:szCs w:val="24"/>
        </w:rPr>
      </w:pPr>
    </w:p>
    <w:p w14:paraId="5ED3727F" w14:textId="77777777" w:rsidR="009158B0" w:rsidRDefault="009158B0">
      <w:pPr>
        <w:spacing w:line="360" w:lineRule="auto"/>
        <w:jc w:val="both"/>
        <w:rPr>
          <w:rFonts w:ascii="Times New Roman" w:hAnsi="Times New Roman" w:cs="Times New Roman"/>
          <w:sz w:val="24"/>
          <w:szCs w:val="24"/>
        </w:rPr>
      </w:pPr>
    </w:p>
    <w:sectPr w:rsidR="009158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677D5" w14:textId="77777777" w:rsidR="00071A40" w:rsidRDefault="00071A40">
      <w:pPr>
        <w:spacing w:line="240" w:lineRule="auto"/>
      </w:pPr>
      <w:r>
        <w:separator/>
      </w:r>
    </w:p>
  </w:endnote>
  <w:endnote w:type="continuationSeparator" w:id="0">
    <w:p w14:paraId="5E1D27BC" w14:textId="77777777" w:rsidR="00071A40" w:rsidRDefault="00071A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727C6" w14:textId="77777777" w:rsidR="00071A40" w:rsidRDefault="00071A40">
      <w:pPr>
        <w:spacing w:after="0"/>
      </w:pPr>
      <w:r>
        <w:separator/>
      </w:r>
    </w:p>
  </w:footnote>
  <w:footnote w:type="continuationSeparator" w:id="0">
    <w:p w14:paraId="2F85F133" w14:textId="77777777" w:rsidR="00071A40" w:rsidRDefault="00071A40">
      <w:pPr>
        <w:spacing w:after="0"/>
      </w:pPr>
      <w:r>
        <w:continuationSeparator/>
      </w:r>
    </w:p>
  </w:footnote>
  <w:footnote w:id="1">
    <w:p w14:paraId="49551BF3" w14:textId="34548826" w:rsidR="009158B0" w:rsidRDefault="00000000">
      <w:pPr>
        <w:pStyle w:val="FootnoteText"/>
        <w:rPr>
          <w:lang w:val="en-US"/>
        </w:rPr>
      </w:pPr>
      <w:r>
        <w:rPr>
          <w:rStyle w:val="FootnoteReference"/>
        </w:rPr>
        <w:footnoteRef/>
      </w:r>
      <w:r>
        <w:t xml:space="preserve"> </w:t>
      </w:r>
      <w:r>
        <w:rPr>
          <w:lang w:val="en-US"/>
        </w:rPr>
        <w:t>Department of Process Engineering and Energy Technology, Hochs</w:t>
      </w:r>
      <w:r w:rsidR="005D74A9">
        <w:rPr>
          <w:lang w:val="en-US"/>
        </w:rPr>
        <w:t>c</w:t>
      </w:r>
      <w:r>
        <w:rPr>
          <w:lang w:val="en-US"/>
        </w:rPr>
        <w:t>hule Bremerhaven, Bremerhaven, Germany</w:t>
      </w:r>
    </w:p>
  </w:footnote>
  <w:footnote w:id="2">
    <w:p w14:paraId="6AFEA52E" w14:textId="24626A59" w:rsidR="00F64109" w:rsidRPr="00F64109" w:rsidRDefault="00F64109">
      <w:pPr>
        <w:pStyle w:val="FootnoteText"/>
        <w:rPr>
          <w:lang w:val="en-US"/>
        </w:rPr>
      </w:pPr>
      <w:r>
        <w:rPr>
          <w:rStyle w:val="FootnoteReference"/>
        </w:rPr>
        <w:footnoteRef/>
      </w:r>
      <w:r>
        <w:t xml:space="preserve"> </w:t>
      </w:r>
      <w:r>
        <w:rPr>
          <w:lang w:val="en-US"/>
        </w:rPr>
        <w:t>Department of Medical Biometry/Biostatistics, University of Bremen</w:t>
      </w:r>
      <w:r w:rsidR="00E808CB">
        <w:rPr>
          <w:lang w:val="en-US"/>
        </w:rPr>
        <w:t>, Bremen, Germany</w:t>
      </w:r>
    </w:p>
  </w:footnote>
  <w:footnote w:id="3">
    <w:p w14:paraId="02D6C600" w14:textId="5B7D7714" w:rsidR="00F64109" w:rsidRPr="00F64109" w:rsidRDefault="00F64109">
      <w:pPr>
        <w:pStyle w:val="FootnoteText"/>
        <w:rPr>
          <w:lang w:val="en-US"/>
        </w:rPr>
      </w:pPr>
      <w:r>
        <w:rPr>
          <w:rStyle w:val="FootnoteReference"/>
        </w:rPr>
        <w:footnoteRef/>
      </w:r>
      <w:r>
        <w:t xml:space="preserve"> </w:t>
      </w:r>
      <w:r>
        <w:rPr>
          <w:lang w:val="en-US"/>
        </w:rPr>
        <w:t>Department of Environmental Physics, University of Bremen</w:t>
      </w:r>
      <w:r w:rsidR="00E808CB">
        <w:rPr>
          <w:lang w:val="en-US"/>
        </w:rPr>
        <w:t>, Bremen, Germany</w:t>
      </w:r>
    </w:p>
  </w:footnote>
  <w:footnote w:id="4">
    <w:p w14:paraId="78FA2254" w14:textId="78C9D821" w:rsidR="00E808CB" w:rsidRPr="00E808CB" w:rsidRDefault="00E808CB">
      <w:pPr>
        <w:pStyle w:val="FootnoteText"/>
        <w:rPr>
          <w:lang w:val="de-DE"/>
        </w:rPr>
      </w:pPr>
      <w:r>
        <w:rPr>
          <w:rStyle w:val="FootnoteReference"/>
        </w:rPr>
        <w:footnoteRef/>
      </w:r>
      <w:r w:rsidRPr="00E808CB">
        <w:rPr>
          <w:lang w:val="de-DE"/>
        </w:rPr>
        <w:t xml:space="preserve"> </w:t>
      </w:r>
      <w:r w:rsidRPr="00E808CB">
        <w:rPr>
          <w:lang w:val="de-DE"/>
        </w:rPr>
        <w:t>Sam Kem Farms LTD, Kano, Ni</w:t>
      </w:r>
      <w:r>
        <w:rPr>
          <w:lang w:val="de-DE"/>
        </w:rPr>
        <w:t>geria</w:t>
      </w:r>
    </w:p>
  </w:footnote>
  <w:footnote w:id="5">
    <w:p w14:paraId="65EDBB30" w14:textId="122D1BC3" w:rsidR="00E808CB" w:rsidRPr="00E808CB" w:rsidRDefault="00E808CB">
      <w:pPr>
        <w:pStyle w:val="FootnoteText"/>
        <w:rPr>
          <w:lang w:val="en-US"/>
        </w:rPr>
      </w:pPr>
      <w:r>
        <w:rPr>
          <w:rStyle w:val="FootnoteReference"/>
        </w:rPr>
        <w:footnoteRef/>
      </w:r>
      <w:r>
        <w:t xml:space="preserve"> </w:t>
      </w:r>
      <w:r>
        <w:rPr>
          <w:lang w:val="en-US"/>
        </w:rPr>
        <w:t>Department of Mechanical Engineering/Mechatronics, The Federal Polytechnic, Ilaro, Nigeria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57371"/>
    <w:multiLevelType w:val="multilevel"/>
    <w:tmpl w:val="25A5737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28993601"/>
    <w:multiLevelType w:val="multilevel"/>
    <w:tmpl w:val="289936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DFA7790"/>
    <w:multiLevelType w:val="multilevel"/>
    <w:tmpl w:val="5DFA77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63800133">
    <w:abstractNumId w:val="2"/>
  </w:num>
  <w:num w:numId="2" w16cid:durableId="1375958385">
    <w:abstractNumId w:val="1"/>
  </w:num>
  <w:num w:numId="3" w16cid:durableId="1165900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EA4"/>
    <w:rsid w:val="00011395"/>
    <w:rsid w:val="0001640D"/>
    <w:rsid w:val="000165D4"/>
    <w:rsid w:val="00071A40"/>
    <w:rsid w:val="000D6C1D"/>
    <w:rsid w:val="002055E6"/>
    <w:rsid w:val="00212306"/>
    <w:rsid w:val="00240A50"/>
    <w:rsid w:val="00297428"/>
    <w:rsid w:val="002A732D"/>
    <w:rsid w:val="00312494"/>
    <w:rsid w:val="0033369A"/>
    <w:rsid w:val="003C3CC3"/>
    <w:rsid w:val="0040244F"/>
    <w:rsid w:val="00417EA4"/>
    <w:rsid w:val="00444E5A"/>
    <w:rsid w:val="004628F7"/>
    <w:rsid w:val="0048686E"/>
    <w:rsid w:val="00517C9D"/>
    <w:rsid w:val="00530DFB"/>
    <w:rsid w:val="0054743C"/>
    <w:rsid w:val="005D6524"/>
    <w:rsid w:val="005D74A9"/>
    <w:rsid w:val="005E619C"/>
    <w:rsid w:val="005E7917"/>
    <w:rsid w:val="00615A44"/>
    <w:rsid w:val="0064202C"/>
    <w:rsid w:val="00646C3D"/>
    <w:rsid w:val="006B0D7E"/>
    <w:rsid w:val="006D58B3"/>
    <w:rsid w:val="006E4281"/>
    <w:rsid w:val="006F2C9F"/>
    <w:rsid w:val="007616E1"/>
    <w:rsid w:val="007C2035"/>
    <w:rsid w:val="00802A9B"/>
    <w:rsid w:val="0081740D"/>
    <w:rsid w:val="0084114C"/>
    <w:rsid w:val="00846A7D"/>
    <w:rsid w:val="008709BB"/>
    <w:rsid w:val="008B24CF"/>
    <w:rsid w:val="00915187"/>
    <w:rsid w:val="009158B0"/>
    <w:rsid w:val="00943C93"/>
    <w:rsid w:val="009618E0"/>
    <w:rsid w:val="009718C1"/>
    <w:rsid w:val="00A0413B"/>
    <w:rsid w:val="00A44C9B"/>
    <w:rsid w:val="00A71462"/>
    <w:rsid w:val="00A8170C"/>
    <w:rsid w:val="00A92143"/>
    <w:rsid w:val="00AD53AA"/>
    <w:rsid w:val="00AE69B1"/>
    <w:rsid w:val="00AF734F"/>
    <w:rsid w:val="00B41A7E"/>
    <w:rsid w:val="00B47D0F"/>
    <w:rsid w:val="00B622B3"/>
    <w:rsid w:val="00B747A6"/>
    <w:rsid w:val="00B74A43"/>
    <w:rsid w:val="00BF282A"/>
    <w:rsid w:val="00C02D2F"/>
    <w:rsid w:val="00C10FF8"/>
    <w:rsid w:val="00C30976"/>
    <w:rsid w:val="00C415D8"/>
    <w:rsid w:val="00C64E54"/>
    <w:rsid w:val="00C95629"/>
    <w:rsid w:val="00CF6C57"/>
    <w:rsid w:val="00D34E96"/>
    <w:rsid w:val="00D50AEE"/>
    <w:rsid w:val="00D730AD"/>
    <w:rsid w:val="00D9161D"/>
    <w:rsid w:val="00DB4ECA"/>
    <w:rsid w:val="00DD0FCC"/>
    <w:rsid w:val="00E7579F"/>
    <w:rsid w:val="00E76E48"/>
    <w:rsid w:val="00E808CB"/>
    <w:rsid w:val="00E924E8"/>
    <w:rsid w:val="00ED1108"/>
    <w:rsid w:val="00F02195"/>
    <w:rsid w:val="00F556D5"/>
    <w:rsid w:val="00F64109"/>
    <w:rsid w:val="00F86E26"/>
    <w:rsid w:val="00FE4F98"/>
    <w:rsid w:val="00FF0AA0"/>
    <w:rsid w:val="1D022C0E"/>
    <w:rsid w:val="42EE6722"/>
    <w:rsid w:val="4F445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A20B9"/>
  <w15:docId w15:val="{B3EB76C1-2653-4EEA-AEE1-123A9F6D6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character" w:styleId="FootnoteReference">
    <w:name w:val="footnote reference"/>
    <w:basedOn w:val="DefaultParagraphFont"/>
    <w:uiPriority w:val="99"/>
    <w:unhideWhenUsed/>
    <w:rPr>
      <w:vertAlign w:val="superscript"/>
    </w:rPr>
  </w:style>
  <w:style w:type="paragraph" w:styleId="FootnoteText">
    <w:name w:val="footnote text"/>
    <w:basedOn w:val="Normal"/>
    <w:uiPriority w:val="99"/>
    <w:semiHidden/>
    <w:unhideWhenUsed/>
    <w:pPr>
      <w:snapToGrid w:val="0"/>
    </w:pPr>
    <w:rPr>
      <w:sz w:val="18"/>
      <w:szCs w:val="18"/>
    </w:rPr>
  </w:style>
  <w:style w:type="paragraph" w:styleId="NormalWeb">
    <w:name w:val="Normal (Web)"/>
    <w:basedOn w:val="Normal"/>
    <w:uiPriority w:val="99"/>
    <w:semiHidden/>
    <w:unhideWhenUsed/>
    <w:qFormat/>
    <w:rPr>
      <w:rFonts w:ascii="Times New Roman" w:hAnsi="Times New Roman" w:cs="Times New Roman"/>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qFormat/>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E74B5" w:themeColor="accent1" w:themeShade="BF"/>
    </w:rPr>
  </w:style>
  <w:style w:type="paragraph" w:styleId="IntenseQuote">
    <w:name w:val="Intense Quote"/>
    <w:basedOn w:val="Normal"/>
    <w:next w:val="Normal"/>
    <w:link w:val="IntenseQuoteCh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qFormat/>
    <w:rPr>
      <w:i/>
      <w:iCs/>
      <w:color w:val="2E74B5" w:themeColor="accent1" w:themeShade="BF"/>
    </w:rPr>
  </w:style>
  <w:style w:type="character" w:customStyle="1" w:styleId="IntenseReference1">
    <w:name w:val="Intense Reference1"/>
    <w:basedOn w:val="DefaultParagraphFont"/>
    <w:uiPriority w:val="32"/>
    <w:qFormat/>
    <w:rPr>
      <w:b/>
      <w:bCs/>
      <w:smallCaps/>
      <w:color w:val="2E74B5" w:themeColor="accent1" w:themeShade="BF"/>
      <w:spacing w:val="5"/>
    </w:rPr>
  </w:style>
  <w:style w:type="character" w:styleId="PlaceholderText">
    <w:name w:val="Placeholder Text"/>
    <w:basedOn w:val="DefaultParagraphFont"/>
    <w:uiPriority w:val="99"/>
    <w:semiHidden/>
    <w:rPr>
      <w:color w:val="666666"/>
    </w:rPr>
  </w:style>
  <w:style w:type="paragraph" w:customStyle="1" w:styleId="ds-markdown-paragraph">
    <w:name w:val="ds-markdown-paragraph"/>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PlainTable51">
    <w:name w:val="Plain Table 51"/>
    <w:basedOn w:val="TableNormal"/>
    <w:uiPriority w:val="45"/>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Bibliography1">
    <w:name w:val="Bibliography1"/>
    <w:basedOn w:val="Normal"/>
    <w:next w:val="Normal"/>
    <w:uiPriority w:val="37"/>
    <w:unhideWhenUsed/>
    <w:qFormat/>
  </w:style>
  <w:style w:type="paragraph" w:styleId="Bibliography">
    <w:name w:val="Bibliography"/>
    <w:basedOn w:val="Normal"/>
    <w:next w:val="Normal"/>
    <w:uiPriority w:val="37"/>
    <w:unhideWhenUsed/>
    <w:rsid w:val="006D58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211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Sha251</b:Tag>
    <b:SourceType>Report</b:SourceType>
    <b:Guid>{5717CA12-B68E-407A-86B6-988D56004F94}</b:Guid>
    <b:Title>Share of Nigerian population without electricity</b:Title>
    <b:Year>2025</b:Year>
    <b:Publisher>Our World in Data</b:Publisher>
    <b:City>New York</b:City>
    <b:Author>
      <b:Author>
        <b:NameList>
          <b:Person>
            <b:Last>World Bank</b:Last>
          </b:Person>
        </b:NameList>
      </b:Author>
    </b:Author>
    <b:RefOrder>3</b:RefOrder>
  </b:Source>
  <b:Source>
    <b:Tag>Cli22</b:Tag>
    <b:SourceType>Report</b:SourceType>
    <b:Guid>{CFE8B2CC-8DA5-4EC2-823F-0652DFD206AF}</b:Guid>
    <b:Title>Climate Change (COP 27)</b:Title>
    <b:Year>2022</b:Year>
    <b:Publisher>UNFCCC</b:Publisher>
    <b:City>Paris</b:City>
    <b:Author>
      <b:Author>
        <b:NameList>
          <b:Person>
            <b:Last>United Nations Framework Convention</b:Last>
          </b:Person>
        </b:NameList>
      </b:Author>
    </b:Author>
    <b:RefOrder>4</b:RefOrder>
  </b:Source>
  <b:Source>
    <b:Tag>Car</b:Tag>
    <b:SourceType>Report</b:SourceType>
    <b:Guid>{97F687E2-6687-4605-AC68-DB50ED7651B7}</b:Guid>
    <b:Title>Carbon intensity of electricity gereration, 2000 to 2024</b:Title>
    <b:Author>
      <b:Author>
        <b:NameList>
          <b:Person>
            <b:Last>Ember</b:Last>
          </b:Person>
        </b:NameList>
      </b:Author>
    </b:Author>
    <b:RefOrder>15</b:RefOrder>
  </b:Source>
  <b:Source>
    <b:Tag>Win171</b:Tag>
    <b:SourceType>JournalArticle</b:SourceType>
    <b:Guid>{EE56841F-8D2A-4622-9782-4F8A7A814473}</b:Guid>
    <b:Title>Wind Power Potentials in Cameron and Nigeria: Lessons from South Africa</b:Title>
    <b:JournalName>Energies</b:JournalName>
    <b:Year>2017</b:Year>
    <b:Pages>100-120</b:Pages>
    <b:Author>
      <b:Author>
        <b:NameList>
          <b:Person>
            <b:Last>Mas'ud</b:Last>
            <b:Middle>A</b:Middle>
            <b:First>A</b:First>
          </b:Person>
          <b:Person>
            <b:Last>Wirba</b:Last>
            <b:First>A</b:First>
          </b:Person>
          <b:Person>
            <b:Last>Ardila-Rey</b:Last>
            <b:First>A</b:First>
          </b:Person>
          <b:Person>
            <b:Last>Sanchez </b:Last>
            <b:Middle>F</b:Middle>
            <b:First>M</b:First>
          </b:Person>
          <b:Person>
            <b:Last>Sukki</b:Last>
            <b:Middle>F</b:Middle>
            <b:First>M</b:First>
          </b:Person>
          <b:Person>
            <b:Last>Duque</b:Last>
            <b:Middle>J</b:Middle>
            <b:First>A</b:First>
          </b:Person>
          <b:Person>
            <b:Last>Bani</b:Last>
            <b:Middle>N</b:Middle>
            <b:First>A</b:First>
          </b:Person>
          <b:Person>
            <b:Last>Munir</b:Last>
            <b:Middle>B</b:Middle>
            <b:First>A</b:First>
          </b:Person>
        </b:NameList>
      </b:Author>
    </b:Author>
    <b:RefOrder>16</b:RefOrder>
  </b:Source>
  <b:Source>
    <b:Tag>Sta221</b:Tag>
    <b:SourceType>JournalArticle</b:SourceType>
    <b:Guid>{F9A9DE6D-A060-49F5-A515-7C6B1F839CF6}</b:Guid>
    <b:Title>Statistical Assessment of the Wind Energy Potential of South East Nigeria using the Weibull Model</b:Title>
    <b:JournalName>Coast Journal of the School of Science</b:JournalName>
    <b:Year>2022</b:Year>
    <b:Pages>5-8</b:Pages>
    <b:Author>
      <b:Author>
        <b:NameList>
          <b:Person>
            <b:Last>Omotayo-Tomo</b:Last>
            <b:Middle>S</b:Middle>
            <b:First>M</b:First>
          </b:Person>
          <b:Person>
            <b:Last>Onukwube</b:Last>
            <b:First>O</b:First>
          </b:Person>
        </b:NameList>
      </b:Author>
    </b:Author>
    <b:RefOrder>17</b:RefOrder>
  </b:Source>
  <b:Source>
    <b:Tag>Nig241</b:Tag>
    <b:SourceType>Report</b:SourceType>
    <b:Guid>{80D98316-3D8C-48DB-8458-67F039808043}</b:Guid>
    <b:Title>Nigerian Population</b:Title>
    <b:Year>2024</b:Year>
    <b:Publisher>Nigeria Bureau of Statistics</b:Publisher>
    <b:City>Abuja</b:City>
    <b:Author>
      <b:Author>
        <b:NameList>
          <b:Person>
            <b:Last>Nigeria Bureau of Statistics</b:Last>
          </b:Person>
        </b:NameList>
      </b:Author>
    </b:Author>
    <b:RefOrder>12</b:RefOrder>
  </b:Source>
  <b:Source>
    <b:Tag>Ene15</b:Tag>
    <b:SourceType>Report</b:SourceType>
    <b:Guid>{BCED3333-A82E-4CD5-8B8D-CAB18F584EB1}</b:Guid>
    <b:Title>Energy Transition Plan</b:Title>
    <b:Year>2015</b:Year>
    <b:Publisher>National Renewable and Energy Efficiency Policy</b:Publisher>
    <b:City>Abuja</b:City>
    <b:Author>
      <b:Author>
        <b:NameList>
          <b:Person>
            <b:Last>NPEEEP</b:Last>
          </b:Person>
        </b:NameList>
      </b:Author>
    </b:Author>
    <b:RefOrder>13</b:RefOrder>
  </b:Source>
  <b:Source>
    <b:Tag>Ren23</b:Tag>
    <b:SourceType>Report</b:SourceType>
    <b:Guid>{04325923-8169-47EA-ADAC-829AFFABF62F}</b:Guid>
    <b:Title>Renewable Energy Mix of Nigeria</b:Title>
    <b:Year>2023</b:Year>
    <b:Publisher>Nigerian Electricity Regulatory Commission</b:Publisher>
    <b:City>Abuja</b:City>
    <b:Author>
      <b:Author>
        <b:NameList>
          <b:Person>
            <b:Last>NERC</b:Last>
          </b:Person>
        </b:NameList>
      </b:Author>
    </b:Author>
    <b:RefOrder>14</b:RefOrder>
  </b:Source>
  <b:Source>
    <b:Tag>Placeholder1</b:Tag>
    <b:SourceType>JournalArticle</b:SourceType>
    <b:Guid>{AC2BC1CA-A5D3-4D9C-9475-55F3CE8CE9CD}</b:Guid>
    <b:Author>
      <b:Author>
        <b:NameList>
          <b:Person>
            <b:Last>Dalero</b:Last>
            <b:Middle>S</b:Middle>
            <b:First>M</b:First>
          </b:Person>
          <b:Person>
            <b:Last>Musa</b:Last>
            <b:Middle>A</b:Middle>
            <b:First>N</b:First>
          </b:Person>
        </b:NameList>
      </b:Author>
    </b:Author>
    <b:Title>A brief review on Assessment of Wind Energy Resources in Nigeria</b:Title>
    <b:Year>2018</b:Year>
    <b:City>Abuja</b:City>
    <b:JournalName>Solar and Wind Technology </b:JournalName>
    <b:Pages>45-52</b:Pages>
    <b:Volume>37</b:Volume>
    <b:Issue>1</b:Issue>
    <b:DOI>https://doi.org/10.1016/j.renene.2012.06.049</b:DOI>
    <b:RefOrder>2</b:RefOrder>
  </b:Source>
  <b:Source>
    <b:Tag>Glo091</b:Tag>
    <b:SourceType>JournalArticle</b:SourceType>
    <b:Guid>{43874F2F-4498-4E4C-80AC-CB8256D03B98}</b:Guid>
    <b:Title>Global Potential for Wind Generating Energy</b:Title>
    <b:Year>2009</b:Year>
    <b:Author>
      <b:Author>
        <b:NameList>
          <b:Person>
            <b:Last>Lu</b:Last>
            <b:First>Xi</b:First>
          </b:Person>
          <b:Person>
            <b:Last>Mc Elroy</b:Last>
            <b:Middle>B</b:Middle>
            <b:First>Micheal</b:First>
          </b:Person>
          <b:Person>
            <b:Last>Kivilvona</b:Last>
            <b:First>Julia</b:First>
          </b:Person>
        </b:NameList>
      </b:Author>
    </b:Author>
    <b:JournalName>Sustainable Science</b:JournalName>
    <b:Pages>10933-10938</b:Pages>
    <b:Volume>106</b:Volume>
    <b:Issue>27</b:Issue>
    <b:DOI>https://doi.org/10.1073/pnas.0904101106</b:DOI>
    <b:RefOrder>6</b:RefOrder>
  </b:Source>
  <b:Source>
    <b:Tag>Aco191</b:Tag>
    <b:SourceType>JournalArticle</b:SourceType>
    <b:Guid>{31018D12-1F43-4DE1-AC89-47D57AC168C4}</b:Guid>
    <b:Title>A comprehensive review on wind resource extrapolation models applied in wind energy</b:Title>
    <b:JournalName>Renewable and Sustainable Energy Reviews</b:JournalName>
    <b:Year>2019</b:Year>
    <b:Pages>215-233</b:Pages>
    <b:Author>
      <b:Author>
        <b:NameList>
          <b:Person>
            <b:Last>Gualtieri</b:Last>
            <b:First>G</b:First>
          </b:Person>
        </b:NameList>
      </b:Author>
    </b:Author>
    <b:Volume>102</b:Volume>
    <b:DOI>https://doi.org/10.1016/j.rser.2018.12.002</b:DOI>
    <b:RefOrder>7</b:RefOrder>
  </b:Source>
  <b:Source>
    <b:Tag>Win121</b:Tag>
    <b:SourceType>JournalArticle</b:SourceType>
    <b:Guid>{C5DEEAC7-604D-4F3D-B0D7-5810F6A31F4C}</b:Guid>
    <b:Title>Wind power utilization assessment and site matching in Nigeria using GIS</b:Title>
    <b:JournalName>Renewable Energy</b:JournalName>
    <b:Year>2012</b:Year>
    <b:Pages>3273-2281</b:Pages>
    <b:Author>
      <b:Author>
        <b:NameList>
          <b:Person>
            <b:Last>Ayodele</b:Last>
            <b:Middle>R</b:Middle>
            <b:First>T</b:First>
          </b:Person>
          <b:Person>
            <b:Last>Ogunjuyigbe</b:Last>
            <b:Middle>S</b:Middle>
            <b:First>A</b:First>
          </b:Person>
          <b:Person>
            <b:Last>Munda</b:Last>
            <b:Middle>L</b:Middle>
            <b:First>J</b:First>
          </b:Person>
          <b:Person>
            <b:Last>Odigie</b:Last>
            <b:First>O</b:First>
          </b:Person>
        </b:NameList>
      </b:Author>
    </b:Author>
    <b:Volume>37</b:Volume>
    <b:Issue>1</b:Issue>
    <b:DOI>https://doi.org/10.1016/j.renene.2012.06.049</b:DOI>
    <b:RefOrder>8</b:RefOrder>
  </b:Source>
  <b:Source>
    <b:Tag>Ast081</b:Tag>
    <b:SourceType>JournalArticle</b:SourceType>
    <b:Guid>{B24B339B-E8CF-4662-9E7A-B2451D99846C}</b:Guid>
    <b:Title>A statistical Analysis of Wind Energy Potential in Ibadan, Nigeria, based on the Weibull Distribution Function</b:Title>
    <b:JournalName>Pacific Journal of Science and Technology</b:JournalName>
    <b:Year>2008</b:Year>
    <b:Pages>110-119</b:Pages>
    <b:Author>
      <b:Author>
        <b:NameList>
          <b:Person>
            <b:Last>Fadare</b:Last>
            <b:Middle>A</b:Middle>
            <b:First>D</b:First>
          </b:Person>
        </b:NameList>
      </b:Author>
    </b:Author>
    <b:Volume>9</b:Volume>
    <b:Issue>1</b:Issue>
    <b:RefOrder>9</b:RefOrder>
  </b:Source>
  <b:Source>
    <b:Tag>Ass201</b:Tag>
    <b:SourceType>Report</b:SourceType>
    <b:Guid>{39E90892-173A-4554-9D2A-79C0D3E2390B}</b:Guid>
    <b:Title>Assessment of the viability of wind farm projects in Northern Nigeria (Master's Thesis)</b:Title>
    <b:Year>2020</b:Year>
    <b:Author>
      <b:Author>
        <b:NameList>
          <b:Person>
            <b:Last>Olangunju</b:Last>
            <b:First>O</b:First>
          </b:Person>
        </b:NameList>
      </b:Author>
    </b:Author>
    <b:City>Hamburg</b:City>
    <b:Publisher>Hamburg University of Applied Sciences</b:Publisher>
    <b:RefOrder>11</b:RefOrder>
  </b:Source>
  <b:Source>
    <b:Tag>Ass241</b:Tag>
    <b:SourceType>JournalArticle</b:SourceType>
    <b:Guid>{6B30545A-8379-4B84-9A8C-A9CC69B51383}</b:Guid>
    <b:Title>Assessment of Wind Energy Resources and its Energy Potential in three states of Northwest Nigeria</b:Title>
    <b:JournalName>Asian Journal of Research and Reviews</b:JournalName>
    <b:Year>2024</b:Year>
    <b:Pages>12-20</b:Pages>
    <b:Author>
      <b:Author>
        <b:NameList>
          <b:Person>
            <b:Last>Akpaneno</b:Last>
            <b:Middle>F</b:Middle>
            <b:First>A</b:First>
          </b:Person>
          <b:Person>
            <b:Last>Idris</b:Last>
            <b:Middle>U</b:Middle>
            <b:First>A</b:First>
          </b:Person>
        </b:NameList>
      </b:Author>
    </b:Author>
    <b:Volume>7</b:Volume>
    <b:Issue>1</b:Issue>
    <b:DOI>https://doi.org/10.9734/ajr2p/2024/v7i1179</b:DOI>
    <b:RefOrder>10</b:RefOrder>
  </b:Source>
  <b:Source>
    <b:Tag>Car25</b:Tag>
    <b:SourceType>Report</b:SourceType>
    <b:Guid>{89717D65-9D45-4E46-945B-3F31F73222F6}</b:Guid>
    <b:Title>Carbon Intensity of Electricity Generation, 2000 to 2024</b:Title>
    <b:Year>2025</b:Year>
    <b:Publisher>Statisticsl Review of World Review</b:Publisher>
    <b:Author>
      <b:Author>
        <b:NameList>
          <b:Person>
            <b:Last>Ember</b:Last>
          </b:Person>
        </b:NameList>
      </b:Author>
    </b:Author>
    <b:City>New York</b:City>
    <b:DOI>https://ember-climate.org/data/</b:DOI>
    <b:RefOrder>5</b:RefOrder>
  </b:Source>
  <b:Source>
    <b:Tag>Acc23</b:Tag>
    <b:SourceType>Report</b:SourceType>
    <b:Guid>{CA0C477E-F5EC-483F-B494-2FFA5657477D}</b:Guid>
    <b:Title>Access to Electricity (Nigeria in context)</b:Title>
    <b:Year>2023</b:Year>
    <b:Publisher>World Develoment Indicators</b:Publisher>
    <b:City>Chicago</b:City>
    <b:Author>
      <b:Author>
        <b:NameList>
          <b:Person>
            <b:Last>World Bank</b:Last>
          </b:Person>
        </b:NameList>
      </b:Author>
    </b:Author>
    <b:URL>https://data.worldbank.org/indicator/EG.ELC.ACCS.ZS?locations=NG</b:URL>
    <b:RefOrder>1</b:RefOrder>
  </b:Source>
</b:Sources>
</file>

<file path=customXml/itemProps1.xml><?xml version="1.0" encoding="utf-8"?>
<ds:datastoreItem xmlns:ds="http://schemas.openxmlformats.org/officeDocument/2006/customXml" ds:itemID="{514E8C05-FE35-4AD3-9C37-15EFA452A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16</Pages>
  <Words>636</Words>
  <Characters>21010</Characters>
  <Application>Microsoft Office Word</Application>
  <DocSecurity>0</DocSecurity>
  <Lines>636</Lines>
  <Paragraphs>636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Andrew Adewunmi</cp:lastModifiedBy>
  <cp:revision>43</cp:revision>
  <dcterms:created xsi:type="dcterms:W3CDTF">2025-10-03T08:42:00Z</dcterms:created>
  <dcterms:modified xsi:type="dcterms:W3CDTF">2026-02-15T10:48:00Z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2057-12.2.0.22549</vt:lpwstr>
  </property>
  <property fmtid="{D5CDD505-2E9C-101B-9397-08002B2CF9AE}" pid="3" name="ICV">
    <vt:lpwstr>64D501254C7E45C7A693ABAB29C813A9_12</vt:lpwstr>
  </property>
</Properties>
</file>