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A5BA" w14:textId="77777777" w:rsidR="00CA0D24" w:rsidRPr="00CA0D24" w:rsidRDefault="00CA0D24" w:rsidP="00CA0D24">
      <w:pPr>
        <w:jc w:val="center"/>
        <w:rPr>
          <w:rFonts w:eastAsia="Arial" w:cs="Times New Roman"/>
          <w:b/>
          <w:color w:val="000000"/>
          <w:sz w:val="26"/>
          <w:szCs w:val="26"/>
        </w:rPr>
      </w:pPr>
      <w:bookmarkStart w:id="0" w:name="_Hlk217564136"/>
      <w:r w:rsidRPr="00CA0D24">
        <w:rPr>
          <w:rFonts w:eastAsia="Arial" w:cs="Times New Roman"/>
          <w:b/>
          <w:color w:val="000000"/>
          <w:sz w:val="26"/>
          <w:szCs w:val="26"/>
        </w:rPr>
        <w:t>THE HOTS APPROACH TO TEACHING UNDERSTANDING CULTURE,</w:t>
      </w:r>
    </w:p>
    <w:p w14:paraId="17ECA89D" w14:textId="77777777" w:rsidR="00CA0D24" w:rsidRPr="00CA0D24" w:rsidRDefault="00CA0D24" w:rsidP="00CA0D24">
      <w:pPr>
        <w:jc w:val="center"/>
        <w:rPr>
          <w:rFonts w:eastAsia="Arial" w:cs="Times New Roman"/>
          <w:b/>
          <w:color w:val="000000"/>
          <w:sz w:val="26"/>
          <w:szCs w:val="26"/>
        </w:rPr>
      </w:pPr>
      <w:r w:rsidRPr="00CA0D24">
        <w:rPr>
          <w:rFonts w:eastAsia="Arial" w:cs="Times New Roman"/>
          <w:b/>
          <w:color w:val="000000"/>
          <w:sz w:val="26"/>
          <w:szCs w:val="26"/>
        </w:rPr>
        <w:t xml:space="preserve"/>
      </w:r>
    </w:p>
    <w:p w14:paraId="6D0D52EB" w14:textId="77777777" w:rsidR="00CA0D24" w:rsidRPr="00CA0D24" w:rsidRDefault="00CA0D24" w:rsidP="00CA0D24">
      <w:pPr>
        <w:jc w:val="center"/>
        <w:rPr>
          <w:rFonts w:eastAsia="Arial" w:cs="Times New Roman"/>
          <w:b/>
          <w:color w:val="000000"/>
          <w:sz w:val="26"/>
          <w:szCs w:val="26"/>
        </w:rPr>
      </w:pPr>
      <w:r w:rsidRPr="00CA0D24">
        <w:rPr>
          <w:rFonts w:eastAsia="Arial" w:cs="Times New Roman"/>
          <w:b/>
          <w:color w:val="000000"/>
          <w:sz w:val="26"/>
          <w:szCs w:val="26"/>
        </w:rPr>
        <w:t xml:space="preserve"/>
      </w:r>
      <w:bookmarkEnd w:id="0"/>
    </w:p>
    <w:p w14:paraId="52EB035D" w14:textId="3332F0F1" w:rsidR="0088485D" w:rsidRDefault="0088485D">
      <w:pPr>
        <w:jc w:val="center"/>
      </w:pPr>
    </w:p>
    <w:p w14:paraId="1CECE6FF" w14:textId="71D493E2" w:rsidR="0088485D" w:rsidRDefault="00DF5804">
      <w:pPr>
        <w:jc w:val="center"/>
      </w:pPr>
      <w:r>
        <w:rPr>
          <w:b/>
          <w:sz w:val="22"/>
        </w:rPr>
        <w:t/>
      </w:r>
      <w:r w:rsidRPr="00F934A1">
        <w:rPr>
          <w:rFonts w:cs="Times New Roman"/>
          <w:b/>
          <w:vertAlign w:val="superscript"/>
        </w:rPr>
        <w:t/>
      </w:r>
      <w:r w:rsidRPr="00F934A1">
        <w:rPr>
          <w:rFonts w:cs="Times New Roman"/>
          <w:b/>
        </w:rPr>
        <w:t xml:space="preserve"/>
      </w:r>
      <w:r>
        <w:rPr>
          <w:rFonts w:cs="Times New Roman"/>
          <w:b/>
        </w:rPr>
        <w:t/>
      </w:r>
      <w:r w:rsidRPr="00F934A1">
        <w:rPr>
          <w:rFonts w:cs="Times New Roman"/>
          <w:b/>
          <w:vertAlign w:val="superscript"/>
        </w:rPr>
        <w:t/>
      </w:r>
    </w:p>
    <w:p w14:paraId="476680CE" w14:textId="53AC4494" w:rsidR="0088485D" w:rsidRDefault="003B162B" w:rsidP="00DF5804">
      <w:pPr>
        <w:spacing w:after="20"/>
        <w:jc w:val="center"/>
      </w:pPr>
      <w:r>
        <w:rPr>
          <w:sz w:val="20"/>
        </w:rPr>
        <w:t/>
      </w:r>
      <w:r w:rsidR="00DF5804" w:rsidRPr="00DF5804">
        <w:rPr>
          <w:sz w:val="20"/>
        </w:rPr>
        <w:t xml:space="preserve"/>
      </w:r>
      <w:r w:rsidR="00DF5804">
        <w:rPr>
          <w:sz w:val="20"/>
        </w:rPr>
        <w:t/>
      </w:r>
    </w:p>
    <w:p w14:paraId="42683335" w14:textId="77777777" w:rsidR="0088485D" w:rsidRDefault="003B162B">
      <w:pPr>
        <w:jc w:val="center"/>
      </w:pPr>
      <w:r>
        <w:rPr>
          <w:sz w:val="20"/>
        </w:rPr>
        <w:t/>
      </w:r>
    </w:p>
    <w:p w14:paraId="32813FF6" w14:textId="651137F8" w:rsidR="0088485D" w:rsidRDefault="003B162B">
      <w:pPr>
        <w:jc w:val="center"/>
      </w:pPr>
      <w:r>
        <w:rPr>
          <w:sz w:val="20"/>
        </w:rPr>
        <w:t/>
      </w:r>
      <w:r w:rsidR="00DF5804">
        <w:rPr>
          <w:sz w:val="20"/>
        </w:rPr>
        <w:t xml:space="preserve"/>
      </w:r>
    </w:p>
    <w:p w14:paraId="237F93B1" w14:textId="77777777" w:rsidR="0088485D" w:rsidRPr="005B28F0" w:rsidRDefault="003B162B">
      <w:pPr>
        <w:spacing w:before="80" w:after="40"/>
      </w:pPr>
      <w:r w:rsidRPr="005B28F0">
        <w:rPr>
          <w:b/>
        </w:rPr>
        <w:t>ABSTRACT</w:t>
      </w:r>
    </w:p>
    <w:p w14:paraId="521084B7" w14:textId="77777777" w:rsidR="005B28F0" w:rsidRPr="005B28F0" w:rsidRDefault="003B162B" w:rsidP="005B28F0">
      <w:pPr>
        <w:spacing w:after="60"/>
        <w:ind w:firstLine="426"/>
        <w:jc w:val="both"/>
        <w:rPr>
          <w:rStyle w:val="cursor-pointer"/>
          <w:rFonts w:ascii="Geist Fallback" w:hAnsi="Geist Fallback" w:hint="eastAsia"/>
          <w:szCs w:val="24"/>
        </w:rPr>
      </w:pPr>
      <w:r w:rsidRPr="005B28F0">
        <w:rPr>
          <w:szCs w:val="24"/>
        </w:rPr>
        <w:t xml:space="preserve">This study examined the implementation and perceived effectiveness of Higher-Order Thinking Skills (HOTS)-based instructional approaches in teaching Understanding Culture, Society, and Politics (UCSP). Specifically, it determined the extent to which Grade 11 teachers implemented HOTS, assessed the level of effectiveness of HOTS-based instructional approaches in enhancing students' UCSP learning, and tested the relationship between HOTS implementation and instructional effectiveness. The study used a quantitative descriptive-correlational research design. Data were gathered from 327 Grade 11 students and 9 UCSP teachers from four public senior high schools in Placer, Surigao del Norte, Philippines. </w:t>
      </w:r>
      <w:r w:rsidRPr="005B28F0">
        <w:rPr>
          <w:rFonts w:cs="Times New Roman"/>
          <w:szCs w:val="24"/>
        </w:rPr>
        <w:t xml:space="preserve">Researcher-developed and validated survey questionnaires were used, with reliability coefficients of 0.95 for the student questionnaire and 0.96 for the teacher questionnaire. Mean, verbal interpretation, and correlation analysis were used to analyze the data. Results showed that teachers often implemented HOTS-based instruction, with questioning technique and classroom discourse rated highest, while scaffolding of thinking processes was rated lowest. </w:t>
      </w:r>
      <w:r w:rsidR="005B28F0" w:rsidRPr="005B28F0">
        <w:rPr>
          <w:rStyle w:val="cursor-pointer"/>
          <w:rFonts w:cs="Times New Roman"/>
          <w:szCs w:val="24"/>
        </w:rPr>
        <w:t>Students found the HOTS-based instructional approaches to be effective, and teachers found them “very effective.”</w:t>
      </w:r>
      <w:r w:rsidR="005B28F0" w:rsidRPr="005B28F0">
        <w:rPr>
          <w:rFonts w:cs="Times New Roman"/>
          <w:szCs w:val="24"/>
        </w:rPr>
        <w:t xml:space="preserve"> </w:t>
      </w:r>
      <w:r w:rsidR="005B28F0" w:rsidRPr="005B28F0">
        <w:rPr>
          <w:rStyle w:val="cursor-pointer"/>
          <w:rFonts w:cs="Times New Roman"/>
          <w:szCs w:val="24"/>
        </w:rPr>
        <w:t>However, the relationship between the frequency of HOTS implementation and perceived instructional effectiveness was not significant.</w:t>
      </w:r>
      <w:r w:rsidR="005B28F0" w:rsidRPr="005B28F0">
        <w:rPr>
          <w:rFonts w:cs="Times New Roman"/>
          <w:szCs w:val="24"/>
        </w:rPr>
        <w:t xml:space="preserve"> </w:t>
      </w:r>
      <w:r w:rsidR="005B28F0" w:rsidRPr="005B28F0">
        <w:rPr>
          <w:rStyle w:val="cursor-pointer"/>
          <w:rFonts w:cs="Times New Roman"/>
          <w:szCs w:val="24"/>
        </w:rPr>
        <w:t>The findings indicated that the impact of the HOTS pedagogy is not only related to the frequency of the strategies, but also to the quality of the task design, scaffolding, integration of assessment and feedback to learners.</w:t>
      </w:r>
    </w:p>
    <w:p w14:paraId="133BE2EA" w14:textId="77777777" w:rsidR="005B28F0" w:rsidRDefault="005B28F0" w:rsidP="005B28F0">
      <w:pPr>
        <w:spacing w:after="60"/>
        <w:jc w:val="both"/>
        <w:rPr>
          <w:rStyle w:val="cursor-pointer"/>
          <w:rFonts w:ascii="Geist Fallback" w:hAnsi="Geist Fallback" w:hint="eastAsia"/>
          <w:sz w:val="23"/>
          <w:szCs w:val="23"/>
        </w:rPr>
      </w:pPr>
    </w:p>
    <w:p w14:paraId="7696616C" w14:textId="40AACCD9" w:rsidR="00DF5804" w:rsidRDefault="003B162B" w:rsidP="005B28F0">
      <w:pPr>
        <w:spacing w:after="60"/>
        <w:jc w:val="both"/>
        <w:rPr>
          <w:i/>
          <w:iCs/>
          <w:sz w:val="22"/>
        </w:rPr>
      </w:pPr>
      <w:r w:rsidRPr="00DF5804">
        <w:rPr>
          <w:b/>
          <w:bCs/>
          <w:sz w:val="22"/>
        </w:rPr>
        <w:t>Keywords:</w:t>
      </w:r>
      <w:r>
        <w:rPr>
          <w:sz w:val="22"/>
        </w:rPr>
        <w:t xml:space="preserve"> </w:t>
      </w:r>
      <w:r w:rsidRPr="00DF5804">
        <w:rPr>
          <w:i/>
          <w:iCs/>
          <w:sz w:val="22"/>
        </w:rPr>
        <w:t>Higher-order thinking skills, UCSP, instructional effectiveness, sociocultural education, HOTS pedagogy</w:t>
      </w:r>
    </w:p>
    <w:p w14:paraId="73818A07" w14:textId="77777777" w:rsidR="005B28F0" w:rsidRPr="00DF5804" w:rsidRDefault="005B28F0" w:rsidP="005B28F0">
      <w:pPr>
        <w:spacing w:after="60"/>
        <w:jc w:val="both"/>
        <w:rPr>
          <w:i/>
          <w:iCs/>
          <w:sz w:val="22"/>
        </w:rPr>
      </w:pPr>
    </w:p>
    <w:p w14:paraId="2EE46525" w14:textId="77777777" w:rsidR="0088485D" w:rsidRDefault="003B162B">
      <w:pPr>
        <w:spacing w:before="80" w:after="40"/>
      </w:pPr>
      <w:r>
        <w:rPr>
          <w:b/>
        </w:rPr>
        <w:t>INTRODUCTION</w:t>
      </w:r>
    </w:p>
    <w:p w14:paraId="5E6B77D1" w14:textId="77777777" w:rsidR="005B28F0" w:rsidRPr="005B28F0" w:rsidRDefault="005B28F0" w:rsidP="005B28F0">
      <w:pPr>
        <w:spacing w:after="60"/>
        <w:ind w:firstLine="360"/>
        <w:jc w:val="both"/>
        <w:rPr>
          <w:rFonts w:cs="Times New Roman"/>
          <w:szCs w:val="24"/>
        </w:rPr>
      </w:pPr>
      <w:r w:rsidRPr="005B28F0">
        <w:rPr>
          <w:rStyle w:val="cursor-pointer"/>
          <w:rFonts w:cs="Times New Roman"/>
          <w:szCs w:val="24"/>
        </w:rPr>
        <w:t>In order to develop critical awareness in students, the focus of learning should move away from rote learning, and adopt methods that emphasize complex analysis, evaluation, and reflective judgment.</w:t>
      </w:r>
      <w:r w:rsidRPr="005B28F0">
        <w:rPr>
          <w:rFonts w:cs="Times New Roman"/>
          <w:szCs w:val="24"/>
        </w:rPr>
        <w:t xml:space="preserve"> </w:t>
      </w:r>
      <w:r w:rsidRPr="005B28F0">
        <w:rPr>
          <w:rStyle w:val="cursor-pointer"/>
          <w:rFonts w:cs="Times New Roman"/>
          <w:szCs w:val="24"/>
        </w:rPr>
        <w:t>This is particularly needed in Understanding Culture, Society and Politics (UCSP), since it is a subject that focuses on culture, social structures, political participation, identity, inequality, and civic responsibility.</w:t>
      </w:r>
      <w:r w:rsidRPr="005B28F0">
        <w:rPr>
          <w:rFonts w:cs="Times New Roman"/>
          <w:szCs w:val="24"/>
        </w:rPr>
        <w:t xml:space="preserve"> </w:t>
      </w:r>
      <w:r w:rsidRPr="005B28F0">
        <w:rPr>
          <w:rStyle w:val="cursor-pointer"/>
          <w:rFonts w:cs="Times New Roman"/>
          <w:szCs w:val="24"/>
        </w:rPr>
        <w:t>Pedagogy that fosters learning, then, needs to go beyond mere memorization and enable students to explore sociocultural realities using evidence, perspective, and critical thinking.</w:t>
      </w:r>
      <w:r w:rsidRPr="005B28F0">
        <w:rPr>
          <w:rFonts w:cs="Times New Roman"/>
          <w:szCs w:val="24"/>
        </w:rPr>
        <w:t xml:space="preserve"> </w:t>
      </w:r>
    </w:p>
    <w:p w14:paraId="4AEA3DD7" w14:textId="77777777" w:rsidR="005B28F0" w:rsidRPr="005B28F0" w:rsidRDefault="005B28F0" w:rsidP="005B28F0">
      <w:pPr>
        <w:spacing w:after="60"/>
        <w:ind w:firstLine="360"/>
        <w:jc w:val="both"/>
        <w:rPr>
          <w:rStyle w:val="cursor-pointer"/>
          <w:rFonts w:cs="Times New Roman"/>
          <w:szCs w:val="24"/>
        </w:rPr>
      </w:pPr>
      <w:r w:rsidRPr="005B28F0">
        <w:rPr>
          <w:rStyle w:val="cursor-pointer"/>
          <w:rFonts w:cs="Times New Roman"/>
          <w:szCs w:val="24"/>
        </w:rPr>
        <w:t>The literature in education in the present times has validated the importance of Higher Order Thinking Skills (HOTS) and also highlighted the difficult setting in which it is being implemented.</w:t>
      </w:r>
      <w:r w:rsidRPr="005B28F0">
        <w:rPr>
          <w:rFonts w:cs="Times New Roman"/>
          <w:szCs w:val="24"/>
        </w:rPr>
        <w:t xml:space="preserve"> </w:t>
      </w:r>
      <w:r w:rsidRPr="005B28F0">
        <w:rPr>
          <w:rStyle w:val="cursor-pointer"/>
          <w:rFonts w:cs="Times New Roman"/>
          <w:szCs w:val="24"/>
        </w:rPr>
        <w:t>When pedagogies are specifically designed and scaffolded, such as problem-based learning, Socratic questioning, authentic tasks and performance assessment, they can improve higher order cognitive outcomes.</w:t>
      </w:r>
      <w:r w:rsidRPr="005B28F0">
        <w:rPr>
          <w:rFonts w:cs="Times New Roman"/>
          <w:szCs w:val="24"/>
        </w:rPr>
        <w:t xml:space="preserve"> </w:t>
      </w:r>
      <w:r w:rsidRPr="005B28F0">
        <w:rPr>
          <w:rStyle w:val="cursor-pointer"/>
          <w:rFonts w:cs="Times New Roman"/>
          <w:szCs w:val="24"/>
        </w:rPr>
        <w:t>But, research also reveals that teachers may struggle to implement the HOTS from the curriculum intention into their classroom practice due to their limited preparation, insufficient resources, assessment pressures, and abstractness of the sociocultural concepts.</w:t>
      </w:r>
    </w:p>
    <w:p w14:paraId="5264BCBB" w14:textId="22ED39FA" w:rsidR="005B28F0" w:rsidRPr="00E15F27" w:rsidRDefault="005B28F0" w:rsidP="00E15F27">
      <w:pPr>
        <w:spacing w:after="60"/>
        <w:ind w:firstLine="360"/>
        <w:jc w:val="both"/>
        <w:rPr>
          <w:rStyle w:val="cursor-pointer"/>
          <w:rFonts w:cs="Times New Roman" w:hint="eastAsia"/>
          <w:szCs w:val="24"/>
        </w:rPr>
      </w:pPr>
      <w:r w:rsidRPr="005B28F0">
        <w:rPr>
          <w:rFonts w:cs="Times New Roman"/>
          <w:szCs w:val="24"/>
        </w:rPr>
        <w:t xml:space="preserve"> </w:t>
      </w:r>
      <w:r w:rsidRPr="005B28F0">
        <w:rPr>
          <w:rStyle w:val="cursor-pointer"/>
          <w:rFonts w:cs="Times New Roman"/>
          <w:szCs w:val="24"/>
        </w:rPr>
        <w:t>A consistent lack of mastery of a competency was identified in the Placer National High School District as a competency to examine the functions and importance of education in society in the local context.</w:t>
      </w:r>
      <w:r w:rsidRPr="005B28F0">
        <w:rPr>
          <w:rFonts w:cs="Times New Roman"/>
          <w:szCs w:val="24"/>
        </w:rPr>
        <w:t xml:space="preserve"> </w:t>
      </w:r>
      <w:r w:rsidRPr="005B28F0">
        <w:rPr>
          <w:rStyle w:val="cursor-pointer"/>
          <w:rFonts w:cs="Times New Roman"/>
          <w:szCs w:val="24"/>
        </w:rPr>
        <w:t>This reflects that pupils' learning remains on the surface and have not yet developed an understanding of the ways in which education influences social structures, opportunities and participation.</w:t>
      </w:r>
      <w:r w:rsidRPr="005B28F0">
        <w:rPr>
          <w:rFonts w:cs="Times New Roman"/>
          <w:szCs w:val="24"/>
        </w:rPr>
        <w:t xml:space="preserve"> </w:t>
      </w:r>
      <w:r w:rsidRPr="005B28F0">
        <w:rPr>
          <w:rStyle w:val="cursor-pointer"/>
          <w:rFonts w:cs="Times New Roman"/>
          <w:szCs w:val="24"/>
        </w:rPr>
        <w:t>The current research addresses this issue by reporting the implementation process, effectiveness of the instruction, and meaningful relationships between frequency of implementation and effectiveness in UCSP classrooms.</w:t>
      </w:r>
    </w:p>
    <w:p w14:paraId="466C192E" w14:textId="3A4A607F" w:rsidR="0088485D" w:rsidRDefault="003B162B" w:rsidP="005B28F0">
      <w:pPr>
        <w:spacing w:after="60"/>
        <w:jc w:val="both"/>
      </w:pPr>
      <w:r>
        <w:rPr>
          <w:b/>
        </w:rPr>
        <w:lastRenderedPageBreak/>
        <w:t>RESEARCH QUESTIONS</w:t>
      </w:r>
    </w:p>
    <w:p w14:paraId="3C0EE529" w14:textId="77777777" w:rsidR="0088485D" w:rsidRDefault="003B162B">
      <w:pPr>
        <w:spacing w:after="60"/>
        <w:jc w:val="both"/>
      </w:pPr>
      <w:r>
        <w:rPr>
          <w:sz w:val="22"/>
        </w:rPr>
        <w:t>This study aimed to determine the implementation and effectiveness of HOTS-based instructional approaches in teaching UCSP. Specifically, it sought to answer the following research questions:</w:t>
      </w:r>
    </w:p>
    <w:p w14:paraId="227A1B81" w14:textId="77777777" w:rsidR="0088485D" w:rsidRDefault="003B162B">
      <w:pPr>
        <w:spacing w:after="40"/>
        <w:ind w:left="360"/>
      </w:pPr>
      <w:r>
        <w:rPr>
          <w:sz w:val="22"/>
        </w:rPr>
        <w:t>1. What is the extent to which Grade 11 teachers implement higher-order thinking skills (HOTS) based on questioning technique, learning task design, classroom discourse and interaction, assessment integration, and scaffolding of thinking processes?</w:t>
      </w:r>
    </w:p>
    <w:p w14:paraId="417DF3E3" w14:textId="77777777" w:rsidR="0088485D" w:rsidRDefault="003B162B">
      <w:pPr>
        <w:spacing w:after="40"/>
        <w:ind w:left="360"/>
      </w:pPr>
      <w:r>
        <w:rPr>
          <w:sz w:val="22"/>
        </w:rPr>
        <w:t>2. What is the level of effectiveness of HOTS-based instructional approaches in enhancing students' UCSP learning in terms of analytical depth in deconstructing social systems, evaluative judgment of culture and politics, problem solving in relation to social issues, perspective taking and empathy, and argumentation rigor?</w:t>
      </w:r>
    </w:p>
    <w:p w14:paraId="07AD2290" w14:textId="4237C5A4" w:rsidR="004A1CCE" w:rsidRPr="004A1CCE" w:rsidRDefault="003B162B" w:rsidP="004A1CCE">
      <w:pPr>
        <w:spacing w:after="40"/>
        <w:ind w:left="360"/>
      </w:pPr>
      <w:r>
        <w:rPr>
          <w:sz w:val="22"/>
        </w:rPr>
        <w:t>3. Is there a significant relationship between the extent to which Grade 11 teachers implement HOTS and the level of effectiveness of the instructional approaches in enhancing students' UCSP learning?</w:t>
      </w:r>
    </w:p>
    <w:p w14:paraId="25527387" w14:textId="4E074349" w:rsidR="0088485D" w:rsidRDefault="003B162B">
      <w:pPr>
        <w:spacing w:before="80" w:after="40"/>
      </w:pPr>
      <w:r>
        <w:rPr>
          <w:b/>
        </w:rPr>
        <w:t>METHODOLOGY</w:t>
      </w:r>
    </w:p>
    <w:p w14:paraId="2E961740" w14:textId="77777777" w:rsidR="005B28F0" w:rsidRDefault="005B28F0" w:rsidP="005B28F0">
      <w:pPr>
        <w:spacing w:after="60"/>
        <w:ind w:firstLine="360"/>
        <w:jc w:val="both"/>
      </w:pPr>
      <w:r>
        <w:t>This study used a quantitative descriptive-correlational research design. The descriptive component was used to identify the level of implementation of the HOTS and the effectiveness of the instructional approaches based on HOTS in improving students' UCSP learning. The correlational research design was employed here to determine if the implementation of HOTS was significantly related to the instructional effectiveness.</w:t>
      </w:r>
    </w:p>
    <w:p w14:paraId="4F06BB01" w14:textId="77777777" w:rsidR="005B28F0" w:rsidRDefault="005B28F0" w:rsidP="005B28F0">
      <w:pPr>
        <w:spacing w:after="60"/>
        <w:ind w:firstLine="360"/>
        <w:jc w:val="both"/>
      </w:pPr>
      <w:r>
        <w:t>The study was carried out in four public Senior High Schools (SHS) in Placer District, Municipality of Placer in Surigao del Norte. The respondents were 327 Grade 11 students who are taking UCSP classes and nine (9) teachers of UCSP. Because of the small population size and easy accessibility, complete enumeration was carried out for teacher-respondents. Stratified random sampling was used to ensure representation of student-respondents across schools and strands. The total population of the Grade 11 UCSP students was 478 while the sample size of 327 was calculated using Slovin's formula and a margin error of five percent.</w:t>
      </w:r>
    </w:p>
    <w:p w14:paraId="5040FD83" w14:textId="77777777" w:rsidR="005B28F0" w:rsidRDefault="005B28F0" w:rsidP="005B28F0">
      <w:pPr>
        <w:spacing w:after="60"/>
        <w:ind w:firstLine="360"/>
        <w:jc w:val="both"/>
      </w:pPr>
      <w:r>
        <w:t>Researcher-made survey questionnaires formulated in accordance with the research objectives and indicators of implementation and effectiveness of HOTS were the main instruments used in the research. The teacher questionnaire assessed the level of HOTS implementation by questioning technique, learning task design, classroom discourse and interaction, the integration of assessment and scaffolding of thinking processes. The student effectiveness scale evaluated perceived effectiveness of students in the areas of analytical depth, evaluative judgement, problem solving, perspective taking, and argumentation rigor, and the teacher effectiveness scale evaluated effectiveness in the same areas. Five social science- and education experts validated the instruments for face and content validation. A pilot test was fielded in a similar public senior high school environment, and the Cronbach's alphas for the student and teacher questionnaires were both excellent (0.95).</w:t>
      </w:r>
    </w:p>
    <w:p w14:paraId="57311249" w14:textId="684A76DC" w:rsidR="005B28F0" w:rsidRDefault="005B28F0" w:rsidP="005B28F0">
      <w:pPr>
        <w:spacing w:after="60"/>
        <w:ind w:firstLine="360"/>
        <w:jc w:val="both"/>
      </w:pPr>
      <w:r>
        <w:t>Prior to data collection, consent was gained from the pertinent offices and collaborating schools. Participants were briefed on the aim of the study, the voluntary nature and confidentiality of the responses. The questionnaires completed were examined, coded, and analyzed. The data for the description of the implementation of HOTS and effectiveness of its implementation were described using mean and verbal data description while the data for determining the significant relationship between the implementation of HOTS and the effectiveness of its implementation were analyzed using the correlation analysis method.</w:t>
      </w:r>
    </w:p>
    <w:p w14:paraId="5F8B0C3E" w14:textId="18139607" w:rsidR="0088485D" w:rsidRDefault="003B162B">
      <w:pPr>
        <w:spacing w:before="80" w:after="40"/>
      </w:pPr>
      <w:r>
        <w:rPr>
          <w:b/>
        </w:rPr>
        <w:t>RESULTS</w:t>
      </w:r>
    </w:p>
    <w:p w14:paraId="74619B1C" w14:textId="77777777" w:rsidR="0088485D" w:rsidRDefault="003B162B" w:rsidP="00DF5804">
      <w:pPr>
        <w:spacing w:after="60"/>
        <w:ind w:firstLine="426"/>
        <w:jc w:val="both"/>
      </w:pPr>
      <w:r>
        <w:rPr>
          <w:sz w:val="22"/>
        </w:rPr>
        <w:t>The results are presented according to the three research questions of the study.</w:t>
      </w:r>
    </w:p>
    <w:p w14:paraId="5F887349" w14:textId="77777777" w:rsidR="0088485D" w:rsidRDefault="003B162B" w:rsidP="00DF5804">
      <w:pPr>
        <w:spacing w:before="240" w:after="60"/>
        <w:jc w:val="both"/>
      </w:pPr>
      <w:r w:rsidRPr="00DF5804">
        <w:rPr>
          <w:b/>
          <w:bCs/>
          <w:sz w:val="22"/>
        </w:rPr>
        <w:t>Table 1:</w:t>
      </w:r>
      <w:r>
        <w:rPr>
          <w:sz w:val="22"/>
        </w:rPr>
        <w:t xml:space="preserve"> Extent of Implementation of Higher-Order Thinking Skills Among Grade 11 Teachers</w:t>
      </w:r>
    </w:p>
    <w:tbl>
      <w:tblPr>
        <w:tblStyle w:val="TableGrid"/>
        <w:tblW w:w="0" w:type="auto"/>
        <w:jc w:val="center"/>
        <w:tblLook w:val="04A0" w:firstRow="1" w:lastRow="0" w:firstColumn="1" w:lastColumn="0" w:noHBand="0" w:noVBand="1"/>
      </w:tblPr>
      <w:tblGrid>
        <w:gridCol w:w="3298"/>
        <w:gridCol w:w="3298"/>
        <w:gridCol w:w="3298"/>
      </w:tblGrid>
      <w:tr w:rsidR="0088485D" w14:paraId="0C01B4E8" w14:textId="77777777">
        <w:trPr>
          <w:jc w:val="center"/>
        </w:trPr>
        <w:tc>
          <w:tcPr>
            <w:tcW w:w="3298" w:type="dxa"/>
            <w:shd w:val="clear" w:color="auto" w:fill="D9EAF7"/>
            <w:vAlign w:val="center"/>
          </w:tcPr>
          <w:p w14:paraId="10BBA9F0" w14:textId="77777777" w:rsidR="0088485D" w:rsidRDefault="003B162B">
            <w:pPr>
              <w:jc w:val="center"/>
            </w:pPr>
            <w:r>
              <w:rPr>
                <w:b/>
                <w:sz w:val="18"/>
              </w:rPr>
              <w:t>Parameter</w:t>
            </w:r>
          </w:p>
        </w:tc>
        <w:tc>
          <w:tcPr>
            <w:tcW w:w="3298" w:type="dxa"/>
            <w:shd w:val="clear" w:color="auto" w:fill="D9EAF7"/>
            <w:vAlign w:val="center"/>
          </w:tcPr>
          <w:p w14:paraId="0A731DAE" w14:textId="77777777" w:rsidR="0088485D" w:rsidRDefault="003B162B">
            <w:pPr>
              <w:jc w:val="center"/>
            </w:pPr>
            <w:r>
              <w:rPr>
                <w:b/>
                <w:sz w:val="18"/>
              </w:rPr>
              <w:t>Mean</w:t>
            </w:r>
          </w:p>
        </w:tc>
        <w:tc>
          <w:tcPr>
            <w:tcW w:w="3298" w:type="dxa"/>
            <w:shd w:val="clear" w:color="auto" w:fill="D9EAF7"/>
            <w:vAlign w:val="center"/>
          </w:tcPr>
          <w:p w14:paraId="7D46463E" w14:textId="77777777" w:rsidR="0088485D" w:rsidRDefault="003B162B">
            <w:pPr>
              <w:jc w:val="center"/>
            </w:pPr>
            <w:r>
              <w:rPr>
                <w:b/>
                <w:sz w:val="18"/>
              </w:rPr>
              <w:t>Verbal Description</w:t>
            </w:r>
          </w:p>
        </w:tc>
      </w:tr>
      <w:tr w:rsidR="0088485D" w14:paraId="31440CBB" w14:textId="77777777">
        <w:trPr>
          <w:jc w:val="center"/>
        </w:trPr>
        <w:tc>
          <w:tcPr>
            <w:tcW w:w="3298" w:type="dxa"/>
            <w:vAlign w:val="center"/>
          </w:tcPr>
          <w:p w14:paraId="3885EFD7" w14:textId="77777777" w:rsidR="0088485D" w:rsidRDefault="003B162B">
            <w:r>
              <w:rPr>
                <w:sz w:val="18"/>
              </w:rPr>
              <w:t>Questioning Technique</w:t>
            </w:r>
          </w:p>
        </w:tc>
        <w:tc>
          <w:tcPr>
            <w:tcW w:w="3298" w:type="dxa"/>
            <w:vAlign w:val="center"/>
          </w:tcPr>
          <w:p w14:paraId="054ED07E" w14:textId="77777777" w:rsidR="0088485D" w:rsidRDefault="003B162B">
            <w:r>
              <w:rPr>
                <w:sz w:val="18"/>
              </w:rPr>
              <w:t>4.38</w:t>
            </w:r>
          </w:p>
        </w:tc>
        <w:tc>
          <w:tcPr>
            <w:tcW w:w="3298" w:type="dxa"/>
            <w:vAlign w:val="center"/>
          </w:tcPr>
          <w:p w14:paraId="3BA12CE4" w14:textId="77777777" w:rsidR="0088485D" w:rsidRDefault="003B162B">
            <w:r>
              <w:rPr>
                <w:sz w:val="18"/>
              </w:rPr>
              <w:t>Always</w:t>
            </w:r>
          </w:p>
        </w:tc>
      </w:tr>
      <w:tr w:rsidR="0088485D" w14:paraId="532519B6" w14:textId="77777777">
        <w:trPr>
          <w:jc w:val="center"/>
        </w:trPr>
        <w:tc>
          <w:tcPr>
            <w:tcW w:w="3298" w:type="dxa"/>
            <w:vAlign w:val="center"/>
          </w:tcPr>
          <w:p w14:paraId="1AA93CF9" w14:textId="77777777" w:rsidR="0088485D" w:rsidRDefault="003B162B">
            <w:r>
              <w:rPr>
                <w:sz w:val="18"/>
              </w:rPr>
              <w:t>Learning Task Design</w:t>
            </w:r>
          </w:p>
        </w:tc>
        <w:tc>
          <w:tcPr>
            <w:tcW w:w="3298" w:type="dxa"/>
            <w:vAlign w:val="center"/>
          </w:tcPr>
          <w:p w14:paraId="6994EA88" w14:textId="77777777" w:rsidR="0088485D" w:rsidRDefault="003B162B">
            <w:r>
              <w:rPr>
                <w:sz w:val="18"/>
              </w:rPr>
              <w:t>4.16</w:t>
            </w:r>
          </w:p>
        </w:tc>
        <w:tc>
          <w:tcPr>
            <w:tcW w:w="3298" w:type="dxa"/>
            <w:vAlign w:val="center"/>
          </w:tcPr>
          <w:p w14:paraId="10F64797" w14:textId="77777777" w:rsidR="0088485D" w:rsidRDefault="003B162B">
            <w:r>
              <w:rPr>
                <w:sz w:val="18"/>
              </w:rPr>
              <w:t>Often</w:t>
            </w:r>
          </w:p>
        </w:tc>
      </w:tr>
      <w:tr w:rsidR="0088485D" w14:paraId="0D3EFD6C" w14:textId="77777777">
        <w:trPr>
          <w:jc w:val="center"/>
        </w:trPr>
        <w:tc>
          <w:tcPr>
            <w:tcW w:w="3298" w:type="dxa"/>
            <w:vAlign w:val="center"/>
          </w:tcPr>
          <w:p w14:paraId="51583B40" w14:textId="77777777" w:rsidR="0088485D" w:rsidRDefault="003B162B">
            <w:r>
              <w:rPr>
                <w:sz w:val="18"/>
              </w:rPr>
              <w:t>Classroom Discourse and Interaction</w:t>
            </w:r>
          </w:p>
        </w:tc>
        <w:tc>
          <w:tcPr>
            <w:tcW w:w="3298" w:type="dxa"/>
            <w:vAlign w:val="center"/>
          </w:tcPr>
          <w:p w14:paraId="40E5E1D0" w14:textId="77777777" w:rsidR="0088485D" w:rsidRDefault="003B162B">
            <w:r>
              <w:rPr>
                <w:sz w:val="18"/>
              </w:rPr>
              <w:t>4.29</w:t>
            </w:r>
          </w:p>
        </w:tc>
        <w:tc>
          <w:tcPr>
            <w:tcW w:w="3298" w:type="dxa"/>
            <w:vAlign w:val="center"/>
          </w:tcPr>
          <w:p w14:paraId="4E14C10D" w14:textId="77777777" w:rsidR="0088485D" w:rsidRDefault="003B162B">
            <w:r>
              <w:rPr>
                <w:sz w:val="18"/>
              </w:rPr>
              <w:t>Always</w:t>
            </w:r>
          </w:p>
        </w:tc>
      </w:tr>
      <w:tr w:rsidR="0088485D" w14:paraId="1728DE0C" w14:textId="77777777">
        <w:trPr>
          <w:jc w:val="center"/>
        </w:trPr>
        <w:tc>
          <w:tcPr>
            <w:tcW w:w="3298" w:type="dxa"/>
            <w:vAlign w:val="center"/>
          </w:tcPr>
          <w:p w14:paraId="448CC8B7" w14:textId="77777777" w:rsidR="0088485D" w:rsidRDefault="003B162B">
            <w:r>
              <w:rPr>
                <w:sz w:val="18"/>
              </w:rPr>
              <w:t>Assessment Integration</w:t>
            </w:r>
          </w:p>
        </w:tc>
        <w:tc>
          <w:tcPr>
            <w:tcW w:w="3298" w:type="dxa"/>
            <w:vAlign w:val="center"/>
          </w:tcPr>
          <w:p w14:paraId="67FCDBF6" w14:textId="77777777" w:rsidR="0088485D" w:rsidRDefault="003B162B">
            <w:r>
              <w:rPr>
                <w:sz w:val="18"/>
              </w:rPr>
              <w:t>4.16</w:t>
            </w:r>
          </w:p>
        </w:tc>
        <w:tc>
          <w:tcPr>
            <w:tcW w:w="3298" w:type="dxa"/>
            <w:vAlign w:val="center"/>
          </w:tcPr>
          <w:p w14:paraId="6A8F5125" w14:textId="77777777" w:rsidR="0088485D" w:rsidRDefault="003B162B">
            <w:r>
              <w:rPr>
                <w:sz w:val="18"/>
              </w:rPr>
              <w:t>Often</w:t>
            </w:r>
          </w:p>
        </w:tc>
      </w:tr>
      <w:tr w:rsidR="0088485D" w14:paraId="32E7086A" w14:textId="77777777">
        <w:trPr>
          <w:jc w:val="center"/>
        </w:trPr>
        <w:tc>
          <w:tcPr>
            <w:tcW w:w="3298" w:type="dxa"/>
            <w:vAlign w:val="center"/>
          </w:tcPr>
          <w:p w14:paraId="15DB3187" w14:textId="77777777" w:rsidR="0088485D" w:rsidRDefault="003B162B">
            <w:r>
              <w:rPr>
                <w:sz w:val="18"/>
              </w:rPr>
              <w:t>Scaffolding of Thinking Processes</w:t>
            </w:r>
          </w:p>
        </w:tc>
        <w:tc>
          <w:tcPr>
            <w:tcW w:w="3298" w:type="dxa"/>
            <w:vAlign w:val="center"/>
          </w:tcPr>
          <w:p w14:paraId="1507C03E" w14:textId="77777777" w:rsidR="0088485D" w:rsidRDefault="003B162B">
            <w:r>
              <w:rPr>
                <w:sz w:val="18"/>
              </w:rPr>
              <w:t>4.02</w:t>
            </w:r>
          </w:p>
        </w:tc>
        <w:tc>
          <w:tcPr>
            <w:tcW w:w="3298" w:type="dxa"/>
            <w:vAlign w:val="center"/>
          </w:tcPr>
          <w:p w14:paraId="6566C6D7" w14:textId="77777777" w:rsidR="0088485D" w:rsidRDefault="003B162B">
            <w:r>
              <w:rPr>
                <w:sz w:val="18"/>
              </w:rPr>
              <w:t>Often</w:t>
            </w:r>
          </w:p>
        </w:tc>
      </w:tr>
      <w:tr w:rsidR="0088485D" w14:paraId="3424B1F7" w14:textId="77777777">
        <w:trPr>
          <w:jc w:val="center"/>
        </w:trPr>
        <w:tc>
          <w:tcPr>
            <w:tcW w:w="3298" w:type="dxa"/>
            <w:vAlign w:val="center"/>
          </w:tcPr>
          <w:p w14:paraId="643A89F8" w14:textId="77777777" w:rsidR="0088485D" w:rsidRDefault="003B162B">
            <w:r>
              <w:rPr>
                <w:sz w:val="18"/>
              </w:rPr>
              <w:t>Overall</w:t>
            </w:r>
          </w:p>
        </w:tc>
        <w:tc>
          <w:tcPr>
            <w:tcW w:w="3298" w:type="dxa"/>
            <w:vAlign w:val="center"/>
          </w:tcPr>
          <w:p w14:paraId="34CBE987" w14:textId="77777777" w:rsidR="0088485D" w:rsidRDefault="003B162B">
            <w:r>
              <w:rPr>
                <w:sz w:val="18"/>
              </w:rPr>
              <w:t>4.20</w:t>
            </w:r>
          </w:p>
        </w:tc>
        <w:tc>
          <w:tcPr>
            <w:tcW w:w="3298" w:type="dxa"/>
            <w:vAlign w:val="center"/>
          </w:tcPr>
          <w:p w14:paraId="0DCAB23E" w14:textId="77777777" w:rsidR="0088485D" w:rsidRDefault="003B162B">
            <w:r>
              <w:rPr>
                <w:sz w:val="18"/>
              </w:rPr>
              <w:t>Often</w:t>
            </w:r>
          </w:p>
        </w:tc>
      </w:tr>
    </w:tbl>
    <w:p w14:paraId="2F226D77" w14:textId="56CE454C" w:rsidR="005B28F0" w:rsidRDefault="003B162B" w:rsidP="005B28F0">
      <w:pPr>
        <w:spacing w:before="240" w:after="60"/>
        <w:ind w:firstLine="426"/>
        <w:jc w:val="both"/>
      </w:pPr>
      <w:r>
        <w:rPr>
          <w:sz w:val="22"/>
        </w:rPr>
        <w:lastRenderedPageBreak/>
        <w:t>Table 1 shows that Grade 11 teachers often implemented HOTS-based instructional approaches, with an overall mean of 4.20. Questioning technique obtained the highest mean, followed by classroom discourse and interaction. These results suggest that teachers frequently used open-ended questioning and discussion-based strategies. However, scaffolding of thinking processes obtained the lowest mean, indicating that students may still need stronger guided support in moving from recall and comprehension toward analysis, evaluation, and creation.</w:t>
      </w:r>
    </w:p>
    <w:p w14:paraId="2CCA2EB8" w14:textId="77777777" w:rsidR="0088485D" w:rsidRDefault="003B162B" w:rsidP="005B28F0">
      <w:pPr>
        <w:spacing w:before="240" w:after="60"/>
        <w:jc w:val="both"/>
      </w:pPr>
      <w:r w:rsidRPr="00DF5804">
        <w:rPr>
          <w:b/>
          <w:bCs/>
          <w:sz w:val="22"/>
        </w:rPr>
        <w:t>Table 2:</w:t>
      </w:r>
      <w:r>
        <w:rPr>
          <w:sz w:val="22"/>
        </w:rPr>
        <w:t xml:space="preserve"> Level of Effectiveness of HOTS-Based Instructional Approaches in Enhancing Students' UCSP Learning</w:t>
      </w:r>
    </w:p>
    <w:tbl>
      <w:tblPr>
        <w:tblStyle w:val="TableGrid"/>
        <w:tblW w:w="0" w:type="auto"/>
        <w:jc w:val="center"/>
        <w:tblLook w:val="04A0" w:firstRow="1" w:lastRow="0" w:firstColumn="1" w:lastColumn="0" w:noHBand="0" w:noVBand="1"/>
      </w:tblPr>
      <w:tblGrid>
        <w:gridCol w:w="1979"/>
        <w:gridCol w:w="1979"/>
        <w:gridCol w:w="1979"/>
        <w:gridCol w:w="1979"/>
        <w:gridCol w:w="1979"/>
      </w:tblGrid>
      <w:tr w:rsidR="0088485D" w14:paraId="7F855B1E" w14:textId="77777777">
        <w:trPr>
          <w:jc w:val="center"/>
        </w:trPr>
        <w:tc>
          <w:tcPr>
            <w:tcW w:w="1979" w:type="dxa"/>
            <w:shd w:val="clear" w:color="auto" w:fill="D9EAF7"/>
            <w:vAlign w:val="center"/>
          </w:tcPr>
          <w:p w14:paraId="636F1A97" w14:textId="77777777" w:rsidR="0088485D" w:rsidRDefault="003B162B">
            <w:pPr>
              <w:jc w:val="center"/>
            </w:pPr>
            <w:r>
              <w:rPr>
                <w:b/>
                <w:sz w:val="18"/>
              </w:rPr>
              <w:t>Indicator</w:t>
            </w:r>
          </w:p>
        </w:tc>
        <w:tc>
          <w:tcPr>
            <w:tcW w:w="1979" w:type="dxa"/>
            <w:shd w:val="clear" w:color="auto" w:fill="D9EAF7"/>
            <w:vAlign w:val="center"/>
          </w:tcPr>
          <w:p w14:paraId="385BF337" w14:textId="77777777" w:rsidR="0088485D" w:rsidRDefault="003B162B">
            <w:pPr>
              <w:jc w:val="center"/>
            </w:pPr>
            <w:r>
              <w:rPr>
                <w:b/>
                <w:sz w:val="18"/>
              </w:rPr>
              <w:t>Student Mean</w:t>
            </w:r>
          </w:p>
        </w:tc>
        <w:tc>
          <w:tcPr>
            <w:tcW w:w="1979" w:type="dxa"/>
            <w:shd w:val="clear" w:color="auto" w:fill="D9EAF7"/>
            <w:vAlign w:val="center"/>
          </w:tcPr>
          <w:p w14:paraId="3A8E4F16" w14:textId="77777777" w:rsidR="0088485D" w:rsidRDefault="003B162B">
            <w:pPr>
              <w:jc w:val="center"/>
            </w:pPr>
            <w:r>
              <w:rPr>
                <w:b/>
                <w:sz w:val="18"/>
              </w:rPr>
              <w:t>Student Rating</w:t>
            </w:r>
          </w:p>
        </w:tc>
        <w:tc>
          <w:tcPr>
            <w:tcW w:w="1979" w:type="dxa"/>
            <w:shd w:val="clear" w:color="auto" w:fill="D9EAF7"/>
            <w:vAlign w:val="center"/>
          </w:tcPr>
          <w:p w14:paraId="007CCB20" w14:textId="77777777" w:rsidR="0088485D" w:rsidRDefault="003B162B">
            <w:pPr>
              <w:jc w:val="center"/>
            </w:pPr>
            <w:r>
              <w:rPr>
                <w:b/>
                <w:sz w:val="18"/>
              </w:rPr>
              <w:t>Teacher Mean</w:t>
            </w:r>
          </w:p>
        </w:tc>
        <w:tc>
          <w:tcPr>
            <w:tcW w:w="1979" w:type="dxa"/>
            <w:shd w:val="clear" w:color="auto" w:fill="D9EAF7"/>
            <w:vAlign w:val="center"/>
          </w:tcPr>
          <w:p w14:paraId="4E892CB8" w14:textId="77777777" w:rsidR="0088485D" w:rsidRDefault="003B162B">
            <w:pPr>
              <w:jc w:val="center"/>
            </w:pPr>
            <w:r>
              <w:rPr>
                <w:b/>
                <w:sz w:val="18"/>
              </w:rPr>
              <w:t>Teacher Rating</w:t>
            </w:r>
          </w:p>
        </w:tc>
      </w:tr>
      <w:tr w:rsidR="0088485D" w14:paraId="288740CE" w14:textId="77777777">
        <w:trPr>
          <w:jc w:val="center"/>
        </w:trPr>
        <w:tc>
          <w:tcPr>
            <w:tcW w:w="1979" w:type="dxa"/>
            <w:vAlign w:val="center"/>
          </w:tcPr>
          <w:p w14:paraId="3A05961E" w14:textId="77777777" w:rsidR="0088485D" w:rsidRDefault="003B162B">
            <w:r>
              <w:rPr>
                <w:sz w:val="18"/>
              </w:rPr>
              <w:t>Analytical depth in deconstructing social system</w:t>
            </w:r>
          </w:p>
        </w:tc>
        <w:tc>
          <w:tcPr>
            <w:tcW w:w="1979" w:type="dxa"/>
            <w:vAlign w:val="center"/>
          </w:tcPr>
          <w:p w14:paraId="035CDF6F" w14:textId="77777777" w:rsidR="0088485D" w:rsidRDefault="003B162B">
            <w:r>
              <w:rPr>
                <w:sz w:val="18"/>
              </w:rPr>
              <w:t>3.11</w:t>
            </w:r>
          </w:p>
        </w:tc>
        <w:tc>
          <w:tcPr>
            <w:tcW w:w="1979" w:type="dxa"/>
            <w:vAlign w:val="center"/>
          </w:tcPr>
          <w:p w14:paraId="1CF45355" w14:textId="77777777" w:rsidR="0088485D" w:rsidRDefault="003B162B">
            <w:r>
              <w:rPr>
                <w:sz w:val="18"/>
              </w:rPr>
              <w:t>Effective</w:t>
            </w:r>
          </w:p>
        </w:tc>
        <w:tc>
          <w:tcPr>
            <w:tcW w:w="1979" w:type="dxa"/>
            <w:vAlign w:val="center"/>
          </w:tcPr>
          <w:p w14:paraId="642DAB95" w14:textId="77777777" w:rsidR="0088485D" w:rsidRDefault="003B162B">
            <w:r>
              <w:rPr>
                <w:sz w:val="18"/>
              </w:rPr>
              <w:t>4.40</w:t>
            </w:r>
          </w:p>
        </w:tc>
        <w:tc>
          <w:tcPr>
            <w:tcW w:w="1979" w:type="dxa"/>
            <w:vAlign w:val="center"/>
          </w:tcPr>
          <w:p w14:paraId="471C6CD0" w14:textId="77777777" w:rsidR="0088485D" w:rsidRDefault="003B162B">
            <w:r>
              <w:rPr>
                <w:sz w:val="18"/>
              </w:rPr>
              <w:t>Strongly Agree</w:t>
            </w:r>
          </w:p>
        </w:tc>
      </w:tr>
      <w:tr w:rsidR="0088485D" w14:paraId="3C0BFA04" w14:textId="77777777">
        <w:trPr>
          <w:jc w:val="center"/>
        </w:trPr>
        <w:tc>
          <w:tcPr>
            <w:tcW w:w="1979" w:type="dxa"/>
            <w:vAlign w:val="center"/>
          </w:tcPr>
          <w:p w14:paraId="67CDDF1F" w14:textId="77777777" w:rsidR="0088485D" w:rsidRDefault="003B162B">
            <w:r>
              <w:rPr>
                <w:sz w:val="18"/>
              </w:rPr>
              <w:t>Evaluative judgment of culture and politics</w:t>
            </w:r>
          </w:p>
        </w:tc>
        <w:tc>
          <w:tcPr>
            <w:tcW w:w="1979" w:type="dxa"/>
            <w:vAlign w:val="center"/>
          </w:tcPr>
          <w:p w14:paraId="5FF5A29E" w14:textId="77777777" w:rsidR="0088485D" w:rsidRDefault="003B162B">
            <w:r>
              <w:rPr>
                <w:sz w:val="18"/>
              </w:rPr>
              <w:t>3.09</w:t>
            </w:r>
          </w:p>
        </w:tc>
        <w:tc>
          <w:tcPr>
            <w:tcW w:w="1979" w:type="dxa"/>
            <w:vAlign w:val="center"/>
          </w:tcPr>
          <w:p w14:paraId="6D6C78FD" w14:textId="77777777" w:rsidR="0088485D" w:rsidRDefault="003B162B">
            <w:r>
              <w:rPr>
                <w:sz w:val="18"/>
              </w:rPr>
              <w:t>Effective</w:t>
            </w:r>
          </w:p>
        </w:tc>
        <w:tc>
          <w:tcPr>
            <w:tcW w:w="1979" w:type="dxa"/>
            <w:vAlign w:val="center"/>
          </w:tcPr>
          <w:p w14:paraId="756A69D5" w14:textId="77777777" w:rsidR="0088485D" w:rsidRDefault="003B162B">
            <w:r>
              <w:rPr>
                <w:sz w:val="18"/>
              </w:rPr>
              <w:t>4.13</w:t>
            </w:r>
          </w:p>
        </w:tc>
        <w:tc>
          <w:tcPr>
            <w:tcW w:w="1979" w:type="dxa"/>
            <w:vAlign w:val="center"/>
          </w:tcPr>
          <w:p w14:paraId="0E6B0E30" w14:textId="77777777" w:rsidR="0088485D" w:rsidRDefault="003B162B">
            <w:r>
              <w:rPr>
                <w:sz w:val="18"/>
              </w:rPr>
              <w:t>Agree</w:t>
            </w:r>
          </w:p>
        </w:tc>
      </w:tr>
      <w:tr w:rsidR="0088485D" w14:paraId="53788730" w14:textId="77777777">
        <w:trPr>
          <w:jc w:val="center"/>
        </w:trPr>
        <w:tc>
          <w:tcPr>
            <w:tcW w:w="1979" w:type="dxa"/>
            <w:vAlign w:val="center"/>
          </w:tcPr>
          <w:p w14:paraId="3283363C" w14:textId="77777777" w:rsidR="0088485D" w:rsidRDefault="003B162B">
            <w:r>
              <w:rPr>
                <w:sz w:val="18"/>
              </w:rPr>
              <w:t>Problem solving in relation to social issues</w:t>
            </w:r>
          </w:p>
        </w:tc>
        <w:tc>
          <w:tcPr>
            <w:tcW w:w="1979" w:type="dxa"/>
            <w:vAlign w:val="center"/>
          </w:tcPr>
          <w:p w14:paraId="6EC459E9" w14:textId="77777777" w:rsidR="0088485D" w:rsidRDefault="003B162B">
            <w:r>
              <w:rPr>
                <w:sz w:val="18"/>
              </w:rPr>
              <w:t>3.14</w:t>
            </w:r>
          </w:p>
        </w:tc>
        <w:tc>
          <w:tcPr>
            <w:tcW w:w="1979" w:type="dxa"/>
            <w:vAlign w:val="center"/>
          </w:tcPr>
          <w:p w14:paraId="7DBA2FBC" w14:textId="77777777" w:rsidR="0088485D" w:rsidRDefault="003B162B">
            <w:r>
              <w:rPr>
                <w:sz w:val="18"/>
              </w:rPr>
              <w:t>Effective</w:t>
            </w:r>
          </w:p>
        </w:tc>
        <w:tc>
          <w:tcPr>
            <w:tcW w:w="1979" w:type="dxa"/>
            <w:vAlign w:val="center"/>
          </w:tcPr>
          <w:p w14:paraId="6AC6354F" w14:textId="77777777" w:rsidR="0088485D" w:rsidRDefault="003B162B">
            <w:r>
              <w:rPr>
                <w:sz w:val="18"/>
              </w:rPr>
              <w:t>4.31</w:t>
            </w:r>
          </w:p>
        </w:tc>
        <w:tc>
          <w:tcPr>
            <w:tcW w:w="1979" w:type="dxa"/>
            <w:vAlign w:val="center"/>
          </w:tcPr>
          <w:p w14:paraId="50F7F4D6" w14:textId="77777777" w:rsidR="0088485D" w:rsidRDefault="003B162B">
            <w:r>
              <w:rPr>
                <w:sz w:val="18"/>
              </w:rPr>
              <w:t>Strongly Agree</w:t>
            </w:r>
          </w:p>
        </w:tc>
      </w:tr>
      <w:tr w:rsidR="0088485D" w14:paraId="42970C7F" w14:textId="77777777">
        <w:trPr>
          <w:jc w:val="center"/>
        </w:trPr>
        <w:tc>
          <w:tcPr>
            <w:tcW w:w="1979" w:type="dxa"/>
            <w:vAlign w:val="center"/>
          </w:tcPr>
          <w:p w14:paraId="51E72749" w14:textId="77777777" w:rsidR="0088485D" w:rsidRDefault="003B162B">
            <w:r>
              <w:rPr>
                <w:sz w:val="18"/>
              </w:rPr>
              <w:t>Perspective taking, empathy, and understanding diverse viewpoints</w:t>
            </w:r>
          </w:p>
        </w:tc>
        <w:tc>
          <w:tcPr>
            <w:tcW w:w="1979" w:type="dxa"/>
            <w:vAlign w:val="center"/>
          </w:tcPr>
          <w:p w14:paraId="2BDAF61C" w14:textId="77777777" w:rsidR="0088485D" w:rsidRDefault="003B162B">
            <w:r>
              <w:rPr>
                <w:sz w:val="18"/>
              </w:rPr>
              <w:t>3.09</w:t>
            </w:r>
          </w:p>
        </w:tc>
        <w:tc>
          <w:tcPr>
            <w:tcW w:w="1979" w:type="dxa"/>
            <w:vAlign w:val="center"/>
          </w:tcPr>
          <w:p w14:paraId="0A205ACE" w14:textId="77777777" w:rsidR="0088485D" w:rsidRDefault="003B162B">
            <w:r>
              <w:rPr>
                <w:sz w:val="18"/>
              </w:rPr>
              <w:t>Effective</w:t>
            </w:r>
          </w:p>
        </w:tc>
        <w:tc>
          <w:tcPr>
            <w:tcW w:w="1979" w:type="dxa"/>
            <w:vAlign w:val="center"/>
          </w:tcPr>
          <w:p w14:paraId="16484105" w14:textId="77777777" w:rsidR="0088485D" w:rsidRDefault="003B162B">
            <w:r>
              <w:rPr>
                <w:sz w:val="18"/>
              </w:rPr>
              <w:t>4.38</w:t>
            </w:r>
          </w:p>
        </w:tc>
        <w:tc>
          <w:tcPr>
            <w:tcW w:w="1979" w:type="dxa"/>
            <w:vAlign w:val="center"/>
          </w:tcPr>
          <w:p w14:paraId="6CF3086C" w14:textId="77777777" w:rsidR="0088485D" w:rsidRDefault="003B162B">
            <w:r>
              <w:rPr>
                <w:sz w:val="18"/>
              </w:rPr>
              <w:t>Strongly Agree</w:t>
            </w:r>
          </w:p>
        </w:tc>
      </w:tr>
      <w:tr w:rsidR="0088485D" w14:paraId="61A6686D" w14:textId="77777777">
        <w:trPr>
          <w:jc w:val="center"/>
        </w:trPr>
        <w:tc>
          <w:tcPr>
            <w:tcW w:w="1979" w:type="dxa"/>
            <w:vAlign w:val="center"/>
          </w:tcPr>
          <w:p w14:paraId="37C74851" w14:textId="77777777" w:rsidR="0088485D" w:rsidRDefault="003B162B">
            <w:r>
              <w:rPr>
                <w:sz w:val="18"/>
              </w:rPr>
              <w:t>Argumentation rigor in defending concepts with evidence</w:t>
            </w:r>
          </w:p>
        </w:tc>
        <w:tc>
          <w:tcPr>
            <w:tcW w:w="1979" w:type="dxa"/>
            <w:vAlign w:val="center"/>
          </w:tcPr>
          <w:p w14:paraId="732E1FA4" w14:textId="77777777" w:rsidR="0088485D" w:rsidRDefault="003B162B">
            <w:r>
              <w:rPr>
                <w:sz w:val="18"/>
              </w:rPr>
              <w:t>3.14</w:t>
            </w:r>
          </w:p>
        </w:tc>
        <w:tc>
          <w:tcPr>
            <w:tcW w:w="1979" w:type="dxa"/>
            <w:vAlign w:val="center"/>
          </w:tcPr>
          <w:p w14:paraId="4B80DD13" w14:textId="77777777" w:rsidR="0088485D" w:rsidRDefault="003B162B">
            <w:r>
              <w:rPr>
                <w:sz w:val="18"/>
              </w:rPr>
              <w:t>Effective</w:t>
            </w:r>
          </w:p>
        </w:tc>
        <w:tc>
          <w:tcPr>
            <w:tcW w:w="1979" w:type="dxa"/>
            <w:vAlign w:val="center"/>
          </w:tcPr>
          <w:p w14:paraId="29ADFD8B" w14:textId="77777777" w:rsidR="0088485D" w:rsidRDefault="003B162B">
            <w:r>
              <w:rPr>
                <w:sz w:val="18"/>
              </w:rPr>
              <w:t>4.24</w:t>
            </w:r>
          </w:p>
        </w:tc>
        <w:tc>
          <w:tcPr>
            <w:tcW w:w="1979" w:type="dxa"/>
            <w:vAlign w:val="center"/>
          </w:tcPr>
          <w:p w14:paraId="12E47698" w14:textId="77777777" w:rsidR="0088485D" w:rsidRDefault="003B162B">
            <w:r>
              <w:rPr>
                <w:sz w:val="18"/>
              </w:rPr>
              <w:t>Strongly Agree</w:t>
            </w:r>
          </w:p>
        </w:tc>
      </w:tr>
      <w:tr w:rsidR="0088485D" w14:paraId="1D2EC5D9" w14:textId="77777777">
        <w:trPr>
          <w:jc w:val="center"/>
        </w:trPr>
        <w:tc>
          <w:tcPr>
            <w:tcW w:w="1979" w:type="dxa"/>
            <w:vAlign w:val="center"/>
          </w:tcPr>
          <w:p w14:paraId="48011B2D" w14:textId="77777777" w:rsidR="0088485D" w:rsidRDefault="003B162B">
            <w:r>
              <w:rPr>
                <w:sz w:val="18"/>
              </w:rPr>
              <w:t>Overall</w:t>
            </w:r>
          </w:p>
        </w:tc>
        <w:tc>
          <w:tcPr>
            <w:tcW w:w="1979" w:type="dxa"/>
            <w:vAlign w:val="center"/>
          </w:tcPr>
          <w:p w14:paraId="6D7C77AB" w14:textId="77777777" w:rsidR="0088485D" w:rsidRDefault="003B162B">
            <w:r>
              <w:rPr>
                <w:sz w:val="18"/>
              </w:rPr>
              <w:t>3.11</w:t>
            </w:r>
          </w:p>
        </w:tc>
        <w:tc>
          <w:tcPr>
            <w:tcW w:w="1979" w:type="dxa"/>
            <w:vAlign w:val="center"/>
          </w:tcPr>
          <w:p w14:paraId="5B07D1A8" w14:textId="77777777" w:rsidR="0088485D" w:rsidRDefault="003B162B">
            <w:r>
              <w:rPr>
                <w:sz w:val="18"/>
              </w:rPr>
              <w:t>Effective</w:t>
            </w:r>
          </w:p>
        </w:tc>
        <w:tc>
          <w:tcPr>
            <w:tcW w:w="1979" w:type="dxa"/>
            <w:vAlign w:val="center"/>
          </w:tcPr>
          <w:p w14:paraId="560301A8" w14:textId="77777777" w:rsidR="0088485D" w:rsidRDefault="003B162B">
            <w:r>
              <w:rPr>
                <w:sz w:val="18"/>
              </w:rPr>
              <w:t>4.29</w:t>
            </w:r>
          </w:p>
        </w:tc>
        <w:tc>
          <w:tcPr>
            <w:tcW w:w="1979" w:type="dxa"/>
            <w:vAlign w:val="center"/>
          </w:tcPr>
          <w:p w14:paraId="4C636BE3" w14:textId="77777777" w:rsidR="0088485D" w:rsidRDefault="003B162B">
            <w:r>
              <w:rPr>
                <w:sz w:val="18"/>
              </w:rPr>
              <w:t>Strongly Agree</w:t>
            </w:r>
          </w:p>
        </w:tc>
      </w:tr>
    </w:tbl>
    <w:p w14:paraId="1DB8E662" w14:textId="596B074B" w:rsidR="00DF5804" w:rsidRPr="00DF5804" w:rsidRDefault="003B162B" w:rsidP="00DF5804">
      <w:pPr>
        <w:spacing w:before="240" w:after="60"/>
        <w:ind w:firstLine="426"/>
        <w:jc w:val="both"/>
        <w:rPr>
          <w:sz w:val="22"/>
        </w:rPr>
      </w:pPr>
      <w:r>
        <w:rPr>
          <w:sz w:val="22"/>
        </w:rPr>
        <w:t>Table 2 presents the level of effectiveness of HOTS-based instructional approaches as perceived by students and teachers. Students rated the approaches as Effective, with an overall mean of 3.11. The highest student ratings were recorded in problem solving and argumentation rigor, while evaluative judgment and perspective taking obtained the lowest means. Teachers, on the other hand, rated the approaches as Strongly Agree or highly effective, with an overall mean of 4.29. The difference between student and teacher ratings suggests that teachers may perceive HOTS-based instruction as more effective than how students experience it in actual learning.</w:t>
      </w:r>
    </w:p>
    <w:p w14:paraId="1FD6ECA7" w14:textId="77777777" w:rsidR="0088485D" w:rsidRDefault="003B162B" w:rsidP="00DF5804">
      <w:pPr>
        <w:spacing w:before="240" w:after="60"/>
        <w:jc w:val="both"/>
      </w:pPr>
      <w:r w:rsidRPr="00DF5804">
        <w:rPr>
          <w:b/>
          <w:bCs/>
          <w:sz w:val="22"/>
        </w:rPr>
        <w:t xml:space="preserve">Table 3: </w:t>
      </w:r>
      <w:r>
        <w:rPr>
          <w:sz w:val="22"/>
        </w:rPr>
        <w:t>Relationship Between HOTS Implementation and Instructional Effectiveness</w:t>
      </w:r>
    </w:p>
    <w:tbl>
      <w:tblPr>
        <w:tblStyle w:val="TableGrid"/>
        <w:tblW w:w="0" w:type="auto"/>
        <w:jc w:val="center"/>
        <w:tblLook w:val="04A0" w:firstRow="1" w:lastRow="0" w:firstColumn="1" w:lastColumn="0" w:noHBand="0" w:noVBand="1"/>
      </w:tblPr>
      <w:tblGrid>
        <w:gridCol w:w="3298"/>
        <w:gridCol w:w="3298"/>
        <w:gridCol w:w="3298"/>
      </w:tblGrid>
      <w:tr w:rsidR="0088485D" w14:paraId="4FF67678" w14:textId="77777777">
        <w:trPr>
          <w:jc w:val="center"/>
        </w:trPr>
        <w:tc>
          <w:tcPr>
            <w:tcW w:w="3298" w:type="dxa"/>
            <w:shd w:val="clear" w:color="auto" w:fill="D9EAF7"/>
            <w:vAlign w:val="center"/>
          </w:tcPr>
          <w:p w14:paraId="1341953E" w14:textId="77777777" w:rsidR="0088485D" w:rsidRDefault="003B162B">
            <w:pPr>
              <w:jc w:val="center"/>
            </w:pPr>
            <w:r>
              <w:rPr>
                <w:b/>
                <w:sz w:val="18"/>
              </w:rPr>
              <w:t>HOTS Implementation Parameter</w:t>
            </w:r>
          </w:p>
        </w:tc>
        <w:tc>
          <w:tcPr>
            <w:tcW w:w="3298" w:type="dxa"/>
            <w:shd w:val="clear" w:color="auto" w:fill="D9EAF7"/>
            <w:vAlign w:val="center"/>
          </w:tcPr>
          <w:p w14:paraId="56072571" w14:textId="77777777" w:rsidR="0088485D" w:rsidRDefault="003B162B">
            <w:pPr>
              <w:jc w:val="center"/>
            </w:pPr>
            <w:r>
              <w:rPr>
                <w:b/>
                <w:sz w:val="18"/>
              </w:rPr>
              <w:t>Relationship with Effectiveness Indicators</w:t>
            </w:r>
          </w:p>
        </w:tc>
        <w:tc>
          <w:tcPr>
            <w:tcW w:w="3298" w:type="dxa"/>
            <w:shd w:val="clear" w:color="auto" w:fill="D9EAF7"/>
            <w:vAlign w:val="center"/>
          </w:tcPr>
          <w:p w14:paraId="6B34498C" w14:textId="77777777" w:rsidR="0088485D" w:rsidRDefault="003B162B">
            <w:pPr>
              <w:jc w:val="center"/>
            </w:pPr>
            <w:r>
              <w:rPr>
                <w:b/>
                <w:sz w:val="18"/>
              </w:rPr>
              <w:t>Interpretation</w:t>
            </w:r>
          </w:p>
        </w:tc>
      </w:tr>
      <w:tr w:rsidR="0088485D" w14:paraId="52F9ECBB" w14:textId="77777777">
        <w:trPr>
          <w:jc w:val="center"/>
        </w:trPr>
        <w:tc>
          <w:tcPr>
            <w:tcW w:w="3298" w:type="dxa"/>
            <w:vAlign w:val="center"/>
          </w:tcPr>
          <w:p w14:paraId="3D2BC81D" w14:textId="77777777" w:rsidR="0088485D" w:rsidRDefault="003B162B">
            <w:r>
              <w:rPr>
                <w:sz w:val="18"/>
              </w:rPr>
              <w:t>Questioning Technique</w:t>
            </w:r>
          </w:p>
        </w:tc>
        <w:tc>
          <w:tcPr>
            <w:tcW w:w="3298" w:type="dxa"/>
            <w:vAlign w:val="center"/>
          </w:tcPr>
          <w:p w14:paraId="53A8D74D" w14:textId="77777777" w:rsidR="0088485D" w:rsidRDefault="003B162B">
            <w:r>
              <w:rPr>
                <w:sz w:val="18"/>
              </w:rPr>
              <w:t>No significant relationship across effectiveness indicators</w:t>
            </w:r>
          </w:p>
        </w:tc>
        <w:tc>
          <w:tcPr>
            <w:tcW w:w="3298" w:type="dxa"/>
            <w:vAlign w:val="center"/>
          </w:tcPr>
          <w:p w14:paraId="0F588BDA" w14:textId="77777777" w:rsidR="0088485D" w:rsidRDefault="003B162B">
            <w:r>
              <w:rPr>
                <w:sz w:val="18"/>
              </w:rPr>
              <w:t>Not Significant</w:t>
            </w:r>
          </w:p>
        </w:tc>
      </w:tr>
      <w:tr w:rsidR="0088485D" w14:paraId="464B954A" w14:textId="77777777">
        <w:trPr>
          <w:jc w:val="center"/>
        </w:trPr>
        <w:tc>
          <w:tcPr>
            <w:tcW w:w="3298" w:type="dxa"/>
            <w:vAlign w:val="center"/>
          </w:tcPr>
          <w:p w14:paraId="58FBA729" w14:textId="77777777" w:rsidR="0088485D" w:rsidRDefault="003B162B">
            <w:r>
              <w:rPr>
                <w:sz w:val="18"/>
              </w:rPr>
              <w:t>Learning Task Design</w:t>
            </w:r>
          </w:p>
        </w:tc>
        <w:tc>
          <w:tcPr>
            <w:tcW w:w="3298" w:type="dxa"/>
            <w:vAlign w:val="center"/>
          </w:tcPr>
          <w:p w14:paraId="4948B8F2" w14:textId="77777777" w:rsidR="0088485D" w:rsidRDefault="003B162B">
            <w:r>
              <w:rPr>
                <w:sz w:val="18"/>
              </w:rPr>
              <w:t>No significant relationship across effectiveness indicators</w:t>
            </w:r>
          </w:p>
        </w:tc>
        <w:tc>
          <w:tcPr>
            <w:tcW w:w="3298" w:type="dxa"/>
            <w:vAlign w:val="center"/>
          </w:tcPr>
          <w:p w14:paraId="05EBE8B8" w14:textId="77777777" w:rsidR="0088485D" w:rsidRDefault="003B162B">
            <w:r>
              <w:rPr>
                <w:sz w:val="18"/>
              </w:rPr>
              <w:t>Not Significant</w:t>
            </w:r>
          </w:p>
        </w:tc>
      </w:tr>
      <w:tr w:rsidR="0088485D" w14:paraId="75F4BAF5" w14:textId="77777777">
        <w:trPr>
          <w:jc w:val="center"/>
        </w:trPr>
        <w:tc>
          <w:tcPr>
            <w:tcW w:w="3298" w:type="dxa"/>
            <w:vAlign w:val="center"/>
          </w:tcPr>
          <w:p w14:paraId="5CAB056F" w14:textId="77777777" w:rsidR="0088485D" w:rsidRDefault="003B162B">
            <w:r>
              <w:rPr>
                <w:sz w:val="18"/>
              </w:rPr>
              <w:t>Classroom Discourse and Interaction</w:t>
            </w:r>
          </w:p>
        </w:tc>
        <w:tc>
          <w:tcPr>
            <w:tcW w:w="3298" w:type="dxa"/>
            <w:vAlign w:val="center"/>
          </w:tcPr>
          <w:p w14:paraId="27FC4D17" w14:textId="77777777" w:rsidR="0088485D" w:rsidRDefault="003B162B">
            <w:r>
              <w:rPr>
                <w:sz w:val="18"/>
              </w:rPr>
              <w:t>No significant relationship across effectiveness indicators</w:t>
            </w:r>
          </w:p>
        </w:tc>
        <w:tc>
          <w:tcPr>
            <w:tcW w:w="3298" w:type="dxa"/>
            <w:vAlign w:val="center"/>
          </w:tcPr>
          <w:p w14:paraId="15263610" w14:textId="77777777" w:rsidR="0088485D" w:rsidRDefault="003B162B">
            <w:r>
              <w:rPr>
                <w:sz w:val="18"/>
              </w:rPr>
              <w:t>Not Significant</w:t>
            </w:r>
          </w:p>
        </w:tc>
      </w:tr>
      <w:tr w:rsidR="0088485D" w14:paraId="142C5B3C" w14:textId="77777777">
        <w:trPr>
          <w:jc w:val="center"/>
        </w:trPr>
        <w:tc>
          <w:tcPr>
            <w:tcW w:w="3298" w:type="dxa"/>
            <w:vAlign w:val="center"/>
          </w:tcPr>
          <w:p w14:paraId="48B53D38" w14:textId="77777777" w:rsidR="0088485D" w:rsidRDefault="003B162B">
            <w:r>
              <w:rPr>
                <w:sz w:val="18"/>
              </w:rPr>
              <w:t>Assessment Integration</w:t>
            </w:r>
          </w:p>
        </w:tc>
        <w:tc>
          <w:tcPr>
            <w:tcW w:w="3298" w:type="dxa"/>
            <w:vAlign w:val="center"/>
          </w:tcPr>
          <w:p w14:paraId="6BFA5CB1" w14:textId="77777777" w:rsidR="0088485D" w:rsidRDefault="003B162B">
            <w:r>
              <w:rPr>
                <w:sz w:val="18"/>
              </w:rPr>
              <w:t>No significant relationship across effectiveness indicators</w:t>
            </w:r>
          </w:p>
        </w:tc>
        <w:tc>
          <w:tcPr>
            <w:tcW w:w="3298" w:type="dxa"/>
            <w:vAlign w:val="center"/>
          </w:tcPr>
          <w:p w14:paraId="7EC2D9D9" w14:textId="77777777" w:rsidR="0088485D" w:rsidRDefault="003B162B">
            <w:r>
              <w:rPr>
                <w:sz w:val="18"/>
              </w:rPr>
              <w:t>Not Significant</w:t>
            </w:r>
          </w:p>
        </w:tc>
      </w:tr>
      <w:tr w:rsidR="0088485D" w14:paraId="7BBD3526" w14:textId="77777777">
        <w:trPr>
          <w:jc w:val="center"/>
        </w:trPr>
        <w:tc>
          <w:tcPr>
            <w:tcW w:w="3298" w:type="dxa"/>
            <w:vAlign w:val="center"/>
          </w:tcPr>
          <w:p w14:paraId="04B4DAF3" w14:textId="77777777" w:rsidR="0088485D" w:rsidRDefault="003B162B">
            <w:r>
              <w:rPr>
                <w:sz w:val="18"/>
              </w:rPr>
              <w:t>Scaffolding of Thinking Processes</w:t>
            </w:r>
          </w:p>
        </w:tc>
        <w:tc>
          <w:tcPr>
            <w:tcW w:w="3298" w:type="dxa"/>
            <w:vAlign w:val="center"/>
          </w:tcPr>
          <w:p w14:paraId="29406110" w14:textId="77777777" w:rsidR="0088485D" w:rsidRDefault="003B162B">
            <w:r>
              <w:rPr>
                <w:sz w:val="18"/>
              </w:rPr>
              <w:t>No significant relationship across effectiveness indicators</w:t>
            </w:r>
          </w:p>
        </w:tc>
        <w:tc>
          <w:tcPr>
            <w:tcW w:w="3298" w:type="dxa"/>
            <w:vAlign w:val="center"/>
          </w:tcPr>
          <w:p w14:paraId="25D872EA" w14:textId="77777777" w:rsidR="0088485D" w:rsidRDefault="003B162B">
            <w:r>
              <w:rPr>
                <w:sz w:val="18"/>
              </w:rPr>
              <w:t>Not Significant</w:t>
            </w:r>
          </w:p>
        </w:tc>
      </w:tr>
      <w:tr w:rsidR="0088485D" w14:paraId="2D2C6FAA" w14:textId="77777777">
        <w:trPr>
          <w:jc w:val="center"/>
        </w:trPr>
        <w:tc>
          <w:tcPr>
            <w:tcW w:w="3298" w:type="dxa"/>
            <w:vAlign w:val="center"/>
          </w:tcPr>
          <w:p w14:paraId="24ACF136" w14:textId="77777777" w:rsidR="0088485D" w:rsidRDefault="003B162B">
            <w:r>
              <w:rPr>
                <w:sz w:val="18"/>
              </w:rPr>
              <w:t>Overall Pattern</w:t>
            </w:r>
          </w:p>
        </w:tc>
        <w:tc>
          <w:tcPr>
            <w:tcW w:w="3298" w:type="dxa"/>
            <w:vAlign w:val="center"/>
          </w:tcPr>
          <w:p w14:paraId="19AE6894" w14:textId="77777777" w:rsidR="0088485D" w:rsidRDefault="003B162B">
            <w:r>
              <w:rPr>
                <w:sz w:val="18"/>
              </w:rPr>
              <w:t>Across the twenty-five correlation tests, no statistically significant relationship was found between frequency of HOTS implementation and perceived effectiveness.</w:t>
            </w:r>
          </w:p>
        </w:tc>
        <w:tc>
          <w:tcPr>
            <w:tcW w:w="3298" w:type="dxa"/>
            <w:vAlign w:val="center"/>
          </w:tcPr>
          <w:p w14:paraId="52EEC5F0" w14:textId="77777777" w:rsidR="0088485D" w:rsidRDefault="003B162B">
            <w:r>
              <w:rPr>
                <w:sz w:val="18"/>
              </w:rPr>
              <w:t>Not Significant</w:t>
            </w:r>
          </w:p>
        </w:tc>
      </w:tr>
    </w:tbl>
    <w:p w14:paraId="1CC4A0AE" w14:textId="77777777" w:rsidR="0088485D" w:rsidRDefault="003B162B" w:rsidP="00DF5804">
      <w:pPr>
        <w:spacing w:before="240" w:after="240"/>
        <w:ind w:firstLine="426"/>
        <w:jc w:val="both"/>
      </w:pPr>
      <w:r>
        <w:rPr>
          <w:sz w:val="22"/>
        </w:rPr>
        <w:t>Table 3 shows that the extent of HOTS implementation was not significantly related to the level of effectiveness of instructional approaches. Across the implementation parameters, the relationship with effectiveness indicators did not reach statistical significance. This means that more frequent use of HOTS-labeled strategies did not automatically correspond to higher perceived effectiveness in enhancing students' UCSP learning.</w:t>
      </w:r>
    </w:p>
    <w:p w14:paraId="3E54F779" w14:textId="77777777" w:rsidR="0088485D" w:rsidRDefault="003B162B" w:rsidP="00DF5804">
      <w:r>
        <w:rPr>
          <w:b/>
        </w:rPr>
        <w:t>DISCUSSION</w:t>
      </w:r>
    </w:p>
    <w:p w14:paraId="3355329B" w14:textId="77777777" w:rsidR="00C57A39" w:rsidRDefault="00C57A39" w:rsidP="00C57A39">
      <w:pPr>
        <w:spacing w:after="60"/>
        <w:ind w:firstLine="360"/>
        <w:jc w:val="both"/>
      </w:pPr>
      <w:r>
        <w:t xml:space="preserve">The findings indicate that the HOTS-based instruction is already in the classrooms of UCSP, especially in the form of questioning and classroom discourse. Practices are significant because they are necessary for students to communicate about social realities, describe cultural patterns, examine </w:t>
      </w:r>
      <w:r>
        <w:lastRenderedPageBreak/>
        <w:t>institutions, and provide evidence to support ideas. But the lower rating for scaffolding implies that the implementation of HOTS at the level of guided cognitive support may be less than at the level of questioning. That is, teachers can often pose higher-order questions, and students might still require more explicit modeling, step-by-step thinking, feedback about their learning along the way, and explicit ground rules for self-evaluation.</w:t>
      </w:r>
    </w:p>
    <w:p w14:paraId="668338AD" w14:textId="77777777" w:rsidR="00C57A39" w:rsidRDefault="00C57A39" w:rsidP="00C57A39">
      <w:pPr>
        <w:spacing w:after="60"/>
        <w:ind w:firstLine="360"/>
        <w:jc w:val="both"/>
      </w:pPr>
      <w:r>
        <w:t>The efficacy findings also show a gap between the perception of the efficacy of students and teachers. The students rated the HOTS based instructional approaches as effective yet at moderate level as compared to the higher rating by the teachers. This could mean that teachers are aware of the intent and structure of their own strategies, and students evaluate the effectiveness of these strategies as they consider whether they are clear in helping to understand the difficult concepts in the UCSP. Lower ratings by students in evaluative judgment and perspective taking indicate that these might be ones that would benefit from more continuous practice as they involve analyzing evidence, contrasting positions, and forming well-informed judgments about complex social and political matters.</w:t>
      </w:r>
    </w:p>
    <w:p w14:paraId="135C3870" w14:textId="75698FFA" w:rsidR="00C57A39" w:rsidRDefault="00C57A39" w:rsidP="004A1CCE">
      <w:pPr>
        <w:spacing w:after="60"/>
        <w:ind w:firstLine="360"/>
        <w:jc w:val="both"/>
      </w:pPr>
      <w:r>
        <w:t>One of the most significant findings is that there is no relationship between the implementation of HOTS and instructional effectiveness. It means that frequency isn't sufficient on its own. While questioning, discourse, tasks, assessment, and scaffolding are common features of a teacher's repertoire, these will not be effective unless they are cognitively aligned, supported, and connected to students' lived experiences. This reinforces the worry that HOTS teaching can turn into a buzzword instead of a meaningful pedagogical practice when activities seem to be higher order, but lack sufficient scaffolding, assessment clarity and feedback.</w:t>
      </w:r>
    </w:p>
    <w:p w14:paraId="6DC56659" w14:textId="77777777" w:rsidR="004A1CCE" w:rsidRDefault="004A1CCE" w:rsidP="004A1CCE">
      <w:pPr>
        <w:spacing w:after="60"/>
        <w:ind w:firstLine="360"/>
        <w:jc w:val="both"/>
      </w:pPr>
    </w:p>
    <w:p w14:paraId="2731E70B" w14:textId="77777777" w:rsidR="0088485D" w:rsidRDefault="003B162B">
      <w:pPr>
        <w:spacing w:before="80" w:after="40"/>
      </w:pPr>
      <w:r>
        <w:rPr>
          <w:b/>
        </w:rPr>
        <w:t>CONCLUSION</w:t>
      </w:r>
    </w:p>
    <w:p w14:paraId="35D3D21E" w14:textId="77777777" w:rsidR="00C57A39" w:rsidRDefault="00C57A39" w:rsidP="00C57A39">
      <w:pPr>
        <w:spacing w:after="60"/>
        <w:ind w:firstLine="360"/>
        <w:jc w:val="both"/>
      </w:pPr>
      <w:r>
        <w:t>First, teachers of Grade 11 were more likely to use instructional practices based on HOTS in UCSP. The technique of questioning and classroom discourse was the most frequently practiced areas and scaffolding thinking processes was the least practiced area. This means that teachers already employ some strategies that can encourage thinking, but a more organized strategy is required to steer students through complex thinking.</w:t>
      </w:r>
    </w:p>
    <w:p w14:paraId="1A309EEB" w14:textId="77777777" w:rsidR="00C57A39" w:rsidRDefault="00C57A39" w:rsidP="00C57A39">
      <w:pPr>
        <w:spacing w:after="60"/>
        <w:ind w:firstLine="360"/>
        <w:jc w:val="both"/>
      </w:pPr>
      <w:r>
        <w:t>Second, the HOTS-based teaching methods were felt as effective in improving students' UCSP learning. The approaches were rated as effective by students and even more so by teachers. Results indicated that the use of HOTS-based instruction is valuable for increasing analytical depth, problem solving, perspective taking, and argumentation skills, however there was a slight difference between the student and teacher rating suggesting the need to match teacher intention with student experience.</w:t>
      </w:r>
    </w:p>
    <w:p w14:paraId="64B7CF06" w14:textId="6CEE0CD9" w:rsidR="00C57A39" w:rsidRDefault="00C57A39" w:rsidP="004A1CCE">
      <w:pPr>
        <w:spacing w:after="60"/>
        <w:ind w:firstLine="360"/>
        <w:jc w:val="both"/>
      </w:pPr>
      <w:r>
        <w:t>Third, the amount of HOTS implementation was not significantly associated with instructional effectiveness. This does not imply that the more frequently one uses the HOTS strategies, the more effective the perceived effectiveness will be. The frequency of implementation doesn't seem to be as important as the quality of implementation, the clarity of scaffolding, feedback, alignment of assessment, and relevance of learning tasks.</w:t>
      </w:r>
    </w:p>
    <w:p w14:paraId="036FDC78" w14:textId="77777777" w:rsidR="004A1CCE" w:rsidRPr="004A1CCE" w:rsidRDefault="004A1CCE" w:rsidP="004A1CCE">
      <w:pPr>
        <w:spacing w:after="60"/>
        <w:ind w:firstLine="360"/>
        <w:jc w:val="both"/>
      </w:pPr>
    </w:p>
    <w:p w14:paraId="188D6BD4" w14:textId="53EDCBFF" w:rsidR="0088485D" w:rsidRDefault="003B162B">
      <w:pPr>
        <w:spacing w:before="80" w:after="40"/>
      </w:pPr>
      <w:r>
        <w:rPr>
          <w:b/>
        </w:rPr>
        <w:t>RECOMMENDATIONS</w:t>
      </w:r>
    </w:p>
    <w:p w14:paraId="2BE1E8DD" w14:textId="77777777" w:rsidR="00C57A39" w:rsidRDefault="00C57A39" w:rsidP="00C57A39">
      <w:pPr>
        <w:spacing w:after="60"/>
        <w:ind w:firstLine="360"/>
        <w:jc w:val="both"/>
      </w:pPr>
      <w:r>
        <w:t>UCSP teachers can support the quality of the implementation of HOTS by making thinking processes visible to students. In addition to posing higher-order questions, teachers can offer models, examples, thinking guides, rubrics, and feedback that will assist students with analysis, evaluation, and defense of ideas.</w:t>
      </w:r>
    </w:p>
    <w:p w14:paraId="14AF38DC" w14:textId="77777777" w:rsidR="00C57A39" w:rsidRDefault="00C57A39" w:rsidP="00C57A39">
      <w:pPr>
        <w:spacing w:after="60"/>
        <w:ind w:firstLine="360"/>
        <w:jc w:val="both"/>
      </w:pPr>
      <w:r>
        <w:t>School administrators have the option to offer continued professional development about HOTS pedagogical approaches in the field of sociocultural education. The training must go beyond merely addressing the concepts of HOTS, but enable teachers to create tasks for learning and to scaffold abstract concepts, to evaluate argumentation, and to relate UCSP lessons to local realities.</w:t>
      </w:r>
    </w:p>
    <w:p w14:paraId="212509D8" w14:textId="77777777" w:rsidR="00C57A39" w:rsidRDefault="00C57A39" w:rsidP="00C57A39">
      <w:pPr>
        <w:spacing w:after="60"/>
        <w:ind w:firstLine="360"/>
        <w:jc w:val="both"/>
      </w:pPr>
      <w:r>
        <w:t>Localized UCSP resources that feature case studies, community-based issues, discussion prompts, and performance tasks can be developed to support curriculum planners in helping teachers. These resources can be used to avoid superficial engagement in HOTS, and can facilitate in-depth engagement with social and political concepts.</w:t>
      </w:r>
    </w:p>
    <w:p w14:paraId="1BC4CF51" w14:textId="4228188F" w:rsidR="00C57A39" w:rsidRDefault="00C57A39" w:rsidP="00C57A39">
      <w:pPr>
        <w:spacing w:after="60"/>
        <w:ind w:firstLine="360"/>
        <w:jc w:val="both"/>
      </w:pPr>
      <w:r>
        <w:lastRenderedPageBreak/>
        <w:t>Classroom observation, student tasks and qualitative interviews may be conducted in the future to confirm the reported implementation with classroom practice and observable cognitive benefits. Additional samples can also be used to determine if the same pattern can be found in other districts or regions.</w:t>
      </w:r>
    </w:p>
    <w:p w14:paraId="1742EE08" w14:textId="77777777" w:rsidR="00C57A39" w:rsidRDefault="00C57A39" w:rsidP="00C57A39">
      <w:pPr>
        <w:spacing w:after="60"/>
        <w:ind w:firstLine="360"/>
        <w:jc w:val="both"/>
      </w:pPr>
    </w:p>
    <w:p w14:paraId="25BFD4C3" w14:textId="77777777" w:rsidR="0088485D" w:rsidRPr="00804DBA" w:rsidRDefault="003B162B">
      <w:pPr>
        <w:spacing w:before="80" w:after="40"/>
        <w:rPr>
          <w:szCs w:val="24"/>
        </w:rPr>
      </w:pPr>
      <w:r w:rsidRPr="00804DBA">
        <w:rPr>
          <w:b/>
          <w:szCs w:val="24"/>
        </w:rPr>
        <w:t>LIMITATIONS OF THE STUDY</w:t>
      </w:r>
    </w:p>
    <w:p w14:paraId="6AFAAFB6" w14:textId="77777777" w:rsidR="00C57A39" w:rsidRPr="00804DBA" w:rsidRDefault="00C57A39" w:rsidP="00C57A39">
      <w:pPr>
        <w:spacing w:after="60"/>
        <w:ind w:firstLine="360"/>
        <w:jc w:val="both"/>
        <w:rPr>
          <w:szCs w:val="24"/>
        </w:rPr>
      </w:pPr>
      <w:r w:rsidRPr="00804DBA">
        <w:rPr>
          <w:szCs w:val="24"/>
        </w:rPr>
        <w:t>The study was based on teachers' and students' responses to the questionnaires, so results might not be a direct reflection of what was actually happening in the classrooms. The number of teacher-respondents was also limited as only all teachers from UCSP who were available from the selected locale were included. Therefore, the results are not to be generalized outside the context of the participating public senior high schools of Placer, Surigao del Norte, without further testing in broader contexts.</w:t>
      </w:r>
    </w:p>
    <w:p w14:paraId="2E33DB6B" w14:textId="77777777" w:rsidR="00C57A39" w:rsidRPr="00804DBA" w:rsidRDefault="00C57A39" w:rsidP="00C57A39">
      <w:pPr>
        <w:spacing w:after="60"/>
        <w:ind w:firstLine="360"/>
        <w:jc w:val="both"/>
        <w:rPr>
          <w:szCs w:val="24"/>
        </w:rPr>
      </w:pPr>
    </w:p>
    <w:p w14:paraId="16756CEB" w14:textId="77777777" w:rsidR="00C57A39" w:rsidRPr="00804DBA" w:rsidRDefault="00C57A39" w:rsidP="00804DBA">
      <w:pPr>
        <w:spacing w:after="60"/>
        <w:jc w:val="both"/>
        <w:rPr>
          <w:b/>
          <w:bCs/>
          <w:szCs w:val="24"/>
        </w:rPr>
      </w:pPr>
      <w:r w:rsidRPr="00804DBA">
        <w:rPr>
          <w:b/>
          <w:bCs/>
          <w:szCs w:val="24"/>
        </w:rPr>
        <w:t>ETHICAL CONSIDERATIONS</w:t>
      </w:r>
    </w:p>
    <w:p w14:paraId="4E932883" w14:textId="1D6DDBF6" w:rsidR="00C57A39" w:rsidRDefault="00C57A39" w:rsidP="00C57A39">
      <w:pPr>
        <w:spacing w:after="60"/>
        <w:ind w:firstLine="360"/>
        <w:jc w:val="both"/>
        <w:rPr>
          <w:szCs w:val="24"/>
        </w:rPr>
      </w:pPr>
      <w:r w:rsidRPr="00804DBA">
        <w:rPr>
          <w:szCs w:val="24"/>
        </w:rPr>
        <w:t>The researcher checked the ethical standards in the conduct of the study. Prior to data collection, permission was obtained from the respective offices and schools involved. The respondents were briefed regarding the purpose of the study, the voluntary participation and the confidentiality of their responses. Consent and/or assent were obtained from teacher-respondents and appropriate consent and assent procedures were followed for student-respondents. Participants were assured of anonymity and confidentiality and data were only used for academic and research purposes. What was presented was appropriately referenced, and results are presented in an objective manner. AI tools were solely used to enhance the language, organization, and formatting of a text, but the analysis, interpretation, and scholarly responsibility are all attributed to the authors.</w:t>
      </w:r>
    </w:p>
    <w:p w14:paraId="1A9C2A56" w14:textId="77777777" w:rsidR="00804DBA" w:rsidRPr="00804DBA" w:rsidRDefault="00804DBA" w:rsidP="00C57A39">
      <w:pPr>
        <w:spacing w:after="60"/>
        <w:ind w:firstLine="360"/>
        <w:jc w:val="both"/>
        <w:rPr>
          <w:szCs w:val="24"/>
        </w:rPr>
      </w:pPr>
    </w:p>
    <w:p w14:paraId="3E4F3D55" w14:textId="77777777" w:rsidR="0088485D" w:rsidRDefault="003B162B">
      <w:pPr>
        <w:spacing w:before="80" w:after="40"/>
      </w:pPr>
      <w:r>
        <w:rPr>
          <w:b/>
        </w:rPr>
        <w:t>CONFLICT OF INTEREST</w:t>
      </w:r>
    </w:p>
    <w:p w14:paraId="00F0AAE4" w14:textId="38DB2A30" w:rsidR="0088485D" w:rsidRDefault="003B162B" w:rsidP="00DF5804">
      <w:pPr>
        <w:spacing w:after="60"/>
        <w:ind w:firstLine="426"/>
        <w:jc w:val="both"/>
        <w:rPr>
          <w:sz w:val="22"/>
        </w:rPr>
      </w:pPr>
      <w:r>
        <w:rPr>
          <w:sz w:val="22"/>
        </w:rPr>
        <w:t>The authors declare that there is no conflict of interest in the conduct, analysis, interpretation, and publication of this study.</w:t>
      </w:r>
    </w:p>
    <w:p w14:paraId="4AEE3E5E" w14:textId="77777777" w:rsidR="00C57A39" w:rsidRDefault="00C57A39" w:rsidP="00DF5804">
      <w:pPr>
        <w:spacing w:after="60"/>
        <w:ind w:firstLine="426"/>
        <w:jc w:val="both"/>
      </w:pPr>
    </w:p>
    <w:p w14:paraId="2BD8AB78" w14:textId="77777777" w:rsidR="0088485D" w:rsidRDefault="003B162B">
      <w:pPr>
        <w:spacing w:before="80" w:after="40"/>
      </w:pPr>
      <w:r>
        <w:rPr>
          <w:b/>
        </w:rPr>
        <w:t>DATA AVAILABILITY</w:t>
      </w:r>
    </w:p>
    <w:p w14:paraId="3236EEBE" w14:textId="30DB6834" w:rsidR="0088485D" w:rsidRDefault="003B162B" w:rsidP="00DF5804">
      <w:pPr>
        <w:spacing w:after="60"/>
        <w:ind w:firstLine="426"/>
        <w:jc w:val="both"/>
        <w:rPr>
          <w:sz w:val="22"/>
        </w:rPr>
      </w:pPr>
      <w:r>
        <w:rPr>
          <w:sz w:val="22"/>
        </w:rPr>
        <w:t>The data supporting the findings of this study are not publicly available to protect the privacy and confidentiality of the respondents. Aggregated results are presented in this manuscript, and related data may be made available from the corresponding author upon reasonable request and subject to applicable ethical and institutional restrictions.</w:t>
      </w:r>
    </w:p>
    <w:p w14:paraId="6C395460" w14:textId="77777777" w:rsidR="00C57A39" w:rsidRDefault="00C57A39" w:rsidP="00DF5804">
      <w:pPr>
        <w:spacing w:after="60"/>
        <w:ind w:firstLine="426"/>
        <w:jc w:val="both"/>
      </w:pPr>
    </w:p>
    <w:p w14:paraId="0071AD55" w14:textId="77777777" w:rsidR="0088485D" w:rsidRDefault="003B162B">
      <w:pPr>
        <w:spacing w:before="80" w:after="40"/>
      </w:pPr>
      <w:r>
        <w:rPr>
          <w:b/>
        </w:rPr>
        <w:t>REFERENCES</w:t>
      </w:r>
    </w:p>
    <w:p w14:paraId="2413377C" w14:textId="77777777" w:rsidR="0088485D" w:rsidRPr="004A1CCE" w:rsidRDefault="003B162B">
      <w:pPr>
        <w:spacing w:after="40"/>
        <w:ind w:left="360" w:hanging="360"/>
        <w:rPr>
          <w:sz w:val="32"/>
          <w:szCs w:val="28"/>
        </w:rPr>
      </w:pPr>
      <w:r w:rsidRPr="004A1CCE">
        <w:rPr>
          <w:szCs w:val="28"/>
        </w:rPr>
        <w:t>1. Anderson, L. W., &amp; Krathwohl, D. R. (Eds.). (2001). A taxonomy for learning, teaching, and assessing: A revision of Bloom's taxonomy of educational objectives. Longman.</w:t>
      </w:r>
    </w:p>
    <w:p w14:paraId="10446894" w14:textId="77777777" w:rsidR="0088485D" w:rsidRPr="004A1CCE" w:rsidRDefault="003B162B">
      <w:pPr>
        <w:spacing w:after="40"/>
        <w:ind w:left="360" w:hanging="360"/>
        <w:rPr>
          <w:sz w:val="32"/>
          <w:szCs w:val="28"/>
        </w:rPr>
      </w:pPr>
      <w:r w:rsidRPr="004A1CCE">
        <w:rPr>
          <w:szCs w:val="28"/>
        </w:rPr>
        <w:t>2. Bloom, B. S., Engelhart, M. D., Furst, E. J., Hill, W. H., &amp; Krathwohl, D. R. (1956). Taxonomy of educational objectives: The classification of educational goals. Handbook I: Cognitive domain. Longmans, Green and Co.</w:t>
      </w:r>
    </w:p>
    <w:p w14:paraId="2B6CB8E7" w14:textId="77777777" w:rsidR="0088485D" w:rsidRPr="004A1CCE" w:rsidRDefault="003B162B">
      <w:pPr>
        <w:spacing w:after="40"/>
        <w:ind w:left="360" w:hanging="360"/>
        <w:rPr>
          <w:sz w:val="32"/>
          <w:szCs w:val="28"/>
        </w:rPr>
      </w:pPr>
      <w:r w:rsidRPr="004A1CCE">
        <w:rPr>
          <w:szCs w:val="28"/>
        </w:rPr>
        <w:t>3. Brookhart, S. M. (2023). How to assess higher-order thinking skills in your classroom (2nd ed.). ASCD.</w:t>
      </w:r>
    </w:p>
    <w:p w14:paraId="04FE462C" w14:textId="77777777" w:rsidR="0088485D" w:rsidRPr="004A1CCE" w:rsidRDefault="003B162B">
      <w:pPr>
        <w:spacing w:after="40"/>
        <w:ind w:left="360" w:hanging="360"/>
        <w:rPr>
          <w:sz w:val="32"/>
          <w:szCs w:val="28"/>
        </w:rPr>
      </w:pPr>
      <w:r w:rsidRPr="004A1CCE">
        <w:rPr>
          <w:szCs w:val="28"/>
        </w:rPr>
        <w:t>4. Creswell, J. W., &amp; Plano Clark, V. L. (2025). Designing and conducting mixed methods research (4th ed.). SAGE Publications.</w:t>
      </w:r>
    </w:p>
    <w:p w14:paraId="29D6A7B4" w14:textId="77777777" w:rsidR="0088485D" w:rsidRPr="004A1CCE" w:rsidRDefault="003B162B">
      <w:pPr>
        <w:spacing w:after="40"/>
        <w:ind w:left="360" w:hanging="360"/>
        <w:rPr>
          <w:sz w:val="32"/>
          <w:szCs w:val="28"/>
        </w:rPr>
      </w:pPr>
      <w:r w:rsidRPr="004A1CCE">
        <w:rPr>
          <w:szCs w:val="28"/>
        </w:rPr>
        <w:t>5. Department of Education, Placer National High School District. (2023). Least learned competency report [Unpublished raw data].</w:t>
      </w:r>
    </w:p>
    <w:p w14:paraId="2AEC7431" w14:textId="77777777" w:rsidR="0088485D" w:rsidRPr="004A1CCE" w:rsidRDefault="003B162B">
      <w:pPr>
        <w:spacing w:after="40"/>
        <w:ind w:left="360" w:hanging="360"/>
        <w:rPr>
          <w:sz w:val="32"/>
          <w:szCs w:val="28"/>
        </w:rPr>
      </w:pPr>
      <w:r w:rsidRPr="004A1CCE">
        <w:rPr>
          <w:szCs w:val="28"/>
        </w:rPr>
        <w:t>6. Department of Education, Placer National High School District. (2024). Least learned competency report [Unpublished raw data].</w:t>
      </w:r>
    </w:p>
    <w:p w14:paraId="4C32406F" w14:textId="77777777" w:rsidR="0088485D" w:rsidRPr="004A1CCE" w:rsidRDefault="003B162B">
      <w:pPr>
        <w:spacing w:after="40"/>
        <w:ind w:left="360" w:hanging="360"/>
        <w:rPr>
          <w:sz w:val="32"/>
          <w:szCs w:val="28"/>
        </w:rPr>
      </w:pPr>
      <w:r w:rsidRPr="004A1CCE">
        <w:rPr>
          <w:szCs w:val="28"/>
        </w:rPr>
        <w:t>7. Department of Education, Placer National High School District. (2025). Least learned competency report [Unpublished raw data].</w:t>
      </w:r>
    </w:p>
    <w:p w14:paraId="3EDECAD9" w14:textId="77777777" w:rsidR="0088485D" w:rsidRPr="004A1CCE" w:rsidRDefault="003B162B">
      <w:pPr>
        <w:spacing w:after="40"/>
        <w:ind w:left="360" w:hanging="360"/>
        <w:rPr>
          <w:sz w:val="32"/>
          <w:szCs w:val="28"/>
        </w:rPr>
      </w:pPr>
      <w:r w:rsidRPr="004A1CCE">
        <w:rPr>
          <w:szCs w:val="28"/>
        </w:rPr>
        <w:lastRenderedPageBreak/>
        <w:t>8. Hattie, J., &amp; Donoghue, G. (2023). Learning strategies: A synthesis and conceptual model. npj Science of Learning, 8(1), 1-13. https://doi.org/10.1038/s41539-023-00170-1</w:t>
      </w:r>
    </w:p>
    <w:p w14:paraId="0418CF96" w14:textId="77777777" w:rsidR="0088485D" w:rsidRPr="004A1CCE" w:rsidRDefault="003B162B">
      <w:pPr>
        <w:spacing w:after="40"/>
        <w:ind w:left="360" w:hanging="360"/>
        <w:rPr>
          <w:sz w:val="32"/>
          <w:szCs w:val="28"/>
        </w:rPr>
      </w:pPr>
      <w:r w:rsidRPr="004A1CCE">
        <w:rPr>
          <w:szCs w:val="28"/>
        </w:rPr>
        <w:t>9. Lee, C. (2022). The HOTS facade: When activities masquerade as higher-order thinking. Journal of Educational Research, 115(4), 289-301.</w:t>
      </w:r>
    </w:p>
    <w:p w14:paraId="46E05E6C" w14:textId="77777777" w:rsidR="0088485D" w:rsidRPr="004A1CCE" w:rsidRDefault="003B162B">
      <w:pPr>
        <w:spacing w:after="40"/>
        <w:ind w:left="360" w:hanging="360"/>
        <w:rPr>
          <w:sz w:val="32"/>
          <w:szCs w:val="28"/>
        </w:rPr>
      </w:pPr>
      <w:r w:rsidRPr="004A1CCE">
        <w:rPr>
          <w:szCs w:val="28"/>
        </w:rPr>
        <w:t>10. Lian, L. H. (2023). Assessment of higher-order thinking skills: Is it simply determined by verbs? International Journal of Academic Research in Progressive Education and Development, 12(2). https://doi.org/10.6007/IJARPED/v12-i2/16719</w:t>
      </w:r>
    </w:p>
    <w:p w14:paraId="2893202A" w14:textId="77777777" w:rsidR="0088485D" w:rsidRPr="004A1CCE" w:rsidRDefault="003B162B">
      <w:pPr>
        <w:spacing w:after="40"/>
        <w:ind w:left="360" w:hanging="360"/>
        <w:rPr>
          <w:sz w:val="32"/>
          <w:szCs w:val="28"/>
        </w:rPr>
      </w:pPr>
      <w:r w:rsidRPr="004A1CCE">
        <w:rPr>
          <w:szCs w:val="28"/>
        </w:rPr>
        <w:t>11. Vygotsky, L. S. (1978). Mind in society: The development of higher psychological processes. Harvard University Press.</w:t>
      </w:r>
    </w:p>
    <w:p w14:paraId="2F45B750" w14:textId="77777777" w:rsidR="0088485D" w:rsidRPr="004A1CCE" w:rsidRDefault="003B162B">
      <w:pPr>
        <w:spacing w:after="40"/>
        <w:ind w:left="360" w:hanging="360"/>
        <w:rPr>
          <w:sz w:val="32"/>
          <w:szCs w:val="28"/>
        </w:rPr>
      </w:pPr>
      <w:r w:rsidRPr="004A1CCE">
        <w:rPr>
          <w:szCs w:val="28"/>
        </w:rPr>
        <w:t>12. Zaiful Shah, Z., &amp; Zakaria, N. (2024). Teachers' beliefs and implementation of higher-order thinking skills in Malaysian classrooms: An exploratory study. International Journal of Instructional Pedagogy, 8(1), 45-59.</w:t>
      </w:r>
    </w:p>
    <w:p w14:paraId="2096398D" w14:textId="77777777" w:rsidR="0088485D" w:rsidRPr="004A1CCE" w:rsidRDefault="003B162B">
      <w:pPr>
        <w:spacing w:after="40"/>
        <w:ind w:left="360" w:hanging="360"/>
        <w:rPr>
          <w:sz w:val="32"/>
          <w:szCs w:val="28"/>
        </w:rPr>
      </w:pPr>
      <w:r w:rsidRPr="004A1CCE">
        <w:rPr>
          <w:szCs w:val="28"/>
        </w:rPr>
        <w:t>13. Zhou, Y., Gan, L., Chen, J., Wijaya, T. T., &amp; Li, Y. (2023). Development and validation of a higher-order thinking skills assessment scale for pre-service teachers. Thinking Skills and Creativity, 48, Article 101272. https://doi.org/10.1016/j.tsc.2023.101272</w:t>
      </w:r>
    </w:p>
    <w:sectPr w:rsidR="0088485D" w:rsidRPr="004A1CCE" w:rsidSect="00034616">
      <w:pgSz w:w="11909" w:h="16834"/>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ist Fallba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162B"/>
    <w:rsid w:val="004A1CCE"/>
    <w:rsid w:val="005B28F0"/>
    <w:rsid w:val="00804DBA"/>
    <w:rsid w:val="0088485D"/>
    <w:rsid w:val="00AA1D8D"/>
    <w:rsid w:val="00B47730"/>
    <w:rsid w:val="00C57A39"/>
    <w:rsid w:val="00CA0D24"/>
    <w:rsid w:val="00CB0664"/>
    <w:rsid w:val="00CD4CE9"/>
    <w:rsid w:val="00DF5804"/>
    <w:rsid w:val="00E15F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6F7C9"/>
  <w14:defaultImageDpi w14:val="300"/>
  <w15:docId w15:val="{7583A382-5F77-45C5-A140-A7BDB4C5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ursor-pointer">
    <w:name w:val="cursor-pointer"/>
    <w:basedOn w:val="DefaultParagraphFont"/>
    <w:rsid w:val="005B2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Kem-Razel Gabato</cp:lastModifiedBy>
  <cp:revision>7</cp:revision>
  <dcterms:created xsi:type="dcterms:W3CDTF">2013-12-23T23:15:00Z</dcterms:created>
  <dcterms:modified xsi:type="dcterms:W3CDTF">2026-06-16T13:19:00Z</dcterms:modified>
  <cp:category/>
</cp:coreProperties>
</file>