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BF6AC8" w14:textId="7F704F92" w:rsidR="001C1709" w:rsidRDefault="005A0A3A" w:rsidP="005059A2">
      <w:pPr>
        <w:jc w:val="center"/>
        <w:rPr>
          <w:rFonts w:ascii="Times New Roman" w:hAnsi="Times New Roman" w:cs="Times New Roman"/>
          <w:b/>
          <w:bCs/>
          <w:sz w:val="24"/>
          <w:szCs w:val="24"/>
          <w:lang w:val="en-IN"/>
        </w:rPr>
      </w:pPr>
      <w:r w:rsidRPr="00955D46">
        <w:rPr>
          <w:rFonts w:ascii="Times New Roman" w:hAnsi="Times New Roman" w:cs="Times New Roman"/>
          <w:b/>
          <w:bCs/>
          <w:sz w:val="24"/>
          <w:szCs w:val="24"/>
          <w:lang w:val="en-IN"/>
        </w:rPr>
        <w:t>Title: Digital Financial Knowledge: A bibliometric and Conceptual Review</w:t>
      </w:r>
    </w:p>
    <w:p w14:paraId="43602C5E" w14:textId="77777777" w:rsidR="009A27A1" w:rsidRDefault="009A27A1" w:rsidP="009A27A1">
      <w:pPr>
        <w:rPr>
          <w:rFonts w:ascii="Times New Roman" w:hAnsi="Times New Roman" w:cs="Times New Roman"/>
          <w:b/>
          <w:bCs/>
          <w:sz w:val="24"/>
          <w:szCs w:val="24"/>
          <w:lang w:val="en-IN"/>
        </w:rPr>
      </w:pPr>
    </w:p>
    <w:p w14:paraId="73E32C38" w14:textId="77777777" w:rsidR="009A27A1" w:rsidRPr="00503431" w:rsidRDefault="009A27A1" w:rsidP="009A27A1">
      <w:pPr>
        <w:rPr>
          <w:rFonts w:ascii="Noto Serif" w:hAnsi="Noto Serif" w:cs="Noto Serif"/>
          <w:sz w:val="24"/>
          <w:szCs w:val="24"/>
        </w:rPr>
      </w:pPr>
      <w:r w:rsidRPr="00503431">
        <w:rPr>
          <w:rFonts w:ascii="Noto Serif" w:hAnsi="Noto Serif" w:cs="Noto Serif"/>
          <w:sz w:val="24"/>
          <w:szCs w:val="24"/>
        </w:rPr>
        <w:t/>
      </w:r>
    </w:p>
    <w:p w14:paraId="6D244F8A" w14:textId="77777777" w:rsidR="009A27A1" w:rsidRPr="00503431" w:rsidRDefault="009A27A1" w:rsidP="009A27A1">
      <w:pPr>
        <w:spacing w:after="0"/>
        <w:rPr>
          <w:rFonts w:ascii="Noto Serif" w:hAnsi="Noto Serif" w:cs="Noto Serif"/>
          <w:sz w:val="24"/>
          <w:szCs w:val="24"/>
          <w:lang w:val="en-IN"/>
        </w:rPr>
      </w:pPr>
      <w:r w:rsidRPr="00503431">
        <w:rPr>
          <w:rFonts w:ascii="Noto Serif" w:hAnsi="Noto Serif" w:cs="Noto Serif"/>
          <w:b/>
          <w:bCs/>
          <w:sz w:val="24"/>
          <w:szCs w:val="24"/>
          <w:lang w:val="en-IN"/>
        </w:rPr>
        <w:t/>
      </w:r>
      <w:r w:rsidRPr="00503431">
        <w:rPr>
          <w:rFonts w:ascii="Noto Serif" w:hAnsi="Noto Serif" w:cs="Noto Serif"/>
          <w:b/>
          <w:bCs/>
          <w:sz w:val="24"/>
          <w:szCs w:val="24"/>
          <w:vertAlign w:val="superscript"/>
          <w:lang w:val="en-IN"/>
        </w:rPr>
        <w:t/>
      </w:r>
      <w:r w:rsidRPr="00503431">
        <w:rPr>
          <w:rFonts w:ascii="Noto Serif" w:hAnsi="Noto Serif" w:cs="Noto Serif"/>
          <w:sz w:val="24"/>
          <w:szCs w:val="24"/>
          <w:vertAlign w:val="superscript"/>
          <w:lang w:val="en-IN"/>
        </w:rPr>
        <w:t xml:space="preserve"/>
      </w:r>
      <w:r w:rsidRPr="00503431">
        <w:rPr>
          <w:rFonts w:ascii="Noto Serif" w:hAnsi="Noto Serif" w:cs="Noto Serif"/>
          <w:sz w:val="24"/>
          <w:szCs w:val="24"/>
          <w:lang w:val="en-IN"/>
        </w:rPr>
        <w:t/>
      </w:r>
    </w:p>
    <w:p w14:paraId="250C40F8" w14:textId="77777777" w:rsidR="009A27A1" w:rsidRPr="00503431" w:rsidRDefault="009A27A1" w:rsidP="009A27A1">
      <w:pPr>
        <w:spacing w:after="0"/>
        <w:rPr>
          <w:rFonts w:ascii="Noto Serif" w:hAnsi="Noto Serif" w:cs="Noto Serif"/>
          <w:sz w:val="24"/>
          <w:szCs w:val="24"/>
          <w:lang w:val="en-IN"/>
        </w:rPr>
      </w:pPr>
      <w:r w:rsidRPr="00503431">
        <w:rPr>
          <w:rFonts w:ascii="Noto Serif" w:hAnsi="Noto Serif" w:cs="Noto Serif"/>
          <w:sz w:val="24"/>
          <w:szCs w:val="24"/>
          <w:lang w:val="en-IN"/>
        </w:rPr>
        <w:t xml:space="preserve"/>
      </w:r>
    </w:p>
    <w:p w14:paraId="622529DB" w14:textId="77777777" w:rsidR="009A27A1" w:rsidRPr="00503431" w:rsidRDefault="009A27A1" w:rsidP="009A27A1">
      <w:pPr>
        <w:spacing w:after="0"/>
        <w:rPr>
          <w:rFonts w:ascii="Noto Serif" w:hAnsi="Noto Serif" w:cs="Noto Serif"/>
          <w:sz w:val="24"/>
          <w:szCs w:val="24"/>
          <w:lang w:val="en-IN"/>
        </w:rPr>
      </w:pPr>
      <w:r w:rsidRPr="00503431">
        <w:rPr>
          <w:rFonts w:ascii="Noto Serif" w:hAnsi="Noto Serif" w:cs="Noto Serif"/>
          <w:sz w:val="24"/>
          <w:szCs w:val="24"/>
          <w:lang w:val="en-IN"/>
        </w:rPr>
        <w:t/>
      </w:r>
    </w:p>
    <w:p w14:paraId="46C3A680" w14:textId="77777777" w:rsidR="009A27A1" w:rsidRPr="00503431" w:rsidRDefault="009A27A1" w:rsidP="009A27A1">
      <w:pPr>
        <w:spacing w:after="0"/>
        <w:rPr>
          <w:rFonts w:ascii="Noto Serif" w:hAnsi="Noto Serif" w:cs="Noto Serif"/>
          <w:sz w:val="24"/>
          <w:szCs w:val="24"/>
          <w:lang w:val="en-IN"/>
        </w:rPr>
      </w:pPr>
      <w:r w:rsidRPr="00503431">
        <w:rPr>
          <w:rFonts w:ascii="Noto Serif" w:hAnsi="Noto Serif" w:cs="Noto Serif"/>
          <w:sz w:val="24"/>
          <w:szCs w:val="24"/>
          <w:lang w:val="en-IN"/>
        </w:rPr>
        <w:t/>
      </w:r>
    </w:p>
    <w:p w14:paraId="5AD76493" w14:textId="77777777" w:rsidR="009A27A1" w:rsidRPr="00503431" w:rsidRDefault="009A27A1" w:rsidP="009A27A1">
      <w:pPr>
        <w:spacing w:after="0"/>
        <w:rPr>
          <w:rFonts w:ascii="Noto Serif" w:hAnsi="Noto Serif" w:cs="Noto Serif"/>
          <w:sz w:val="24"/>
          <w:szCs w:val="24"/>
          <w:lang w:val="en-IN"/>
        </w:rPr>
      </w:pPr>
      <w:r w:rsidRPr="00503431">
        <w:rPr>
          <w:rFonts w:ascii="Noto Serif" w:hAnsi="Noto Serif" w:cs="Noto Serif"/>
          <w:sz w:val="24"/>
          <w:szCs w:val="24"/>
          <w:lang w:val="en-IN"/>
        </w:rPr>
        <w:t xml:space="preserve"/>
      </w:r>
    </w:p>
    <w:p w14:paraId="143A40B5" w14:textId="77777777" w:rsidR="009A27A1" w:rsidRPr="00503431" w:rsidRDefault="009A27A1" w:rsidP="009A27A1">
      <w:pPr>
        <w:spacing w:after="0"/>
        <w:rPr>
          <w:rFonts w:ascii="Noto Serif" w:hAnsi="Noto Serif" w:cs="Noto Serif"/>
          <w:sz w:val="24"/>
          <w:szCs w:val="24"/>
          <w:lang w:val="en-IN"/>
        </w:rPr>
      </w:pPr>
      <w:r w:rsidRPr="00503431">
        <w:rPr>
          <w:rFonts w:ascii="Noto Serif" w:hAnsi="Noto Serif" w:cs="Noto Serif"/>
          <w:sz w:val="24"/>
          <w:szCs w:val="24"/>
          <w:lang w:val="en-IN"/>
        </w:rPr>
        <w:t xml:space="preserve"/>
      </w:r>
      <w:hyperlink r:id="rId6" w:history="1">
        <w:r w:rsidRPr="00503431">
          <w:rPr>
            <w:rStyle w:val="Hyperlink"/>
            <w:rFonts w:ascii="Noto Serif" w:hAnsi="Noto Serif" w:cs="Noto Serif"/>
            <w:sz w:val="24"/>
            <w:szCs w:val="24"/>
            <w:lang w:val="en-IN"/>
          </w:rPr>
          <w:t/>
        </w:r>
      </w:hyperlink>
      <w:r w:rsidRPr="00503431">
        <w:rPr>
          <w:rFonts w:ascii="Noto Serif" w:hAnsi="Noto Serif" w:cs="Noto Serif"/>
          <w:sz w:val="24"/>
          <w:szCs w:val="24"/>
          <w:lang w:val="en-IN"/>
        </w:rPr>
        <w:t xml:space="preserve"/>
      </w:r>
    </w:p>
    <w:p w14:paraId="19D12969" w14:textId="77777777" w:rsidR="009A27A1" w:rsidRPr="00503431" w:rsidRDefault="009A27A1" w:rsidP="009A27A1">
      <w:pPr>
        <w:spacing w:after="0"/>
        <w:rPr>
          <w:rFonts w:ascii="Noto Serif" w:hAnsi="Noto Serif" w:cs="Noto Serif"/>
          <w:sz w:val="24"/>
          <w:szCs w:val="24"/>
          <w:lang w:val="en-IN"/>
        </w:rPr>
      </w:pPr>
      <w:r w:rsidRPr="00503431">
        <w:rPr>
          <w:rFonts w:ascii="Noto Serif" w:hAnsi="Noto Serif" w:cs="Noto Serif"/>
          <w:sz w:val="24"/>
          <w:szCs w:val="24"/>
          <w:lang w:val="en-IN"/>
        </w:rPr>
        <w:t xml:space="preserve"/>
      </w:r>
      <w:hyperlink r:id="rId7" w:history="1">
        <w:r w:rsidRPr="00503431">
          <w:rPr>
            <w:rStyle w:val="Hyperlink"/>
            <w:rFonts w:ascii="Noto Serif" w:hAnsi="Noto Serif" w:cs="Noto Serif"/>
            <w:sz w:val="24"/>
            <w:szCs w:val="24"/>
            <w:lang w:val="en-IN"/>
          </w:rPr>
          <w:t/>
        </w:r>
      </w:hyperlink>
    </w:p>
    <w:p w14:paraId="082E69D4" w14:textId="77777777" w:rsidR="009A27A1" w:rsidRPr="00503431" w:rsidRDefault="009A27A1" w:rsidP="009A27A1">
      <w:pPr>
        <w:spacing w:after="0"/>
        <w:rPr>
          <w:rFonts w:ascii="Noto Serif" w:hAnsi="Noto Serif" w:cs="Noto Serif"/>
          <w:sz w:val="24"/>
          <w:szCs w:val="24"/>
          <w:lang w:val="en-IN"/>
        </w:rPr>
      </w:pPr>
    </w:p>
    <w:p w14:paraId="779EA4D5" w14:textId="77777777" w:rsidR="009A27A1" w:rsidRPr="00503431" w:rsidRDefault="009A27A1" w:rsidP="009A27A1">
      <w:pPr>
        <w:spacing w:after="0"/>
        <w:rPr>
          <w:rFonts w:ascii="Noto Serif" w:hAnsi="Noto Serif" w:cs="Noto Serif"/>
          <w:b/>
          <w:bCs/>
          <w:sz w:val="24"/>
          <w:szCs w:val="24"/>
          <w:lang w:val="en-IN"/>
        </w:rPr>
      </w:pPr>
      <w:r w:rsidRPr="00503431">
        <w:rPr>
          <w:rFonts w:ascii="Noto Serif" w:hAnsi="Noto Serif" w:cs="Noto Serif"/>
          <w:sz w:val="24"/>
          <w:szCs w:val="24"/>
          <w:lang w:val="en-IN"/>
        </w:rPr>
        <w:br/>
      </w:r>
    </w:p>
    <w:p w14:paraId="1C266FC6" w14:textId="77777777" w:rsidR="009A27A1" w:rsidRPr="00503431" w:rsidRDefault="009A27A1" w:rsidP="009A27A1">
      <w:pPr>
        <w:spacing w:after="0"/>
        <w:rPr>
          <w:rFonts w:ascii="Noto Serif" w:hAnsi="Noto Serif" w:cs="Noto Serif"/>
          <w:b/>
          <w:bCs/>
          <w:sz w:val="24"/>
          <w:szCs w:val="24"/>
          <w:vertAlign w:val="superscript"/>
          <w:lang w:val="en-IN"/>
        </w:rPr>
      </w:pPr>
      <w:r w:rsidRPr="00503431">
        <w:rPr>
          <w:rFonts w:ascii="Noto Serif" w:hAnsi="Noto Serif" w:cs="Noto Serif"/>
          <w:b/>
          <w:bCs/>
          <w:sz w:val="24"/>
          <w:szCs w:val="24"/>
          <w:lang w:val="en-IN"/>
        </w:rPr>
        <w:t/>
      </w:r>
      <w:r w:rsidRPr="00503431">
        <w:rPr>
          <w:rFonts w:ascii="Noto Serif" w:hAnsi="Noto Serif" w:cs="Noto Serif"/>
          <w:b/>
          <w:bCs/>
          <w:sz w:val="24"/>
          <w:szCs w:val="24"/>
          <w:vertAlign w:val="superscript"/>
          <w:lang w:val="en-IN"/>
        </w:rPr>
        <w:t/>
      </w:r>
    </w:p>
    <w:p w14:paraId="099AC418" w14:textId="77777777" w:rsidR="009A27A1" w:rsidRPr="00503431" w:rsidRDefault="009A27A1" w:rsidP="009A27A1">
      <w:pPr>
        <w:spacing w:after="0"/>
        <w:rPr>
          <w:rFonts w:ascii="Noto Serif" w:hAnsi="Noto Serif" w:cs="Noto Serif"/>
          <w:sz w:val="24"/>
          <w:szCs w:val="24"/>
          <w:lang w:val="en-IN"/>
        </w:rPr>
      </w:pPr>
      <w:r w:rsidRPr="00503431">
        <w:rPr>
          <w:rFonts w:ascii="Noto Serif" w:hAnsi="Noto Serif" w:cs="Noto Serif"/>
          <w:sz w:val="24"/>
          <w:szCs w:val="24"/>
          <w:lang w:val="en-IN"/>
        </w:rPr>
        <w:t/>
      </w:r>
    </w:p>
    <w:p w14:paraId="116172EF" w14:textId="77777777" w:rsidR="009A27A1" w:rsidRPr="00503431" w:rsidRDefault="009A27A1" w:rsidP="009A27A1">
      <w:pPr>
        <w:spacing w:after="0"/>
        <w:rPr>
          <w:rFonts w:ascii="Noto Serif" w:hAnsi="Noto Serif" w:cs="Noto Serif"/>
          <w:sz w:val="24"/>
          <w:szCs w:val="24"/>
          <w:lang w:val="en-IN"/>
        </w:rPr>
      </w:pPr>
      <w:r w:rsidRPr="00503431">
        <w:rPr>
          <w:rFonts w:ascii="Noto Serif" w:hAnsi="Noto Serif" w:cs="Noto Serif"/>
          <w:sz w:val="24"/>
          <w:szCs w:val="24"/>
          <w:lang w:val="en-IN"/>
        </w:rPr>
        <w:t/>
      </w:r>
    </w:p>
    <w:p w14:paraId="628306BA" w14:textId="77777777" w:rsidR="009A27A1" w:rsidRPr="00503431" w:rsidRDefault="009A27A1" w:rsidP="009A27A1">
      <w:pPr>
        <w:spacing w:after="0"/>
        <w:rPr>
          <w:rFonts w:ascii="Noto Serif" w:hAnsi="Noto Serif" w:cs="Noto Serif"/>
          <w:sz w:val="24"/>
          <w:szCs w:val="24"/>
          <w:lang w:val="en-IN"/>
        </w:rPr>
      </w:pPr>
      <w:r w:rsidRPr="00503431">
        <w:rPr>
          <w:rFonts w:ascii="Noto Serif" w:hAnsi="Noto Serif" w:cs="Noto Serif"/>
          <w:sz w:val="24"/>
          <w:szCs w:val="24"/>
          <w:lang w:val="en-IN"/>
        </w:rPr>
        <w:t/>
      </w:r>
    </w:p>
    <w:p w14:paraId="57A5E77C" w14:textId="77777777" w:rsidR="009A27A1" w:rsidRPr="00503431" w:rsidRDefault="009A27A1" w:rsidP="009A27A1">
      <w:pPr>
        <w:spacing w:after="0"/>
        <w:rPr>
          <w:rFonts w:ascii="Noto Serif" w:hAnsi="Noto Serif" w:cs="Noto Serif"/>
          <w:sz w:val="24"/>
          <w:szCs w:val="24"/>
          <w:lang w:val="en-IN"/>
        </w:rPr>
      </w:pPr>
      <w:r w:rsidRPr="00503431">
        <w:rPr>
          <w:rFonts w:ascii="Noto Serif" w:hAnsi="Noto Serif" w:cs="Noto Serif"/>
          <w:sz w:val="24"/>
          <w:szCs w:val="24"/>
          <w:lang w:val="en-IN"/>
        </w:rPr>
        <w:t xml:space="preserve"/>
      </w:r>
    </w:p>
    <w:p w14:paraId="12AE58B1" w14:textId="77777777" w:rsidR="009A27A1" w:rsidRPr="00503431" w:rsidRDefault="009A27A1" w:rsidP="009A27A1">
      <w:pPr>
        <w:spacing w:after="0"/>
        <w:rPr>
          <w:rFonts w:ascii="Noto Serif" w:hAnsi="Noto Serif" w:cs="Noto Serif"/>
          <w:sz w:val="24"/>
          <w:szCs w:val="24"/>
          <w:lang w:val="en-IN"/>
        </w:rPr>
      </w:pPr>
      <w:r w:rsidRPr="00503431">
        <w:rPr>
          <w:rFonts w:ascii="Noto Serif" w:hAnsi="Noto Serif" w:cs="Noto Serif"/>
          <w:sz w:val="24"/>
          <w:szCs w:val="24"/>
          <w:lang w:val="en-IN"/>
        </w:rPr>
        <w:t xml:space="preserve"/>
      </w:r>
      <w:hyperlink r:id="rId8" w:history="1">
        <w:r w:rsidRPr="00503431">
          <w:rPr>
            <w:rStyle w:val="Hyperlink"/>
            <w:rFonts w:ascii="Noto Serif" w:hAnsi="Noto Serif" w:cs="Noto Serif"/>
            <w:sz w:val="24"/>
            <w:szCs w:val="24"/>
            <w:lang w:val="en-IN"/>
          </w:rPr>
          <w:t/>
        </w:r>
      </w:hyperlink>
      <w:r w:rsidRPr="00503431">
        <w:rPr>
          <w:rFonts w:ascii="Noto Serif" w:hAnsi="Noto Serif" w:cs="Noto Serif"/>
          <w:sz w:val="24"/>
          <w:szCs w:val="24"/>
          <w:lang w:val="en-IN"/>
        </w:rPr>
        <w:t xml:space="preserve"/>
      </w:r>
    </w:p>
    <w:p w14:paraId="458D2D35" w14:textId="77777777" w:rsidR="009A27A1" w:rsidRPr="00503431" w:rsidRDefault="009A27A1" w:rsidP="009A27A1">
      <w:pPr>
        <w:spacing w:after="0"/>
        <w:rPr>
          <w:rFonts w:ascii="Noto Serif" w:hAnsi="Noto Serif" w:cs="Noto Serif"/>
          <w:b/>
          <w:bCs/>
          <w:sz w:val="24"/>
          <w:szCs w:val="24"/>
          <w:lang w:val="en-IN"/>
        </w:rPr>
      </w:pPr>
    </w:p>
    <w:p w14:paraId="540C18DA" w14:textId="77777777" w:rsidR="009A27A1" w:rsidRPr="00503431" w:rsidRDefault="009A27A1" w:rsidP="009A27A1">
      <w:pPr>
        <w:spacing w:after="0"/>
        <w:rPr>
          <w:rFonts w:ascii="Noto Serif" w:hAnsi="Noto Serif" w:cs="Noto Serif"/>
          <w:b/>
          <w:bCs/>
          <w:sz w:val="24"/>
          <w:szCs w:val="24"/>
          <w:vertAlign w:val="superscript"/>
          <w:lang w:val="en-IN"/>
        </w:rPr>
      </w:pPr>
      <w:r w:rsidRPr="00503431">
        <w:rPr>
          <w:rFonts w:ascii="Noto Serif" w:hAnsi="Noto Serif" w:cs="Noto Serif"/>
          <w:b/>
          <w:bCs/>
          <w:sz w:val="24"/>
          <w:szCs w:val="24"/>
          <w:lang w:val="en-IN"/>
        </w:rPr>
        <w:t/>
      </w:r>
      <w:r w:rsidRPr="00503431">
        <w:rPr>
          <w:rFonts w:ascii="Noto Serif" w:hAnsi="Noto Serif" w:cs="Noto Serif"/>
          <w:b/>
          <w:bCs/>
          <w:sz w:val="24"/>
          <w:szCs w:val="24"/>
          <w:vertAlign w:val="superscript"/>
          <w:lang w:val="en-IN"/>
        </w:rPr>
        <w:t/>
      </w:r>
    </w:p>
    <w:p w14:paraId="6F2251C9" w14:textId="77777777" w:rsidR="009A27A1" w:rsidRPr="00503431" w:rsidRDefault="009A27A1" w:rsidP="009A27A1">
      <w:pPr>
        <w:spacing w:after="0"/>
        <w:rPr>
          <w:rFonts w:ascii="Noto Serif" w:hAnsi="Noto Serif" w:cs="Noto Serif"/>
          <w:b/>
          <w:bCs/>
          <w:sz w:val="24"/>
          <w:szCs w:val="24"/>
          <w:vertAlign w:val="superscript"/>
          <w:lang w:val="en-IN"/>
        </w:rPr>
      </w:pPr>
      <w:r w:rsidRPr="00503431">
        <w:rPr>
          <w:rFonts w:ascii="Noto Serif" w:hAnsi="Noto Serif" w:cs="Noto Serif"/>
          <w:sz w:val="24"/>
          <w:szCs w:val="24"/>
          <w:lang w:val="en-IN"/>
        </w:rPr>
        <w:t/>
      </w:r>
    </w:p>
    <w:p w14:paraId="12A8901F" w14:textId="77777777" w:rsidR="009A27A1" w:rsidRPr="00503431" w:rsidRDefault="009A27A1" w:rsidP="009A27A1">
      <w:pPr>
        <w:spacing w:after="0"/>
        <w:rPr>
          <w:rFonts w:ascii="Noto Serif" w:hAnsi="Noto Serif" w:cs="Noto Serif"/>
          <w:b/>
          <w:bCs/>
          <w:sz w:val="24"/>
          <w:szCs w:val="24"/>
          <w:vertAlign w:val="superscript"/>
          <w:lang w:val="en-IN"/>
        </w:rPr>
      </w:pPr>
      <w:r w:rsidRPr="00503431">
        <w:rPr>
          <w:rFonts w:ascii="Noto Serif" w:hAnsi="Noto Serif" w:cs="Noto Serif"/>
          <w:sz w:val="24"/>
          <w:szCs w:val="24"/>
          <w:lang w:val="en-IN"/>
        </w:rPr>
        <w:t/>
      </w:r>
    </w:p>
    <w:p w14:paraId="67ADB1BA" w14:textId="77777777" w:rsidR="009A27A1" w:rsidRPr="00503431" w:rsidRDefault="009A27A1" w:rsidP="009A27A1">
      <w:pPr>
        <w:spacing w:after="0"/>
        <w:rPr>
          <w:rFonts w:ascii="Noto Serif" w:hAnsi="Noto Serif" w:cs="Noto Serif"/>
          <w:sz w:val="24"/>
          <w:szCs w:val="24"/>
          <w:lang w:val="en-IN"/>
        </w:rPr>
      </w:pPr>
      <w:r w:rsidRPr="00503431">
        <w:rPr>
          <w:rFonts w:ascii="Noto Serif" w:hAnsi="Noto Serif" w:cs="Noto Serif"/>
          <w:sz w:val="24"/>
          <w:szCs w:val="24"/>
          <w:lang w:val="en-IN"/>
        </w:rPr>
        <w:t/>
      </w:r>
    </w:p>
    <w:p w14:paraId="0D881CD1" w14:textId="77777777" w:rsidR="009A27A1" w:rsidRPr="00503431" w:rsidRDefault="009A27A1" w:rsidP="009A27A1">
      <w:pPr>
        <w:spacing w:after="0"/>
        <w:rPr>
          <w:rFonts w:ascii="Noto Serif" w:hAnsi="Noto Serif" w:cs="Noto Serif"/>
          <w:sz w:val="24"/>
          <w:szCs w:val="24"/>
          <w:lang w:val="en-IN"/>
        </w:rPr>
      </w:pPr>
      <w:r w:rsidRPr="00503431">
        <w:rPr>
          <w:rFonts w:ascii="Noto Serif" w:hAnsi="Noto Serif" w:cs="Noto Serif"/>
          <w:sz w:val="24"/>
          <w:szCs w:val="24"/>
          <w:lang w:val="en-IN"/>
        </w:rPr>
        <w:t xml:space="preserve"/>
      </w:r>
    </w:p>
    <w:p w14:paraId="39C63526" w14:textId="77777777" w:rsidR="009A27A1" w:rsidRPr="00503431" w:rsidRDefault="009A27A1" w:rsidP="009A27A1">
      <w:pPr>
        <w:spacing w:after="0"/>
        <w:rPr>
          <w:rFonts w:ascii="Noto Serif" w:hAnsi="Noto Serif" w:cs="Noto Serif"/>
          <w:sz w:val="24"/>
          <w:szCs w:val="24"/>
          <w:lang w:val="en-IN"/>
        </w:rPr>
      </w:pPr>
      <w:r w:rsidRPr="00503431">
        <w:rPr>
          <w:rFonts w:ascii="Noto Serif" w:hAnsi="Noto Serif" w:cs="Noto Serif"/>
          <w:sz w:val="24"/>
          <w:szCs w:val="24"/>
          <w:lang w:val="en-IN"/>
        </w:rPr>
        <w:t xml:space="preserve"/>
      </w:r>
      <w:hyperlink r:id="rId9" w:history="1">
        <w:r w:rsidRPr="00503431">
          <w:rPr>
            <w:rStyle w:val="Hyperlink"/>
            <w:rFonts w:ascii="Noto Serif" w:hAnsi="Noto Serif" w:cs="Noto Serif"/>
            <w:sz w:val="24"/>
            <w:szCs w:val="24"/>
            <w:lang w:val="en-IN"/>
          </w:rPr>
          <w:t/>
        </w:r>
      </w:hyperlink>
      <w:r w:rsidRPr="00503431">
        <w:rPr>
          <w:rFonts w:ascii="Noto Serif" w:hAnsi="Noto Serif" w:cs="Noto Serif"/>
          <w:sz w:val="24"/>
          <w:szCs w:val="24"/>
          <w:lang w:val="en-IN"/>
        </w:rPr>
        <w:t xml:space="preserve"/>
      </w:r>
    </w:p>
    <w:p w14:paraId="03F1C7A1" w14:textId="77777777" w:rsidR="009A27A1" w:rsidRPr="00503431" w:rsidRDefault="009A27A1" w:rsidP="009A27A1">
      <w:pPr>
        <w:spacing w:after="0"/>
        <w:rPr>
          <w:rFonts w:ascii="Noto Serif" w:hAnsi="Noto Serif" w:cs="Noto Serif"/>
          <w:sz w:val="24"/>
          <w:szCs w:val="24"/>
          <w:lang w:val="en-IN"/>
        </w:rPr>
      </w:pPr>
      <w:r w:rsidRPr="00503431">
        <w:rPr>
          <w:rFonts w:ascii="Noto Serif" w:hAnsi="Noto Serif" w:cs="Noto Serif"/>
          <w:sz w:val="24"/>
          <w:szCs w:val="24"/>
          <w:lang w:val="en-IN"/>
        </w:rPr>
        <w:t xml:space="preserve"/>
      </w:r>
      <w:hyperlink r:id="rId10" w:history="1">
        <w:r w:rsidRPr="00503431">
          <w:rPr>
            <w:rStyle w:val="Hyperlink"/>
            <w:rFonts w:ascii="Noto Serif" w:hAnsi="Noto Serif" w:cs="Noto Serif"/>
            <w:sz w:val="24"/>
            <w:szCs w:val="24"/>
            <w:lang w:val="en-IN"/>
          </w:rPr>
          <w:t/>
        </w:r>
      </w:hyperlink>
    </w:p>
    <w:p w14:paraId="2CE1ACB0" w14:textId="77777777" w:rsidR="009A27A1" w:rsidRDefault="009A27A1" w:rsidP="009A27A1">
      <w:pPr>
        <w:rPr>
          <w:rFonts w:ascii="Times New Roman" w:hAnsi="Times New Roman" w:cs="Times New Roman"/>
          <w:b/>
          <w:bCs/>
          <w:sz w:val="24"/>
          <w:szCs w:val="24"/>
          <w:lang w:val="en-IN"/>
        </w:rPr>
      </w:pPr>
    </w:p>
    <w:p w14:paraId="25AAF53A" w14:textId="77777777" w:rsidR="009A27A1" w:rsidRDefault="009A27A1" w:rsidP="009A27A1">
      <w:pPr>
        <w:rPr>
          <w:rFonts w:ascii="Times New Roman" w:hAnsi="Times New Roman" w:cs="Times New Roman"/>
          <w:b/>
          <w:bCs/>
          <w:sz w:val="24"/>
          <w:szCs w:val="24"/>
          <w:lang w:val="en-IN"/>
        </w:rPr>
      </w:pPr>
    </w:p>
    <w:p w14:paraId="3946DF11" w14:textId="77777777" w:rsidR="009A27A1" w:rsidRDefault="009A27A1" w:rsidP="009A27A1">
      <w:pPr>
        <w:rPr>
          <w:rFonts w:ascii="Times New Roman" w:hAnsi="Times New Roman" w:cs="Times New Roman"/>
          <w:b/>
          <w:bCs/>
          <w:sz w:val="24"/>
          <w:szCs w:val="24"/>
          <w:lang w:val="en-IN"/>
        </w:rPr>
      </w:pPr>
    </w:p>
    <w:p w14:paraId="65A9E945" w14:textId="77777777" w:rsidR="009A27A1" w:rsidRDefault="009A27A1" w:rsidP="009A27A1">
      <w:pPr>
        <w:rPr>
          <w:rFonts w:ascii="Times New Roman" w:hAnsi="Times New Roman" w:cs="Times New Roman"/>
          <w:b/>
          <w:bCs/>
          <w:sz w:val="24"/>
          <w:szCs w:val="24"/>
          <w:lang w:val="en-IN"/>
        </w:rPr>
      </w:pPr>
    </w:p>
    <w:p w14:paraId="7FDDE34B" w14:textId="77777777" w:rsidR="009A27A1" w:rsidRDefault="009A27A1" w:rsidP="009A27A1">
      <w:pPr>
        <w:rPr>
          <w:rFonts w:ascii="Times New Roman" w:hAnsi="Times New Roman" w:cs="Times New Roman"/>
          <w:b/>
          <w:bCs/>
          <w:sz w:val="24"/>
          <w:szCs w:val="24"/>
          <w:lang w:val="en-IN"/>
        </w:rPr>
      </w:pPr>
    </w:p>
    <w:p w14:paraId="1CD44807" w14:textId="77777777" w:rsidR="009A27A1" w:rsidRDefault="009A27A1" w:rsidP="009A27A1">
      <w:pPr>
        <w:rPr>
          <w:rFonts w:ascii="Times New Roman" w:hAnsi="Times New Roman" w:cs="Times New Roman"/>
          <w:b/>
          <w:bCs/>
          <w:sz w:val="24"/>
          <w:szCs w:val="24"/>
          <w:lang w:val="en-IN"/>
        </w:rPr>
      </w:pPr>
    </w:p>
    <w:p w14:paraId="12576054" w14:textId="77777777" w:rsidR="009A27A1" w:rsidRPr="005059A2" w:rsidRDefault="009A27A1" w:rsidP="009A27A1">
      <w:pPr>
        <w:rPr>
          <w:rFonts w:ascii="Times New Roman" w:hAnsi="Times New Roman" w:cs="Times New Roman"/>
          <w:b/>
          <w:bCs/>
          <w:sz w:val="24"/>
          <w:szCs w:val="24"/>
          <w:lang w:val="en-IN"/>
        </w:rPr>
      </w:pPr>
    </w:p>
    <w:p w14:paraId="3FADFA41" w14:textId="54A9DA08" w:rsidR="001C261F" w:rsidRPr="00244FF2" w:rsidRDefault="001C261F" w:rsidP="003C0F3C">
      <w:pPr>
        <w:pStyle w:val="Heading1"/>
      </w:pPr>
      <w:r w:rsidRPr="003C0F3C">
        <w:lastRenderedPageBreak/>
        <w:t>Abstract</w:t>
      </w:r>
    </w:p>
    <w:p w14:paraId="6550D2F0" w14:textId="77777777" w:rsidR="00C86892" w:rsidRPr="00B10CEE" w:rsidRDefault="00C86892" w:rsidP="00C86892">
      <w:pPr>
        <w:jc w:val="both"/>
        <w:rPr>
          <w:rFonts w:ascii="Times New Roman" w:hAnsi="Times New Roman" w:cs="Times New Roman"/>
          <w:sz w:val="20"/>
          <w:szCs w:val="20"/>
          <w:lang w:val="en-IN"/>
        </w:rPr>
      </w:pPr>
      <w:r w:rsidRPr="00B10CEE">
        <w:rPr>
          <w:rFonts w:ascii="Times New Roman" w:hAnsi="Times New Roman" w:cs="Times New Roman"/>
          <w:b/>
          <w:bCs/>
          <w:sz w:val="20"/>
          <w:szCs w:val="20"/>
          <w:lang w:val="en-IN"/>
        </w:rPr>
        <w:t>Purpose:</w:t>
      </w:r>
      <w:r w:rsidRPr="00B10CEE">
        <w:rPr>
          <w:rFonts w:ascii="Times New Roman" w:hAnsi="Times New Roman" w:cs="Times New Roman"/>
          <w:sz w:val="20"/>
          <w:szCs w:val="20"/>
          <w:lang w:val="en-IN"/>
        </w:rPr>
        <w:br/>
        <w:t>Digital financial services have expanded rapidly, increasing scholarly interest in Digital Financial Literacy (DFL) as a key determinant of financial inclusion, behavioural outcomes, and participation in digital economies. Despite the growing body of literature, limited attention has been given to the role of Digital Financial Knowledge (DFK) as a distinct component within the broader DFL framework. This study aims to examine the intellectual structure and thematic development of DFL research and to clarify the conceptual position of DFK through a comprehensive bibliometric and conceptual review.</w:t>
      </w:r>
    </w:p>
    <w:p w14:paraId="68B93B9E" w14:textId="77777777" w:rsidR="00C86892" w:rsidRPr="00B10CEE" w:rsidRDefault="00C86892" w:rsidP="00C86892">
      <w:pPr>
        <w:jc w:val="both"/>
        <w:rPr>
          <w:rFonts w:ascii="Times New Roman" w:hAnsi="Times New Roman" w:cs="Times New Roman"/>
          <w:sz w:val="20"/>
          <w:szCs w:val="20"/>
          <w:lang w:val="en-IN"/>
        </w:rPr>
      </w:pPr>
      <w:r w:rsidRPr="00B10CEE">
        <w:rPr>
          <w:rFonts w:ascii="Times New Roman" w:hAnsi="Times New Roman" w:cs="Times New Roman"/>
          <w:b/>
          <w:bCs/>
          <w:sz w:val="20"/>
          <w:szCs w:val="20"/>
          <w:lang w:val="en-IN"/>
        </w:rPr>
        <w:t>Design/Methodology/Approach:</w:t>
      </w:r>
      <w:r w:rsidRPr="00B10CEE">
        <w:rPr>
          <w:rFonts w:ascii="Times New Roman" w:hAnsi="Times New Roman" w:cs="Times New Roman"/>
          <w:sz w:val="20"/>
          <w:szCs w:val="20"/>
          <w:lang w:val="en-IN"/>
        </w:rPr>
        <w:br/>
        <w:t xml:space="preserve">The study adopts a hybrid review methodology combining bibliometric analysis and structured conceptual synthesis. Bibliometric data were retrieved from the Web of Science Core Collection and analysed using the </w:t>
      </w:r>
      <w:proofErr w:type="spellStart"/>
      <w:r w:rsidRPr="00B10CEE">
        <w:rPr>
          <w:rFonts w:ascii="Times New Roman" w:hAnsi="Times New Roman" w:cs="Times New Roman"/>
          <w:sz w:val="20"/>
          <w:szCs w:val="20"/>
          <w:lang w:val="en-IN"/>
        </w:rPr>
        <w:t>Bibliometrix</w:t>
      </w:r>
      <w:proofErr w:type="spellEnd"/>
      <w:r w:rsidRPr="00B10CEE">
        <w:rPr>
          <w:rFonts w:ascii="Times New Roman" w:hAnsi="Times New Roman" w:cs="Times New Roman"/>
          <w:sz w:val="20"/>
          <w:szCs w:val="20"/>
          <w:lang w:val="en-IN"/>
        </w:rPr>
        <w:t xml:space="preserve"> R package through the </w:t>
      </w:r>
      <w:proofErr w:type="spellStart"/>
      <w:r w:rsidRPr="00B10CEE">
        <w:rPr>
          <w:rFonts w:ascii="Times New Roman" w:hAnsi="Times New Roman" w:cs="Times New Roman"/>
          <w:sz w:val="20"/>
          <w:szCs w:val="20"/>
          <w:lang w:val="en-IN"/>
        </w:rPr>
        <w:t>Biblioshiny</w:t>
      </w:r>
      <w:proofErr w:type="spellEnd"/>
      <w:r w:rsidRPr="00B10CEE">
        <w:rPr>
          <w:rFonts w:ascii="Times New Roman" w:hAnsi="Times New Roman" w:cs="Times New Roman"/>
          <w:sz w:val="20"/>
          <w:szCs w:val="20"/>
          <w:lang w:val="en-IN"/>
        </w:rPr>
        <w:t xml:space="preserve"> interface. To complement the bibliometric findings, relevant literature from Emerald, Google Scholar, and other scholarly sources was systematically reviewed to examine the conceptualisation of knowledge-related dimensions within DFL research.</w:t>
      </w:r>
    </w:p>
    <w:p w14:paraId="253114F6" w14:textId="77777777" w:rsidR="00C86892" w:rsidRPr="00B10CEE" w:rsidRDefault="00C86892" w:rsidP="00C86892">
      <w:pPr>
        <w:jc w:val="both"/>
        <w:rPr>
          <w:rFonts w:ascii="Times New Roman" w:hAnsi="Times New Roman" w:cs="Times New Roman"/>
          <w:sz w:val="20"/>
          <w:szCs w:val="20"/>
          <w:lang w:val="en-IN"/>
        </w:rPr>
      </w:pPr>
      <w:r w:rsidRPr="00B10CEE">
        <w:rPr>
          <w:rFonts w:ascii="Times New Roman" w:hAnsi="Times New Roman" w:cs="Times New Roman"/>
          <w:b/>
          <w:bCs/>
          <w:sz w:val="20"/>
          <w:szCs w:val="20"/>
          <w:lang w:val="en-IN"/>
        </w:rPr>
        <w:t>Findings:</w:t>
      </w:r>
      <w:r w:rsidRPr="00B10CEE">
        <w:rPr>
          <w:rFonts w:ascii="Times New Roman" w:hAnsi="Times New Roman" w:cs="Times New Roman"/>
          <w:sz w:val="20"/>
          <w:szCs w:val="20"/>
          <w:lang w:val="en-IN"/>
        </w:rPr>
        <w:br/>
        <w:t>The bibliometric analysis reveals significant growth and increasing interdisciplinary engagement in DFL research. Major research themes include financial inclusion, technology adoption, and financial behavioural outcomes. Although DFK does not appear as a standalone construct within the dominant literature, it is implicitly embedded within broader discussions of financial literacy. The conceptual synthesis identifies financial literacy, digital awareness, and risk awareness as core knowledge dimensions, while also highlighting inconsistencies in their definitions and measurement. Based on these findings, a more coherent conceptual framework of DFL is proposed, positioning DFK as a foundational component of digital financial literacy.</w:t>
      </w:r>
    </w:p>
    <w:p w14:paraId="66FDDECE" w14:textId="77777777" w:rsidR="00C86892" w:rsidRPr="00B10CEE" w:rsidRDefault="00C86892" w:rsidP="00C86892">
      <w:pPr>
        <w:spacing w:after="0"/>
        <w:jc w:val="both"/>
        <w:rPr>
          <w:rFonts w:ascii="Times New Roman" w:hAnsi="Times New Roman" w:cs="Times New Roman"/>
          <w:b/>
          <w:bCs/>
          <w:sz w:val="20"/>
          <w:szCs w:val="20"/>
          <w:lang w:val="en-IN"/>
        </w:rPr>
      </w:pPr>
      <w:r w:rsidRPr="00B10CEE">
        <w:rPr>
          <w:rFonts w:ascii="Times New Roman" w:hAnsi="Times New Roman" w:cs="Times New Roman"/>
          <w:b/>
          <w:bCs/>
          <w:sz w:val="20"/>
          <w:szCs w:val="20"/>
          <w:lang w:val="en-IN"/>
        </w:rPr>
        <w:t>Research Limitations:</w:t>
      </w:r>
    </w:p>
    <w:p w14:paraId="345982F1" w14:textId="77777777" w:rsidR="00C86892" w:rsidRPr="00B10CEE" w:rsidRDefault="00C86892" w:rsidP="00C86892">
      <w:pPr>
        <w:spacing w:after="0"/>
        <w:jc w:val="both"/>
        <w:rPr>
          <w:rFonts w:ascii="Times New Roman" w:hAnsi="Times New Roman" w:cs="Times New Roman"/>
          <w:b/>
          <w:bCs/>
          <w:sz w:val="20"/>
          <w:szCs w:val="20"/>
          <w:lang w:val="en-IN"/>
        </w:rPr>
      </w:pPr>
      <w:r w:rsidRPr="00B10CEE">
        <w:rPr>
          <w:rFonts w:ascii="Times New Roman" w:hAnsi="Times New Roman" w:cs="Times New Roman"/>
          <w:sz w:val="20"/>
          <w:szCs w:val="20"/>
          <w:lang w:val="en-IN"/>
        </w:rPr>
        <w:t>The bibliometric analysis is limited to publications indexed in the Web of Science database, which may exclude relevant studies from other sources. Future research should empirically validate the proposed framework and develop standardised measures of DFK to enhance theoretical consistency and cross-study comparability.</w:t>
      </w:r>
    </w:p>
    <w:p w14:paraId="690125EC" w14:textId="77777777" w:rsidR="00C86892" w:rsidRPr="00B10CEE" w:rsidRDefault="00C86892" w:rsidP="00C86892">
      <w:pPr>
        <w:spacing w:after="0"/>
        <w:jc w:val="both"/>
        <w:rPr>
          <w:rFonts w:ascii="Times New Roman" w:hAnsi="Times New Roman" w:cs="Times New Roman"/>
          <w:b/>
          <w:bCs/>
          <w:sz w:val="20"/>
          <w:szCs w:val="20"/>
          <w:lang w:val="en-IN"/>
        </w:rPr>
      </w:pPr>
    </w:p>
    <w:p w14:paraId="6C18CEC9" w14:textId="77777777" w:rsidR="00C86892" w:rsidRPr="00B10CEE" w:rsidRDefault="00C86892" w:rsidP="00C86892">
      <w:pPr>
        <w:spacing w:after="0"/>
        <w:rPr>
          <w:rFonts w:ascii="Times New Roman" w:hAnsi="Times New Roman" w:cs="Times New Roman"/>
          <w:b/>
          <w:bCs/>
          <w:sz w:val="20"/>
          <w:szCs w:val="20"/>
        </w:rPr>
      </w:pPr>
      <w:r w:rsidRPr="00B10CEE">
        <w:rPr>
          <w:rFonts w:ascii="Times New Roman" w:hAnsi="Times New Roman" w:cs="Times New Roman"/>
          <w:b/>
          <w:bCs/>
          <w:sz w:val="20"/>
          <w:szCs w:val="20"/>
        </w:rPr>
        <w:t>Practical Implications:</w:t>
      </w:r>
    </w:p>
    <w:p w14:paraId="0EC1DF1F" w14:textId="77777777" w:rsidR="00C86892" w:rsidRPr="00B10CEE" w:rsidRDefault="00C86892" w:rsidP="00C86892">
      <w:pPr>
        <w:spacing w:after="0"/>
        <w:rPr>
          <w:rFonts w:ascii="Times New Roman" w:hAnsi="Times New Roman" w:cs="Times New Roman"/>
          <w:sz w:val="20"/>
          <w:szCs w:val="20"/>
          <w:lang w:val="en-IN"/>
        </w:rPr>
      </w:pPr>
      <w:r w:rsidRPr="00B10CEE">
        <w:rPr>
          <w:rFonts w:ascii="Times New Roman" w:hAnsi="Times New Roman" w:cs="Times New Roman"/>
          <w:sz w:val="20"/>
          <w:szCs w:val="20"/>
          <w:lang w:val="en-IN"/>
        </w:rPr>
        <w:t>By clarifying the conceptual boundaries of DFK within DFL, the study provides valuable insights for researchers, educators, policymakers, and financial service providers. This study can support the development of targeted financial education programmes, measurement instruments, and policy interventions aimed at strengthening digital financial capabilities and promoting effective participation in evolving digital financial ecosystems.</w:t>
      </w:r>
    </w:p>
    <w:p w14:paraId="46B88784" w14:textId="77777777" w:rsidR="00C86892" w:rsidRPr="00B10CEE" w:rsidRDefault="00C86892" w:rsidP="00C86892">
      <w:pPr>
        <w:spacing w:after="0"/>
        <w:rPr>
          <w:sz w:val="20"/>
          <w:szCs w:val="20"/>
        </w:rPr>
      </w:pPr>
    </w:p>
    <w:p w14:paraId="57E0FE09" w14:textId="37233512" w:rsidR="00BE076D" w:rsidRPr="00B10CEE" w:rsidRDefault="00BE076D" w:rsidP="00CE32AB">
      <w:pPr>
        <w:spacing w:line="276" w:lineRule="auto"/>
        <w:jc w:val="both"/>
        <w:rPr>
          <w:rFonts w:ascii="Times New Roman" w:hAnsi="Times New Roman" w:cs="Times New Roman"/>
          <w:sz w:val="20"/>
          <w:szCs w:val="20"/>
          <w:lang w:val="en-IN"/>
        </w:rPr>
      </w:pPr>
      <w:r w:rsidRPr="00B10CEE">
        <w:rPr>
          <w:rFonts w:ascii="Times New Roman" w:hAnsi="Times New Roman" w:cs="Times New Roman"/>
          <w:sz w:val="20"/>
          <w:szCs w:val="20"/>
          <w:lang w:val="en-IN"/>
        </w:rPr>
        <w:t>Keywords: Digital Financial Literacy, Digital Financial Knowledge, Financial Behaviour, Bibliometric Analysis, Conceptual Review</w:t>
      </w:r>
    </w:p>
    <w:p w14:paraId="489E433F" w14:textId="77777777" w:rsidR="00C86892" w:rsidRDefault="00C86892" w:rsidP="00CE32AB">
      <w:pPr>
        <w:spacing w:line="276" w:lineRule="auto"/>
        <w:jc w:val="both"/>
        <w:rPr>
          <w:rFonts w:ascii="Times New Roman" w:hAnsi="Times New Roman" w:cs="Times New Roman"/>
          <w:sz w:val="20"/>
          <w:szCs w:val="20"/>
          <w:lang w:val="en-IN"/>
        </w:rPr>
      </w:pPr>
    </w:p>
    <w:p w14:paraId="1AD76428" w14:textId="77777777" w:rsidR="00C86892" w:rsidRDefault="00C86892" w:rsidP="00CE32AB">
      <w:pPr>
        <w:spacing w:line="276" w:lineRule="auto"/>
        <w:jc w:val="both"/>
        <w:rPr>
          <w:rFonts w:ascii="Times New Roman" w:hAnsi="Times New Roman" w:cs="Times New Roman"/>
          <w:sz w:val="20"/>
          <w:szCs w:val="20"/>
          <w:lang w:val="en-IN"/>
        </w:rPr>
      </w:pPr>
    </w:p>
    <w:p w14:paraId="6EB6240C" w14:textId="77777777" w:rsidR="00C86892" w:rsidRDefault="00C86892" w:rsidP="00CE32AB">
      <w:pPr>
        <w:spacing w:line="276" w:lineRule="auto"/>
        <w:jc w:val="both"/>
        <w:rPr>
          <w:rFonts w:ascii="Times New Roman" w:hAnsi="Times New Roman" w:cs="Times New Roman"/>
          <w:sz w:val="20"/>
          <w:szCs w:val="20"/>
          <w:lang w:val="en-IN"/>
        </w:rPr>
      </w:pPr>
    </w:p>
    <w:p w14:paraId="6058A8FA" w14:textId="77777777" w:rsidR="00C86892" w:rsidRDefault="00C86892" w:rsidP="00CE32AB">
      <w:pPr>
        <w:spacing w:line="276" w:lineRule="auto"/>
        <w:jc w:val="both"/>
        <w:rPr>
          <w:rFonts w:ascii="Times New Roman" w:hAnsi="Times New Roman" w:cs="Times New Roman"/>
          <w:b/>
          <w:bCs/>
          <w:sz w:val="20"/>
          <w:szCs w:val="20"/>
          <w:lang w:val="en-IN"/>
        </w:rPr>
      </w:pPr>
    </w:p>
    <w:p w14:paraId="03F00421" w14:textId="77777777" w:rsidR="008219BC" w:rsidRDefault="008219BC" w:rsidP="00CE32AB">
      <w:pPr>
        <w:spacing w:line="276" w:lineRule="auto"/>
        <w:jc w:val="both"/>
        <w:rPr>
          <w:rFonts w:ascii="Times New Roman" w:hAnsi="Times New Roman" w:cs="Times New Roman"/>
          <w:b/>
          <w:bCs/>
          <w:sz w:val="20"/>
          <w:szCs w:val="20"/>
          <w:lang w:val="en-IN"/>
        </w:rPr>
      </w:pPr>
    </w:p>
    <w:p w14:paraId="56BFECA4" w14:textId="77777777" w:rsidR="008219BC" w:rsidRDefault="008219BC" w:rsidP="00CE32AB">
      <w:pPr>
        <w:spacing w:line="276" w:lineRule="auto"/>
        <w:jc w:val="both"/>
        <w:rPr>
          <w:rFonts w:ascii="Times New Roman" w:hAnsi="Times New Roman" w:cs="Times New Roman"/>
          <w:b/>
          <w:bCs/>
          <w:sz w:val="20"/>
          <w:szCs w:val="20"/>
          <w:lang w:val="en-IN"/>
        </w:rPr>
      </w:pPr>
    </w:p>
    <w:p w14:paraId="762F1AA1" w14:textId="77777777" w:rsidR="00386B2F" w:rsidRPr="00244FF2" w:rsidRDefault="00386B2F" w:rsidP="00CE32AB">
      <w:pPr>
        <w:spacing w:line="276" w:lineRule="auto"/>
        <w:jc w:val="both"/>
        <w:rPr>
          <w:rFonts w:ascii="Times New Roman" w:hAnsi="Times New Roman" w:cs="Times New Roman"/>
          <w:b/>
          <w:bCs/>
          <w:sz w:val="20"/>
          <w:szCs w:val="20"/>
          <w:lang w:val="en-IN"/>
        </w:rPr>
      </w:pPr>
    </w:p>
    <w:p w14:paraId="24D82C8C" w14:textId="5EE4A9DE" w:rsidR="006E0948" w:rsidRPr="00244FF2" w:rsidRDefault="006E0948" w:rsidP="003C0F3C">
      <w:pPr>
        <w:pStyle w:val="Heading1"/>
        <w:rPr>
          <w:lang w:val="en-IN"/>
        </w:rPr>
      </w:pPr>
      <w:r w:rsidRPr="00244FF2">
        <w:rPr>
          <w:lang w:val="en-IN"/>
        </w:rPr>
        <w:lastRenderedPageBreak/>
        <w:t>Introduction</w:t>
      </w:r>
    </w:p>
    <w:p w14:paraId="37A2F932" w14:textId="3957F80A" w:rsidR="00235F54" w:rsidRPr="00244FF2" w:rsidRDefault="00235F54" w:rsidP="00C6358A">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t>The rapid use of digital financial technologies has changed the structure of the global financial system in significant ways. Mobile banking, digital payment systems, online lending, cryptocurrency markets, and finance that works with e-commerce have all changed how individuals and businesses access, manage, and invest their finances</w:t>
      </w:r>
      <w:r w:rsidR="00850A3D" w:rsidRPr="00244FF2">
        <w:rPr>
          <w:rFonts w:ascii="Times New Roman" w:hAnsi="Times New Roman" w:cs="Times New Roman"/>
          <w:sz w:val="20"/>
          <w:szCs w:val="20"/>
          <w:lang w:val="en-IN"/>
        </w:rPr>
        <w:t xml:space="preserve"> </w:t>
      </w:r>
      <w:r w:rsidR="00850A3D" w:rsidRPr="00244FF2">
        <w:rPr>
          <w:rFonts w:ascii="Times New Roman" w:hAnsi="Times New Roman" w:cs="Times New Roman"/>
          <w:sz w:val="20"/>
          <w:szCs w:val="20"/>
          <w:lang w:val="en-IN"/>
        </w:rPr>
        <w:fldChar w:fldCharType="begin" w:fldLock="1"/>
      </w:r>
      <w:r w:rsidR="002E068C" w:rsidRPr="00244FF2">
        <w:rPr>
          <w:rFonts w:ascii="Times New Roman" w:hAnsi="Times New Roman" w:cs="Times New Roman"/>
          <w:sz w:val="20"/>
          <w:szCs w:val="20"/>
          <w:lang w:val="en-IN"/>
        </w:rPr>
        <w:instrText>ADDIN CSL_CITATION {"citationItems":[{"id":"ITEM-1","itemData":{"DOI":"10.1080/23322039.2022.2132631","ISSN":"23322039","abstract":"The ongoing COVID-19 pandemic has considerably promoted the usage of Digital Financial Services (DFS) in India. Therefore, exploring the various determinants influencing the DFS users is crucial for the DFS providers to understand their customers better. This study aims to identify, measure, and validate the determinants of Digital Financial Literacy (DFL) from the Indian adults who use Digital Financial Services. A sample of 384 adult DFS users from India was surveyed using a self-administered questionnaire in 2021. A multidimensional scale was developed to measure the Digital Financial Literacy in this study. The results exhibit that Digital Knowledge, Financial Knowledge, Knowledge of DFS, Awareness of Digital Finance Risk, Digital Finance Risk Control, Knowledge of Customer Right, Product Suitability, Product Quality, Gendered Social Norm, Practical Application of Knowledge and Skill, Self-determination to use the Knowledge and Skill and Decision Making are the determinants of DFL among the adults in India. Further, the users of DFS without DFL will face numerous challenges such as inability to com-plete the transaction, financial loss and privacy breach, etc. Hence, the study concludes that DFL is prerequisite to use DFS effectively.","author":[{"dropping-particle":"","family":"Ravikumar","given":"T.","non-dropping-particle":"","parse-names":false,"suffix":""},{"dropping-particle":"","family":"Suresha","given":"B.","non-dropping-particle":"","parse-names":false,"suffix":""},{"dropping-particle":"","family":"Prakash","given":"N.","non-dropping-particle":"","parse-names":false,"suffix":""},{"dropping-particle":"","family":"Vazirani","given":"Kiran","non-dropping-particle":"","parse-names":false,"suffix":""},{"dropping-particle":"","family":"Krishna","given":"T. A.","non-dropping-particle":"","parse-names":false,"suffix":""}],"container-title":"Cogent Economics and Finance","id":"ITEM-1","issue":"1","issued":{"date-parts":[["2022"]]},"title":"Digital financial literacy among adults in India: measurement and validation","type":"article-journal","volume":"10"},"uris":["http://www.mendeley.com/documents/?uuid=17f91265-6cf4-4fef-8fec-203bd7efc1aa"]}],"mendeley":{"formattedCitation":"(Ravikumar et al., 2022a)","plainTextFormattedCitation":"(Ravikumar et al., 2022a)","previouslyFormattedCitation":"(Ravikumar et al., 2022a)"},"properties":{"noteIndex":0},"schema":"https://github.com/citation-style-language/schema/raw/master/csl-citation.json"}</w:instrText>
      </w:r>
      <w:r w:rsidR="00850A3D" w:rsidRPr="00244FF2">
        <w:rPr>
          <w:rFonts w:ascii="Times New Roman" w:hAnsi="Times New Roman" w:cs="Times New Roman"/>
          <w:sz w:val="20"/>
          <w:szCs w:val="20"/>
          <w:lang w:val="en-IN"/>
        </w:rPr>
        <w:fldChar w:fldCharType="separate"/>
      </w:r>
      <w:r w:rsidR="00850A3D" w:rsidRPr="00244FF2">
        <w:rPr>
          <w:rFonts w:ascii="Times New Roman" w:hAnsi="Times New Roman" w:cs="Times New Roman"/>
          <w:noProof/>
          <w:sz w:val="20"/>
          <w:szCs w:val="20"/>
          <w:lang w:val="en-IN"/>
        </w:rPr>
        <w:t>(Ravikumar et al., 2022a)</w:t>
      </w:r>
      <w:r w:rsidR="00850A3D" w:rsidRPr="00244FF2">
        <w:rPr>
          <w:rFonts w:ascii="Times New Roman" w:hAnsi="Times New Roman" w:cs="Times New Roman"/>
          <w:sz w:val="20"/>
          <w:szCs w:val="20"/>
          <w:lang w:val="en-IN"/>
        </w:rPr>
        <w:fldChar w:fldCharType="end"/>
      </w:r>
      <w:r w:rsidRPr="00244FF2">
        <w:rPr>
          <w:rFonts w:ascii="Times New Roman" w:hAnsi="Times New Roman" w:cs="Times New Roman"/>
          <w:sz w:val="20"/>
          <w:szCs w:val="20"/>
          <w:lang w:val="en-IN"/>
        </w:rPr>
        <w:t xml:space="preserve">. </w:t>
      </w:r>
      <w:r w:rsidR="00B379C2" w:rsidRPr="00244FF2">
        <w:rPr>
          <w:rFonts w:ascii="Times New Roman" w:hAnsi="Times New Roman" w:cs="Times New Roman"/>
          <w:sz w:val="20"/>
          <w:szCs w:val="20"/>
          <w:lang w:val="en-IN"/>
        </w:rPr>
        <w:t>As digital financial ecosystems grow, increasing amounts of study is focused on figuring out what skills people need to be able to navigate these systems safely and effectively. In this context, Digital Financial Literacy (DFL) has emerged as an essential concept in finance, economics, consumer behaviour, development studies, and sustainability studies.</w:t>
      </w:r>
    </w:p>
    <w:p w14:paraId="74EAC1CE" w14:textId="20C644F1" w:rsidR="00C15C19" w:rsidRPr="00244FF2" w:rsidRDefault="002E068C" w:rsidP="00C6358A">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rPr>
        <w:t xml:space="preserve">Recent empirical research underscores the expanding significance of Digital Financial Literacy (DFL) across a wide range of socioeconomic outcomes. Studies associate DFL with improved financial well-being and reduced financial stress </w:t>
      </w:r>
      <w:r w:rsidR="00C4251C" w:rsidRPr="00244FF2">
        <w:rPr>
          <w:rFonts w:ascii="Times New Roman" w:hAnsi="Times New Roman" w:cs="Times New Roman"/>
          <w:sz w:val="20"/>
          <w:szCs w:val="20"/>
        </w:rPr>
        <w:fldChar w:fldCharType="begin" w:fldLock="1"/>
      </w:r>
      <w:r w:rsidR="00C4251C" w:rsidRPr="00244FF2">
        <w:rPr>
          <w:rFonts w:ascii="Times New Roman" w:hAnsi="Times New Roman" w:cs="Times New Roman"/>
          <w:sz w:val="20"/>
          <w:szCs w:val="20"/>
        </w:rPr>
        <w:instrText>ADDIN CSL_CITATION {"citationItems":[{"id":"ITEM-1","itemData":{"DOI":"10.1016/j.frl.2023.104438","ISSN":"15446123","abstract":"Digital financial literacy is an emerging concept that emphasizes necessary knowledge and skills to carry out financial transactions on digital platforms. In this study, we aim to examine the link between digital financial literacy and financial well-being among Korean adults. Using online survey data, this study shows that digital financial literacy is associated with financial well-being, and this association is largely due to financial knowledge and the ability to protect against digital fraud. Digital financial literacy carried larger marginal effects on financial well-being compared to financial knowledge, and demonstrated significant effects across sociodemographic groups. Implications for financial education were discussed.","author":[{"dropping-particle":"","family":"Choung","given":"Youngjoo","non-dropping-particle":"","parse-names":false,"suffix":""},{"dropping-particle":"","family":"Chatterjee","given":"Swarn","non-dropping-particle":"","parse-names":false,"suffix":""},{"dropping-particle":"","family":"Pak","given":"Tae Young","non-dropping-particle":"","parse-names":false,"suffix":""}],"container-title":"Finance Research Letters","id":"ITEM-1","issued":{"date-parts":[["2023","12","1"]]},"page":"104438","publisher":"Elsevier","title":"Digital financial literacy and financial well-being","type":"article-journal","volume":"58"},"uris":["http://www.mendeley.com/documents/?uuid=03b07897-ebc7-3fa4-9861-583a20a8616b"]}],"mendeley":{"formattedCitation":"(Choung et al., 2023)","plainTextFormattedCitation":"(Choung et al., 2023)","previouslyFormattedCitation":"(Choung et al., 2023)"},"properties":{"noteIndex":0},"schema":"https://github.com/citation-style-language/schema/raw/master/csl-citation.json"}</w:instrText>
      </w:r>
      <w:r w:rsidR="00C4251C" w:rsidRPr="00244FF2">
        <w:rPr>
          <w:rFonts w:ascii="Times New Roman" w:hAnsi="Times New Roman" w:cs="Times New Roman"/>
          <w:sz w:val="20"/>
          <w:szCs w:val="20"/>
        </w:rPr>
        <w:fldChar w:fldCharType="separate"/>
      </w:r>
      <w:r w:rsidR="00C4251C" w:rsidRPr="00244FF2">
        <w:rPr>
          <w:rFonts w:ascii="Times New Roman" w:hAnsi="Times New Roman" w:cs="Times New Roman"/>
          <w:noProof/>
          <w:sz w:val="20"/>
          <w:szCs w:val="20"/>
        </w:rPr>
        <w:t>(Choung et al., 2023</w:t>
      </w:r>
      <w:r w:rsidR="00C4251C" w:rsidRPr="00244FF2">
        <w:rPr>
          <w:rFonts w:ascii="Times New Roman" w:hAnsi="Times New Roman" w:cs="Times New Roman"/>
          <w:sz w:val="20"/>
          <w:szCs w:val="20"/>
        </w:rPr>
        <w:fldChar w:fldCharType="end"/>
      </w:r>
      <w:r w:rsidR="00390A0D" w:rsidRPr="00244FF2">
        <w:rPr>
          <w:rFonts w:ascii="Times New Roman" w:hAnsi="Times New Roman" w:cs="Times New Roman"/>
          <w:sz w:val="20"/>
          <w:szCs w:val="20"/>
        </w:rPr>
        <w:t xml:space="preserve">; </w:t>
      </w:r>
      <w:r w:rsidR="00C4251C" w:rsidRPr="00244FF2">
        <w:rPr>
          <w:rFonts w:ascii="Times New Roman" w:hAnsi="Times New Roman" w:cs="Times New Roman"/>
          <w:sz w:val="20"/>
          <w:szCs w:val="20"/>
        </w:rPr>
        <w:fldChar w:fldCharType="begin" w:fldLock="1"/>
      </w:r>
      <w:r w:rsidR="00932DFF" w:rsidRPr="00244FF2">
        <w:rPr>
          <w:rFonts w:ascii="Times New Roman" w:hAnsi="Times New Roman" w:cs="Times New Roman"/>
          <w:sz w:val="20"/>
          <w:szCs w:val="20"/>
        </w:rPr>
        <w:instrText>ADDIN CSL_CITATION {"citationItems":[{"id":"ITEM-1","itemData":{"DOI":"10.1108/IJBM-05-2024-0320","ISSN":"02652323","abstract":"Purpose: This study aims to examine the influence of digital financial literacy (DFL) on the financial well-being (FWB) of students in Andhra Pradesh, specifically exploring the factors of impulsivity and self-control. Both DFL and FWB are treated as multi-dimensional constructs in the study. The research delves into the impact of DFL dimensions, viz. digital financial knowledge, digital financial experience and digital financial skills, on both impulsivity and self-control. Subsequently, the study assesses the effects of impulsivity and self-control on financial well-being. Design/methodology/approach: To gather data, a questionnaire-based survey method was employed, reaching 475 university students through purposive sampling. The study utilizes confirmatory factor analysis for scale validation and structural equation modeling for hypothesis testing. Findings: The results reveal a significantly negative influence of digital financial knowledge (DFK), digital financial experience (DFE) and digital financial skills (DFS) on impulsivity, while demonstrating a significantly positive impact on self-control. Additionally, the study finds that impulsivity negatively affects financial well-being, whereas self-control has a positive impact. Focusing on higher education institutions in Andhra Pradesh, the research highlights students’ limited concern for long-term financial planning. Originality/value: This study underscores the relevance of understanding the crucial role of digital financial literacy in enhancing their financial well-being. The implications of these research findings are substantial and can be utilized to shape educational programs for students in higher education institutions. Such programs can guide institutions in imparting knowledge and skills related to personal finance management, particularly in the context of the increasing digitalization of financial transactions.","author":[{"dropping-particle":"","family":"Bhat","given":"Suhail Ahmad","non-dropping-particle":"","parse-names":false,"suffix":""},{"dropping-particle":"","family":"Lone","given":"Umer Mushtaq","non-dropping-particle":"","parse-names":false,"suffix":""},{"dropping-particle":"","family":"SivaKumar","given":"Arun Kumar","non-dropping-particle":"","parse-names":false,"suffix":""},{"dropping-particle":"","family":"Krishna","given":"U. M.Gopal","non-dropping-particle":"","parse-names":false,"suffix":""}],"container-title":"International Journal of Bank Marketing","id":"ITEM-1","issue":"3","issued":{"date-parts":[["2025","2","13"]]},"page":"522-548","publisher":"Emerald Publishing","title":"Digital financial literacy and financial well-being – evidence from India","type":"article-journal","volume":"43"},"uris":["http://www.mendeley.com/documents/?uuid=1170943d-3411-33c3-93d6-fc0b5ff72292"]}],"mendeley":{"formattedCitation":"(S. A. Bhat et al., 2025)","plainTextFormattedCitation":"(S. A. Bhat et al., 2025)","previouslyFormattedCitation":"(S. A. Bhat et al., 2025)"},"properties":{"noteIndex":0},"schema":"https://github.com/citation-style-language/schema/raw/master/csl-citation.json"}</w:instrText>
      </w:r>
      <w:r w:rsidR="00C4251C" w:rsidRPr="00244FF2">
        <w:rPr>
          <w:rFonts w:ascii="Times New Roman" w:hAnsi="Times New Roman" w:cs="Times New Roman"/>
          <w:sz w:val="20"/>
          <w:szCs w:val="20"/>
        </w:rPr>
        <w:fldChar w:fldCharType="separate"/>
      </w:r>
      <w:r w:rsidR="00C4251C" w:rsidRPr="00244FF2">
        <w:rPr>
          <w:rFonts w:ascii="Times New Roman" w:hAnsi="Times New Roman" w:cs="Times New Roman"/>
          <w:noProof/>
          <w:sz w:val="20"/>
          <w:szCs w:val="20"/>
        </w:rPr>
        <w:t>S. A. Bhat et al., 2025)</w:t>
      </w:r>
      <w:r w:rsidR="00C4251C" w:rsidRPr="00244FF2">
        <w:rPr>
          <w:rFonts w:ascii="Times New Roman" w:hAnsi="Times New Roman" w:cs="Times New Roman"/>
          <w:sz w:val="20"/>
          <w:szCs w:val="20"/>
        </w:rPr>
        <w:fldChar w:fldCharType="end"/>
      </w:r>
      <w:r w:rsidR="00932DFF" w:rsidRPr="00244FF2">
        <w:rPr>
          <w:rFonts w:ascii="Times New Roman" w:hAnsi="Times New Roman" w:cs="Times New Roman"/>
          <w:sz w:val="20"/>
          <w:szCs w:val="20"/>
        </w:rPr>
        <w:t xml:space="preserve"> enhanced financial inclusion and access to formal financial services </w:t>
      </w:r>
      <w:r w:rsidR="00932DFF" w:rsidRPr="00244FF2">
        <w:rPr>
          <w:rFonts w:ascii="Times New Roman" w:hAnsi="Times New Roman" w:cs="Times New Roman"/>
          <w:sz w:val="20"/>
          <w:szCs w:val="20"/>
        </w:rPr>
        <w:fldChar w:fldCharType="begin" w:fldLock="1"/>
      </w:r>
      <w:r w:rsidR="00CE3F3D" w:rsidRPr="00244FF2">
        <w:rPr>
          <w:rFonts w:ascii="Times New Roman" w:hAnsi="Times New Roman" w:cs="Times New Roman"/>
          <w:sz w:val="20"/>
          <w:szCs w:val="20"/>
        </w:rPr>
        <w:instrText>ADDIN CSL_CITATION {"citationItems":[{"id":"ITEM-1","itemData":{"DOI":"10.1108/IJBM-01-2024-0053","author":[{"dropping-particle":"","family":"Zaimovic","given":"Azra","non-dropping-particle":"","parse-names":false,"suffix":""}],"id":"ITEM-1","issue":"27","issued":{"date-parts":[["2026"]]},"page":"2022-2024","title":"The nexus between digital financial knowledge and financial inclusion : digital financial attitudes and behaviour as mediators enhancing","type":"article-journal"},"uris":["http://www.mendeley.com/documents/?uuid=f333e2be-0716-4f1b-aaf9-6e63ac91f14e"]},{"id":"ITEM-2","itemData":{"DOI":"10.1007/s11205-023-03264-w","ISSN":"15730921","abstract":"Globally, financial well-being has received considerable attention from researchers and policymakers as an indicator of financial health in the aftermath of financial shocks. Additionally, financial inclusion has been a priority for developing countries in their efforts towards poverty alleviation and bringing vulnerable populations into the mainstream financial system. Moreover, the shift in digital technologies and financial services has overcome access and usage barriers through the acquisition of digital financial literacy. This paper develops novel multidimensional indices and investigates the relationship between financial well-being, financial inclusion, and digital financial literacy. The study utilizes data from InterMedia’s Financial Inclusion Insight (FII) 2016 Survey conducted in India. The results indicate that both financial inclusion and digital financial literacy have a significant positive impact on financial well-being. However, considering the potential endogeneity bias, instrumental variable 2SLS regression reveals that financial inclusion plays the most crucial role in defining financial well-being. Our findings help policymakers recognize the importance of demand-side financial inclusion and digital financial literacy in promoting financial well-being, which may be achieved through robust financial and digital literacy programs. Additionally, the study contributes to the financial well-being literature by incorporating essential attributes of financial inclusion and digital financial literacy.","author":[{"dropping-particle":"","family":"Kamble","given":"Pawan Ashok","non-dropping-particle":"","parse-names":false,"suffix":""},{"dropping-particle":"","family":"Mehta","given":"Atul","non-dropping-particle":"","parse-names":false,"suffix":""},{"dropping-particle":"","family":"Rani","given":"Neelam","non-dropping-particle":"","parse-names":false,"suffix":""}],"container-title":"Social Indicators Research","id":"ITEM-2","issue":"3","issued":{"date-parts":[["2024"]]},"page":"777-807","title":"Financial Inclusion and Digital Financial Literacy: Do they Matter for Financial Well-being?","type":"article-journal","volume":"171"},"uris":["http://www.mendeley.com/documents/?uuid=f30a1316-3b7e-4aaf-b35e-aa46c259ba2e"]}],"mendeley":{"formattedCitation":"(Kamble et al., 2024; Zaimovic, 2026)","plainTextFormattedCitation":"(Kamble et al., 2024; Zaimovic, 2026)","previouslyFormattedCitation":"(Kamble et al., 2024; Zaimovic, 2026)"},"properties":{"noteIndex":0},"schema":"https://github.com/citation-style-language/schema/raw/master/csl-citation.json"}</w:instrText>
      </w:r>
      <w:r w:rsidR="00932DFF" w:rsidRPr="00244FF2">
        <w:rPr>
          <w:rFonts w:ascii="Times New Roman" w:hAnsi="Times New Roman" w:cs="Times New Roman"/>
          <w:sz w:val="20"/>
          <w:szCs w:val="20"/>
        </w:rPr>
        <w:fldChar w:fldCharType="separate"/>
      </w:r>
      <w:r w:rsidR="00932DFF" w:rsidRPr="00244FF2">
        <w:rPr>
          <w:rFonts w:ascii="Times New Roman" w:hAnsi="Times New Roman" w:cs="Times New Roman"/>
          <w:noProof/>
          <w:sz w:val="20"/>
          <w:szCs w:val="20"/>
        </w:rPr>
        <w:t>(Kamble et al., 2024; Zaimovic, 2026)</w:t>
      </w:r>
      <w:r w:rsidR="00932DFF" w:rsidRPr="00244FF2">
        <w:rPr>
          <w:rFonts w:ascii="Times New Roman" w:hAnsi="Times New Roman" w:cs="Times New Roman"/>
          <w:sz w:val="20"/>
          <w:szCs w:val="20"/>
        </w:rPr>
        <w:fldChar w:fldCharType="end"/>
      </w:r>
      <w:r w:rsidR="005A4E43" w:rsidRPr="00244FF2">
        <w:rPr>
          <w:rFonts w:ascii="Times New Roman" w:hAnsi="Times New Roman" w:cs="Times New Roman"/>
          <w:sz w:val="20"/>
          <w:szCs w:val="20"/>
        </w:rPr>
        <w:t xml:space="preserve"> </w:t>
      </w:r>
      <w:r w:rsidR="00CE3F3D" w:rsidRPr="00244FF2">
        <w:rPr>
          <w:rFonts w:ascii="Times New Roman" w:hAnsi="Times New Roman" w:cs="Times New Roman"/>
          <w:sz w:val="20"/>
          <w:szCs w:val="20"/>
        </w:rPr>
        <w:t xml:space="preserve">and improved employment quality among urban populations </w:t>
      </w:r>
      <w:r w:rsidR="00CE3F3D" w:rsidRPr="00244FF2">
        <w:rPr>
          <w:rFonts w:ascii="Times New Roman" w:hAnsi="Times New Roman" w:cs="Times New Roman"/>
          <w:sz w:val="20"/>
          <w:szCs w:val="20"/>
        </w:rPr>
        <w:fldChar w:fldCharType="begin" w:fldLock="1"/>
      </w:r>
      <w:r w:rsidR="00B00C3B" w:rsidRPr="00244FF2">
        <w:rPr>
          <w:rFonts w:ascii="Times New Roman" w:hAnsi="Times New Roman" w:cs="Times New Roman"/>
          <w:sz w:val="20"/>
          <w:szCs w:val="20"/>
        </w:rPr>
        <w:instrText>ADDIN CSL_CITATION {"citationItems":[{"id":"ITEM-1","itemData":{"DOI":"10.1016/j.frl.2025.107924","ISSN":"15446131","abstract":"This study utilizes data from the 2019 China Household Finance Survey (CHFS) to investigate the impact of digital financial literacy on the employment quality of urban residents in China, as well as the heterogeneity and moderating effects within this relationship. The findings reveal that digital financial literacy significantly enhances employment quality among urban residents, with a more pronounced effect in the eastern region, among male residents, and among those with higher education levels. Additionally, the positive influence of digital financial literacy on employment quality is amplified with increased information search capabilities. This study provides valuable insights into how improving digital financial literacy can effectively enhance residents' employment quality.","author":[{"dropping-particle":"","family":"Ma","given":"Li","non-dropping-particle":"","parse-names":false,"suffix":""},{"dropping-particle":"","family":"Cao","given":"Peng","non-dropping-particle":"","parse-names":false,"suffix":""}],"container-title":"Finance Research Letters","id":"ITEM-1","issued":{"date-parts":[["2025","12","1"]]},"page":"107924","publisher":"Elsevier","title":"Digital financial literacy and employment quality of urban residents in China","type":"article-journal","volume":"86"},"uris":["http://www.mendeley.com/documents/?uuid=3b1be2c0-43c3-37d8-be28-9bdf90155177"]}],"mendeley":{"formattedCitation":"(Ma &amp; Cao, 2025)","plainTextFormattedCitation":"(Ma &amp; Cao, 2025)","previouslyFormattedCitation":"(Ma &amp; Cao, 2025)"},"properties":{"noteIndex":0},"schema":"https://github.com/citation-style-language/schema/raw/master/csl-citation.json"}</w:instrText>
      </w:r>
      <w:r w:rsidR="00CE3F3D" w:rsidRPr="00244FF2">
        <w:rPr>
          <w:rFonts w:ascii="Times New Roman" w:hAnsi="Times New Roman" w:cs="Times New Roman"/>
          <w:sz w:val="20"/>
          <w:szCs w:val="20"/>
        </w:rPr>
        <w:fldChar w:fldCharType="separate"/>
      </w:r>
      <w:r w:rsidR="00CE3F3D" w:rsidRPr="00244FF2">
        <w:rPr>
          <w:rFonts w:ascii="Times New Roman" w:hAnsi="Times New Roman" w:cs="Times New Roman"/>
          <w:noProof/>
          <w:sz w:val="20"/>
          <w:szCs w:val="20"/>
        </w:rPr>
        <w:t>(Ma &amp; Cao, 2025)</w:t>
      </w:r>
      <w:r w:rsidR="00CE3F3D" w:rsidRPr="00244FF2">
        <w:rPr>
          <w:rFonts w:ascii="Times New Roman" w:hAnsi="Times New Roman" w:cs="Times New Roman"/>
          <w:sz w:val="20"/>
          <w:szCs w:val="20"/>
        </w:rPr>
        <w:fldChar w:fldCharType="end"/>
      </w:r>
      <w:r w:rsidR="00CE3F3D" w:rsidRPr="00244FF2">
        <w:rPr>
          <w:rFonts w:ascii="Times New Roman" w:hAnsi="Times New Roman" w:cs="Times New Roman"/>
          <w:sz w:val="20"/>
          <w:szCs w:val="20"/>
        </w:rPr>
        <w:t xml:space="preserve">. In rural and developing market contexts, DFL has been associated with increases in household income and decreases in income disparity </w:t>
      </w:r>
      <w:r w:rsidR="00B00C3B" w:rsidRPr="00244FF2">
        <w:rPr>
          <w:rFonts w:ascii="Times New Roman" w:hAnsi="Times New Roman" w:cs="Times New Roman"/>
          <w:sz w:val="20"/>
          <w:szCs w:val="20"/>
        </w:rPr>
        <w:fldChar w:fldCharType="begin" w:fldLock="1"/>
      </w:r>
      <w:r w:rsidR="0067534A" w:rsidRPr="00244FF2">
        <w:rPr>
          <w:rFonts w:ascii="Times New Roman" w:hAnsi="Times New Roman" w:cs="Times New Roman"/>
          <w:sz w:val="20"/>
          <w:szCs w:val="20"/>
        </w:rPr>
        <w:instrText>ADDIN CSL_CITATION {"citationItems":[{"id":"ITEM-1","itemData":{"DOI":"10.1177/21582440241275642","ISSN":"21582440","abstract":"Digital finance plays a crucial role in enhancing financial inclusion and decreasing income inequality within developing countries. Given the digital and financial attributes that characterize digital finance, digital financial literacy (DFL) is a critical factor that influences the extent to which this function can be exploited. There is relatively little empirical evidence linking DFL to rural income inequality. Based on the 2017 and 2019 China Household Finance Survey data and two-way fixed effect panel model, this study focuses on rural China and examines the effect of DFL on income inequality. Meanwhile, this study also explores the mechanism of this effect from the perspectives of financial asset allocation and entrepreneurship. The empirical results show that (1) increasing DFL within rural households contributes to decreasing income inequality; (2) DFL can decrease income inequality by enriching the variety of household financial assets and enlarging the proportion of risky financial assets in rural households; and (3) improving DFL can ameliorate rural income inequality by increasing the probability of entrepreneurship. The study’s findings put forward fresh empirical evidence for understanding the relationship and mechanism that exist between DFL and income inequality, and more significantly, provide new suggestions for designing and enhancing financial policies that aim to decrease income inequality in developing countries.","author":[{"dropping-particle":"","family":"Xu","given":"Guangshun","non-dropping-particle":"","parse-names":false,"suffix":""},{"dropping-particle":"","family":"Feng","given":"Lin","non-dropping-particle":"","parse-names":false,"suffix":""},{"dropping-particle":"","family":"Wang","given":"Wenzheng","non-dropping-particle":"","parse-names":false,"suffix":""},{"dropping-particle":"","family":"Liang","given":"Qiaohui","non-dropping-particle":"","parse-names":false,"suffix":""}],"container-title":"SAGE Open","id":"ITEM-1","issued":{"date-parts":[["2024"]]},"title":"Digital Financial Literacy and Rural Income Inequality","type":"article-journal"},"uris":["http://www.mendeley.com/documents/?uuid=5c5e44df-2c12-46ee-88b6-2f5a68d5bd81"]}],"mendeley":{"formattedCitation":"(Xu et al., 2024)","plainTextFormattedCitation":"(Xu et al., 2024)","previouslyFormattedCitation":"(Xu et al., 2024)"},"properties":{"noteIndex":0},"schema":"https://github.com/citation-style-language/schema/raw/master/csl-citation.json"}</w:instrText>
      </w:r>
      <w:r w:rsidR="00B00C3B" w:rsidRPr="00244FF2">
        <w:rPr>
          <w:rFonts w:ascii="Times New Roman" w:hAnsi="Times New Roman" w:cs="Times New Roman"/>
          <w:sz w:val="20"/>
          <w:szCs w:val="20"/>
        </w:rPr>
        <w:fldChar w:fldCharType="separate"/>
      </w:r>
      <w:r w:rsidR="00B00C3B" w:rsidRPr="00244FF2">
        <w:rPr>
          <w:rFonts w:ascii="Times New Roman" w:hAnsi="Times New Roman" w:cs="Times New Roman"/>
          <w:noProof/>
          <w:sz w:val="20"/>
          <w:szCs w:val="20"/>
        </w:rPr>
        <w:t>(Xu et al., 2024)</w:t>
      </w:r>
      <w:r w:rsidR="00B00C3B" w:rsidRPr="00244FF2">
        <w:rPr>
          <w:rFonts w:ascii="Times New Roman" w:hAnsi="Times New Roman" w:cs="Times New Roman"/>
          <w:sz w:val="20"/>
          <w:szCs w:val="20"/>
        </w:rPr>
        <w:fldChar w:fldCharType="end"/>
      </w:r>
      <w:r w:rsidR="00B00C3B" w:rsidRPr="00244FF2">
        <w:rPr>
          <w:rFonts w:ascii="Times New Roman" w:hAnsi="Times New Roman" w:cs="Times New Roman"/>
          <w:sz w:val="20"/>
          <w:szCs w:val="20"/>
        </w:rPr>
        <w:t xml:space="preserve">. </w:t>
      </w:r>
      <w:r w:rsidR="0067534A" w:rsidRPr="00244FF2">
        <w:rPr>
          <w:rFonts w:ascii="Times New Roman" w:hAnsi="Times New Roman" w:cs="Times New Roman"/>
          <w:sz w:val="20"/>
          <w:szCs w:val="20"/>
          <w:lang w:val="en-IN"/>
        </w:rPr>
        <w:t xml:space="preserve">More recently, research has extended DFL into domains such as sustainable finance </w:t>
      </w:r>
      <w:r w:rsidR="0067534A" w:rsidRPr="00244FF2">
        <w:rPr>
          <w:rFonts w:ascii="Times New Roman" w:hAnsi="Times New Roman" w:cs="Times New Roman"/>
          <w:sz w:val="20"/>
          <w:szCs w:val="20"/>
          <w:lang w:val="en-IN"/>
        </w:rPr>
        <w:fldChar w:fldCharType="begin" w:fldLock="1"/>
      </w:r>
      <w:r w:rsidR="00C15C19" w:rsidRPr="00244FF2">
        <w:rPr>
          <w:rFonts w:ascii="Times New Roman" w:hAnsi="Times New Roman" w:cs="Times New Roman"/>
          <w:sz w:val="20"/>
          <w:szCs w:val="20"/>
          <w:lang w:val="en-IN"/>
        </w:rPr>
        <w:instrText>ADDIN CSL_CITATION {"citationItems":[{"id":"ITEM-1","itemData":{"DOI":"10.1108/IJBM-10-2024-0622","ISSN":"02652323","abstract":"Purpose This paper aims to investigate whether and how different levels of digital financial literacy (DFL) foster sustainable investing. Design/methodology/approach The authors use a large, representative sample of more than 5,000 Italian households (Edufin Report, 2023), representing individuals responsible for managing the family finances. A principal component analysis (PCA) is used to assess respondents’ DFL, which reflects self-reported confidence in conducting financial transactions through digital devices. The paper adopts probit models to investigate the link between DFL and holding at least one sustainable asset in households’ portfolio while controlling for certain socio-demographic and behavioural variables. Findings The results show that DFL has a positive and significant effect on the likelihood of holding sustainable investments, but only among investors with advanced digital skills that enable them to manage sophisticated financial activities (e.g. investing or pension management). The results are robust to alternative measures of DFL and to endogeneity concerns. In particular, the most predictive measures of DFL relate to investors’ behaviours and attitudes towards, rather than awareness of, digital financial services. The behavioural dimension is further supported by the positive association between sustainable investment holding and self-assessed financial literacy, optimism and overconfidence. Originality/value To the best of the authors’ knowledge, this is the first study to empirically connect DFL to sustainable investment holdings among individual investors. Building on previous insights on digitalisation and sustainability in the business context, this study identifies DFL as a critical enabler of households’ sustainable investments. This study provides new evidence on how promoting advanced digital skills can foster financial inclusion and support the uptake of environmental, social and governance investments among households.","author":[{"dropping-particle":"","family":"Mazzoli","given":"Camilla","non-dropping-particle":"","parse-names":false,"suffix":""},{"dropping-particle":"","family":"Baiocco","given":"Sofia","non-dropping-particle":"","parse-names":false,"suffix":""}],"container-title":"International Journal of Bank Marketing","id":"ITEM-1","issued":{"date-parts":[["2025"]]},"title":"Unlocking sustainable investing through digital financial literacy: the impact of advanced digital skills","type":"article-journal"},"uris":["http://www.mendeley.com/documents/?uuid=c49d7200-7b68-4ef3-b854-1abdc48d8b1f"]}],"mendeley":{"formattedCitation":"(Mazzoli &amp; Baiocco, 2025)","plainTextFormattedCitation":"(Mazzoli &amp; Baiocco, 2025)","previouslyFormattedCitation":"(Mazzoli &amp; Baiocco, 2025)"},"properties":{"noteIndex":0},"schema":"https://github.com/citation-style-language/schema/raw/master/csl-citation.json"}</w:instrText>
      </w:r>
      <w:r w:rsidR="0067534A" w:rsidRPr="00244FF2">
        <w:rPr>
          <w:rFonts w:ascii="Times New Roman" w:hAnsi="Times New Roman" w:cs="Times New Roman"/>
          <w:sz w:val="20"/>
          <w:szCs w:val="20"/>
          <w:lang w:val="en-IN"/>
        </w:rPr>
        <w:fldChar w:fldCharType="separate"/>
      </w:r>
      <w:r w:rsidR="0067534A" w:rsidRPr="00244FF2">
        <w:rPr>
          <w:rFonts w:ascii="Times New Roman" w:hAnsi="Times New Roman" w:cs="Times New Roman"/>
          <w:noProof/>
          <w:sz w:val="20"/>
          <w:szCs w:val="20"/>
          <w:lang w:val="en-IN"/>
        </w:rPr>
        <w:t>(Mazzoli &amp; Baiocco, 2025)</w:t>
      </w:r>
      <w:r w:rsidR="0067534A" w:rsidRPr="00244FF2">
        <w:rPr>
          <w:rFonts w:ascii="Times New Roman" w:hAnsi="Times New Roman" w:cs="Times New Roman"/>
          <w:sz w:val="20"/>
          <w:szCs w:val="20"/>
          <w:lang w:val="en-IN"/>
        </w:rPr>
        <w:fldChar w:fldCharType="end"/>
      </w:r>
      <w:r w:rsidR="00C15C19" w:rsidRPr="00244FF2">
        <w:rPr>
          <w:rFonts w:ascii="Times New Roman" w:hAnsi="Times New Roman" w:cs="Times New Roman"/>
          <w:sz w:val="20"/>
          <w:szCs w:val="20"/>
          <w:lang w:val="en-IN"/>
        </w:rPr>
        <w:t xml:space="preserve"> and corporate governance </w:t>
      </w:r>
      <w:r w:rsidR="00C15C19" w:rsidRPr="00244FF2">
        <w:rPr>
          <w:rFonts w:ascii="Times New Roman" w:hAnsi="Times New Roman" w:cs="Times New Roman"/>
          <w:sz w:val="20"/>
          <w:szCs w:val="20"/>
          <w:lang w:val="en-IN"/>
        </w:rPr>
        <w:fldChar w:fldCharType="begin" w:fldLock="1"/>
      </w:r>
      <w:r w:rsidR="002B5198" w:rsidRPr="00244FF2">
        <w:rPr>
          <w:rFonts w:ascii="Times New Roman" w:hAnsi="Times New Roman" w:cs="Times New Roman"/>
          <w:sz w:val="20"/>
          <w:szCs w:val="20"/>
          <w:lang w:val="en-IN"/>
        </w:rPr>
        <w:instrText>ADDIN CSL_CITATION {"citationItems":[{"id":"ITEM-1","itemData":{"DOI":"10.1016/j.frl.2025.108010","ISSN":"15446123","abstract":"Using panel data from Chinese A-share listed firms spanning 2012–2023, this study examines how digital financial literacy (DFL) affects corporate environmental, social, and governance (ESG) performance. The analysis indicates a positive association between DFL and overall ESG performance, particularly in the social dimension. However, the impact on environmental and governance performance is more restricted. The instrumental variable regression validates the robust positive relationship. Heterogeneity analysis shows that state-owned enterprises gain more overall ESG and social benefits from DFL. By incorporating digital finance indicators into ESG evaluation, this study is among the first to empirically assess DFL's role in corporate sustainability in emerging markets. The findings bridge a gap in existing literature and offer practical guidance for firms seeking to improve ESG outcomes through digital capabilities. These insights have significant implications for digital transformation strategies and policies promoting sustainable and inclusive financial ecosystems.","author":[{"dropping-particle":"","family":"Fan","given":"Suqing","non-dropping-particle":"","parse-names":false,"suffix":""},{"dropping-particle":"","family":"Deng","given":"Wei","non-dropping-particle":"","parse-names":false,"suffix":""},{"dropping-particle":"","family":"Zhou","given":"Yanqi","non-dropping-particle":"","parse-names":false,"suffix":""},{"dropping-particle":"","family":"Su","given":"Xiuqing","non-dropping-particle":"","parse-names":false,"suffix":""}],"container-title":"Finance Research Letters","id":"ITEM-1","issued":{"date-parts":[["2025"]]},"title":"Impact of digital financial literacy on corporate ESG performance","type":"article-journal"},"uris":["http://www.mendeley.com/documents/?uuid=7612ad7b-5f09-41e5-b5e0-64641fc582b3"]}],"mendeley":{"formattedCitation":"(Fan et al., 2025)","plainTextFormattedCitation":"(Fan et al., 2025)","previouslyFormattedCitation":"(Fan et al., 2025)"},"properties":{"noteIndex":0},"schema":"https://github.com/citation-style-language/schema/raw/master/csl-citation.json"}</w:instrText>
      </w:r>
      <w:r w:rsidR="00C15C19" w:rsidRPr="00244FF2">
        <w:rPr>
          <w:rFonts w:ascii="Times New Roman" w:hAnsi="Times New Roman" w:cs="Times New Roman"/>
          <w:sz w:val="20"/>
          <w:szCs w:val="20"/>
          <w:lang w:val="en-IN"/>
        </w:rPr>
        <w:fldChar w:fldCharType="separate"/>
      </w:r>
      <w:r w:rsidR="00C15C19" w:rsidRPr="00244FF2">
        <w:rPr>
          <w:rFonts w:ascii="Times New Roman" w:hAnsi="Times New Roman" w:cs="Times New Roman"/>
          <w:noProof/>
          <w:sz w:val="20"/>
          <w:szCs w:val="20"/>
          <w:lang w:val="en-IN"/>
        </w:rPr>
        <w:t>(Fan et al., 2025)</w:t>
      </w:r>
      <w:r w:rsidR="00C15C19" w:rsidRPr="00244FF2">
        <w:rPr>
          <w:rFonts w:ascii="Times New Roman" w:hAnsi="Times New Roman" w:cs="Times New Roman"/>
          <w:sz w:val="20"/>
          <w:szCs w:val="20"/>
          <w:lang w:val="en-IN"/>
        </w:rPr>
        <w:fldChar w:fldCharType="end"/>
      </w:r>
      <w:r w:rsidR="00C15C19" w:rsidRPr="00244FF2">
        <w:rPr>
          <w:rFonts w:ascii="Times New Roman" w:hAnsi="Times New Roman" w:cs="Times New Roman"/>
          <w:sz w:val="20"/>
          <w:szCs w:val="20"/>
          <w:lang w:val="en-IN"/>
        </w:rPr>
        <w:t xml:space="preserve"> demonstrating its conceptual flexibility.</w:t>
      </w:r>
    </w:p>
    <w:p w14:paraId="37CA0A9F" w14:textId="2E3B5D7F" w:rsidR="004F72B8" w:rsidRPr="00244FF2" w:rsidRDefault="00E84F64" w:rsidP="00C6358A">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t xml:space="preserve">During this development, a fundamental analytical issue has received inadequate attention: the role and definition of Digital Financial Knowledge (DFK) within the broader Digital Financial Literacy (DFL) framework. </w:t>
      </w:r>
      <w:r w:rsidR="00690EC3" w:rsidRPr="00244FF2">
        <w:rPr>
          <w:rFonts w:ascii="Times New Roman" w:hAnsi="Times New Roman" w:cs="Times New Roman"/>
          <w:sz w:val="20"/>
          <w:szCs w:val="20"/>
          <w:lang w:val="en-IN"/>
        </w:rPr>
        <w:t xml:space="preserve">Several empirical models clearly define digital financial knowledge as an independent variable influencing behavioural outcomes </w:t>
      </w:r>
      <w:r w:rsidR="002B5198" w:rsidRPr="00244FF2">
        <w:rPr>
          <w:rFonts w:ascii="Times New Roman" w:hAnsi="Times New Roman" w:cs="Times New Roman"/>
          <w:sz w:val="20"/>
          <w:szCs w:val="20"/>
          <w:lang w:val="en-IN"/>
        </w:rPr>
        <w:fldChar w:fldCharType="begin" w:fldLock="1"/>
      </w:r>
      <w:r w:rsidR="00FC1D3D" w:rsidRPr="00244FF2">
        <w:rPr>
          <w:rFonts w:ascii="Times New Roman" w:hAnsi="Times New Roman" w:cs="Times New Roman"/>
          <w:sz w:val="20"/>
          <w:szCs w:val="20"/>
          <w:lang w:val="en-IN"/>
        </w:rPr>
        <w:instrText>ADDIN CSL_CITATION {"citationItems":[{"id":"ITEM-1","itemData":{"DOI":"10.1108/IJBM-05-2024-0320","author":[{"dropping-particle":"","family":"Bhat","given":"Suhail Ahmad","non-dropping-particle":"","parse-names":false,"suffix":""},{"dropping-particle":"","family":"Lone","given":"Umer Mushtaq","non-dropping-particle":"","parse-names":false,"suffix":""},{"dropping-particle":"","family":"Sivakumar","given":"Arunkumar","non-dropping-particle":"","parse-names":false,"suffix":""},{"dropping-particle":"","family":"Krishna","given":"U M Gopal","non-dropping-particle":"","parse-names":false,"suffix":""}],"id":"ITEM-1","issue":"January","issued":{"date-parts":[["2026"]]},"page":"522-548","title":"Digital financial literacy and financial well-being – evidence from India","type":"article-journal"},"uris":["http://www.mendeley.com/documents/?uuid=bbc24330-c0a8-4548-a732-2092a76384b0"]},{"id":"ITEM-2","itemData":{"DOI":"10.1108/IJBM-01-2024-0053","author":[{"dropping-particle":"","family":"Zaimovic","given":"Azra","non-dropping-particle":"","parse-names":false,"suffix":""}],"id":"ITEM-2","issue":"27","issued":{"date-parts":[["2026"]]},"page":"2022-2024","title":"The nexus between digital financial knowledge and financial inclusion : digital financial attitudes and behaviour as mediators enhancing","type":"article-journal"},"uris":["http://www.mendeley.com/documents/?uuid=7ba2804d-0cfa-4c2b-8359-95c5f3201097"]}],"mendeley":{"formattedCitation":"(S. A. Bhat et al., 2026; Zaimovic, 2026)","plainTextFormattedCitation":"(S. A. Bhat et al., 2026; Zaimovic, 2026)","previouslyFormattedCitation":"(S. A. Bhat et al., 2026; Zaimovic, 2026)"},"properties":{"noteIndex":0},"schema":"https://github.com/citation-style-language/schema/raw/master/csl-citation.json"}</w:instrText>
      </w:r>
      <w:r w:rsidR="002B5198" w:rsidRPr="00244FF2">
        <w:rPr>
          <w:rFonts w:ascii="Times New Roman" w:hAnsi="Times New Roman" w:cs="Times New Roman"/>
          <w:sz w:val="20"/>
          <w:szCs w:val="20"/>
          <w:lang w:val="en-IN"/>
        </w:rPr>
        <w:fldChar w:fldCharType="separate"/>
      </w:r>
      <w:r w:rsidR="002B5198" w:rsidRPr="00244FF2">
        <w:rPr>
          <w:rFonts w:ascii="Times New Roman" w:hAnsi="Times New Roman" w:cs="Times New Roman"/>
          <w:noProof/>
          <w:sz w:val="20"/>
          <w:szCs w:val="20"/>
          <w:lang w:val="en-IN"/>
        </w:rPr>
        <w:t>(S. A. Bhat et al., 2026; Zaimovic, 2026)</w:t>
      </w:r>
      <w:r w:rsidR="002B5198" w:rsidRPr="00244FF2">
        <w:rPr>
          <w:rFonts w:ascii="Times New Roman" w:hAnsi="Times New Roman" w:cs="Times New Roman"/>
          <w:sz w:val="20"/>
          <w:szCs w:val="20"/>
          <w:lang w:val="en-IN"/>
        </w:rPr>
        <w:fldChar w:fldCharType="end"/>
      </w:r>
      <w:r w:rsidR="002B5198" w:rsidRPr="00244FF2">
        <w:rPr>
          <w:rFonts w:ascii="Times New Roman" w:hAnsi="Times New Roman" w:cs="Times New Roman"/>
          <w:sz w:val="20"/>
          <w:szCs w:val="20"/>
          <w:lang w:val="en-IN"/>
        </w:rPr>
        <w:t xml:space="preserve">, </w:t>
      </w:r>
      <w:r w:rsidR="00FC1D3D" w:rsidRPr="00244FF2">
        <w:rPr>
          <w:rFonts w:ascii="Times New Roman" w:hAnsi="Times New Roman" w:cs="Times New Roman"/>
          <w:sz w:val="20"/>
          <w:szCs w:val="20"/>
          <w:lang w:val="en-IN"/>
        </w:rPr>
        <w:t xml:space="preserve">other studies integrate knowledge within comprehensive frameworks of literacy, capability, or behaviour </w:t>
      </w:r>
      <w:r w:rsidR="00FC1D3D" w:rsidRPr="00244FF2">
        <w:rPr>
          <w:rFonts w:ascii="Times New Roman" w:hAnsi="Times New Roman" w:cs="Times New Roman"/>
          <w:sz w:val="20"/>
          <w:szCs w:val="20"/>
          <w:lang w:val="en-IN"/>
        </w:rPr>
        <w:fldChar w:fldCharType="begin" w:fldLock="1"/>
      </w:r>
      <w:r w:rsidR="00E61053" w:rsidRPr="00244FF2">
        <w:rPr>
          <w:rFonts w:ascii="Times New Roman" w:hAnsi="Times New Roman" w:cs="Times New Roman"/>
          <w:sz w:val="20"/>
          <w:szCs w:val="20"/>
          <w:lang w:val="en-IN"/>
        </w:rPr>
        <w:instrText>ADDIN CSL_CITATION {"citationItems":[{"id":"ITEM-1","itemData":{"DOI":"10.1080/10438599.2020.1799142","ISSN":"14768364","abstract":"This paper investigates the relationship among digital financial literacy (DFL), current saving behavior, current spending behavior, and foresight of future spending and saving behavior among Indonesian millennials. This research uses structural equation modeling to estimate the relationship among the variables. The research surveyed millennials in the 25–40 age group in several urban areas of Java island. The survey collected information of the indicators constructing the latent variables. The results indicate that DFL is influenced by social-economic standing. DFL also positively affects the current saving and spending behavior. Moreover, the current saving and spending behavior contribute to the future saving and spending foresight. This research suggests policymaker to provide knowledge about DFL to the millennials.","author":[{"dropping-particle":"","family":"Setiawan","given":"Maman","non-dropping-particle":"","parse-names":false,"suffix":""},{"dropping-particle":"","family":"Effendi","given":"Nury","non-dropping-particle":"","parse-names":false,"suffix":""},{"dropping-particle":"","family":"Santoso","given":"Teguh","non-dropping-particle":"","parse-names":false,"suffix":""},{"dropping-particle":"","family":"Dewi","given":"Vera Intanie","non-dropping-particle":"","parse-names":false,"suffix":""},{"dropping-particle":"","family":"Sapulette","given":"Militcyano Samuel","non-dropping-particle":"","parse-names":false,"suffix":""}],"container-title":"Economics of Innovation and New Technology","id":"ITEM-1","issue":"4","issued":{"date-parts":[["2022"]]},"page":"320-338","title":"Digital financial literacy, current behavior of saving and spending and its future foresight","type":"article-journal","volume":"31"},"uris":["http://www.mendeley.com/documents/?uuid=40d3ed90-d58c-448d-bd00-fe57b1a8b423"]},{"id":"ITEM-2","itemData":{"DOI":"10.55041/IJSREM18093","author":[{"dropping-particle":"","family":"Kumar","given":"Dharmendra","non-dropping-particle":"","parse-names":false,"suffix":""}],"id":"ITEM-2","issued":{"date-parts":[["2023"]]},"page":"1-11","title":"Digital Payment System in India : A Brief Study","type":"article-journal"},"uris":["http://www.mendeley.com/documents/?uuid=868fff8b-8ecb-44e7-bfdb-3c366742e1e4"]}],"mendeley":{"formattedCitation":"(Kumar, 2023; Setiawan et al., 2022)","plainTextFormattedCitation":"(Kumar, 2023; Setiawan et al., 2022)","previouslyFormattedCitation":"(Kumar, 2023; Setiawan et al., 2022)"},"properties":{"noteIndex":0},"schema":"https://github.com/citation-style-language/schema/raw/master/csl-citation.json"}</w:instrText>
      </w:r>
      <w:r w:rsidR="00FC1D3D" w:rsidRPr="00244FF2">
        <w:rPr>
          <w:rFonts w:ascii="Times New Roman" w:hAnsi="Times New Roman" w:cs="Times New Roman"/>
          <w:sz w:val="20"/>
          <w:szCs w:val="20"/>
          <w:lang w:val="en-IN"/>
        </w:rPr>
        <w:fldChar w:fldCharType="separate"/>
      </w:r>
      <w:r w:rsidR="00FC1D3D" w:rsidRPr="00244FF2">
        <w:rPr>
          <w:rFonts w:ascii="Times New Roman" w:hAnsi="Times New Roman" w:cs="Times New Roman"/>
          <w:noProof/>
          <w:sz w:val="20"/>
          <w:szCs w:val="20"/>
          <w:lang w:val="en-IN"/>
        </w:rPr>
        <w:t>(Kumar, 2023; Setiawan et al., 2022)</w:t>
      </w:r>
      <w:r w:rsidR="00FC1D3D" w:rsidRPr="00244FF2">
        <w:rPr>
          <w:rFonts w:ascii="Times New Roman" w:hAnsi="Times New Roman" w:cs="Times New Roman"/>
          <w:sz w:val="20"/>
          <w:szCs w:val="20"/>
          <w:lang w:val="en-IN"/>
        </w:rPr>
        <w:fldChar w:fldCharType="end"/>
      </w:r>
      <w:r w:rsidR="00E61053" w:rsidRPr="00244FF2">
        <w:rPr>
          <w:rFonts w:ascii="Times New Roman" w:hAnsi="Times New Roman" w:cs="Times New Roman"/>
          <w:sz w:val="20"/>
          <w:szCs w:val="20"/>
          <w:lang w:val="en-IN"/>
        </w:rPr>
        <w:t xml:space="preserve">. DFK is sometimes considered a cognitive mechanism that mediates the relationship between digital access and financial inclusion </w:t>
      </w:r>
      <w:r w:rsidR="00E61053" w:rsidRPr="00244FF2">
        <w:rPr>
          <w:rFonts w:ascii="Times New Roman" w:hAnsi="Times New Roman" w:cs="Times New Roman"/>
          <w:sz w:val="20"/>
          <w:szCs w:val="20"/>
          <w:lang w:val="en-IN"/>
        </w:rPr>
        <w:fldChar w:fldCharType="begin" w:fldLock="1"/>
      </w:r>
      <w:r w:rsidR="004F72B8" w:rsidRPr="00244FF2">
        <w:rPr>
          <w:rFonts w:ascii="Times New Roman" w:hAnsi="Times New Roman" w:cs="Times New Roman"/>
          <w:sz w:val="20"/>
          <w:szCs w:val="20"/>
          <w:lang w:val="en-IN"/>
        </w:rPr>
        <w:instrText>ADDIN CSL_CITATION {"citationItems":[{"id":"ITEM-1","itemData":{"DOI":"10.1108/IJBM-01-2024-0053","author":[{"dropping-particle":"","family":"Zaimovic","given":"Azra","non-dropping-particle":"","parse-names":false,"suffix":""}],"id":"ITEM-1","issue":"27","issued":{"date-parts":[["2026"]]},"page":"2022-2024","title":"The nexus between digital financial knowledge and financial inclusion : digital financial attitudes and behaviour as mediators enhancing","type":"article-journal"},"uris":["http://www.mendeley.com/documents/?uuid=7ba2804d-0cfa-4c2b-8359-95c5f3201097"]}],"mendeley":{"formattedCitation":"(Zaimovic, 2026)","plainTextFormattedCitation":"(Zaimovic, 2026)","previouslyFormattedCitation":"(Zaimovic, 2026)"},"properties":{"noteIndex":0},"schema":"https://github.com/citation-style-language/schema/raw/master/csl-citation.json"}</w:instrText>
      </w:r>
      <w:r w:rsidR="00E61053" w:rsidRPr="00244FF2">
        <w:rPr>
          <w:rFonts w:ascii="Times New Roman" w:hAnsi="Times New Roman" w:cs="Times New Roman"/>
          <w:sz w:val="20"/>
          <w:szCs w:val="20"/>
          <w:lang w:val="en-IN"/>
        </w:rPr>
        <w:fldChar w:fldCharType="separate"/>
      </w:r>
      <w:r w:rsidR="00E61053" w:rsidRPr="00244FF2">
        <w:rPr>
          <w:rFonts w:ascii="Times New Roman" w:hAnsi="Times New Roman" w:cs="Times New Roman"/>
          <w:noProof/>
          <w:sz w:val="20"/>
          <w:szCs w:val="20"/>
          <w:lang w:val="en-IN"/>
        </w:rPr>
        <w:t>(Zaimovic, 2026)</w:t>
      </w:r>
      <w:r w:rsidR="00E61053" w:rsidRPr="00244FF2">
        <w:rPr>
          <w:rFonts w:ascii="Times New Roman" w:hAnsi="Times New Roman" w:cs="Times New Roman"/>
          <w:sz w:val="20"/>
          <w:szCs w:val="20"/>
          <w:lang w:val="en-IN"/>
        </w:rPr>
        <w:fldChar w:fldCharType="end"/>
      </w:r>
      <w:r w:rsidR="00E61053" w:rsidRPr="00244FF2">
        <w:rPr>
          <w:rFonts w:ascii="Times New Roman" w:hAnsi="Times New Roman" w:cs="Times New Roman"/>
          <w:sz w:val="20"/>
          <w:szCs w:val="20"/>
          <w:lang w:val="en-IN"/>
        </w:rPr>
        <w:t xml:space="preserve">, </w:t>
      </w:r>
      <w:r w:rsidR="004F72B8" w:rsidRPr="00244FF2">
        <w:rPr>
          <w:rFonts w:ascii="Times New Roman" w:hAnsi="Times New Roman" w:cs="Times New Roman"/>
          <w:sz w:val="20"/>
          <w:szCs w:val="20"/>
          <w:lang w:val="en-IN"/>
        </w:rPr>
        <w:t xml:space="preserve">whereas in other instances, it is incorporated into combined indicators of literacy or capability </w:t>
      </w:r>
      <w:r w:rsidR="004F72B8" w:rsidRPr="00244FF2">
        <w:rPr>
          <w:rFonts w:ascii="Times New Roman" w:hAnsi="Times New Roman" w:cs="Times New Roman"/>
          <w:sz w:val="20"/>
          <w:szCs w:val="20"/>
          <w:lang w:val="en-IN"/>
        </w:rPr>
        <w:fldChar w:fldCharType="begin" w:fldLock="1"/>
      </w:r>
      <w:r w:rsidR="006021F6" w:rsidRPr="00244FF2">
        <w:rPr>
          <w:rFonts w:ascii="Times New Roman" w:hAnsi="Times New Roman" w:cs="Times New Roman"/>
          <w:sz w:val="20"/>
          <w:szCs w:val="20"/>
          <w:lang w:val="en-IN"/>
        </w:rPr>
        <w:instrText>ADDIN CSL_CITATION {"citationItems":[{"id":"ITEM-1","itemData":{"DOI":"10.1016/j.frl.2023.104438","ISSN":"15446123","abstract":"Digital financial literacy is an emerging concept that emphasizes necessary knowledge and skills to carry out financial transactions on digital platforms. In this study, we aim to examine the link between digital financial literacy and financial well-being among Korean adults. Using online survey data, this study shows that digital financial literacy is associated with financial well-being, and this association is largely due to financial knowledge and the ability to protect against digital fraud. Digital financial literacy carried larger marginal effects on financial well-being compared to financial knowledge, and demonstrated significant effects across sociodemographic groups. Implications for financial education were discussed.","author":[{"dropping-particle":"","family":"Choung","given":"Youngjoo","non-dropping-particle":"","parse-names":false,"suffix":""},{"dropping-particle":"","family":"Chatterjee","given":"Swarn","non-dropping-particle":"","parse-names":false,"suffix":""},{"dropping-particle":"","family":"Pak","given":"Tae Young","non-dropping-particle":"","parse-names":false,"suffix":""}],"container-title":"Finance Research Letters","id":"ITEM-1","issued":{"date-parts":[["2023","12","1"]]},"page":"104438","publisher":"Elsevier","title":"Digital financial literacy and financial well-being","type":"article-journal","volume":"58"},"uris":["http://www.mendeley.com/documents/?uuid=03b07897-ebc7-3fa4-9861-583a20a8616b"]}],"mendeley":{"formattedCitation":"(Choung et al., 2023)","plainTextFormattedCitation":"(Choung et al., 2023)","previouslyFormattedCitation":"(Choung et al., 2023)"},"properties":{"noteIndex":0},"schema":"https://github.com/citation-style-language/schema/raw/master/csl-citation.json"}</w:instrText>
      </w:r>
      <w:r w:rsidR="004F72B8" w:rsidRPr="00244FF2">
        <w:rPr>
          <w:rFonts w:ascii="Times New Roman" w:hAnsi="Times New Roman" w:cs="Times New Roman"/>
          <w:sz w:val="20"/>
          <w:szCs w:val="20"/>
          <w:lang w:val="en-IN"/>
        </w:rPr>
        <w:fldChar w:fldCharType="separate"/>
      </w:r>
      <w:r w:rsidR="004F72B8" w:rsidRPr="00244FF2">
        <w:rPr>
          <w:rFonts w:ascii="Times New Roman" w:hAnsi="Times New Roman" w:cs="Times New Roman"/>
          <w:noProof/>
          <w:sz w:val="20"/>
          <w:szCs w:val="20"/>
          <w:lang w:val="en-IN"/>
        </w:rPr>
        <w:t>(Choung et al., 2023)</w:t>
      </w:r>
      <w:r w:rsidR="004F72B8" w:rsidRPr="00244FF2">
        <w:rPr>
          <w:rFonts w:ascii="Times New Roman" w:hAnsi="Times New Roman" w:cs="Times New Roman"/>
          <w:sz w:val="20"/>
          <w:szCs w:val="20"/>
          <w:lang w:val="en-IN"/>
        </w:rPr>
        <w:fldChar w:fldCharType="end"/>
      </w:r>
      <w:r w:rsidR="004F72B8" w:rsidRPr="00244FF2">
        <w:rPr>
          <w:rFonts w:ascii="Times New Roman" w:hAnsi="Times New Roman" w:cs="Times New Roman"/>
          <w:sz w:val="20"/>
          <w:szCs w:val="20"/>
          <w:lang w:val="en-IN"/>
        </w:rPr>
        <w:t xml:space="preserve"> This conceptual mobility raises questions about construct clarity, dimensional bounds, and measurement accuracy.</w:t>
      </w:r>
    </w:p>
    <w:p w14:paraId="6F770515" w14:textId="4D0C7222" w:rsidR="00B00083" w:rsidRPr="00244FF2" w:rsidRDefault="001743C0" w:rsidP="00C6358A">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rPr>
        <w:t>When knowledge, skills, behavioural execution, and contextual elements are not distinctly articulated, measurement boundaries may become less clear in order to contribute to definitions of DFK</w:t>
      </w:r>
      <w:r w:rsidRPr="00244FF2">
        <w:rPr>
          <w:rFonts w:ascii="Times New Roman" w:hAnsi="Times New Roman" w:cs="Times New Roman"/>
          <w:sz w:val="20"/>
          <w:szCs w:val="20"/>
          <w:lang w:val="en-IN"/>
        </w:rPr>
        <w:t xml:space="preserve">. In response to this gap, the present study undertakes a hybrid bibliometric and conceptual review of </w:t>
      </w:r>
      <w:r w:rsidR="00874195" w:rsidRPr="00244FF2">
        <w:rPr>
          <w:rFonts w:ascii="Times New Roman" w:hAnsi="Times New Roman" w:cs="Times New Roman"/>
          <w:sz w:val="20"/>
          <w:szCs w:val="20"/>
          <w:lang w:val="en-IN"/>
        </w:rPr>
        <w:t>DFL</w:t>
      </w:r>
      <w:r w:rsidRPr="00244FF2">
        <w:rPr>
          <w:rFonts w:ascii="Times New Roman" w:hAnsi="Times New Roman" w:cs="Times New Roman"/>
          <w:sz w:val="20"/>
          <w:szCs w:val="20"/>
          <w:lang w:val="en-IN"/>
        </w:rPr>
        <w:t xml:space="preserve"> research, with a specific focus on clarifying the position of </w:t>
      </w:r>
      <w:r w:rsidR="00874195" w:rsidRPr="00244FF2">
        <w:rPr>
          <w:rFonts w:ascii="Times New Roman" w:hAnsi="Times New Roman" w:cs="Times New Roman"/>
          <w:sz w:val="20"/>
          <w:szCs w:val="20"/>
          <w:lang w:val="en-IN"/>
        </w:rPr>
        <w:t>DFK</w:t>
      </w:r>
      <w:r w:rsidRPr="00244FF2">
        <w:rPr>
          <w:rFonts w:ascii="Times New Roman" w:hAnsi="Times New Roman" w:cs="Times New Roman"/>
          <w:sz w:val="20"/>
          <w:szCs w:val="20"/>
          <w:lang w:val="en-IN"/>
        </w:rPr>
        <w:t xml:space="preserve"> within the field. First, a bibliometric analysis of Web of </w:t>
      </w:r>
      <w:r w:rsidR="0045428A" w:rsidRPr="00244FF2">
        <w:rPr>
          <w:rFonts w:ascii="Times New Roman" w:hAnsi="Times New Roman" w:cs="Times New Roman"/>
          <w:sz w:val="20"/>
          <w:szCs w:val="20"/>
          <w:lang w:val="en-IN"/>
        </w:rPr>
        <w:t>Science-indexed</w:t>
      </w:r>
      <w:r w:rsidRPr="00244FF2">
        <w:rPr>
          <w:rFonts w:ascii="Times New Roman" w:hAnsi="Times New Roman" w:cs="Times New Roman"/>
          <w:sz w:val="20"/>
          <w:szCs w:val="20"/>
          <w:lang w:val="en-IN"/>
        </w:rPr>
        <w:t xml:space="preserve"> publications is conducted to map the intellectual structure, thematic evolution, and dominant research clusters shaping DFL </w:t>
      </w:r>
      <w:r w:rsidR="00874195" w:rsidRPr="00244FF2">
        <w:rPr>
          <w:rFonts w:ascii="Times New Roman" w:hAnsi="Times New Roman" w:cs="Times New Roman"/>
          <w:sz w:val="20"/>
          <w:szCs w:val="20"/>
          <w:lang w:val="en-IN"/>
        </w:rPr>
        <w:t>research</w:t>
      </w:r>
      <w:r w:rsidR="0045428A" w:rsidRPr="00244FF2">
        <w:rPr>
          <w:rFonts w:ascii="Times New Roman" w:hAnsi="Times New Roman" w:cs="Times New Roman"/>
          <w:sz w:val="20"/>
          <w:szCs w:val="20"/>
          <w:lang w:val="en-IN"/>
        </w:rPr>
        <w:t>. The</w:t>
      </w:r>
      <w:r w:rsidRPr="00244FF2">
        <w:rPr>
          <w:rFonts w:ascii="Times New Roman" w:hAnsi="Times New Roman" w:cs="Times New Roman"/>
          <w:sz w:val="20"/>
          <w:szCs w:val="20"/>
        </w:rPr>
        <w:t xml:space="preserve"> dataset indicates a clear upward trajectory in publication activity, accompanied by diversification into areas such as sustainability, entrepreneurship, financial inclusion, and behavioural finance.</w:t>
      </w:r>
      <w:r w:rsidR="00084180" w:rsidRPr="00244FF2">
        <w:rPr>
          <w:rFonts w:ascii="Times New Roman" w:hAnsi="Times New Roman" w:cs="Times New Roman"/>
          <w:sz w:val="20"/>
          <w:szCs w:val="20"/>
        </w:rPr>
        <w:t xml:space="preserve"> </w:t>
      </w:r>
      <w:r w:rsidR="00834C06" w:rsidRPr="00244FF2">
        <w:rPr>
          <w:rFonts w:ascii="Times New Roman" w:hAnsi="Times New Roman" w:cs="Times New Roman"/>
          <w:sz w:val="20"/>
          <w:szCs w:val="20"/>
          <w:lang w:val="en-IN"/>
        </w:rPr>
        <w:t xml:space="preserve">Second, a structured conceptual synthesis is employed to investigate the definitions, operationalizations, and integrations of DFK within established frameworks. This approach allows for a more comprehensive understanding of how DFK interacts with existing models. </w:t>
      </w:r>
    </w:p>
    <w:p w14:paraId="2AD62C79" w14:textId="2DAFF66C" w:rsidR="00165F10" w:rsidRPr="00244FF2" w:rsidRDefault="00165F10" w:rsidP="00C6358A">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t xml:space="preserve">This research presents three main contributions. This study offers a systematic bibliometric analysis of the expanding DFL literature, highlighting essential journals, thematic clusters, and outcome domains. Secondly, it enhances conceptual clarity by analysing the recurring cognitive and digital elements related to </w:t>
      </w:r>
      <w:r w:rsidR="0069003C" w:rsidRPr="00244FF2">
        <w:rPr>
          <w:rFonts w:ascii="Times New Roman" w:hAnsi="Times New Roman" w:cs="Times New Roman"/>
          <w:sz w:val="20"/>
          <w:szCs w:val="20"/>
          <w:lang w:val="en-IN"/>
        </w:rPr>
        <w:t>DFK</w:t>
      </w:r>
      <w:r w:rsidRPr="00244FF2">
        <w:rPr>
          <w:rFonts w:ascii="Times New Roman" w:hAnsi="Times New Roman" w:cs="Times New Roman"/>
          <w:sz w:val="20"/>
          <w:szCs w:val="20"/>
          <w:lang w:val="en-IN"/>
        </w:rPr>
        <w:t xml:space="preserve">. Third, it presents a comprehensive, multidimensional definition of DFK that clarifies its distinctions from DFL while ensuring theoretical consistency between the </w:t>
      </w:r>
      <w:r w:rsidR="00C6358A" w:rsidRPr="00244FF2">
        <w:rPr>
          <w:rFonts w:ascii="Times New Roman" w:hAnsi="Times New Roman" w:cs="Times New Roman"/>
          <w:sz w:val="20"/>
          <w:szCs w:val="20"/>
          <w:lang w:val="en-IN"/>
        </w:rPr>
        <w:t>constructs. The</w:t>
      </w:r>
      <w:r w:rsidRPr="00244FF2">
        <w:rPr>
          <w:rFonts w:ascii="Times New Roman" w:hAnsi="Times New Roman" w:cs="Times New Roman"/>
          <w:sz w:val="20"/>
          <w:szCs w:val="20"/>
          <w:lang w:val="en-IN"/>
        </w:rPr>
        <w:t xml:space="preserve"> study enhances digital financial research by integrating quantitative mapping with qualitative synthesis, thereby establishing a more robust conceptual foundation for future empirical research, scale development, and policy formulation in digitally mediated financial contexts.</w:t>
      </w:r>
    </w:p>
    <w:p w14:paraId="1E818961" w14:textId="55054377" w:rsidR="00B169B1" w:rsidRPr="00244FF2" w:rsidRDefault="00165F10" w:rsidP="00C6358A">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t xml:space="preserve">The remainder of the paper is organized as follows. Section 2 outlines the bibliometric and conceptual review methodology. Section 3 presents the results of the bibliometric analysis. Section 4 develops the conceptual synthesis and advances a consolidated definition of Digital Financial Knowledge. </w:t>
      </w:r>
      <w:r w:rsidR="00FD0009" w:rsidRPr="00244FF2">
        <w:rPr>
          <w:rFonts w:ascii="Times New Roman" w:hAnsi="Times New Roman" w:cs="Times New Roman"/>
          <w:sz w:val="20"/>
          <w:szCs w:val="20"/>
          <w:lang w:val="en-IN"/>
        </w:rPr>
        <w:t>Final section</w:t>
      </w:r>
      <w:r w:rsidRPr="00244FF2">
        <w:rPr>
          <w:rFonts w:ascii="Times New Roman" w:hAnsi="Times New Roman" w:cs="Times New Roman"/>
          <w:sz w:val="20"/>
          <w:szCs w:val="20"/>
          <w:lang w:val="en-IN"/>
        </w:rPr>
        <w:t xml:space="preserve"> discusses theoretical and research implications</w:t>
      </w:r>
      <w:r w:rsidR="00FD0009" w:rsidRPr="00244FF2">
        <w:rPr>
          <w:rFonts w:ascii="Times New Roman" w:hAnsi="Times New Roman" w:cs="Times New Roman"/>
          <w:sz w:val="20"/>
          <w:szCs w:val="20"/>
          <w:lang w:val="en-IN"/>
        </w:rPr>
        <w:t xml:space="preserve"> </w:t>
      </w:r>
      <w:r w:rsidRPr="00244FF2">
        <w:rPr>
          <w:rFonts w:ascii="Times New Roman" w:hAnsi="Times New Roman" w:cs="Times New Roman"/>
          <w:sz w:val="20"/>
          <w:szCs w:val="20"/>
          <w:lang w:val="en-IN"/>
        </w:rPr>
        <w:t>with limitations and directions for future research.</w:t>
      </w:r>
    </w:p>
    <w:p w14:paraId="58EBB8C7" w14:textId="62AA2971" w:rsidR="00B169B1" w:rsidRPr="00244FF2" w:rsidRDefault="00B169B1" w:rsidP="003C0F3C">
      <w:pPr>
        <w:pStyle w:val="Heading1"/>
        <w:rPr>
          <w:lang w:val="en-IN"/>
        </w:rPr>
      </w:pPr>
      <w:r w:rsidRPr="00244FF2">
        <w:rPr>
          <w:lang w:val="en-IN"/>
        </w:rPr>
        <w:lastRenderedPageBreak/>
        <w:t>Review Design and Methodology</w:t>
      </w:r>
    </w:p>
    <w:p w14:paraId="10B7E584" w14:textId="6F9CB14D" w:rsidR="002A3091" w:rsidRPr="00244FF2" w:rsidRDefault="002A3091" w:rsidP="003C0F3C">
      <w:pPr>
        <w:pStyle w:val="Heading2"/>
      </w:pPr>
      <w:r w:rsidRPr="00244FF2">
        <w:t>2.1 Review Design</w:t>
      </w:r>
    </w:p>
    <w:p w14:paraId="3E2875D3" w14:textId="6C2754B3" w:rsidR="0076427A" w:rsidRPr="00244FF2" w:rsidRDefault="00723240" w:rsidP="002746C6">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t xml:space="preserve">This study adopts a bibliometric and conceptual review approach to thoroughly examine the emerging area of Digital Financial Knowledge (DFK). Bibliometric analysis </w:t>
      </w:r>
      <w:r w:rsidR="0045428A" w:rsidRPr="00244FF2">
        <w:rPr>
          <w:rFonts w:ascii="Times New Roman" w:hAnsi="Times New Roman" w:cs="Times New Roman"/>
          <w:sz w:val="20"/>
          <w:szCs w:val="20"/>
          <w:lang w:val="en-IN"/>
        </w:rPr>
        <w:t>is</w:t>
      </w:r>
      <w:r w:rsidRPr="00244FF2">
        <w:rPr>
          <w:rFonts w:ascii="Times New Roman" w:hAnsi="Times New Roman" w:cs="Times New Roman"/>
          <w:sz w:val="20"/>
          <w:szCs w:val="20"/>
          <w:lang w:val="en-IN"/>
        </w:rPr>
        <w:t xml:space="preserve"> particularly suited for synthesising large </w:t>
      </w:r>
      <w:r w:rsidR="0076427A" w:rsidRPr="00244FF2">
        <w:rPr>
          <w:rFonts w:ascii="Times New Roman" w:hAnsi="Times New Roman" w:cs="Times New Roman"/>
          <w:sz w:val="20"/>
          <w:szCs w:val="20"/>
          <w:lang w:val="en-IN"/>
        </w:rPr>
        <w:t xml:space="preserve">volumes of scientific literature, enabling the identification of intellectual structures, research trends, and thematic evolution within the field </w:t>
      </w:r>
      <w:r w:rsidR="0076427A" w:rsidRPr="00244FF2">
        <w:rPr>
          <w:rFonts w:ascii="Times New Roman" w:hAnsi="Times New Roman" w:cs="Times New Roman"/>
          <w:sz w:val="20"/>
          <w:szCs w:val="20"/>
          <w:lang w:val="en-IN"/>
        </w:rPr>
        <w:fldChar w:fldCharType="begin" w:fldLock="1"/>
      </w:r>
      <w:r w:rsidR="0064594F" w:rsidRPr="00244FF2">
        <w:rPr>
          <w:rFonts w:ascii="Times New Roman" w:hAnsi="Times New Roman" w:cs="Times New Roman"/>
          <w:sz w:val="20"/>
          <w:szCs w:val="20"/>
          <w:lang w:val="en-IN"/>
        </w:rPr>
        <w:instrText>ADDIN CSL_CITATION {"citationItems":[{"id":"ITEM-1","itemData":{"DOI":"10.1016/j.jbusres.2021.04.070","ISSN":"01482963","abstract":"Bibliometric analysis is a popular and rigorous method for exploring and analyzing large volumes of scientific data. It enables us to unpack the evolutionary nuances of a specific field, while shedding light on the emerging areas in that field. Yet, its application in business research is relatively new, and in many instances, underdeveloped. Accordingly, we endeavor to present an overview of the bibliometric methodology, with a particular focus on its different techniques, while offering step-by-step guidelines that can be relied upon to rigorously perform bibliometric analysis with confidence. To this end, we also shed light on when and how bibliometric analysis should be used vis-à-vis other similar techniques such as meta-analysis and systematic literature reviews. As a whole, this paper should be a useful resource for gaining insights on the available techniques and procedures for carrying out studies using bibliometric analysis.","author":[{"dropping-particle":"","family":"Donthu","given":"Naveen","non-dropping-particle":"","parse-names":false,"suffix":""},{"dropping-particle":"","family":"Kumar","given":"Satish","non-dropping-particle":"","parse-names":false,"suffix":""},{"dropping-particle":"","family":"Mukherjee","given":"Debmalya","non-dropping-particle":"","parse-names":false,"suffix":""},{"dropping-particle":"","family":"Pandey","given":"Nitesh","non-dropping-particle":"","parse-names":false,"suffix":""},{"dropping-particle":"","family":"Lim","given":"Weng Marc","non-dropping-particle":"","parse-names":false,"suffix":""}],"container-title":"Journal of Business Research","id":"ITEM-1","issue":"March","issued":{"date-parts":[["2021"]]},"page":"285-296","publisher":"Elsevier Inc.","title":"How to conduct a bibliometric analysis: An overview and guidelines","type":"article-journal","volume":"133"},"uris":["http://www.mendeley.com/documents/?uuid=aac0b72b-acd2-43e5-9d08-4c7daeb3304b"]}],"mendeley":{"formattedCitation":"(Donthu et al., 2021)","plainTextFormattedCitation":"(Donthu et al., 2021)","previouslyFormattedCitation":"(Donthu et al., 2021)"},"properties":{"noteIndex":0},"schema":"https://github.com/citation-style-language/schema/raw/master/csl-citation.json"}</w:instrText>
      </w:r>
      <w:r w:rsidR="0076427A" w:rsidRPr="00244FF2">
        <w:rPr>
          <w:rFonts w:ascii="Times New Roman" w:hAnsi="Times New Roman" w:cs="Times New Roman"/>
          <w:sz w:val="20"/>
          <w:szCs w:val="20"/>
          <w:lang w:val="en-IN"/>
        </w:rPr>
        <w:fldChar w:fldCharType="separate"/>
      </w:r>
      <w:r w:rsidR="0076427A" w:rsidRPr="00244FF2">
        <w:rPr>
          <w:rFonts w:ascii="Times New Roman" w:hAnsi="Times New Roman" w:cs="Times New Roman"/>
          <w:noProof/>
          <w:sz w:val="20"/>
          <w:szCs w:val="20"/>
          <w:lang w:val="en-IN"/>
        </w:rPr>
        <w:t>(Donthu et al., 2021)</w:t>
      </w:r>
      <w:r w:rsidR="0076427A" w:rsidRPr="00244FF2">
        <w:rPr>
          <w:rFonts w:ascii="Times New Roman" w:hAnsi="Times New Roman" w:cs="Times New Roman"/>
          <w:sz w:val="20"/>
          <w:szCs w:val="20"/>
          <w:lang w:val="en-IN"/>
        </w:rPr>
        <w:fldChar w:fldCharType="end"/>
      </w:r>
      <w:r w:rsidR="0076427A" w:rsidRPr="00244FF2">
        <w:rPr>
          <w:rFonts w:ascii="Times New Roman" w:hAnsi="Times New Roman" w:cs="Times New Roman"/>
          <w:sz w:val="20"/>
          <w:szCs w:val="20"/>
          <w:lang w:val="en-IN"/>
        </w:rPr>
        <w:t>. It offers a thorough and clear scientific framework for analysing scholarly output through quantitative tools, thereby minimising the subjectivity generally linked to traditional narrative reviews.</w:t>
      </w:r>
    </w:p>
    <w:p w14:paraId="11CBA36B" w14:textId="3624D5BD" w:rsidR="00DD7C56" w:rsidRPr="00244FF2" w:rsidRDefault="00DD7C56" w:rsidP="00B36B58">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t>A structured two-stage review approach is used for this study, which combines bibliometric analysis with conceptual synthesis. Not only do we want to look at how Digital Financial Literacy (DFL) study is organised intellectually, but we also want to see how Digital Financial Knowledge (DFK) is defined and placed in the larger body of literature. Even though bibliometric methods make it easy to find publication trends, important journals, and thematic groups, they do not fully clear up conceptual ambiguities. So, a complementary qualitative synthesis is used to look at trends in definitions, areas of conceptual fragmentation, and areas where dimensions come together.</w:t>
      </w:r>
    </w:p>
    <w:p w14:paraId="5054172D" w14:textId="77777777" w:rsidR="005C1A71" w:rsidRPr="00244FF2" w:rsidRDefault="005C1A71" w:rsidP="00B36B58">
      <w:pPr>
        <w:spacing w:line="276" w:lineRule="auto"/>
        <w:jc w:val="both"/>
        <w:rPr>
          <w:rFonts w:ascii="Times New Roman" w:hAnsi="Times New Roman" w:cs="Times New Roman"/>
          <w:sz w:val="20"/>
          <w:szCs w:val="20"/>
        </w:rPr>
      </w:pPr>
      <w:r w:rsidRPr="00244FF2">
        <w:rPr>
          <w:rFonts w:ascii="Times New Roman" w:hAnsi="Times New Roman" w:cs="Times New Roman"/>
          <w:sz w:val="20"/>
          <w:szCs w:val="20"/>
        </w:rPr>
        <w:t>The integration of performance analysis and science mapping allows the study to move beyond descriptive trend analysis toward theory refinement. Specifically, bibliometric mapping provides an empirical basis for identifying dominant research streams, whereas the conceptual synthesis clarifies the cognitive framework supporting DFK and distinguishes it from broader literacy and capability constructs.</w:t>
      </w:r>
    </w:p>
    <w:p w14:paraId="342E6BD2" w14:textId="5C228B42" w:rsidR="00B9515C" w:rsidRPr="00244FF2" w:rsidRDefault="00842AB4" w:rsidP="003C0F3C">
      <w:pPr>
        <w:pStyle w:val="Heading2"/>
        <w:rPr>
          <w:lang w:val="en-IN"/>
        </w:rPr>
      </w:pPr>
      <w:r w:rsidRPr="00244FF2">
        <w:rPr>
          <w:lang w:val="en-IN"/>
        </w:rPr>
        <w:t xml:space="preserve">2.2 </w:t>
      </w:r>
      <w:r w:rsidR="007B1D1F" w:rsidRPr="00244FF2">
        <w:rPr>
          <w:lang w:val="en-IN"/>
        </w:rPr>
        <w:t>Data Source and Search Strategy</w:t>
      </w:r>
    </w:p>
    <w:p w14:paraId="7C653541" w14:textId="77777777" w:rsidR="00A030F2" w:rsidRPr="00244FF2" w:rsidRDefault="00A030F2" w:rsidP="00B36B58">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t>The bibliometric dataset was obtained from the Web of Science Core Collection. The search was conducted using relevant keywords related to “Digital Financial Literacy” and “Digital Financial Knowledge” within titles, abstracts, and keywords. Only peer-reviewed journal articles were retained to ensure academic quality and comparability.</w:t>
      </w:r>
    </w:p>
    <w:p w14:paraId="6BD1171E" w14:textId="4F70BBAE" w:rsidR="00842AB4" w:rsidRPr="00244FF2" w:rsidRDefault="00A030F2" w:rsidP="00B36B58">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t>After applying inclusion and screening criteria, the final dataset comprised 42 journal articles. Duplicate records and non-article document types were excluded. The selected studies represent diverse disciplinary domains</w:t>
      </w:r>
      <w:r w:rsidR="0045428A" w:rsidRPr="00244FF2">
        <w:rPr>
          <w:rFonts w:ascii="Times New Roman" w:hAnsi="Times New Roman" w:cs="Times New Roman"/>
          <w:sz w:val="20"/>
          <w:szCs w:val="20"/>
          <w:lang w:val="en-IN"/>
        </w:rPr>
        <w:t>,</w:t>
      </w:r>
      <w:r w:rsidRPr="00244FF2">
        <w:rPr>
          <w:rFonts w:ascii="Times New Roman" w:hAnsi="Times New Roman" w:cs="Times New Roman"/>
          <w:sz w:val="20"/>
          <w:szCs w:val="20"/>
          <w:lang w:val="en-IN"/>
        </w:rPr>
        <w:t xml:space="preserve"> including finance, economics, consumer </w:t>
      </w:r>
      <w:r w:rsidR="000758B3" w:rsidRPr="00244FF2">
        <w:rPr>
          <w:rFonts w:ascii="Times New Roman" w:hAnsi="Times New Roman" w:cs="Times New Roman"/>
          <w:sz w:val="20"/>
          <w:szCs w:val="20"/>
          <w:lang w:val="en-IN"/>
        </w:rPr>
        <w:t>behaviour</w:t>
      </w:r>
      <w:r w:rsidRPr="00244FF2">
        <w:rPr>
          <w:rFonts w:ascii="Times New Roman" w:hAnsi="Times New Roman" w:cs="Times New Roman"/>
          <w:sz w:val="20"/>
          <w:szCs w:val="20"/>
          <w:lang w:val="en-IN"/>
        </w:rPr>
        <w:t>, sustainability, and development studies.</w:t>
      </w:r>
    </w:p>
    <w:p w14:paraId="7E4F8B2F" w14:textId="74D95D56" w:rsidR="00EC5407" w:rsidRPr="003C0F3C" w:rsidRDefault="0092334A" w:rsidP="003C0F3C">
      <w:pPr>
        <w:pStyle w:val="Heading3"/>
      </w:pPr>
      <w:r w:rsidRPr="003C0F3C">
        <w:t>Bibliometric Analysis Procedures</w:t>
      </w:r>
    </w:p>
    <w:p w14:paraId="299C09D7" w14:textId="39335B39" w:rsidR="005C1E69" w:rsidRPr="00244FF2" w:rsidRDefault="0064594F" w:rsidP="00D726B3">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t>Following established b</w:t>
      </w:r>
      <w:r w:rsidR="005C1E69" w:rsidRPr="00244FF2">
        <w:rPr>
          <w:rFonts w:ascii="Times New Roman" w:hAnsi="Times New Roman" w:cs="Times New Roman"/>
          <w:sz w:val="20"/>
          <w:szCs w:val="20"/>
          <w:lang w:val="en-IN"/>
        </w:rPr>
        <w:t xml:space="preserve">ibliometric </w:t>
      </w:r>
      <w:r w:rsidRPr="00244FF2">
        <w:rPr>
          <w:rFonts w:ascii="Times New Roman" w:hAnsi="Times New Roman" w:cs="Times New Roman"/>
          <w:sz w:val="20"/>
          <w:szCs w:val="20"/>
          <w:lang w:val="en-IN"/>
        </w:rPr>
        <w:t xml:space="preserve">frameworks </w:t>
      </w:r>
      <w:r w:rsidRPr="00244FF2">
        <w:rPr>
          <w:rFonts w:ascii="Times New Roman" w:hAnsi="Times New Roman" w:cs="Times New Roman"/>
          <w:sz w:val="20"/>
          <w:szCs w:val="20"/>
          <w:lang w:val="en-IN"/>
        </w:rPr>
        <w:fldChar w:fldCharType="begin" w:fldLock="1"/>
      </w:r>
      <w:r w:rsidRPr="00244FF2">
        <w:rPr>
          <w:rFonts w:ascii="Times New Roman" w:hAnsi="Times New Roman" w:cs="Times New Roman"/>
          <w:sz w:val="20"/>
          <w:szCs w:val="20"/>
          <w:lang w:val="en-IN"/>
        </w:rPr>
        <w:instrText>ADDIN CSL_CITATION {"citationItems":[{"id":"ITEM-1","itemData":{"DOI":"10.1016/j.jbusres.2021.04.070","ISSN":"01482963","abstract":"Bibliometric analysis is a popular and rigorous method for exploring and analyzing large volumes of scientific data. It enables us to unpack the evolutionary nuances of a specific field, while shedding light on the emerging areas in that field. Yet, its application in business research is relatively new, and in many instances, underdeveloped. Accordingly, we endeavor to present an overview of the bibliometric methodology, with a particular focus on its different techniques, while offering step-by-step guidelines that can be relied upon to rigorously perform bibliometric analysis with confidence. To this end, we also shed light on when and how bibliometric analysis should be used vis-à-vis other similar techniques such as meta-analysis and systematic literature reviews. As a whole, this paper should be a useful resource for gaining insights on the available techniques and procedures for carrying out studies using bibliometric analysis.","author":[{"dropping-particle":"","family":"Donthu","given":"Naveen","non-dropping-particle":"","parse-names":false,"suffix":""},{"dropping-particle":"","family":"Kumar","given":"Satish","non-dropping-particle":"","parse-names":false,"suffix":""},{"dropping-particle":"","family":"Mukherjee","given":"Debmalya","non-dropping-particle":"","parse-names":false,"suffix":""},{"dropping-particle":"","family":"Pandey","given":"Nitesh","non-dropping-particle":"","parse-names":false,"suffix":""},{"dropping-particle":"","family":"Lim","given":"Weng Marc","non-dropping-particle":"","parse-names":false,"suffix":""}],"container-title":"Journal of Business Research","id":"ITEM-1","issue":"March","issued":{"date-parts":[["2021"]]},"page":"285-296","publisher":"Elsevier Inc.","title":"How to conduct a bibliometric analysis: An overview and guidelines","type":"article-journal","volume":"133"},"uris":["http://www.mendeley.com/documents/?uuid=aac0b72b-acd2-43e5-9d08-4c7daeb3304b"]}],"mendeley":{"formattedCitation":"(Donthu et al., 2021)","plainTextFormattedCitation":"(Donthu et al., 2021)"},"properties":{"noteIndex":0},"schema":"https://github.com/citation-style-language/schema/raw/master/csl-citation.json"}</w:instrText>
      </w:r>
      <w:r w:rsidRPr="00244FF2">
        <w:rPr>
          <w:rFonts w:ascii="Times New Roman" w:hAnsi="Times New Roman" w:cs="Times New Roman"/>
          <w:sz w:val="20"/>
          <w:szCs w:val="20"/>
          <w:lang w:val="en-IN"/>
        </w:rPr>
        <w:fldChar w:fldCharType="separate"/>
      </w:r>
      <w:r w:rsidRPr="00244FF2">
        <w:rPr>
          <w:rFonts w:ascii="Times New Roman" w:hAnsi="Times New Roman" w:cs="Times New Roman"/>
          <w:noProof/>
          <w:sz w:val="20"/>
          <w:szCs w:val="20"/>
          <w:lang w:val="en-IN"/>
        </w:rPr>
        <w:t>(Donthu et al., 2021)</w:t>
      </w:r>
      <w:r w:rsidRPr="00244FF2">
        <w:rPr>
          <w:rFonts w:ascii="Times New Roman" w:hAnsi="Times New Roman" w:cs="Times New Roman"/>
          <w:sz w:val="20"/>
          <w:szCs w:val="20"/>
          <w:lang w:val="en-IN"/>
        </w:rPr>
        <w:fldChar w:fldCharType="end"/>
      </w:r>
      <w:r w:rsidRPr="00244FF2">
        <w:rPr>
          <w:rFonts w:ascii="Times New Roman" w:hAnsi="Times New Roman" w:cs="Times New Roman"/>
          <w:sz w:val="20"/>
          <w:szCs w:val="20"/>
          <w:lang w:val="en-IN"/>
        </w:rPr>
        <w:t xml:space="preserve"> this study employs both </w:t>
      </w:r>
      <w:r w:rsidR="005C1E69" w:rsidRPr="00244FF2">
        <w:rPr>
          <w:rFonts w:ascii="Times New Roman" w:hAnsi="Times New Roman" w:cs="Times New Roman"/>
          <w:sz w:val="20"/>
          <w:szCs w:val="20"/>
          <w:lang w:val="en-IN"/>
        </w:rPr>
        <w:t>performance analysis and science mapping</w:t>
      </w:r>
      <w:r w:rsidRPr="00244FF2">
        <w:rPr>
          <w:rFonts w:ascii="Times New Roman" w:hAnsi="Times New Roman" w:cs="Times New Roman"/>
          <w:sz w:val="20"/>
          <w:szCs w:val="20"/>
          <w:lang w:val="en-IN"/>
        </w:rPr>
        <w:t xml:space="preserve"> techniques.</w:t>
      </w:r>
    </w:p>
    <w:p w14:paraId="298D659F" w14:textId="4BB1AC00" w:rsidR="001F483E" w:rsidRPr="007E579A" w:rsidRDefault="001F483E" w:rsidP="007E579A">
      <w:pPr>
        <w:pStyle w:val="Heading4"/>
      </w:pPr>
      <w:r w:rsidRPr="00244FF2">
        <w:rPr>
          <w:lang w:val="en-IN"/>
        </w:rPr>
        <w:t xml:space="preserve"> Performance Analysis</w:t>
      </w:r>
    </w:p>
    <w:p w14:paraId="23FDF400" w14:textId="34DFEA4B" w:rsidR="00A14D7B" w:rsidRPr="00244FF2" w:rsidRDefault="00A14D7B" w:rsidP="00F3682B">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t>Performance analysis examined a range of significant aspects of research output, such as how many papers were published each year and which journals were used. It also examined thoroughly at citation counts on both a regional and a global level to learn more about the academic work's status and reach. Another aspect that was studied was the geographic distribution of research, which showed where the study was done and how it influences respective fields. The research also found that financial inclusion, well-being, and sustainability were the most important outcome domains. This thorough evaluation made it possible to see that Digital financial literacy research had a wide range of themes, which helped to create an empirical basis for better conceptual understanding.</w:t>
      </w:r>
    </w:p>
    <w:p w14:paraId="19FC3DAE" w14:textId="77777777" w:rsidR="004B4A6D" w:rsidRPr="007E579A" w:rsidRDefault="004B4A6D" w:rsidP="007E579A">
      <w:pPr>
        <w:pStyle w:val="Heading4"/>
      </w:pPr>
      <w:r w:rsidRPr="00244FF2">
        <w:rPr>
          <w:lang w:val="en-IN"/>
        </w:rPr>
        <w:t>Conceptual Synthesis and Coding Procedure</w:t>
      </w:r>
    </w:p>
    <w:p w14:paraId="7AB3DF6B" w14:textId="492E9CD6" w:rsidR="00A4330A" w:rsidRPr="00244FF2" w:rsidRDefault="001E3DF9" w:rsidP="00C06762">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t xml:space="preserve">Following bibliometric mapping, a structured conceptual synthesis was conducted. </w:t>
      </w:r>
      <w:r w:rsidR="00630CB4" w:rsidRPr="00244FF2">
        <w:rPr>
          <w:rFonts w:ascii="Times New Roman" w:hAnsi="Times New Roman" w:cs="Times New Roman"/>
          <w:sz w:val="20"/>
          <w:szCs w:val="20"/>
          <w:lang w:val="en-IN"/>
        </w:rPr>
        <w:t xml:space="preserve">After bibliometric mapping, a conceptual synthesis of 42 articles was conducted, with an emphasis on three analytical dimensions: Construct Positioning, which analyses the differentiated treatment of Digital Financial Knowledge (DFK) alongside Digital Financial Literacy (DFL) and the integration of knowledge within literacy; Dimensional Architecture, which includes cognitive, procedural, behavioural, and attitudinal components; and Measurement Strategy, which </w:t>
      </w:r>
      <w:r w:rsidR="00630CB4" w:rsidRPr="00244FF2">
        <w:rPr>
          <w:rFonts w:ascii="Times New Roman" w:hAnsi="Times New Roman" w:cs="Times New Roman"/>
          <w:sz w:val="20"/>
          <w:szCs w:val="20"/>
          <w:lang w:val="en-IN"/>
        </w:rPr>
        <w:lastRenderedPageBreak/>
        <w:t xml:space="preserve">consists of objective knowledge assessments, self-evaluated literacy, and composite capability </w:t>
      </w:r>
      <w:r w:rsidR="00EE4665" w:rsidRPr="00244FF2">
        <w:rPr>
          <w:rFonts w:ascii="Times New Roman" w:hAnsi="Times New Roman" w:cs="Times New Roman"/>
          <w:sz w:val="20"/>
          <w:szCs w:val="20"/>
          <w:lang w:val="en-IN"/>
        </w:rPr>
        <w:t>indices. This</w:t>
      </w:r>
      <w:r w:rsidR="00A4330A" w:rsidRPr="00244FF2">
        <w:rPr>
          <w:rFonts w:ascii="Times New Roman" w:hAnsi="Times New Roman" w:cs="Times New Roman"/>
          <w:sz w:val="20"/>
          <w:szCs w:val="20"/>
          <w:lang w:val="en-IN"/>
        </w:rPr>
        <w:t xml:space="preserve"> structured coding enabled identification of recurring patterns, including construct inflation, dimensional overlap, and measurement redundancy. Particular attention was paid to studies isolating digital financial knowledge as a mediating or foundational cognitive </w:t>
      </w:r>
      <w:r w:rsidR="006623F2" w:rsidRPr="00244FF2">
        <w:rPr>
          <w:rFonts w:ascii="Times New Roman" w:hAnsi="Times New Roman" w:cs="Times New Roman"/>
          <w:sz w:val="20"/>
          <w:szCs w:val="20"/>
          <w:lang w:val="en-IN"/>
        </w:rPr>
        <w:t>component. The</w:t>
      </w:r>
      <w:r w:rsidR="00A4330A" w:rsidRPr="00244FF2">
        <w:rPr>
          <w:rFonts w:ascii="Times New Roman" w:hAnsi="Times New Roman" w:cs="Times New Roman"/>
          <w:sz w:val="20"/>
          <w:szCs w:val="20"/>
          <w:lang w:val="en-IN"/>
        </w:rPr>
        <w:t xml:space="preserve"> synthesis ultimately informed the development of a consolidated, multi-dimensional definition of Digital Financial Knowledge presented in Section 4.</w:t>
      </w:r>
    </w:p>
    <w:p w14:paraId="6802CE70" w14:textId="77777777" w:rsidR="00E10185" w:rsidRPr="007E579A" w:rsidRDefault="00E10185" w:rsidP="007E579A">
      <w:pPr>
        <w:pStyle w:val="Heading4"/>
      </w:pPr>
      <w:r w:rsidRPr="00244FF2">
        <w:rPr>
          <w:lang w:val="en-IN"/>
        </w:rPr>
        <w:t>Research Questions</w:t>
      </w:r>
    </w:p>
    <w:p w14:paraId="51647A5D" w14:textId="04271326" w:rsidR="00E83100" w:rsidRPr="00244FF2" w:rsidRDefault="00E83100" w:rsidP="00C06762">
      <w:pPr>
        <w:spacing w:line="276" w:lineRule="auto"/>
        <w:rPr>
          <w:rFonts w:ascii="Times New Roman" w:hAnsi="Times New Roman" w:cs="Times New Roman"/>
          <w:sz w:val="20"/>
          <w:szCs w:val="20"/>
          <w:lang w:val="en-IN"/>
        </w:rPr>
      </w:pPr>
      <w:r w:rsidRPr="00244FF2">
        <w:rPr>
          <w:rFonts w:ascii="Times New Roman" w:hAnsi="Times New Roman" w:cs="Times New Roman"/>
          <w:sz w:val="20"/>
          <w:szCs w:val="20"/>
          <w:lang w:val="en-IN"/>
        </w:rPr>
        <w:t xml:space="preserve">The methodology followed </w:t>
      </w:r>
      <w:r w:rsidR="004E1666" w:rsidRPr="00244FF2">
        <w:rPr>
          <w:rFonts w:ascii="Times New Roman" w:hAnsi="Times New Roman" w:cs="Times New Roman"/>
          <w:sz w:val="20"/>
          <w:szCs w:val="20"/>
          <w:lang w:val="en-IN"/>
        </w:rPr>
        <w:t>three</w:t>
      </w:r>
      <w:r w:rsidRPr="00244FF2">
        <w:rPr>
          <w:rFonts w:ascii="Times New Roman" w:hAnsi="Times New Roman" w:cs="Times New Roman"/>
          <w:sz w:val="20"/>
          <w:szCs w:val="20"/>
          <w:lang w:val="en-IN"/>
        </w:rPr>
        <w:t xml:space="preserve"> research questions:</w:t>
      </w:r>
      <w:r w:rsidRPr="00244FF2">
        <w:rPr>
          <w:rFonts w:ascii="Times New Roman" w:hAnsi="Times New Roman" w:cs="Times New Roman"/>
          <w:sz w:val="20"/>
          <w:szCs w:val="20"/>
          <w:lang w:val="en-IN"/>
        </w:rPr>
        <w:br/>
        <w:t>RQ1: What are the publication and thematic trends in Digital Financial Literacy research?</w:t>
      </w:r>
      <w:r w:rsidRPr="00244FF2">
        <w:rPr>
          <w:rFonts w:ascii="Times New Roman" w:hAnsi="Times New Roman" w:cs="Times New Roman"/>
          <w:sz w:val="20"/>
          <w:szCs w:val="20"/>
          <w:lang w:val="en-IN"/>
        </w:rPr>
        <w:br/>
        <w:t>RQ</w:t>
      </w:r>
      <w:r w:rsidR="00A75D18" w:rsidRPr="00244FF2">
        <w:rPr>
          <w:rFonts w:ascii="Times New Roman" w:hAnsi="Times New Roman" w:cs="Times New Roman"/>
          <w:sz w:val="20"/>
          <w:szCs w:val="20"/>
          <w:lang w:val="en-IN"/>
        </w:rPr>
        <w:t>2</w:t>
      </w:r>
      <w:r w:rsidRPr="00244FF2">
        <w:rPr>
          <w:rFonts w:ascii="Times New Roman" w:hAnsi="Times New Roman" w:cs="Times New Roman"/>
          <w:sz w:val="20"/>
          <w:szCs w:val="20"/>
          <w:lang w:val="en-IN"/>
        </w:rPr>
        <w:t>: How does literature define digital financial knowledge?</w:t>
      </w:r>
      <w:r w:rsidRPr="00244FF2">
        <w:rPr>
          <w:rFonts w:ascii="Times New Roman" w:hAnsi="Times New Roman" w:cs="Times New Roman"/>
          <w:sz w:val="20"/>
          <w:szCs w:val="20"/>
          <w:lang w:val="en-IN"/>
        </w:rPr>
        <w:br/>
        <w:t>RQ</w:t>
      </w:r>
      <w:r w:rsidR="00A75D18" w:rsidRPr="00244FF2">
        <w:rPr>
          <w:rFonts w:ascii="Times New Roman" w:hAnsi="Times New Roman" w:cs="Times New Roman"/>
          <w:sz w:val="20"/>
          <w:szCs w:val="20"/>
          <w:lang w:val="en-IN"/>
        </w:rPr>
        <w:t>3</w:t>
      </w:r>
      <w:r w:rsidR="004C4FCD" w:rsidRPr="00244FF2">
        <w:rPr>
          <w:rFonts w:ascii="Times New Roman" w:hAnsi="Times New Roman" w:cs="Times New Roman"/>
          <w:sz w:val="20"/>
          <w:szCs w:val="20"/>
          <w:lang w:val="en-IN"/>
        </w:rPr>
        <w:t>: What</w:t>
      </w:r>
      <w:r w:rsidRPr="00244FF2">
        <w:rPr>
          <w:rFonts w:ascii="Times New Roman" w:hAnsi="Times New Roman" w:cs="Times New Roman"/>
          <w:sz w:val="20"/>
          <w:szCs w:val="20"/>
          <w:lang w:val="en-IN"/>
        </w:rPr>
        <w:t xml:space="preserve"> is the theoretical definition of DFK within DFL?</w:t>
      </w:r>
    </w:p>
    <w:p w14:paraId="34F8A0A1" w14:textId="4475D6F5" w:rsidR="00506223" w:rsidRPr="007E579A" w:rsidRDefault="006623F2" w:rsidP="007E579A">
      <w:pPr>
        <w:pStyle w:val="Heading4"/>
      </w:pPr>
      <w:r w:rsidRPr="00244FF2">
        <w:rPr>
          <w:lang w:val="en-IN"/>
        </w:rPr>
        <w:t xml:space="preserve">Data Collection and </w:t>
      </w:r>
      <w:r w:rsidR="0045428A" w:rsidRPr="00244FF2">
        <w:rPr>
          <w:lang w:val="en-IN"/>
        </w:rPr>
        <w:t>Selection Process</w:t>
      </w:r>
    </w:p>
    <w:p w14:paraId="44897555" w14:textId="0CE40A7A" w:rsidR="00B23A05" w:rsidRPr="00244FF2" w:rsidRDefault="00EF2360" w:rsidP="00D905E7">
      <w:pPr>
        <w:widowControl w:val="0"/>
        <w:autoSpaceDE w:val="0"/>
        <w:autoSpaceDN w:val="0"/>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t>The dataset was modified by removing non-journal publications to assure data quality and relevance. Three conference papers were specifically excluded, leaving a final dataset of 42 peer-reviewed journal publications. Due to the targeted search approach and the application of database-level filters (such as subject categories, document type, and language), no more records were eliminated during the screening phase. The selected papers were considered appropriate for bibliometric analysis as they directly address digital financial constructs within the wider framework of digital financial literacy. The resulting dataset was exported in a suitable format and examined using the Bibliometrics software program in R (</w:t>
      </w:r>
      <w:proofErr w:type="spellStart"/>
      <w:r w:rsidRPr="00244FF2">
        <w:rPr>
          <w:rFonts w:ascii="Times New Roman" w:hAnsi="Times New Roman" w:cs="Times New Roman"/>
          <w:sz w:val="20"/>
          <w:szCs w:val="20"/>
          <w:lang w:val="en-IN"/>
        </w:rPr>
        <w:t>Biblioshiny</w:t>
      </w:r>
      <w:proofErr w:type="spellEnd"/>
      <w:r w:rsidRPr="00244FF2">
        <w:rPr>
          <w:rFonts w:ascii="Times New Roman" w:hAnsi="Times New Roman" w:cs="Times New Roman"/>
          <w:sz w:val="20"/>
          <w:szCs w:val="20"/>
          <w:lang w:val="en-IN"/>
        </w:rPr>
        <w:t xml:space="preserve"> interface), providing performance analysis and science mapping.</w:t>
      </w:r>
    </w:p>
    <w:p w14:paraId="3E4B1E26" w14:textId="764CEA22" w:rsidR="00ED5C3F" w:rsidRPr="007E579A" w:rsidRDefault="00B8353B" w:rsidP="007E579A">
      <w:pPr>
        <w:pStyle w:val="Heading1"/>
      </w:pPr>
      <w:r w:rsidRPr="00244FF2">
        <w:rPr>
          <w:lang w:val="en-IN"/>
        </w:rPr>
        <w:t xml:space="preserve">Bibliometric Results </w:t>
      </w:r>
    </w:p>
    <w:p w14:paraId="767A37F2" w14:textId="77777777" w:rsidR="00B1751A" w:rsidRPr="00A03F10" w:rsidRDefault="00B1751A" w:rsidP="00A03F10">
      <w:pPr>
        <w:pStyle w:val="Heading2"/>
      </w:pPr>
      <w:r w:rsidRPr="00244FF2">
        <w:rPr>
          <w:lang w:val="en-IN"/>
        </w:rPr>
        <w:t>3.1 Overview of the Dataset</w:t>
      </w:r>
    </w:p>
    <w:p w14:paraId="03C68DD0" w14:textId="77777777" w:rsidR="007E6658" w:rsidRPr="00244FF2" w:rsidRDefault="007E6658" w:rsidP="00D17F4B">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t>This section outlines the bibliometric mapping of Digital Financial Knowledge research based on metadata obtained from the Web of Science Core Collection. In reference to the search technique outlined in Section 2, a final dataset has 42 peer-reviewed articles that were published between 2021 and 2026. The data set includes work from 141 authors from 27 academic sources. This shows that the journals are not too far out and that an extensive number of contributors are involved in the research. The literature shows a lot of collaboration, with an average of 3.52 co-authors per document and 40.48% of publications having international collaboration. This means that the Digital Financial Literacy study is not limited to one area, but is part of a global academic network.</w:t>
      </w:r>
    </w:p>
    <w:p w14:paraId="50DBE7B4" w14:textId="35F44F1A" w:rsidR="00C35153" w:rsidRPr="00244FF2" w:rsidRDefault="00F31BC8" w:rsidP="003A099E">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t xml:space="preserve">The average citation count per document is 27.83, which shows that the field is quite important in both academia and policy. This is </w:t>
      </w:r>
      <w:r w:rsidR="009F7700" w:rsidRPr="00244FF2">
        <w:rPr>
          <w:rFonts w:ascii="Times New Roman" w:hAnsi="Times New Roman" w:cs="Times New Roman"/>
          <w:sz w:val="20"/>
          <w:szCs w:val="20"/>
          <w:lang w:val="en-IN"/>
        </w:rPr>
        <w:t>because</w:t>
      </w:r>
      <w:r w:rsidRPr="00244FF2">
        <w:rPr>
          <w:rFonts w:ascii="Times New Roman" w:hAnsi="Times New Roman" w:cs="Times New Roman"/>
          <w:sz w:val="20"/>
          <w:szCs w:val="20"/>
          <w:lang w:val="en-IN"/>
        </w:rPr>
        <w:t xml:space="preserve"> the documents are only 1.98 years old. The dataset has 2,217 cited references, which shows how strong the theoretical basis is for current Digital Financial Literacy research. </w:t>
      </w:r>
      <w:r w:rsidR="00587669" w:rsidRPr="00244FF2">
        <w:rPr>
          <w:rFonts w:ascii="Times New Roman" w:hAnsi="Times New Roman" w:cs="Times New Roman"/>
          <w:sz w:val="20"/>
          <w:szCs w:val="20"/>
          <w:lang w:val="en-IN"/>
        </w:rPr>
        <w:t xml:space="preserve">The </w:t>
      </w:r>
      <w:r w:rsidR="009F7700" w:rsidRPr="00244FF2">
        <w:rPr>
          <w:rFonts w:ascii="Times New Roman" w:hAnsi="Times New Roman" w:cs="Times New Roman"/>
          <w:sz w:val="20"/>
          <w:szCs w:val="20"/>
          <w:lang w:val="en-IN"/>
        </w:rPr>
        <w:t>annual</w:t>
      </w:r>
      <w:r w:rsidR="00587669" w:rsidRPr="00244FF2">
        <w:rPr>
          <w:rFonts w:ascii="Times New Roman" w:hAnsi="Times New Roman" w:cs="Times New Roman"/>
          <w:sz w:val="20"/>
          <w:szCs w:val="20"/>
          <w:lang w:val="en-IN"/>
        </w:rPr>
        <w:t xml:space="preserve"> growth rate of 8.45% shows that the field is steadily developing, which shows how important digital financial literacy has grown in current financial systems.</w:t>
      </w:r>
    </w:p>
    <w:p w14:paraId="61B9D244" w14:textId="6160925D" w:rsidR="00B76AF4" w:rsidRPr="00244FF2" w:rsidRDefault="00B76AF4" w:rsidP="00B76AF4">
      <w:pPr>
        <w:spacing w:line="276" w:lineRule="auto"/>
        <w:jc w:val="center"/>
        <w:rPr>
          <w:rFonts w:ascii="Times New Roman" w:hAnsi="Times New Roman" w:cs="Times New Roman"/>
          <w:i/>
          <w:iCs/>
          <w:sz w:val="20"/>
          <w:szCs w:val="20"/>
        </w:rPr>
      </w:pPr>
      <w:r w:rsidRPr="00244FF2">
        <w:rPr>
          <w:rFonts w:ascii="Times New Roman" w:hAnsi="Times New Roman" w:cs="Times New Roman"/>
          <w:i/>
          <w:iCs/>
          <w:sz w:val="20"/>
          <w:szCs w:val="20"/>
        </w:rPr>
        <w:t>Table 1: Main Information About the Dataset</w:t>
      </w:r>
    </w:p>
    <w:p w14:paraId="415DDB79" w14:textId="5024350A" w:rsidR="005076DD" w:rsidRPr="00244FF2" w:rsidRDefault="000A48E0" w:rsidP="00E80169">
      <w:pPr>
        <w:spacing w:line="276" w:lineRule="auto"/>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1813AEDB" wp14:editId="1A00EEDA">
            <wp:extent cx="5731510" cy="2350770"/>
            <wp:effectExtent l="0" t="0" r="2540" b="0"/>
            <wp:docPr id="169911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11130" name="Picture 169911130"/>
                    <pic:cNvPicPr/>
                  </pic:nvPicPr>
                  <pic:blipFill>
                    <a:blip r:embed="rId11">
                      <a:extLst>
                        <a:ext uri="{28A0092B-C50C-407E-A947-70E740481C1C}">
                          <a14:useLocalDpi xmlns:a14="http://schemas.microsoft.com/office/drawing/2010/main" val="0"/>
                        </a:ext>
                      </a:extLst>
                    </a:blip>
                    <a:stretch>
                      <a:fillRect/>
                    </a:stretch>
                  </pic:blipFill>
                  <pic:spPr>
                    <a:xfrm>
                      <a:off x="0" y="0"/>
                      <a:ext cx="5731510" cy="2350770"/>
                    </a:xfrm>
                    <a:prstGeom prst="rect">
                      <a:avLst/>
                    </a:prstGeom>
                  </pic:spPr>
                </pic:pic>
              </a:graphicData>
            </a:graphic>
          </wp:inline>
        </w:drawing>
      </w:r>
    </w:p>
    <w:p w14:paraId="510AC919" w14:textId="2E7E5255" w:rsidR="004250DB" w:rsidRPr="00244FF2" w:rsidRDefault="006B44EA" w:rsidP="00E80169">
      <w:pPr>
        <w:spacing w:line="276" w:lineRule="auto"/>
        <w:jc w:val="center"/>
        <w:rPr>
          <w:rFonts w:ascii="Times New Roman" w:hAnsi="Times New Roman" w:cs="Times New Roman"/>
          <w:i/>
          <w:iCs/>
          <w:sz w:val="20"/>
          <w:szCs w:val="20"/>
        </w:rPr>
      </w:pPr>
      <w:r w:rsidRPr="00244FF2">
        <w:rPr>
          <w:rFonts w:ascii="Times New Roman" w:hAnsi="Times New Roman" w:cs="Times New Roman"/>
          <w:i/>
          <w:iCs/>
          <w:sz w:val="20"/>
          <w:szCs w:val="20"/>
        </w:rPr>
        <w:t>Sources: Author’s own work</w:t>
      </w:r>
    </w:p>
    <w:p w14:paraId="27070C16" w14:textId="54676A01" w:rsidR="00A437B9" w:rsidRPr="00A03F10" w:rsidRDefault="005076DD" w:rsidP="00A03F10">
      <w:pPr>
        <w:pStyle w:val="Heading2"/>
      </w:pPr>
      <w:r w:rsidRPr="00244FF2">
        <w:t xml:space="preserve"> 3.2 Scientific Production and Performance Analysis</w:t>
      </w:r>
    </w:p>
    <w:p w14:paraId="4EC72131" w14:textId="390970A0" w:rsidR="0088720D" w:rsidRPr="00A03F10" w:rsidRDefault="0005675E" w:rsidP="00A03F10">
      <w:pPr>
        <w:pStyle w:val="Heading3"/>
      </w:pPr>
      <w:r w:rsidRPr="00244FF2">
        <w:rPr>
          <w:lang w:val="en-IN"/>
        </w:rPr>
        <w:t>3.2.1 Annual Scientific Production</w:t>
      </w:r>
    </w:p>
    <w:p w14:paraId="3F648C48" w14:textId="77777777" w:rsidR="00A437B9" w:rsidRPr="00244FF2" w:rsidRDefault="00A437B9" w:rsidP="00A437B9">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t>The annual scientific production of Digital Financial Literacy research shows a clear and consistent upward trajectory over the study period. As shown in Figure 1, the number of publications increased progressively from 2 articles in 2021 to 17 articles in 2025, indicating a substantial expansion in scholarly attention toward digitally mediated financial capability.</w:t>
      </w:r>
    </w:p>
    <w:p w14:paraId="0F667941" w14:textId="77777777" w:rsidR="00A437B9" w:rsidRPr="00244FF2" w:rsidRDefault="00A437B9" w:rsidP="00A437B9">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t>The growth pattern can be broadly divided into two phases. The initial phase (2021–2022) reflects a developing stage, with relatively limited publication output. This is followed by a consolidation phase (2023–2024), during which the number of studies increases steadily, suggesting growing recognition of the field. The most notable surge occurs in 2025, where publication output rises sharply, marking a transition into a rapid expansion phase.</w:t>
      </w:r>
    </w:p>
    <w:p w14:paraId="116734E2" w14:textId="4F4E14EE" w:rsidR="00A437B9" w:rsidRPr="00244FF2" w:rsidRDefault="00A437B9" w:rsidP="00A437B9">
      <w:pPr>
        <w:spacing w:line="276" w:lineRule="auto"/>
        <w:jc w:val="both"/>
        <w:rPr>
          <w:rFonts w:ascii="Times New Roman" w:hAnsi="Times New Roman" w:cs="Times New Roman"/>
          <w:sz w:val="20"/>
          <w:szCs w:val="20"/>
        </w:rPr>
      </w:pPr>
      <w:r w:rsidRPr="00244FF2">
        <w:rPr>
          <w:rFonts w:ascii="Times New Roman" w:hAnsi="Times New Roman" w:cs="Times New Roman"/>
          <w:sz w:val="20"/>
          <w:szCs w:val="20"/>
        </w:rPr>
        <w:t>Overall, the observed trend indicates that Digital Financial knowledge has evolved from an emerging topic into a rapidly developing research domain. This expansion aligns with the increasing global adoption of digital financial services, the proliferation of fintech innovations, and policy emphasis on financial inclusion in digitally transforming economies.</w:t>
      </w:r>
    </w:p>
    <w:p w14:paraId="3B2C1860" w14:textId="52A6E158" w:rsidR="0005675E" w:rsidRPr="00244FF2" w:rsidRDefault="0025013A" w:rsidP="0025013A">
      <w:pPr>
        <w:spacing w:line="276" w:lineRule="auto"/>
        <w:jc w:val="both"/>
        <w:rPr>
          <w:rFonts w:ascii="Times New Roman" w:hAnsi="Times New Roman" w:cs="Times New Roman"/>
          <w:sz w:val="20"/>
          <w:szCs w:val="20"/>
        </w:rPr>
      </w:pPr>
      <w:r w:rsidRPr="00244FF2">
        <w:rPr>
          <w:rFonts w:ascii="Times New Roman" w:hAnsi="Times New Roman" w:cs="Times New Roman"/>
          <w:noProof/>
          <w:sz w:val="20"/>
          <w:szCs w:val="20"/>
        </w:rPr>
        <w:drawing>
          <wp:inline distT="0" distB="0" distL="0" distR="0" wp14:anchorId="3CEAE3E0" wp14:editId="73AF6324">
            <wp:extent cx="5143176" cy="2941486"/>
            <wp:effectExtent l="0" t="0" r="635" b="0"/>
            <wp:docPr id="5884151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15179" name="Picture 58841517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64386" cy="2953617"/>
                    </a:xfrm>
                    <a:prstGeom prst="rect">
                      <a:avLst/>
                    </a:prstGeom>
                  </pic:spPr>
                </pic:pic>
              </a:graphicData>
            </a:graphic>
          </wp:inline>
        </w:drawing>
      </w:r>
    </w:p>
    <w:p w14:paraId="49B0110A" w14:textId="671FC60E" w:rsidR="007F41FC" w:rsidRPr="00244FF2" w:rsidRDefault="007F41FC" w:rsidP="0025013A">
      <w:pPr>
        <w:jc w:val="center"/>
        <w:rPr>
          <w:rFonts w:ascii="Times New Roman" w:hAnsi="Times New Roman" w:cs="Times New Roman"/>
          <w:i/>
          <w:iCs/>
          <w:sz w:val="20"/>
          <w:szCs w:val="20"/>
          <w:lang w:val="en-IN"/>
        </w:rPr>
      </w:pPr>
      <w:r w:rsidRPr="00244FF2">
        <w:rPr>
          <w:rFonts w:ascii="Times New Roman" w:hAnsi="Times New Roman" w:cs="Times New Roman"/>
          <w:i/>
          <w:iCs/>
          <w:sz w:val="20"/>
          <w:szCs w:val="20"/>
          <w:lang w:val="en-IN"/>
        </w:rPr>
        <w:lastRenderedPageBreak/>
        <w:t>Figure 1. Annual Scientific Production of Digital Financial Knowledge Research (2021-2016)</w:t>
      </w:r>
    </w:p>
    <w:p w14:paraId="6F70040B" w14:textId="77777777" w:rsidR="00F57179" w:rsidRPr="00244FF2" w:rsidRDefault="00F57179" w:rsidP="00F57179">
      <w:pPr>
        <w:spacing w:line="276" w:lineRule="auto"/>
        <w:jc w:val="center"/>
        <w:rPr>
          <w:rFonts w:ascii="Times New Roman" w:hAnsi="Times New Roman" w:cs="Times New Roman"/>
          <w:i/>
          <w:iCs/>
          <w:sz w:val="20"/>
          <w:szCs w:val="20"/>
        </w:rPr>
      </w:pPr>
      <w:r w:rsidRPr="00244FF2">
        <w:rPr>
          <w:rFonts w:ascii="Times New Roman" w:hAnsi="Times New Roman" w:cs="Times New Roman"/>
          <w:i/>
          <w:iCs/>
          <w:sz w:val="20"/>
          <w:szCs w:val="20"/>
        </w:rPr>
        <w:t>Sources: Author’s own work</w:t>
      </w:r>
    </w:p>
    <w:p w14:paraId="70971791" w14:textId="77777777" w:rsidR="00F57179" w:rsidRPr="00244FF2" w:rsidRDefault="00F57179" w:rsidP="0025013A">
      <w:pPr>
        <w:jc w:val="center"/>
        <w:rPr>
          <w:rFonts w:ascii="Times New Roman" w:hAnsi="Times New Roman" w:cs="Times New Roman"/>
          <w:i/>
          <w:iCs/>
          <w:sz w:val="20"/>
          <w:szCs w:val="20"/>
          <w:lang w:val="en-IN"/>
        </w:rPr>
      </w:pPr>
    </w:p>
    <w:p w14:paraId="6864DC95" w14:textId="53691D3F" w:rsidR="00055329" w:rsidRPr="00A03F10" w:rsidRDefault="005D6A40" w:rsidP="00A03F10">
      <w:pPr>
        <w:pStyle w:val="Heading3"/>
      </w:pPr>
      <w:r w:rsidRPr="00244FF2">
        <w:rPr>
          <w:lang w:val="en-IN"/>
        </w:rPr>
        <w:t>3.2</w:t>
      </w:r>
      <w:r w:rsidR="00CB6FA4" w:rsidRPr="00244FF2">
        <w:rPr>
          <w:lang w:val="en-IN"/>
        </w:rPr>
        <w:t>.2 Country Scientific Production</w:t>
      </w:r>
    </w:p>
    <w:p w14:paraId="78CE747F" w14:textId="77777777" w:rsidR="00594E96" w:rsidRPr="00244FF2" w:rsidRDefault="00594E96" w:rsidP="00C62CA6">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t>The geographical distribution of scientific production in digital financial knowledge reveals significant disparities, predominantly concentrated in a select number of countries, particularly emerging and developed economies. China leads the field with an impressive 32 publications, underscoring the nation's rapid digital transformation and strategic policies promoting financial technologies and digital financial inclusion. The United States trails with 10 publications, reflecting ongoing academic engagement in technological innovation and behavioural finance related to digital finance.</w:t>
      </w:r>
    </w:p>
    <w:p w14:paraId="47098E4B" w14:textId="605CF70C" w:rsidR="00055329" w:rsidRPr="00244FF2" w:rsidRDefault="00594E96" w:rsidP="00C62CA6">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t>Following closely is India with 9 publications, illustrating an increasing scholarly interest in digital financial inclusion within emerging markets, notably via the proliferation of mobile payment systems and government driven digital initiatives. Other notable contributors include South Korea (8 publications) and the United Kingdom (6 publications), both recognized for their advanced technology and robust digital financial infrastructures. Italy (5 publications) and Finland (3 publications) further signify the growing academic focus on digital finance in Europe. Additionally, nations like Indonesia (4 publications), Malaysia (3 publications), and Australia (3 publications) underscore the rising significance of digital financial literacy research throughout the Asia-Pacific region. The involvement of these countries highlights the crucial role of developing digital financial capabilities in economies where enhancing financial inclusion remains a pivotal policy objective.</w:t>
      </w:r>
    </w:p>
    <w:p w14:paraId="2F9806E2" w14:textId="1C8EC38F" w:rsidR="007815BC" w:rsidRPr="00244FF2" w:rsidRDefault="00C142B8" w:rsidP="00884DA8">
      <w:pPr>
        <w:jc w:val="center"/>
        <w:rPr>
          <w:rFonts w:ascii="Times New Roman" w:hAnsi="Times New Roman" w:cs="Times New Roman"/>
          <w:sz w:val="20"/>
          <w:szCs w:val="20"/>
          <w:lang w:val="en-IN"/>
        </w:rPr>
      </w:pPr>
      <w:r w:rsidRPr="00244FF2">
        <w:rPr>
          <w:rFonts w:ascii="Times New Roman" w:hAnsi="Times New Roman" w:cs="Times New Roman"/>
          <w:noProof/>
          <w:sz w:val="20"/>
          <w:szCs w:val="20"/>
          <w:lang w:val="en-IN"/>
        </w:rPr>
        <w:drawing>
          <wp:inline distT="0" distB="0" distL="0" distR="0" wp14:anchorId="50F31E35" wp14:editId="55F8FF93">
            <wp:extent cx="5730712" cy="2628900"/>
            <wp:effectExtent l="0" t="0" r="3810" b="0"/>
            <wp:docPr id="5808591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859178" name="Picture 58085917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1296" cy="2638343"/>
                    </a:xfrm>
                    <a:prstGeom prst="rect">
                      <a:avLst/>
                    </a:prstGeom>
                  </pic:spPr>
                </pic:pic>
              </a:graphicData>
            </a:graphic>
          </wp:inline>
        </w:drawing>
      </w:r>
    </w:p>
    <w:p w14:paraId="4D389A6B" w14:textId="3BC358ED" w:rsidR="00A53B67" w:rsidRPr="00244FF2" w:rsidRDefault="00EF7FBB" w:rsidP="00F57179">
      <w:pPr>
        <w:jc w:val="center"/>
        <w:rPr>
          <w:rFonts w:ascii="Times New Roman" w:hAnsi="Times New Roman" w:cs="Times New Roman"/>
          <w:i/>
          <w:iCs/>
          <w:sz w:val="20"/>
          <w:szCs w:val="20"/>
          <w:lang w:val="en-IN"/>
        </w:rPr>
      </w:pPr>
      <w:r w:rsidRPr="00244FF2">
        <w:rPr>
          <w:rFonts w:ascii="Times New Roman" w:hAnsi="Times New Roman" w:cs="Times New Roman"/>
          <w:i/>
          <w:iCs/>
          <w:sz w:val="20"/>
          <w:szCs w:val="20"/>
          <w:lang w:val="en-IN"/>
        </w:rPr>
        <w:t>Figure 2. Country Scientific of Digital Financial Knowledge Research</w:t>
      </w:r>
    </w:p>
    <w:p w14:paraId="47684580" w14:textId="33E49E87" w:rsidR="00F57179" w:rsidRPr="00C51FDA" w:rsidRDefault="00F57179" w:rsidP="00C51FDA">
      <w:pPr>
        <w:spacing w:line="276" w:lineRule="auto"/>
        <w:jc w:val="center"/>
        <w:rPr>
          <w:rFonts w:ascii="Times New Roman" w:hAnsi="Times New Roman" w:cs="Times New Roman"/>
          <w:i/>
          <w:iCs/>
          <w:sz w:val="20"/>
          <w:szCs w:val="20"/>
        </w:rPr>
      </w:pPr>
      <w:r w:rsidRPr="00244FF2">
        <w:rPr>
          <w:rFonts w:ascii="Times New Roman" w:hAnsi="Times New Roman" w:cs="Times New Roman"/>
          <w:i/>
          <w:iCs/>
          <w:sz w:val="20"/>
          <w:szCs w:val="20"/>
        </w:rPr>
        <w:t>Sources: Author’s own work</w:t>
      </w:r>
    </w:p>
    <w:p w14:paraId="4C942A72" w14:textId="77777777" w:rsidR="003C5B73" w:rsidRPr="00A03F10" w:rsidRDefault="00E2713A" w:rsidP="00A03F10">
      <w:pPr>
        <w:pStyle w:val="Heading3"/>
      </w:pPr>
      <w:r w:rsidRPr="00244FF2">
        <w:rPr>
          <w:lang w:val="en-IN"/>
        </w:rPr>
        <w:t xml:space="preserve">3.2.3 </w:t>
      </w:r>
      <w:r w:rsidR="003C5B73" w:rsidRPr="00244FF2">
        <w:rPr>
          <w:lang w:val="en-IN"/>
        </w:rPr>
        <w:t>Most Relevant Sources</w:t>
      </w:r>
    </w:p>
    <w:p w14:paraId="4D8C99B0" w14:textId="48C88F09" w:rsidR="00884DA8" w:rsidRPr="00244FF2" w:rsidRDefault="00884DA8" w:rsidP="002F1239">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t xml:space="preserve">The distribution of publications across sources indicates a moderately dispersed research landscape, with no single journal dominating the field. The most productive outlets include </w:t>
      </w:r>
      <w:r w:rsidRPr="00244FF2">
        <w:rPr>
          <w:rFonts w:ascii="Times New Roman" w:hAnsi="Times New Roman" w:cs="Times New Roman"/>
          <w:i/>
          <w:iCs/>
          <w:sz w:val="20"/>
          <w:szCs w:val="20"/>
          <w:lang w:val="en-IN"/>
        </w:rPr>
        <w:t>Finance Research Letters</w:t>
      </w:r>
      <w:r w:rsidRPr="00244FF2">
        <w:rPr>
          <w:rFonts w:ascii="Times New Roman" w:hAnsi="Times New Roman" w:cs="Times New Roman"/>
          <w:sz w:val="20"/>
          <w:szCs w:val="20"/>
          <w:lang w:val="en-IN"/>
        </w:rPr>
        <w:t xml:space="preserve"> and the </w:t>
      </w:r>
      <w:r w:rsidRPr="00244FF2">
        <w:rPr>
          <w:rFonts w:ascii="Times New Roman" w:hAnsi="Times New Roman" w:cs="Times New Roman"/>
          <w:i/>
          <w:iCs/>
          <w:sz w:val="20"/>
          <w:szCs w:val="20"/>
          <w:lang w:val="en-IN"/>
        </w:rPr>
        <w:t>International Journal of Bank Marketing</w:t>
      </w:r>
      <w:r w:rsidRPr="00244FF2">
        <w:rPr>
          <w:rFonts w:ascii="Times New Roman" w:hAnsi="Times New Roman" w:cs="Times New Roman"/>
          <w:sz w:val="20"/>
          <w:szCs w:val="20"/>
          <w:lang w:val="en-IN"/>
        </w:rPr>
        <w:t xml:space="preserve">, each contributing four articles, followed by </w:t>
      </w:r>
      <w:proofErr w:type="spellStart"/>
      <w:r w:rsidRPr="00244FF2">
        <w:rPr>
          <w:rFonts w:ascii="Times New Roman" w:hAnsi="Times New Roman" w:cs="Times New Roman"/>
          <w:i/>
          <w:iCs/>
          <w:sz w:val="20"/>
          <w:szCs w:val="20"/>
          <w:lang w:val="en-IN"/>
        </w:rPr>
        <w:t>Heliyon</w:t>
      </w:r>
      <w:proofErr w:type="spellEnd"/>
      <w:r w:rsidRPr="00244FF2">
        <w:rPr>
          <w:rFonts w:ascii="Times New Roman" w:hAnsi="Times New Roman" w:cs="Times New Roman"/>
          <w:sz w:val="20"/>
          <w:szCs w:val="20"/>
          <w:lang w:val="en-IN"/>
        </w:rPr>
        <w:t xml:space="preserve">, </w:t>
      </w:r>
      <w:r w:rsidRPr="00244FF2">
        <w:rPr>
          <w:rFonts w:ascii="Times New Roman" w:hAnsi="Times New Roman" w:cs="Times New Roman"/>
          <w:i/>
          <w:iCs/>
          <w:sz w:val="20"/>
          <w:szCs w:val="20"/>
          <w:lang w:val="en-IN"/>
        </w:rPr>
        <w:t>SAGE Open</w:t>
      </w:r>
      <w:r w:rsidRPr="00244FF2">
        <w:rPr>
          <w:rFonts w:ascii="Times New Roman" w:hAnsi="Times New Roman" w:cs="Times New Roman"/>
          <w:sz w:val="20"/>
          <w:szCs w:val="20"/>
          <w:lang w:val="en-IN"/>
        </w:rPr>
        <w:t xml:space="preserve">, and </w:t>
      </w:r>
      <w:r w:rsidRPr="00244FF2">
        <w:rPr>
          <w:rFonts w:ascii="Times New Roman" w:hAnsi="Times New Roman" w:cs="Times New Roman"/>
          <w:i/>
          <w:iCs/>
          <w:sz w:val="20"/>
          <w:szCs w:val="20"/>
          <w:lang w:val="en-IN"/>
        </w:rPr>
        <w:t>Sustainability</w:t>
      </w:r>
      <w:r w:rsidR="009F7700" w:rsidRPr="00244FF2">
        <w:rPr>
          <w:rFonts w:ascii="Times New Roman" w:hAnsi="Times New Roman" w:cs="Times New Roman"/>
          <w:sz w:val="20"/>
          <w:szCs w:val="20"/>
          <w:lang w:val="en-IN"/>
        </w:rPr>
        <w:t>, each with three publications</w:t>
      </w:r>
      <w:r w:rsidRPr="00244FF2">
        <w:rPr>
          <w:rFonts w:ascii="Times New Roman" w:hAnsi="Times New Roman" w:cs="Times New Roman"/>
          <w:sz w:val="20"/>
          <w:szCs w:val="20"/>
          <w:lang w:val="en-IN"/>
        </w:rPr>
        <w:t>.</w:t>
      </w:r>
    </w:p>
    <w:p w14:paraId="790D14CF" w14:textId="77777777" w:rsidR="008F3AA1" w:rsidRPr="00244FF2" w:rsidRDefault="00884DA8" w:rsidP="002F1239">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t xml:space="preserve">This pattern reflects the interdisciplinary nature of Digital Financial Literacy research, which spans </w:t>
      </w:r>
      <w:r w:rsidR="009F7700" w:rsidRPr="00244FF2">
        <w:rPr>
          <w:rFonts w:ascii="Times New Roman" w:hAnsi="Times New Roman" w:cs="Times New Roman"/>
          <w:sz w:val="20"/>
          <w:szCs w:val="20"/>
          <w:lang w:val="en-IN"/>
        </w:rPr>
        <w:t>the domains of finance, marketing, behavioural sciences, and sustainability</w:t>
      </w:r>
      <w:r w:rsidRPr="00244FF2">
        <w:rPr>
          <w:rFonts w:ascii="Times New Roman" w:hAnsi="Times New Roman" w:cs="Times New Roman"/>
          <w:sz w:val="20"/>
          <w:szCs w:val="20"/>
          <w:lang w:val="en-IN"/>
        </w:rPr>
        <w:t xml:space="preserve">. The presence of journals such as </w:t>
      </w:r>
      <w:r w:rsidR="009F7700" w:rsidRPr="00244FF2">
        <w:rPr>
          <w:rFonts w:ascii="Times New Roman" w:hAnsi="Times New Roman" w:cs="Times New Roman"/>
          <w:i/>
          <w:iCs/>
          <w:sz w:val="20"/>
          <w:szCs w:val="20"/>
          <w:lang w:val="en-IN"/>
        </w:rPr>
        <w:t>Behavioural</w:t>
      </w:r>
      <w:r w:rsidRPr="00244FF2">
        <w:rPr>
          <w:rFonts w:ascii="Times New Roman" w:hAnsi="Times New Roman" w:cs="Times New Roman"/>
          <w:i/>
          <w:iCs/>
          <w:sz w:val="20"/>
          <w:szCs w:val="20"/>
          <w:lang w:val="en-IN"/>
        </w:rPr>
        <w:t xml:space="preserve"> Sciences</w:t>
      </w:r>
      <w:r w:rsidRPr="00244FF2">
        <w:rPr>
          <w:rFonts w:ascii="Times New Roman" w:hAnsi="Times New Roman" w:cs="Times New Roman"/>
          <w:sz w:val="20"/>
          <w:szCs w:val="20"/>
          <w:lang w:val="en-IN"/>
        </w:rPr>
        <w:t xml:space="preserve"> and </w:t>
      </w:r>
      <w:r w:rsidRPr="00244FF2">
        <w:rPr>
          <w:rFonts w:ascii="Times New Roman" w:hAnsi="Times New Roman" w:cs="Times New Roman"/>
          <w:i/>
          <w:iCs/>
          <w:sz w:val="20"/>
          <w:szCs w:val="20"/>
          <w:lang w:val="en-IN"/>
        </w:rPr>
        <w:t xml:space="preserve">Acta </w:t>
      </w:r>
      <w:proofErr w:type="spellStart"/>
      <w:r w:rsidR="009F7700" w:rsidRPr="00244FF2">
        <w:rPr>
          <w:rFonts w:ascii="Times New Roman" w:hAnsi="Times New Roman" w:cs="Times New Roman"/>
          <w:i/>
          <w:iCs/>
          <w:sz w:val="20"/>
          <w:szCs w:val="20"/>
          <w:lang w:val="en-IN"/>
        </w:rPr>
        <w:t>Psychologica</w:t>
      </w:r>
      <w:proofErr w:type="spellEnd"/>
      <w:r w:rsidR="009F7700" w:rsidRPr="00244FF2">
        <w:rPr>
          <w:rFonts w:ascii="Times New Roman" w:hAnsi="Times New Roman" w:cs="Times New Roman"/>
          <w:i/>
          <w:iCs/>
          <w:sz w:val="20"/>
          <w:szCs w:val="20"/>
          <w:lang w:val="en-IN"/>
        </w:rPr>
        <w:t>.</w:t>
      </w:r>
      <w:r w:rsidRPr="00244FF2">
        <w:rPr>
          <w:rFonts w:ascii="Times New Roman" w:hAnsi="Times New Roman" w:cs="Times New Roman"/>
          <w:sz w:val="20"/>
          <w:szCs w:val="20"/>
          <w:lang w:val="en-IN"/>
        </w:rPr>
        <w:t xml:space="preserve"> </w:t>
      </w:r>
      <w:r w:rsidR="009F7700" w:rsidRPr="00244FF2">
        <w:rPr>
          <w:rFonts w:ascii="Times New Roman" w:hAnsi="Times New Roman" w:cs="Times New Roman"/>
          <w:sz w:val="20"/>
          <w:szCs w:val="20"/>
          <w:lang w:val="en-IN"/>
        </w:rPr>
        <w:t>F</w:t>
      </w:r>
      <w:r w:rsidRPr="00244FF2">
        <w:rPr>
          <w:rFonts w:ascii="Times New Roman" w:hAnsi="Times New Roman" w:cs="Times New Roman"/>
          <w:sz w:val="20"/>
          <w:szCs w:val="20"/>
          <w:lang w:val="en-IN"/>
        </w:rPr>
        <w:t xml:space="preserve">urther highlights the integration of psychological and </w:t>
      </w:r>
      <w:r w:rsidR="009F7700" w:rsidRPr="00244FF2">
        <w:rPr>
          <w:rFonts w:ascii="Times New Roman" w:hAnsi="Times New Roman" w:cs="Times New Roman"/>
          <w:sz w:val="20"/>
          <w:szCs w:val="20"/>
          <w:lang w:val="en-IN"/>
        </w:rPr>
        <w:t>behavioural</w:t>
      </w:r>
      <w:r w:rsidRPr="00244FF2">
        <w:rPr>
          <w:rFonts w:ascii="Times New Roman" w:hAnsi="Times New Roman" w:cs="Times New Roman"/>
          <w:sz w:val="20"/>
          <w:szCs w:val="20"/>
          <w:lang w:val="en-IN"/>
        </w:rPr>
        <w:t xml:space="preserve"> perspectives into digital finance research.</w:t>
      </w:r>
      <w:r w:rsidR="002F1239" w:rsidRPr="00244FF2">
        <w:rPr>
          <w:rFonts w:ascii="Times New Roman" w:hAnsi="Times New Roman" w:cs="Times New Roman"/>
          <w:sz w:val="20"/>
          <w:szCs w:val="20"/>
          <w:lang w:val="en-IN"/>
        </w:rPr>
        <w:t xml:space="preserve"> </w:t>
      </w:r>
    </w:p>
    <w:p w14:paraId="239DE9EE" w14:textId="76CEDD4F" w:rsidR="00884DA8" w:rsidRPr="00244FF2" w:rsidRDefault="00884DA8" w:rsidP="002F1239">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lastRenderedPageBreak/>
        <w:t>Overall, the absence of a highly concentrated publication outlet suggests that the field is still evolving and has not yet consolidated within a specialized journal, reinforcing its emerging and cross-disciplinary character.</w:t>
      </w:r>
    </w:p>
    <w:p w14:paraId="6C8BB746" w14:textId="542F3CE2" w:rsidR="006134D3" w:rsidRPr="00244FF2" w:rsidRDefault="006134D3" w:rsidP="00884DA8">
      <w:pPr>
        <w:spacing w:line="276" w:lineRule="auto"/>
        <w:jc w:val="both"/>
        <w:rPr>
          <w:rFonts w:ascii="Times New Roman" w:hAnsi="Times New Roman" w:cs="Times New Roman"/>
          <w:sz w:val="20"/>
          <w:szCs w:val="20"/>
          <w:lang w:val="en-IN"/>
        </w:rPr>
      </w:pPr>
      <w:r w:rsidRPr="00244FF2">
        <w:rPr>
          <w:rFonts w:ascii="Times New Roman" w:hAnsi="Times New Roman" w:cs="Times New Roman"/>
          <w:noProof/>
          <w:sz w:val="20"/>
          <w:szCs w:val="20"/>
          <w:lang w:val="en-IN"/>
        </w:rPr>
        <w:drawing>
          <wp:inline distT="0" distB="0" distL="0" distR="0" wp14:anchorId="333F7D93" wp14:editId="3D173D79">
            <wp:extent cx="5731510" cy="2730500"/>
            <wp:effectExtent l="0" t="0" r="2540" b="0"/>
            <wp:docPr id="15648516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851681" name="Picture 156485168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730500"/>
                    </a:xfrm>
                    <a:prstGeom prst="rect">
                      <a:avLst/>
                    </a:prstGeom>
                  </pic:spPr>
                </pic:pic>
              </a:graphicData>
            </a:graphic>
          </wp:inline>
        </w:drawing>
      </w:r>
    </w:p>
    <w:p w14:paraId="5AE45046" w14:textId="635B85F0" w:rsidR="00FB0D13" w:rsidRPr="00244FF2" w:rsidRDefault="00884DA8" w:rsidP="00F57179">
      <w:pPr>
        <w:ind w:left="2160" w:firstLine="720"/>
        <w:rPr>
          <w:rFonts w:ascii="Times New Roman" w:hAnsi="Times New Roman" w:cs="Times New Roman"/>
          <w:i/>
          <w:iCs/>
          <w:sz w:val="20"/>
          <w:szCs w:val="20"/>
          <w:lang w:val="en-IN"/>
        </w:rPr>
      </w:pPr>
      <w:r w:rsidRPr="00244FF2">
        <w:rPr>
          <w:rFonts w:ascii="Times New Roman" w:hAnsi="Times New Roman" w:cs="Times New Roman"/>
          <w:i/>
          <w:iCs/>
          <w:sz w:val="20"/>
          <w:szCs w:val="20"/>
          <w:lang w:val="en-IN"/>
        </w:rPr>
        <w:t>Figure 3. Most Relevant Sources</w:t>
      </w:r>
    </w:p>
    <w:p w14:paraId="2B2D70BC" w14:textId="77777777" w:rsidR="00F57179" w:rsidRPr="00244FF2" w:rsidRDefault="00F57179" w:rsidP="00F57179">
      <w:pPr>
        <w:spacing w:line="276" w:lineRule="auto"/>
        <w:ind w:left="2880"/>
        <w:rPr>
          <w:rFonts w:ascii="Times New Roman" w:hAnsi="Times New Roman" w:cs="Times New Roman"/>
          <w:i/>
          <w:iCs/>
          <w:sz w:val="20"/>
          <w:szCs w:val="20"/>
        </w:rPr>
      </w:pPr>
      <w:r w:rsidRPr="00244FF2">
        <w:rPr>
          <w:rFonts w:ascii="Times New Roman" w:hAnsi="Times New Roman" w:cs="Times New Roman"/>
          <w:i/>
          <w:iCs/>
          <w:sz w:val="20"/>
          <w:szCs w:val="20"/>
        </w:rPr>
        <w:t>Sources: Author’s own work</w:t>
      </w:r>
    </w:p>
    <w:p w14:paraId="12FA6626" w14:textId="77777777" w:rsidR="00F57179" w:rsidRPr="00244FF2" w:rsidRDefault="00F57179" w:rsidP="006134D3">
      <w:pPr>
        <w:ind w:left="2160" w:firstLine="720"/>
        <w:rPr>
          <w:rFonts w:ascii="Times New Roman" w:hAnsi="Times New Roman" w:cs="Times New Roman"/>
          <w:i/>
          <w:iCs/>
          <w:sz w:val="20"/>
          <w:szCs w:val="20"/>
          <w:lang w:val="en-IN"/>
        </w:rPr>
      </w:pPr>
    </w:p>
    <w:p w14:paraId="7DDDFB63" w14:textId="4104B465" w:rsidR="008F306B" w:rsidRPr="0067111D" w:rsidRDefault="008F306B" w:rsidP="0067111D">
      <w:pPr>
        <w:pStyle w:val="Heading2"/>
      </w:pPr>
      <w:r w:rsidRPr="00244FF2">
        <w:rPr>
          <w:lang w:val="en-IN"/>
        </w:rPr>
        <w:t>3.</w:t>
      </w:r>
      <w:r w:rsidR="00C06762" w:rsidRPr="00244FF2">
        <w:rPr>
          <w:lang w:val="en-IN"/>
        </w:rPr>
        <w:t xml:space="preserve">3 </w:t>
      </w:r>
      <w:r w:rsidRPr="00244FF2">
        <w:rPr>
          <w:lang w:val="en-IN"/>
        </w:rPr>
        <w:t>Conceptual Structure of Literature</w:t>
      </w:r>
    </w:p>
    <w:p w14:paraId="496C4DD0" w14:textId="6C9FEAB1" w:rsidR="008F306B" w:rsidRPr="0067111D" w:rsidRDefault="008F306B" w:rsidP="0067111D">
      <w:pPr>
        <w:pStyle w:val="Heading3"/>
      </w:pPr>
      <w:r w:rsidRPr="00244FF2">
        <w:t>3.</w:t>
      </w:r>
      <w:r w:rsidR="00C06762" w:rsidRPr="00244FF2">
        <w:t>3</w:t>
      </w:r>
      <w:r w:rsidRPr="00244FF2">
        <w:t>.1 Keyword Co-occurrence Analysis</w:t>
      </w:r>
    </w:p>
    <w:p w14:paraId="3877FFFC" w14:textId="77777777" w:rsidR="00313BF5" w:rsidRPr="00244FF2" w:rsidRDefault="00313BF5" w:rsidP="008F3AA1">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t>The keyword co-occurrence analysis reveals the conceptual structure of the Digital Financial Literacy (DFL) literature, identifying digital financial literacy as the most central theme, evidenced by its highest betweenness centrality (323.309) and PageRank score (0.143). This indicates its role as a crucial bridge linking various thematic areas. Additionally, financial literacy remains significant, with a betweenness centrality of 184.590, reflecting its foundational role in digital financial discussions and the continuity between traditional and digital financial frameworks.</w:t>
      </w:r>
    </w:p>
    <w:p w14:paraId="6EA43957" w14:textId="77777777" w:rsidR="00313BF5" w:rsidRPr="00244FF2" w:rsidRDefault="00313BF5" w:rsidP="008F3AA1">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t xml:space="preserve">The network analysis identifies key themes in digital finance, focusing on digital financial capability, inclusion, and adoption, which emphasize the access to and use of digital services. The term 'consumers' indicates a </w:t>
      </w:r>
      <w:proofErr w:type="spellStart"/>
      <w:r w:rsidRPr="00244FF2">
        <w:rPr>
          <w:rFonts w:ascii="Times New Roman" w:hAnsi="Times New Roman" w:cs="Times New Roman"/>
          <w:sz w:val="20"/>
          <w:szCs w:val="20"/>
          <w:lang w:val="en-IN"/>
        </w:rPr>
        <w:t>behavioral</w:t>
      </w:r>
      <w:proofErr w:type="spellEnd"/>
      <w:r w:rsidRPr="00244FF2">
        <w:rPr>
          <w:rFonts w:ascii="Times New Roman" w:hAnsi="Times New Roman" w:cs="Times New Roman"/>
          <w:sz w:val="20"/>
          <w:szCs w:val="20"/>
          <w:lang w:val="en-IN"/>
        </w:rPr>
        <w:t xml:space="preserve"> perspective, highlighting user engagement with platforms. However, Digital Financial Knowledge (DFK) is notably absent as a distinct term, suggesting it is integrated within broader ideas like digital financial literacy and capability. This supports the view that DFK is conceptually overshadowed in current research. Overall, the analysis underscores digital financial literacy as the main concept, closely linked to financial inclusion, adoption </w:t>
      </w:r>
      <w:proofErr w:type="spellStart"/>
      <w:r w:rsidRPr="00244FF2">
        <w:rPr>
          <w:rFonts w:ascii="Times New Roman" w:hAnsi="Times New Roman" w:cs="Times New Roman"/>
          <w:sz w:val="20"/>
          <w:szCs w:val="20"/>
          <w:lang w:val="en-IN"/>
        </w:rPr>
        <w:t>behavior</w:t>
      </w:r>
      <w:proofErr w:type="spellEnd"/>
      <w:r w:rsidRPr="00244FF2">
        <w:rPr>
          <w:rFonts w:ascii="Times New Roman" w:hAnsi="Times New Roman" w:cs="Times New Roman"/>
          <w:sz w:val="20"/>
          <w:szCs w:val="20"/>
          <w:lang w:val="en-IN"/>
        </w:rPr>
        <w:t xml:space="preserve">, and digital capability, incorporating </w:t>
      </w:r>
      <w:proofErr w:type="spellStart"/>
      <w:r w:rsidRPr="00244FF2">
        <w:rPr>
          <w:rFonts w:ascii="Times New Roman" w:hAnsi="Times New Roman" w:cs="Times New Roman"/>
          <w:sz w:val="20"/>
          <w:szCs w:val="20"/>
          <w:lang w:val="en-IN"/>
        </w:rPr>
        <w:t>behavioral</w:t>
      </w:r>
      <w:proofErr w:type="spellEnd"/>
      <w:r w:rsidRPr="00244FF2">
        <w:rPr>
          <w:rFonts w:ascii="Times New Roman" w:hAnsi="Times New Roman" w:cs="Times New Roman"/>
          <w:sz w:val="20"/>
          <w:szCs w:val="20"/>
          <w:lang w:val="en-IN"/>
        </w:rPr>
        <w:t xml:space="preserve"> and contextual factors.</w:t>
      </w:r>
    </w:p>
    <w:p w14:paraId="3C73906A" w14:textId="5FDEECD8" w:rsidR="00313BF5" w:rsidRPr="00244FF2" w:rsidRDefault="00313BF5" w:rsidP="00313BF5">
      <w:pPr>
        <w:rPr>
          <w:rFonts w:ascii="Times New Roman" w:hAnsi="Times New Roman" w:cs="Times New Roman"/>
          <w:sz w:val="20"/>
          <w:szCs w:val="20"/>
        </w:rPr>
      </w:pPr>
      <w:r w:rsidRPr="00244FF2">
        <w:rPr>
          <w:rFonts w:ascii="Times New Roman" w:hAnsi="Times New Roman" w:cs="Times New Roman"/>
          <w:noProof/>
          <w:sz w:val="20"/>
          <w:szCs w:val="20"/>
        </w:rPr>
        <w:lastRenderedPageBreak/>
        <w:drawing>
          <wp:inline distT="0" distB="0" distL="0" distR="0" wp14:anchorId="06310D1D" wp14:editId="35016CE9">
            <wp:extent cx="5386705" cy="2643809"/>
            <wp:effectExtent l="0" t="0" r="4445" b="4445"/>
            <wp:docPr id="3" name="Pictur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a:picLocks noChangeAspect="1"/>
                    </pic:cNvPicPr>
                  </pic:nvPicPr>
                  <pic:blipFill>
                    <a:blip r:embed="rId15"/>
                    <a:stretch>
                      <a:fillRect/>
                    </a:stretch>
                  </pic:blipFill>
                  <pic:spPr>
                    <a:xfrm>
                      <a:off x="0" y="0"/>
                      <a:ext cx="5405703" cy="2653133"/>
                    </a:xfrm>
                    <a:prstGeom prst="rect">
                      <a:avLst/>
                    </a:prstGeom>
                  </pic:spPr>
                </pic:pic>
              </a:graphicData>
            </a:graphic>
          </wp:inline>
        </w:drawing>
      </w:r>
    </w:p>
    <w:p w14:paraId="7F362620" w14:textId="12BBE80F" w:rsidR="00884DA8" w:rsidRPr="00244FF2" w:rsidRDefault="00884DA8" w:rsidP="00313BF5">
      <w:pPr>
        <w:jc w:val="center"/>
        <w:rPr>
          <w:rFonts w:ascii="Times New Roman" w:hAnsi="Times New Roman" w:cs="Times New Roman"/>
          <w:i/>
          <w:iCs/>
          <w:sz w:val="20"/>
          <w:szCs w:val="20"/>
          <w:lang w:val="en-IN"/>
        </w:rPr>
      </w:pPr>
      <w:r w:rsidRPr="00244FF2">
        <w:rPr>
          <w:rFonts w:ascii="Times New Roman" w:hAnsi="Times New Roman" w:cs="Times New Roman"/>
          <w:i/>
          <w:iCs/>
          <w:sz w:val="20"/>
          <w:szCs w:val="20"/>
          <w:lang w:val="en-IN"/>
        </w:rPr>
        <w:t>Figure 4.  Keyword Co-occurrence Analysis</w:t>
      </w:r>
    </w:p>
    <w:p w14:paraId="6D2BE06A" w14:textId="77777777" w:rsidR="00E4557E" w:rsidRPr="00244FF2" w:rsidRDefault="00E4557E" w:rsidP="00E4557E">
      <w:pPr>
        <w:spacing w:line="276" w:lineRule="auto"/>
        <w:jc w:val="center"/>
        <w:rPr>
          <w:rFonts w:ascii="Times New Roman" w:hAnsi="Times New Roman" w:cs="Times New Roman"/>
          <w:i/>
          <w:iCs/>
          <w:sz w:val="20"/>
          <w:szCs w:val="20"/>
        </w:rPr>
      </w:pPr>
      <w:r w:rsidRPr="00244FF2">
        <w:rPr>
          <w:rFonts w:ascii="Times New Roman" w:hAnsi="Times New Roman" w:cs="Times New Roman"/>
          <w:i/>
          <w:iCs/>
          <w:sz w:val="20"/>
          <w:szCs w:val="20"/>
        </w:rPr>
        <w:t>Sources: Author’s own work</w:t>
      </w:r>
    </w:p>
    <w:p w14:paraId="46595C04" w14:textId="77777777" w:rsidR="00E4557E" w:rsidRPr="00244FF2" w:rsidRDefault="00E4557E" w:rsidP="00313BF5">
      <w:pPr>
        <w:jc w:val="center"/>
        <w:rPr>
          <w:rFonts w:ascii="Times New Roman" w:hAnsi="Times New Roman" w:cs="Times New Roman"/>
          <w:i/>
          <w:iCs/>
          <w:sz w:val="20"/>
          <w:szCs w:val="20"/>
          <w:lang w:val="en-IN"/>
        </w:rPr>
      </w:pPr>
    </w:p>
    <w:p w14:paraId="2FE8817E" w14:textId="32EFBDBD" w:rsidR="008F306B" w:rsidRPr="00D6411B" w:rsidRDefault="008F306B" w:rsidP="00D6411B">
      <w:pPr>
        <w:pStyle w:val="Heading3"/>
      </w:pPr>
      <w:r w:rsidRPr="00244FF2">
        <w:rPr>
          <w:lang w:val="en-IN"/>
        </w:rPr>
        <w:t>3.</w:t>
      </w:r>
      <w:r w:rsidR="00033B82" w:rsidRPr="00244FF2">
        <w:rPr>
          <w:lang w:val="en-IN"/>
        </w:rPr>
        <w:t>3</w:t>
      </w:r>
      <w:r w:rsidRPr="00244FF2">
        <w:rPr>
          <w:lang w:val="en-IN"/>
        </w:rPr>
        <w:t xml:space="preserve">.2 Thematic Map Analysis </w:t>
      </w:r>
    </w:p>
    <w:p w14:paraId="3F8489A7" w14:textId="77777777" w:rsidR="00311300" w:rsidRPr="00244FF2" w:rsidRDefault="00311300" w:rsidP="00311300">
      <w:pPr>
        <w:spacing w:line="276" w:lineRule="auto"/>
        <w:jc w:val="both"/>
        <w:rPr>
          <w:rFonts w:ascii="Times New Roman" w:hAnsi="Times New Roman" w:cs="Times New Roman"/>
          <w:sz w:val="20"/>
          <w:szCs w:val="20"/>
        </w:rPr>
      </w:pPr>
      <w:r w:rsidRPr="00244FF2">
        <w:rPr>
          <w:rFonts w:ascii="Times New Roman" w:hAnsi="Times New Roman" w:cs="Times New Roman"/>
          <w:sz w:val="20"/>
          <w:szCs w:val="20"/>
          <w:lang w:val="en-IN"/>
        </w:rPr>
        <w:t>The thematic map analysis presents a detailed overview of the Digital Financial Literacy (DFL) research domain by categorizing themes according to their centrality (importance) and density (development). The analysis reveals a diverse and uneven thematic landscape. The theme of digital financial literacy shows high density (85.054), moderate centrality (1.197), and the highest frequency (39 occurrences), indicating its well-developed and cohesive nature within the field. Similarly, financial literacy is characterized by strong centrality (1.622) and moderate density (45.833), underscoring its foundational influence in digital financial discourse.</w:t>
      </w:r>
    </w:p>
    <w:p w14:paraId="5AA1B072" w14:textId="77777777" w:rsidR="00311300" w:rsidRPr="00244FF2" w:rsidRDefault="00311300" w:rsidP="00311300">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t xml:space="preserve">Additionally, themes such as </w:t>
      </w:r>
      <w:proofErr w:type="spellStart"/>
      <w:r w:rsidRPr="00244FF2">
        <w:rPr>
          <w:rFonts w:ascii="Times New Roman" w:hAnsi="Times New Roman" w:cs="Times New Roman"/>
          <w:sz w:val="20"/>
          <w:szCs w:val="20"/>
          <w:lang w:val="en-IN"/>
        </w:rPr>
        <w:t>behavior</w:t>
      </w:r>
      <w:proofErr w:type="spellEnd"/>
      <w:r w:rsidRPr="00244FF2">
        <w:rPr>
          <w:rFonts w:ascii="Times New Roman" w:hAnsi="Times New Roman" w:cs="Times New Roman"/>
          <w:sz w:val="20"/>
          <w:szCs w:val="20"/>
          <w:lang w:val="en-IN"/>
        </w:rPr>
        <w:t xml:space="preserve"> (density = 87.500) and model (density = 94.702) reveal high density values, suggesting a robust conceptual development and internal structure. These themes are commonly linked to </w:t>
      </w:r>
      <w:proofErr w:type="spellStart"/>
      <w:r w:rsidRPr="00244FF2">
        <w:rPr>
          <w:rFonts w:ascii="Times New Roman" w:hAnsi="Times New Roman" w:cs="Times New Roman"/>
          <w:sz w:val="20"/>
          <w:szCs w:val="20"/>
          <w:lang w:val="en-IN"/>
        </w:rPr>
        <w:t>behavioral</w:t>
      </w:r>
      <w:proofErr w:type="spellEnd"/>
      <w:r w:rsidRPr="00244FF2">
        <w:rPr>
          <w:rFonts w:ascii="Times New Roman" w:hAnsi="Times New Roman" w:cs="Times New Roman"/>
          <w:sz w:val="20"/>
          <w:szCs w:val="20"/>
          <w:lang w:val="en-IN"/>
        </w:rPr>
        <w:t xml:space="preserve"> finance frameworks and empirical models that evaluate digital financial adoption and outcomes. In contrast, themes like financial inclusion (centrality = 3.178) and education (centrality = 2.394) indicate high centrality, reflecting their critical relevance and connections to the broader research domain. These themes act as transversal topics that integrate digital financial literacy with policy discussions, particularly in the areas of economic development and inclusion.</w:t>
      </w:r>
    </w:p>
    <w:p w14:paraId="07FAEB05" w14:textId="77777777" w:rsidR="00311300" w:rsidRPr="00244FF2" w:rsidRDefault="00311300" w:rsidP="00311300">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t>The thematic analysis shows that effect and access are important subjects, but they are not yet the main ones in the literature. Digital Financial Knowledge (DFK) is not acknowledged as a distinct cluster; rather, it is integrated with overarching issues such as digital financial literacy and education. This indicates that DFK is not yet distinctly defined or implemented, highlighting a deficiency in the emphasis on knowledge as a separate component within the domain of digital financial literacy, financial inclusion, and education.</w:t>
      </w:r>
    </w:p>
    <w:p w14:paraId="35E8D01C" w14:textId="77777777" w:rsidR="00311300" w:rsidRPr="00244FF2" w:rsidRDefault="00311300" w:rsidP="00311300">
      <w:pPr>
        <w:rPr>
          <w:rFonts w:ascii="Times New Roman" w:hAnsi="Times New Roman" w:cs="Times New Roman"/>
          <w:sz w:val="20"/>
          <w:szCs w:val="20"/>
          <w:lang w:val="en-IN"/>
        </w:rPr>
      </w:pPr>
    </w:p>
    <w:p w14:paraId="04006E38" w14:textId="1B3EFDCA" w:rsidR="00084E5B" w:rsidRPr="00244FF2" w:rsidRDefault="00084E5B" w:rsidP="00891EE5">
      <w:pPr>
        <w:jc w:val="both"/>
        <w:rPr>
          <w:rFonts w:ascii="Times New Roman" w:hAnsi="Times New Roman" w:cs="Times New Roman"/>
          <w:sz w:val="20"/>
          <w:szCs w:val="20"/>
          <w:lang w:val="en-IN"/>
        </w:rPr>
      </w:pPr>
      <w:r w:rsidRPr="00244FF2">
        <w:rPr>
          <w:rFonts w:ascii="Times New Roman" w:hAnsi="Times New Roman" w:cs="Times New Roman"/>
          <w:noProof/>
          <w:sz w:val="20"/>
          <w:szCs w:val="20"/>
          <w:lang w:val="en-IN"/>
        </w:rPr>
        <w:lastRenderedPageBreak/>
        <w:drawing>
          <wp:inline distT="0" distB="0" distL="0" distR="0" wp14:anchorId="5A9AFC62" wp14:editId="7B846748">
            <wp:extent cx="5731510" cy="3820795"/>
            <wp:effectExtent l="0" t="0" r="2540" b="8255"/>
            <wp:docPr id="17332138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213828" name="Picture 173321382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36738D69" w14:textId="21CF6935" w:rsidR="00084E5B" w:rsidRPr="00244FF2" w:rsidRDefault="00313BF5" w:rsidP="006E3868">
      <w:pPr>
        <w:jc w:val="center"/>
        <w:rPr>
          <w:rFonts w:ascii="Times New Roman" w:hAnsi="Times New Roman" w:cs="Times New Roman"/>
          <w:i/>
          <w:iCs/>
          <w:sz w:val="20"/>
          <w:szCs w:val="20"/>
          <w:lang w:val="en-IN"/>
        </w:rPr>
      </w:pPr>
      <w:r w:rsidRPr="00244FF2">
        <w:rPr>
          <w:rFonts w:ascii="Times New Roman" w:hAnsi="Times New Roman" w:cs="Times New Roman"/>
          <w:i/>
          <w:iCs/>
          <w:sz w:val="20"/>
          <w:szCs w:val="20"/>
          <w:lang w:val="en-IN"/>
        </w:rPr>
        <w:t>Figure 5. Thematic Map</w:t>
      </w:r>
    </w:p>
    <w:p w14:paraId="556EF36A" w14:textId="77777777" w:rsidR="00AE4A82" w:rsidRPr="00244FF2" w:rsidRDefault="00AE4A82" w:rsidP="00AE4A82">
      <w:pPr>
        <w:spacing w:line="276" w:lineRule="auto"/>
        <w:jc w:val="center"/>
        <w:rPr>
          <w:rFonts w:ascii="Times New Roman" w:hAnsi="Times New Roman" w:cs="Times New Roman"/>
          <w:i/>
          <w:iCs/>
          <w:sz w:val="20"/>
          <w:szCs w:val="20"/>
        </w:rPr>
      </w:pPr>
      <w:r w:rsidRPr="00244FF2">
        <w:rPr>
          <w:rFonts w:ascii="Times New Roman" w:hAnsi="Times New Roman" w:cs="Times New Roman"/>
          <w:i/>
          <w:iCs/>
          <w:sz w:val="20"/>
          <w:szCs w:val="20"/>
        </w:rPr>
        <w:t>Sources: Author’s own work</w:t>
      </w:r>
    </w:p>
    <w:p w14:paraId="499432D5" w14:textId="77777777" w:rsidR="00AE4A82" w:rsidRPr="00244FF2" w:rsidRDefault="00AE4A82" w:rsidP="006E3868">
      <w:pPr>
        <w:jc w:val="center"/>
        <w:rPr>
          <w:rFonts w:ascii="Times New Roman" w:hAnsi="Times New Roman" w:cs="Times New Roman"/>
          <w:i/>
          <w:iCs/>
          <w:sz w:val="20"/>
          <w:szCs w:val="20"/>
          <w:lang w:val="en-IN"/>
        </w:rPr>
      </w:pPr>
    </w:p>
    <w:p w14:paraId="5103D5AA" w14:textId="1DA506A8" w:rsidR="003C724E" w:rsidRPr="00D6411B" w:rsidRDefault="008F306B" w:rsidP="00D6411B">
      <w:pPr>
        <w:pStyle w:val="Heading3"/>
      </w:pPr>
      <w:r w:rsidRPr="00244FF2">
        <w:rPr>
          <w:lang w:val="en-IN"/>
        </w:rPr>
        <w:t>3.</w:t>
      </w:r>
      <w:r w:rsidR="003C2BF4" w:rsidRPr="00244FF2">
        <w:rPr>
          <w:lang w:val="en-IN"/>
        </w:rPr>
        <w:t>3</w:t>
      </w:r>
      <w:r w:rsidRPr="00244FF2">
        <w:rPr>
          <w:lang w:val="en-IN"/>
        </w:rPr>
        <w:t xml:space="preserve">.3 </w:t>
      </w:r>
      <w:r w:rsidR="00FD13D7" w:rsidRPr="00244FF2">
        <w:rPr>
          <w:lang w:val="en-IN"/>
        </w:rPr>
        <w:t xml:space="preserve">Conceptual Insights </w:t>
      </w:r>
    </w:p>
    <w:p w14:paraId="35F3A32C" w14:textId="77777777" w:rsidR="00202219" w:rsidRPr="00244FF2" w:rsidRDefault="00202219" w:rsidP="002044DC">
      <w:pPr>
        <w:spacing w:line="276" w:lineRule="auto"/>
        <w:jc w:val="both"/>
        <w:rPr>
          <w:rFonts w:ascii="Times New Roman" w:hAnsi="Times New Roman" w:cs="Times New Roman"/>
          <w:sz w:val="20"/>
          <w:szCs w:val="20"/>
        </w:rPr>
      </w:pPr>
      <w:r w:rsidRPr="00244FF2">
        <w:rPr>
          <w:rFonts w:ascii="Times New Roman" w:hAnsi="Times New Roman" w:cs="Times New Roman"/>
          <w:sz w:val="20"/>
          <w:szCs w:val="20"/>
          <w:lang w:val="en-IN"/>
        </w:rPr>
        <w:t xml:space="preserve">The bibliometric analysis provides substantial information regarding the positioning of Digital Financial Knowledge (DFK) within the research landscape. The term DFK is not explicitly presented as a separate keyword or thematic area; rather, it is inferred within more expansive frameworks such as digital financial literacy, financial literacy, and education. This indicates that DFK is not regarded as a standalone term in the literature; rather, it is incorporated within the multidimensional framework of Digital Financial Literacy (DFL), where cognitive knowledge is intertwined with behavioural, attitudinal, and technological dimensions. Digital financial literacy is the most important idea in this subject since it is so central and common in the analysis. </w:t>
      </w:r>
    </w:p>
    <w:p w14:paraId="2DF703D5" w14:textId="79A03637" w:rsidR="00321EBA" w:rsidRPr="00244FF2" w:rsidRDefault="00202219" w:rsidP="002044DC">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t>The co-occurrence network also points to a concentration on applied research topics like financial inclusion, adoption, and consumer behaviour, where knowledge is more of a supporting element than a separate category of analytics. This indicates a significant deficiency; although knowledge is recognised as vital for digital financial inclusion, it does not consist of well-defined theoretical parameters and practical application. The results highlight the necessity to separate and redefine Digital Financial Knowledge as a unique construct to improve its clarity and relevance within the study domain.</w:t>
      </w:r>
    </w:p>
    <w:p w14:paraId="4C8092E6" w14:textId="5A3BCE86" w:rsidR="00321EBA" w:rsidRPr="00D6411B" w:rsidRDefault="00321EBA" w:rsidP="00D6411B">
      <w:pPr>
        <w:pStyle w:val="Heading2"/>
      </w:pPr>
      <w:r w:rsidRPr="00244FF2">
        <w:rPr>
          <w:lang w:val="en-IN"/>
        </w:rPr>
        <w:t>3.</w:t>
      </w:r>
      <w:r w:rsidR="001D7BD8" w:rsidRPr="00244FF2">
        <w:rPr>
          <w:lang w:val="en-IN"/>
        </w:rPr>
        <w:t>4</w:t>
      </w:r>
      <w:r w:rsidRPr="00244FF2">
        <w:rPr>
          <w:lang w:val="en-IN"/>
        </w:rPr>
        <w:t xml:space="preserve"> Intellectual Structure</w:t>
      </w:r>
    </w:p>
    <w:p w14:paraId="35F2E04B" w14:textId="3058E76A" w:rsidR="00321EBA" w:rsidRPr="00D6411B" w:rsidRDefault="00321EBA" w:rsidP="00D6411B">
      <w:pPr>
        <w:pStyle w:val="Heading3"/>
      </w:pPr>
      <w:r w:rsidRPr="00244FF2">
        <w:rPr>
          <w:lang w:val="en-IN"/>
        </w:rPr>
        <w:t>3.</w:t>
      </w:r>
      <w:r w:rsidR="001D7BD8" w:rsidRPr="00244FF2">
        <w:rPr>
          <w:lang w:val="en-IN"/>
        </w:rPr>
        <w:t>4</w:t>
      </w:r>
      <w:r w:rsidRPr="00244FF2">
        <w:rPr>
          <w:lang w:val="en-IN"/>
        </w:rPr>
        <w:t xml:space="preserve">.1 </w:t>
      </w:r>
      <w:r w:rsidR="00807904" w:rsidRPr="00244FF2">
        <w:rPr>
          <w:lang w:val="en-IN"/>
        </w:rPr>
        <w:t>Co-citation Analysis</w:t>
      </w:r>
    </w:p>
    <w:p w14:paraId="466A7EF0" w14:textId="4E5894BF" w:rsidR="00507139" w:rsidRPr="00244FF2" w:rsidRDefault="00507139" w:rsidP="002044DC">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t xml:space="preserve">A key finding from the co-citation network is a lack of a distinct intellectual cluster focused on Digital Financial Knowledge (DFK). The current literature predominantly focuses on general financial literacy, with limited adaption to digital environments. This indicates that DFK has not yet developed into a distinct theoretical field of study, remaining associated with broader literacy frameworks. The research framework indicates a dependence on traditional financial literacy theories, although current research efforts are beginning to integrate digital </w:t>
      </w:r>
      <w:r w:rsidRPr="00244FF2">
        <w:rPr>
          <w:rFonts w:ascii="Times New Roman" w:hAnsi="Times New Roman" w:cs="Times New Roman"/>
          <w:sz w:val="20"/>
          <w:szCs w:val="20"/>
          <w:lang w:val="en-IN"/>
        </w:rPr>
        <w:lastRenderedPageBreak/>
        <w:t>components, highlighting a rapidly expanding but evolving domain where terms of Digital Financial Knowledge are not fully established.</w:t>
      </w:r>
    </w:p>
    <w:p w14:paraId="188BE1CB" w14:textId="1F0A1FF7" w:rsidR="00807904" w:rsidRPr="00244FF2" w:rsidRDefault="00807904" w:rsidP="00202219">
      <w:pPr>
        <w:jc w:val="both"/>
        <w:rPr>
          <w:rFonts w:ascii="Times New Roman" w:hAnsi="Times New Roman" w:cs="Times New Roman"/>
          <w:sz w:val="20"/>
          <w:szCs w:val="20"/>
          <w:lang w:val="en-IN"/>
        </w:rPr>
      </w:pPr>
    </w:p>
    <w:p w14:paraId="5DA4B2A7" w14:textId="12669CCB" w:rsidR="00807904" w:rsidRPr="00244FF2" w:rsidRDefault="00807904" w:rsidP="00202219">
      <w:pPr>
        <w:jc w:val="both"/>
        <w:rPr>
          <w:rFonts w:ascii="Times New Roman" w:hAnsi="Times New Roman" w:cs="Times New Roman"/>
          <w:sz w:val="20"/>
          <w:szCs w:val="20"/>
          <w:lang w:val="en-IN"/>
        </w:rPr>
      </w:pPr>
      <w:r w:rsidRPr="00244FF2">
        <w:rPr>
          <w:rFonts w:ascii="Times New Roman" w:hAnsi="Times New Roman" w:cs="Times New Roman"/>
          <w:noProof/>
          <w:sz w:val="20"/>
          <w:szCs w:val="20"/>
        </w:rPr>
        <w:drawing>
          <wp:inline distT="0" distB="0" distL="0" distR="0" wp14:anchorId="0599CF59" wp14:editId="4F6770A0">
            <wp:extent cx="5730484" cy="2931547"/>
            <wp:effectExtent l="0" t="0" r="3810" b="2540"/>
            <wp:docPr id="364852145" name="Pictur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a:picLocks noChangeAspect="1"/>
                    </pic:cNvPicPr>
                  </pic:nvPicPr>
                  <pic:blipFill>
                    <a:blip r:embed="rId17"/>
                    <a:stretch>
                      <a:fillRect/>
                    </a:stretch>
                  </pic:blipFill>
                  <pic:spPr>
                    <a:xfrm>
                      <a:off x="0" y="0"/>
                      <a:ext cx="5746120" cy="2939546"/>
                    </a:xfrm>
                    <a:prstGeom prst="rect">
                      <a:avLst/>
                    </a:prstGeom>
                  </pic:spPr>
                </pic:pic>
              </a:graphicData>
            </a:graphic>
          </wp:inline>
        </w:drawing>
      </w:r>
    </w:p>
    <w:p w14:paraId="10E82969" w14:textId="77777777" w:rsidR="00507139" w:rsidRPr="00244FF2" w:rsidRDefault="00507139" w:rsidP="00507139">
      <w:pPr>
        <w:jc w:val="center"/>
        <w:rPr>
          <w:rFonts w:ascii="Times New Roman" w:hAnsi="Times New Roman" w:cs="Times New Roman"/>
          <w:i/>
          <w:iCs/>
          <w:sz w:val="20"/>
          <w:szCs w:val="20"/>
          <w:lang w:val="en-IN"/>
        </w:rPr>
      </w:pPr>
      <w:r w:rsidRPr="00244FF2">
        <w:rPr>
          <w:rFonts w:ascii="Times New Roman" w:hAnsi="Times New Roman" w:cs="Times New Roman"/>
          <w:i/>
          <w:iCs/>
          <w:sz w:val="20"/>
          <w:szCs w:val="20"/>
          <w:lang w:val="en-IN"/>
        </w:rPr>
        <w:t>Figure 6. Co-citation Analysis</w:t>
      </w:r>
    </w:p>
    <w:p w14:paraId="3015330D" w14:textId="77777777" w:rsidR="00AE4A82" w:rsidRPr="00244FF2" w:rsidRDefault="00AE4A82" w:rsidP="00AE4A82">
      <w:pPr>
        <w:spacing w:line="276" w:lineRule="auto"/>
        <w:jc w:val="center"/>
        <w:rPr>
          <w:rFonts w:ascii="Times New Roman" w:hAnsi="Times New Roman" w:cs="Times New Roman"/>
          <w:i/>
          <w:iCs/>
          <w:sz w:val="20"/>
          <w:szCs w:val="20"/>
        </w:rPr>
      </w:pPr>
      <w:r w:rsidRPr="00244FF2">
        <w:rPr>
          <w:rFonts w:ascii="Times New Roman" w:hAnsi="Times New Roman" w:cs="Times New Roman"/>
          <w:i/>
          <w:iCs/>
          <w:sz w:val="20"/>
          <w:szCs w:val="20"/>
        </w:rPr>
        <w:t>Sources: Author’s own work</w:t>
      </w:r>
    </w:p>
    <w:p w14:paraId="02B9E1B9" w14:textId="77777777" w:rsidR="00AE4A82" w:rsidRPr="00244FF2" w:rsidRDefault="00AE4A82" w:rsidP="00507139">
      <w:pPr>
        <w:jc w:val="center"/>
        <w:rPr>
          <w:rFonts w:ascii="Times New Roman" w:hAnsi="Times New Roman" w:cs="Times New Roman"/>
          <w:i/>
          <w:iCs/>
          <w:sz w:val="20"/>
          <w:szCs w:val="20"/>
          <w:lang w:val="en-IN"/>
        </w:rPr>
      </w:pPr>
    </w:p>
    <w:p w14:paraId="57847E25" w14:textId="77777777" w:rsidR="00507139" w:rsidRPr="00244FF2" w:rsidRDefault="00507139" w:rsidP="00202219">
      <w:pPr>
        <w:jc w:val="both"/>
        <w:rPr>
          <w:rFonts w:ascii="Times New Roman" w:hAnsi="Times New Roman" w:cs="Times New Roman"/>
          <w:sz w:val="20"/>
          <w:szCs w:val="20"/>
          <w:lang w:val="en-IN"/>
        </w:rPr>
      </w:pPr>
    </w:p>
    <w:p w14:paraId="67E8C13C" w14:textId="6B62362F" w:rsidR="00A11727" w:rsidRPr="00244FF2" w:rsidRDefault="00DB5100" w:rsidP="002044DC">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t>As the bibliometric results provide an extensive overview of the intellectual and thematic development of the area, it is essential to conduct further theoretical analysis in order to shed light on the importance and scope of Digital Financial Knowledge in this emerging field.</w:t>
      </w:r>
    </w:p>
    <w:p w14:paraId="72BC780B" w14:textId="0F39C2D1" w:rsidR="0028734B" w:rsidRPr="00244FF2" w:rsidRDefault="0052018F" w:rsidP="00D6411B">
      <w:pPr>
        <w:pStyle w:val="Heading2"/>
      </w:pPr>
      <w:r w:rsidRPr="00244FF2">
        <w:t>4. Conceptual synthesis:</w:t>
      </w:r>
      <w:r w:rsidR="00723398" w:rsidRPr="00244FF2">
        <w:t xml:space="preserve"> </w:t>
      </w:r>
      <w:r w:rsidRPr="00244FF2">
        <w:t>Towards Digital Financial Knowledge</w:t>
      </w:r>
    </w:p>
    <w:p w14:paraId="0605A2AF" w14:textId="247CA32A" w:rsidR="00883F54" w:rsidRPr="00D6411B" w:rsidRDefault="00883F54" w:rsidP="00D6411B">
      <w:pPr>
        <w:pStyle w:val="Heading2"/>
      </w:pPr>
      <w:r w:rsidRPr="00244FF2">
        <w:t>4.1 Conceptual Fragmentation in Digital Financial Research</w:t>
      </w:r>
    </w:p>
    <w:p w14:paraId="7A006FA8" w14:textId="2A854885" w:rsidR="0084068C" w:rsidRPr="00244FF2" w:rsidRDefault="00096C03" w:rsidP="00723398">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t>The scope of research on digital financial capabilities has increased as a result of the digital financial ecosystems' recent rapid growth. Despite this growth, the literature shows significant conceptual fragmentation with regard to the operationalization and definition of Digital Financial Knowledge (DFK). DFK is rarely defined as a theoretically independent construct in high-quality peer-reviewed studies. Instead, the use of overlapping terminology, such as Digital Financial Literacy (DFL)</w:t>
      </w:r>
      <w:r w:rsidR="005C2479" w:rsidRPr="00244FF2">
        <w:rPr>
          <w:rFonts w:ascii="Times New Roman" w:hAnsi="Times New Roman" w:cs="Times New Roman"/>
          <w:sz w:val="20"/>
          <w:szCs w:val="20"/>
          <w:lang w:val="en-IN"/>
        </w:rPr>
        <w:t xml:space="preserve"> </w:t>
      </w:r>
      <w:r w:rsidR="00BF5FBC" w:rsidRPr="00244FF2">
        <w:rPr>
          <w:rFonts w:ascii="Times New Roman" w:hAnsi="Times New Roman" w:cs="Times New Roman"/>
          <w:sz w:val="20"/>
          <w:szCs w:val="20"/>
          <w:lang w:val="en-IN"/>
        </w:rPr>
        <w:fldChar w:fldCharType="begin" w:fldLock="1"/>
      </w:r>
      <w:r w:rsidR="004D2E5C" w:rsidRPr="00244FF2">
        <w:rPr>
          <w:rFonts w:ascii="Times New Roman" w:hAnsi="Times New Roman" w:cs="Times New Roman"/>
          <w:sz w:val="20"/>
          <w:szCs w:val="20"/>
          <w:lang w:val="en-IN"/>
        </w:rPr>
        <w:instrText>ADDIN CSL_CITATION {"citationItems":[{"id":"ITEM-1","itemData":{"DOI":"10.1108/IJBM-05-2024-0320","author":[{"dropping-particle":"","family":"Bhat","given":"Suhail Ahmad","non-dropping-particle":"","parse-names":false,"suffix":""},{"dropping-particle":"","family":"Lone","given":"Umer Mushtaq","non-dropping-particle":"","parse-names":false,"suffix":""},{"dropping-particle":"","family":"Sivakumar","given":"Arunkumar","non-dropping-particle":"","parse-names":false,"suffix":""},{"dropping-particle":"","family":"Krishna","given":"U M Gopal","non-dropping-particle":"","parse-names":false,"suffix":""}],"id":"ITEM-1","issue":"January","issued":{"date-parts":[["2026"]]},"page":"522-548","title":"Digital financial literacy and financial well-being – evidence from India","type":"article-journal"},"uris":["http://www.mendeley.com/documents/?uuid=bbc24330-c0a8-4548-a732-2092a76384b0"]},{"id":"ITEM-2","itemData":{"DOI":"10.1108/IJBM-01-2024-0053","author":[{"dropping-particle":"","family":"Zaimovic","given":"Azra","non-dropping-particle":"","parse-names":false,"suffix":""}],"id":"ITEM-2","issue":"27","issued":{"date-parts":[["2026"]]},"page":"2022-2024","title":"The nexus between digital financial knowledge and financial inclusion : digital financial attitudes and behaviour as mediators enhancing","type":"article-journal"},"uris":["http://www.mendeley.com/documents/?uuid=7ba2804d-0cfa-4c2b-8359-95c5f3201097"]}],"mendeley":{"formattedCitation":"(S. A. Bhat et al., 2026; Zaimovic, 2026)","plainTextFormattedCitation":"(S. A. Bhat et al., 2026; Zaimovic, 2026)","previouslyFormattedCitation":"(S. A. Bhat et al., 2026; Zaimovic, 2026)"},"properties":{"noteIndex":0},"schema":"https://github.com/citation-style-language/schema/raw/master/csl-citation.json"}</w:instrText>
      </w:r>
      <w:r w:rsidR="00BF5FBC" w:rsidRPr="00244FF2">
        <w:rPr>
          <w:rFonts w:ascii="Times New Roman" w:hAnsi="Times New Roman" w:cs="Times New Roman"/>
          <w:sz w:val="20"/>
          <w:szCs w:val="20"/>
          <w:lang w:val="en-IN"/>
        </w:rPr>
        <w:fldChar w:fldCharType="separate"/>
      </w:r>
      <w:r w:rsidR="008704F7" w:rsidRPr="00244FF2">
        <w:rPr>
          <w:rFonts w:ascii="Times New Roman" w:hAnsi="Times New Roman" w:cs="Times New Roman"/>
          <w:noProof/>
          <w:sz w:val="20"/>
          <w:szCs w:val="20"/>
          <w:lang w:val="en-IN"/>
        </w:rPr>
        <w:t>(S. A. Bhat et al., 2026; Zaimovic, 2026)</w:t>
      </w:r>
      <w:r w:rsidR="00BF5FBC" w:rsidRPr="00244FF2">
        <w:rPr>
          <w:rFonts w:ascii="Times New Roman" w:hAnsi="Times New Roman" w:cs="Times New Roman"/>
          <w:sz w:val="20"/>
          <w:szCs w:val="20"/>
          <w:lang w:val="en-IN"/>
        </w:rPr>
        <w:fldChar w:fldCharType="end"/>
      </w:r>
      <w:r w:rsidRPr="00244FF2">
        <w:rPr>
          <w:rFonts w:ascii="Times New Roman" w:hAnsi="Times New Roman" w:cs="Times New Roman"/>
          <w:sz w:val="20"/>
          <w:szCs w:val="20"/>
          <w:lang w:val="en-IN"/>
        </w:rPr>
        <w:t>, Financial Knowledge</w:t>
      </w:r>
      <w:r w:rsidR="005A47D1" w:rsidRPr="00244FF2">
        <w:rPr>
          <w:rFonts w:ascii="Times New Roman" w:hAnsi="Times New Roman" w:cs="Times New Roman"/>
          <w:sz w:val="20"/>
          <w:szCs w:val="20"/>
          <w:lang w:val="en-IN"/>
        </w:rPr>
        <w:t xml:space="preserve"> </w:t>
      </w:r>
      <w:r w:rsidR="005A47D1" w:rsidRPr="00244FF2">
        <w:rPr>
          <w:rFonts w:ascii="Times New Roman" w:hAnsi="Times New Roman" w:cs="Times New Roman"/>
          <w:sz w:val="20"/>
          <w:szCs w:val="20"/>
          <w:lang w:val="en-IN"/>
        </w:rPr>
        <w:fldChar w:fldCharType="begin" w:fldLock="1"/>
      </w:r>
      <w:r w:rsidR="004C057A" w:rsidRPr="00244FF2">
        <w:rPr>
          <w:rFonts w:ascii="Times New Roman" w:hAnsi="Times New Roman" w:cs="Times New Roman"/>
          <w:sz w:val="20"/>
          <w:szCs w:val="20"/>
          <w:lang w:val="en-IN"/>
        </w:rPr>
        <w:instrText>ADDIN CSL_CITATION {"citationItems":[{"id":"ITEM-1","itemData":{"author":[{"dropping-particle":"","family":"Szalai","given":"Szilvia Módosné","non-dropping-particle":"","parse-names":false,"suffix":""},{"dropping-particle":"","family":"Jenei","given":"Szonja","non-dropping-particle":"","parse-names":false,"suffix":""},{"dropping-particle":"","family":"Németh","given":"Erzsébet","non-dropping-particle":"","parse-names":false,"suffix":""}],"id":"ITEM-1","issued":{"date-parts":[["2025"]]},"page":"1-23","title":"Knowledge or Confidence ? Exploring the Interplay of Financial Literacy , Digital Financial Behavior , and Self-Assessment in the FinTech Era","type":"article-journal"},"uris":["http://www.mendeley.com/documents/?uuid=1f58d742-13eb-4159-bc74-ada5ab1c0c6d"]},{"id":"ITEM-2","itemData":{"DOI":"10.1108/JABES-04-2024-0183","author":[{"dropping-particle":"","family":"Loke","given":"Yiing Jia","non-dropping-particle":"","parse-names":false,"suffix":""},{"dropping-particle":"","family":"Siew","given":"Helen","non-dropping-particle":"","parse-names":false,"suffix":""},{"dropping-particle":"","family":"Lee","given":"Heng","non-dropping-particle":"","parse-names":false,"suffix":""}],"id":"ITEM-2","issue":"2","issued":{"date-parts":[["2026"]]},"page":"82-92","title":"Bridging the digital divide in the adoption of digital financial services","type":"article-journal","volume":"32"},"uris":["http://www.mendeley.com/documents/?uuid=b337957b-ef9a-4143-8d5d-3d598d7f2fc9"]}],"mendeley":{"formattedCitation":"(Loke et al., 2026; Szalai et al., 2025)","plainTextFormattedCitation":"(Loke et al., 2026; Szalai et al., 2025)","previouslyFormattedCitation":"(Loke et al., 2026; Szalai et al., 2025)"},"properties":{"noteIndex":0},"schema":"https://github.com/citation-style-language/schema/raw/master/csl-citation.json"}</w:instrText>
      </w:r>
      <w:r w:rsidR="005A47D1" w:rsidRPr="00244FF2">
        <w:rPr>
          <w:rFonts w:ascii="Times New Roman" w:hAnsi="Times New Roman" w:cs="Times New Roman"/>
          <w:sz w:val="20"/>
          <w:szCs w:val="20"/>
          <w:lang w:val="en-IN"/>
        </w:rPr>
        <w:fldChar w:fldCharType="separate"/>
      </w:r>
      <w:r w:rsidR="005A47D1" w:rsidRPr="00244FF2">
        <w:rPr>
          <w:rFonts w:ascii="Times New Roman" w:hAnsi="Times New Roman" w:cs="Times New Roman"/>
          <w:noProof/>
          <w:sz w:val="20"/>
          <w:szCs w:val="20"/>
          <w:lang w:val="en-IN"/>
        </w:rPr>
        <w:t>(Loke et al., 2026; Szalai et al., 2025)</w:t>
      </w:r>
      <w:r w:rsidR="005A47D1" w:rsidRPr="00244FF2">
        <w:rPr>
          <w:rFonts w:ascii="Times New Roman" w:hAnsi="Times New Roman" w:cs="Times New Roman"/>
          <w:sz w:val="20"/>
          <w:szCs w:val="20"/>
          <w:lang w:val="en-IN"/>
        </w:rPr>
        <w:fldChar w:fldCharType="end"/>
      </w:r>
      <w:r w:rsidRPr="00244FF2">
        <w:rPr>
          <w:rFonts w:ascii="Times New Roman" w:hAnsi="Times New Roman" w:cs="Times New Roman"/>
          <w:sz w:val="20"/>
          <w:szCs w:val="20"/>
          <w:lang w:val="en-IN"/>
        </w:rPr>
        <w:t>, Digital Knowledge</w:t>
      </w:r>
      <w:r w:rsidR="00E26396" w:rsidRPr="00244FF2">
        <w:rPr>
          <w:rFonts w:ascii="Times New Roman" w:hAnsi="Times New Roman" w:cs="Times New Roman"/>
          <w:sz w:val="20"/>
          <w:szCs w:val="20"/>
          <w:lang w:val="en-IN"/>
        </w:rPr>
        <w:t xml:space="preserve"> </w:t>
      </w:r>
      <w:r w:rsidR="004C057A" w:rsidRPr="00244FF2">
        <w:rPr>
          <w:rFonts w:ascii="Times New Roman" w:hAnsi="Times New Roman" w:cs="Times New Roman"/>
          <w:sz w:val="20"/>
          <w:szCs w:val="20"/>
          <w:lang w:val="en-IN"/>
        </w:rPr>
        <w:fldChar w:fldCharType="begin" w:fldLock="1"/>
      </w:r>
      <w:r w:rsidR="008704F7" w:rsidRPr="00244FF2">
        <w:rPr>
          <w:rFonts w:ascii="Times New Roman" w:hAnsi="Times New Roman" w:cs="Times New Roman"/>
          <w:sz w:val="20"/>
          <w:szCs w:val="20"/>
          <w:lang w:val="en-IN"/>
        </w:rPr>
        <w:instrText>ADDIN CSL_CITATION {"citationItems":[{"id":"ITEM-1","itemData":{"DOI":"10.1016/j.joitmc.2025.100528","ISSN":"2199-8531","author":[{"dropping-particle":"","family":"Badrudin","given":"Rudy","non-dropping-particle":"","parse-names":false,"suffix":""},{"dropping-particle":"","family":"Fahlevi","given":"Mochammad","non-dropping-particle":"","parse-names":false,"suffix":""},{"dropping-particle":"","family":"Putri","given":"Sahara","non-dropping-particle":"","parse-names":false,"suffix":""},{"dropping-particle":"","family":"Putri","given":"Olivia","non-dropping-particle":"","parse-names":false,"suffix":""}],"container-title":"Journal of Open Innovation: Technology, Market, and Complexity","id":"ITEM-1","issue":"2","issued":{"date-parts":[["2025"]]},"page":"100528","publisher":"Elsevier Ltd","title":"Journal of Open Innovation : Technology , Market , and Complexity Financial stress and its determinants in Indonesia : Exploring the moderating effects of digital knowledge , age , and gender","type":"article-journal","volume":"11"},"uris":["http://www.mendeley.com/documents/?uuid=76789d5d-3e1f-4b58-a670-b2da13cf700c"]}],"mendeley":{"formattedCitation":"(Badrudin et al., 2025)","plainTextFormattedCitation":"(Badrudin et al., 2025)","previouslyFormattedCitation":"(Badrudin et al., 2025)"},"properties":{"noteIndex":0},"schema":"https://github.com/citation-style-language/schema/raw/master/csl-citation.json"}</w:instrText>
      </w:r>
      <w:r w:rsidR="004C057A" w:rsidRPr="00244FF2">
        <w:rPr>
          <w:rFonts w:ascii="Times New Roman" w:hAnsi="Times New Roman" w:cs="Times New Roman"/>
          <w:sz w:val="20"/>
          <w:szCs w:val="20"/>
          <w:lang w:val="en-IN"/>
        </w:rPr>
        <w:fldChar w:fldCharType="separate"/>
      </w:r>
      <w:r w:rsidR="004C057A" w:rsidRPr="00244FF2">
        <w:rPr>
          <w:rFonts w:ascii="Times New Roman" w:hAnsi="Times New Roman" w:cs="Times New Roman"/>
          <w:noProof/>
          <w:sz w:val="20"/>
          <w:szCs w:val="20"/>
          <w:lang w:val="en-IN"/>
        </w:rPr>
        <w:t>(Badrudin et al., 2025)</w:t>
      </w:r>
      <w:r w:rsidR="004C057A" w:rsidRPr="00244FF2">
        <w:rPr>
          <w:rFonts w:ascii="Times New Roman" w:hAnsi="Times New Roman" w:cs="Times New Roman"/>
          <w:sz w:val="20"/>
          <w:szCs w:val="20"/>
          <w:lang w:val="en-IN"/>
        </w:rPr>
        <w:fldChar w:fldCharType="end"/>
      </w:r>
      <w:r w:rsidRPr="00244FF2">
        <w:rPr>
          <w:rFonts w:ascii="Times New Roman" w:hAnsi="Times New Roman" w:cs="Times New Roman"/>
          <w:sz w:val="20"/>
          <w:szCs w:val="20"/>
          <w:lang w:val="en-IN"/>
        </w:rPr>
        <w:t xml:space="preserve">, </w:t>
      </w:r>
      <w:r w:rsidR="0084068C" w:rsidRPr="00244FF2">
        <w:rPr>
          <w:rFonts w:ascii="Times New Roman" w:hAnsi="Times New Roman" w:cs="Times New Roman"/>
          <w:sz w:val="20"/>
          <w:szCs w:val="20"/>
          <w:lang w:val="en-IN"/>
        </w:rPr>
        <w:t>often using them as interchangeable alternatives for similar cognitive and technical competencies.</w:t>
      </w:r>
    </w:p>
    <w:p w14:paraId="208F672C" w14:textId="5FBF651B" w:rsidR="00146FFA" w:rsidRPr="00244FF2" w:rsidRDefault="00D32B11" w:rsidP="00723398">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t>A recent development in the literature is the incorporation of knowledge into wider multidimensional frameworks of DFL. In these formulations, knowledge is regarded as a fundamental element, positioned alongside digital skills, attitudes, and behavioural outcomes. Consequently, analyses of DFL often incorporate theoretical financial knowledge with actual digital capabilities, making it challenging to distinguish between cognitive comprehension and practical technical proficiency</w:t>
      </w:r>
      <w:r w:rsidR="008704F7" w:rsidRPr="00244FF2">
        <w:rPr>
          <w:rFonts w:ascii="Times New Roman" w:hAnsi="Times New Roman" w:cs="Times New Roman"/>
          <w:sz w:val="20"/>
          <w:szCs w:val="20"/>
          <w:lang w:val="en-IN"/>
        </w:rPr>
        <w:t xml:space="preserve"> </w:t>
      </w:r>
      <w:r w:rsidR="008704F7" w:rsidRPr="00244FF2">
        <w:rPr>
          <w:rFonts w:ascii="Times New Roman" w:hAnsi="Times New Roman" w:cs="Times New Roman"/>
          <w:sz w:val="20"/>
          <w:szCs w:val="20"/>
          <w:lang w:val="en-IN"/>
        </w:rPr>
        <w:fldChar w:fldCharType="begin" w:fldLock="1"/>
      </w:r>
      <w:r w:rsidR="004D2E5C" w:rsidRPr="00244FF2">
        <w:rPr>
          <w:rFonts w:ascii="Times New Roman" w:hAnsi="Times New Roman" w:cs="Times New Roman"/>
          <w:sz w:val="20"/>
          <w:szCs w:val="20"/>
          <w:lang w:val="en-IN"/>
        </w:rPr>
        <w:instrText>ADDIN CSL_CITATION {"citationItems":[{"id":"ITEM-1","itemData":{"ISBN":"0000000319508","abstract":"Purpose: The Indian Banking sector is striving hard to popularise digital payments and has gained momentum after demonetization and digital India initiatives. To facilitate digital payments, \"National Payment Corporation of India (NPCI)\" launched the \"Unified Payment Interface (UPI)\", which is an amazing, revamped, and cost-effective breakthrough for enabling digital payment services for all. Proliferation of smartphones, technological innovations, and effective internet communications has signified the usage of mobile payment facility for smartphone users, financial institutions and particularly the banks. To achieve paperless and cashless economy, Unified Payment Interface (UPI) is a potentially innovative way of transferring funds using a virtual payment address established by the National Payment Corporation of India (NPCI). Hence, it is needed to be assessed for its potential to contribute towards achievement of digital economy. Design/Methodology/Approach: This paper is focused on understanding Unified Payment System's (UPI) growth and its progression in retail digital payment over the years. The study was carried out by exploring secondary data sources and by applying Strengths, Weaknesses, Opportunities, and Threats (SWOT) analysis format. Finding/Result: UPI has shown remarkable growth in last couple of years due to customer's shift towards contactless payments over other methods. Study revealed that the growth of digital payments has increased significantly, especially in the retail payment sector on the UPI platform. Originality value: This study examines UPI's position in the digital payment ecosystem, with an emphasis on identifying UPI's core strengths and growth prospects, as well as areas for future research to investigate India's complete e-payment ecosystem.","author":[{"dropping-particle":"","family":"Bhat","given":"Ganesh","non-dropping-particle":"","parse-names":false,"suffix":""}],"container-title":"India. International Journal of Case Studies in Business","id":"ITEM-1","issue":"1","issued":{"date-parts":[["2021"]]},"page":"2581-6942","title":"Digital Payment Service in India - A Case Study of Unified Payment Interface","type":"article-journal","volume":"5"},"uris":["http://www.mendeley.com/documents/?uuid=4382ee75-6f03-47e3-89ad-45b243c3fc6f"]},{"id":"ITEM-2","itemData":{"DOI":"10.1108/IJBM-01-2024-0053","author":[{"dropping-particle":"","family":"Zaimovic","given":"Azra","non-dropping-particle":"","parse-names":false,"suffix":""}],"id":"ITEM-2","issue":"27","issued":{"date-parts":[["2026"]]},"page":"2022-2024","title":"The nexus between digital financial knowledge and financial inclusion : digital financial attitudes and behaviour as mediators enhancing","type":"article-journal"},"uris":["http://www.mendeley.com/documents/?uuid=7ba2804d-0cfa-4c2b-8359-95c5f3201097"]}],"mendeley":{"formattedCitation":"(G. Bhat, 2021; Zaimovic, 2026)","plainTextFormattedCitation":"(G. Bhat, 2021; Zaimovic, 2026)","previouslyFormattedCitation":"(G. Bhat, 2021; Zaimovic, 2026)"},"properties":{"noteIndex":0},"schema":"https://github.com/citation-style-language/schema/raw/master/csl-citation.json"}</w:instrText>
      </w:r>
      <w:r w:rsidR="008704F7" w:rsidRPr="00244FF2">
        <w:rPr>
          <w:rFonts w:ascii="Times New Roman" w:hAnsi="Times New Roman" w:cs="Times New Roman"/>
          <w:sz w:val="20"/>
          <w:szCs w:val="20"/>
          <w:lang w:val="en-IN"/>
        </w:rPr>
        <w:fldChar w:fldCharType="separate"/>
      </w:r>
      <w:r w:rsidR="008704F7" w:rsidRPr="00244FF2">
        <w:rPr>
          <w:rFonts w:ascii="Times New Roman" w:hAnsi="Times New Roman" w:cs="Times New Roman"/>
          <w:noProof/>
          <w:sz w:val="20"/>
          <w:szCs w:val="20"/>
          <w:lang w:val="en-IN"/>
        </w:rPr>
        <w:t>(G. Bhat, 2021; Zaimovic, 2026)</w:t>
      </w:r>
      <w:r w:rsidR="008704F7" w:rsidRPr="00244FF2">
        <w:rPr>
          <w:rFonts w:ascii="Times New Roman" w:hAnsi="Times New Roman" w:cs="Times New Roman"/>
          <w:sz w:val="20"/>
          <w:szCs w:val="20"/>
          <w:lang w:val="en-IN"/>
        </w:rPr>
        <w:fldChar w:fldCharType="end"/>
      </w:r>
      <w:r w:rsidRPr="00244FF2">
        <w:rPr>
          <w:rFonts w:ascii="Times New Roman" w:hAnsi="Times New Roman" w:cs="Times New Roman"/>
          <w:sz w:val="20"/>
          <w:szCs w:val="20"/>
          <w:lang w:val="en-IN"/>
        </w:rPr>
        <w:t>.</w:t>
      </w:r>
      <w:r w:rsidR="00146FFA" w:rsidRPr="00244FF2">
        <w:rPr>
          <w:rFonts w:ascii="Times New Roman" w:hAnsi="Times New Roman" w:cs="Times New Roman"/>
          <w:sz w:val="20"/>
          <w:szCs w:val="20"/>
          <w:lang w:val="en-IN"/>
        </w:rPr>
        <w:t>In certain instances, studies evaluate digital knowledge mostly through indicators related to fraud detection or risk understanding, whereas others combine objective financial knowledge with subjective digital confidence, without explicitly defining digital financial knowledge as an independent construct</w:t>
      </w:r>
      <w:r w:rsidR="00C22152" w:rsidRPr="00244FF2">
        <w:rPr>
          <w:rFonts w:ascii="Times New Roman" w:hAnsi="Times New Roman" w:cs="Times New Roman"/>
          <w:sz w:val="20"/>
          <w:szCs w:val="20"/>
          <w:lang w:val="en-IN"/>
        </w:rPr>
        <w:t xml:space="preserve"> </w:t>
      </w:r>
      <w:r w:rsidR="004D2E5C" w:rsidRPr="00244FF2">
        <w:rPr>
          <w:rFonts w:ascii="Times New Roman" w:hAnsi="Times New Roman" w:cs="Times New Roman"/>
          <w:sz w:val="20"/>
          <w:szCs w:val="20"/>
          <w:lang w:val="en-IN"/>
        </w:rPr>
        <w:fldChar w:fldCharType="begin" w:fldLock="1"/>
      </w:r>
      <w:r w:rsidR="00F06C99" w:rsidRPr="00244FF2">
        <w:rPr>
          <w:rFonts w:ascii="Times New Roman" w:hAnsi="Times New Roman" w:cs="Times New Roman"/>
          <w:sz w:val="20"/>
          <w:szCs w:val="20"/>
          <w:lang w:val="en-IN"/>
        </w:rPr>
        <w:instrText>ADDIN CSL_CITATION {"citationItems":[{"id":"ITEM-1","itemData":{"DOI":"10.1016/j.joitmc.2025.100528","ISSN":"2199-8531","author":[{"dropping-particle":"","family":"Badrudin","given":"Rudy","non-dropping-particle":"","parse-names":false,"suffix":""},{"dropping-particle":"","family":"Fahlevi","given":"Mochammad","non-dropping-particle":"","parse-names":false,"suffix":""},{"dropping-particle":"","family":"Putri","given":"Sahara","non-dropping-particle":"","parse-names":false,"suffix":""},{"dropping-particle":"","family":"Putri","given":"Olivia","non-dropping-particle":"","parse-names":false,"suffix":""}],"container-title":"Journal of Open Innovation: Technology, Market, and Complexity","id":"ITEM-1","issue":"2","issued":{"date-parts":[["2025"]]},"page":"100528","publisher":"Elsevier Ltd","title":"Journal of Open Innovation : Technology , Market , and Complexity Financial stress and its determinants in Indonesia : Exploring the moderating effects of digital knowledge , age , and gender","type":"article-journal","volume":"11"},"uris":["http://www.mendeley.com/documents/?uuid=76789d5d-3e1f-4b58-a670-b2da13cf700c"]},{"id":"ITEM-2","itemData":{"author":[{"dropping-particle":"","family":"Szalai","given":"Szilvia Módosné","non-dropping-particle":"","parse-names":false,"suffix":""},{"dropping-particle":"","family":"Jenei","given":"Szonja","non-dropping-particle":"","parse-names":false,"suffix":""},{"dropping-particle":"","family":"Németh","given":"Erzsébet","non-dropping-particle":"","parse-names":false,"suffix":""}],"id":"ITEM-2","issued":{"date-parts":[["2025"]]},"page":"1-23","title":"Knowledge or Confidence ? Exploring the Interplay of Financial Literacy , Digital Financial Behavior , and Self-Assessment in the FinTech Era","type":"article-journal"},"uris":["http://www.mendeley.com/documents/?uuid=1f58d742-13eb-4159-bc74-ada5ab1c0c6d"]}],"mendeley":{"formattedCitation":"(Badrudin et al., 2025; Szalai et al., 2025)","plainTextFormattedCitation":"(Badrudin et al., 2025; Szalai et al., 2025)","previouslyFormattedCitation":"(Badrudin et al., 2025; Szalai et al., 2025)"},"properties":{"noteIndex":0},"schema":"https://github.com/citation-style-language/schema/raw/master/csl-citation.json"}</w:instrText>
      </w:r>
      <w:r w:rsidR="004D2E5C" w:rsidRPr="00244FF2">
        <w:rPr>
          <w:rFonts w:ascii="Times New Roman" w:hAnsi="Times New Roman" w:cs="Times New Roman"/>
          <w:sz w:val="20"/>
          <w:szCs w:val="20"/>
          <w:lang w:val="en-IN"/>
        </w:rPr>
        <w:fldChar w:fldCharType="separate"/>
      </w:r>
      <w:r w:rsidR="004D2E5C" w:rsidRPr="00244FF2">
        <w:rPr>
          <w:rFonts w:ascii="Times New Roman" w:hAnsi="Times New Roman" w:cs="Times New Roman"/>
          <w:noProof/>
          <w:sz w:val="20"/>
          <w:szCs w:val="20"/>
          <w:lang w:val="en-IN"/>
        </w:rPr>
        <w:t>(Badrudin et al., 2025; Szalai et al., 2025)</w:t>
      </w:r>
      <w:r w:rsidR="004D2E5C" w:rsidRPr="00244FF2">
        <w:rPr>
          <w:rFonts w:ascii="Times New Roman" w:hAnsi="Times New Roman" w:cs="Times New Roman"/>
          <w:sz w:val="20"/>
          <w:szCs w:val="20"/>
          <w:lang w:val="en-IN"/>
        </w:rPr>
        <w:fldChar w:fldCharType="end"/>
      </w:r>
      <w:r w:rsidR="00146FFA" w:rsidRPr="00244FF2">
        <w:rPr>
          <w:rFonts w:ascii="Times New Roman" w:hAnsi="Times New Roman" w:cs="Times New Roman"/>
          <w:sz w:val="20"/>
          <w:szCs w:val="20"/>
          <w:lang w:val="en-IN"/>
        </w:rPr>
        <w:t xml:space="preserve">. </w:t>
      </w:r>
    </w:p>
    <w:p w14:paraId="5E132EAB" w14:textId="1F1A01F9" w:rsidR="00273486" w:rsidRPr="00244FF2" w:rsidRDefault="00273486" w:rsidP="00723398">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lastRenderedPageBreak/>
        <w:t xml:space="preserve">A similar area of study has searched for greater conceptual clarity by separating financial knowledge from broader literacy frameworks. Initial efforts to define DFK as a separate construct defined it as a multidimensional concept that connects conventional financial knowledge with the skills necessary for digitally mediated financial environments </w:t>
      </w:r>
      <w:r w:rsidR="00F06C99" w:rsidRPr="00244FF2">
        <w:rPr>
          <w:rFonts w:ascii="Times New Roman" w:hAnsi="Times New Roman" w:cs="Times New Roman"/>
          <w:sz w:val="20"/>
          <w:szCs w:val="20"/>
          <w:lang w:val="en-IN"/>
        </w:rPr>
        <w:fldChar w:fldCharType="begin" w:fldLock="1"/>
      </w:r>
      <w:r w:rsidR="003A3E65" w:rsidRPr="00244FF2">
        <w:rPr>
          <w:rFonts w:ascii="Times New Roman" w:hAnsi="Times New Roman" w:cs="Times New Roman"/>
          <w:sz w:val="20"/>
          <w:szCs w:val="20"/>
          <w:lang w:val="en-IN"/>
        </w:rPr>
        <w:instrText>ADDIN CSL_CITATION {"citationItems":[{"id":"ITEM-1","itemData":{"DOI":"10.4108/eai.6-3-2021.2305967","ISBN":"978-1-63190-301-4","abstract":"The increase of digital financial services has created new risks for its users. As a generation close to technology, the millennial generation with all its characteristics, financially vulnerable to this risk. Millennials face financial management problems because of their …","author":[{"dropping-particle":"","family":"Normawati","given":"Rani","non-dropping-particle":"","parse-names":false,"suffix":""},{"dropping-particle":"","family":"Rahayu","given":"Sri","non-dropping-particle":"","parse-names":false,"suffix":""},{"dropping-particle":"","family":"Worokinasih","given":"Saparila","non-dropping-particle":"","parse-names":false,"suffix":""}],"container-title":"Proceedings of the 1st International Conference on Law, Social Science, Economics, and Education, ICLSSEE 2021, March 6th 2021, Jakarta, Indonesia","id":"ITEM-1","issue":"March","issued":{"date-parts":[["2021"]]},"publisher":"EAI","title":"Financial Knowledge, Digital Financial Knowledge, Financial Attitude, Financial Behaviour and Financial Satisfaction on Millennials","type":"article-journal"},"uris":["http://www.mendeley.com/documents/?uuid=9f7e0338-86a2-4470-8453-1c7fb28df787"]},{"id":"ITEM-2","itemData":{"author":[{"dropping-particle":"","family":"Rahman","given":"Suzana Ab","non-dropping-particle":"","parse-names":false,"suffix":""},{"dropping-particle":"","family":"Ismail","given":"Ronizam","non-dropping-particle":"","parse-names":false,"suffix":""},{"dropping-particle":"","family":"Hasmidi","given":"Khairunnisaq Najwa","non-dropping-particle":"","parse-names":false,"suffix":""}],"id":"ITEM-2","issued":{"date-parts":[["2023"]]},"page":"178-187","title":"DIGITAL FINANCIAL KNOWLEDGE , FINANCIAL BEHAVIOR AND FINANCIAL STRESS DETERMINANTS OF FINANCIAL WELL-BEING AMONG EMPLOYEES OF PERODUA MANUFACTURING SDN BHD , RAWANG , SELANGOR","type":"article-journal"},"uris":["http://www.mendeley.com/documents/?uuid=c71bf912-6c61-4aa0-ac2e-0da2d0287526"]}],"mendeley":{"formattedCitation":"(Normawati et al., 2021; Rahman et al., 2023)","plainTextFormattedCitation":"(Normawati et al., 2021; Rahman et al., 2023)","previouslyFormattedCitation":"(Normawati et al., 2021; Rahman et al., 2023)"},"properties":{"noteIndex":0},"schema":"https://github.com/citation-style-language/schema/raw/master/csl-citation.json"}</w:instrText>
      </w:r>
      <w:r w:rsidR="00F06C99" w:rsidRPr="00244FF2">
        <w:rPr>
          <w:rFonts w:ascii="Times New Roman" w:hAnsi="Times New Roman" w:cs="Times New Roman"/>
          <w:sz w:val="20"/>
          <w:szCs w:val="20"/>
          <w:lang w:val="en-IN"/>
        </w:rPr>
        <w:fldChar w:fldCharType="separate"/>
      </w:r>
      <w:r w:rsidR="00F06C99" w:rsidRPr="00244FF2">
        <w:rPr>
          <w:rFonts w:ascii="Times New Roman" w:hAnsi="Times New Roman" w:cs="Times New Roman"/>
          <w:noProof/>
          <w:sz w:val="20"/>
          <w:szCs w:val="20"/>
          <w:lang w:val="en-IN"/>
        </w:rPr>
        <w:t>(Normawati et al., 2021; Rahman et al., 2023)</w:t>
      </w:r>
      <w:r w:rsidR="00F06C99" w:rsidRPr="00244FF2">
        <w:rPr>
          <w:rFonts w:ascii="Times New Roman" w:hAnsi="Times New Roman" w:cs="Times New Roman"/>
          <w:sz w:val="20"/>
          <w:szCs w:val="20"/>
          <w:lang w:val="en-IN"/>
        </w:rPr>
        <w:fldChar w:fldCharType="end"/>
      </w:r>
      <w:r w:rsidRPr="00244FF2">
        <w:rPr>
          <w:rFonts w:ascii="Times New Roman" w:hAnsi="Times New Roman" w:cs="Times New Roman"/>
          <w:sz w:val="20"/>
          <w:szCs w:val="20"/>
          <w:lang w:val="en-IN"/>
        </w:rPr>
        <w:t>.</w:t>
      </w:r>
      <w:r w:rsidR="003A3E65" w:rsidRPr="00244FF2">
        <w:rPr>
          <w:rFonts w:ascii="Times New Roman" w:hAnsi="Times New Roman" w:cs="Times New Roman"/>
          <w:sz w:val="20"/>
          <w:szCs w:val="20"/>
          <w:lang w:val="en-IN"/>
        </w:rPr>
        <w:t xml:space="preserve"> </w:t>
      </w:r>
    </w:p>
    <w:p w14:paraId="3D77227E" w14:textId="77777777" w:rsidR="00791DD5" w:rsidRPr="00244FF2" w:rsidRDefault="003A3E65" w:rsidP="00723398">
      <w:pPr>
        <w:spacing w:line="276" w:lineRule="auto"/>
        <w:jc w:val="both"/>
        <w:rPr>
          <w:rFonts w:ascii="Times New Roman" w:hAnsi="Times New Roman" w:cs="Times New Roman"/>
          <w:sz w:val="20"/>
          <w:szCs w:val="20"/>
        </w:rPr>
      </w:pPr>
      <w:r w:rsidRPr="00244FF2">
        <w:rPr>
          <w:rFonts w:ascii="Times New Roman" w:hAnsi="Times New Roman" w:cs="Times New Roman"/>
          <w:sz w:val="20"/>
          <w:szCs w:val="20"/>
        </w:rPr>
        <w:t xml:space="preserve">Following contributions expanded on this framework by separating traditional economic knowledge, such as understanding inflation, interest rates, and financial instruments from digital-specific skills associated with technological navigation, platform usage, and security awareness </w:t>
      </w:r>
      <w:r w:rsidRPr="00244FF2">
        <w:rPr>
          <w:rFonts w:ascii="Times New Roman" w:hAnsi="Times New Roman" w:cs="Times New Roman"/>
          <w:sz w:val="20"/>
          <w:szCs w:val="20"/>
        </w:rPr>
        <w:fldChar w:fldCharType="begin" w:fldLock="1"/>
      </w:r>
      <w:r w:rsidR="004806E4" w:rsidRPr="00244FF2">
        <w:rPr>
          <w:rFonts w:ascii="Times New Roman" w:hAnsi="Times New Roman" w:cs="Times New Roman"/>
          <w:sz w:val="20"/>
          <w:szCs w:val="20"/>
        </w:rPr>
        <w:instrText>ADDIN CSL_CITATION {"citationItems":[{"id":"ITEM-1","itemData":{"DOI":"10.3390/ijfs12040120","ISSN":"22277072","abstract":"This work aims to create and validate the digital financial knowledge scale (DFKS). Three studies were carried out, including a focus group, expert validation, pre-testing, and the application of item response theory. From these procedures, two versions of the scale were constructed and validated. An evaluation and classification methodology was proposed. Two versions for measuring digital financial knowledge are presented. The long version is composed of 40 items and the short version has 26 items. Applying the proposed methodology, it is possible to classify the level of digital financial knowledge as low, intermediate, or high. The DFKS can be useful for both financial system agents and governments and researchers, who can use it in different contexts. In the banking sector, identifying the level of digital financial knowledge can reduce risks, as losses suffered by clients due to an uninformed adoption of digital banking services break the relationship of trust and can lead to lower financial inclusion.","author":[{"dropping-particle":"","family":"Vieira","given":"Kelmara Mendes","non-dropping-particle":"","parse-names":false,"suffix":""},{"dropping-particle":"","family":"Matheis","given":"Taiane Keila","non-dropping-particle":"","parse-names":false,"suffix":""},{"dropping-particle":"","family":"Lehnhart","given":"Eliete dos Reis","non-dropping-particle":"","parse-names":false,"suffix":""},{"dropping-particle":"","family":"Tavares","given":"Fernando Oliveira","non-dropping-particle":"","parse-names":false,"suffix":""}],"container-title":"International Journal of Financial Studies","id":"ITEM-1","issue":"4","issued":{"date-parts":[["2024"]]},"title":"Digital Financial Knowledge Scale (DFKS): Insights from a Developing Economy","type":"article-journal","volume":"12"},"uris":["http://www.mendeley.com/documents/?uuid=a994eda9-beaf-4074-87c1-e89af23a3d30"]},{"id":"ITEM-2","itemData":{"DOI":"10.1007/s42521-025-00126-7","ISSN":"25246186","abstract":"A fundamental understanding of digital financial knowledge has become crucial in today's digital age. The government and financial institutions actively promote digital financial literacy to address this need. In India, initiatives like the Digital Financial Literacy Campaign (DFLC) and the National Financial Literacy Mission (NFLM) aim to educate individuals on digital financial tools. The current study contributes to the accessible literature on digital finance by developing a reliable and validated measure of digital financial knowledge. The survey is based on a sample of 103 private-sector employees employed in various organized private sectors in the state of Sikkim. The study is based on a survey method using a self-developed structured questionnaire to assess the digital financial knowledge of the participants. The findings highlight the important factors that contribute to using digital financial services among the participants. This study significantly impacts both academic and practical fields of digital finance by identifying key factors of digital financial knowledge through Exploratory Factor Analysis. Five factors were identified: (1) Familiarity with Digital Financial Platforms (variance explained: 29.993%), (2) Digital Financial Proficiency (variance explained: 13.87%), (3) Digital Payment Security Awareness (variance explained: 8.757%), (4) Digital Frauds and Security Measures (variance explained: 8.439%), and (5) Online Fraud Reporting (variance explained: 8.114%). These factors encompass variables ranging from digital device proficiency and knowledge of digital transactions to awareness of cybersecurity risks and online fraud reporting. The study develops a reliable measure of digital financial knowledge that is beneficial for future research and practical applications.","author":[{"dropping-particle":"","family":"Achanta","given":"Ravi Prakash","non-dropping-particle":"","parse-names":false,"suffix":""},{"dropping-particle":"","family":"Lepcha","given":"Yangchen Doma","non-dropping-particle":"","parse-names":false,"suffix":""}],"container-title":"Digital Finance","id":"ITEM-2","issued":{"date-parts":[["2025"]]},"title":"Digital financial knowledge, insights from private-sector employees in Sikkim","type":"article-journal"},"uris":["http://www.mendeley.com/documents/?uuid=1d707dee-a5e4-44c5-a088-a3fe000e3773"]}],"mendeley":{"formattedCitation":"(Achanta &amp; Lepcha, 2025; Vieira et al., 2024)","plainTextFormattedCitation":"(Achanta &amp; Lepcha, 2025; Vieira et al., 2024)","previouslyFormattedCitation":"(Achanta &amp; Lepcha, 2025; Vieira et al., 2024)"},"properties":{"noteIndex":0},"schema":"https://github.com/citation-style-language/schema/raw/master/csl-citation.json"}</w:instrText>
      </w:r>
      <w:r w:rsidRPr="00244FF2">
        <w:rPr>
          <w:rFonts w:ascii="Times New Roman" w:hAnsi="Times New Roman" w:cs="Times New Roman"/>
          <w:sz w:val="20"/>
          <w:szCs w:val="20"/>
        </w:rPr>
        <w:fldChar w:fldCharType="separate"/>
      </w:r>
      <w:r w:rsidRPr="00244FF2">
        <w:rPr>
          <w:rFonts w:ascii="Times New Roman" w:hAnsi="Times New Roman" w:cs="Times New Roman"/>
          <w:noProof/>
          <w:sz w:val="20"/>
          <w:szCs w:val="20"/>
        </w:rPr>
        <w:t>(Achanta &amp; Lepcha, 2025; Vieira et al., 2024)</w:t>
      </w:r>
      <w:r w:rsidRPr="00244FF2">
        <w:rPr>
          <w:rFonts w:ascii="Times New Roman" w:hAnsi="Times New Roman" w:cs="Times New Roman"/>
          <w:sz w:val="20"/>
          <w:szCs w:val="20"/>
        </w:rPr>
        <w:fldChar w:fldCharType="end"/>
      </w:r>
      <w:r w:rsidRPr="00244FF2">
        <w:rPr>
          <w:rFonts w:ascii="Times New Roman" w:hAnsi="Times New Roman" w:cs="Times New Roman"/>
          <w:sz w:val="20"/>
          <w:szCs w:val="20"/>
        </w:rPr>
        <w:t xml:space="preserve"> .The findings from these studies promote a cognitively constrained definition of DFK, framing it as the organized competence required to comprehend and effectively interact with digital financial systems.</w:t>
      </w:r>
    </w:p>
    <w:p w14:paraId="1A31485B" w14:textId="73753A33" w:rsidR="00A5532E" w:rsidRPr="00244FF2" w:rsidRDefault="00D62A22" w:rsidP="00723398">
      <w:pPr>
        <w:spacing w:line="276" w:lineRule="auto"/>
        <w:jc w:val="both"/>
        <w:rPr>
          <w:rFonts w:ascii="Times New Roman" w:hAnsi="Times New Roman" w:cs="Times New Roman"/>
          <w:sz w:val="20"/>
          <w:szCs w:val="20"/>
        </w:rPr>
      </w:pPr>
      <w:r w:rsidRPr="00244FF2">
        <w:rPr>
          <w:rFonts w:ascii="Times New Roman" w:hAnsi="Times New Roman" w:cs="Times New Roman"/>
          <w:sz w:val="20"/>
          <w:szCs w:val="20"/>
          <w:lang w:val="en-IN"/>
        </w:rPr>
        <w:t xml:space="preserve">Other frameworks, however, greatly expand the construct. Using a multidimensional model with twelve determinants, such as contextual and psychometric elements like product suitability, self-determination, and social norms, as well as knowledge of digital financial services and risk management, </w:t>
      </w:r>
      <w:r w:rsidRPr="00244FF2">
        <w:rPr>
          <w:rFonts w:ascii="Times New Roman" w:hAnsi="Times New Roman" w:cs="Times New Roman"/>
          <w:sz w:val="20"/>
          <w:szCs w:val="20"/>
          <w:lang w:val="en-IN"/>
        </w:rPr>
        <w:fldChar w:fldCharType="begin" w:fldLock="1"/>
      </w:r>
      <w:r w:rsidRPr="00244FF2">
        <w:rPr>
          <w:rFonts w:ascii="Times New Roman" w:hAnsi="Times New Roman" w:cs="Times New Roman"/>
          <w:sz w:val="20"/>
          <w:szCs w:val="20"/>
          <w:lang w:val="en-IN"/>
        </w:rPr>
        <w:instrText>ADDIN CSL_CITATION {"citationItems":[{"id":"ITEM-1","itemData":{"DOI":"10.1080/23322039.2022.2132631","ISSN":"23322039","abstract":"The ongoing COVID-19 pandemic has considerably promoted the usage of Digital Financial Services (DFS) in India. Therefore, exploring the various determinants influencing the DFS users is crucial for the DFS providers to understand their customers better. This study aims to identify, measure, and validate the determinants of Digital Financial Literacy (DFL) from the Indian adults who use Digital Financial Services. A sample of 384 adult DFS users from India was surveyed using a self-administered questionnaire in 2021. A multidimensional scale was developed to measure the Digital Financial Literacy in this study. The results exhibit that Digital Knowledge, Financial Knowledge, Knowledge of DFS, Awareness of Digital Finance Risk, Digital Finance Risk Control, Knowledge of Customer Right, Product Suitability, Product Quality, Gendered Social Norm, Practical Application of Knowledge and Skill, Self-determination to use the Knowledge and Skill and Decision Making are the determinants of DFL among the adults in India. Further, the users of DFS without DFL will face numerous challenges such as inability to com-plete the transaction, financial loss and privacy breach, etc. Hence, the study concludes that DFL is prerequisite to use DFS effectively.","author":[{"dropping-particle":"","family":"Ravikumar","given":"T.","non-dropping-particle":"","parse-names":false,"suffix":""},{"dropping-particle":"","family":"Suresha","given":"B.","non-dropping-particle":"","parse-names":false,"suffix":""},{"dropping-particle":"","family":"Prakash","given":"N.","non-dropping-particle":"","parse-names":false,"suffix":""},{"dropping-particle":"","family":"Vazirani","given":"Kiran","non-dropping-particle":"","parse-names":false,"suffix":""},{"dropping-particle":"","family":"Krishna","given":"T. A.","non-dropping-particle":"","parse-names":false,"suffix":""}],"container-title":"Cogent Economics and Finance","id":"ITEM-1","issue":"1","issued":{"date-parts":[["2022"]]},"publisher":"Cogent","title":"Digital financial literacy among adults in India: measurement and validation","type":"article-journal","volume":"10"},"uris":["http://www.mendeley.com/documents/?uuid=b6b0c48c-c00d-49a5-ad4f-017e46b59a13"]}],"mendeley":{"formattedCitation":"(Ravikumar et al., 2022b)","plainTextFormattedCitation":"(Ravikumar et al., 2022b)","previouslyFormattedCitation":"(Ravikumar et al., 2022b)"},"properties":{"noteIndex":0},"schema":"https://github.com/citation-style-language/schema/raw/master/csl-citation.json"}</w:instrText>
      </w:r>
      <w:r w:rsidRPr="00244FF2">
        <w:rPr>
          <w:rFonts w:ascii="Times New Roman" w:hAnsi="Times New Roman" w:cs="Times New Roman"/>
          <w:sz w:val="20"/>
          <w:szCs w:val="20"/>
          <w:lang w:val="en-IN"/>
        </w:rPr>
        <w:fldChar w:fldCharType="separate"/>
      </w:r>
      <w:r w:rsidRPr="00244FF2">
        <w:rPr>
          <w:rFonts w:ascii="Times New Roman" w:hAnsi="Times New Roman" w:cs="Times New Roman"/>
          <w:noProof/>
          <w:sz w:val="20"/>
          <w:szCs w:val="20"/>
          <w:lang w:val="en-IN"/>
        </w:rPr>
        <w:t>(Ravikumar et al., 2022b)</w:t>
      </w:r>
      <w:r w:rsidRPr="00244FF2">
        <w:rPr>
          <w:rFonts w:ascii="Times New Roman" w:hAnsi="Times New Roman" w:cs="Times New Roman"/>
          <w:sz w:val="20"/>
          <w:szCs w:val="20"/>
          <w:lang w:val="en-IN"/>
        </w:rPr>
        <w:fldChar w:fldCharType="end"/>
      </w:r>
      <w:r w:rsidRPr="00244FF2">
        <w:rPr>
          <w:rFonts w:ascii="Times New Roman" w:hAnsi="Times New Roman" w:cs="Times New Roman"/>
          <w:sz w:val="20"/>
          <w:szCs w:val="20"/>
          <w:lang w:val="en-IN"/>
        </w:rPr>
        <w:t xml:space="preserve"> operationalize digital financial literacy. Integrative models demonstrate how behavioural, environmental, and systemic elements that go beyond cognitive comprehension are becoming more and more integrated into digital financial institutions. Dimensional norms are inconsistent, as demonstrated by the existence of expansive, integrative models and formulations with cognitive constraints. As a result, even while scholarly interest in digital financial knowledge is expanding, different research has different classifications.</w:t>
      </w:r>
    </w:p>
    <w:p w14:paraId="6FB18E1E" w14:textId="77777777" w:rsidR="00A5532E" w:rsidRPr="00244FF2" w:rsidRDefault="00A5532E" w:rsidP="00490009">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t>The studied literature shows that knowledge is crucial to digital financial research, although its conceptual standing is unclear. Ambiguity reduces cross-study comparison and measurement development. Thus, this study explores whether repeating thematic elements across research indicate latent convergence that can help define digital financial knowledge.</w:t>
      </w:r>
    </w:p>
    <w:p w14:paraId="448B4EE5" w14:textId="77777777" w:rsidR="00424255" w:rsidRPr="00D6411B" w:rsidRDefault="00424255" w:rsidP="00D6411B">
      <w:pPr>
        <w:pStyle w:val="Heading2"/>
      </w:pPr>
      <w:r w:rsidRPr="00244FF2">
        <w:rPr>
          <w:lang w:val="en-IN"/>
        </w:rPr>
        <w:t>4.2 Cross - Study Convergence of Core Elements</w:t>
      </w:r>
    </w:p>
    <w:p w14:paraId="488DB90D" w14:textId="77777777" w:rsidR="00805D7F" w:rsidRPr="00244FF2" w:rsidRDefault="00805D7F" w:rsidP="004607FB">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t>The previous section demonstrates conceptual variability and dimensional expansion in the literature; yet, an extensive assessment of the reviewed body of literature reveals considerable consistency. Despite variances in language and scope, fundamental components are universally present throughout research disciplines. This convergence indicates that the conceptual framework of the construct remains stable despite its adaptable external boundaries. The studies commonly address cognitive financial knowledge, digital awareness, risk and cybersecurity understanding, and practical digital knowledge.</w:t>
      </w:r>
    </w:p>
    <w:p w14:paraId="74899B2E" w14:textId="0F35ADA5" w:rsidR="00273486" w:rsidRPr="00244FF2" w:rsidRDefault="003946F2" w:rsidP="00D6411B">
      <w:pPr>
        <w:pStyle w:val="Heading3"/>
        <w:rPr>
          <w:lang w:val="en-IN"/>
        </w:rPr>
      </w:pPr>
      <w:r w:rsidRPr="00244FF2">
        <w:rPr>
          <w:lang w:val="en-IN"/>
        </w:rPr>
        <w:t>Cognitive Financial Knowledge</w:t>
      </w:r>
    </w:p>
    <w:p w14:paraId="41182D4B" w14:textId="2465085B" w:rsidR="004D1969" w:rsidRPr="00244FF2" w:rsidRDefault="004D1969" w:rsidP="00490009">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t xml:space="preserve">The most frequently stated component is traditional financial knowledge as a basis for digital interaction. Numerous studies view digital financial competence as an extension of traditional financial literacy rather than a substitution. This dimension includes the understanding of economic fundamentals like inflation and interest rates, together with knowledge of financial products in the digital age. In the absence of this cognitive foundation, mere digital access is often considered inadequate for informed financial behaviour </w:t>
      </w:r>
      <w:r w:rsidR="00633743" w:rsidRPr="00244FF2">
        <w:rPr>
          <w:rFonts w:ascii="Times New Roman" w:hAnsi="Times New Roman" w:cs="Times New Roman"/>
          <w:sz w:val="20"/>
          <w:szCs w:val="20"/>
          <w:lang w:val="en-IN"/>
        </w:rPr>
        <w:fldChar w:fldCharType="begin" w:fldLock="1"/>
      </w:r>
      <w:r w:rsidR="00824DF7" w:rsidRPr="00244FF2">
        <w:rPr>
          <w:rFonts w:ascii="Times New Roman" w:hAnsi="Times New Roman" w:cs="Times New Roman"/>
          <w:sz w:val="20"/>
          <w:szCs w:val="20"/>
          <w:lang w:val="en-IN"/>
        </w:rPr>
        <w:instrText>ADDIN CSL_CITATION {"citationItems":[{"id":"ITEM-1","itemData":{"DOI":"10.3390/ijfs12040120","ISSN":"22277072","abstract":"This work aims to create and validate the digital financial knowledge scale (DFKS). Three studies were carried out, including a focus group, expert validation, pre-testing, and the application of item response theory. From these procedures, two versions of the scale were constructed and validated. An evaluation and classification methodology was proposed. Two versions for measuring digital financial knowledge are presented. The long version is composed of 40 items and the short version has 26 items. Applying the proposed methodology, it is possible to classify the level of digital financial knowledge as low, intermediate, or high. The DFKS can be useful for both financial system agents and governments and researchers, who can use it in different contexts. In the banking sector, identifying the level of digital financial knowledge can reduce risks, as losses suffered by clients due to an uninformed adoption of digital banking services break the relationship of trust and can lead to lower financial inclusion.","author":[{"dropping-particle":"","family":"Vieira","given":"Kelmara Mendes","non-dropping-particle":"","parse-names":false,"suffix":""},{"dropping-particle":"","family":"Matheis","given":"Taiane Keila","non-dropping-particle":"","parse-names":false,"suffix":""},{"dropping-particle":"","family":"Lehnhart","given":"Eliete dos Reis","non-dropping-particle":"","parse-names":false,"suffix":""},{"dropping-particle":"","family":"Tavares","given":"Fernando Oliveira","non-dropping-particle":"","parse-names":false,"suffix":""}],"container-title":"International Journal of Financial Studies","id":"ITEM-1","issue":"4","issued":{"date-parts":[["2024"]]},"title":"Digital Financial Knowledge Scale (DFKS): Insights from a Developing Economy","type":"article-journal","volume":"12"},"uris":["http://www.mendeley.com/documents/?uuid=a994eda9-beaf-4074-87c1-e89af23a3d30"]},{"id":"ITEM-2","itemData":{"DOI":"10.1007/s42521-025-00126-7","ISSN":"25246186","abstract":"A fundamental understanding of digital financial knowledge has become crucial in today's digital age. The government and financial institutions actively promote digital financial literacy to address this need. In India, initiatives like the Digital Financial Literacy Campaign (DFLC) and the National Financial Literacy Mission (NFLM) aim to educate individuals on digital financial tools. The current study contributes to the accessible literature on digital finance by developing a reliable and validated measure of digital financial knowledge. The survey is based on a sample of 103 private-sector employees employed in various organized private sectors in the state of Sikkim. The study is based on a survey method using a self-developed structured questionnaire to assess the digital financial knowledge of the participants. The findings highlight the important factors that contribute to using digital financial services among the participants. This study significantly impacts both academic and practical fields of digital finance by identifying key factors of digital financial knowledge through Exploratory Factor Analysis. Five factors were identified: (1) Familiarity with Digital Financial Platforms (variance explained: 29.993%), (2) Digital Financial Proficiency (variance explained: 13.87%), (3) Digital Payment Security Awareness (variance explained: 8.757%), (4) Digital Frauds and Security Measures (variance explained: 8.439%), and (5) Online Fraud Reporting (variance explained: 8.114%). These factors encompass variables ranging from digital device proficiency and knowledge of digital transactions to awareness of cybersecurity risks and online fraud reporting. The study develops a reliable measure of digital financial knowledge that is beneficial for future research and practical applications.","author":[{"dropping-particle":"","family":"Achanta","given":"Ravi Prakash","non-dropping-particle":"","parse-names":false,"suffix":""},{"dropping-particle":"","family":"Lepcha","given":"Yangchen Doma","non-dropping-particle":"","parse-names":false,"suffix":""}],"container-title":"Digital Finance","id":"ITEM-2","issued":{"date-parts":[["2025"]]},"title":"Digital financial knowledge, insights from private-sector employees in Sikkim","type":"article-journal"},"uris":["http://www.mendeley.com/documents/?uuid=1d707dee-a5e4-44c5-a088-a3fe000e3773"]},{"id":"ITEM-3","itemData":{"DOI":"10.4108/eai.6-3-2021.2305967","ISBN":"978-1-63190-301-4","abstract":"The increase of digital financial services has created new risks for its users. As a generation close to technology, the millennial generation with all its characteristics, financially vulnerable to this risk. Millennials face financial management problems because of their …","author":[{"dropping-particle":"","family":"Normawati","given":"Rani","non-dropping-particle":"","parse-names":false,"suffix":""},{"dropping-particle":"","family":"Rahayu","given":"Sri","non-dropping-particle":"","parse-names":false,"suffix":""},{"dropping-particle":"","family":"Worokinasih","given":"Saparila","non-dropping-particle":"","parse-names":false,"suffix":""}],"container-title":"Proceedings of the 1st International Conference on Law, Social Science, Economics, and Education, ICLSSEE 2021, March 6th 2021, Jakarta, Indonesia","id":"ITEM-3","issue":"March","issued":{"date-parts":[["2021"]]},"publisher":"EAI","title":"Financial Knowledge, Digital Financial Knowledge, Financial Attitude, Financial Behaviour and Financial Satisfaction on Millennials","type":"article-journal"},"uris":["http://www.mendeley.com/documents/?uuid=9f7e0338-86a2-4470-8453-1c7fb28df787"]}],"mendeley":{"formattedCitation":"(Achanta &amp; Lepcha, 2025; Normawati et al., 2021; Vieira et al., 2024)","plainTextFormattedCitation":"(Achanta &amp; Lepcha, 2025; Normawati et al., 2021; Vieira et al., 2024)","previouslyFormattedCitation":"(Achanta &amp; Lepcha, 2025; Normawati et al., 2021; Vieira et al., 2024)"},"properties":{"noteIndex":0},"schema":"https://github.com/citation-style-language/schema/raw/master/csl-citation.json"}</w:instrText>
      </w:r>
      <w:r w:rsidR="00633743" w:rsidRPr="00244FF2">
        <w:rPr>
          <w:rFonts w:ascii="Times New Roman" w:hAnsi="Times New Roman" w:cs="Times New Roman"/>
          <w:sz w:val="20"/>
          <w:szCs w:val="20"/>
          <w:lang w:val="en-IN"/>
        </w:rPr>
        <w:fldChar w:fldCharType="separate"/>
      </w:r>
      <w:r w:rsidR="00633743" w:rsidRPr="00244FF2">
        <w:rPr>
          <w:rFonts w:ascii="Times New Roman" w:hAnsi="Times New Roman" w:cs="Times New Roman"/>
          <w:noProof/>
          <w:sz w:val="20"/>
          <w:szCs w:val="20"/>
          <w:lang w:val="en-IN"/>
        </w:rPr>
        <w:t>(Achanta &amp; Lepcha, 2025; Normawati et al., 2021; Vieira et al., 2024)</w:t>
      </w:r>
      <w:r w:rsidR="00633743" w:rsidRPr="00244FF2">
        <w:rPr>
          <w:rFonts w:ascii="Times New Roman" w:hAnsi="Times New Roman" w:cs="Times New Roman"/>
          <w:sz w:val="20"/>
          <w:szCs w:val="20"/>
          <w:lang w:val="en-IN"/>
        </w:rPr>
        <w:fldChar w:fldCharType="end"/>
      </w:r>
      <w:r w:rsidRPr="00244FF2">
        <w:rPr>
          <w:rFonts w:ascii="Times New Roman" w:hAnsi="Times New Roman" w:cs="Times New Roman"/>
          <w:sz w:val="20"/>
          <w:szCs w:val="20"/>
          <w:lang w:val="en-IN"/>
        </w:rPr>
        <w:t xml:space="preserve">. </w:t>
      </w:r>
    </w:p>
    <w:p w14:paraId="20D28192" w14:textId="77777777" w:rsidR="00380BDA" w:rsidRPr="00D6411B" w:rsidRDefault="00380BDA" w:rsidP="00D6411B">
      <w:pPr>
        <w:pStyle w:val="Heading3"/>
      </w:pPr>
      <w:r w:rsidRPr="00244FF2">
        <w:rPr>
          <w:lang w:val="en-IN"/>
        </w:rPr>
        <w:t>Digital Awareness</w:t>
      </w:r>
    </w:p>
    <w:p w14:paraId="4A040403" w14:textId="33560F2C" w:rsidR="00066201" w:rsidRPr="00244FF2" w:rsidRDefault="00BA0EE4" w:rsidP="002A5BBE">
      <w:pPr>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t xml:space="preserve">A second recurring factor is digital awareness, which pertains to the recognition of digital financial platforms, services, and technologically driven transaction instances. </w:t>
      </w:r>
      <w:r w:rsidR="00715E76" w:rsidRPr="00244FF2">
        <w:rPr>
          <w:rFonts w:ascii="Times New Roman" w:hAnsi="Times New Roman" w:cs="Times New Roman"/>
          <w:sz w:val="20"/>
          <w:szCs w:val="20"/>
          <w:lang w:val="en-IN"/>
        </w:rPr>
        <w:t xml:space="preserve">Several studies emphasize the importance of understanding the relationship between general digital literacy and its application in financial contexts. This awareness is highlighted as a significant factor in effectively navigating financial tools and resources in a digital environment </w:t>
      </w:r>
      <w:r w:rsidR="00824DF7" w:rsidRPr="00244FF2">
        <w:rPr>
          <w:rFonts w:ascii="Times New Roman" w:hAnsi="Times New Roman" w:cs="Times New Roman"/>
          <w:sz w:val="20"/>
          <w:szCs w:val="20"/>
          <w:lang w:val="en-IN"/>
        </w:rPr>
        <w:fldChar w:fldCharType="begin" w:fldLock="1"/>
      </w:r>
      <w:r w:rsidR="0094046A" w:rsidRPr="00244FF2">
        <w:rPr>
          <w:rFonts w:ascii="Times New Roman" w:hAnsi="Times New Roman" w:cs="Times New Roman"/>
          <w:sz w:val="20"/>
          <w:szCs w:val="20"/>
          <w:lang w:val="en-IN"/>
        </w:rPr>
        <w:instrText>ADDIN CSL_CITATION {"citationItems":[{"id":"ITEM-1","itemData":{"DOI":"10.2139/ssrn.3873386","abstract":"Digital financial services (DFS) have rapidly expanded in recent years, largely driven by fintech and further accelerated by the COVID-19 pandemic. There are growing concerns that traditional financial literacy is insufficient to empower individuals to effectively access and use DFS. Digital financial literacy (DFL) is emerging as a key enabler that involves a set of knowledge, awareness, and abilities, which includes some aspects of financial literacy (FL) and digital literacy (DL), but also specific features and risks that are particular to DFS. This chapter focuses on construction of a multidimensional framework for DFL that highlights the empirical techniques needed to test the reliability, validity, and robustness of the metrics. We also examine best practices to investigate the extent to which DFL can boost financial inclusion and improve peoples' livelihoods, especially for those traditionally excluded from the financial marketplace. The insights from this chapter provide a useful starting place for scholars to build upon to contribute to better-targeted DFL strategies that ensure no one is left behind in the digital transition.","author":[{"dropping-particle":"","family":"Lyons","given":"Angela","non-dropping-particle":"","parse-names":false,"suffix":""},{"dropping-particle":"","family":"Kass-Hanna","given":"Josephine","non-dropping-particle":"","parse-names":false,"suffix":""}],"container-title":"SSRN Electronic Journal","id":"ITEM-1","issued":{"date-parts":[["2021"]]},"title":"A Multidimensional Approach to Defining and Measuring Financial Literacy in the Digital Age","type":"article-journal"},"uris":["http://www.mendeley.com/documents/?uuid=36994bf6-02f5-4dd2-a15e-e70422a0bcc4"]},{"id":"ITEM-2","itemData":{"abstract":"Digital financial literacy (DFL) is becoming an increasingly important aspect of education for the digital age. The development of financial technology (fintech) products and services creates greater opportunities for financial inclusion. However, it requires greater knowledge on the part of consumers to understand their costs and benefits and to know how to avoid fraud and costly mistakes. The key challenge is that there are significant gaps in DFL between men and women, between urban and rural resi- dents, and between small and large firms, among others. Digital financial education (DFE) strategies should therefore target disadvantaged groups to narrow these gaps.","author":[{"dropping-particle":"","family":"Morgan","given":"Peter J.","non-dropping-particle":"","parse-names":false,"suffix":""},{"dropping-particle":"","family":"Huang","given":"Bihong","non-dropping-particle":"","parse-names":false,"suffix":""},{"dropping-particle":"","family":"Trinh","given":"Long Q.","non-dropping-particle":"","parse-names":false,"suffix":""}],"container-title":"Task Force 6. Economy, Employment, and Education in the Digital Age","id":"ITEM-2","issued":{"date-parts":[["2020"]]},"title":"Policiy Brief. Minding the Gaps in Digital Financial Education Strategies","type":"article-journal"},"uris":["http://www.mendeley.com/documents/?uuid=3a077610-f1e0-4603-ba51-0859e6204875"]}],"mendeley":{"formattedCitation":"(A. Lyons &amp; Kass-Hanna, 2021; Morgan et al., 2020)","plainTextFormattedCitation":"(A. Lyons &amp; Kass-Hanna, 2021; Morgan et al., 2020)","previouslyFormattedCitation":"(A. Lyons &amp; Kass-Hanna, 2021; Morgan et al., 2020)"},"properties":{"noteIndex":0},"schema":"https://github.com/citation-style-language/schema/raw/master/csl-citation.json"}</w:instrText>
      </w:r>
      <w:r w:rsidR="00824DF7" w:rsidRPr="00244FF2">
        <w:rPr>
          <w:rFonts w:ascii="Times New Roman" w:hAnsi="Times New Roman" w:cs="Times New Roman"/>
          <w:sz w:val="20"/>
          <w:szCs w:val="20"/>
          <w:lang w:val="en-IN"/>
        </w:rPr>
        <w:fldChar w:fldCharType="separate"/>
      </w:r>
      <w:r w:rsidR="00567400" w:rsidRPr="00244FF2">
        <w:rPr>
          <w:rFonts w:ascii="Times New Roman" w:hAnsi="Times New Roman" w:cs="Times New Roman"/>
          <w:noProof/>
          <w:sz w:val="20"/>
          <w:szCs w:val="20"/>
          <w:lang w:val="en-IN"/>
        </w:rPr>
        <w:t>(A. Lyons &amp; Kass-Hanna, 2021; Morgan et al., 2020)</w:t>
      </w:r>
      <w:r w:rsidR="00824DF7" w:rsidRPr="00244FF2">
        <w:rPr>
          <w:rFonts w:ascii="Times New Roman" w:hAnsi="Times New Roman" w:cs="Times New Roman"/>
          <w:sz w:val="20"/>
          <w:szCs w:val="20"/>
          <w:lang w:val="en-IN"/>
        </w:rPr>
        <w:fldChar w:fldCharType="end"/>
      </w:r>
      <w:r w:rsidRPr="00244FF2">
        <w:rPr>
          <w:rFonts w:ascii="Times New Roman" w:hAnsi="Times New Roman" w:cs="Times New Roman"/>
          <w:sz w:val="20"/>
          <w:szCs w:val="20"/>
          <w:lang w:val="en-IN"/>
        </w:rPr>
        <w:t>. It demonstrates a person's comprehension of the accessibility, functionalities, and consequences of digital financial service providers in a more digitized environment.</w:t>
      </w:r>
    </w:p>
    <w:p w14:paraId="171AC979" w14:textId="77777777" w:rsidR="00066201" w:rsidRPr="00D6411B" w:rsidRDefault="00066201" w:rsidP="00D6411B">
      <w:pPr>
        <w:pStyle w:val="Heading3"/>
      </w:pPr>
      <w:r w:rsidRPr="00244FF2">
        <w:rPr>
          <w:lang w:val="en-IN"/>
        </w:rPr>
        <w:t>Risk and Cybersecurity Understanding</w:t>
      </w:r>
    </w:p>
    <w:p w14:paraId="528E89D5" w14:textId="5316A12F" w:rsidR="007731F1" w:rsidRPr="00244FF2" w:rsidRDefault="007731F1" w:rsidP="00490009">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t xml:space="preserve">Risk and security awareness is significantly highlighted in a considerable number of the examined studies. This dimension includes understanding of online vulnerabilities, such as fraud scams, phishing attempts, and data </w:t>
      </w:r>
      <w:r w:rsidRPr="00244FF2">
        <w:rPr>
          <w:rFonts w:ascii="Times New Roman" w:hAnsi="Times New Roman" w:cs="Times New Roman"/>
          <w:sz w:val="20"/>
          <w:szCs w:val="20"/>
          <w:lang w:val="en-IN"/>
        </w:rPr>
        <w:lastRenderedPageBreak/>
        <w:t xml:space="preserve">privacy issues. Several studies notably differentiate between general risk awareness and the understanding of preventative measures necessary to secure digital financial transactions </w:t>
      </w:r>
      <w:r w:rsidR="009236E5" w:rsidRPr="00244FF2">
        <w:rPr>
          <w:rFonts w:ascii="Times New Roman" w:hAnsi="Times New Roman" w:cs="Times New Roman"/>
          <w:sz w:val="20"/>
          <w:szCs w:val="20"/>
          <w:lang w:val="en-IN"/>
        </w:rPr>
        <w:fldChar w:fldCharType="begin" w:fldLock="1"/>
      </w:r>
      <w:r w:rsidR="009236E5" w:rsidRPr="00244FF2">
        <w:rPr>
          <w:rFonts w:ascii="Times New Roman" w:hAnsi="Times New Roman" w:cs="Times New Roman"/>
          <w:sz w:val="20"/>
          <w:szCs w:val="20"/>
          <w:lang w:val="en-IN"/>
        </w:rPr>
        <w:instrText>ADDIN CSL_CITATION {"citationItems":[{"id":"ITEM-1","itemData":{"ISBN":"9781943295241","author":[{"dropping-particle":"","family":"Nigama","given":"K","non-dropping-particle":"","parse-names":false,"suffix":""}],"id":"ITEM-1","issued":{"date-parts":[["2022"]]},"title":"Empowering Street Vendors : Digital Knowledge for Better Financial Management","type":"article-journal"},"uris":["http://www.mendeley.com/documents/?uuid=5d9c6512-c0c4-4e2e-aa46-7378b387d68a"]}],"mendeley":{"formattedCitation":"(Nigama, 2022)","plainTextFormattedCitation":"(Nigama, 2022)","previouslyFormattedCitation":"(Nigama, 2022)"},"properties":{"noteIndex":0},"schema":"https://github.com/citation-style-language/schema/raw/master/csl-citation.json"}</w:instrText>
      </w:r>
      <w:r w:rsidR="009236E5" w:rsidRPr="00244FF2">
        <w:rPr>
          <w:rFonts w:ascii="Times New Roman" w:hAnsi="Times New Roman" w:cs="Times New Roman"/>
          <w:sz w:val="20"/>
          <w:szCs w:val="20"/>
          <w:lang w:val="en-IN"/>
        </w:rPr>
        <w:fldChar w:fldCharType="separate"/>
      </w:r>
      <w:r w:rsidR="009236E5" w:rsidRPr="00244FF2">
        <w:rPr>
          <w:rFonts w:ascii="Times New Roman" w:hAnsi="Times New Roman" w:cs="Times New Roman"/>
          <w:noProof/>
          <w:sz w:val="20"/>
          <w:szCs w:val="20"/>
          <w:lang w:val="en-IN"/>
        </w:rPr>
        <w:t>(Nigama, 2022</w:t>
      </w:r>
      <w:r w:rsidR="009236E5" w:rsidRPr="00244FF2">
        <w:rPr>
          <w:rFonts w:ascii="Times New Roman" w:hAnsi="Times New Roman" w:cs="Times New Roman"/>
          <w:sz w:val="20"/>
          <w:szCs w:val="20"/>
          <w:lang w:val="en-IN"/>
        </w:rPr>
        <w:fldChar w:fldCharType="end"/>
      </w:r>
      <w:r w:rsidR="009236E5" w:rsidRPr="00244FF2">
        <w:rPr>
          <w:rFonts w:ascii="Times New Roman" w:hAnsi="Times New Roman" w:cs="Times New Roman"/>
          <w:sz w:val="20"/>
          <w:szCs w:val="20"/>
          <w:lang w:val="en-IN"/>
        </w:rPr>
        <w:t xml:space="preserve">; </w:t>
      </w:r>
      <w:r w:rsidR="009236E5" w:rsidRPr="00244FF2">
        <w:rPr>
          <w:rFonts w:ascii="Times New Roman" w:hAnsi="Times New Roman" w:cs="Times New Roman"/>
          <w:sz w:val="20"/>
          <w:szCs w:val="20"/>
          <w:lang w:val="en-IN"/>
        </w:rPr>
        <w:fldChar w:fldCharType="begin" w:fldLock="1"/>
      </w:r>
      <w:r w:rsidR="002E068C" w:rsidRPr="00244FF2">
        <w:rPr>
          <w:rFonts w:ascii="Times New Roman" w:hAnsi="Times New Roman" w:cs="Times New Roman"/>
          <w:sz w:val="20"/>
          <w:szCs w:val="20"/>
          <w:lang w:val="en-IN"/>
        </w:rPr>
        <w:instrText>ADDIN CSL_CITATION {"citationItems":[{"id":"ITEM-1","itemData":{"DOI":"10.1080/23322039.2022.2132631","ISSN":"23322039","abstract":"The ongoing COVID-19 pandemic has considerably promoted the usage of Digital Financial Services (DFS) in India. Therefore, exploring the various determinants influencing the DFS users is crucial for the DFS providers to understand their customers better. This study aims to identify, measure, and validate the determinants of Digital Financial Literacy (DFL) from the Indian adults who use Digital Financial Services. A sample of 384 adult DFS users from India was surveyed using a self-administered questionnaire in 2021. A multidimensional scale was developed to measure the Digital Financial Literacy in this study. The results exhibit that Digital Knowledge, Financial Knowledge, Knowledge of DFS, Awareness of Digital Finance Risk, Digital Finance Risk Control, Knowledge of Customer Right, Product Suitability, Product Quality, Gendered Social Norm, Practical Application of Knowledge and Skill, Self-determination to use the Knowledge and Skill and Decision Making are the determinants of DFL among the adults in India. Further, the users of DFS without DFL will face numerous challenges such as inability to com-plete the transaction, financial loss and privacy breach, etc. Hence, the study concludes that DFL is prerequisite to use DFS effectively.","author":[{"dropping-particle":"","family":"Ravikumar","given":"T.","non-dropping-particle":"","parse-names":false,"suffix":""},{"dropping-particle":"","family":"Suresha","given":"B.","non-dropping-particle":"","parse-names":false,"suffix":""},{"dropping-particle":"","family":"Prakash","given":"N.","non-dropping-particle":"","parse-names":false,"suffix":""},{"dropping-particle":"","family":"Vazirani","given":"Kiran","non-dropping-particle":"","parse-names":false,"suffix":""},{"dropping-particle":"","family":"Krishna","given":"T. A.","non-dropping-particle":"","parse-names":false,"suffix":""}],"container-title":"Cogent Economics and Finance","id":"ITEM-1","issue":"1","issued":{"date-parts":[["2022"]]},"publisher":"Cogent","title":"Digital financial literacy among adults in India: measurement and validation","type":"article-journal","volume":"10"},"uris":["http://www.mendeley.com/documents/?uuid=b6b0c48c-c00d-49a5-ad4f-017e46b59a13"]},{"id":"ITEM-2","itemData":{"DOI":"10.1108/IJBM-05-2024-0320","author":[{"dropping-particle":"","family":"Bhat","given":"Suhail Ahmad","non-dropping-particle":"","parse-names":false,"suffix":""},{"dropping-particle":"","family":"Lone","given":"Umer Mushtaq","non-dropping-particle":"","parse-names":false,"suffix":""},{"dropping-particle":"","family":"Sivakumar","given":"Arunkumar","non-dropping-particle":"","parse-names":false,"suffix":""},{"dropping-particle":"","family":"Krishna","given":"U M Gopal","non-dropping-particle":"","parse-names":false,"suffix":""}],"id":"ITEM-2","issue":"January","issued":{"date-parts":[["2026"]]},"page":"522-548","title":"Digital financial literacy and financial well-being – evidence from India","type":"article-journal"},"uris":["http://www.mendeley.com/documents/?uuid=bbc24330-c0a8-4548-a732-2092a76384b0"]}],"mendeley":{"formattedCitation":"(S. A. Bhat et al., 2026; Ravikumar et al., 2022b)","plainTextFormattedCitation":"(S. A. Bhat et al., 2026; Ravikumar et al., 2022b)","previouslyFormattedCitation":"(S. A. Bhat et al., 2026; Ravikumar et al., 2022b)"},"properties":{"noteIndex":0},"schema":"https://github.com/citation-style-language/schema/raw/master/csl-citation.json"}</w:instrText>
      </w:r>
      <w:r w:rsidR="009236E5" w:rsidRPr="00244FF2">
        <w:rPr>
          <w:rFonts w:ascii="Times New Roman" w:hAnsi="Times New Roman" w:cs="Times New Roman"/>
          <w:sz w:val="20"/>
          <w:szCs w:val="20"/>
          <w:lang w:val="en-IN"/>
        </w:rPr>
        <w:fldChar w:fldCharType="separate"/>
      </w:r>
      <w:r w:rsidR="00850A3D" w:rsidRPr="00244FF2">
        <w:rPr>
          <w:rFonts w:ascii="Times New Roman" w:hAnsi="Times New Roman" w:cs="Times New Roman"/>
          <w:noProof/>
          <w:sz w:val="20"/>
          <w:szCs w:val="20"/>
          <w:lang w:val="en-IN"/>
        </w:rPr>
        <w:t>S. A. Bhat et al., 2026; Ravikumar et al., 2022b)</w:t>
      </w:r>
      <w:r w:rsidR="009236E5" w:rsidRPr="00244FF2">
        <w:rPr>
          <w:rFonts w:ascii="Times New Roman" w:hAnsi="Times New Roman" w:cs="Times New Roman"/>
          <w:sz w:val="20"/>
          <w:szCs w:val="20"/>
          <w:lang w:val="en-IN"/>
        </w:rPr>
        <w:fldChar w:fldCharType="end"/>
      </w:r>
      <w:r w:rsidRPr="00244FF2">
        <w:rPr>
          <w:rFonts w:ascii="Times New Roman" w:hAnsi="Times New Roman" w:cs="Times New Roman"/>
          <w:sz w:val="20"/>
          <w:szCs w:val="20"/>
          <w:lang w:val="en-IN"/>
        </w:rPr>
        <w:t>.</w:t>
      </w:r>
    </w:p>
    <w:p w14:paraId="37B80B1A" w14:textId="3F831B13" w:rsidR="00974047" w:rsidRPr="00D6411B" w:rsidRDefault="00974047" w:rsidP="00D6411B">
      <w:pPr>
        <w:pStyle w:val="Heading3"/>
      </w:pPr>
      <w:r w:rsidRPr="00244FF2">
        <w:rPr>
          <w:lang w:val="en-IN"/>
        </w:rPr>
        <w:t>Digital Knowledge</w:t>
      </w:r>
    </w:p>
    <w:p w14:paraId="7335261B" w14:textId="77777777" w:rsidR="005574BC" w:rsidRPr="00244FF2" w:rsidRDefault="00FD7C3F" w:rsidP="00393852">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rPr>
        <w:t xml:space="preserve">A significant number of studies integrate procedural digital knowledge, which pertains to the comprehension of the operational mechanisms behind digital financial processes. This encompasses an understanding of transaction mechanisms, authentication procedures, and the logic behind platform navigation. </w:t>
      </w:r>
      <w:r w:rsidR="00EA1B55" w:rsidRPr="00244FF2">
        <w:rPr>
          <w:rFonts w:ascii="Times New Roman" w:hAnsi="Times New Roman" w:cs="Times New Roman"/>
          <w:sz w:val="20"/>
          <w:szCs w:val="20"/>
          <w:lang w:val="en-IN"/>
        </w:rPr>
        <w:t xml:space="preserve">One must be familiar with the processes of transactions, the procedures for authentication, and the rationale behind platform navigation </w:t>
      </w:r>
      <w:r w:rsidR="00B45A28" w:rsidRPr="00244FF2">
        <w:rPr>
          <w:rFonts w:ascii="Times New Roman" w:hAnsi="Times New Roman" w:cs="Times New Roman"/>
          <w:sz w:val="20"/>
          <w:szCs w:val="20"/>
          <w:lang w:val="en-IN"/>
        </w:rPr>
        <w:fldChar w:fldCharType="begin" w:fldLock="1"/>
      </w:r>
      <w:r w:rsidR="00567400" w:rsidRPr="00244FF2">
        <w:rPr>
          <w:rFonts w:ascii="Times New Roman" w:hAnsi="Times New Roman" w:cs="Times New Roman"/>
          <w:sz w:val="20"/>
          <w:szCs w:val="20"/>
          <w:lang w:val="en-IN"/>
        </w:rPr>
        <w:instrText>ADDIN CSL_CITATION {"citationItems":[{"id":"ITEM-1","itemData":{"DOI":"10.1016/j.joitmc.2025.100528","ISSN":"2199-8531","author":[{"dropping-particle":"","family":"Badrudin","given":"Rudy","non-dropping-particle":"","parse-names":false,"suffix":""},{"dropping-particle":"","family":"Fahlevi","given":"Mochammad","non-dropping-particle":"","parse-names":false,"suffix":""},{"dropping-particle":"","family":"Putri","given":"Sahara","non-dropping-particle":"","parse-names":false,"suffix":""},{"dropping-particle":"","family":"Putri","given":"Olivia","non-dropping-particle":"","parse-names":false,"suffix":""}],"container-title":"Journal of Open Innovation: Technology, Market, and Complexity","id":"ITEM-1","issue":"2","issued":{"date-parts":[["2025"]]},"page":"100528","publisher":"Elsevier Ltd","title":"Journal of Open Innovation : Technology , Market , and Complexity Financial stress and its determinants in Indonesia : Exploring the moderating effects of digital knowledge , age , and gender","type":"article-journal","volume":"11"},"uris":["http://www.mendeley.com/documents/?uuid=76789d5d-3e1f-4b58-a670-b2da13cf700c"]},{"id":"ITEM-2","itemData":{"abstract":"Digital financial literacy (DFL) is becoming an increasingly important aspect of education for the digital age. The development of financial technology (fintech) products and services creates greater opportunities for financial inclusion. However, it requires greater knowledge on the part of consumers to understand their costs and benefits and to know how to avoid fraud and costly mistakes. The key challenge is that there are significant gaps in DFL between men and women, between urban and rural resi- dents, and between small and large firms, among others. Digital financial education (DFE) strategies should therefore target disadvantaged groups to narrow these gaps.","author":[{"dropping-particle":"","family":"Morgan","given":"Peter J.","non-dropping-particle":"","parse-names":false,"suffix":""},{"dropping-particle":"","family":"Huang","given":"Bihong","non-dropping-particle":"","parse-names":false,"suffix":""},{"dropping-particle":"","family":"Trinh","given":"Long Q.","non-dropping-particle":"","parse-names":false,"suffix":""}],"container-title":"Task Force 6. Economy, Employment, and Education in the Digital Age","id":"ITEM-2","issued":{"date-parts":[["2020"]]},"title":"Policiy Brief. Minding the Gaps in Digital Financial Education Strategies","type":"article-journal"},"uris":["http://www.mendeley.com/documents/?uuid=3a077610-f1e0-4603-ba51-0859e6204875"]}],"mendeley":{"formattedCitation":"(Badrudin et al., 2025; Morgan et al., 2020)","plainTextFormattedCitation":"(Badrudin et al., 2025; Morgan et al., 2020)","previouslyFormattedCitation":"(Badrudin et al., 2025; Morgan et al., 2020)"},"properties":{"noteIndex":0},"schema":"https://github.com/citation-style-language/schema/raw/master/csl-citation.json"}</w:instrText>
      </w:r>
      <w:r w:rsidR="00B45A28" w:rsidRPr="00244FF2">
        <w:rPr>
          <w:rFonts w:ascii="Times New Roman" w:hAnsi="Times New Roman" w:cs="Times New Roman"/>
          <w:sz w:val="20"/>
          <w:szCs w:val="20"/>
          <w:lang w:val="en-IN"/>
        </w:rPr>
        <w:fldChar w:fldCharType="separate"/>
      </w:r>
      <w:r w:rsidR="00B45A28" w:rsidRPr="00244FF2">
        <w:rPr>
          <w:rFonts w:ascii="Times New Roman" w:hAnsi="Times New Roman" w:cs="Times New Roman"/>
          <w:noProof/>
          <w:sz w:val="20"/>
          <w:szCs w:val="20"/>
          <w:lang w:val="en-IN"/>
        </w:rPr>
        <w:t>(Badrudin et al., 2025; Morgan et al., 2020)</w:t>
      </w:r>
      <w:r w:rsidR="00B45A28" w:rsidRPr="00244FF2">
        <w:rPr>
          <w:rFonts w:ascii="Times New Roman" w:hAnsi="Times New Roman" w:cs="Times New Roman"/>
          <w:sz w:val="20"/>
          <w:szCs w:val="20"/>
          <w:lang w:val="en-IN"/>
        </w:rPr>
        <w:fldChar w:fldCharType="end"/>
      </w:r>
      <w:r w:rsidR="00EA1B55" w:rsidRPr="00244FF2">
        <w:rPr>
          <w:rFonts w:ascii="Times New Roman" w:hAnsi="Times New Roman" w:cs="Times New Roman"/>
          <w:sz w:val="20"/>
          <w:szCs w:val="20"/>
          <w:lang w:val="en-IN"/>
        </w:rPr>
        <w:t>.</w:t>
      </w:r>
      <w:r w:rsidR="003C0EB2" w:rsidRPr="00244FF2">
        <w:rPr>
          <w:rFonts w:ascii="Times New Roman" w:hAnsi="Times New Roman" w:cs="Times New Roman"/>
          <w:sz w:val="20"/>
          <w:szCs w:val="20"/>
          <w:lang w:val="en-IN"/>
        </w:rPr>
        <w:t xml:space="preserve"> </w:t>
      </w:r>
    </w:p>
    <w:p w14:paraId="7F8BEE61" w14:textId="1E27AD6E" w:rsidR="002574D8" w:rsidRPr="00244FF2" w:rsidRDefault="00203DFE" w:rsidP="00393852">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t>Collectively, these four dimensions constitute the most regularly repeated elements in the reviewed literature. While various research may incorporate other psychological or contextual variables, the general agreement on these basic features indicates a latent structural underpinning for expressing Digital Financial Knowledge with enhanced conceptual clarity.</w:t>
      </w:r>
    </w:p>
    <w:p w14:paraId="5E35C68C" w14:textId="77777777" w:rsidR="004578D3" w:rsidRPr="00244FF2" w:rsidRDefault="004578D3" w:rsidP="00D6411B">
      <w:pPr>
        <w:pStyle w:val="Heading2"/>
      </w:pPr>
      <w:r w:rsidRPr="00244FF2">
        <w:t>4.3 Defining the Conceptual Scope of Digital Financial Knowledge</w:t>
      </w:r>
    </w:p>
    <w:p w14:paraId="2220E0EF" w14:textId="054EE845" w:rsidR="0094046A" w:rsidRPr="00244FF2" w:rsidRDefault="00A06952" w:rsidP="005574BC">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rPr>
        <w:t xml:space="preserve">While the previous section stressed the importance of concurring on fundamental concepts, the literature review addressed how important it is to articulate the difference between Digital Financial Literacy (DFL) and Digital Financial Knowledge (DFK). According to the studies that were examined at, Digital Financial Literacy (DFL) is a </w:t>
      </w:r>
      <w:r w:rsidRPr="00244FF2">
        <w:rPr>
          <w:rFonts w:ascii="Times New Roman" w:hAnsi="Times New Roman" w:cs="Times New Roman"/>
          <w:sz w:val="20"/>
          <w:szCs w:val="20"/>
          <w:lang w:val="en-IN"/>
        </w:rPr>
        <w:t xml:space="preserve">multidimensional </w:t>
      </w:r>
      <w:r w:rsidRPr="00244FF2">
        <w:rPr>
          <w:rFonts w:ascii="Times New Roman" w:hAnsi="Times New Roman" w:cs="Times New Roman"/>
          <w:sz w:val="20"/>
          <w:szCs w:val="20"/>
        </w:rPr>
        <w:t>framework that covers knowledge, behaviour, attitude, and skill-based concepts</w:t>
      </w:r>
      <w:r w:rsidR="00567400" w:rsidRPr="00244FF2">
        <w:rPr>
          <w:rFonts w:ascii="Times New Roman" w:hAnsi="Times New Roman" w:cs="Times New Roman"/>
          <w:sz w:val="20"/>
          <w:szCs w:val="20"/>
        </w:rPr>
        <w:t xml:space="preserve"> </w:t>
      </w:r>
      <w:r w:rsidR="00567400" w:rsidRPr="00244FF2">
        <w:rPr>
          <w:rFonts w:ascii="Times New Roman" w:hAnsi="Times New Roman" w:cs="Times New Roman"/>
          <w:sz w:val="20"/>
          <w:szCs w:val="20"/>
        </w:rPr>
        <w:fldChar w:fldCharType="begin" w:fldLock="1"/>
      </w:r>
      <w:r w:rsidR="0094046A" w:rsidRPr="00244FF2">
        <w:rPr>
          <w:rFonts w:ascii="Times New Roman" w:hAnsi="Times New Roman" w:cs="Times New Roman"/>
          <w:sz w:val="20"/>
          <w:szCs w:val="20"/>
        </w:rPr>
        <w:instrText>ADDIN CSL_CITATION {"citationItems":[{"id":"ITEM-1","itemData":{"DOI":"10.1002/cfp2.1113","ISSN":"2573-8615","abstract":"Researchers and financial practitioners alike recognize the importance of defining and measuring financial literacy (FL) to better understand its relationship to financial behavior and decision‐making. Despite many efforts, there is still no widely accepted definition or methodological approach for measuring FL. The rapid expansion of digital financial services (DFS), which promises to enhance financial inclusion and improve personal financial management, has brought to light a new challenge: linking FL to digital literacy (DL) and assessing their dual effect on financial outcomes. Recent research has even proposed a framework to operationalize the emerging concept of digital financial literacy (DFL), as traditional FL definitions and metrics have become insufficient to capture the specificities of financial services within a digital context. This survey article discusses empirical research techniques being used to assess FL, DL, and most recently DFL. It highlights the characteristics and limitations of these approaches and suggests ways to address some of the challenges related to the construction, testing, weighting, and standardization of multidimensional measures, as well as methodological issues related to modeling and estimation. The article is a helpful guide to researchers and practitioners interested in FL in general and in the emerging concept of “digital” financial literacy.","author":[{"dropping-particle":"","family":"Lyons","given":"Angela C.","non-dropping-particle":"","parse-names":false,"suffix":""},{"dropping-particle":"","family":"Kass‐Hanna","given":"Josephine","non-dropping-particle":"","parse-names":false,"suffix":""}],"container-title":"FINANCIAL PLANNING REVIEW","id":"ITEM-1","issued":{"date-parts":[["2021"]]},"title":"A methodological overview to defining and measuring “digital” financial literacy","type":"article-journal"},"uris":["http://www.mendeley.com/documents/?uuid=68b768cd-a18b-4472-b731-59cdb6635d07"]},{"id":"ITEM-2","itemData":{"DOI":"10.1108/S1530-353520220000020003","ISBN":"978-1-80382-360-7, 978-1-80382-359-1","ISSN":"15303535","abstract":"Various family problems have been identified as risk factors for juvenile delinquency. While providing training on skills (e.g., interpersonal relationship skills) to tackle these family problems, delinquency-prevention programs often overlook the fact that these training components fall under the umbrella of home economics education (HEE). Moreover, they often fail to see the relevance of the entire range of HEE (ranging from cooking, handyman work skills, financial management, to child development and interpersonal relationship skills) in reducing family problems. There is also a scarcity of research examining the relationship between HEE and these family problems. To fill this void, this study explores the relationships between HEE and three key familial problems – conflict in marital/romantic relationships, ineffective parenting behavior, and family financial conditions. This study utilized data collected from a sample of adults (N = 280) with college or graduate education. Data were analyzed using ordinary least squares (OLS) regression models available in SPSS 26. F tests were used to evaluate the fitness of models. The results show that HEE is significantly and positively associated with respondents’ use of negotiation in solving conflict in marital/romantic relationships. It also has a marginally significant and positive association with family financial conditions. Specifically, HEE on financial management is significantly and positively associated with family financial conditions. The author concludes that the role of HEE in reducing family problems deserves more research attention.","author":[{"dropping-particle":"","family":"Su","given":"Xiaoli","non-dropping-particle":"","parse-names":false,"suffix":""},{"dropping-particle":"","family":"McNett","given":"Jacqueline","non-dropping-particle":"","parse-names":false,"suffix":""},{"dropping-particle":"","family":"Morgan","given":"Etta","non-dropping-particle":"","parse-names":false,"suffix":""},{"dropping-particle":"","family":"Sharma","given":"Manoj","non-dropping-particle":"","parse-names":false,"suffix":""}],"collection-title":"Contemporary Perspectives in Family Research","container-title":"Contemporary Perspectives in Family Research","editor":[{"dropping-particle":"","family":"Maxwell","given":"Sheila Royo","non-dropping-particle":"","parse-names":false,"suffix":""},{"dropping-particle":"","family":"Blair","given":"Sampson Lee","non-dropping-particle":"","parse-names":false,"suffix":""}],"id":"ITEM-2","issued":{"date-parts":[["2022","1","1"]]},"page":"39-57","publisher":"Emerald Publishing Limited","title":"the Associations Between Home Economics Education and Familial Risk Factors for Delinquency: an Exploratory Study","type":"chapter","volume":"20"},"uris":["http://www.mendeley.com/documents/?uuid=27c0bdcc-7e89-4e8a-943d-bd4168fcb007"]}],"mendeley":{"formattedCitation":"(A. C. Lyons &amp; Kass‐Hanna, 2021; Su et al., 2022)","plainTextFormattedCitation":"(A. C. Lyons &amp; Kass‐Hanna, 2021; Su et al., 2022)","previouslyFormattedCitation":"(A. C. Lyons &amp; Kass‐Hanna, 2021; Su et al., 2022)"},"properties":{"noteIndex":0},"schema":"https://github.com/citation-style-language/schema/raw/master/csl-citation.json"}</w:instrText>
      </w:r>
      <w:r w:rsidR="00567400" w:rsidRPr="00244FF2">
        <w:rPr>
          <w:rFonts w:ascii="Times New Roman" w:hAnsi="Times New Roman" w:cs="Times New Roman"/>
          <w:sz w:val="20"/>
          <w:szCs w:val="20"/>
        </w:rPr>
        <w:fldChar w:fldCharType="separate"/>
      </w:r>
      <w:r w:rsidR="00567400" w:rsidRPr="00244FF2">
        <w:rPr>
          <w:rFonts w:ascii="Times New Roman" w:hAnsi="Times New Roman" w:cs="Times New Roman"/>
          <w:noProof/>
          <w:sz w:val="20"/>
          <w:szCs w:val="20"/>
        </w:rPr>
        <w:t>(A. C. Lyons &amp; Kass‐Hanna, 2021; Su et al., 2022)</w:t>
      </w:r>
      <w:r w:rsidR="00567400" w:rsidRPr="00244FF2">
        <w:rPr>
          <w:rFonts w:ascii="Times New Roman" w:hAnsi="Times New Roman" w:cs="Times New Roman"/>
          <w:sz w:val="20"/>
          <w:szCs w:val="20"/>
        </w:rPr>
        <w:fldChar w:fldCharType="end"/>
      </w:r>
      <w:r w:rsidRPr="00244FF2">
        <w:rPr>
          <w:rFonts w:ascii="Times New Roman" w:hAnsi="Times New Roman" w:cs="Times New Roman"/>
          <w:sz w:val="20"/>
          <w:szCs w:val="20"/>
        </w:rPr>
        <w:t>.</w:t>
      </w:r>
      <w:r w:rsidR="0094046A" w:rsidRPr="00244FF2">
        <w:rPr>
          <w:rFonts w:ascii="Times New Roman" w:hAnsi="Times New Roman" w:cs="Times New Roman"/>
          <w:sz w:val="20"/>
          <w:szCs w:val="20"/>
        </w:rPr>
        <w:t xml:space="preserve"> </w:t>
      </w:r>
      <w:r w:rsidR="0094046A" w:rsidRPr="00244FF2">
        <w:rPr>
          <w:rFonts w:ascii="Times New Roman" w:hAnsi="Times New Roman" w:cs="Times New Roman"/>
          <w:sz w:val="20"/>
          <w:szCs w:val="20"/>
          <w:lang w:val="en-IN"/>
        </w:rPr>
        <w:t xml:space="preserve">Many frameworks define DFL as the ability to understand, utilize, and confidently engage with digital financial services, including motivation and behaviour </w:t>
      </w:r>
      <w:r w:rsidR="0094046A" w:rsidRPr="00244FF2">
        <w:rPr>
          <w:rFonts w:ascii="Times New Roman" w:hAnsi="Times New Roman" w:cs="Times New Roman"/>
          <w:sz w:val="20"/>
          <w:szCs w:val="20"/>
          <w:lang w:val="en-IN"/>
        </w:rPr>
        <w:fldChar w:fldCharType="begin" w:fldLock="1"/>
      </w:r>
      <w:r w:rsidR="002E068C" w:rsidRPr="00244FF2">
        <w:rPr>
          <w:rFonts w:ascii="Times New Roman" w:hAnsi="Times New Roman" w:cs="Times New Roman"/>
          <w:sz w:val="20"/>
          <w:szCs w:val="20"/>
          <w:lang w:val="en-IN"/>
        </w:rPr>
        <w:instrText>ADDIN CSL_CITATION {"citationItems":[{"id":"ITEM-1","itemData":{"DOI":"10.1080/23322039.2022.2132631","ISSN":"23322039","abstract":"The ongoing COVID-19 pandemic has considerably promoted the usage of Digital Financial Services (DFS) in India. Therefore, exploring the various determinants influencing the DFS users is crucial for the DFS providers to understand their customers better. This study aims to identify, measure, and validate the determinants of Digital Financial Literacy (DFL) from the Indian adults who use Digital Financial Services. A sample of 384 adult DFS users from India was surveyed using a self-administered questionnaire in 2021. A multidimensional scale was developed to measure the Digital Financial Literacy in this study. The results exhibit that Digital Knowledge, Financial Knowledge, Knowledge of DFS, Awareness of Digital Finance Risk, Digital Finance Risk Control, Knowledge of Customer Right, Product Suitability, Product Quality, Gendered Social Norm, Practical Application of Knowledge and Skill, Self-determination to use the Knowledge and Skill and Decision Making are the determinants of DFL among the adults in India. Further, the users of DFS without DFL will face numerous challenges such as inability to com-plete the transaction, financial loss and privacy breach, etc. Hence, the study concludes that DFL is prerequisite to use DFS effectively.","author":[{"dropping-particle":"","family":"Ravikumar","given":"T.","non-dropping-particle":"","parse-names":false,"suffix":""},{"dropping-particle":"","family":"Suresha","given":"B.","non-dropping-particle":"","parse-names":false,"suffix":""},{"dropping-particle":"","family":"Prakash","given":"N.","non-dropping-particle":"","parse-names":false,"suffix":""},{"dropping-particle":"","family":"Vazirani","given":"Kiran","non-dropping-particle":"","parse-names":false,"suffix":""},{"dropping-particle":"","family":"Krishna","given":"T. A.","non-dropping-particle":"","parse-names":false,"suffix":""}],"container-title":"Cogent Economics and Finance","id":"ITEM-1","issue":"1","issued":{"date-parts":[["2022"]]},"title":"Digital financial literacy among adults in India: measurement and validation","type":"article-journal","volume":"10"},"uris":["http://www.mendeley.com/documents/?uuid=17f91265-6cf4-4fef-8fec-203bd7efc1aa"]}],"mendeley":{"formattedCitation":"(Ravikumar et al., 2022a)","plainTextFormattedCitation":"(Ravikumar et al., 2022a)","previouslyFormattedCitation":"(Ravikumar et al., 2022a)"},"properties":{"noteIndex":0},"schema":"https://github.com/citation-style-language/schema/raw/master/csl-citation.json"}</w:instrText>
      </w:r>
      <w:r w:rsidR="0094046A" w:rsidRPr="00244FF2">
        <w:rPr>
          <w:rFonts w:ascii="Times New Roman" w:hAnsi="Times New Roman" w:cs="Times New Roman"/>
          <w:sz w:val="20"/>
          <w:szCs w:val="20"/>
          <w:lang w:val="en-IN"/>
        </w:rPr>
        <w:fldChar w:fldCharType="separate"/>
      </w:r>
      <w:r w:rsidR="00850A3D" w:rsidRPr="00244FF2">
        <w:rPr>
          <w:rFonts w:ascii="Times New Roman" w:hAnsi="Times New Roman" w:cs="Times New Roman"/>
          <w:noProof/>
          <w:sz w:val="20"/>
          <w:szCs w:val="20"/>
          <w:lang w:val="en-IN"/>
        </w:rPr>
        <w:t>(Ravikumar et al., 2022a)</w:t>
      </w:r>
      <w:r w:rsidR="0094046A" w:rsidRPr="00244FF2">
        <w:rPr>
          <w:rFonts w:ascii="Times New Roman" w:hAnsi="Times New Roman" w:cs="Times New Roman"/>
          <w:sz w:val="20"/>
          <w:szCs w:val="20"/>
          <w:lang w:val="en-IN"/>
        </w:rPr>
        <w:fldChar w:fldCharType="end"/>
      </w:r>
      <w:r w:rsidR="0094046A" w:rsidRPr="00244FF2">
        <w:rPr>
          <w:rFonts w:ascii="Times New Roman" w:hAnsi="Times New Roman" w:cs="Times New Roman"/>
          <w:sz w:val="20"/>
          <w:szCs w:val="20"/>
          <w:lang w:val="en-IN"/>
        </w:rPr>
        <w:t>.</w:t>
      </w:r>
      <w:r w:rsidR="00B065EC" w:rsidRPr="00244FF2">
        <w:rPr>
          <w:rFonts w:ascii="Times New Roman" w:hAnsi="Times New Roman" w:cs="Times New Roman"/>
          <w:sz w:val="20"/>
          <w:szCs w:val="20"/>
          <w:lang w:val="en-IN"/>
        </w:rPr>
        <w:t xml:space="preserve"> </w:t>
      </w:r>
    </w:p>
    <w:p w14:paraId="2F432B48" w14:textId="5BBFB4B4" w:rsidR="00B065EC" w:rsidRPr="00244FF2" w:rsidRDefault="00B065EC" w:rsidP="005574BC">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t xml:space="preserve">In contrast, certain studies present DFK as the cognitively structured core that is integrated into the broader digital financial literacy construct </w:t>
      </w:r>
      <w:r w:rsidR="00DB276E" w:rsidRPr="00244FF2">
        <w:rPr>
          <w:rFonts w:ascii="Times New Roman" w:hAnsi="Times New Roman" w:cs="Times New Roman"/>
          <w:sz w:val="20"/>
          <w:szCs w:val="20"/>
          <w:lang w:val="en-IN"/>
        </w:rPr>
        <w:fldChar w:fldCharType="begin" w:fldLock="1"/>
      </w:r>
      <w:r w:rsidR="00E95DCB" w:rsidRPr="00244FF2">
        <w:rPr>
          <w:rFonts w:ascii="Times New Roman" w:hAnsi="Times New Roman" w:cs="Times New Roman"/>
          <w:sz w:val="20"/>
          <w:szCs w:val="20"/>
          <w:lang w:val="en-IN"/>
        </w:rPr>
        <w:instrText>ADDIN CSL_CITATION {"citationItems":[{"id":"ITEM-1","itemData":{"DOI":"10.3390/ijfs12040120","ISSN":"22277072","abstract":"This work aims to create and validate the digital financial knowledge scale (DFKS). Three studies were carried out, including a focus group, expert validation, pre-testing, and the application of item response theory. From these procedures, two versions of the scale were constructed and validated. An evaluation and classification methodology was proposed. Two versions for measuring digital financial knowledge are presented. The long version is composed of 40 items and the short version has 26 items. Applying the proposed methodology, it is possible to classify the level of digital financial knowledge as low, intermediate, or high. The DFKS can be useful for both financial system agents and governments and researchers, who can use it in different contexts. In the banking sector, identifying the level of digital financial knowledge can reduce risks, as losses suffered by clients due to an uninformed adoption of digital banking services break the relationship of trust and can lead to lower financial inclusion.","author":[{"dropping-particle":"","family":"Vieira","given":"Kelmara Mendes","non-dropping-particle":"","parse-names":false,"suffix":""},{"dropping-particle":"","family":"Matheis","given":"Taiane Keila","non-dropping-particle":"","parse-names":false,"suffix":""},{"dropping-particle":"","family":"Lehnhart","given":"Eliete dos Reis","non-dropping-particle":"","parse-names":false,"suffix":""},{"dropping-particle":"","family":"Tavares","given":"Fernando Oliveira","non-dropping-particle":"","parse-names":false,"suffix":""}],"container-title":"International Journal of Financial Studies","id":"ITEM-1","issue":"4","issued":{"date-parts":[["2024"]]},"title":"Digital Financial Knowledge Scale (DFKS): Insights from a Developing Economy","type":"article-journal","volume":"12"},"uris":["http://www.mendeley.com/documents/?uuid=a994eda9-beaf-4074-87c1-e89af23a3d30"]},{"id":"ITEM-2","itemData":{"DOI":"10.4108/eai.6-3-2021.2305967","ISBN":"978-1-63190-301-4","abstract":"The increase of digital financial services has created new risks for its users. As a generation close to technology, the millennial generation with all its characteristics, financially vulnerable to this risk. Millennials face financial management problems because of their …","author":[{"dropping-particle":"","family":"Normawati","given":"Rani","non-dropping-particle":"","parse-names":false,"suffix":""},{"dropping-particle":"","family":"Rahayu","given":"Sri","non-dropping-particle":"","parse-names":false,"suffix":""},{"dropping-particle":"","family":"Worokinasih","given":"Saparila","non-dropping-particle":"","parse-names":false,"suffix":""}],"container-title":"Proceedings of the 1st International Conference on Law, Social Science, Economics, and Education, ICLSSEE 2021, March 6th 2021, Jakarta, Indonesia","id":"ITEM-2","issue":"March","issued":{"date-parts":[["2021"]]},"publisher":"EAI","title":"Financial Knowledge, Digital Financial Knowledge, Financial Attitude, Financial Behaviour and Financial Satisfaction on Millennials","type":"article-journal"},"uris":["http://www.mendeley.com/documents/?uuid=9f7e0338-86a2-4470-8453-1c7fb28df787"]}],"mendeley":{"formattedCitation":"(Normawati et al., 2021; Vieira et al., 2024)","plainTextFormattedCitation":"(Normawati et al., 2021; Vieira et al., 2024)","previouslyFormattedCitation":"(Normawati et al., 2021; Vieira et al., 2024)"},"properties":{"noteIndex":0},"schema":"https://github.com/citation-style-language/schema/raw/master/csl-citation.json"}</w:instrText>
      </w:r>
      <w:r w:rsidR="00DB276E" w:rsidRPr="00244FF2">
        <w:rPr>
          <w:rFonts w:ascii="Times New Roman" w:hAnsi="Times New Roman" w:cs="Times New Roman"/>
          <w:sz w:val="20"/>
          <w:szCs w:val="20"/>
          <w:lang w:val="en-IN"/>
        </w:rPr>
        <w:fldChar w:fldCharType="separate"/>
      </w:r>
      <w:r w:rsidR="00DB276E" w:rsidRPr="00244FF2">
        <w:rPr>
          <w:rFonts w:ascii="Times New Roman" w:hAnsi="Times New Roman" w:cs="Times New Roman"/>
          <w:noProof/>
          <w:sz w:val="20"/>
          <w:szCs w:val="20"/>
          <w:lang w:val="en-IN"/>
        </w:rPr>
        <w:t>(Normawati et al., 2021; Vieira et al., 2024)</w:t>
      </w:r>
      <w:r w:rsidR="00DB276E" w:rsidRPr="00244FF2">
        <w:rPr>
          <w:rFonts w:ascii="Times New Roman" w:hAnsi="Times New Roman" w:cs="Times New Roman"/>
          <w:sz w:val="20"/>
          <w:szCs w:val="20"/>
          <w:lang w:val="en-IN"/>
        </w:rPr>
        <w:fldChar w:fldCharType="end"/>
      </w:r>
      <w:r w:rsidRPr="00244FF2">
        <w:rPr>
          <w:rFonts w:ascii="Times New Roman" w:hAnsi="Times New Roman" w:cs="Times New Roman"/>
          <w:sz w:val="20"/>
          <w:szCs w:val="20"/>
          <w:lang w:val="en-IN"/>
        </w:rPr>
        <w:t>.</w:t>
      </w:r>
      <w:r w:rsidR="00E95DCB" w:rsidRPr="00244FF2">
        <w:rPr>
          <w:rFonts w:ascii="Times New Roman" w:hAnsi="Times New Roman" w:cs="Times New Roman"/>
          <w:sz w:val="20"/>
          <w:szCs w:val="20"/>
          <w:lang w:val="en-IN"/>
        </w:rPr>
        <w:t xml:space="preserve">In this context, DFK denotes the structured collection of financial and digital knowledge requisite for behavioural implementation. Research differentiating financial knowledge from digital knowledge as distinct predictors of literacy further reinforces this distinction </w:t>
      </w:r>
      <w:r w:rsidR="00E95DCB" w:rsidRPr="00244FF2">
        <w:rPr>
          <w:rFonts w:ascii="Times New Roman" w:hAnsi="Times New Roman" w:cs="Times New Roman"/>
          <w:sz w:val="20"/>
          <w:szCs w:val="20"/>
          <w:lang w:val="en-IN"/>
        </w:rPr>
        <w:fldChar w:fldCharType="begin" w:fldLock="1"/>
      </w:r>
      <w:r w:rsidR="009B5BF0" w:rsidRPr="00244FF2">
        <w:rPr>
          <w:rFonts w:ascii="Times New Roman" w:hAnsi="Times New Roman" w:cs="Times New Roman"/>
          <w:sz w:val="20"/>
          <w:szCs w:val="20"/>
          <w:lang w:val="en-IN"/>
        </w:rPr>
        <w:instrText>ADDIN CSL_CITATION {"citationItems":[{"id":"ITEM-1","itemData":{"DOI":"10.1007/s42521-025-00126-7","ISBN":"0123456789","ISSN":"2524-6186","author":[{"dropping-particle":"","family":"Prakash","given":"Ravi","non-dropping-particle":"","parse-names":false,"suffix":""},{"dropping-particle":"","family":"Yangchen","given":"Achanta","non-dropping-particle":"","parse-names":false,"suffix":""},{"dropping-particle":"","family":"Lepcha","given":"Doma","non-dropping-particle":"","parse-names":false,"suffix":""}],"container-title":"Digital Finance","id":"ITEM-1","issue":"4","issued":{"date-parts":[["2025"]]},"page":"901-920","publisher":"Springer International Publishing","title":"Digital financial knowledge , insights from private ‑ sector employees in Sikkim","type":"article-journal","volume":"7"},"uris":["http://www.mendeley.com/documents/?uuid=f1afad54-8cd1-49e8-8c95-a59ec4df6ff6"]}],"mendeley":{"formattedCitation":"(Prakash et al., 2025)","plainTextFormattedCitation":"(Prakash et al., 2025)","previouslyFormattedCitation":"(Prakash et al., 2025)"},"properties":{"noteIndex":0},"schema":"https://github.com/citation-style-language/schema/raw/master/csl-citation.json"}</w:instrText>
      </w:r>
      <w:r w:rsidR="00E95DCB" w:rsidRPr="00244FF2">
        <w:rPr>
          <w:rFonts w:ascii="Times New Roman" w:hAnsi="Times New Roman" w:cs="Times New Roman"/>
          <w:sz w:val="20"/>
          <w:szCs w:val="20"/>
          <w:lang w:val="en-IN"/>
        </w:rPr>
        <w:fldChar w:fldCharType="separate"/>
      </w:r>
      <w:r w:rsidR="00E95DCB" w:rsidRPr="00244FF2">
        <w:rPr>
          <w:rFonts w:ascii="Times New Roman" w:hAnsi="Times New Roman" w:cs="Times New Roman"/>
          <w:noProof/>
          <w:sz w:val="20"/>
          <w:szCs w:val="20"/>
          <w:lang w:val="en-IN"/>
        </w:rPr>
        <w:t>(Prakash et al., 2025)</w:t>
      </w:r>
      <w:r w:rsidR="00E95DCB" w:rsidRPr="00244FF2">
        <w:rPr>
          <w:rFonts w:ascii="Times New Roman" w:hAnsi="Times New Roman" w:cs="Times New Roman"/>
          <w:sz w:val="20"/>
          <w:szCs w:val="20"/>
          <w:lang w:val="en-IN"/>
        </w:rPr>
        <w:fldChar w:fldCharType="end"/>
      </w:r>
      <w:r w:rsidR="00E95DCB" w:rsidRPr="00244FF2">
        <w:rPr>
          <w:rFonts w:ascii="Times New Roman" w:hAnsi="Times New Roman" w:cs="Times New Roman"/>
          <w:sz w:val="20"/>
          <w:szCs w:val="20"/>
          <w:lang w:val="en-IN"/>
        </w:rPr>
        <w:t>. By isolating cognitive components, such methodologies facilitate a more accurate analysis of knowledge gaps encompassing an inadequate understanding of inflation, digital encryption, or the mechanics of financial products, irrespective of motivational or technical constraints.</w:t>
      </w:r>
    </w:p>
    <w:p w14:paraId="3D736F85" w14:textId="33AAAC47" w:rsidR="00F97EE6" w:rsidRPr="00244FF2" w:rsidRDefault="00F97EE6" w:rsidP="005574BC">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t xml:space="preserve">A particularly complex area of overlap pertains to procedure details. Some frameworks regard digital navigation as a behavioural ability integrated inside digital financial literacy (DFL), whereas other research conceptualise it as an understanding of digital financial processes </w:t>
      </w:r>
      <w:r w:rsidRPr="00244FF2">
        <w:rPr>
          <w:rFonts w:ascii="Times New Roman" w:hAnsi="Times New Roman" w:cs="Times New Roman"/>
          <w:sz w:val="20"/>
          <w:szCs w:val="20"/>
          <w:lang w:val="en-IN"/>
        </w:rPr>
        <w:fldChar w:fldCharType="begin" w:fldLock="1"/>
      </w:r>
      <w:r w:rsidR="00850A3D" w:rsidRPr="00244FF2">
        <w:rPr>
          <w:rFonts w:ascii="Times New Roman" w:hAnsi="Times New Roman" w:cs="Times New Roman"/>
          <w:sz w:val="20"/>
          <w:szCs w:val="20"/>
          <w:lang w:val="en-IN"/>
        </w:rPr>
        <w:instrText>ADDIN CSL_CITATION {"citationItems":[{"id":"ITEM-1","itemData":{"DOI":"10.1108/JABES-04-2024-0183","author":[{"dropping-particle":"","family":"Loke","given":"Yiing Jia","non-dropping-particle":"","parse-names":false,"suffix":""},{"dropping-particle":"","family":"Siew","given":"Helen","non-dropping-particle":"","parse-names":false,"suffix":""},{"dropping-particle":"","family":"Lee","given":"Heng","non-dropping-particle":"","parse-names":false,"suffix":""}],"id":"ITEM-1","issue":"2","issued":{"date-parts":[["2026"]]},"page":"82-92","title":"Bridging the digital divide in the adoption of digital financial services","type":"article-journal","volume":"32"},"uris":["http://www.mendeley.com/documents/?uuid=b337957b-ef9a-4143-8d5d-3d598d7f2fc9"]}],"mendeley":{"formattedCitation":"(Loke et al., 2026)","plainTextFormattedCitation":"(Loke et al., 2026)","previouslyFormattedCitation":"(Loke et al., 2026)"},"properties":{"noteIndex":0},"schema":"https://github.com/citation-style-language/schema/raw/master/csl-citation.json"}</w:instrText>
      </w:r>
      <w:r w:rsidRPr="00244FF2">
        <w:rPr>
          <w:rFonts w:ascii="Times New Roman" w:hAnsi="Times New Roman" w:cs="Times New Roman"/>
          <w:sz w:val="20"/>
          <w:szCs w:val="20"/>
          <w:lang w:val="en-IN"/>
        </w:rPr>
        <w:fldChar w:fldCharType="separate"/>
      </w:r>
      <w:r w:rsidRPr="00244FF2">
        <w:rPr>
          <w:rFonts w:ascii="Times New Roman" w:hAnsi="Times New Roman" w:cs="Times New Roman"/>
          <w:noProof/>
          <w:sz w:val="20"/>
          <w:szCs w:val="20"/>
          <w:lang w:val="en-IN"/>
        </w:rPr>
        <w:t>(Loke et al., 2026)</w:t>
      </w:r>
      <w:r w:rsidRPr="00244FF2">
        <w:rPr>
          <w:rFonts w:ascii="Times New Roman" w:hAnsi="Times New Roman" w:cs="Times New Roman"/>
          <w:sz w:val="20"/>
          <w:szCs w:val="20"/>
          <w:lang w:val="en-IN"/>
        </w:rPr>
        <w:fldChar w:fldCharType="end"/>
      </w:r>
      <w:r w:rsidRPr="00244FF2">
        <w:rPr>
          <w:rFonts w:ascii="Times New Roman" w:hAnsi="Times New Roman" w:cs="Times New Roman"/>
          <w:sz w:val="20"/>
          <w:szCs w:val="20"/>
          <w:lang w:val="en-IN"/>
        </w:rPr>
        <w:t>. In this interpretation, understanding transaction mechanisms, authentication protocols, and system logic constitutes structured procedural knowledge rather than mere technical execution. This distinction allows procedural familiarity to remain within the cognitive boundaries of DFK without collapsing it entirely into behavioural capability.</w:t>
      </w:r>
      <w:r w:rsidR="009360D4" w:rsidRPr="00244FF2">
        <w:rPr>
          <w:rFonts w:ascii="Times New Roman" w:hAnsi="Times New Roman" w:cs="Times New Roman"/>
          <w:sz w:val="20"/>
          <w:szCs w:val="20"/>
          <w:lang w:val="en-IN"/>
        </w:rPr>
        <w:t xml:space="preserve"> </w:t>
      </w:r>
    </w:p>
    <w:p w14:paraId="2C5BB834" w14:textId="3969D9B0" w:rsidR="00E010D9" w:rsidRPr="00244FF2" w:rsidRDefault="00D850EE" w:rsidP="005574BC">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t xml:space="preserve">The distinction between DFK and DFL is primarily one of conceptual scope. DFL shows how knowledge, skills, and behaviour are used in digital financial environments as a whole and DFK, on the other hand, refers to the cognitive-digital base that supports this kind of engagement. Clarifying this border improves construct accuracy and minimises redundancy in empirical </w:t>
      </w:r>
      <w:r w:rsidR="00E010D9" w:rsidRPr="00244FF2">
        <w:rPr>
          <w:rFonts w:ascii="Times New Roman" w:hAnsi="Times New Roman" w:cs="Times New Roman"/>
          <w:sz w:val="20"/>
          <w:szCs w:val="20"/>
          <w:lang w:val="en-IN"/>
        </w:rPr>
        <w:t>operationalisation. After finding the common themes in the literature, the next step is to articulate a unified conceptual definition of digital financial knowledge based on the studies that were examined.</w:t>
      </w:r>
    </w:p>
    <w:p w14:paraId="669A835F" w14:textId="63FA7AEF" w:rsidR="00D850EE" w:rsidRPr="00244FF2" w:rsidRDefault="0025606D" w:rsidP="005574BC">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t xml:space="preserve">Understanding basic financial concepts, digital financial systems, the risks that come with them, and the steps needed to safely interact in digitally mediated financial environments are all parts of digital financial </w:t>
      </w:r>
      <w:r w:rsidR="00A24CE3" w:rsidRPr="00244FF2">
        <w:rPr>
          <w:rFonts w:ascii="Times New Roman" w:hAnsi="Times New Roman" w:cs="Times New Roman"/>
          <w:sz w:val="20"/>
          <w:szCs w:val="20"/>
          <w:lang w:val="en-IN"/>
        </w:rPr>
        <w:t>knowledge. Thus, this review contributes to the advancement of analytical precision in digital financial research by meticulously explaining the scope of DFK, distinguishing it from the broader construct of Digital Financial Literacy, and articulating its constituent dimensions. A more stable foundation for empirical operationalisation, measurement development, and theoretical refinement in future studies is also provided by such clarification, which also reduces construct redundancy.</w:t>
      </w:r>
      <w:r w:rsidR="00AB2297" w:rsidRPr="00244FF2">
        <w:rPr>
          <w:rFonts w:ascii="Times New Roman" w:hAnsi="Times New Roman" w:cs="Times New Roman"/>
          <w:sz w:val="20"/>
          <w:szCs w:val="20"/>
          <w:lang w:val="en-IN"/>
        </w:rPr>
        <w:t xml:space="preserve"> </w:t>
      </w:r>
    </w:p>
    <w:p w14:paraId="3D8106EE" w14:textId="77777777" w:rsidR="00B14D7C" w:rsidRPr="00D6411B" w:rsidRDefault="00B14D7C" w:rsidP="00D6411B">
      <w:pPr>
        <w:pStyle w:val="Heading1"/>
      </w:pPr>
      <w:r w:rsidRPr="00244FF2">
        <w:rPr>
          <w:lang w:val="en-IN"/>
        </w:rPr>
        <w:lastRenderedPageBreak/>
        <w:t>5. Discussion</w:t>
      </w:r>
    </w:p>
    <w:p w14:paraId="19F39F0C" w14:textId="77777777" w:rsidR="00B14D7C" w:rsidRPr="00D6411B" w:rsidRDefault="00B14D7C" w:rsidP="00D6411B">
      <w:pPr>
        <w:pStyle w:val="Heading2"/>
      </w:pPr>
      <w:r w:rsidRPr="00244FF2">
        <w:rPr>
          <w:lang w:val="en-IN"/>
        </w:rPr>
        <w:t>5.1 Theoretical Implications</w:t>
      </w:r>
    </w:p>
    <w:p w14:paraId="322946E2" w14:textId="77777777" w:rsidR="00B14D7C" w:rsidRPr="00244FF2" w:rsidRDefault="00B14D7C" w:rsidP="0077456D">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t>The outcomes of the current research add to the prevailing topic of discussion on digital financial capabilities by providing a more elaborate theoretical foundation for Digital Financial Knowledge (DFK). Previous studies have primarily defined Digital Financial Literacy (DFL) as a multidimensional construct that includes knowledge, skills, attitudes, and behavioural capabilities. However, this analysis highlights a continuing ambiguity concerning the role and limits of knowledge within this framework. The bibliometric data indicates that the literature predominantly focuses on DFL as a fundamental construct, but the conceptual synthesis illustrates that knowledge-related components are often integrated, fragmented, or mixed together with behavioural and technical knowledge.</w:t>
      </w:r>
    </w:p>
    <w:p w14:paraId="7491166D" w14:textId="77777777" w:rsidR="00B14D7C" w:rsidRPr="00244FF2" w:rsidRDefault="00B14D7C" w:rsidP="0077456D">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t>This study explains Digital Financial Knowledge (DFK) by describing it as a distinct part of digital financial literacy frameworks. It sets knowledge, skills, and behaviour, focusing on the conceptual ambiguity identified in previous studies. This clarity supports the development of more structured approaches to measure digital financial capability in today's financial environments.</w:t>
      </w:r>
    </w:p>
    <w:p w14:paraId="7D165AFD" w14:textId="77777777" w:rsidR="00B14D7C" w:rsidRPr="00244FF2" w:rsidRDefault="00B14D7C" w:rsidP="0077456D">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t>Additionally, identifying usually common factors such as financial literacy, digital literacy, and risk and cybersecurity awareness establishes a systematic foundation for conceptualising Digital Financial Knowledge (DFK) more coherently. This perspective enhances the literature by providing a more precise and complex way to define the knowledge component, while keeping an apparent distinction from broader attitudinal and behavioural factors.</w:t>
      </w:r>
    </w:p>
    <w:p w14:paraId="59984E2C" w14:textId="0E58EAEA" w:rsidR="001C1FFD" w:rsidRPr="00D6411B" w:rsidRDefault="00CC7DD9" w:rsidP="00D6411B">
      <w:pPr>
        <w:pStyle w:val="Heading2"/>
      </w:pPr>
      <w:r w:rsidRPr="00244FF2">
        <w:rPr>
          <w:lang w:val="en-IN"/>
        </w:rPr>
        <w:t>5.2 Integration of Bibliometric and Conceptual Findings</w:t>
      </w:r>
    </w:p>
    <w:p w14:paraId="6374AAED" w14:textId="77777777" w:rsidR="007C3D7D" w:rsidRPr="00244FF2" w:rsidRDefault="007C3D7D" w:rsidP="007C3D7D">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t xml:space="preserve">A major contribution of this study is the integration of bibliometric mapping and conceptual synthesis, which jointly contribute to an extensive overview of the field structure and development. The bibliometric study shows that the research focus on digital financial literacy, financial inclusion, behavioural outcomes, and the usage of digital financial services. The keyword co-occurrence and thematic mapping analyses do not recognise Digital Financial Knowledge as a distinct construct, highlighting its restricted prominence within the formal framework of the literature. </w:t>
      </w:r>
    </w:p>
    <w:p w14:paraId="0DCE258F" w14:textId="77777777" w:rsidR="007C3D7D" w:rsidRPr="00244FF2" w:rsidRDefault="007C3D7D" w:rsidP="007C3D7D">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t>The conceptual examination substantially supports these findings by showing that knowledge is not often seen as a distinct attribute. Instead, it is continually integrated into more extensive frameworks of literacy.</w:t>
      </w:r>
    </w:p>
    <w:p w14:paraId="772CAE4A" w14:textId="77777777" w:rsidR="00CC6369" w:rsidRPr="00244FF2" w:rsidRDefault="00CC6369" w:rsidP="00342360">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t>The conceptual examination thoroughly supports these findings by showing that knowledge is not often seen as a separate attribute. Rather, it is continually integrated into more comprehensive frameworks of literacy. The co-citation analysis adds to this conclusion, indicating that the conceptual frameworks of the area are rooted in conventional financial literacy theories, with digital enhancements integrated into established paradigms rather than conceived autonomously.</w:t>
      </w:r>
    </w:p>
    <w:p w14:paraId="082734F6" w14:textId="77777777" w:rsidR="00CC6369" w:rsidRPr="00244FF2" w:rsidRDefault="00CC6369" w:rsidP="00342360">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t>The convergence of these quantitative and qualitative observations underscores significant gap, although knowledge is implicitly acknowledged as an essential component of digital financial usage, it consists only of explicit conceptual clarification and operational distinction. This connection between bibliometric absence and conceptual ambiguity makes the case stronger that DFK is still not fully developed as its own area of study.</w:t>
      </w:r>
    </w:p>
    <w:p w14:paraId="0AF15BCA" w14:textId="5B9B03B9" w:rsidR="00857D12" w:rsidRPr="00D6411B" w:rsidRDefault="00857D12" w:rsidP="00D6411B">
      <w:pPr>
        <w:pStyle w:val="Heading2"/>
      </w:pPr>
      <w:r w:rsidRPr="00244FF2">
        <w:rPr>
          <w:lang w:val="en-IN"/>
        </w:rPr>
        <w:t>5.3 Policy Implications</w:t>
      </w:r>
    </w:p>
    <w:p w14:paraId="5D5CE099" w14:textId="77777777" w:rsidR="009136C5" w:rsidRPr="00244FF2" w:rsidRDefault="009136C5" w:rsidP="007C3D7D">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t>The findings of this study carry important implications for policymakers, educators, and financial service providers. The study highlights crucial implications for legislators, educators, and financial service providers regarding financial literacy initiatives. The research advocates for defining Digital Financial Knowledge as a distinct cognitive area, proposing that specifically designed interventions focused on enhancing this knowledge will result in better and measurable outcomes. For instance, financial education programs should aim to deepen comprehension of digital financial products, the risks associated with cybercrime, and the mechanics of transactions</w:t>
      </w:r>
    </w:p>
    <w:p w14:paraId="4F212D1D" w14:textId="0DD5E6F4" w:rsidR="009136C5" w:rsidRPr="00244FF2" w:rsidRDefault="009136C5" w:rsidP="007C3D7D">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lastRenderedPageBreak/>
        <w:t xml:space="preserve">By defining Digital Financial Knowledge as a distinct cognitive domain suggests targeted interventions for knowledge development can improve outcomes. Financial education programs should aim to enhance understanding of digital products, cybersecurity risks, and transaction mechanisms, rather than just promoting usage. </w:t>
      </w:r>
      <w:r w:rsidR="004502BF" w:rsidRPr="00244FF2">
        <w:rPr>
          <w:rFonts w:ascii="Times New Roman" w:hAnsi="Times New Roman" w:cs="Times New Roman"/>
          <w:sz w:val="20"/>
          <w:szCs w:val="20"/>
          <w:lang w:val="en-IN"/>
        </w:rPr>
        <w:t>It is crucial to have standardised frameworks and measurement methodologies to evaluate digital financial knowledge. These are particularly important in emerging nations, where fraud and disinformation have become more common due to fast digitalisation.</w:t>
      </w:r>
    </w:p>
    <w:p w14:paraId="22574B1D" w14:textId="77777777" w:rsidR="00757F99" w:rsidRPr="00D6411B" w:rsidRDefault="00757F99" w:rsidP="00D6411B">
      <w:pPr>
        <w:pStyle w:val="Heading2"/>
      </w:pPr>
      <w:r w:rsidRPr="00244FF2">
        <w:rPr>
          <w:lang w:val="en-IN"/>
        </w:rPr>
        <w:t>5.4 Future Research Directions</w:t>
      </w:r>
    </w:p>
    <w:p w14:paraId="5759C800" w14:textId="77777777" w:rsidR="00DB6A5E" w:rsidRPr="00244FF2" w:rsidRDefault="00DB6A5E" w:rsidP="00DB6A5E">
      <w:pPr>
        <w:spacing w:line="276" w:lineRule="auto"/>
        <w:jc w:val="both"/>
        <w:rPr>
          <w:rFonts w:ascii="Times New Roman" w:hAnsi="Times New Roman" w:cs="Times New Roman"/>
          <w:sz w:val="20"/>
          <w:szCs w:val="20"/>
        </w:rPr>
      </w:pPr>
      <w:r w:rsidRPr="00244FF2">
        <w:rPr>
          <w:rFonts w:ascii="Times New Roman" w:hAnsi="Times New Roman" w:cs="Times New Roman"/>
          <w:sz w:val="20"/>
          <w:szCs w:val="20"/>
          <w:lang w:val="en-IN"/>
        </w:rPr>
        <w:t>The study further lays out few directions for future research. Future empirical study should investigate the causal influence of DFK on financial outcomes, including inclusion, well-being, and the quality of decision-making. Distinguishing the effects of knowledge from those of skills and behaviour would yield more profound insights into the mechanisms underlying digital financial capacity. Cross-national and comparative research are essential to investigate the manifestation of DFK across diverse institutional, cultural, and technological contexts. As digital financial ecosystems are different all across the world, it will be important for theory development and policy design to comprehend these variances.</w:t>
      </w:r>
    </w:p>
    <w:p w14:paraId="700BF71E" w14:textId="42AA4C21" w:rsidR="00AC33E6" w:rsidRPr="00244FF2" w:rsidRDefault="00AC33E6" w:rsidP="00DB6A5E">
      <w:pPr>
        <w:spacing w:line="276" w:lineRule="auto"/>
        <w:jc w:val="both"/>
        <w:rPr>
          <w:rFonts w:ascii="Times New Roman" w:hAnsi="Times New Roman" w:cs="Times New Roman"/>
          <w:sz w:val="20"/>
          <w:szCs w:val="20"/>
        </w:rPr>
      </w:pPr>
      <w:r w:rsidRPr="00244FF2">
        <w:rPr>
          <w:rFonts w:ascii="Times New Roman" w:hAnsi="Times New Roman" w:cs="Times New Roman"/>
          <w:sz w:val="20"/>
          <w:szCs w:val="20"/>
          <w:lang w:val="en-IN"/>
        </w:rPr>
        <w:t xml:space="preserve">Future study may also investigate the interactions between traditional banking and emerging technologies, including fintech platforms, AI-driven financial services, and digital currencies. As the digital financial world keeps changing, consumers will probably must be mindful more, which makes it even more important to have explicit and observable knowledge constructions. </w:t>
      </w:r>
    </w:p>
    <w:p w14:paraId="2BA4060C" w14:textId="77777777" w:rsidR="00534CAF" w:rsidRPr="00244FF2" w:rsidRDefault="00534CAF" w:rsidP="00D6411B">
      <w:pPr>
        <w:pStyle w:val="Heading2"/>
        <w:rPr>
          <w:lang w:val="en-IN"/>
        </w:rPr>
      </w:pPr>
      <w:r w:rsidRPr="00244FF2">
        <w:rPr>
          <w:lang w:val="en-IN"/>
        </w:rPr>
        <w:t>6. Conclusion</w:t>
      </w:r>
    </w:p>
    <w:p w14:paraId="35368817" w14:textId="77777777" w:rsidR="00742148" w:rsidRPr="00244FF2" w:rsidRDefault="00742148" w:rsidP="00A636F1">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t>This research offers an extensive analysis of the Digital Financial Literacy (DFL) literature by employing a hybrid methodology that combines bibliometric analysis with conceptual synthesis. Utilising a dataset of 42 Web of Science–indexed papers, the study delineates the intellectual, thematic, and structural growth of the area, while concurrently addressing a significant conceptual gap related to Digital Financial Knowledge (DFK).</w:t>
      </w:r>
    </w:p>
    <w:p w14:paraId="080FA36A" w14:textId="77777777" w:rsidR="00742148" w:rsidRPr="00244FF2" w:rsidRDefault="00742148" w:rsidP="00A636F1">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t>The bibliometric results show that the research area is growing quickly and is focused on digital financial literacy, financial inclusion, behavioural outcomes, and technology adoption. Nonetheless, despite the prominence of knowledge in these conversations, Digital Financial Knowledge does not surface as a distinct or independently acknowledged issue. Instead, it stays a part of wider frameworks for literacy and skills. The conceptual analysis supports this observation by showing that there is a lot of fragmentation and inconsistency in how studies identify, use, and combine knowledge.</w:t>
      </w:r>
    </w:p>
    <w:p w14:paraId="5AFCD0CE" w14:textId="77777777" w:rsidR="00742148" w:rsidRDefault="00742148" w:rsidP="00A636F1">
      <w:pPr>
        <w:spacing w:line="276" w:lineRule="auto"/>
        <w:jc w:val="both"/>
        <w:rPr>
          <w:rFonts w:ascii="Times New Roman" w:hAnsi="Times New Roman" w:cs="Times New Roman"/>
          <w:sz w:val="20"/>
          <w:szCs w:val="20"/>
          <w:lang w:val="en-IN"/>
        </w:rPr>
      </w:pPr>
      <w:r w:rsidRPr="00244FF2">
        <w:rPr>
          <w:rFonts w:ascii="Times New Roman" w:hAnsi="Times New Roman" w:cs="Times New Roman"/>
          <w:sz w:val="20"/>
          <w:szCs w:val="20"/>
          <w:lang w:val="en-IN"/>
        </w:rPr>
        <w:t>This study shows an enhanced conceptualisation of Digital Financial Knowledge (DFK) as a cognitively constrained, multidimensional construct encompassing financial literacy, digital awareness, risk and cybersecurity knowledge, and procedural understanding. By distinguishing knowledge from skills and behaviours, the research improves clarity and coherence in the digital financial literature. The results support progress from general literacy frameworks to more specific structures, establishing DFK as an essential independent area. This progress not only makes theory more accurate, but it also makes it easier to build specific measuring tools, effective policy changes, and future empirical study. As digital financial ecosystems change, it will be important to understand the cognitive basis of user involvement in order to encourage safe and open participation in the digital economy.</w:t>
      </w:r>
    </w:p>
    <w:p w14:paraId="0DF6F649" w14:textId="120A5355" w:rsidR="00FE4C7E" w:rsidRDefault="00FE4C7E" w:rsidP="00FE4C7E">
      <w:pPr>
        <w:pStyle w:val="Heading1"/>
        <w:rPr>
          <w:lang w:val="en-IN"/>
        </w:rPr>
      </w:pPr>
      <w:r>
        <w:rPr>
          <w:lang w:val="en-IN"/>
        </w:rPr>
        <w:t>Statements and Declarations</w:t>
      </w:r>
    </w:p>
    <w:p w14:paraId="7D83DC9B" w14:textId="2F0D0B09" w:rsidR="0049450A" w:rsidRDefault="0049450A" w:rsidP="00545B3D">
      <w:pPr>
        <w:pStyle w:val="Heading2"/>
        <w:rPr>
          <w:lang w:val="en-IN"/>
        </w:rPr>
      </w:pPr>
      <w:r>
        <w:rPr>
          <w:lang w:val="en-IN"/>
        </w:rPr>
        <w:t xml:space="preserve">Ethics </w:t>
      </w:r>
      <w:r w:rsidR="00896DDF">
        <w:rPr>
          <w:lang w:val="en-IN"/>
        </w:rPr>
        <w:t>Approval and Consent to Participate</w:t>
      </w:r>
    </w:p>
    <w:p w14:paraId="5E014A74" w14:textId="125A6BAE" w:rsidR="0049450A" w:rsidRDefault="00896DDF" w:rsidP="0049450A">
      <w:pPr>
        <w:jc w:val="both"/>
        <w:rPr>
          <w:rFonts w:ascii="Times New Roman" w:hAnsi="Times New Roman" w:cs="Times New Roman"/>
          <w:sz w:val="20"/>
          <w:szCs w:val="20"/>
          <w:lang w:val="en-IN"/>
        </w:rPr>
      </w:pPr>
      <w:r>
        <w:rPr>
          <w:rFonts w:ascii="Times New Roman" w:hAnsi="Times New Roman" w:cs="Times New Roman"/>
          <w:sz w:val="20"/>
          <w:szCs w:val="20"/>
          <w:lang w:val="en-IN"/>
        </w:rPr>
        <w:t>N</w:t>
      </w:r>
      <w:r w:rsidR="0049450A">
        <w:rPr>
          <w:rFonts w:ascii="Times New Roman" w:hAnsi="Times New Roman" w:cs="Times New Roman"/>
          <w:sz w:val="20"/>
          <w:szCs w:val="20"/>
          <w:lang w:val="en-IN"/>
        </w:rPr>
        <w:t>ot applicable.</w:t>
      </w:r>
    </w:p>
    <w:p w14:paraId="3A223127" w14:textId="6B7A20FB" w:rsidR="00896DDF" w:rsidRDefault="00896DDF" w:rsidP="00896DDF">
      <w:pPr>
        <w:pStyle w:val="Heading2"/>
        <w:rPr>
          <w:lang w:val="en-IN"/>
        </w:rPr>
      </w:pPr>
      <w:r>
        <w:rPr>
          <w:lang w:val="en-IN"/>
        </w:rPr>
        <w:t>Consent for Publication</w:t>
      </w:r>
    </w:p>
    <w:p w14:paraId="6C94CD9B" w14:textId="60A80330" w:rsidR="00896DDF" w:rsidRPr="00896DDF" w:rsidRDefault="00896DDF" w:rsidP="00896DDF">
      <w:pPr>
        <w:rPr>
          <w:rFonts w:ascii="Times New Roman" w:hAnsi="Times New Roman" w:cs="Times New Roman"/>
          <w:sz w:val="20"/>
          <w:szCs w:val="20"/>
          <w:lang w:val="en-IN"/>
        </w:rPr>
      </w:pPr>
      <w:r w:rsidRPr="00896DDF">
        <w:rPr>
          <w:rFonts w:ascii="Times New Roman" w:hAnsi="Times New Roman" w:cs="Times New Roman"/>
          <w:sz w:val="20"/>
          <w:szCs w:val="20"/>
          <w:lang w:val="en-IN"/>
        </w:rPr>
        <w:t>Not applicable.</w:t>
      </w:r>
    </w:p>
    <w:p w14:paraId="31169FA9" w14:textId="6653D83F" w:rsidR="00731F21" w:rsidRDefault="00731F21" w:rsidP="00731F21">
      <w:pPr>
        <w:pStyle w:val="Heading2"/>
        <w:rPr>
          <w:lang w:val="en-IN"/>
        </w:rPr>
      </w:pPr>
      <w:r w:rsidRPr="00731F21">
        <w:rPr>
          <w:lang w:val="en-IN"/>
        </w:rPr>
        <w:lastRenderedPageBreak/>
        <w:t>Funding</w:t>
      </w:r>
    </w:p>
    <w:p w14:paraId="300D6EB8" w14:textId="60F0565D" w:rsidR="00731F21" w:rsidRDefault="00731F21" w:rsidP="00731F21">
      <w:pPr>
        <w:rPr>
          <w:rFonts w:ascii="Times New Roman" w:hAnsi="Times New Roman" w:cs="Times New Roman"/>
          <w:sz w:val="20"/>
          <w:szCs w:val="20"/>
          <w:lang w:val="en-IN"/>
        </w:rPr>
      </w:pPr>
      <w:r>
        <w:rPr>
          <w:rFonts w:ascii="Times New Roman" w:hAnsi="Times New Roman" w:cs="Times New Roman"/>
          <w:sz w:val="20"/>
          <w:szCs w:val="20"/>
          <w:lang w:val="en-IN"/>
        </w:rPr>
        <w:t>The authors received no financial support for the research, authorship, and publication of this research.</w:t>
      </w:r>
    </w:p>
    <w:p w14:paraId="27AA4B79" w14:textId="5110F3AE" w:rsidR="00731F21" w:rsidRDefault="00731F21" w:rsidP="00090793">
      <w:pPr>
        <w:pStyle w:val="Heading2"/>
        <w:rPr>
          <w:lang w:val="en-IN"/>
        </w:rPr>
      </w:pPr>
      <w:r>
        <w:rPr>
          <w:lang w:val="en-IN"/>
        </w:rPr>
        <w:t>Competing Interests</w:t>
      </w:r>
    </w:p>
    <w:p w14:paraId="34BDB7EA" w14:textId="283AA1D8" w:rsidR="00731F21" w:rsidRDefault="00731F21" w:rsidP="00731F21">
      <w:pPr>
        <w:rPr>
          <w:rFonts w:ascii="Times New Roman" w:hAnsi="Times New Roman" w:cs="Times New Roman"/>
          <w:sz w:val="20"/>
          <w:szCs w:val="20"/>
          <w:lang w:val="en-IN"/>
        </w:rPr>
      </w:pPr>
      <w:r>
        <w:rPr>
          <w:rFonts w:ascii="Times New Roman" w:hAnsi="Times New Roman" w:cs="Times New Roman"/>
          <w:sz w:val="20"/>
          <w:szCs w:val="20"/>
          <w:lang w:val="en-IN"/>
        </w:rPr>
        <w:t xml:space="preserve">The authors declare that they have no known competing </w:t>
      </w:r>
      <w:r w:rsidR="00090793">
        <w:rPr>
          <w:rFonts w:ascii="Times New Roman" w:hAnsi="Times New Roman" w:cs="Times New Roman"/>
          <w:sz w:val="20"/>
          <w:szCs w:val="20"/>
          <w:lang w:val="en-IN"/>
        </w:rPr>
        <w:t>financial or non-financial interests that could have appeared to influence the work reported in this paper.</w:t>
      </w:r>
    </w:p>
    <w:p w14:paraId="7FB96D82" w14:textId="2D84AB6A" w:rsidR="00090793" w:rsidRDefault="00090793" w:rsidP="00286E3B">
      <w:pPr>
        <w:pStyle w:val="Heading2"/>
        <w:rPr>
          <w:lang w:val="en-IN"/>
        </w:rPr>
      </w:pPr>
      <w:r>
        <w:rPr>
          <w:lang w:val="en-IN"/>
        </w:rPr>
        <w:t>Author Contributions</w:t>
      </w:r>
    </w:p>
    <w:p w14:paraId="2B5BA334" w14:textId="7590BCDB" w:rsidR="0049450A" w:rsidRDefault="00090793" w:rsidP="00090793">
      <w:pPr>
        <w:jc w:val="both"/>
        <w:rPr>
          <w:rFonts w:ascii="Times New Roman" w:hAnsi="Times New Roman" w:cs="Times New Roman"/>
          <w:sz w:val="20"/>
          <w:szCs w:val="20"/>
          <w:lang w:val="en-IN"/>
        </w:rPr>
      </w:pPr>
      <w:r>
        <w:rPr>
          <w:rFonts w:ascii="Times New Roman" w:hAnsi="Times New Roman" w:cs="Times New Roman"/>
          <w:sz w:val="20"/>
          <w:szCs w:val="20"/>
          <w:lang w:val="en-IN"/>
        </w:rPr>
        <w:t>Ms. YDL contributed to the conceptualisation and design of the study. Dr. ARP, Ms. YDL, and Mr. BA were involved in data extraction and bibliometric analysis using R (</w:t>
      </w:r>
      <w:proofErr w:type="spellStart"/>
      <w:r>
        <w:rPr>
          <w:rFonts w:ascii="Times New Roman" w:hAnsi="Times New Roman" w:cs="Times New Roman"/>
          <w:sz w:val="20"/>
          <w:szCs w:val="20"/>
          <w:lang w:val="en-IN"/>
        </w:rPr>
        <w:t>Biblioshiny</w:t>
      </w:r>
      <w:proofErr w:type="spellEnd"/>
      <w:r>
        <w:rPr>
          <w:rFonts w:ascii="Times New Roman" w:hAnsi="Times New Roman" w:cs="Times New Roman"/>
          <w:sz w:val="20"/>
          <w:szCs w:val="20"/>
          <w:lang w:val="en-IN"/>
        </w:rPr>
        <w:t xml:space="preserve">). Ms. YDL conducted the conceptual synthesis and prepared the first draft of the manuscript. Dr. ARP and Mr. BA critically reviewed, edited and refined the manuscript. All </w:t>
      </w:r>
      <w:r w:rsidR="00DA006C">
        <w:rPr>
          <w:rFonts w:ascii="Times New Roman" w:hAnsi="Times New Roman" w:cs="Times New Roman"/>
          <w:sz w:val="20"/>
          <w:szCs w:val="20"/>
          <w:lang w:val="en-IN"/>
        </w:rPr>
        <w:t>authors</w:t>
      </w:r>
      <w:r>
        <w:rPr>
          <w:rFonts w:ascii="Times New Roman" w:hAnsi="Times New Roman" w:cs="Times New Roman"/>
          <w:sz w:val="20"/>
          <w:szCs w:val="20"/>
          <w:lang w:val="en-IN"/>
        </w:rPr>
        <w:t xml:space="preserve"> read and approved the final version of the manuscript. </w:t>
      </w:r>
    </w:p>
    <w:p w14:paraId="17756E45" w14:textId="558D5F23" w:rsidR="00A06952" w:rsidRPr="00FE4C7E" w:rsidRDefault="00742148" w:rsidP="00FE4C7E">
      <w:pPr>
        <w:pStyle w:val="Heading1"/>
      </w:pPr>
      <w:r w:rsidRPr="00244FF2">
        <w:rPr>
          <w:lang w:val="en-IN"/>
        </w:rPr>
        <w:t xml:space="preserve">Bibliography </w:t>
      </w:r>
    </w:p>
    <w:p w14:paraId="767CDF8A" w14:textId="59E4FD2F" w:rsidR="00C11C41" w:rsidRPr="00244FF2" w:rsidRDefault="006021F6" w:rsidP="00C11C41">
      <w:pPr>
        <w:widowControl w:val="0"/>
        <w:autoSpaceDE w:val="0"/>
        <w:autoSpaceDN w:val="0"/>
        <w:adjustRightInd w:val="0"/>
        <w:spacing w:line="240" w:lineRule="auto"/>
        <w:ind w:left="480" w:hanging="480"/>
        <w:jc w:val="both"/>
        <w:rPr>
          <w:rFonts w:ascii="Times New Roman" w:hAnsi="Times New Roman" w:cs="Times New Roman"/>
          <w:noProof/>
          <w:kern w:val="0"/>
          <w:sz w:val="20"/>
          <w:szCs w:val="20"/>
        </w:rPr>
      </w:pPr>
      <w:r w:rsidRPr="00244FF2">
        <w:rPr>
          <w:rFonts w:ascii="Times New Roman" w:hAnsi="Times New Roman" w:cs="Times New Roman"/>
          <w:sz w:val="20"/>
          <w:szCs w:val="20"/>
        </w:rPr>
        <w:fldChar w:fldCharType="begin" w:fldLock="1"/>
      </w:r>
      <w:r w:rsidRPr="00244FF2">
        <w:rPr>
          <w:rFonts w:ascii="Times New Roman" w:hAnsi="Times New Roman" w:cs="Times New Roman"/>
          <w:sz w:val="20"/>
          <w:szCs w:val="20"/>
        </w:rPr>
        <w:instrText xml:space="preserve">ADDIN Mendeley Bibliography CSL_BIBLIOGRAPHY </w:instrText>
      </w:r>
      <w:r w:rsidRPr="00244FF2">
        <w:rPr>
          <w:rFonts w:ascii="Times New Roman" w:hAnsi="Times New Roman" w:cs="Times New Roman"/>
          <w:sz w:val="20"/>
          <w:szCs w:val="20"/>
        </w:rPr>
        <w:fldChar w:fldCharType="separate"/>
      </w:r>
      <w:r w:rsidR="0064594F" w:rsidRPr="00244FF2">
        <w:rPr>
          <w:rFonts w:ascii="Times New Roman" w:hAnsi="Times New Roman" w:cs="Times New Roman"/>
          <w:noProof/>
          <w:kern w:val="0"/>
          <w:sz w:val="20"/>
          <w:szCs w:val="20"/>
        </w:rPr>
        <w:t xml:space="preserve">Badrudin, R., Fahlevi, M., Putri, S., &amp; Putri, O. (2025). Journal of Open Innovation : Technology , Market , and Complexity Financial stress and its determinants in Indonesia : Exploring the moderating effects of digital knowledge , age , and gender. </w:t>
      </w:r>
      <w:r w:rsidR="0064594F" w:rsidRPr="00244FF2">
        <w:rPr>
          <w:rFonts w:ascii="Times New Roman" w:hAnsi="Times New Roman" w:cs="Times New Roman"/>
          <w:i/>
          <w:iCs/>
          <w:noProof/>
          <w:kern w:val="0"/>
          <w:sz w:val="20"/>
          <w:szCs w:val="20"/>
        </w:rPr>
        <w:t>Journal of Open Innovation: Technology, Market, and Complexity</w:t>
      </w:r>
      <w:r w:rsidR="0064594F" w:rsidRPr="00244FF2">
        <w:rPr>
          <w:rFonts w:ascii="Times New Roman" w:hAnsi="Times New Roman" w:cs="Times New Roman"/>
          <w:noProof/>
          <w:kern w:val="0"/>
          <w:sz w:val="20"/>
          <w:szCs w:val="20"/>
        </w:rPr>
        <w:t xml:space="preserve">, </w:t>
      </w:r>
      <w:r w:rsidR="0064594F" w:rsidRPr="00244FF2">
        <w:rPr>
          <w:rFonts w:ascii="Times New Roman" w:hAnsi="Times New Roman" w:cs="Times New Roman"/>
          <w:i/>
          <w:iCs/>
          <w:noProof/>
          <w:kern w:val="0"/>
          <w:sz w:val="20"/>
          <w:szCs w:val="20"/>
        </w:rPr>
        <w:t>11</w:t>
      </w:r>
      <w:r w:rsidR="0064594F" w:rsidRPr="00244FF2">
        <w:rPr>
          <w:rFonts w:ascii="Times New Roman" w:hAnsi="Times New Roman" w:cs="Times New Roman"/>
          <w:noProof/>
          <w:kern w:val="0"/>
          <w:sz w:val="20"/>
          <w:szCs w:val="20"/>
        </w:rPr>
        <w:t>(2), 100528. https://doi.org/10.1016/j.joitmc.2025.100528</w:t>
      </w:r>
    </w:p>
    <w:p w14:paraId="079112B8" w14:textId="77777777" w:rsidR="0064594F" w:rsidRPr="00244FF2" w:rsidRDefault="0064594F" w:rsidP="00C11C41">
      <w:pPr>
        <w:widowControl w:val="0"/>
        <w:autoSpaceDE w:val="0"/>
        <w:autoSpaceDN w:val="0"/>
        <w:adjustRightInd w:val="0"/>
        <w:spacing w:line="240" w:lineRule="auto"/>
        <w:ind w:left="480" w:hanging="480"/>
        <w:jc w:val="both"/>
        <w:rPr>
          <w:rFonts w:ascii="Times New Roman" w:hAnsi="Times New Roman" w:cs="Times New Roman"/>
          <w:noProof/>
          <w:kern w:val="0"/>
          <w:sz w:val="20"/>
          <w:szCs w:val="20"/>
        </w:rPr>
      </w:pPr>
      <w:r w:rsidRPr="00244FF2">
        <w:rPr>
          <w:rFonts w:ascii="Times New Roman" w:hAnsi="Times New Roman" w:cs="Times New Roman"/>
          <w:noProof/>
          <w:kern w:val="0"/>
          <w:sz w:val="20"/>
          <w:szCs w:val="20"/>
        </w:rPr>
        <w:t xml:space="preserve">Bhat, G. (2021). Digital Payment Service in India - A Case Study of Unified Payment Interface. </w:t>
      </w:r>
      <w:r w:rsidRPr="00244FF2">
        <w:rPr>
          <w:rFonts w:ascii="Times New Roman" w:hAnsi="Times New Roman" w:cs="Times New Roman"/>
          <w:i/>
          <w:iCs/>
          <w:noProof/>
          <w:kern w:val="0"/>
          <w:sz w:val="20"/>
          <w:szCs w:val="20"/>
        </w:rPr>
        <w:t>India. International Journal of Case Studies in Business</w:t>
      </w:r>
      <w:r w:rsidRPr="00244FF2">
        <w:rPr>
          <w:rFonts w:ascii="Times New Roman" w:hAnsi="Times New Roman" w:cs="Times New Roman"/>
          <w:noProof/>
          <w:kern w:val="0"/>
          <w:sz w:val="20"/>
          <w:szCs w:val="20"/>
        </w:rPr>
        <w:t xml:space="preserve">, </w:t>
      </w:r>
      <w:r w:rsidRPr="00244FF2">
        <w:rPr>
          <w:rFonts w:ascii="Times New Roman" w:hAnsi="Times New Roman" w:cs="Times New Roman"/>
          <w:i/>
          <w:iCs/>
          <w:noProof/>
          <w:kern w:val="0"/>
          <w:sz w:val="20"/>
          <w:szCs w:val="20"/>
        </w:rPr>
        <w:t>5</w:t>
      </w:r>
      <w:r w:rsidRPr="00244FF2">
        <w:rPr>
          <w:rFonts w:ascii="Times New Roman" w:hAnsi="Times New Roman" w:cs="Times New Roman"/>
          <w:noProof/>
          <w:kern w:val="0"/>
          <w:sz w:val="20"/>
          <w:szCs w:val="20"/>
        </w:rPr>
        <w:t>(1), 2581–6942. http://doi.org/10.5281/zenodo.5091207.Electroniccopyavailableat:https://ssrn.com/abstract=3885763</w:t>
      </w:r>
    </w:p>
    <w:p w14:paraId="6387D8DC" w14:textId="77777777" w:rsidR="0064594F" w:rsidRPr="00244FF2" w:rsidRDefault="0064594F" w:rsidP="00C11C41">
      <w:pPr>
        <w:widowControl w:val="0"/>
        <w:autoSpaceDE w:val="0"/>
        <w:autoSpaceDN w:val="0"/>
        <w:adjustRightInd w:val="0"/>
        <w:spacing w:line="240" w:lineRule="auto"/>
        <w:ind w:left="480" w:hanging="480"/>
        <w:jc w:val="both"/>
        <w:rPr>
          <w:rFonts w:ascii="Times New Roman" w:hAnsi="Times New Roman" w:cs="Times New Roman"/>
          <w:noProof/>
          <w:kern w:val="0"/>
          <w:sz w:val="20"/>
          <w:szCs w:val="20"/>
        </w:rPr>
      </w:pPr>
      <w:r w:rsidRPr="00244FF2">
        <w:rPr>
          <w:rFonts w:ascii="Times New Roman" w:hAnsi="Times New Roman" w:cs="Times New Roman"/>
          <w:noProof/>
          <w:kern w:val="0"/>
          <w:sz w:val="20"/>
          <w:szCs w:val="20"/>
        </w:rPr>
        <w:t xml:space="preserve">Bhat, S. A., Lone, U. M., SivaKumar, A. K., &amp; Krishna, U. M. G. (2025). Digital financial literacy and financial well-being – evidence from India. </w:t>
      </w:r>
      <w:r w:rsidRPr="00244FF2">
        <w:rPr>
          <w:rFonts w:ascii="Times New Roman" w:hAnsi="Times New Roman" w:cs="Times New Roman"/>
          <w:i/>
          <w:iCs/>
          <w:noProof/>
          <w:kern w:val="0"/>
          <w:sz w:val="20"/>
          <w:szCs w:val="20"/>
        </w:rPr>
        <w:t>International Journal of Bank Marketing</w:t>
      </w:r>
      <w:r w:rsidRPr="00244FF2">
        <w:rPr>
          <w:rFonts w:ascii="Times New Roman" w:hAnsi="Times New Roman" w:cs="Times New Roman"/>
          <w:noProof/>
          <w:kern w:val="0"/>
          <w:sz w:val="20"/>
          <w:szCs w:val="20"/>
        </w:rPr>
        <w:t xml:space="preserve">, </w:t>
      </w:r>
      <w:r w:rsidRPr="00244FF2">
        <w:rPr>
          <w:rFonts w:ascii="Times New Roman" w:hAnsi="Times New Roman" w:cs="Times New Roman"/>
          <w:i/>
          <w:iCs/>
          <w:noProof/>
          <w:kern w:val="0"/>
          <w:sz w:val="20"/>
          <w:szCs w:val="20"/>
        </w:rPr>
        <w:t>43</w:t>
      </w:r>
      <w:r w:rsidRPr="00244FF2">
        <w:rPr>
          <w:rFonts w:ascii="Times New Roman" w:hAnsi="Times New Roman" w:cs="Times New Roman"/>
          <w:noProof/>
          <w:kern w:val="0"/>
          <w:sz w:val="20"/>
          <w:szCs w:val="20"/>
        </w:rPr>
        <w:t>(3), 522–548. https://doi.org/10.1108/IJBM-05-2024-0320</w:t>
      </w:r>
    </w:p>
    <w:p w14:paraId="6D975CB7" w14:textId="77777777" w:rsidR="0064594F" w:rsidRPr="00244FF2" w:rsidRDefault="0064594F" w:rsidP="00C11C41">
      <w:pPr>
        <w:widowControl w:val="0"/>
        <w:autoSpaceDE w:val="0"/>
        <w:autoSpaceDN w:val="0"/>
        <w:adjustRightInd w:val="0"/>
        <w:spacing w:line="240" w:lineRule="auto"/>
        <w:ind w:left="480" w:hanging="480"/>
        <w:jc w:val="both"/>
        <w:rPr>
          <w:rFonts w:ascii="Times New Roman" w:hAnsi="Times New Roman" w:cs="Times New Roman"/>
          <w:noProof/>
          <w:kern w:val="0"/>
          <w:sz w:val="20"/>
          <w:szCs w:val="20"/>
        </w:rPr>
      </w:pPr>
      <w:r w:rsidRPr="00244FF2">
        <w:rPr>
          <w:rFonts w:ascii="Times New Roman" w:hAnsi="Times New Roman" w:cs="Times New Roman"/>
          <w:noProof/>
          <w:kern w:val="0"/>
          <w:sz w:val="20"/>
          <w:szCs w:val="20"/>
        </w:rPr>
        <w:t xml:space="preserve">Bhat, S. A., Lone, U. M., Sivakumar, A., &amp; Krishna, U. M. G. (2026). </w:t>
      </w:r>
      <w:r w:rsidRPr="00244FF2">
        <w:rPr>
          <w:rFonts w:ascii="Times New Roman" w:hAnsi="Times New Roman" w:cs="Times New Roman"/>
          <w:i/>
          <w:iCs/>
          <w:noProof/>
          <w:kern w:val="0"/>
          <w:sz w:val="20"/>
          <w:szCs w:val="20"/>
        </w:rPr>
        <w:t>Digital financial literacy and financial well-being – evidence from India</w:t>
      </w:r>
      <w:r w:rsidRPr="00244FF2">
        <w:rPr>
          <w:rFonts w:ascii="Times New Roman" w:hAnsi="Times New Roman" w:cs="Times New Roman"/>
          <w:noProof/>
          <w:kern w:val="0"/>
          <w:sz w:val="20"/>
          <w:szCs w:val="20"/>
        </w:rPr>
        <w:t xml:space="preserve">. </w:t>
      </w:r>
      <w:r w:rsidRPr="00244FF2">
        <w:rPr>
          <w:rFonts w:ascii="Times New Roman" w:hAnsi="Times New Roman" w:cs="Times New Roman"/>
          <w:i/>
          <w:iCs/>
          <w:noProof/>
          <w:kern w:val="0"/>
          <w:sz w:val="20"/>
          <w:szCs w:val="20"/>
        </w:rPr>
        <w:t>January</w:t>
      </w:r>
      <w:r w:rsidRPr="00244FF2">
        <w:rPr>
          <w:rFonts w:ascii="Times New Roman" w:hAnsi="Times New Roman" w:cs="Times New Roman"/>
          <w:noProof/>
          <w:kern w:val="0"/>
          <w:sz w:val="20"/>
          <w:szCs w:val="20"/>
        </w:rPr>
        <w:t>, 522–548. https://doi.org/10.1108/IJBM-05-2024-0320</w:t>
      </w:r>
    </w:p>
    <w:p w14:paraId="62CCCECA" w14:textId="77777777" w:rsidR="0064594F" w:rsidRPr="00244FF2" w:rsidRDefault="0064594F" w:rsidP="00C11C41">
      <w:pPr>
        <w:widowControl w:val="0"/>
        <w:autoSpaceDE w:val="0"/>
        <w:autoSpaceDN w:val="0"/>
        <w:adjustRightInd w:val="0"/>
        <w:spacing w:line="240" w:lineRule="auto"/>
        <w:ind w:left="480" w:hanging="480"/>
        <w:jc w:val="both"/>
        <w:rPr>
          <w:rFonts w:ascii="Times New Roman" w:hAnsi="Times New Roman" w:cs="Times New Roman"/>
          <w:noProof/>
          <w:kern w:val="0"/>
          <w:sz w:val="20"/>
          <w:szCs w:val="20"/>
        </w:rPr>
      </w:pPr>
      <w:r w:rsidRPr="00244FF2">
        <w:rPr>
          <w:rFonts w:ascii="Times New Roman" w:hAnsi="Times New Roman" w:cs="Times New Roman"/>
          <w:noProof/>
          <w:kern w:val="0"/>
          <w:sz w:val="20"/>
          <w:szCs w:val="20"/>
        </w:rPr>
        <w:t xml:space="preserve">Choung, Y., Chatterjee, S., &amp; Pak, T. Y. (2023). Digital financial literacy and financial well-being. </w:t>
      </w:r>
      <w:r w:rsidRPr="00244FF2">
        <w:rPr>
          <w:rFonts w:ascii="Times New Roman" w:hAnsi="Times New Roman" w:cs="Times New Roman"/>
          <w:i/>
          <w:iCs/>
          <w:noProof/>
          <w:kern w:val="0"/>
          <w:sz w:val="20"/>
          <w:szCs w:val="20"/>
        </w:rPr>
        <w:t>Finance Research Letters</w:t>
      </w:r>
      <w:r w:rsidRPr="00244FF2">
        <w:rPr>
          <w:rFonts w:ascii="Times New Roman" w:hAnsi="Times New Roman" w:cs="Times New Roman"/>
          <w:noProof/>
          <w:kern w:val="0"/>
          <w:sz w:val="20"/>
          <w:szCs w:val="20"/>
        </w:rPr>
        <w:t xml:space="preserve">, </w:t>
      </w:r>
      <w:r w:rsidRPr="00244FF2">
        <w:rPr>
          <w:rFonts w:ascii="Times New Roman" w:hAnsi="Times New Roman" w:cs="Times New Roman"/>
          <w:i/>
          <w:iCs/>
          <w:noProof/>
          <w:kern w:val="0"/>
          <w:sz w:val="20"/>
          <w:szCs w:val="20"/>
        </w:rPr>
        <w:t>58</w:t>
      </w:r>
      <w:r w:rsidRPr="00244FF2">
        <w:rPr>
          <w:rFonts w:ascii="Times New Roman" w:hAnsi="Times New Roman" w:cs="Times New Roman"/>
          <w:noProof/>
          <w:kern w:val="0"/>
          <w:sz w:val="20"/>
          <w:szCs w:val="20"/>
        </w:rPr>
        <w:t>, 104438. https://doi.org/10.1016/j.frl.2023.104438</w:t>
      </w:r>
    </w:p>
    <w:p w14:paraId="66261464" w14:textId="77777777" w:rsidR="0064594F" w:rsidRPr="00244FF2" w:rsidRDefault="0064594F" w:rsidP="00C11C41">
      <w:pPr>
        <w:widowControl w:val="0"/>
        <w:autoSpaceDE w:val="0"/>
        <w:autoSpaceDN w:val="0"/>
        <w:adjustRightInd w:val="0"/>
        <w:spacing w:line="240" w:lineRule="auto"/>
        <w:ind w:left="480" w:hanging="480"/>
        <w:jc w:val="both"/>
        <w:rPr>
          <w:rFonts w:ascii="Times New Roman" w:hAnsi="Times New Roman" w:cs="Times New Roman"/>
          <w:noProof/>
          <w:kern w:val="0"/>
          <w:sz w:val="20"/>
          <w:szCs w:val="20"/>
        </w:rPr>
      </w:pPr>
      <w:r w:rsidRPr="00244FF2">
        <w:rPr>
          <w:rFonts w:ascii="Times New Roman" w:hAnsi="Times New Roman" w:cs="Times New Roman"/>
          <w:noProof/>
          <w:kern w:val="0"/>
          <w:sz w:val="20"/>
          <w:szCs w:val="20"/>
        </w:rPr>
        <w:t xml:space="preserve">Donthu, N., Kumar, S., Mukherjee, D., Pandey, N., &amp; Lim, W. M. (2021). How to conduct a bibliometric analysis: An overview and guidelines. </w:t>
      </w:r>
      <w:r w:rsidRPr="00244FF2">
        <w:rPr>
          <w:rFonts w:ascii="Times New Roman" w:hAnsi="Times New Roman" w:cs="Times New Roman"/>
          <w:i/>
          <w:iCs/>
          <w:noProof/>
          <w:kern w:val="0"/>
          <w:sz w:val="20"/>
          <w:szCs w:val="20"/>
        </w:rPr>
        <w:t>Journal of Business Research</w:t>
      </w:r>
      <w:r w:rsidRPr="00244FF2">
        <w:rPr>
          <w:rFonts w:ascii="Times New Roman" w:hAnsi="Times New Roman" w:cs="Times New Roman"/>
          <w:noProof/>
          <w:kern w:val="0"/>
          <w:sz w:val="20"/>
          <w:szCs w:val="20"/>
        </w:rPr>
        <w:t xml:space="preserve">, </w:t>
      </w:r>
      <w:r w:rsidRPr="00244FF2">
        <w:rPr>
          <w:rFonts w:ascii="Times New Roman" w:hAnsi="Times New Roman" w:cs="Times New Roman"/>
          <w:i/>
          <w:iCs/>
          <w:noProof/>
          <w:kern w:val="0"/>
          <w:sz w:val="20"/>
          <w:szCs w:val="20"/>
        </w:rPr>
        <w:t>133</w:t>
      </w:r>
      <w:r w:rsidRPr="00244FF2">
        <w:rPr>
          <w:rFonts w:ascii="Times New Roman" w:hAnsi="Times New Roman" w:cs="Times New Roman"/>
          <w:noProof/>
          <w:kern w:val="0"/>
          <w:sz w:val="20"/>
          <w:szCs w:val="20"/>
        </w:rPr>
        <w:t>(March), 285–296. https://doi.org/10.1016/j.jbusres.2021.04.070</w:t>
      </w:r>
    </w:p>
    <w:p w14:paraId="5DE92794" w14:textId="77777777" w:rsidR="0064594F" w:rsidRPr="00244FF2" w:rsidRDefault="0064594F" w:rsidP="00C11C41">
      <w:pPr>
        <w:widowControl w:val="0"/>
        <w:autoSpaceDE w:val="0"/>
        <w:autoSpaceDN w:val="0"/>
        <w:adjustRightInd w:val="0"/>
        <w:spacing w:line="240" w:lineRule="auto"/>
        <w:ind w:left="480" w:hanging="480"/>
        <w:jc w:val="both"/>
        <w:rPr>
          <w:rFonts w:ascii="Times New Roman" w:hAnsi="Times New Roman" w:cs="Times New Roman"/>
          <w:noProof/>
          <w:kern w:val="0"/>
          <w:sz w:val="20"/>
          <w:szCs w:val="20"/>
        </w:rPr>
      </w:pPr>
      <w:r w:rsidRPr="00244FF2">
        <w:rPr>
          <w:rFonts w:ascii="Times New Roman" w:hAnsi="Times New Roman" w:cs="Times New Roman"/>
          <w:noProof/>
          <w:kern w:val="0"/>
          <w:sz w:val="20"/>
          <w:szCs w:val="20"/>
        </w:rPr>
        <w:t xml:space="preserve">Fan, S., Deng, W., Zhou, Y., &amp; Su, X. (2025). Impact of digital financial literacy on corporate ESG performance. </w:t>
      </w:r>
      <w:r w:rsidRPr="00244FF2">
        <w:rPr>
          <w:rFonts w:ascii="Times New Roman" w:hAnsi="Times New Roman" w:cs="Times New Roman"/>
          <w:i/>
          <w:iCs/>
          <w:noProof/>
          <w:kern w:val="0"/>
          <w:sz w:val="20"/>
          <w:szCs w:val="20"/>
        </w:rPr>
        <w:t>Finance Research Letters</w:t>
      </w:r>
      <w:r w:rsidRPr="00244FF2">
        <w:rPr>
          <w:rFonts w:ascii="Times New Roman" w:hAnsi="Times New Roman" w:cs="Times New Roman"/>
          <w:noProof/>
          <w:kern w:val="0"/>
          <w:sz w:val="20"/>
          <w:szCs w:val="20"/>
        </w:rPr>
        <w:t>. https://doi.org/10.1016/j.frl.2025.108010</w:t>
      </w:r>
    </w:p>
    <w:p w14:paraId="54A03E25" w14:textId="77777777" w:rsidR="0064594F" w:rsidRPr="00244FF2" w:rsidRDefault="0064594F" w:rsidP="00C11C41">
      <w:pPr>
        <w:widowControl w:val="0"/>
        <w:autoSpaceDE w:val="0"/>
        <w:autoSpaceDN w:val="0"/>
        <w:adjustRightInd w:val="0"/>
        <w:spacing w:line="240" w:lineRule="auto"/>
        <w:ind w:left="480" w:hanging="480"/>
        <w:jc w:val="both"/>
        <w:rPr>
          <w:rFonts w:ascii="Times New Roman" w:hAnsi="Times New Roman" w:cs="Times New Roman"/>
          <w:noProof/>
          <w:kern w:val="0"/>
          <w:sz w:val="20"/>
          <w:szCs w:val="20"/>
        </w:rPr>
      </w:pPr>
      <w:r w:rsidRPr="00244FF2">
        <w:rPr>
          <w:rFonts w:ascii="Times New Roman" w:hAnsi="Times New Roman" w:cs="Times New Roman"/>
          <w:noProof/>
          <w:kern w:val="0"/>
          <w:sz w:val="20"/>
          <w:szCs w:val="20"/>
        </w:rPr>
        <w:t xml:space="preserve">Kamble, P. A., Mehta, A., &amp; Rani, N. (2024). Financial Inclusion and Digital Financial Literacy: Do they Matter for Financial Well-being? </w:t>
      </w:r>
      <w:r w:rsidRPr="00244FF2">
        <w:rPr>
          <w:rFonts w:ascii="Times New Roman" w:hAnsi="Times New Roman" w:cs="Times New Roman"/>
          <w:i/>
          <w:iCs/>
          <w:noProof/>
          <w:kern w:val="0"/>
          <w:sz w:val="20"/>
          <w:szCs w:val="20"/>
        </w:rPr>
        <w:t>Social Indicators Research</w:t>
      </w:r>
      <w:r w:rsidRPr="00244FF2">
        <w:rPr>
          <w:rFonts w:ascii="Times New Roman" w:hAnsi="Times New Roman" w:cs="Times New Roman"/>
          <w:noProof/>
          <w:kern w:val="0"/>
          <w:sz w:val="20"/>
          <w:szCs w:val="20"/>
        </w:rPr>
        <w:t xml:space="preserve">, </w:t>
      </w:r>
      <w:r w:rsidRPr="00244FF2">
        <w:rPr>
          <w:rFonts w:ascii="Times New Roman" w:hAnsi="Times New Roman" w:cs="Times New Roman"/>
          <w:i/>
          <w:iCs/>
          <w:noProof/>
          <w:kern w:val="0"/>
          <w:sz w:val="20"/>
          <w:szCs w:val="20"/>
        </w:rPr>
        <w:t>171</w:t>
      </w:r>
      <w:r w:rsidRPr="00244FF2">
        <w:rPr>
          <w:rFonts w:ascii="Times New Roman" w:hAnsi="Times New Roman" w:cs="Times New Roman"/>
          <w:noProof/>
          <w:kern w:val="0"/>
          <w:sz w:val="20"/>
          <w:szCs w:val="20"/>
        </w:rPr>
        <w:t>(3), 777–807. https://doi.org/10.1007/s11205-023-03264-w</w:t>
      </w:r>
    </w:p>
    <w:p w14:paraId="227CE211" w14:textId="77777777" w:rsidR="0064594F" w:rsidRPr="00244FF2" w:rsidRDefault="0064594F" w:rsidP="00C11C41">
      <w:pPr>
        <w:widowControl w:val="0"/>
        <w:autoSpaceDE w:val="0"/>
        <w:autoSpaceDN w:val="0"/>
        <w:adjustRightInd w:val="0"/>
        <w:spacing w:line="240" w:lineRule="auto"/>
        <w:ind w:left="480" w:hanging="480"/>
        <w:jc w:val="both"/>
        <w:rPr>
          <w:rFonts w:ascii="Times New Roman" w:hAnsi="Times New Roman" w:cs="Times New Roman"/>
          <w:noProof/>
          <w:kern w:val="0"/>
          <w:sz w:val="20"/>
          <w:szCs w:val="20"/>
        </w:rPr>
      </w:pPr>
      <w:r w:rsidRPr="00244FF2">
        <w:rPr>
          <w:rFonts w:ascii="Times New Roman" w:hAnsi="Times New Roman" w:cs="Times New Roman"/>
          <w:noProof/>
          <w:kern w:val="0"/>
          <w:sz w:val="20"/>
          <w:szCs w:val="20"/>
        </w:rPr>
        <w:t xml:space="preserve">Kumar, D. (2023). </w:t>
      </w:r>
      <w:r w:rsidRPr="00244FF2">
        <w:rPr>
          <w:rFonts w:ascii="Times New Roman" w:hAnsi="Times New Roman" w:cs="Times New Roman"/>
          <w:i/>
          <w:iCs/>
          <w:noProof/>
          <w:kern w:val="0"/>
          <w:sz w:val="20"/>
          <w:szCs w:val="20"/>
        </w:rPr>
        <w:t>Digital Payment System in India : A Brief Study</w:t>
      </w:r>
      <w:r w:rsidRPr="00244FF2">
        <w:rPr>
          <w:rFonts w:ascii="Times New Roman" w:hAnsi="Times New Roman" w:cs="Times New Roman"/>
          <w:noProof/>
          <w:kern w:val="0"/>
          <w:sz w:val="20"/>
          <w:szCs w:val="20"/>
        </w:rPr>
        <w:t>. 1–11. https://doi.org/10.55041/IJSREM18093</w:t>
      </w:r>
    </w:p>
    <w:p w14:paraId="2BF96ABD" w14:textId="77777777" w:rsidR="0064594F" w:rsidRPr="00244FF2" w:rsidRDefault="0064594F" w:rsidP="00C11C41">
      <w:pPr>
        <w:widowControl w:val="0"/>
        <w:autoSpaceDE w:val="0"/>
        <w:autoSpaceDN w:val="0"/>
        <w:adjustRightInd w:val="0"/>
        <w:spacing w:line="240" w:lineRule="auto"/>
        <w:ind w:left="480" w:hanging="480"/>
        <w:jc w:val="both"/>
        <w:rPr>
          <w:rFonts w:ascii="Times New Roman" w:hAnsi="Times New Roman" w:cs="Times New Roman"/>
          <w:noProof/>
          <w:kern w:val="0"/>
          <w:sz w:val="20"/>
          <w:szCs w:val="20"/>
        </w:rPr>
      </w:pPr>
      <w:r w:rsidRPr="00244FF2">
        <w:rPr>
          <w:rFonts w:ascii="Times New Roman" w:hAnsi="Times New Roman" w:cs="Times New Roman"/>
          <w:noProof/>
          <w:kern w:val="0"/>
          <w:sz w:val="20"/>
          <w:szCs w:val="20"/>
        </w:rPr>
        <w:t xml:space="preserve">Loke, Y. J., Siew, H., &amp; Lee, H. (2026). </w:t>
      </w:r>
      <w:r w:rsidRPr="00244FF2">
        <w:rPr>
          <w:rFonts w:ascii="Times New Roman" w:hAnsi="Times New Roman" w:cs="Times New Roman"/>
          <w:i/>
          <w:iCs/>
          <w:noProof/>
          <w:kern w:val="0"/>
          <w:sz w:val="20"/>
          <w:szCs w:val="20"/>
        </w:rPr>
        <w:t>Bridging the digital divide in the adoption of digital financial services</w:t>
      </w:r>
      <w:r w:rsidRPr="00244FF2">
        <w:rPr>
          <w:rFonts w:ascii="Times New Roman" w:hAnsi="Times New Roman" w:cs="Times New Roman"/>
          <w:noProof/>
          <w:kern w:val="0"/>
          <w:sz w:val="20"/>
          <w:szCs w:val="20"/>
        </w:rPr>
        <w:t xml:space="preserve">. </w:t>
      </w:r>
      <w:r w:rsidRPr="00244FF2">
        <w:rPr>
          <w:rFonts w:ascii="Times New Roman" w:hAnsi="Times New Roman" w:cs="Times New Roman"/>
          <w:i/>
          <w:iCs/>
          <w:noProof/>
          <w:kern w:val="0"/>
          <w:sz w:val="20"/>
          <w:szCs w:val="20"/>
        </w:rPr>
        <w:t>32</w:t>
      </w:r>
      <w:r w:rsidRPr="00244FF2">
        <w:rPr>
          <w:rFonts w:ascii="Times New Roman" w:hAnsi="Times New Roman" w:cs="Times New Roman"/>
          <w:noProof/>
          <w:kern w:val="0"/>
          <w:sz w:val="20"/>
          <w:szCs w:val="20"/>
        </w:rPr>
        <w:t>(2), 82–92. https://doi.org/10.1108/JABES-04-2024-0183</w:t>
      </w:r>
    </w:p>
    <w:p w14:paraId="1A808FDB" w14:textId="77777777" w:rsidR="0064594F" w:rsidRPr="00244FF2" w:rsidRDefault="0064594F" w:rsidP="00C11C41">
      <w:pPr>
        <w:widowControl w:val="0"/>
        <w:autoSpaceDE w:val="0"/>
        <w:autoSpaceDN w:val="0"/>
        <w:adjustRightInd w:val="0"/>
        <w:spacing w:line="240" w:lineRule="auto"/>
        <w:ind w:left="480" w:hanging="480"/>
        <w:jc w:val="both"/>
        <w:rPr>
          <w:rFonts w:ascii="Times New Roman" w:hAnsi="Times New Roman" w:cs="Times New Roman"/>
          <w:noProof/>
          <w:kern w:val="0"/>
          <w:sz w:val="20"/>
          <w:szCs w:val="20"/>
        </w:rPr>
      </w:pPr>
      <w:r w:rsidRPr="00244FF2">
        <w:rPr>
          <w:rFonts w:ascii="Times New Roman" w:hAnsi="Times New Roman" w:cs="Times New Roman"/>
          <w:noProof/>
          <w:kern w:val="0"/>
          <w:sz w:val="20"/>
          <w:szCs w:val="20"/>
        </w:rPr>
        <w:t xml:space="preserve">Lyons, A. C., &amp; Kass‐Hanna, J. (2021). A methodological overview to defining and measuring “digital” financial literacy. </w:t>
      </w:r>
      <w:r w:rsidRPr="00244FF2">
        <w:rPr>
          <w:rFonts w:ascii="Times New Roman" w:hAnsi="Times New Roman" w:cs="Times New Roman"/>
          <w:i/>
          <w:iCs/>
          <w:noProof/>
          <w:kern w:val="0"/>
          <w:sz w:val="20"/>
          <w:szCs w:val="20"/>
        </w:rPr>
        <w:t>FINANCIAL PLANNING REVIEW</w:t>
      </w:r>
      <w:r w:rsidRPr="00244FF2">
        <w:rPr>
          <w:rFonts w:ascii="Times New Roman" w:hAnsi="Times New Roman" w:cs="Times New Roman"/>
          <w:noProof/>
          <w:kern w:val="0"/>
          <w:sz w:val="20"/>
          <w:szCs w:val="20"/>
        </w:rPr>
        <w:t>. https://doi.org/10.1002/cfp2.1113</w:t>
      </w:r>
    </w:p>
    <w:p w14:paraId="511B8B11" w14:textId="77777777" w:rsidR="0064594F" w:rsidRPr="00244FF2" w:rsidRDefault="0064594F" w:rsidP="00C11C41">
      <w:pPr>
        <w:widowControl w:val="0"/>
        <w:autoSpaceDE w:val="0"/>
        <w:autoSpaceDN w:val="0"/>
        <w:adjustRightInd w:val="0"/>
        <w:spacing w:line="240" w:lineRule="auto"/>
        <w:ind w:left="480" w:hanging="480"/>
        <w:jc w:val="both"/>
        <w:rPr>
          <w:rFonts w:ascii="Times New Roman" w:hAnsi="Times New Roman" w:cs="Times New Roman"/>
          <w:noProof/>
          <w:kern w:val="0"/>
          <w:sz w:val="20"/>
          <w:szCs w:val="20"/>
        </w:rPr>
      </w:pPr>
      <w:r w:rsidRPr="00244FF2">
        <w:rPr>
          <w:rFonts w:ascii="Times New Roman" w:hAnsi="Times New Roman" w:cs="Times New Roman"/>
          <w:noProof/>
          <w:kern w:val="0"/>
          <w:sz w:val="20"/>
          <w:szCs w:val="20"/>
        </w:rPr>
        <w:t xml:space="preserve">Lyons, A., &amp; Kass-Hanna, J. (2021). A Multidimensional Approach to Defining and Measuring Financial Literacy in the Digital Age. </w:t>
      </w:r>
      <w:r w:rsidRPr="00244FF2">
        <w:rPr>
          <w:rFonts w:ascii="Times New Roman" w:hAnsi="Times New Roman" w:cs="Times New Roman"/>
          <w:i/>
          <w:iCs/>
          <w:noProof/>
          <w:kern w:val="0"/>
          <w:sz w:val="20"/>
          <w:szCs w:val="20"/>
        </w:rPr>
        <w:t>SSRN Electronic Journal</w:t>
      </w:r>
      <w:r w:rsidRPr="00244FF2">
        <w:rPr>
          <w:rFonts w:ascii="Times New Roman" w:hAnsi="Times New Roman" w:cs="Times New Roman"/>
          <w:noProof/>
          <w:kern w:val="0"/>
          <w:sz w:val="20"/>
          <w:szCs w:val="20"/>
        </w:rPr>
        <w:t>. https://doi.org/10.2139/ssrn.3873386</w:t>
      </w:r>
    </w:p>
    <w:p w14:paraId="28B2E218" w14:textId="77777777" w:rsidR="0064594F" w:rsidRPr="00244FF2" w:rsidRDefault="0064594F" w:rsidP="00C11C41">
      <w:pPr>
        <w:widowControl w:val="0"/>
        <w:autoSpaceDE w:val="0"/>
        <w:autoSpaceDN w:val="0"/>
        <w:adjustRightInd w:val="0"/>
        <w:spacing w:line="240" w:lineRule="auto"/>
        <w:ind w:left="480" w:hanging="480"/>
        <w:jc w:val="both"/>
        <w:rPr>
          <w:rFonts w:ascii="Times New Roman" w:hAnsi="Times New Roman" w:cs="Times New Roman"/>
          <w:noProof/>
          <w:kern w:val="0"/>
          <w:sz w:val="20"/>
          <w:szCs w:val="20"/>
        </w:rPr>
      </w:pPr>
      <w:r w:rsidRPr="00244FF2">
        <w:rPr>
          <w:rFonts w:ascii="Times New Roman" w:hAnsi="Times New Roman" w:cs="Times New Roman"/>
          <w:noProof/>
          <w:kern w:val="0"/>
          <w:sz w:val="20"/>
          <w:szCs w:val="20"/>
        </w:rPr>
        <w:t xml:space="preserve">Ma, L., &amp; Cao, P. (2025). Digital financial literacy and employment quality of urban residents in China. </w:t>
      </w:r>
      <w:r w:rsidRPr="00244FF2">
        <w:rPr>
          <w:rFonts w:ascii="Times New Roman" w:hAnsi="Times New Roman" w:cs="Times New Roman"/>
          <w:i/>
          <w:iCs/>
          <w:noProof/>
          <w:kern w:val="0"/>
          <w:sz w:val="20"/>
          <w:szCs w:val="20"/>
        </w:rPr>
        <w:t>Finance Research Letters</w:t>
      </w:r>
      <w:r w:rsidRPr="00244FF2">
        <w:rPr>
          <w:rFonts w:ascii="Times New Roman" w:hAnsi="Times New Roman" w:cs="Times New Roman"/>
          <w:noProof/>
          <w:kern w:val="0"/>
          <w:sz w:val="20"/>
          <w:szCs w:val="20"/>
        </w:rPr>
        <w:t xml:space="preserve">, </w:t>
      </w:r>
      <w:r w:rsidRPr="00244FF2">
        <w:rPr>
          <w:rFonts w:ascii="Times New Roman" w:hAnsi="Times New Roman" w:cs="Times New Roman"/>
          <w:i/>
          <w:iCs/>
          <w:noProof/>
          <w:kern w:val="0"/>
          <w:sz w:val="20"/>
          <w:szCs w:val="20"/>
        </w:rPr>
        <w:t>86</w:t>
      </w:r>
      <w:r w:rsidRPr="00244FF2">
        <w:rPr>
          <w:rFonts w:ascii="Times New Roman" w:hAnsi="Times New Roman" w:cs="Times New Roman"/>
          <w:noProof/>
          <w:kern w:val="0"/>
          <w:sz w:val="20"/>
          <w:szCs w:val="20"/>
        </w:rPr>
        <w:t>, 107924. https://doi.org/10.1016/j.frl.2025.107924</w:t>
      </w:r>
    </w:p>
    <w:p w14:paraId="7198812A" w14:textId="77777777" w:rsidR="0064594F" w:rsidRPr="00244FF2" w:rsidRDefault="0064594F" w:rsidP="00C11C41">
      <w:pPr>
        <w:widowControl w:val="0"/>
        <w:autoSpaceDE w:val="0"/>
        <w:autoSpaceDN w:val="0"/>
        <w:adjustRightInd w:val="0"/>
        <w:spacing w:line="240" w:lineRule="auto"/>
        <w:ind w:left="480" w:hanging="480"/>
        <w:jc w:val="both"/>
        <w:rPr>
          <w:rFonts w:ascii="Times New Roman" w:hAnsi="Times New Roman" w:cs="Times New Roman"/>
          <w:noProof/>
          <w:kern w:val="0"/>
          <w:sz w:val="20"/>
          <w:szCs w:val="20"/>
        </w:rPr>
      </w:pPr>
      <w:r w:rsidRPr="00244FF2">
        <w:rPr>
          <w:rFonts w:ascii="Times New Roman" w:hAnsi="Times New Roman" w:cs="Times New Roman"/>
          <w:noProof/>
          <w:kern w:val="0"/>
          <w:sz w:val="20"/>
          <w:szCs w:val="20"/>
        </w:rPr>
        <w:t xml:space="preserve">Mazzoli, C., &amp; Baiocco, S. (2025). Unlocking sustainable investing through digital financial literacy: the impact of advanced digital skills. </w:t>
      </w:r>
      <w:r w:rsidRPr="00244FF2">
        <w:rPr>
          <w:rFonts w:ascii="Times New Roman" w:hAnsi="Times New Roman" w:cs="Times New Roman"/>
          <w:i/>
          <w:iCs/>
          <w:noProof/>
          <w:kern w:val="0"/>
          <w:sz w:val="20"/>
          <w:szCs w:val="20"/>
        </w:rPr>
        <w:t>International Journal of Bank Marketing</w:t>
      </w:r>
      <w:r w:rsidRPr="00244FF2">
        <w:rPr>
          <w:rFonts w:ascii="Times New Roman" w:hAnsi="Times New Roman" w:cs="Times New Roman"/>
          <w:noProof/>
          <w:kern w:val="0"/>
          <w:sz w:val="20"/>
          <w:szCs w:val="20"/>
        </w:rPr>
        <w:t>. https://doi.org/10.1108/IJBM-10-2024-</w:t>
      </w:r>
      <w:r w:rsidRPr="00244FF2">
        <w:rPr>
          <w:rFonts w:ascii="Times New Roman" w:hAnsi="Times New Roman" w:cs="Times New Roman"/>
          <w:noProof/>
          <w:kern w:val="0"/>
          <w:sz w:val="20"/>
          <w:szCs w:val="20"/>
        </w:rPr>
        <w:lastRenderedPageBreak/>
        <w:t>0622</w:t>
      </w:r>
    </w:p>
    <w:p w14:paraId="02A02F48" w14:textId="77777777" w:rsidR="0064594F" w:rsidRPr="00244FF2" w:rsidRDefault="0064594F" w:rsidP="00C11C41">
      <w:pPr>
        <w:widowControl w:val="0"/>
        <w:autoSpaceDE w:val="0"/>
        <w:autoSpaceDN w:val="0"/>
        <w:adjustRightInd w:val="0"/>
        <w:spacing w:line="240" w:lineRule="auto"/>
        <w:ind w:left="480" w:hanging="480"/>
        <w:jc w:val="both"/>
        <w:rPr>
          <w:rFonts w:ascii="Times New Roman" w:hAnsi="Times New Roman" w:cs="Times New Roman"/>
          <w:noProof/>
          <w:kern w:val="0"/>
          <w:sz w:val="20"/>
          <w:szCs w:val="20"/>
        </w:rPr>
      </w:pPr>
      <w:r w:rsidRPr="00244FF2">
        <w:rPr>
          <w:rFonts w:ascii="Times New Roman" w:hAnsi="Times New Roman" w:cs="Times New Roman"/>
          <w:noProof/>
          <w:kern w:val="0"/>
          <w:sz w:val="20"/>
          <w:szCs w:val="20"/>
        </w:rPr>
        <w:t xml:space="preserve">Morgan, P. J., Huang, B., &amp; Trinh, L. Q. (2020). Policiy Brief. Minding the Gaps in Digital Financial Education Strategies. </w:t>
      </w:r>
      <w:r w:rsidRPr="00244FF2">
        <w:rPr>
          <w:rFonts w:ascii="Times New Roman" w:hAnsi="Times New Roman" w:cs="Times New Roman"/>
          <w:i/>
          <w:iCs/>
          <w:noProof/>
          <w:kern w:val="0"/>
          <w:sz w:val="20"/>
          <w:szCs w:val="20"/>
        </w:rPr>
        <w:t>Task Force 6. Economy, Employment, and Education in the Digital Age</w:t>
      </w:r>
      <w:r w:rsidRPr="00244FF2">
        <w:rPr>
          <w:rFonts w:ascii="Times New Roman" w:hAnsi="Times New Roman" w:cs="Times New Roman"/>
          <w:noProof/>
          <w:kern w:val="0"/>
          <w:sz w:val="20"/>
          <w:szCs w:val="20"/>
        </w:rPr>
        <w:t>.</w:t>
      </w:r>
    </w:p>
    <w:p w14:paraId="56429CEB" w14:textId="77777777" w:rsidR="0064594F" w:rsidRPr="00244FF2" w:rsidRDefault="0064594F" w:rsidP="00C11C41">
      <w:pPr>
        <w:widowControl w:val="0"/>
        <w:autoSpaceDE w:val="0"/>
        <w:autoSpaceDN w:val="0"/>
        <w:adjustRightInd w:val="0"/>
        <w:spacing w:line="240" w:lineRule="auto"/>
        <w:ind w:left="480" w:hanging="480"/>
        <w:jc w:val="both"/>
        <w:rPr>
          <w:rFonts w:ascii="Times New Roman" w:hAnsi="Times New Roman" w:cs="Times New Roman"/>
          <w:noProof/>
          <w:kern w:val="0"/>
          <w:sz w:val="20"/>
          <w:szCs w:val="20"/>
        </w:rPr>
      </w:pPr>
      <w:r w:rsidRPr="00244FF2">
        <w:rPr>
          <w:rFonts w:ascii="Times New Roman" w:hAnsi="Times New Roman" w:cs="Times New Roman"/>
          <w:noProof/>
          <w:kern w:val="0"/>
          <w:sz w:val="20"/>
          <w:szCs w:val="20"/>
        </w:rPr>
        <w:t xml:space="preserve">Nigama, K. (2022). </w:t>
      </w:r>
      <w:r w:rsidRPr="00244FF2">
        <w:rPr>
          <w:rFonts w:ascii="Times New Roman" w:hAnsi="Times New Roman" w:cs="Times New Roman"/>
          <w:i/>
          <w:iCs/>
          <w:noProof/>
          <w:kern w:val="0"/>
          <w:sz w:val="20"/>
          <w:szCs w:val="20"/>
        </w:rPr>
        <w:t>Empowering Street Vendors : Digital Knowledge for Better Financial Management</w:t>
      </w:r>
      <w:r w:rsidRPr="00244FF2">
        <w:rPr>
          <w:rFonts w:ascii="Times New Roman" w:hAnsi="Times New Roman" w:cs="Times New Roman"/>
          <w:noProof/>
          <w:kern w:val="0"/>
          <w:sz w:val="20"/>
          <w:szCs w:val="20"/>
        </w:rPr>
        <w:t>.</w:t>
      </w:r>
    </w:p>
    <w:p w14:paraId="548AD351" w14:textId="77777777" w:rsidR="0064594F" w:rsidRPr="00244FF2" w:rsidRDefault="0064594F" w:rsidP="00C11C41">
      <w:pPr>
        <w:widowControl w:val="0"/>
        <w:autoSpaceDE w:val="0"/>
        <w:autoSpaceDN w:val="0"/>
        <w:adjustRightInd w:val="0"/>
        <w:spacing w:line="240" w:lineRule="auto"/>
        <w:ind w:left="480" w:hanging="480"/>
        <w:jc w:val="both"/>
        <w:rPr>
          <w:rFonts w:ascii="Times New Roman" w:hAnsi="Times New Roman" w:cs="Times New Roman"/>
          <w:noProof/>
          <w:kern w:val="0"/>
          <w:sz w:val="20"/>
          <w:szCs w:val="20"/>
        </w:rPr>
      </w:pPr>
      <w:r w:rsidRPr="00244FF2">
        <w:rPr>
          <w:rFonts w:ascii="Times New Roman" w:hAnsi="Times New Roman" w:cs="Times New Roman"/>
          <w:noProof/>
          <w:kern w:val="0"/>
          <w:sz w:val="20"/>
          <w:szCs w:val="20"/>
        </w:rPr>
        <w:t xml:space="preserve">Normawati, R., Rahayu, S., &amp; Worokinasih, S. (2021). Financial Knowledge, Digital Financial Knowledge, Financial Attitude, Financial Behaviour and Financial Satisfaction on Millennials. </w:t>
      </w:r>
      <w:r w:rsidRPr="00244FF2">
        <w:rPr>
          <w:rFonts w:ascii="Times New Roman" w:hAnsi="Times New Roman" w:cs="Times New Roman"/>
          <w:i/>
          <w:iCs/>
          <w:noProof/>
          <w:kern w:val="0"/>
          <w:sz w:val="20"/>
          <w:szCs w:val="20"/>
        </w:rPr>
        <w:t>Proceedings of the 1st International Conference on Law, Social Science, Economics, and Education, ICLSSEE 2021, March 6th 2021, Jakarta, Indonesia</w:t>
      </w:r>
      <w:r w:rsidRPr="00244FF2">
        <w:rPr>
          <w:rFonts w:ascii="Times New Roman" w:hAnsi="Times New Roman" w:cs="Times New Roman"/>
          <w:noProof/>
          <w:kern w:val="0"/>
          <w:sz w:val="20"/>
          <w:szCs w:val="20"/>
        </w:rPr>
        <w:t xml:space="preserve">, </w:t>
      </w:r>
      <w:r w:rsidRPr="00244FF2">
        <w:rPr>
          <w:rFonts w:ascii="Times New Roman" w:hAnsi="Times New Roman" w:cs="Times New Roman"/>
          <w:i/>
          <w:iCs/>
          <w:noProof/>
          <w:kern w:val="0"/>
          <w:sz w:val="20"/>
          <w:szCs w:val="20"/>
        </w:rPr>
        <w:t>March</w:t>
      </w:r>
      <w:r w:rsidRPr="00244FF2">
        <w:rPr>
          <w:rFonts w:ascii="Times New Roman" w:hAnsi="Times New Roman" w:cs="Times New Roman"/>
          <w:noProof/>
          <w:kern w:val="0"/>
          <w:sz w:val="20"/>
          <w:szCs w:val="20"/>
        </w:rPr>
        <w:t>. https://doi.org/10.4108/eai.6-3-2021.2305967</w:t>
      </w:r>
    </w:p>
    <w:p w14:paraId="2957C3D6" w14:textId="0027B39A" w:rsidR="00E87FA9" w:rsidRPr="00244FF2" w:rsidRDefault="0064594F" w:rsidP="00E87FA9">
      <w:pPr>
        <w:widowControl w:val="0"/>
        <w:autoSpaceDE w:val="0"/>
        <w:autoSpaceDN w:val="0"/>
        <w:adjustRightInd w:val="0"/>
        <w:spacing w:line="240" w:lineRule="auto"/>
        <w:ind w:left="480" w:hanging="480"/>
        <w:jc w:val="both"/>
        <w:rPr>
          <w:rFonts w:ascii="Times New Roman" w:hAnsi="Times New Roman" w:cs="Times New Roman"/>
          <w:noProof/>
          <w:kern w:val="0"/>
          <w:sz w:val="20"/>
          <w:szCs w:val="20"/>
        </w:rPr>
      </w:pPr>
      <w:r w:rsidRPr="00244FF2">
        <w:rPr>
          <w:rFonts w:ascii="Times New Roman" w:hAnsi="Times New Roman" w:cs="Times New Roman"/>
          <w:noProof/>
          <w:kern w:val="0"/>
          <w:sz w:val="20"/>
          <w:szCs w:val="20"/>
        </w:rPr>
        <w:t xml:space="preserve">Prakash, R., Yangchen, A., &amp; Lepcha, D. (2025). Digital financial knowledge , insights from private ‑ sector employees in Sikkim. </w:t>
      </w:r>
      <w:r w:rsidRPr="00244FF2">
        <w:rPr>
          <w:rFonts w:ascii="Times New Roman" w:hAnsi="Times New Roman" w:cs="Times New Roman"/>
          <w:i/>
          <w:iCs/>
          <w:noProof/>
          <w:kern w:val="0"/>
          <w:sz w:val="20"/>
          <w:szCs w:val="20"/>
        </w:rPr>
        <w:t>Digital Finance</w:t>
      </w:r>
      <w:r w:rsidRPr="00244FF2">
        <w:rPr>
          <w:rFonts w:ascii="Times New Roman" w:hAnsi="Times New Roman" w:cs="Times New Roman"/>
          <w:noProof/>
          <w:kern w:val="0"/>
          <w:sz w:val="20"/>
          <w:szCs w:val="20"/>
        </w:rPr>
        <w:t xml:space="preserve">, </w:t>
      </w:r>
      <w:r w:rsidRPr="00244FF2">
        <w:rPr>
          <w:rFonts w:ascii="Times New Roman" w:hAnsi="Times New Roman" w:cs="Times New Roman"/>
          <w:i/>
          <w:iCs/>
          <w:noProof/>
          <w:kern w:val="0"/>
          <w:sz w:val="20"/>
          <w:szCs w:val="20"/>
        </w:rPr>
        <w:t>7</w:t>
      </w:r>
      <w:r w:rsidRPr="00244FF2">
        <w:rPr>
          <w:rFonts w:ascii="Times New Roman" w:hAnsi="Times New Roman" w:cs="Times New Roman"/>
          <w:noProof/>
          <w:kern w:val="0"/>
          <w:sz w:val="20"/>
          <w:szCs w:val="20"/>
        </w:rPr>
        <w:t>(4), 901–920. https://doi.org/10.1007/s42521-025-00126-7</w:t>
      </w:r>
    </w:p>
    <w:p w14:paraId="74547850" w14:textId="77777777" w:rsidR="0064594F" w:rsidRPr="00244FF2" w:rsidRDefault="0064594F" w:rsidP="00C11C41">
      <w:pPr>
        <w:widowControl w:val="0"/>
        <w:autoSpaceDE w:val="0"/>
        <w:autoSpaceDN w:val="0"/>
        <w:adjustRightInd w:val="0"/>
        <w:spacing w:line="240" w:lineRule="auto"/>
        <w:ind w:left="480" w:hanging="480"/>
        <w:jc w:val="both"/>
        <w:rPr>
          <w:rFonts w:ascii="Times New Roman" w:hAnsi="Times New Roman" w:cs="Times New Roman"/>
          <w:noProof/>
          <w:kern w:val="0"/>
          <w:sz w:val="20"/>
          <w:szCs w:val="20"/>
        </w:rPr>
      </w:pPr>
      <w:r w:rsidRPr="00244FF2">
        <w:rPr>
          <w:rFonts w:ascii="Times New Roman" w:hAnsi="Times New Roman" w:cs="Times New Roman"/>
          <w:noProof/>
          <w:kern w:val="0"/>
          <w:sz w:val="20"/>
          <w:szCs w:val="20"/>
        </w:rPr>
        <w:t xml:space="preserve">Rahman, S. A., Ismail, R., &amp; Hasmidi, K. N. (2023). </w:t>
      </w:r>
      <w:r w:rsidRPr="00244FF2">
        <w:rPr>
          <w:rFonts w:ascii="Times New Roman" w:hAnsi="Times New Roman" w:cs="Times New Roman"/>
          <w:i/>
          <w:iCs/>
          <w:noProof/>
          <w:kern w:val="0"/>
          <w:sz w:val="20"/>
          <w:szCs w:val="20"/>
        </w:rPr>
        <w:t>DIGITAL FINANCIAL KNOWLEDGE , FINANCIAL BEHAVIOR AND FINANCIAL STRESS DETERMINANTS OF FINANCIAL WELL-BEING AMONG EMPLOYEES OF PERODUA MANUFACTURING SDN BHD , RAWANG , SELANGOR</w:t>
      </w:r>
      <w:r w:rsidRPr="00244FF2">
        <w:rPr>
          <w:rFonts w:ascii="Times New Roman" w:hAnsi="Times New Roman" w:cs="Times New Roman"/>
          <w:noProof/>
          <w:kern w:val="0"/>
          <w:sz w:val="20"/>
          <w:szCs w:val="20"/>
        </w:rPr>
        <w:t>. 178–187.</w:t>
      </w:r>
    </w:p>
    <w:p w14:paraId="679885FA" w14:textId="77777777" w:rsidR="0064594F" w:rsidRPr="00244FF2" w:rsidRDefault="0064594F" w:rsidP="00C11C41">
      <w:pPr>
        <w:widowControl w:val="0"/>
        <w:autoSpaceDE w:val="0"/>
        <w:autoSpaceDN w:val="0"/>
        <w:adjustRightInd w:val="0"/>
        <w:spacing w:line="240" w:lineRule="auto"/>
        <w:ind w:left="480" w:hanging="480"/>
        <w:jc w:val="both"/>
        <w:rPr>
          <w:rFonts w:ascii="Times New Roman" w:hAnsi="Times New Roman" w:cs="Times New Roman"/>
          <w:noProof/>
          <w:kern w:val="0"/>
          <w:sz w:val="20"/>
          <w:szCs w:val="20"/>
        </w:rPr>
      </w:pPr>
      <w:r w:rsidRPr="00244FF2">
        <w:rPr>
          <w:rFonts w:ascii="Times New Roman" w:hAnsi="Times New Roman" w:cs="Times New Roman"/>
          <w:noProof/>
          <w:kern w:val="0"/>
          <w:sz w:val="20"/>
          <w:szCs w:val="20"/>
        </w:rPr>
        <w:t xml:space="preserve">Ravikumar, T., Suresha, B., Prakash, N., Vazirani, K., &amp; Krishna, T. A. (2022a). Digital financial literacy among adults in India: measurement and validation. </w:t>
      </w:r>
      <w:r w:rsidRPr="00244FF2">
        <w:rPr>
          <w:rFonts w:ascii="Times New Roman" w:hAnsi="Times New Roman" w:cs="Times New Roman"/>
          <w:i/>
          <w:iCs/>
          <w:noProof/>
          <w:kern w:val="0"/>
          <w:sz w:val="20"/>
          <w:szCs w:val="20"/>
        </w:rPr>
        <w:t>Cogent Economics and Finance</w:t>
      </w:r>
      <w:r w:rsidRPr="00244FF2">
        <w:rPr>
          <w:rFonts w:ascii="Times New Roman" w:hAnsi="Times New Roman" w:cs="Times New Roman"/>
          <w:noProof/>
          <w:kern w:val="0"/>
          <w:sz w:val="20"/>
          <w:szCs w:val="20"/>
        </w:rPr>
        <w:t xml:space="preserve">, </w:t>
      </w:r>
      <w:r w:rsidRPr="00244FF2">
        <w:rPr>
          <w:rFonts w:ascii="Times New Roman" w:hAnsi="Times New Roman" w:cs="Times New Roman"/>
          <w:i/>
          <w:iCs/>
          <w:noProof/>
          <w:kern w:val="0"/>
          <w:sz w:val="20"/>
          <w:szCs w:val="20"/>
        </w:rPr>
        <w:t>10</w:t>
      </w:r>
      <w:r w:rsidRPr="00244FF2">
        <w:rPr>
          <w:rFonts w:ascii="Times New Roman" w:hAnsi="Times New Roman" w:cs="Times New Roman"/>
          <w:noProof/>
          <w:kern w:val="0"/>
          <w:sz w:val="20"/>
          <w:szCs w:val="20"/>
        </w:rPr>
        <w:t>(1). https://doi.org/10.1080/23322039.2022.2132631</w:t>
      </w:r>
    </w:p>
    <w:p w14:paraId="4FB99281" w14:textId="55357F0D" w:rsidR="001C59A9" w:rsidRPr="00244FF2" w:rsidRDefault="001C59A9" w:rsidP="00C11C41">
      <w:pPr>
        <w:widowControl w:val="0"/>
        <w:autoSpaceDE w:val="0"/>
        <w:autoSpaceDN w:val="0"/>
        <w:adjustRightInd w:val="0"/>
        <w:spacing w:line="240" w:lineRule="auto"/>
        <w:ind w:left="480" w:hanging="480"/>
        <w:jc w:val="both"/>
        <w:rPr>
          <w:rFonts w:ascii="Times New Roman" w:hAnsi="Times New Roman" w:cs="Times New Roman"/>
          <w:noProof/>
          <w:kern w:val="0"/>
          <w:sz w:val="20"/>
          <w:szCs w:val="20"/>
        </w:rPr>
      </w:pPr>
      <w:r w:rsidRPr="00244FF2">
        <w:rPr>
          <w:rFonts w:ascii="Times New Roman" w:hAnsi="Times New Roman" w:cs="Times New Roman"/>
          <w:noProof/>
          <w:kern w:val="0"/>
          <w:sz w:val="20"/>
          <w:szCs w:val="20"/>
        </w:rPr>
        <w:t>Setiawan, M., Effendi, N., Santoso, T., Dewi, V. I., &amp; Sapulette, M. S. (2022). Digital financial literacy, current behavior of saving and spending and its future foresight. </w:t>
      </w:r>
      <w:r w:rsidRPr="00244FF2">
        <w:rPr>
          <w:rFonts w:ascii="Times New Roman" w:hAnsi="Times New Roman" w:cs="Times New Roman"/>
          <w:i/>
          <w:iCs/>
          <w:noProof/>
          <w:kern w:val="0"/>
          <w:sz w:val="20"/>
          <w:szCs w:val="20"/>
        </w:rPr>
        <w:t>Economics of Innovation and New Technology</w:t>
      </w:r>
      <w:r w:rsidRPr="00244FF2">
        <w:rPr>
          <w:rFonts w:ascii="Times New Roman" w:hAnsi="Times New Roman" w:cs="Times New Roman"/>
          <w:noProof/>
          <w:kern w:val="0"/>
          <w:sz w:val="20"/>
          <w:szCs w:val="20"/>
        </w:rPr>
        <w:t>, </w:t>
      </w:r>
      <w:r w:rsidRPr="00244FF2">
        <w:rPr>
          <w:rFonts w:ascii="Times New Roman" w:hAnsi="Times New Roman" w:cs="Times New Roman"/>
          <w:i/>
          <w:iCs/>
          <w:noProof/>
          <w:kern w:val="0"/>
          <w:sz w:val="20"/>
          <w:szCs w:val="20"/>
        </w:rPr>
        <w:t>31</w:t>
      </w:r>
      <w:r w:rsidRPr="00244FF2">
        <w:rPr>
          <w:rFonts w:ascii="Times New Roman" w:hAnsi="Times New Roman" w:cs="Times New Roman"/>
          <w:noProof/>
          <w:kern w:val="0"/>
          <w:sz w:val="20"/>
          <w:szCs w:val="20"/>
        </w:rPr>
        <w:t>(4), 320-338.</w:t>
      </w:r>
    </w:p>
    <w:p w14:paraId="1547C675" w14:textId="77777777" w:rsidR="0064594F" w:rsidRPr="00244FF2" w:rsidRDefault="0064594F" w:rsidP="00C11C41">
      <w:pPr>
        <w:widowControl w:val="0"/>
        <w:autoSpaceDE w:val="0"/>
        <w:autoSpaceDN w:val="0"/>
        <w:adjustRightInd w:val="0"/>
        <w:spacing w:line="240" w:lineRule="auto"/>
        <w:ind w:left="480" w:hanging="480"/>
        <w:jc w:val="both"/>
        <w:rPr>
          <w:rFonts w:ascii="Times New Roman" w:hAnsi="Times New Roman" w:cs="Times New Roman"/>
          <w:noProof/>
          <w:kern w:val="0"/>
          <w:sz w:val="20"/>
          <w:szCs w:val="20"/>
        </w:rPr>
      </w:pPr>
      <w:r w:rsidRPr="00244FF2">
        <w:rPr>
          <w:rFonts w:ascii="Times New Roman" w:hAnsi="Times New Roman" w:cs="Times New Roman"/>
          <w:noProof/>
          <w:kern w:val="0"/>
          <w:sz w:val="20"/>
          <w:szCs w:val="20"/>
        </w:rPr>
        <w:t xml:space="preserve">Su, X., McNett, J., Morgan, E., &amp; Sharma, M. (2022). the Associations Between Home Economics Education and Familial Risk Factors for Delinquency: an Exploratory Study. In S. R. Maxwell &amp; S. L. Blair (Eds.), </w:t>
      </w:r>
      <w:r w:rsidRPr="00244FF2">
        <w:rPr>
          <w:rFonts w:ascii="Times New Roman" w:hAnsi="Times New Roman" w:cs="Times New Roman"/>
          <w:i/>
          <w:iCs/>
          <w:noProof/>
          <w:kern w:val="0"/>
          <w:sz w:val="20"/>
          <w:szCs w:val="20"/>
        </w:rPr>
        <w:t>Contemporary Perspectives in Family Research</w:t>
      </w:r>
      <w:r w:rsidRPr="00244FF2">
        <w:rPr>
          <w:rFonts w:ascii="Times New Roman" w:hAnsi="Times New Roman" w:cs="Times New Roman"/>
          <w:noProof/>
          <w:kern w:val="0"/>
          <w:sz w:val="20"/>
          <w:szCs w:val="20"/>
        </w:rPr>
        <w:t xml:space="preserve"> (Vol. 20, pp. 39–57). Emerald Publishing Limited. https://doi.org/10.1108/S1530-353520220000020003</w:t>
      </w:r>
    </w:p>
    <w:p w14:paraId="7D953823" w14:textId="77777777" w:rsidR="0064594F" w:rsidRPr="00244FF2" w:rsidRDefault="0064594F" w:rsidP="00C11C41">
      <w:pPr>
        <w:widowControl w:val="0"/>
        <w:autoSpaceDE w:val="0"/>
        <w:autoSpaceDN w:val="0"/>
        <w:adjustRightInd w:val="0"/>
        <w:spacing w:line="240" w:lineRule="auto"/>
        <w:ind w:left="480" w:hanging="480"/>
        <w:jc w:val="both"/>
        <w:rPr>
          <w:rFonts w:ascii="Times New Roman" w:hAnsi="Times New Roman" w:cs="Times New Roman"/>
          <w:noProof/>
          <w:kern w:val="0"/>
          <w:sz w:val="20"/>
          <w:szCs w:val="20"/>
        </w:rPr>
      </w:pPr>
      <w:r w:rsidRPr="00244FF2">
        <w:rPr>
          <w:rFonts w:ascii="Times New Roman" w:hAnsi="Times New Roman" w:cs="Times New Roman"/>
          <w:noProof/>
          <w:kern w:val="0"/>
          <w:sz w:val="20"/>
          <w:szCs w:val="20"/>
        </w:rPr>
        <w:t xml:space="preserve">Szalai, S. M., Jenei, S., &amp; Németh, E. (2025). </w:t>
      </w:r>
      <w:r w:rsidRPr="00244FF2">
        <w:rPr>
          <w:rFonts w:ascii="Times New Roman" w:hAnsi="Times New Roman" w:cs="Times New Roman"/>
          <w:i/>
          <w:iCs/>
          <w:noProof/>
          <w:kern w:val="0"/>
          <w:sz w:val="20"/>
          <w:szCs w:val="20"/>
        </w:rPr>
        <w:t>Knowledge or Confidence ? Exploring the Interplay of Financial Literacy , Digital Financial Behavior , and Self-Assessment in the FinTech Era</w:t>
      </w:r>
      <w:r w:rsidRPr="00244FF2">
        <w:rPr>
          <w:rFonts w:ascii="Times New Roman" w:hAnsi="Times New Roman" w:cs="Times New Roman"/>
          <w:noProof/>
          <w:kern w:val="0"/>
          <w:sz w:val="20"/>
          <w:szCs w:val="20"/>
        </w:rPr>
        <w:t>. 1–23.</w:t>
      </w:r>
    </w:p>
    <w:p w14:paraId="60979B69" w14:textId="77777777" w:rsidR="0064594F" w:rsidRPr="00244FF2" w:rsidRDefault="0064594F" w:rsidP="00C11C41">
      <w:pPr>
        <w:widowControl w:val="0"/>
        <w:autoSpaceDE w:val="0"/>
        <w:autoSpaceDN w:val="0"/>
        <w:adjustRightInd w:val="0"/>
        <w:spacing w:line="240" w:lineRule="auto"/>
        <w:ind w:left="480" w:hanging="480"/>
        <w:jc w:val="both"/>
        <w:rPr>
          <w:rFonts w:ascii="Times New Roman" w:hAnsi="Times New Roman" w:cs="Times New Roman"/>
          <w:noProof/>
          <w:kern w:val="0"/>
          <w:sz w:val="20"/>
          <w:szCs w:val="20"/>
        </w:rPr>
      </w:pPr>
      <w:r w:rsidRPr="00244FF2">
        <w:rPr>
          <w:rFonts w:ascii="Times New Roman" w:hAnsi="Times New Roman" w:cs="Times New Roman"/>
          <w:noProof/>
          <w:kern w:val="0"/>
          <w:sz w:val="20"/>
          <w:szCs w:val="20"/>
        </w:rPr>
        <w:t xml:space="preserve">Vieira, K. M., Matheis, T. K., Lehnhart, E. dos R., &amp; Tavares, F. O. (2024). Digital Financial Knowledge Scale (DFKS): Insights from a Developing Economy. </w:t>
      </w:r>
      <w:r w:rsidRPr="00244FF2">
        <w:rPr>
          <w:rFonts w:ascii="Times New Roman" w:hAnsi="Times New Roman" w:cs="Times New Roman"/>
          <w:i/>
          <w:iCs/>
          <w:noProof/>
          <w:kern w:val="0"/>
          <w:sz w:val="20"/>
          <w:szCs w:val="20"/>
        </w:rPr>
        <w:t>International Journal of Financial Studies</w:t>
      </w:r>
      <w:r w:rsidRPr="00244FF2">
        <w:rPr>
          <w:rFonts w:ascii="Times New Roman" w:hAnsi="Times New Roman" w:cs="Times New Roman"/>
          <w:noProof/>
          <w:kern w:val="0"/>
          <w:sz w:val="20"/>
          <w:szCs w:val="20"/>
        </w:rPr>
        <w:t xml:space="preserve">, </w:t>
      </w:r>
      <w:r w:rsidRPr="00244FF2">
        <w:rPr>
          <w:rFonts w:ascii="Times New Roman" w:hAnsi="Times New Roman" w:cs="Times New Roman"/>
          <w:i/>
          <w:iCs/>
          <w:noProof/>
          <w:kern w:val="0"/>
          <w:sz w:val="20"/>
          <w:szCs w:val="20"/>
        </w:rPr>
        <w:t>12</w:t>
      </w:r>
      <w:r w:rsidRPr="00244FF2">
        <w:rPr>
          <w:rFonts w:ascii="Times New Roman" w:hAnsi="Times New Roman" w:cs="Times New Roman"/>
          <w:noProof/>
          <w:kern w:val="0"/>
          <w:sz w:val="20"/>
          <w:szCs w:val="20"/>
        </w:rPr>
        <w:t>(4). https://doi.org/10.3390/ijfs12040120</w:t>
      </w:r>
    </w:p>
    <w:p w14:paraId="3331FF5C" w14:textId="77777777" w:rsidR="0064594F" w:rsidRPr="00244FF2" w:rsidRDefault="0064594F" w:rsidP="00C11C41">
      <w:pPr>
        <w:widowControl w:val="0"/>
        <w:autoSpaceDE w:val="0"/>
        <w:autoSpaceDN w:val="0"/>
        <w:adjustRightInd w:val="0"/>
        <w:spacing w:line="240" w:lineRule="auto"/>
        <w:ind w:left="480" w:hanging="480"/>
        <w:jc w:val="both"/>
        <w:rPr>
          <w:rFonts w:ascii="Times New Roman" w:hAnsi="Times New Roman" w:cs="Times New Roman"/>
          <w:noProof/>
          <w:kern w:val="0"/>
          <w:sz w:val="20"/>
          <w:szCs w:val="20"/>
        </w:rPr>
      </w:pPr>
      <w:r w:rsidRPr="00244FF2">
        <w:rPr>
          <w:rFonts w:ascii="Times New Roman" w:hAnsi="Times New Roman" w:cs="Times New Roman"/>
          <w:noProof/>
          <w:kern w:val="0"/>
          <w:sz w:val="20"/>
          <w:szCs w:val="20"/>
        </w:rPr>
        <w:t xml:space="preserve">Xu, G., Feng, L., Wang, W., &amp; Liang, Q. (2024). Digital Financial Literacy and Rural Income Inequality. </w:t>
      </w:r>
      <w:r w:rsidRPr="00244FF2">
        <w:rPr>
          <w:rFonts w:ascii="Times New Roman" w:hAnsi="Times New Roman" w:cs="Times New Roman"/>
          <w:i/>
          <w:iCs/>
          <w:noProof/>
          <w:kern w:val="0"/>
          <w:sz w:val="20"/>
          <w:szCs w:val="20"/>
        </w:rPr>
        <w:t>SAGE Open</w:t>
      </w:r>
      <w:r w:rsidRPr="00244FF2">
        <w:rPr>
          <w:rFonts w:ascii="Times New Roman" w:hAnsi="Times New Roman" w:cs="Times New Roman"/>
          <w:noProof/>
          <w:kern w:val="0"/>
          <w:sz w:val="20"/>
          <w:szCs w:val="20"/>
        </w:rPr>
        <w:t>. https://doi.org/10.1177/21582440241275642</w:t>
      </w:r>
    </w:p>
    <w:p w14:paraId="201E3BB3" w14:textId="77777777" w:rsidR="0064594F" w:rsidRPr="00244FF2" w:rsidRDefault="0064594F" w:rsidP="00C11C41">
      <w:pPr>
        <w:widowControl w:val="0"/>
        <w:autoSpaceDE w:val="0"/>
        <w:autoSpaceDN w:val="0"/>
        <w:adjustRightInd w:val="0"/>
        <w:spacing w:line="240" w:lineRule="auto"/>
        <w:ind w:left="480" w:hanging="480"/>
        <w:jc w:val="both"/>
        <w:rPr>
          <w:rFonts w:ascii="Times New Roman" w:hAnsi="Times New Roman" w:cs="Times New Roman"/>
          <w:noProof/>
          <w:sz w:val="20"/>
          <w:szCs w:val="20"/>
        </w:rPr>
      </w:pPr>
      <w:r w:rsidRPr="00244FF2">
        <w:rPr>
          <w:rFonts w:ascii="Times New Roman" w:hAnsi="Times New Roman" w:cs="Times New Roman"/>
          <w:noProof/>
          <w:kern w:val="0"/>
          <w:sz w:val="20"/>
          <w:szCs w:val="20"/>
        </w:rPr>
        <w:t xml:space="preserve">Zaimovic, A. (2026). </w:t>
      </w:r>
      <w:r w:rsidRPr="00244FF2">
        <w:rPr>
          <w:rFonts w:ascii="Times New Roman" w:hAnsi="Times New Roman" w:cs="Times New Roman"/>
          <w:i/>
          <w:iCs/>
          <w:noProof/>
          <w:kern w:val="0"/>
          <w:sz w:val="20"/>
          <w:szCs w:val="20"/>
        </w:rPr>
        <w:t>The nexus between digital financial knowledge and financial inclusion : digital financial attitudes and behaviour as mediators enhancing</w:t>
      </w:r>
      <w:r w:rsidRPr="00244FF2">
        <w:rPr>
          <w:rFonts w:ascii="Times New Roman" w:hAnsi="Times New Roman" w:cs="Times New Roman"/>
          <w:noProof/>
          <w:kern w:val="0"/>
          <w:sz w:val="20"/>
          <w:szCs w:val="20"/>
        </w:rPr>
        <w:t xml:space="preserve">. </w:t>
      </w:r>
      <w:r w:rsidRPr="00244FF2">
        <w:rPr>
          <w:rFonts w:ascii="Times New Roman" w:hAnsi="Times New Roman" w:cs="Times New Roman"/>
          <w:i/>
          <w:iCs/>
          <w:noProof/>
          <w:kern w:val="0"/>
          <w:sz w:val="20"/>
          <w:szCs w:val="20"/>
        </w:rPr>
        <w:t>27</w:t>
      </w:r>
      <w:r w:rsidRPr="00244FF2">
        <w:rPr>
          <w:rFonts w:ascii="Times New Roman" w:hAnsi="Times New Roman" w:cs="Times New Roman"/>
          <w:noProof/>
          <w:kern w:val="0"/>
          <w:sz w:val="20"/>
          <w:szCs w:val="20"/>
        </w:rPr>
        <w:t>, 2022–2024. https://doi.org/10.1108/IJBM-01-2024-0053</w:t>
      </w:r>
    </w:p>
    <w:p w14:paraId="18A0E50D" w14:textId="2DEDF995" w:rsidR="00883F54" w:rsidRPr="00244FF2" w:rsidRDefault="006021F6" w:rsidP="00C11C41">
      <w:pPr>
        <w:jc w:val="both"/>
        <w:rPr>
          <w:rFonts w:ascii="Times New Roman" w:hAnsi="Times New Roman" w:cs="Times New Roman"/>
          <w:sz w:val="20"/>
          <w:szCs w:val="20"/>
        </w:rPr>
      </w:pPr>
      <w:r w:rsidRPr="00244FF2">
        <w:rPr>
          <w:rFonts w:ascii="Times New Roman" w:hAnsi="Times New Roman" w:cs="Times New Roman"/>
          <w:sz w:val="20"/>
          <w:szCs w:val="20"/>
        </w:rPr>
        <w:fldChar w:fldCharType="end"/>
      </w:r>
    </w:p>
    <w:sectPr w:rsidR="00883F54" w:rsidRPr="00244FF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oto Serif">
    <w:charset w:val="00"/>
    <w:family w:val="roman"/>
    <w:pitch w:val="variable"/>
    <w:sig w:usb0="E00002FF" w:usb1="500078FF" w:usb2="00000029"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A5CAC"/>
    <w:multiLevelType w:val="hybridMultilevel"/>
    <w:tmpl w:val="15E2C83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BEC6891"/>
    <w:multiLevelType w:val="multilevel"/>
    <w:tmpl w:val="1362DABC"/>
    <w:styleLink w:val="CurrentList1"/>
    <w:lvl w:ilvl="0">
      <w:start w:val="1"/>
      <w:numFmt w:val="decimal"/>
      <w:lvlText w:val="%1."/>
      <w:lvlJc w:val="left"/>
      <w:pPr>
        <w:ind w:left="750" w:hanging="390"/>
      </w:pPr>
      <w:rPr>
        <w:rFonts w:hint="default"/>
      </w:rPr>
    </w:lvl>
    <w:lvl w:ilvl="1">
      <w:start w:val="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4B471C4F"/>
    <w:multiLevelType w:val="hybridMultilevel"/>
    <w:tmpl w:val="20D889F6"/>
    <w:lvl w:ilvl="0" w:tplc="4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60ED2ED9"/>
    <w:multiLevelType w:val="multilevel"/>
    <w:tmpl w:val="D1424B6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6443223F"/>
    <w:multiLevelType w:val="multilevel"/>
    <w:tmpl w:val="1362DABC"/>
    <w:lvl w:ilvl="0">
      <w:start w:val="1"/>
      <w:numFmt w:val="decimal"/>
      <w:lvlText w:val="%1."/>
      <w:lvlJc w:val="left"/>
      <w:pPr>
        <w:ind w:left="750" w:hanging="390"/>
      </w:pPr>
      <w:rPr>
        <w:rFonts w:hint="default"/>
      </w:rPr>
    </w:lvl>
    <w:lvl w:ilvl="1">
      <w:start w:val="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7FDA28AC"/>
    <w:multiLevelType w:val="multilevel"/>
    <w:tmpl w:val="0206D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00105372">
    <w:abstractNumId w:val="4"/>
  </w:num>
  <w:num w:numId="2" w16cid:durableId="1547713524">
    <w:abstractNumId w:val="5"/>
  </w:num>
  <w:num w:numId="3" w16cid:durableId="1374383592">
    <w:abstractNumId w:val="1"/>
  </w:num>
  <w:num w:numId="4" w16cid:durableId="1952932009">
    <w:abstractNumId w:val="0"/>
  </w:num>
  <w:num w:numId="5" w16cid:durableId="768039098">
    <w:abstractNumId w:val="2"/>
  </w:num>
  <w:num w:numId="6" w16cid:durableId="264884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3C7"/>
    <w:rsid w:val="00016274"/>
    <w:rsid w:val="00021B74"/>
    <w:rsid w:val="00027B67"/>
    <w:rsid w:val="00033B82"/>
    <w:rsid w:val="00036DC9"/>
    <w:rsid w:val="00043BA8"/>
    <w:rsid w:val="00055329"/>
    <w:rsid w:val="0005675E"/>
    <w:rsid w:val="00066201"/>
    <w:rsid w:val="000664CA"/>
    <w:rsid w:val="000758B3"/>
    <w:rsid w:val="00084180"/>
    <w:rsid w:val="000841D5"/>
    <w:rsid w:val="0008484A"/>
    <w:rsid w:val="00084E5B"/>
    <w:rsid w:val="00086CD8"/>
    <w:rsid w:val="00090793"/>
    <w:rsid w:val="00096C03"/>
    <w:rsid w:val="000A48E0"/>
    <w:rsid w:val="000B2BF9"/>
    <w:rsid w:val="000C6920"/>
    <w:rsid w:val="000D023B"/>
    <w:rsid w:val="000D6285"/>
    <w:rsid w:val="000E73B1"/>
    <w:rsid w:val="000F01AD"/>
    <w:rsid w:val="00103EDE"/>
    <w:rsid w:val="00115D38"/>
    <w:rsid w:val="001247AF"/>
    <w:rsid w:val="0013406A"/>
    <w:rsid w:val="00146FFA"/>
    <w:rsid w:val="001653C9"/>
    <w:rsid w:val="00165F10"/>
    <w:rsid w:val="001743C0"/>
    <w:rsid w:val="001905FA"/>
    <w:rsid w:val="001B033B"/>
    <w:rsid w:val="001B2C71"/>
    <w:rsid w:val="001B77D2"/>
    <w:rsid w:val="001C1709"/>
    <w:rsid w:val="001C1FFD"/>
    <w:rsid w:val="001C261F"/>
    <w:rsid w:val="001C59A9"/>
    <w:rsid w:val="001D7BD8"/>
    <w:rsid w:val="001E3DF9"/>
    <w:rsid w:val="001F1D1A"/>
    <w:rsid w:val="001F483E"/>
    <w:rsid w:val="00202219"/>
    <w:rsid w:val="00203DFE"/>
    <w:rsid w:val="002044DC"/>
    <w:rsid w:val="00217E97"/>
    <w:rsid w:val="00221EE6"/>
    <w:rsid w:val="00234356"/>
    <w:rsid w:val="00235F54"/>
    <w:rsid w:val="00244FF2"/>
    <w:rsid w:val="0025013A"/>
    <w:rsid w:val="00250BB8"/>
    <w:rsid w:val="0025606D"/>
    <w:rsid w:val="002566BD"/>
    <w:rsid w:val="002574D8"/>
    <w:rsid w:val="00260137"/>
    <w:rsid w:val="00273486"/>
    <w:rsid w:val="002746C6"/>
    <w:rsid w:val="00275345"/>
    <w:rsid w:val="00285690"/>
    <w:rsid w:val="00286E3B"/>
    <w:rsid w:val="0028734B"/>
    <w:rsid w:val="00297A31"/>
    <w:rsid w:val="002A3091"/>
    <w:rsid w:val="002A5BBE"/>
    <w:rsid w:val="002B5198"/>
    <w:rsid w:val="002C4557"/>
    <w:rsid w:val="002D5BEB"/>
    <w:rsid w:val="002D6846"/>
    <w:rsid w:val="002E068C"/>
    <w:rsid w:val="002F1239"/>
    <w:rsid w:val="002F134C"/>
    <w:rsid w:val="003012CD"/>
    <w:rsid w:val="00311300"/>
    <w:rsid w:val="00313BF5"/>
    <w:rsid w:val="0031745C"/>
    <w:rsid w:val="00321EBA"/>
    <w:rsid w:val="003233C7"/>
    <w:rsid w:val="00326B84"/>
    <w:rsid w:val="00326C28"/>
    <w:rsid w:val="00342133"/>
    <w:rsid w:val="00342360"/>
    <w:rsid w:val="00353A39"/>
    <w:rsid w:val="00373217"/>
    <w:rsid w:val="00374480"/>
    <w:rsid w:val="00374852"/>
    <w:rsid w:val="00380BDA"/>
    <w:rsid w:val="00386B2F"/>
    <w:rsid w:val="00390A0D"/>
    <w:rsid w:val="00393852"/>
    <w:rsid w:val="003946F2"/>
    <w:rsid w:val="003A099E"/>
    <w:rsid w:val="003A3E65"/>
    <w:rsid w:val="003A52BE"/>
    <w:rsid w:val="003A5F80"/>
    <w:rsid w:val="003B722B"/>
    <w:rsid w:val="003C0EB2"/>
    <w:rsid w:val="003C0F3C"/>
    <w:rsid w:val="003C2BF4"/>
    <w:rsid w:val="003C3762"/>
    <w:rsid w:val="003C5B73"/>
    <w:rsid w:val="003C724E"/>
    <w:rsid w:val="003C7A02"/>
    <w:rsid w:val="003D4487"/>
    <w:rsid w:val="003E46B5"/>
    <w:rsid w:val="003F0397"/>
    <w:rsid w:val="003F5946"/>
    <w:rsid w:val="00403060"/>
    <w:rsid w:val="00413858"/>
    <w:rsid w:val="00415BDC"/>
    <w:rsid w:val="00420FBD"/>
    <w:rsid w:val="00424255"/>
    <w:rsid w:val="004250DB"/>
    <w:rsid w:val="00426846"/>
    <w:rsid w:val="00432332"/>
    <w:rsid w:val="004502BF"/>
    <w:rsid w:val="0045428A"/>
    <w:rsid w:val="00456780"/>
    <w:rsid w:val="00456834"/>
    <w:rsid w:val="004578D3"/>
    <w:rsid w:val="004607FB"/>
    <w:rsid w:val="004731F4"/>
    <w:rsid w:val="004806E4"/>
    <w:rsid w:val="00490009"/>
    <w:rsid w:val="0049450A"/>
    <w:rsid w:val="00497D00"/>
    <w:rsid w:val="004A6BF6"/>
    <w:rsid w:val="004B0ACB"/>
    <w:rsid w:val="004B3817"/>
    <w:rsid w:val="004B4A6D"/>
    <w:rsid w:val="004B5A69"/>
    <w:rsid w:val="004B6FA2"/>
    <w:rsid w:val="004C057A"/>
    <w:rsid w:val="004C4FCD"/>
    <w:rsid w:val="004D1969"/>
    <w:rsid w:val="004D2E5C"/>
    <w:rsid w:val="004E1346"/>
    <w:rsid w:val="004E13DC"/>
    <w:rsid w:val="004E1666"/>
    <w:rsid w:val="004F20FF"/>
    <w:rsid w:val="004F72B8"/>
    <w:rsid w:val="005059A2"/>
    <w:rsid w:val="00506223"/>
    <w:rsid w:val="00507139"/>
    <w:rsid w:val="005076DD"/>
    <w:rsid w:val="0052018F"/>
    <w:rsid w:val="005222FA"/>
    <w:rsid w:val="0052633A"/>
    <w:rsid w:val="00534CAF"/>
    <w:rsid w:val="00545B3D"/>
    <w:rsid w:val="005574BC"/>
    <w:rsid w:val="00567400"/>
    <w:rsid w:val="00567D13"/>
    <w:rsid w:val="00584060"/>
    <w:rsid w:val="005873BD"/>
    <w:rsid w:val="00587669"/>
    <w:rsid w:val="00594E96"/>
    <w:rsid w:val="005A0A3A"/>
    <w:rsid w:val="005A47D1"/>
    <w:rsid w:val="005A4E43"/>
    <w:rsid w:val="005B07F3"/>
    <w:rsid w:val="005B50EB"/>
    <w:rsid w:val="005B7B75"/>
    <w:rsid w:val="005C1A71"/>
    <w:rsid w:val="005C1E69"/>
    <w:rsid w:val="005C2479"/>
    <w:rsid w:val="005D0B1D"/>
    <w:rsid w:val="005D6A40"/>
    <w:rsid w:val="005E23C3"/>
    <w:rsid w:val="00600842"/>
    <w:rsid w:val="006021F6"/>
    <w:rsid w:val="006066E2"/>
    <w:rsid w:val="006134D3"/>
    <w:rsid w:val="00614176"/>
    <w:rsid w:val="006148DC"/>
    <w:rsid w:val="006175D7"/>
    <w:rsid w:val="00624D69"/>
    <w:rsid w:val="00630CB4"/>
    <w:rsid w:val="00633743"/>
    <w:rsid w:val="00633908"/>
    <w:rsid w:val="00641B71"/>
    <w:rsid w:val="0064594F"/>
    <w:rsid w:val="006623F2"/>
    <w:rsid w:val="00663685"/>
    <w:rsid w:val="00667799"/>
    <w:rsid w:val="0067111D"/>
    <w:rsid w:val="00673D4A"/>
    <w:rsid w:val="0067534A"/>
    <w:rsid w:val="00680961"/>
    <w:rsid w:val="00680F4A"/>
    <w:rsid w:val="0069003C"/>
    <w:rsid w:val="00690EC3"/>
    <w:rsid w:val="006915E3"/>
    <w:rsid w:val="006974D2"/>
    <w:rsid w:val="006A3AA2"/>
    <w:rsid w:val="006B1CCD"/>
    <w:rsid w:val="006B1E0E"/>
    <w:rsid w:val="006B44EA"/>
    <w:rsid w:val="006C0A3C"/>
    <w:rsid w:val="006C2CD5"/>
    <w:rsid w:val="006D22FC"/>
    <w:rsid w:val="006D6615"/>
    <w:rsid w:val="006E0948"/>
    <w:rsid w:val="006E356A"/>
    <w:rsid w:val="006E3868"/>
    <w:rsid w:val="006E456C"/>
    <w:rsid w:val="006E5D22"/>
    <w:rsid w:val="006F06E0"/>
    <w:rsid w:val="00702323"/>
    <w:rsid w:val="00713134"/>
    <w:rsid w:val="00715E76"/>
    <w:rsid w:val="00723240"/>
    <w:rsid w:val="00723398"/>
    <w:rsid w:val="00731F21"/>
    <w:rsid w:val="00741246"/>
    <w:rsid w:val="00742148"/>
    <w:rsid w:val="00744E5C"/>
    <w:rsid w:val="00750566"/>
    <w:rsid w:val="00757F99"/>
    <w:rsid w:val="007601E8"/>
    <w:rsid w:val="0076427A"/>
    <w:rsid w:val="00772933"/>
    <w:rsid w:val="007731F1"/>
    <w:rsid w:val="0077456D"/>
    <w:rsid w:val="007815BC"/>
    <w:rsid w:val="00784C59"/>
    <w:rsid w:val="00791DD5"/>
    <w:rsid w:val="007A7AEB"/>
    <w:rsid w:val="007B1D1F"/>
    <w:rsid w:val="007B3E1F"/>
    <w:rsid w:val="007B60E2"/>
    <w:rsid w:val="007C3D7D"/>
    <w:rsid w:val="007E1D55"/>
    <w:rsid w:val="007E522A"/>
    <w:rsid w:val="007E579A"/>
    <w:rsid w:val="007E6658"/>
    <w:rsid w:val="007F3B02"/>
    <w:rsid w:val="007F41FC"/>
    <w:rsid w:val="008011EF"/>
    <w:rsid w:val="00805D7F"/>
    <w:rsid w:val="00807420"/>
    <w:rsid w:val="00807904"/>
    <w:rsid w:val="00815E4E"/>
    <w:rsid w:val="008219BC"/>
    <w:rsid w:val="00824DF7"/>
    <w:rsid w:val="00834C06"/>
    <w:rsid w:val="0083661F"/>
    <w:rsid w:val="0084068C"/>
    <w:rsid w:val="00842AB4"/>
    <w:rsid w:val="00850A3D"/>
    <w:rsid w:val="00857D12"/>
    <w:rsid w:val="008704F7"/>
    <w:rsid w:val="00874195"/>
    <w:rsid w:val="00876022"/>
    <w:rsid w:val="00882A24"/>
    <w:rsid w:val="00883F54"/>
    <w:rsid w:val="00884DA8"/>
    <w:rsid w:val="0088720D"/>
    <w:rsid w:val="00891EE5"/>
    <w:rsid w:val="00896DDF"/>
    <w:rsid w:val="008A26CA"/>
    <w:rsid w:val="008A7D5F"/>
    <w:rsid w:val="008B2D8D"/>
    <w:rsid w:val="008B460D"/>
    <w:rsid w:val="008C3113"/>
    <w:rsid w:val="008E7315"/>
    <w:rsid w:val="008E770D"/>
    <w:rsid w:val="008F306B"/>
    <w:rsid w:val="008F3AA1"/>
    <w:rsid w:val="009109C3"/>
    <w:rsid w:val="00910B89"/>
    <w:rsid w:val="009136C5"/>
    <w:rsid w:val="00923131"/>
    <w:rsid w:val="0092334A"/>
    <w:rsid w:val="009236E5"/>
    <w:rsid w:val="0093099D"/>
    <w:rsid w:val="00932DFF"/>
    <w:rsid w:val="009360D4"/>
    <w:rsid w:val="0094046A"/>
    <w:rsid w:val="0095509D"/>
    <w:rsid w:val="00974047"/>
    <w:rsid w:val="00976880"/>
    <w:rsid w:val="009905DA"/>
    <w:rsid w:val="00994C4D"/>
    <w:rsid w:val="009A061D"/>
    <w:rsid w:val="009A1C90"/>
    <w:rsid w:val="009A27A1"/>
    <w:rsid w:val="009A71E8"/>
    <w:rsid w:val="009B5BF0"/>
    <w:rsid w:val="009C2408"/>
    <w:rsid w:val="009C3378"/>
    <w:rsid w:val="009D3278"/>
    <w:rsid w:val="009E2B7E"/>
    <w:rsid w:val="009E6428"/>
    <w:rsid w:val="009F1857"/>
    <w:rsid w:val="009F376F"/>
    <w:rsid w:val="009F7700"/>
    <w:rsid w:val="00A030F2"/>
    <w:rsid w:val="00A03F10"/>
    <w:rsid w:val="00A06952"/>
    <w:rsid w:val="00A11727"/>
    <w:rsid w:val="00A12FA0"/>
    <w:rsid w:val="00A14D7B"/>
    <w:rsid w:val="00A1602C"/>
    <w:rsid w:val="00A2285A"/>
    <w:rsid w:val="00A24CE3"/>
    <w:rsid w:val="00A4330A"/>
    <w:rsid w:val="00A437B9"/>
    <w:rsid w:val="00A4672E"/>
    <w:rsid w:val="00A53B67"/>
    <w:rsid w:val="00A5532E"/>
    <w:rsid w:val="00A621A9"/>
    <w:rsid w:val="00A636F1"/>
    <w:rsid w:val="00A6519D"/>
    <w:rsid w:val="00A66BC5"/>
    <w:rsid w:val="00A70480"/>
    <w:rsid w:val="00A75D18"/>
    <w:rsid w:val="00A9415C"/>
    <w:rsid w:val="00AA751B"/>
    <w:rsid w:val="00AB2297"/>
    <w:rsid w:val="00AC025C"/>
    <w:rsid w:val="00AC33E6"/>
    <w:rsid w:val="00AC6A00"/>
    <w:rsid w:val="00AE1107"/>
    <w:rsid w:val="00AE4A82"/>
    <w:rsid w:val="00AF558C"/>
    <w:rsid w:val="00AF6CBD"/>
    <w:rsid w:val="00B00083"/>
    <w:rsid w:val="00B00B0D"/>
    <w:rsid w:val="00B00C3B"/>
    <w:rsid w:val="00B065EC"/>
    <w:rsid w:val="00B10CEE"/>
    <w:rsid w:val="00B14D7C"/>
    <w:rsid w:val="00B15DCD"/>
    <w:rsid w:val="00B169B1"/>
    <w:rsid w:val="00B1751A"/>
    <w:rsid w:val="00B23A05"/>
    <w:rsid w:val="00B303D5"/>
    <w:rsid w:val="00B365F3"/>
    <w:rsid w:val="00B36B58"/>
    <w:rsid w:val="00B373E0"/>
    <w:rsid w:val="00B379C2"/>
    <w:rsid w:val="00B40D2B"/>
    <w:rsid w:val="00B45A28"/>
    <w:rsid w:val="00B525BF"/>
    <w:rsid w:val="00B55DA9"/>
    <w:rsid w:val="00B647C2"/>
    <w:rsid w:val="00B71A67"/>
    <w:rsid w:val="00B71DA5"/>
    <w:rsid w:val="00B74100"/>
    <w:rsid w:val="00B76ACF"/>
    <w:rsid w:val="00B76AF4"/>
    <w:rsid w:val="00B7761E"/>
    <w:rsid w:val="00B77B6A"/>
    <w:rsid w:val="00B8353B"/>
    <w:rsid w:val="00B85987"/>
    <w:rsid w:val="00B9515C"/>
    <w:rsid w:val="00BA0EE4"/>
    <w:rsid w:val="00BA55AA"/>
    <w:rsid w:val="00BB1429"/>
    <w:rsid w:val="00BC1C14"/>
    <w:rsid w:val="00BC514D"/>
    <w:rsid w:val="00BD06D9"/>
    <w:rsid w:val="00BE076D"/>
    <w:rsid w:val="00BE6147"/>
    <w:rsid w:val="00BF5FBC"/>
    <w:rsid w:val="00C03937"/>
    <w:rsid w:val="00C03E45"/>
    <w:rsid w:val="00C042A2"/>
    <w:rsid w:val="00C0464E"/>
    <w:rsid w:val="00C06762"/>
    <w:rsid w:val="00C11C41"/>
    <w:rsid w:val="00C142B8"/>
    <w:rsid w:val="00C15C19"/>
    <w:rsid w:val="00C22152"/>
    <w:rsid w:val="00C321B7"/>
    <w:rsid w:val="00C35153"/>
    <w:rsid w:val="00C4251C"/>
    <w:rsid w:val="00C51FDA"/>
    <w:rsid w:val="00C62CA6"/>
    <w:rsid w:val="00C6358A"/>
    <w:rsid w:val="00C75E8D"/>
    <w:rsid w:val="00C8124B"/>
    <w:rsid w:val="00C86892"/>
    <w:rsid w:val="00CB5B54"/>
    <w:rsid w:val="00CB6A72"/>
    <w:rsid w:val="00CB6FA4"/>
    <w:rsid w:val="00CC05ED"/>
    <w:rsid w:val="00CC6369"/>
    <w:rsid w:val="00CC7DD9"/>
    <w:rsid w:val="00CE32AB"/>
    <w:rsid w:val="00CE3F3D"/>
    <w:rsid w:val="00CE6512"/>
    <w:rsid w:val="00CF7500"/>
    <w:rsid w:val="00D013E6"/>
    <w:rsid w:val="00D17F4B"/>
    <w:rsid w:val="00D32B11"/>
    <w:rsid w:val="00D55122"/>
    <w:rsid w:val="00D62A22"/>
    <w:rsid w:val="00D640C4"/>
    <w:rsid w:val="00D6411B"/>
    <w:rsid w:val="00D64754"/>
    <w:rsid w:val="00D726B3"/>
    <w:rsid w:val="00D850EE"/>
    <w:rsid w:val="00D866F5"/>
    <w:rsid w:val="00D905E7"/>
    <w:rsid w:val="00D91CCC"/>
    <w:rsid w:val="00DA006C"/>
    <w:rsid w:val="00DB276E"/>
    <w:rsid w:val="00DB5100"/>
    <w:rsid w:val="00DB6A5E"/>
    <w:rsid w:val="00DD529E"/>
    <w:rsid w:val="00DD7C56"/>
    <w:rsid w:val="00E010D9"/>
    <w:rsid w:val="00E0213B"/>
    <w:rsid w:val="00E10185"/>
    <w:rsid w:val="00E11743"/>
    <w:rsid w:val="00E21134"/>
    <w:rsid w:val="00E26396"/>
    <w:rsid w:val="00E2713A"/>
    <w:rsid w:val="00E4557E"/>
    <w:rsid w:val="00E54C94"/>
    <w:rsid w:val="00E579E0"/>
    <w:rsid w:val="00E61053"/>
    <w:rsid w:val="00E677A3"/>
    <w:rsid w:val="00E80169"/>
    <w:rsid w:val="00E81835"/>
    <w:rsid w:val="00E83100"/>
    <w:rsid w:val="00E84F64"/>
    <w:rsid w:val="00E87FA9"/>
    <w:rsid w:val="00E95DCB"/>
    <w:rsid w:val="00E96E85"/>
    <w:rsid w:val="00E9738D"/>
    <w:rsid w:val="00EA1B55"/>
    <w:rsid w:val="00EA2B80"/>
    <w:rsid w:val="00EC3551"/>
    <w:rsid w:val="00EC4845"/>
    <w:rsid w:val="00EC5407"/>
    <w:rsid w:val="00ED5C3F"/>
    <w:rsid w:val="00EE27AA"/>
    <w:rsid w:val="00EE41D4"/>
    <w:rsid w:val="00EE4665"/>
    <w:rsid w:val="00EE5DC3"/>
    <w:rsid w:val="00EE749F"/>
    <w:rsid w:val="00EF2360"/>
    <w:rsid w:val="00EF6D6E"/>
    <w:rsid w:val="00EF7FBB"/>
    <w:rsid w:val="00F04E8A"/>
    <w:rsid w:val="00F058A6"/>
    <w:rsid w:val="00F06C99"/>
    <w:rsid w:val="00F072E3"/>
    <w:rsid w:val="00F23505"/>
    <w:rsid w:val="00F25D56"/>
    <w:rsid w:val="00F31BC8"/>
    <w:rsid w:val="00F333B0"/>
    <w:rsid w:val="00F34496"/>
    <w:rsid w:val="00F3682B"/>
    <w:rsid w:val="00F43283"/>
    <w:rsid w:val="00F53325"/>
    <w:rsid w:val="00F57179"/>
    <w:rsid w:val="00F716C1"/>
    <w:rsid w:val="00F724F2"/>
    <w:rsid w:val="00F82209"/>
    <w:rsid w:val="00F87DDA"/>
    <w:rsid w:val="00F97EE6"/>
    <w:rsid w:val="00FA1C2F"/>
    <w:rsid w:val="00FA2C7C"/>
    <w:rsid w:val="00FA3546"/>
    <w:rsid w:val="00FA5655"/>
    <w:rsid w:val="00FB0D13"/>
    <w:rsid w:val="00FC1D3D"/>
    <w:rsid w:val="00FC4436"/>
    <w:rsid w:val="00FD0009"/>
    <w:rsid w:val="00FD13D7"/>
    <w:rsid w:val="00FD3E5E"/>
    <w:rsid w:val="00FD5BEC"/>
    <w:rsid w:val="00FD7C3F"/>
    <w:rsid w:val="00FE1B47"/>
    <w:rsid w:val="00FE4C7E"/>
    <w:rsid w:val="00FF20A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5C90B"/>
  <w15:chartTrackingRefBased/>
  <w15:docId w15:val="{6908A1E4-86CD-448C-96F4-92D502EAE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34B"/>
    <w:rPr>
      <w:lang w:val="en-GB"/>
    </w:rPr>
  </w:style>
  <w:style w:type="paragraph" w:styleId="Heading1">
    <w:name w:val="heading 1"/>
    <w:basedOn w:val="Normal"/>
    <w:next w:val="Normal"/>
    <w:link w:val="Heading1Char"/>
    <w:uiPriority w:val="9"/>
    <w:qFormat/>
    <w:rsid w:val="005B7B75"/>
    <w:pPr>
      <w:keepNext/>
      <w:keepLines/>
      <w:spacing w:before="360" w:after="80"/>
      <w:outlineLvl w:val="0"/>
    </w:pPr>
    <w:rPr>
      <w:rFonts w:ascii="Times New Roman" w:eastAsiaTheme="majorEastAsia" w:hAnsi="Times New Roman" w:cstheme="majorBidi"/>
      <w:color w:val="2F5496" w:themeColor="accent1" w:themeShade="BF"/>
      <w:sz w:val="32"/>
      <w:szCs w:val="40"/>
    </w:rPr>
  </w:style>
  <w:style w:type="paragraph" w:styleId="Heading2">
    <w:name w:val="heading 2"/>
    <w:basedOn w:val="Normal"/>
    <w:next w:val="Normal"/>
    <w:link w:val="Heading2Char"/>
    <w:uiPriority w:val="9"/>
    <w:unhideWhenUsed/>
    <w:qFormat/>
    <w:rsid w:val="00842AB4"/>
    <w:pPr>
      <w:keepNext/>
      <w:keepLines/>
      <w:spacing w:before="160" w:after="80"/>
      <w:outlineLvl w:val="1"/>
    </w:pPr>
    <w:rPr>
      <w:rFonts w:ascii="Times New Roman" w:eastAsiaTheme="majorEastAsia" w:hAnsi="Times New Roman" w:cstheme="majorBidi"/>
      <w:color w:val="2F5496" w:themeColor="accent1" w:themeShade="BF"/>
      <w:sz w:val="28"/>
      <w:szCs w:val="32"/>
    </w:rPr>
  </w:style>
  <w:style w:type="paragraph" w:styleId="Heading3">
    <w:name w:val="heading 3"/>
    <w:basedOn w:val="Normal"/>
    <w:next w:val="Normal"/>
    <w:link w:val="Heading3Char"/>
    <w:uiPriority w:val="9"/>
    <w:unhideWhenUsed/>
    <w:qFormat/>
    <w:rsid w:val="00807420"/>
    <w:pPr>
      <w:keepNext/>
      <w:keepLines/>
      <w:spacing w:before="160" w:after="80"/>
      <w:outlineLvl w:val="2"/>
    </w:pPr>
    <w:rPr>
      <w:rFonts w:ascii="Times New Roman" w:eastAsiaTheme="majorEastAsia" w:hAnsi="Times New Roman"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EF2360"/>
    <w:pPr>
      <w:keepNext/>
      <w:keepLines/>
      <w:spacing w:before="80" w:after="40"/>
      <w:outlineLvl w:val="3"/>
    </w:pPr>
    <w:rPr>
      <w:rFonts w:ascii="Times New Roman" w:eastAsiaTheme="majorEastAsia" w:hAnsi="Times New Roman" w:cstheme="majorBidi"/>
      <w:i/>
      <w:iCs/>
      <w:color w:val="2F5496" w:themeColor="accent1" w:themeShade="BF"/>
      <w:sz w:val="24"/>
    </w:rPr>
  </w:style>
  <w:style w:type="paragraph" w:styleId="Heading5">
    <w:name w:val="heading 5"/>
    <w:basedOn w:val="Normal"/>
    <w:next w:val="Normal"/>
    <w:link w:val="Heading5Char"/>
    <w:uiPriority w:val="9"/>
    <w:semiHidden/>
    <w:unhideWhenUsed/>
    <w:qFormat/>
    <w:rsid w:val="003233C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233C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33C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33C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33C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7B75"/>
    <w:rPr>
      <w:rFonts w:ascii="Times New Roman" w:eastAsiaTheme="majorEastAsia" w:hAnsi="Times New Roman" w:cstheme="majorBidi"/>
      <w:color w:val="2F5496" w:themeColor="accent1" w:themeShade="BF"/>
      <w:sz w:val="32"/>
      <w:szCs w:val="40"/>
      <w:lang w:val="en-GB"/>
    </w:rPr>
  </w:style>
  <w:style w:type="character" w:customStyle="1" w:styleId="Heading2Char">
    <w:name w:val="Heading 2 Char"/>
    <w:basedOn w:val="DefaultParagraphFont"/>
    <w:link w:val="Heading2"/>
    <w:uiPriority w:val="9"/>
    <w:rsid w:val="00842AB4"/>
    <w:rPr>
      <w:rFonts w:ascii="Times New Roman" w:eastAsiaTheme="majorEastAsia" w:hAnsi="Times New Roman" w:cstheme="majorBidi"/>
      <w:color w:val="2F5496" w:themeColor="accent1" w:themeShade="BF"/>
      <w:sz w:val="28"/>
      <w:szCs w:val="32"/>
      <w:lang w:val="en-GB"/>
    </w:rPr>
  </w:style>
  <w:style w:type="character" w:customStyle="1" w:styleId="Heading3Char">
    <w:name w:val="Heading 3 Char"/>
    <w:basedOn w:val="DefaultParagraphFont"/>
    <w:link w:val="Heading3"/>
    <w:uiPriority w:val="9"/>
    <w:rsid w:val="00807420"/>
    <w:rPr>
      <w:rFonts w:ascii="Times New Roman" w:eastAsiaTheme="majorEastAsia" w:hAnsi="Times New Roman" w:cstheme="majorBidi"/>
      <w:color w:val="2F5496" w:themeColor="accent1" w:themeShade="BF"/>
      <w:sz w:val="28"/>
      <w:szCs w:val="28"/>
      <w:lang w:val="en-GB"/>
    </w:rPr>
  </w:style>
  <w:style w:type="character" w:customStyle="1" w:styleId="Heading4Char">
    <w:name w:val="Heading 4 Char"/>
    <w:basedOn w:val="DefaultParagraphFont"/>
    <w:link w:val="Heading4"/>
    <w:uiPriority w:val="9"/>
    <w:rsid w:val="00EF2360"/>
    <w:rPr>
      <w:rFonts w:ascii="Times New Roman" w:eastAsiaTheme="majorEastAsia" w:hAnsi="Times New Roman" w:cstheme="majorBidi"/>
      <w:i/>
      <w:iCs/>
      <w:color w:val="2F5496" w:themeColor="accent1" w:themeShade="BF"/>
      <w:sz w:val="24"/>
      <w:lang w:val="en-GB"/>
    </w:rPr>
  </w:style>
  <w:style w:type="character" w:customStyle="1" w:styleId="Heading5Char">
    <w:name w:val="Heading 5 Char"/>
    <w:basedOn w:val="DefaultParagraphFont"/>
    <w:link w:val="Heading5"/>
    <w:uiPriority w:val="9"/>
    <w:semiHidden/>
    <w:rsid w:val="003233C7"/>
    <w:rPr>
      <w:rFonts w:eastAsiaTheme="majorEastAsia" w:cstheme="majorBidi"/>
      <w:color w:val="2F5496" w:themeColor="accent1" w:themeShade="BF"/>
      <w:lang w:val="en-GB"/>
    </w:rPr>
  </w:style>
  <w:style w:type="character" w:customStyle="1" w:styleId="Heading6Char">
    <w:name w:val="Heading 6 Char"/>
    <w:basedOn w:val="DefaultParagraphFont"/>
    <w:link w:val="Heading6"/>
    <w:uiPriority w:val="9"/>
    <w:semiHidden/>
    <w:rsid w:val="003233C7"/>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3233C7"/>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3233C7"/>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3233C7"/>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3233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33C7"/>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3233C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33C7"/>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3233C7"/>
    <w:pPr>
      <w:spacing w:before="160"/>
      <w:jc w:val="center"/>
    </w:pPr>
    <w:rPr>
      <w:i/>
      <w:iCs/>
      <w:color w:val="404040" w:themeColor="text1" w:themeTint="BF"/>
    </w:rPr>
  </w:style>
  <w:style w:type="character" w:customStyle="1" w:styleId="QuoteChar">
    <w:name w:val="Quote Char"/>
    <w:basedOn w:val="DefaultParagraphFont"/>
    <w:link w:val="Quote"/>
    <w:uiPriority w:val="29"/>
    <w:rsid w:val="003233C7"/>
    <w:rPr>
      <w:i/>
      <w:iCs/>
      <w:color w:val="404040" w:themeColor="text1" w:themeTint="BF"/>
      <w:lang w:val="en-GB"/>
    </w:rPr>
  </w:style>
  <w:style w:type="paragraph" w:styleId="ListParagraph">
    <w:name w:val="List Paragraph"/>
    <w:basedOn w:val="Normal"/>
    <w:uiPriority w:val="34"/>
    <w:qFormat/>
    <w:rsid w:val="003233C7"/>
    <w:pPr>
      <w:ind w:left="720"/>
      <w:contextualSpacing/>
    </w:pPr>
  </w:style>
  <w:style w:type="character" w:styleId="IntenseEmphasis">
    <w:name w:val="Intense Emphasis"/>
    <w:basedOn w:val="DefaultParagraphFont"/>
    <w:uiPriority w:val="21"/>
    <w:qFormat/>
    <w:rsid w:val="003233C7"/>
    <w:rPr>
      <w:i/>
      <w:iCs/>
      <w:color w:val="2F5496" w:themeColor="accent1" w:themeShade="BF"/>
    </w:rPr>
  </w:style>
  <w:style w:type="paragraph" w:styleId="IntenseQuote">
    <w:name w:val="Intense Quote"/>
    <w:basedOn w:val="Normal"/>
    <w:next w:val="Normal"/>
    <w:link w:val="IntenseQuoteChar"/>
    <w:uiPriority w:val="30"/>
    <w:qFormat/>
    <w:rsid w:val="003233C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233C7"/>
    <w:rPr>
      <w:i/>
      <w:iCs/>
      <w:color w:val="2F5496" w:themeColor="accent1" w:themeShade="BF"/>
      <w:lang w:val="en-GB"/>
    </w:rPr>
  </w:style>
  <w:style w:type="character" w:styleId="IntenseReference">
    <w:name w:val="Intense Reference"/>
    <w:basedOn w:val="DefaultParagraphFont"/>
    <w:uiPriority w:val="32"/>
    <w:qFormat/>
    <w:rsid w:val="003233C7"/>
    <w:rPr>
      <w:b/>
      <w:bCs/>
      <w:smallCaps/>
      <w:color w:val="2F5496" w:themeColor="accent1" w:themeShade="BF"/>
      <w:spacing w:val="5"/>
    </w:rPr>
  </w:style>
  <w:style w:type="numbering" w:customStyle="1" w:styleId="CurrentList1">
    <w:name w:val="Current List1"/>
    <w:uiPriority w:val="99"/>
    <w:rsid w:val="00842AB4"/>
    <w:pPr>
      <w:numPr>
        <w:numId w:val="3"/>
      </w:numPr>
    </w:pPr>
  </w:style>
  <w:style w:type="character" w:styleId="Hyperlink">
    <w:name w:val="Hyperlink"/>
    <w:basedOn w:val="DefaultParagraphFont"/>
    <w:uiPriority w:val="99"/>
    <w:unhideWhenUsed/>
    <w:rsid w:val="00FA565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prakash@cus.ac.in"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orcid.org/0009-0001-6564-6019"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hyperlink" Target="mailto:Yangchendoma22@gmail.com" TargetMode="Externa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orcid.org/0000-0003-1668-4446"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Bhupenadhikari8@gmail.co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04BE2E7-3DA6-4A59-BBEC-DDE6E858FD07}">
  <we:reference id="wa200000368" version="1.0.0.0" store="en-US" storeType="OMEX"/>
  <we:alternateReferences>
    <we:reference id="WA200000368" version="1.0.0.0" store="" storeType="OMEX"/>
  </we:alternateReferences>
  <we:properties>
    <we:property name="documentId" value="&quot;dd300cec3a0eaaa2&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9314E5-CA31-4826-A93A-771DFCE08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17</Pages>
  <Words>20050</Words>
  <Characters>114291</Characters>
  <Application>Microsoft Office Word</Application>
  <DocSecurity>0</DocSecurity>
  <Lines>952</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Yangchen Doma</dc:creator>
  <cp:keywords/>
  <dc:description/>
  <cp:lastModifiedBy>Yangchen Doma</cp:lastModifiedBy>
  <cp:revision>8</cp:revision>
  <dcterms:created xsi:type="dcterms:W3CDTF">2026-06-23T08:43:00Z</dcterms:created>
  <dcterms:modified xsi:type="dcterms:W3CDTF">2026-06-23T14:03:00Z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fee38d78-4768-3bca-a76c-2b5b1b0358d3</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060aff30-5657-4c8d-a007-a87f9d6f9795</vt:lpwstr>
  </property>
</Properties>
</file>