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0F73BC" w14:textId="07760A6C" w:rsidR="00674EE2" w:rsidRDefault="00DA2502" w:rsidP="00C14A66">
      <w:pPr>
        <w:spacing w:before="100" w:beforeAutospacing="1" w:after="100" w:afterAutospacing="1"/>
        <w:jc w:val="center"/>
        <w:outlineLvl w:val="1"/>
        <w:rPr>
          <w:rFonts w:ascii="Times New Roman" w:hAnsi="Times New Roman" w:cs="Times New Roman"/>
          <w:sz w:val="32"/>
          <w:szCs w:val="32"/>
        </w:rPr>
      </w:pPr>
      <w:r>
        <w:rPr>
          <w:rFonts w:ascii="Times New Roman" w:hAnsi="Times New Roman" w:cs="Times New Roman"/>
          <w:sz w:val="32"/>
          <w:szCs w:val="32"/>
        </w:rPr>
        <w:t xml:space="preserve">Effectiveness of </w:t>
      </w:r>
      <w:r w:rsidR="0005168D" w:rsidRPr="0005168D">
        <w:rPr>
          <w:rFonts w:ascii="Times New Roman" w:hAnsi="Times New Roman" w:cs="Times New Roman"/>
          <w:sz w:val="32"/>
          <w:szCs w:val="32"/>
        </w:rPr>
        <w:t>Artificial Intelligent Tutoring Systems for Learners with Limited Academic Proficiency: An Analytical Review in STEM</w:t>
      </w:r>
      <w:r w:rsidR="00673831">
        <w:rPr>
          <w:rFonts w:ascii="Times New Roman" w:hAnsi="Times New Roman" w:cs="Times New Roman"/>
          <w:sz w:val="32"/>
          <w:szCs w:val="32"/>
        </w:rPr>
        <w:t xml:space="preserve"> Higher </w:t>
      </w:r>
      <w:r w:rsidR="0005168D" w:rsidRPr="0005168D">
        <w:rPr>
          <w:rFonts w:ascii="Times New Roman" w:hAnsi="Times New Roman" w:cs="Times New Roman"/>
          <w:sz w:val="32"/>
          <w:szCs w:val="32"/>
        </w:rPr>
        <w:t>Education</w:t>
      </w:r>
    </w:p>
    <w:p w14:paraId="4143FCBA" w14:textId="52C1D84C" w:rsidR="000179BF" w:rsidRPr="005F4525" w:rsidRDefault="000179BF" w:rsidP="00C14A66">
      <w:pPr>
        <w:jc w:val="center"/>
        <w:outlineLvl w:val="1"/>
        <w:rPr>
          <w:rFonts w:ascii="Times New Roman" w:hAnsi="Times New Roman" w:cs="Times New Roman"/>
        </w:rPr>
      </w:pPr>
      <w:r w:rsidRPr="005F4525">
        <w:rPr>
          <w:rFonts w:ascii="Times New Roman" w:hAnsi="Times New Roman" w:cs="Times New Roman"/>
        </w:rPr>
        <w:t>Lisy M Thomas, Sonal Sahai</w:t>
      </w:r>
    </w:p>
    <w:p w14:paraId="4E25A619" w14:textId="0894D771" w:rsidR="000179BF" w:rsidRPr="005F4525" w:rsidRDefault="000179BF" w:rsidP="00C14A66">
      <w:pPr>
        <w:jc w:val="center"/>
        <w:outlineLvl w:val="1"/>
        <w:rPr>
          <w:rFonts w:ascii="Times New Roman" w:hAnsi="Times New Roman" w:cs="Times New Roman"/>
        </w:rPr>
      </w:pPr>
      <w:r w:rsidRPr="005F4525">
        <w:rPr>
          <w:rFonts w:ascii="Times New Roman" w:hAnsi="Times New Roman" w:cs="Times New Roman"/>
        </w:rPr>
        <w:t>Department of Physics, St. John’s College, Agra</w:t>
      </w:r>
    </w:p>
    <w:p w14:paraId="412D02A5" w14:textId="5B6E5771" w:rsidR="00712DA2" w:rsidRPr="005F4525" w:rsidRDefault="00712DA2" w:rsidP="00C14A66">
      <w:pPr>
        <w:jc w:val="center"/>
        <w:outlineLvl w:val="1"/>
        <w:rPr>
          <w:rFonts w:ascii="Times New Roman" w:hAnsi="Times New Roman" w:cs="Times New Roman"/>
        </w:rPr>
      </w:pPr>
    </w:p>
    <w:p w14:paraId="6FCBCC93" w14:textId="76E34400" w:rsidR="007571AC" w:rsidRDefault="007571AC" w:rsidP="00C14A66">
      <w:pPr>
        <w:spacing w:before="100" w:beforeAutospacing="1" w:after="100" w:afterAutospacing="1"/>
        <w:jc w:val="both"/>
        <w:outlineLvl w:val="1"/>
        <w:rPr>
          <w:rFonts w:ascii="Times New Roman" w:eastAsia="Times New Roman" w:hAnsi="Times New Roman" w:cs="Times New Roman"/>
          <w:b/>
          <w:bCs/>
          <w:kern w:val="0"/>
          <w:sz w:val="36"/>
          <w:szCs w:val="36"/>
          <w:lang w:eastAsia="en-GB" w:bidi="hi-IN"/>
          <w14:ligatures w14:val="none"/>
        </w:rPr>
      </w:pPr>
      <w:r w:rsidRPr="007571AC">
        <w:rPr>
          <w:rFonts w:ascii="Times New Roman" w:eastAsia="Times New Roman" w:hAnsi="Times New Roman" w:cs="Times New Roman"/>
          <w:b/>
          <w:bCs/>
          <w:kern w:val="0"/>
          <w:sz w:val="36"/>
          <w:szCs w:val="36"/>
          <w:lang w:eastAsia="en-GB" w:bidi="hi-IN"/>
          <w14:ligatures w14:val="none"/>
        </w:rPr>
        <w:t>Abstract</w:t>
      </w:r>
    </w:p>
    <w:p w14:paraId="14418B7F" w14:textId="72A48EBD" w:rsidR="007571AC" w:rsidRDefault="00520E56" w:rsidP="00C14A66">
      <w:pPr>
        <w:spacing w:line="360" w:lineRule="auto"/>
        <w:jc w:val="both"/>
        <w:rPr>
          <w:rFonts w:ascii="Times New Roman" w:hAnsi="Times New Roman" w:cs="Times New Roman"/>
        </w:rPr>
      </w:pPr>
      <w:r w:rsidRPr="00520E56">
        <w:rPr>
          <w:rFonts w:ascii="Times New Roman" w:hAnsi="Times New Roman" w:cs="Times New Roman"/>
        </w:rPr>
        <w:t>This analytical review explores the effectiveness of Artificial Intelligent Tutoring Systems (ITS) for academically underprepared learners in STEM higher education</w:t>
      </w:r>
      <w:r w:rsidR="00083535">
        <w:rPr>
          <w:rFonts w:ascii="Times New Roman" w:hAnsi="Times New Roman" w:cs="Times New Roman"/>
        </w:rPr>
        <w:t>.</w:t>
      </w:r>
      <w:r w:rsidRPr="00520E56">
        <w:rPr>
          <w:rFonts w:ascii="Times New Roman" w:hAnsi="Times New Roman" w:cs="Times New Roman"/>
        </w:rPr>
        <w:t xml:space="preserve"> The study synthesises recent advancements in generative AI and ITS, examining their potential to deliver personalised instruction, adaptive feedback, and scalable learning environments. It highlights the architectural components and operational mechanisms of ITS, evaluating their strengths in fostering academic improvement, especially in subjects with sequential learning paths such as mathematics and programming. The paper identifies key limitations including challenges in real-time adaptability, equitable access, and ethical data management, as well as concerns regarding the reliability of online assessments and the ability of ITS to replicate nuanced human guidance. Rigorous statistical analysis validates the positive impact of ITS on learner engagement and achievement, while noting gaps in system integration and applicability across diverse educational settings. The review calls for future research on emotion-aware computing, collaborative learning, and explainable AI, emphasising the necessity for ethical, transparent, and accessible ITS solutions. Ultimately, the article argues that while ITS platforms hold significant promise for transforming STEM education and supporting underprepared learners, their success depends on continual innovation, robust evaluation, and a commitment to educational equity and excellence.</w:t>
      </w:r>
    </w:p>
    <w:p w14:paraId="32630A7D" w14:textId="4D6EDD48" w:rsidR="005B39CD" w:rsidRPr="0048184A" w:rsidRDefault="005B39CD" w:rsidP="0048184A">
      <w:pPr>
        <w:spacing w:before="100" w:beforeAutospacing="1" w:after="100" w:afterAutospacing="1"/>
        <w:jc w:val="both"/>
        <w:outlineLvl w:val="1"/>
        <w:rPr>
          <w:rFonts w:ascii="Times New Roman" w:eastAsia="Times New Roman" w:hAnsi="Times New Roman" w:cs="Times New Roman"/>
          <w:kern w:val="0"/>
          <w:lang w:eastAsia="en-GB" w:bidi="hi-IN"/>
          <w14:ligatures w14:val="none"/>
        </w:rPr>
      </w:pPr>
      <w:r w:rsidRPr="005B39CD">
        <w:rPr>
          <w:rFonts w:ascii="Times New Roman" w:eastAsia="Times New Roman" w:hAnsi="Times New Roman" w:cs="Times New Roman"/>
          <w:b/>
          <w:bCs/>
          <w:kern w:val="0"/>
          <w:lang w:eastAsia="en-GB" w:bidi="hi-IN"/>
          <w14:ligatures w14:val="none"/>
        </w:rPr>
        <w:t>Keywords</w:t>
      </w:r>
      <w:r>
        <w:rPr>
          <w:rFonts w:ascii="Times New Roman" w:eastAsia="Times New Roman" w:hAnsi="Times New Roman" w:cs="Times New Roman"/>
          <w:b/>
          <w:bCs/>
          <w:kern w:val="0"/>
          <w:lang w:eastAsia="en-GB" w:bidi="hi-IN"/>
          <w14:ligatures w14:val="none"/>
        </w:rPr>
        <w:t xml:space="preserve">: </w:t>
      </w:r>
      <w:r w:rsidR="00260A9E">
        <w:rPr>
          <w:rFonts w:ascii="Times New Roman" w:eastAsia="Times New Roman" w:hAnsi="Times New Roman" w:cs="Times New Roman"/>
          <w:kern w:val="0"/>
          <w:lang w:eastAsia="en-GB" w:bidi="hi-IN"/>
          <w14:ligatures w14:val="none"/>
        </w:rPr>
        <w:t>Intelligent Tutoring System, STEM Education, Higher Education</w:t>
      </w:r>
    </w:p>
    <w:p w14:paraId="4984C76A" w14:textId="77777777" w:rsidR="005B39CD" w:rsidRDefault="005B39CD" w:rsidP="00C14A66">
      <w:pPr>
        <w:spacing w:line="360" w:lineRule="auto"/>
        <w:jc w:val="both"/>
        <w:rPr>
          <w:rFonts w:ascii="Times New Roman" w:hAnsi="Times New Roman" w:cs="Times New Roman"/>
        </w:rPr>
      </w:pPr>
    </w:p>
    <w:p w14:paraId="21369B00" w14:textId="711F618A" w:rsidR="00520E56" w:rsidRPr="00520E56" w:rsidRDefault="00520E56" w:rsidP="00C14A66">
      <w:pPr>
        <w:pStyle w:val="ListParagraph"/>
        <w:numPr>
          <w:ilvl w:val="0"/>
          <w:numId w:val="22"/>
        </w:numPr>
        <w:spacing w:line="360" w:lineRule="auto"/>
        <w:jc w:val="both"/>
        <w:rPr>
          <w:rFonts w:ascii="Times New Roman" w:hAnsi="Times New Roman" w:cs="Times New Roman"/>
          <w:b/>
          <w:bCs/>
        </w:rPr>
      </w:pPr>
      <w:r w:rsidRPr="00520E56">
        <w:rPr>
          <w:rFonts w:ascii="Times New Roman" w:hAnsi="Times New Roman" w:cs="Times New Roman"/>
          <w:b/>
          <w:bCs/>
        </w:rPr>
        <w:t>Introduction</w:t>
      </w:r>
    </w:p>
    <w:p w14:paraId="76EF3B63" w14:textId="6AEEF85D" w:rsidR="00AF25E5" w:rsidRPr="00C2080F" w:rsidRDefault="004A46A1" w:rsidP="00C14A66">
      <w:pPr>
        <w:spacing w:line="360" w:lineRule="auto"/>
        <w:jc w:val="both"/>
        <w:rPr>
          <w:rFonts w:ascii="Times New Roman" w:hAnsi="Times New Roman" w:cs="Times New Roman"/>
        </w:rPr>
      </w:pPr>
      <w:r w:rsidRPr="00355A11">
        <w:rPr>
          <w:rFonts w:ascii="Times New Roman" w:hAnsi="Times New Roman" w:cs="Times New Roman"/>
        </w:rPr>
        <w:t>In recent years, generative artificial intelligence (AI) has grown quickly and now shows great promise for many practical uses.</w:t>
      </w:r>
      <w:r w:rsidRPr="000E4DF2">
        <w:rPr>
          <w:rFonts w:ascii="Times New Roman" w:hAnsi="Times New Roman" w:cs="Times New Roman"/>
          <w:vertAlign w:val="superscript"/>
        </w:rPr>
        <w:t>1</w:t>
      </w:r>
      <w:r w:rsidR="004A1BBE" w:rsidRPr="000E4DF2">
        <w:rPr>
          <w:rFonts w:ascii="Times New Roman" w:hAnsi="Times New Roman" w:cs="Times New Roman"/>
          <w:vertAlign w:val="superscript"/>
        </w:rPr>
        <w:t>,</w:t>
      </w:r>
      <w:r w:rsidR="000E4DF2" w:rsidRPr="000E4DF2">
        <w:rPr>
          <w:rFonts w:ascii="Times New Roman" w:hAnsi="Times New Roman" w:cs="Times New Roman"/>
          <w:vertAlign w:val="superscript"/>
        </w:rPr>
        <w:t>2</w:t>
      </w:r>
      <w:r w:rsidRPr="00355A11">
        <w:rPr>
          <w:rFonts w:ascii="Times New Roman" w:hAnsi="Times New Roman" w:cs="Times New Roman"/>
        </w:rPr>
        <w:t xml:space="preserve"> While AI was earlier mainly used for language processing, it is now making its way into education,</w:t>
      </w:r>
      <w:r w:rsidR="000E4DF2">
        <w:rPr>
          <w:rFonts w:ascii="Times New Roman" w:hAnsi="Times New Roman" w:cs="Times New Roman"/>
          <w:vertAlign w:val="superscript"/>
        </w:rPr>
        <w:t>3,4</w:t>
      </w:r>
      <w:r w:rsidRPr="00355A11">
        <w:rPr>
          <w:rFonts w:ascii="Times New Roman" w:hAnsi="Times New Roman" w:cs="Times New Roman"/>
        </w:rPr>
        <w:t xml:space="preserve"> turning AI in education into an important research topic. Researchers are looking at how AI tools such as chatbots, AI-powered learning platforms, systems that support data-driven decisions, and tools for analysing students’ learning </w:t>
      </w:r>
      <w:r w:rsidRPr="00355A11">
        <w:rPr>
          <w:rFonts w:ascii="Times New Roman" w:hAnsi="Times New Roman" w:cs="Times New Roman"/>
        </w:rPr>
        <w:lastRenderedPageBreak/>
        <w:t>behaviours can improve teaching and learning.</w:t>
      </w:r>
      <w:r w:rsidR="000E4DF2">
        <w:rPr>
          <w:rFonts w:ascii="Times New Roman" w:hAnsi="Times New Roman" w:cs="Times New Roman"/>
          <w:vertAlign w:val="superscript"/>
        </w:rPr>
        <w:t>5,6</w:t>
      </w:r>
      <w:r w:rsidR="00077551" w:rsidRPr="00355A11">
        <w:rPr>
          <w:rFonts w:ascii="Times New Roman" w:hAnsi="Times New Roman" w:cs="Times New Roman"/>
        </w:rPr>
        <w:t xml:space="preserve"> </w:t>
      </w:r>
      <w:r w:rsidRPr="00355A11">
        <w:rPr>
          <w:rFonts w:ascii="Times New Roman" w:hAnsi="Times New Roman" w:cs="Times New Roman"/>
        </w:rPr>
        <w:t xml:space="preserve">The idea that AI may transform education is being explored widely, but there are also concerns. Some worry that AI might reduce the importance of teachers, lower the quality of education, or negatively </w:t>
      </w:r>
      <w:r w:rsidR="00907BBB">
        <w:rPr>
          <w:rFonts w:ascii="Times New Roman" w:hAnsi="Times New Roman" w:cs="Times New Roman"/>
        </w:rPr>
        <w:t>a</w:t>
      </w:r>
      <w:r w:rsidR="00706D7F" w:rsidRPr="00355A11">
        <w:rPr>
          <w:rFonts w:ascii="Times New Roman" w:hAnsi="Times New Roman" w:cs="Times New Roman"/>
        </w:rPr>
        <w:t>ffect</w:t>
      </w:r>
      <w:r w:rsidRPr="00355A11">
        <w:rPr>
          <w:rFonts w:ascii="Times New Roman" w:hAnsi="Times New Roman" w:cs="Times New Roman"/>
        </w:rPr>
        <w:t xml:space="preserve"> students’ cognitive development.</w:t>
      </w:r>
      <w:r w:rsidR="000E4DF2">
        <w:rPr>
          <w:rFonts w:ascii="Times New Roman" w:hAnsi="Times New Roman" w:cs="Times New Roman"/>
          <w:vertAlign w:val="superscript"/>
        </w:rPr>
        <w:t xml:space="preserve">7,8 </w:t>
      </w:r>
      <w:r w:rsidRPr="00355A11">
        <w:rPr>
          <w:rFonts w:ascii="Times New Roman" w:hAnsi="Times New Roman" w:cs="Times New Roman"/>
        </w:rPr>
        <w:t>Despite these worries, education experts continue to study how AI tools can benefit teaching.</w:t>
      </w:r>
      <w:r w:rsidR="005317DA">
        <w:rPr>
          <w:rFonts w:ascii="Times New Roman" w:hAnsi="Times New Roman" w:cs="Times New Roman"/>
        </w:rPr>
        <w:t xml:space="preserve"> </w:t>
      </w:r>
      <w:r w:rsidRPr="00355A11">
        <w:rPr>
          <w:rFonts w:ascii="Times New Roman" w:hAnsi="Times New Roman" w:cs="Times New Roman"/>
        </w:rPr>
        <w:t>With the fast progress of generative AI, especially systems based on large language models like ChatGPT, education is seeing new and exciting opportunities. These AI technologies can not only produce text and images, but also handle tasks like coding and creative writing.</w:t>
      </w:r>
      <w:r w:rsidR="000E4DF2">
        <w:rPr>
          <w:rFonts w:ascii="Times New Roman" w:hAnsi="Times New Roman" w:cs="Times New Roman"/>
          <w:vertAlign w:val="superscript"/>
        </w:rPr>
        <w:t>9,10</w:t>
      </w:r>
      <w:r w:rsidRPr="00355A11">
        <w:rPr>
          <w:rFonts w:ascii="Times New Roman" w:hAnsi="Times New Roman" w:cs="Times New Roman"/>
        </w:rPr>
        <w:t xml:space="preserve"> For teachers, generative AI can make learning richer and help them teach more efficiently, allowing them to focus more on innovative teaching and student engagement.</w:t>
      </w:r>
      <w:r w:rsidR="00C2080F">
        <w:rPr>
          <w:rFonts w:ascii="Times New Roman" w:hAnsi="Times New Roman" w:cs="Times New Roman"/>
        </w:rPr>
        <w:t xml:space="preserve"> </w:t>
      </w:r>
      <w:r w:rsidR="004B4EAF" w:rsidRPr="00C2080F">
        <w:rPr>
          <w:rFonts w:ascii="Times New Roman" w:hAnsi="Times New Roman" w:cs="Times New Roman"/>
        </w:rPr>
        <w:t>On the other hand</w:t>
      </w:r>
      <w:r w:rsidRPr="00C2080F">
        <w:rPr>
          <w:rFonts w:ascii="Times New Roman" w:hAnsi="Times New Roman" w:cs="Times New Roman"/>
        </w:rPr>
        <w:t>,</w:t>
      </w:r>
      <w:r w:rsidR="004B4EAF" w:rsidRPr="00C2080F">
        <w:rPr>
          <w:rFonts w:ascii="Times New Roman" w:hAnsi="Times New Roman" w:cs="Times New Roman"/>
        </w:rPr>
        <w:t xml:space="preserve"> AI based</w:t>
      </w:r>
      <w:r w:rsidRPr="00C2080F">
        <w:rPr>
          <w:rFonts w:ascii="Times New Roman" w:hAnsi="Times New Roman" w:cs="Times New Roman"/>
        </w:rPr>
        <w:t xml:space="preserve"> Intelligent Tutoring Systems (ITS) are also being created, which aim to boost student performance significantly.</w:t>
      </w:r>
      <w:r w:rsidR="000E4DF2">
        <w:rPr>
          <w:rFonts w:ascii="Times New Roman" w:hAnsi="Times New Roman" w:cs="Times New Roman"/>
          <w:vertAlign w:val="superscript"/>
        </w:rPr>
        <w:t>11,12</w:t>
      </w:r>
      <w:r w:rsidR="000E4DF2">
        <w:rPr>
          <w:rFonts w:ascii="Times New Roman" w:hAnsi="Times New Roman" w:cs="Times New Roman"/>
        </w:rPr>
        <w:t xml:space="preserve"> </w:t>
      </w:r>
      <w:r w:rsidRPr="00C2080F">
        <w:rPr>
          <w:rFonts w:ascii="Times New Roman" w:hAnsi="Times New Roman" w:cs="Times New Roman"/>
        </w:rPr>
        <w:t>These computer-based tutors offer guidance and feedback tailored to each student, adapting to individual learning needs. This makes them useful in both traditional classrooms and online learning environments. At the same time this has also been proved that one-on-one or classroom human tutoring can improve student performance greatly, it is expensive and hard to provide to many students at once. These systems are designed to provide individual instruction and feedback to help each student learn better.</w:t>
      </w:r>
      <w:r w:rsidR="000E4DF2">
        <w:rPr>
          <w:rFonts w:ascii="Times New Roman" w:hAnsi="Times New Roman" w:cs="Times New Roman"/>
          <w:vertAlign w:val="superscript"/>
        </w:rPr>
        <w:t>13</w:t>
      </w:r>
      <w:r w:rsidR="000E4DF2">
        <w:rPr>
          <w:rFonts w:ascii="Times New Roman" w:hAnsi="Times New Roman" w:cs="Times New Roman"/>
        </w:rPr>
        <w:t xml:space="preserve"> </w:t>
      </w:r>
      <w:r w:rsidR="00C2080F" w:rsidRPr="00C2080F">
        <w:rPr>
          <w:rFonts w:ascii="Times New Roman" w:hAnsi="Times New Roman" w:cs="Times New Roman"/>
        </w:rPr>
        <w:t xml:space="preserve">A major concern regarding the application of Intelligent Tutoring Systems (ITS) in higher education is their effectiveness in developing countries, where education is given paramount importance and students face intense pressure to pursue job-oriented and STEM degree programmes. This pressure often creates a gap between what students are </w:t>
      </w:r>
      <w:r w:rsidR="003E25FF">
        <w:rPr>
          <w:rFonts w:ascii="Times New Roman" w:hAnsi="Times New Roman" w:cs="Times New Roman"/>
        </w:rPr>
        <w:t xml:space="preserve">being </w:t>
      </w:r>
      <w:r w:rsidR="00C2080F" w:rsidRPr="00C2080F">
        <w:rPr>
          <w:rFonts w:ascii="Times New Roman" w:hAnsi="Times New Roman" w:cs="Times New Roman"/>
        </w:rPr>
        <w:t xml:space="preserve">taught, what they truly understand, and what they can reproduce in assessments. In such contexts, the reliability of online </w:t>
      </w:r>
      <w:r w:rsidR="003E25FF">
        <w:rPr>
          <w:rFonts w:ascii="Times New Roman" w:hAnsi="Times New Roman" w:cs="Times New Roman"/>
        </w:rPr>
        <w:t xml:space="preserve">teaching and </w:t>
      </w:r>
      <w:r w:rsidR="00C2080F" w:rsidRPr="00C2080F">
        <w:rPr>
          <w:rFonts w:ascii="Times New Roman" w:hAnsi="Times New Roman" w:cs="Times New Roman"/>
        </w:rPr>
        <w:t>evaluations becomes questionable, especially when students can again rely on AI assistance during tests, raising concerns about whether these systems can accurately measure student calibre.</w:t>
      </w:r>
      <w:r w:rsidR="0022490A">
        <w:rPr>
          <w:rFonts w:ascii="Times New Roman" w:hAnsi="Times New Roman" w:cs="Times New Roman"/>
        </w:rPr>
        <w:t xml:space="preserve"> </w:t>
      </w:r>
      <w:r w:rsidR="00C2080F" w:rsidRPr="00C2080F">
        <w:rPr>
          <w:rFonts w:ascii="Times New Roman" w:hAnsi="Times New Roman" w:cs="Times New Roman"/>
        </w:rPr>
        <w:t>Moreover, many students struggle to choose appropriate subjects and to clearly articulate their questions, either in writing or verbally. Human teachers can interpret students’ gestures and expressions to identify their difficulties, assess their strengths and weaknesses, and guide them toward suitable courses or fields.</w:t>
      </w:r>
      <w:r w:rsidR="00C52CB9">
        <w:rPr>
          <w:rFonts w:ascii="Times New Roman" w:hAnsi="Times New Roman" w:cs="Times New Roman"/>
        </w:rPr>
        <w:t xml:space="preserve"> These human touch facilities </w:t>
      </w:r>
      <w:r w:rsidR="00B1288D">
        <w:rPr>
          <w:rFonts w:ascii="Times New Roman" w:hAnsi="Times New Roman" w:cs="Times New Roman"/>
        </w:rPr>
        <w:t>are not available with ITS.</w:t>
      </w:r>
      <w:r w:rsidR="00C2080F" w:rsidRPr="00C2080F">
        <w:rPr>
          <w:rFonts w:ascii="Times New Roman" w:hAnsi="Times New Roman" w:cs="Times New Roman"/>
        </w:rPr>
        <w:t xml:space="preserve"> This highlights a critical question: can ITS provide comparable support to students with lower learning efficiency? Addressing this gap represents an important and promising direction for future research.</w:t>
      </w:r>
      <w:r w:rsidR="00C2080F">
        <w:t xml:space="preserve"> </w:t>
      </w:r>
      <w:r w:rsidR="00612E2D" w:rsidRPr="00C2080F">
        <w:rPr>
          <w:rFonts w:ascii="Times New Roman" w:hAnsi="Times New Roman" w:cs="Times New Roman"/>
        </w:rPr>
        <w:t>Therefore</w:t>
      </w:r>
      <w:r w:rsidR="00612E2D" w:rsidRPr="002713E9">
        <w:rPr>
          <w:rFonts w:ascii="Times New Roman" w:hAnsi="Times New Roman" w:cs="Times New Roman"/>
          <w:color w:val="000000" w:themeColor="text1"/>
        </w:rPr>
        <w:t xml:space="preserve">, </w:t>
      </w:r>
      <w:r w:rsidR="00361EBA" w:rsidRPr="002713E9">
        <w:rPr>
          <w:rFonts w:ascii="Times New Roman" w:hAnsi="Times New Roman" w:cs="Times New Roman"/>
          <w:color w:val="000000" w:themeColor="text1"/>
        </w:rPr>
        <w:t>Th</w:t>
      </w:r>
      <w:r w:rsidR="00612E2D" w:rsidRPr="002713E9">
        <w:rPr>
          <w:rFonts w:ascii="Times New Roman" w:hAnsi="Times New Roman" w:cs="Times New Roman"/>
          <w:color w:val="000000" w:themeColor="text1"/>
        </w:rPr>
        <w:t>e current</w:t>
      </w:r>
      <w:r w:rsidR="00361EBA" w:rsidRPr="002713E9">
        <w:rPr>
          <w:rFonts w:ascii="Times New Roman" w:hAnsi="Times New Roman" w:cs="Times New Roman"/>
          <w:color w:val="000000" w:themeColor="text1"/>
        </w:rPr>
        <w:t xml:space="preserve"> article aims to review existing Intelligent Tutoring Systems (ITS) and analyse their usefulness for learners with limited academic proficiency—particularly students who struggle to identify and manage their own strengths and weaknesses. </w:t>
      </w:r>
    </w:p>
    <w:p w14:paraId="604032F2" w14:textId="77777777" w:rsidR="004467DD" w:rsidRPr="004467DD" w:rsidRDefault="004467DD" w:rsidP="00C14A66">
      <w:pPr>
        <w:pStyle w:val="p1"/>
        <w:jc w:val="both"/>
        <w:rPr>
          <w:rFonts w:ascii="Times New Roman" w:hAnsi="Times New Roman"/>
          <w:sz w:val="24"/>
          <w:szCs w:val="24"/>
        </w:rPr>
      </w:pPr>
    </w:p>
    <w:p w14:paraId="0F973B23" w14:textId="02B30D9F" w:rsidR="004467DD" w:rsidRPr="00520E56" w:rsidRDefault="004B0A0C" w:rsidP="00C14A66">
      <w:pPr>
        <w:pStyle w:val="p1"/>
        <w:jc w:val="both"/>
        <w:rPr>
          <w:rFonts w:ascii="Times New Roman" w:hAnsi="Times New Roman"/>
          <w:b/>
          <w:bCs/>
          <w:sz w:val="24"/>
          <w:szCs w:val="24"/>
        </w:rPr>
      </w:pPr>
      <w:r w:rsidRPr="00520E56">
        <w:rPr>
          <w:rFonts w:ascii="Times New Roman" w:hAnsi="Times New Roman"/>
          <w:b/>
          <w:bCs/>
          <w:sz w:val="24"/>
          <w:szCs w:val="24"/>
        </w:rPr>
        <w:lastRenderedPageBreak/>
        <w:t xml:space="preserve">2. Intelligent Tutoring Systems  </w:t>
      </w:r>
      <w:r w:rsidR="00574FC7" w:rsidRPr="00520E56">
        <w:rPr>
          <w:rFonts w:ascii="Times New Roman" w:hAnsi="Times New Roman"/>
          <w:b/>
          <w:bCs/>
          <w:sz w:val="24"/>
          <w:szCs w:val="24"/>
        </w:rPr>
        <w:t>(ITS)</w:t>
      </w:r>
    </w:p>
    <w:p w14:paraId="2AFA2FB8" w14:textId="77777777" w:rsidR="0022490A" w:rsidRDefault="0022490A" w:rsidP="00C14A66">
      <w:pPr>
        <w:pStyle w:val="p1"/>
        <w:jc w:val="both"/>
        <w:rPr>
          <w:rFonts w:ascii="Times New Roman" w:hAnsi="Times New Roman"/>
          <w:sz w:val="24"/>
          <w:szCs w:val="24"/>
        </w:rPr>
      </w:pPr>
    </w:p>
    <w:p w14:paraId="06992248" w14:textId="384C34B3" w:rsidR="00967820" w:rsidRDefault="00DC18DC" w:rsidP="00C14A66">
      <w:pPr>
        <w:spacing w:line="360" w:lineRule="auto"/>
        <w:jc w:val="both"/>
        <w:rPr>
          <w:rFonts w:ascii="Times New Roman" w:hAnsi="Times New Roman" w:cs="Times New Roman"/>
        </w:rPr>
      </w:pPr>
      <w:r w:rsidRPr="00D563D3">
        <w:rPr>
          <w:rFonts w:ascii="Times New Roman" w:hAnsi="Times New Roman" w:cs="Times New Roman"/>
        </w:rPr>
        <w:t>An Intelligent Tutoring System (ITS) is a computer-based platform designed to simulate the role of a human tutor by delivering immediate, tailored instruction and feedback to learners, typically operating independently of direct teacher involvement. The central objective of an ITS is to foster effective and meaningful learning by leveraging advanced computing technologies. These systems strive to mirror the benefits of personalised, one-on-one tutoring—especially in situations where students would otherwise engage in group instruction or self-directed online tasks without teacher support. ITSs have been implemented in both educational institutions and workplace training environments, where they have showcased both strengths and limitations. While the architectural designs of ITSs vary, they generally comprise four fundamental elements: the domain model (which encapsulates subject matter expertise), the student model (which tracks the learner’s understanding), the tutor model (which determines instructional strategies), and the user interface (which manages communication with the learner). Through the interplay of these components, ITSs are able to customise instruction, monitor student progress, and adjust teaching methods accordingly.</w:t>
      </w:r>
    </w:p>
    <w:p w14:paraId="4F146289" w14:textId="2ED89194" w:rsidR="00D563D3" w:rsidRPr="00520E56" w:rsidRDefault="00D563D3" w:rsidP="00C14A66">
      <w:pPr>
        <w:spacing w:line="360" w:lineRule="auto"/>
        <w:jc w:val="both"/>
        <w:rPr>
          <w:rFonts w:ascii="Times New Roman" w:hAnsi="Times New Roman" w:cs="Times New Roman"/>
          <w:b/>
          <w:bCs/>
        </w:rPr>
      </w:pPr>
      <w:r w:rsidRPr="00520E56">
        <w:rPr>
          <w:rFonts w:ascii="Times New Roman" w:hAnsi="Times New Roman" w:cs="Times New Roman"/>
          <w:b/>
          <w:bCs/>
        </w:rPr>
        <w:t xml:space="preserve">2.1. </w:t>
      </w:r>
      <w:r w:rsidR="00EE39B8" w:rsidRPr="00520E56">
        <w:rPr>
          <w:rFonts w:ascii="Times New Roman" w:hAnsi="Times New Roman" w:cs="Times New Roman"/>
          <w:b/>
          <w:bCs/>
        </w:rPr>
        <w:t>Structural Components</w:t>
      </w:r>
      <w:r w:rsidRPr="00520E56">
        <w:rPr>
          <w:rFonts w:ascii="Times New Roman" w:hAnsi="Times New Roman" w:cs="Times New Roman"/>
          <w:b/>
          <w:bCs/>
        </w:rPr>
        <w:t xml:space="preserve"> </w:t>
      </w:r>
      <w:r w:rsidR="00C55248">
        <w:rPr>
          <w:rFonts w:ascii="Times New Roman" w:hAnsi="Times New Roman" w:cs="Times New Roman"/>
          <w:b/>
          <w:bCs/>
        </w:rPr>
        <w:t xml:space="preserve">and Operation </w:t>
      </w:r>
      <w:r w:rsidRPr="00520E56">
        <w:rPr>
          <w:rFonts w:ascii="Times New Roman" w:hAnsi="Times New Roman" w:cs="Times New Roman"/>
          <w:b/>
          <w:bCs/>
        </w:rPr>
        <w:t>of ITS</w:t>
      </w:r>
    </w:p>
    <w:p w14:paraId="2E9F638F" w14:textId="5064EEDE" w:rsidR="00AB2C06" w:rsidRPr="001C294F" w:rsidRDefault="00AB2C06" w:rsidP="00C14A66">
      <w:pPr>
        <w:pStyle w:val="ListParagraph"/>
        <w:numPr>
          <w:ilvl w:val="0"/>
          <w:numId w:val="17"/>
        </w:numPr>
        <w:spacing w:line="360" w:lineRule="auto"/>
        <w:jc w:val="both"/>
        <w:rPr>
          <w:rFonts w:ascii="Times New Roman" w:hAnsi="Times New Roman" w:cs="Times New Roman"/>
        </w:rPr>
      </w:pPr>
      <w:r w:rsidRPr="001C294F">
        <w:rPr>
          <w:rFonts w:ascii="Times New Roman" w:hAnsi="Times New Roman" w:cs="Times New Roman"/>
        </w:rPr>
        <w:t>Domain Model: This component houses subject matter expertise, including core facts, principles, and problem-solving strategies relevant to the field. It is responsible for generating accurate solutions, evaluating student responses, and supporting diverse solution approaches. Knowledge within the domain model is commonly represented through rules, Bayesian networks, or hybrid methodologies. The three primary traditional approaches are as follows:</w:t>
      </w:r>
    </w:p>
    <w:p w14:paraId="3353507B" w14:textId="6D0A4775" w:rsidR="00AB2C06" w:rsidRPr="00CF7515" w:rsidRDefault="00AB2C06" w:rsidP="00C14A66">
      <w:pPr>
        <w:pStyle w:val="ListParagraph"/>
        <w:numPr>
          <w:ilvl w:val="0"/>
          <w:numId w:val="18"/>
        </w:numPr>
        <w:spacing w:line="360" w:lineRule="auto"/>
        <w:jc w:val="both"/>
        <w:rPr>
          <w:rFonts w:ascii="Times New Roman" w:hAnsi="Times New Roman" w:cs="Times New Roman"/>
        </w:rPr>
      </w:pPr>
      <w:r w:rsidRPr="00CF7515">
        <w:rPr>
          <w:rFonts w:ascii="Times New Roman" w:hAnsi="Times New Roman" w:cs="Times New Roman"/>
        </w:rPr>
        <w:t>Cognitive Model: Outlines step-by-step solutions and commonly occurring student errors, thereby facilitating instant feedback and enabling the tracking of skills acquired by the learner.</w:t>
      </w:r>
    </w:p>
    <w:p w14:paraId="57F7F627" w14:textId="77777777" w:rsidR="00AB2C06" w:rsidRPr="00CF7515" w:rsidRDefault="00AB2C06" w:rsidP="00C14A66">
      <w:pPr>
        <w:pStyle w:val="ListParagraph"/>
        <w:numPr>
          <w:ilvl w:val="0"/>
          <w:numId w:val="18"/>
        </w:numPr>
        <w:spacing w:line="360" w:lineRule="auto"/>
        <w:jc w:val="both"/>
        <w:rPr>
          <w:rFonts w:ascii="Times New Roman" w:hAnsi="Times New Roman" w:cs="Times New Roman"/>
        </w:rPr>
      </w:pPr>
      <w:r w:rsidRPr="00CF7515">
        <w:rPr>
          <w:rFonts w:ascii="Times New Roman" w:hAnsi="Times New Roman" w:cs="Times New Roman"/>
        </w:rPr>
        <w:t>Constraint-Based Model (CBM): Emphasises key principles that any correct solution must adhere to, allowing for creative responses as long as they do not breach defined constraints.</w:t>
      </w:r>
    </w:p>
    <w:p w14:paraId="0D776EA6" w14:textId="77777777" w:rsidR="00AB2C06" w:rsidRPr="00CF7515" w:rsidRDefault="00AB2C06" w:rsidP="00C14A66">
      <w:pPr>
        <w:pStyle w:val="ListParagraph"/>
        <w:numPr>
          <w:ilvl w:val="0"/>
          <w:numId w:val="18"/>
        </w:numPr>
        <w:spacing w:line="360" w:lineRule="auto"/>
        <w:jc w:val="both"/>
        <w:rPr>
          <w:rFonts w:ascii="Times New Roman" w:hAnsi="Times New Roman" w:cs="Times New Roman"/>
        </w:rPr>
      </w:pPr>
      <w:r w:rsidRPr="00CF7515">
        <w:rPr>
          <w:rFonts w:ascii="Times New Roman" w:hAnsi="Times New Roman" w:cs="Times New Roman"/>
        </w:rPr>
        <w:t>Expert Systems: Utilises advanced AI techniques—such as rule-based frameworks or neural networks—to assess and compare student solutions. While powerful, this approach may require significant computational resources.</w:t>
      </w:r>
    </w:p>
    <w:p w14:paraId="2F1E68D8" w14:textId="77777777" w:rsidR="00AB2C06" w:rsidRPr="00AD3CEF" w:rsidRDefault="00AB2C06" w:rsidP="00C14A66">
      <w:pPr>
        <w:pStyle w:val="ListParagraph"/>
        <w:numPr>
          <w:ilvl w:val="0"/>
          <w:numId w:val="17"/>
        </w:numPr>
        <w:spacing w:line="360" w:lineRule="auto"/>
        <w:jc w:val="both"/>
        <w:rPr>
          <w:rFonts w:ascii="Times New Roman" w:hAnsi="Times New Roman" w:cs="Times New Roman"/>
        </w:rPr>
      </w:pPr>
      <w:r w:rsidRPr="00AD3CEF">
        <w:rPr>
          <w:rFonts w:ascii="Times New Roman" w:hAnsi="Times New Roman" w:cs="Times New Roman"/>
        </w:rPr>
        <w:t xml:space="preserve">Student Model: This model continuously monitors the learner’s current knowledge, skills, misconceptions, and preferences. It enables the ITS to adapt learning materials, </w:t>
      </w:r>
      <w:r w:rsidRPr="00AD3CEF">
        <w:rPr>
          <w:rFonts w:ascii="Times New Roman" w:hAnsi="Times New Roman" w:cs="Times New Roman"/>
        </w:rPr>
        <w:lastRenderedPageBreak/>
        <w:t>feedback, and interventions to individual needs. Noteworthy student modelling strategies include:</w:t>
      </w:r>
    </w:p>
    <w:p w14:paraId="1CCF73BA" w14:textId="668EC8D7" w:rsidR="00AB2C06" w:rsidRPr="00E13D58" w:rsidRDefault="00AB2C06" w:rsidP="00C14A66">
      <w:pPr>
        <w:pStyle w:val="ListParagraph"/>
        <w:numPr>
          <w:ilvl w:val="0"/>
          <w:numId w:val="19"/>
        </w:numPr>
        <w:spacing w:line="360" w:lineRule="auto"/>
        <w:jc w:val="both"/>
        <w:rPr>
          <w:rFonts w:ascii="Times New Roman" w:hAnsi="Times New Roman" w:cs="Times New Roman"/>
        </w:rPr>
      </w:pPr>
      <w:r w:rsidRPr="00E13D58">
        <w:rPr>
          <w:rFonts w:ascii="Times New Roman" w:hAnsi="Times New Roman" w:cs="Times New Roman"/>
        </w:rPr>
        <w:t>Overlay Model: Assumes the learner’s knowledge is a subset of the expert’s understanding, seeking to identify and address knowledge gaps.</w:t>
      </w:r>
    </w:p>
    <w:p w14:paraId="629890B5" w14:textId="77777777" w:rsidR="00AB2C06" w:rsidRPr="00CF7515" w:rsidRDefault="00AB2C06" w:rsidP="00C14A66">
      <w:pPr>
        <w:pStyle w:val="ListParagraph"/>
        <w:numPr>
          <w:ilvl w:val="0"/>
          <w:numId w:val="19"/>
        </w:numPr>
        <w:spacing w:line="360" w:lineRule="auto"/>
        <w:jc w:val="both"/>
        <w:rPr>
          <w:rFonts w:ascii="Times New Roman" w:hAnsi="Times New Roman" w:cs="Times New Roman"/>
        </w:rPr>
      </w:pPr>
      <w:r w:rsidRPr="00CF7515">
        <w:rPr>
          <w:rFonts w:ascii="Times New Roman" w:hAnsi="Times New Roman" w:cs="Times New Roman"/>
        </w:rPr>
        <w:t>Stereotype Model: Categorises students based on shared characteristics, facilitating efficient initialisation and personalisation of instruction.</w:t>
      </w:r>
    </w:p>
    <w:p w14:paraId="6D598CCA" w14:textId="77777777" w:rsidR="00AB2C06" w:rsidRPr="00CF7515" w:rsidRDefault="00AB2C06" w:rsidP="00C14A66">
      <w:pPr>
        <w:pStyle w:val="ListParagraph"/>
        <w:numPr>
          <w:ilvl w:val="0"/>
          <w:numId w:val="19"/>
        </w:numPr>
        <w:spacing w:line="360" w:lineRule="auto"/>
        <w:jc w:val="both"/>
        <w:rPr>
          <w:rFonts w:ascii="Times New Roman" w:hAnsi="Times New Roman" w:cs="Times New Roman"/>
        </w:rPr>
      </w:pPr>
      <w:r w:rsidRPr="00CF7515">
        <w:rPr>
          <w:rFonts w:ascii="Times New Roman" w:hAnsi="Times New Roman" w:cs="Times New Roman"/>
        </w:rPr>
        <w:t>Perturbation Model: Builds upon the overlay model by explicitly capturing misconceptions, allowing for targeted corrective measures.</w:t>
      </w:r>
    </w:p>
    <w:p w14:paraId="752F9142" w14:textId="77777777" w:rsidR="00AB2C06" w:rsidRPr="00CF7515" w:rsidRDefault="00AB2C06" w:rsidP="00C14A66">
      <w:pPr>
        <w:pStyle w:val="ListParagraph"/>
        <w:numPr>
          <w:ilvl w:val="0"/>
          <w:numId w:val="19"/>
        </w:numPr>
        <w:spacing w:line="360" w:lineRule="auto"/>
        <w:jc w:val="both"/>
        <w:rPr>
          <w:rFonts w:ascii="Times New Roman" w:hAnsi="Times New Roman" w:cs="Times New Roman"/>
        </w:rPr>
      </w:pPr>
      <w:r w:rsidRPr="00CF7515">
        <w:rPr>
          <w:rFonts w:ascii="Times New Roman" w:hAnsi="Times New Roman" w:cs="Times New Roman"/>
        </w:rPr>
        <w:t>Constraint-Based Model: Detects errors by comparing learner actions against established domain constraints.</w:t>
      </w:r>
    </w:p>
    <w:p w14:paraId="65A5A494" w14:textId="77777777" w:rsidR="00AB2C06" w:rsidRPr="00CF7515" w:rsidRDefault="00AB2C06" w:rsidP="00C14A66">
      <w:pPr>
        <w:pStyle w:val="ListParagraph"/>
        <w:numPr>
          <w:ilvl w:val="0"/>
          <w:numId w:val="19"/>
        </w:numPr>
        <w:spacing w:line="360" w:lineRule="auto"/>
        <w:jc w:val="both"/>
        <w:rPr>
          <w:rFonts w:ascii="Times New Roman" w:hAnsi="Times New Roman" w:cs="Times New Roman"/>
        </w:rPr>
      </w:pPr>
      <w:r w:rsidRPr="00CF7515">
        <w:rPr>
          <w:rFonts w:ascii="Times New Roman" w:hAnsi="Times New Roman" w:cs="Times New Roman"/>
        </w:rPr>
        <w:t>Cognitive Theories and Bayesian Networks: Employs cognitive science principles and probabilistic models to manage uncertainty and predict learning trajectories.</w:t>
      </w:r>
    </w:p>
    <w:p w14:paraId="3C3180AA" w14:textId="77777777" w:rsidR="00AB2C06" w:rsidRPr="00CF7515" w:rsidRDefault="00AB2C06" w:rsidP="00C14A66">
      <w:pPr>
        <w:pStyle w:val="ListParagraph"/>
        <w:numPr>
          <w:ilvl w:val="0"/>
          <w:numId w:val="19"/>
        </w:numPr>
        <w:spacing w:line="360" w:lineRule="auto"/>
        <w:jc w:val="both"/>
        <w:rPr>
          <w:rFonts w:ascii="Times New Roman" w:hAnsi="Times New Roman" w:cs="Times New Roman"/>
        </w:rPr>
      </w:pPr>
      <w:r w:rsidRPr="00CF7515">
        <w:rPr>
          <w:rFonts w:ascii="Times New Roman" w:hAnsi="Times New Roman" w:cs="Times New Roman"/>
        </w:rPr>
        <w:t>Fuzzy Logic: Handles uncertainty and imprecision in evaluating student knowledge and behaviour.</w:t>
      </w:r>
    </w:p>
    <w:p w14:paraId="01B5EE05" w14:textId="77777777" w:rsidR="003760F8" w:rsidRDefault="00AB2C06" w:rsidP="00C14A66">
      <w:pPr>
        <w:pStyle w:val="ListParagraph"/>
        <w:numPr>
          <w:ilvl w:val="0"/>
          <w:numId w:val="17"/>
        </w:numPr>
        <w:spacing w:line="360" w:lineRule="auto"/>
        <w:jc w:val="both"/>
        <w:rPr>
          <w:rFonts w:ascii="Times New Roman" w:hAnsi="Times New Roman" w:cs="Times New Roman"/>
        </w:rPr>
      </w:pPr>
      <w:r w:rsidRPr="00E13D58">
        <w:rPr>
          <w:rFonts w:ascii="Times New Roman" w:hAnsi="Times New Roman" w:cs="Times New Roman"/>
        </w:rPr>
        <w:t>Tutor Model: Functions as the pedagogical core of the ITS, determining the content and instructional approach for each learner. It customises feedback and selects appropriate teaching strategies based on insights from the domain and student models. Methods include:</w:t>
      </w:r>
      <w:r w:rsidR="00AD3CEF" w:rsidRPr="00E13D58">
        <w:rPr>
          <w:rFonts w:ascii="Times New Roman" w:hAnsi="Times New Roman" w:cs="Times New Roman"/>
        </w:rPr>
        <w:t xml:space="preserve"> </w:t>
      </w:r>
      <w:r w:rsidRPr="00E13D58">
        <w:rPr>
          <w:rFonts w:ascii="Times New Roman" w:hAnsi="Times New Roman" w:cs="Times New Roman"/>
        </w:rPr>
        <w:t>Various feedback mechanisms (such as hints, error messages, and stepwise guidance)</w:t>
      </w:r>
      <w:r w:rsidR="00453E5E" w:rsidRPr="00E13D58">
        <w:rPr>
          <w:rFonts w:ascii="Times New Roman" w:hAnsi="Times New Roman" w:cs="Times New Roman"/>
        </w:rPr>
        <w:t xml:space="preserve">. </w:t>
      </w:r>
      <w:r w:rsidRPr="00E13D58">
        <w:rPr>
          <w:rFonts w:ascii="Times New Roman" w:hAnsi="Times New Roman" w:cs="Times New Roman"/>
        </w:rPr>
        <w:t>Dialogue-based and spoken interactions to enhance engagement and support natural communication, exemplified by platforms like AutoTutor</w:t>
      </w:r>
    </w:p>
    <w:p w14:paraId="5D6DDB51" w14:textId="0CC1CBD9" w:rsidR="007A53C2" w:rsidRDefault="00AB2C06" w:rsidP="00C14A66">
      <w:pPr>
        <w:pStyle w:val="ListParagraph"/>
        <w:numPr>
          <w:ilvl w:val="0"/>
          <w:numId w:val="17"/>
        </w:numPr>
        <w:spacing w:line="360" w:lineRule="auto"/>
        <w:jc w:val="both"/>
        <w:rPr>
          <w:rFonts w:ascii="Times New Roman" w:hAnsi="Times New Roman" w:cs="Times New Roman"/>
        </w:rPr>
      </w:pPr>
      <w:r w:rsidRPr="003760F8">
        <w:rPr>
          <w:rFonts w:ascii="Times New Roman" w:hAnsi="Times New Roman" w:cs="Times New Roman"/>
        </w:rPr>
        <w:t>User Interface: Serves as the medium through which information is delivered and interactions with the learner occur. Interfaces may range from conventional graphical displays to sophisticated spoken dialogue systems, aiming to create an intuitive and engaging user experience.</w:t>
      </w:r>
    </w:p>
    <w:p w14:paraId="1981BF34" w14:textId="77777777" w:rsidR="009744AE" w:rsidRPr="003760F8" w:rsidRDefault="009744AE" w:rsidP="00C14A66">
      <w:pPr>
        <w:pStyle w:val="ListParagraph"/>
        <w:spacing w:line="360" w:lineRule="auto"/>
        <w:jc w:val="both"/>
        <w:rPr>
          <w:rFonts w:ascii="Times New Roman" w:hAnsi="Times New Roman" w:cs="Times New Roman"/>
        </w:rPr>
      </w:pPr>
    </w:p>
    <w:p w14:paraId="79FDA57B" w14:textId="2FA11EA0" w:rsidR="007A53C2" w:rsidRPr="00520E56" w:rsidRDefault="00AA4304" w:rsidP="00C14A66">
      <w:pPr>
        <w:spacing w:line="360" w:lineRule="auto"/>
        <w:jc w:val="both"/>
        <w:rPr>
          <w:rFonts w:ascii="Times New Roman" w:hAnsi="Times New Roman" w:cs="Times New Roman"/>
          <w:b/>
          <w:bCs/>
        </w:rPr>
      </w:pPr>
      <w:r>
        <w:rPr>
          <w:rFonts w:ascii="Times New Roman" w:hAnsi="Times New Roman" w:cs="Times New Roman"/>
          <w:b/>
          <w:bCs/>
          <w:noProof/>
        </w:rPr>
        <w:lastRenderedPageBreak/>
        <w:drawing>
          <wp:inline distT="0" distB="0" distL="0" distR="0" wp14:anchorId="5320A6DB" wp14:editId="702C1DBB">
            <wp:extent cx="5731510" cy="2337435"/>
            <wp:effectExtent l="0" t="0" r="0" b="0"/>
            <wp:docPr id="1615365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36503" name="Picture 161536503"/>
                    <pic:cNvPicPr/>
                  </pic:nvPicPr>
                  <pic:blipFill rotWithShape="1">
                    <a:blip r:embed="rId5" cstate="print">
                      <a:extLst>
                        <a:ext uri="{28A0092B-C50C-407E-A947-70E740481C1C}">
                          <a14:useLocalDpi xmlns:a14="http://schemas.microsoft.com/office/drawing/2010/main" val="0"/>
                        </a:ext>
                      </a:extLst>
                    </a:blip>
                    <a:srcRect t="9218" b="18278"/>
                    <a:stretch>
                      <a:fillRect/>
                    </a:stretch>
                  </pic:blipFill>
                  <pic:spPr bwMode="auto">
                    <a:xfrm>
                      <a:off x="0" y="0"/>
                      <a:ext cx="5731510" cy="2337435"/>
                    </a:xfrm>
                    <a:prstGeom prst="rect">
                      <a:avLst/>
                    </a:prstGeom>
                    <a:ln>
                      <a:noFill/>
                    </a:ln>
                    <a:extLst>
                      <a:ext uri="{53640926-AAD7-44D8-BBD7-CCE9431645EC}">
                        <a14:shadowObscured xmlns:a14="http://schemas.microsoft.com/office/drawing/2010/main"/>
                      </a:ext>
                    </a:extLst>
                  </pic:spPr>
                </pic:pic>
              </a:graphicData>
            </a:graphic>
          </wp:inline>
        </w:drawing>
      </w:r>
    </w:p>
    <w:p w14:paraId="4B8F467B" w14:textId="3A2DE06D" w:rsidR="00B76535" w:rsidRPr="009744AE" w:rsidRDefault="009744AE" w:rsidP="00C14A66">
      <w:pPr>
        <w:spacing w:line="360" w:lineRule="auto"/>
        <w:jc w:val="both"/>
        <w:rPr>
          <w:rFonts w:ascii="Times New Roman" w:hAnsi="Times New Roman" w:cs="Times New Roman"/>
        </w:rPr>
      </w:pPr>
      <w:r>
        <w:rPr>
          <w:rFonts w:ascii="Times New Roman" w:hAnsi="Times New Roman" w:cs="Times New Roman"/>
        </w:rPr>
        <w:t xml:space="preserve">Figure 1: </w:t>
      </w:r>
      <w:r w:rsidR="002D119E">
        <w:rPr>
          <w:rFonts w:ascii="Times New Roman" w:hAnsi="Times New Roman" w:cs="Times New Roman"/>
        </w:rPr>
        <w:t>Operation of Intelligent Tutoring System</w:t>
      </w:r>
    </w:p>
    <w:p w14:paraId="24D865C6" w14:textId="620641C0" w:rsidR="004A3B60" w:rsidRPr="002D119E" w:rsidRDefault="002D119E" w:rsidP="00C14A66">
      <w:pPr>
        <w:spacing w:line="360" w:lineRule="auto"/>
        <w:jc w:val="both"/>
        <w:rPr>
          <w:rFonts w:ascii="Times New Roman" w:hAnsi="Times New Roman" w:cs="Times New Roman"/>
          <w:color w:val="000000" w:themeColor="text1"/>
        </w:rPr>
      </w:pPr>
      <w:r w:rsidRPr="002D119E">
        <w:rPr>
          <w:rFonts w:ascii="Times New Roman" w:hAnsi="Times New Roman" w:cs="Times New Roman"/>
          <w:color w:val="000000" w:themeColor="text1"/>
        </w:rPr>
        <w:t>Figure 1 represents a schematic diagram for the operation of ITS. It operates through the coordinated interaction of four main components: the Domain Model, Tutor Model, Student Model, and User Interface. The Domain Model serves as the expert knowledge base, containing facts, concepts, rules, problem-solving methods, correct solutions, and common misconceptions, and it provides the content and evaluation criteria. The Tutor Model acts as the pedagogical controller, using information from both the Domain Model and the Student Model to select the next content, adjust the difficulty level, generate hints, and deliver feedback. The Student Model maintains a dynamic representation of the learner’s profile, tracking known and unknown concepts, learning progress, errors, and misconceptions, and continuously updates the learner’s knowledge state based on interactions. Through the User Interface, the system delivers instruction to the student and collects responses, enabling an adaptive feedback loop in which instruction is personalized according to the learner’s evolving understanding.</w:t>
      </w:r>
    </w:p>
    <w:p w14:paraId="3EF82E08" w14:textId="77777777" w:rsidR="002D119E" w:rsidRPr="002D119E" w:rsidRDefault="002D119E" w:rsidP="00C14A66">
      <w:pPr>
        <w:jc w:val="both"/>
        <w:rPr>
          <w:rFonts w:ascii="Times New Roman" w:hAnsi="Times New Roman" w:cs="Times New Roman"/>
        </w:rPr>
      </w:pPr>
    </w:p>
    <w:p w14:paraId="002BDE97" w14:textId="77777777" w:rsidR="002D119E" w:rsidRPr="002D119E" w:rsidRDefault="002D119E" w:rsidP="00C14A66">
      <w:pPr>
        <w:jc w:val="both"/>
        <w:rPr>
          <w:rFonts w:ascii="Times New Roman" w:hAnsi="Times New Roman" w:cs="Times New Roman"/>
          <w:color w:val="C00000"/>
        </w:rPr>
      </w:pPr>
    </w:p>
    <w:p w14:paraId="53FB5EF0" w14:textId="45A811B9" w:rsidR="004A3B60" w:rsidRPr="008A3411" w:rsidRDefault="008A3411" w:rsidP="00C14A66">
      <w:pPr>
        <w:pStyle w:val="ListParagraph"/>
        <w:numPr>
          <w:ilvl w:val="0"/>
          <w:numId w:val="22"/>
        </w:numPr>
        <w:jc w:val="both"/>
        <w:rPr>
          <w:rFonts w:ascii="Times New Roman" w:hAnsi="Times New Roman" w:cs="Times New Roman"/>
          <w:b/>
          <w:bCs/>
          <w:color w:val="000000" w:themeColor="text1"/>
        </w:rPr>
      </w:pPr>
      <w:r w:rsidRPr="008A3411">
        <w:rPr>
          <w:rFonts w:ascii="Times New Roman" w:hAnsi="Times New Roman" w:cs="Times New Roman"/>
          <w:b/>
          <w:bCs/>
          <w:color w:val="000000" w:themeColor="text1"/>
        </w:rPr>
        <w:t xml:space="preserve">Recent ITS Systems: </w:t>
      </w:r>
      <w:r w:rsidR="00342A3F" w:rsidRPr="008A3411">
        <w:rPr>
          <w:rFonts w:ascii="Times New Roman" w:hAnsi="Times New Roman" w:cs="Times New Roman"/>
          <w:b/>
          <w:bCs/>
          <w:color w:val="000000" w:themeColor="text1"/>
        </w:rPr>
        <w:t xml:space="preserve">Effectiveness and Limitations </w:t>
      </w:r>
    </w:p>
    <w:p w14:paraId="4E17E152" w14:textId="77777777" w:rsidR="00967820" w:rsidRPr="00967820" w:rsidRDefault="00967820" w:rsidP="00C14A66">
      <w:pPr>
        <w:pStyle w:val="p1"/>
        <w:jc w:val="both"/>
        <w:rPr>
          <w:rFonts w:ascii="Times New Roman" w:hAnsi="Times New Roman"/>
          <w:strike/>
          <w:color w:val="202122"/>
          <w:sz w:val="24"/>
          <w:szCs w:val="24"/>
          <w:shd w:val="clear" w:color="auto" w:fill="FFFFFF"/>
        </w:rPr>
      </w:pPr>
    </w:p>
    <w:p w14:paraId="185061A1" w14:textId="526F5907" w:rsidR="00EC185D" w:rsidRPr="000E4DF2" w:rsidRDefault="00EC185D" w:rsidP="00C14A66">
      <w:pPr>
        <w:pStyle w:val="p1"/>
        <w:spacing w:line="360" w:lineRule="auto"/>
        <w:jc w:val="both"/>
        <w:rPr>
          <w:rFonts w:ascii="Times New Roman" w:hAnsi="Times New Roman"/>
          <w:sz w:val="56"/>
          <w:szCs w:val="56"/>
          <w:vertAlign w:val="superscript"/>
        </w:rPr>
      </w:pPr>
      <w:r w:rsidRPr="00317413">
        <w:rPr>
          <w:rFonts w:ascii="Times New Roman" w:hAnsi="Times New Roman"/>
          <w:sz w:val="24"/>
          <w:szCs w:val="24"/>
        </w:rPr>
        <w:t>Intelligent Tutoring Systems (ITS) have been found to be highly effective in subjects such as mathematics and programming, particularly because these disciplines often involve concepts that build upon each other in an organised sequence. Studies, including those by Kolekar et al., indicate that learners using rule-based ITS can achieve academic improvements that surpass those attained through traditional teaching approaches by approximately one standard deviation. Nevertheless, these systems typically face constraints in their ability to adapt dynamically during real-time learning. Recent advances in ITS technology, particularly those utilising neural networks and deep learning techniques, are addressing these limitations and making significant strides in adaptive learning.</w:t>
      </w:r>
      <w:r w:rsidR="000E4DF2">
        <w:rPr>
          <w:rFonts w:ascii="Times New Roman" w:hAnsi="Times New Roman"/>
          <w:sz w:val="24"/>
          <w:szCs w:val="24"/>
          <w:vertAlign w:val="superscript"/>
        </w:rPr>
        <w:t>14</w:t>
      </w:r>
    </w:p>
    <w:p w14:paraId="509415FC" w14:textId="1D6B2653" w:rsidR="00EC185D" w:rsidRPr="000E4DF2" w:rsidRDefault="00EC185D" w:rsidP="00C14A66">
      <w:pPr>
        <w:spacing w:line="360" w:lineRule="auto"/>
        <w:jc w:val="both"/>
        <w:rPr>
          <w:rFonts w:ascii="Times New Roman" w:hAnsi="Times New Roman" w:cs="Times New Roman"/>
          <w:vertAlign w:val="superscript"/>
        </w:rPr>
      </w:pPr>
      <w:r w:rsidRPr="00DE4FD2">
        <w:rPr>
          <w:rFonts w:ascii="Times New Roman" w:hAnsi="Times New Roman" w:cs="Times New Roman"/>
        </w:rPr>
        <w:lastRenderedPageBreak/>
        <w:t>Contemporary ITS solutions are increasingly focused on delivering personalised learning experiences. For example, Nimy et al. developed a probabilistic framework that estimates a student's understanding based on their interactions, enabling tailored support in algebraic topics. While effective in certain areas, the static nature of such models can hinder their performance in environments requiring flexible, dynamic problem-solving, such as programming, where multiple solution paths may exist.</w:t>
      </w:r>
      <w:r w:rsidR="000E4DF2">
        <w:rPr>
          <w:rFonts w:ascii="Times New Roman" w:hAnsi="Times New Roman" w:cs="Times New Roman"/>
          <w:vertAlign w:val="superscript"/>
        </w:rPr>
        <w:t>15</w:t>
      </w:r>
      <w:r w:rsidRPr="00DE4FD2">
        <w:rPr>
          <w:rFonts w:ascii="Times New Roman" w:hAnsi="Times New Roman" w:cs="Times New Roman"/>
        </w:rPr>
        <w:t xml:space="preserve"> To address this, recent research by Tian et al.</w:t>
      </w:r>
      <w:r w:rsidR="00A03F6F">
        <w:rPr>
          <w:rFonts w:ascii="Times New Roman" w:hAnsi="Times New Roman" w:cs="Times New Roman"/>
        </w:rPr>
        <w:t xml:space="preserve"> </w:t>
      </w:r>
      <w:r w:rsidRPr="00DE4FD2">
        <w:rPr>
          <w:rFonts w:ascii="Times New Roman" w:hAnsi="Times New Roman" w:cs="Times New Roman"/>
        </w:rPr>
        <w:t xml:space="preserve"> has employed transformer-based models, leveraging pre-trained language models to provide adaptive feedback for coding assignments, thereby accelerating student learning.</w:t>
      </w:r>
      <w:r w:rsidR="000E4DF2">
        <w:rPr>
          <w:rFonts w:ascii="Times New Roman" w:hAnsi="Times New Roman" w:cs="Times New Roman"/>
          <w:vertAlign w:val="superscript"/>
        </w:rPr>
        <w:t>16</w:t>
      </w:r>
    </w:p>
    <w:p w14:paraId="3FF7CDE3" w14:textId="5771B834" w:rsidR="00EC185D" w:rsidRPr="00DE4FD2" w:rsidRDefault="00EC185D" w:rsidP="00C14A66">
      <w:pPr>
        <w:spacing w:line="360" w:lineRule="auto"/>
        <w:jc w:val="both"/>
        <w:rPr>
          <w:rFonts w:ascii="Times New Roman" w:hAnsi="Times New Roman" w:cs="Times New Roman"/>
        </w:rPr>
      </w:pPr>
      <w:r w:rsidRPr="00DE4FD2">
        <w:rPr>
          <w:rFonts w:ascii="Times New Roman" w:hAnsi="Times New Roman" w:cs="Times New Roman"/>
        </w:rPr>
        <w:t>Despite the progress made by earlier research in enhancing ITS, there are still notable challenges that call for further exploration. Initial rule-based systems, as detailed by Kolekar</w:t>
      </w:r>
      <w:r w:rsidR="000B4D53">
        <w:rPr>
          <w:rFonts w:ascii="Times New Roman" w:hAnsi="Times New Roman" w:cs="Times New Roman"/>
        </w:rPr>
        <w:t>,</w:t>
      </w:r>
      <w:r w:rsidRPr="00DE4FD2">
        <w:rPr>
          <w:rFonts w:ascii="Times New Roman" w:hAnsi="Times New Roman" w:cs="Times New Roman"/>
        </w:rPr>
        <w:t xml:space="preserve"> improved learning outcomes but lacked the agility needed for real-time, dynamic adaptation. Probabilistic systems, like those described by Nimy et al., attempt to handle uncertainty and personalise instruction, but often remain static and struggle with highly interactive tasks, especially in programming. Recent innovations, such as advanced language models</w:t>
      </w:r>
      <w:r w:rsidR="0030481C">
        <w:rPr>
          <w:rFonts w:ascii="Times New Roman" w:hAnsi="Times New Roman" w:cs="Times New Roman"/>
          <w:vertAlign w:val="superscript"/>
        </w:rPr>
        <w:t>16</w:t>
      </w:r>
      <w:r w:rsidR="000B4D53">
        <w:rPr>
          <w:rFonts w:ascii="Times New Roman" w:hAnsi="Times New Roman" w:cs="Times New Roman"/>
        </w:rPr>
        <w:t xml:space="preserve"> </w:t>
      </w:r>
      <w:r w:rsidRPr="00DE4FD2">
        <w:rPr>
          <w:rFonts w:ascii="Times New Roman" w:hAnsi="Times New Roman" w:cs="Times New Roman"/>
        </w:rPr>
        <w:t>and improved feedback mechanisms</w:t>
      </w:r>
      <w:r w:rsidR="006C3BA7" w:rsidRPr="006C3BA7">
        <w:rPr>
          <w:rFonts w:ascii="Times New Roman" w:hAnsi="Times New Roman" w:cs="Times New Roman"/>
          <w:vertAlign w:val="superscript"/>
        </w:rPr>
        <w:t>1</w:t>
      </w:r>
      <w:r w:rsidR="008576A4">
        <w:rPr>
          <w:rFonts w:ascii="Times New Roman" w:hAnsi="Times New Roman" w:cs="Times New Roman"/>
          <w:vertAlign w:val="superscript"/>
        </w:rPr>
        <w:t>7</w:t>
      </w:r>
      <w:r w:rsidR="006C3BA7" w:rsidRPr="006C3BA7">
        <w:rPr>
          <w:rFonts w:ascii="Times New Roman" w:hAnsi="Times New Roman" w:cs="Times New Roman"/>
          <w:vertAlign w:val="superscript"/>
        </w:rPr>
        <w:t>,1</w:t>
      </w:r>
      <w:r w:rsidR="008576A4">
        <w:rPr>
          <w:rFonts w:ascii="Times New Roman" w:hAnsi="Times New Roman" w:cs="Times New Roman"/>
          <w:vertAlign w:val="superscript"/>
        </w:rPr>
        <w:t>8</w:t>
      </w:r>
      <w:r w:rsidR="006C3BA7">
        <w:rPr>
          <w:rFonts w:ascii="Times New Roman" w:hAnsi="Times New Roman" w:cs="Times New Roman"/>
        </w:rPr>
        <w:t xml:space="preserve">, </w:t>
      </w:r>
      <w:r w:rsidRPr="00DE4FD2">
        <w:rPr>
          <w:rFonts w:ascii="Times New Roman" w:hAnsi="Times New Roman" w:cs="Times New Roman"/>
        </w:rPr>
        <w:t>tend to focus on specific subjects or platforms like MOOCs, and there is limited evidence of their integration into versatile, modular ITS frameworks that are applicable across various STEM disciplines.</w:t>
      </w:r>
    </w:p>
    <w:p w14:paraId="7147A65A" w14:textId="5353162C" w:rsidR="00AB54BE" w:rsidRPr="00FF5A9E" w:rsidRDefault="00EC185D" w:rsidP="00C14A66">
      <w:pPr>
        <w:spacing w:line="360" w:lineRule="auto"/>
        <w:jc w:val="both"/>
        <w:rPr>
          <w:rFonts w:ascii="Times New Roman" w:hAnsi="Times New Roman" w:cs="Times New Roman"/>
          <w:color w:val="EE0000"/>
        </w:rPr>
      </w:pPr>
      <w:r w:rsidRPr="00DE4FD2">
        <w:rPr>
          <w:rFonts w:ascii="Times New Roman" w:hAnsi="Times New Roman" w:cs="Times New Roman"/>
        </w:rPr>
        <w:t>Additionally, most current ITS implementations treat semantic feedback, adaptive content delivery, and real-time analytics as distinct components, seldom combining them into unified systems. While research has established a link between learner engagement duration and academic achievement in platforms such as Google Classroom</w:t>
      </w:r>
      <w:r w:rsidR="0030481C">
        <w:rPr>
          <w:rFonts w:ascii="Times New Roman" w:hAnsi="Times New Roman" w:cs="Times New Roman"/>
        </w:rPr>
        <w:t>,</w:t>
      </w:r>
      <w:r w:rsidR="001A1AF6" w:rsidRPr="001A1AF6">
        <w:rPr>
          <w:rFonts w:ascii="Times New Roman" w:hAnsi="Times New Roman" w:cs="Times New Roman"/>
          <w:vertAlign w:val="superscript"/>
        </w:rPr>
        <w:t>1</w:t>
      </w:r>
      <w:r w:rsidR="00AA1C45">
        <w:rPr>
          <w:rFonts w:ascii="Times New Roman" w:hAnsi="Times New Roman" w:cs="Times New Roman"/>
          <w:vertAlign w:val="superscript"/>
        </w:rPr>
        <w:t>9</w:t>
      </w:r>
      <w:r w:rsidR="0030481C">
        <w:rPr>
          <w:rFonts w:ascii="Times New Roman" w:hAnsi="Times New Roman" w:cs="Times New Roman"/>
        </w:rPr>
        <w:t xml:space="preserve"> </w:t>
      </w:r>
      <w:r w:rsidRPr="00DE4FD2">
        <w:rPr>
          <w:rFonts w:ascii="Times New Roman" w:hAnsi="Times New Roman" w:cs="Times New Roman"/>
        </w:rPr>
        <w:t>this understanding is rarely embedded in ITS designs that can actively adjust instruction and feedback in response to student participation. Ethical concerns about privacy are starting to be acknowledged</w:t>
      </w:r>
      <w:r w:rsidR="0030481C">
        <w:rPr>
          <w:rFonts w:ascii="Times New Roman" w:hAnsi="Times New Roman" w:cs="Times New Roman"/>
        </w:rPr>
        <w:t>,</w:t>
      </w:r>
      <w:r w:rsidR="00AA1C45">
        <w:rPr>
          <w:rFonts w:ascii="Times New Roman" w:hAnsi="Times New Roman" w:cs="Times New Roman"/>
          <w:vertAlign w:val="superscript"/>
        </w:rPr>
        <w:t>20</w:t>
      </w:r>
      <w:r w:rsidRPr="00DE4FD2">
        <w:rPr>
          <w:rFonts w:ascii="Times New Roman" w:hAnsi="Times New Roman" w:cs="Times New Roman"/>
        </w:rPr>
        <w:t xml:space="preserve"> but practical ITS solutions that robustly safeguard user data remain scarce.</w:t>
      </w:r>
      <w:r w:rsidR="007C46E7">
        <w:rPr>
          <w:rFonts w:ascii="Times New Roman" w:hAnsi="Times New Roman" w:cs="Times New Roman"/>
        </w:rPr>
        <w:t xml:space="preserve"> </w:t>
      </w:r>
      <w:r w:rsidRPr="00DE4FD2">
        <w:rPr>
          <w:rFonts w:ascii="Times New Roman" w:hAnsi="Times New Roman" w:cs="Times New Roman"/>
        </w:rPr>
        <w:t xml:space="preserve">To address these issues, the </w:t>
      </w:r>
      <w:r w:rsidR="00B86892" w:rsidRPr="00B86892">
        <w:rPr>
          <w:rFonts w:ascii="Times New Roman" w:hAnsi="Times New Roman" w:cs="Times New Roman"/>
        </w:rPr>
        <w:t>Naya-Forcano</w:t>
      </w:r>
      <w:r w:rsidR="00B86892">
        <w:t xml:space="preserve"> </w:t>
      </w:r>
      <w:r w:rsidR="007C46E7">
        <w:rPr>
          <w:rFonts w:ascii="Times New Roman" w:hAnsi="Times New Roman" w:cs="Times New Roman"/>
        </w:rPr>
        <w:t>et al.</w:t>
      </w:r>
      <w:r w:rsidRPr="00DE4FD2">
        <w:rPr>
          <w:rFonts w:ascii="Times New Roman" w:hAnsi="Times New Roman" w:cs="Times New Roman"/>
        </w:rPr>
        <w:t xml:space="preserve"> introduces a comprehensive ITS framework that integrates adaptive feedback, natural language processing, personalised content recommendations, and real-time assessment, applicable to a broad spectrum of STEM subjects.</w:t>
      </w:r>
      <w:r w:rsidR="00AA1C45">
        <w:rPr>
          <w:rFonts w:ascii="Times New Roman" w:hAnsi="Times New Roman" w:cs="Times New Roman"/>
          <w:vertAlign w:val="superscript"/>
        </w:rPr>
        <w:t>21</w:t>
      </w:r>
      <w:r w:rsidRPr="00E46A6F">
        <w:rPr>
          <w:rFonts w:ascii="Times New Roman" w:hAnsi="Times New Roman" w:cs="Times New Roman"/>
          <w:vertAlign w:val="superscript"/>
        </w:rPr>
        <w:t xml:space="preserve"> </w:t>
      </w:r>
      <w:r w:rsidRPr="00DE4FD2">
        <w:rPr>
          <w:rFonts w:ascii="Times New Roman" w:hAnsi="Times New Roman" w:cs="Times New Roman"/>
        </w:rPr>
        <w:t xml:space="preserve">The effectiveness of this system is evaluated in varied educational contexts using both quantitative and qualitative metrics, with strong ethical measures in place to protect privacy. </w:t>
      </w:r>
      <w:r w:rsidR="00AB54BE" w:rsidRPr="007557E1">
        <w:rPr>
          <w:rFonts w:ascii="Times New Roman" w:hAnsi="Times New Roman" w:cs="Times New Roman"/>
        </w:rPr>
        <w:t>The architecture of the ITS designed</w:t>
      </w:r>
      <w:r w:rsidR="00AA64EE">
        <w:rPr>
          <w:rFonts w:ascii="Times New Roman" w:hAnsi="Times New Roman" w:cs="Times New Roman"/>
        </w:rPr>
        <w:t xml:space="preserve"> by Ouyang et al. </w:t>
      </w:r>
      <w:r w:rsidR="00AB54BE" w:rsidRPr="007557E1">
        <w:rPr>
          <w:rFonts w:ascii="Times New Roman" w:hAnsi="Times New Roman" w:cs="Times New Roman"/>
        </w:rPr>
        <w:t>for STEM education emphasises an adaptive and personalised learning experience, utilising a modular structure to facilitate seamless interaction among various AI-powered components</w:t>
      </w:r>
      <w:r w:rsidR="00A758E2">
        <w:rPr>
          <w:rFonts w:ascii="Times New Roman" w:hAnsi="Times New Roman" w:cs="Times New Roman"/>
        </w:rPr>
        <w:t>.</w:t>
      </w:r>
      <w:r w:rsidR="00AA1C45">
        <w:rPr>
          <w:rFonts w:ascii="Times New Roman" w:hAnsi="Times New Roman" w:cs="Times New Roman"/>
          <w:vertAlign w:val="superscript"/>
        </w:rPr>
        <w:t>22</w:t>
      </w:r>
      <w:r w:rsidR="00A758E2">
        <w:rPr>
          <w:rFonts w:ascii="Times New Roman" w:hAnsi="Times New Roman" w:cs="Times New Roman"/>
          <w:vertAlign w:val="superscript"/>
        </w:rPr>
        <w:t xml:space="preserve"> </w:t>
      </w:r>
      <w:r w:rsidR="00AB54BE" w:rsidRPr="007557E1">
        <w:rPr>
          <w:rFonts w:ascii="Times New Roman" w:hAnsi="Times New Roman" w:cs="Times New Roman"/>
        </w:rPr>
        <w:t xml:space="preserve">Each component is responsible for a distinct function, including customising educational materials, interpreting student queries, recommending relevant resources, and monitoring learner progress in real time. This modularity not only </w:t>
      </w:r>
      <w:r w:rsidR="00AB54BE" w:rsidRPr="007557E1">
        <w:rPr>
          <w:rFonts w:ascii="Times New Roman" w:hAnsi="Times New Roman" w:cs="Times New Roman"/>
        </w:rPr>
        <w:lastRenderedPageBreak/>
        <w:t>promotes scalability but also enables the ITS to support a wide range of STEM subjects and accommodate learners at different proficiency levels</w:t>
      </w:r>
      <w:r w:rsidR="0027180B">
        <w:rPr>
          <w:rFonts w:ascii="Times New Roman" w:hAnsi="Times New Roman" w:cs="Times New Roman"/>
        </w:rPr>
        <w:t>.</w:t>
      </w:r>
      <w:r w:rsidR="002E20F8">
        <w:rPr>
          <w:rFonts w:ascii="Times New Roman" w:hAnsi="Times New Roman" w:cs="Times New Roman"/>
          <w:vertAlign w:val="superscript"/>
        </w:rPr>
        <w:t>23</w:t>
      </w:r>
      <w:r w:rsidR="00AB54BE" w:rsidRPr="007557E1">
        <w:rPr>
          <w:rFonts w:ascii="Times New Roman" w:hAnsi="Times New Roman" w:cs="Times New Roman"/>
        </w:rPr>
        <w:t xml:space="preserve"> The research demonstrates the practical benefits of AI-based ITS in overcoming prevalent challenges in STEM instruction. By incorporating deep learning algorithms, natural language processing techniques, and adaptive feedback mechanisms, the system achieved marked improvements in accuracy, learning advancement, and student attitudes, with significant effects observed in mathematics, physics, and programming. The ability to personalise content and provide immediate feedback proved particularly valuable in areas where traditional teaching approaches have been insufficient.</w:t>
      </w:r>
      <w:r w:rsidR="00FF5A9E">
        <w:rPr>
          <w:rFonts w:ascii="Times New Roman" w:hAnsi="Times New Roman" w:cs="Times New Roman"/>
          <w:color w:val="EE0000"/>
        </w:rPr>
        <w:t xml:space="preserve"> </w:t>
      </w:r>
      <w:r w:rsidR="00AB54BE" w:rsidRPr="007557E1">
        <w:rPr>
          <w:rFonts w:ascii="Times New Roman" w:hAnsi="Times New Roman" w:cs="Times New Roman"/>
        </w:rPr>
        <w:t>For programming, the experimental group achieved an average mastery rate of 85% on evaluated topics, a substantial increase compared to the control group. This indicates that adaptive, structured instruction is highly effective for subjects with sequential learning paths. In mathematics and physics, mastery rates of 78% and 70% were recorded respectively, highlighting the inherent complexity and abstract nature of these disciplines. Despite initial challenges, students who engaged more frequently with the ITS demonstrated steady improvement and overcame learning barriers over time.</w:t>
      </w:r>
      <w:r w:rsidR="001B74D7">
        <w:rPr>
          <w:rFonts w:ascii="Times New Roman" w:hAnsi="Times New Roman" w:cs="Times New Roman"/>
          <w:vertAlign w:val="superscript"/>
        </w:rPr>
        <w:t>23</w:t>
      </w:r>
    </w:p>
    <w:p w14:paraId="6B3F89DA" w14:textId="2D05EB1D" w:rsidR="00AB54BE" w:rsidRPr="00BA585F" w:rsidRDefault="00AB54BE" w:rsidP="00C14A66">
      <w:pPr>
        <w:spacing w:line="360" w:lineRule="auto"/>
        <w:jc w:val="both"/>
        <w:rPr>
          <w:rFonts w:ascii="Times New Roman" w:hAnsi="Times New Roman" w:cs="Times New Roman"/>
          <w:color w:val="000000" w:themeColor="text1"/>
        </w:rPr>
      </w:pPr>
      <w:r w:rsidRPr="007557E1">
        <w:rPr>
          <w:rFonts w:ascii="Times New Roman" w:hAnsi="Times New Roman" w:cs="Times New Roman"/>
        </w:rPr>
        <w:t>However, the study also note</w:t>
      </w:r>
      <w:r w:rsidR="005828CB">
        <w:rPr>
          <w:rFonts w:ascii="Times New Roman" w:hAnsi="Times New Roman" w:cs="Times New Roman"/>
        </w:rPr>
        <w:t>d</w:t>
      </w:r>
      <w:r w:rsidRPr="007557E1">
        <w:rPr>
          <w:rFonts w:ascii="Times New Roman" w:hAnsi="Times New Roman" w:cs="Times New Roman"/>
        </w:rPr>
        <w:t xml:space="preserve"> certain limitations. The exclusive focus on university-level learners restricts the generalisability of the findings to other educational contexts, such as secondary or adult education. In addition, the controlled study environment may not fully reflect the complexities of real-world scenarios, where infrastructure and cultural factors can influence outcomes. Some students with limited technological background initially </w:t>
      </w:r>
      <w:r w:rsidRPr="00BA585F">
        <w:rPr>
          <w:rFonts w:ascii="Times New Roman" w:hAnsi="Times New Roman" w:cs="Times New Roman"/>
          <w:color w:val="000000" w:themeColor="text1"/>
        </w:rPr>
        <w:t>encountered adaptation difficulties.</w:t>
      </w:r>
    </w:p>
    <w:p w14:paraId="184DEACC" w14:textId="7A563692" w:rsidR="00E12876" w:rsidRPr="00E710B5" w:rsidRDefault="00BA585F" w:rsidP="00C14A66">
      <w:pPr>
        <w:pStyle w:val="p1"/>
        <w:spacing w:line="360" w:lineRule="auto"/>
        <w:jc w:val="both"/>
        <w:rPr>
          <w:rFonts w:ascii="Times New Roman" w:hAnsi="Times New Roman"/>
          <w:sz w:val="24"/>
          <w:szCs w:val="24"/>
        </w:rPr>
      </w:pPr>
      <w:r w:rsidRPr="00BA585F">
        <w:rPr>
          <w:rFonts w:ascii="Times New Roman" w:hAnsi="Times New Roman"/>
          <w:color w:val="000000" w:themeColor="text1"/>
          <w:sz w:val="24"/>
          <w:szCs w:val="24"/>
        </w:rPr>
        <w:t xml:space="preserve">Naya-Forcano A et al. </w:t>
      </w:r>
      <w:r w:rsidR="00E12876" w:rsidRPr="00BA585F">
        <w:rPr>
          <w:rFonts w:ascii="Times New Roman" w:hAnsi="Times New Roman"/>
          <w:color w:val="000000" w:themeColor="text1"/>
          <w:sz w:val="24"/>
          <w:szCs w:val="24"/>
        </w:rPr>
        <w:t xml:space="preserve">introduces an AI-powered </w:t>
      </w:r>
      <w:r w:rsidR="00E12876" w:rsidRPr="00E710B5">
        <w:rPr>
          <w:rFonts w:ascii="Times New Roman" w:hAnsi="Times New Roman"/>
          <w:sz w:val="24"/>
          <w:szCs w:val="24"/>
        </w:rPr>
        <w:t>intelligent tutoring system designed with mechanisms to regulate the scope of its responses. The initial development stage involved a diagnostic process to identify and select the foundational materials for use by the neural network or classification algorithm, thereby ensuring that educators retain authority over the system’s answers by limiting accessible information sources. Both these carefully chosen documents and students’ questions are processed through a large language model (LLM) comparable to ChatGPT, utilising exclusively open-access resources and tools.</w:t>
      </w:r>
    </w:p>
    <w:p w14:paraId="21567E3F" w14:textId="435C639F" w:rsidR="0052486F" w:rsidRDefault="00E12876" w:rsidP="00C14A66">
      <w:pPr>
        <w:spacing w:line="360" w:lineRule="auto"/>
        <w:jc w:val="both"/>
        <w:rPr>
          <w:rFonts w:ascii="Times New Roman" w:hAnsi="Times New Roman" w:cs="Times New Roman"/>
          <w:vertAlign w:val="superscript"/>
        </w:rPr>
      </w:pPr>
      <w:r w:rsidRPr="00BF037C">
        <w:rPr>
          <w:rFonts w:ascii="Times New Roman" w:hAnsi="Times New Roman" w:cs="Times New Roman"/>
        </w:rPr>
        <w:t>This represents the first step in a larger initiative focused on predictive analysis of individual student learning trajectories.</w:t>
      </w:r>
      <w:r w:rsidR="002E20F8">
        <w:rPr>
          <w:rFonts w:ascii="Times New Roman" w:hAnsi="Times New Roman" w:cs="Times New Roman"/>
          <w:vertAlign w:val="superscript"/>
        </w:rPr>
        <w:t>24</w:t>
      </w:r>
    </w:p>
    <w:p w14:paraId="252B6B29" w14:textId="67C04726" w:rsidR="006F63B8" w:rsidRPr="006F63B8" w:rsidRDefault="006F63B8" w:rsidP="00C14A66">
      <w:pPr>
        <w:spacing w:line="360" w:lineRule="auto"/>
        <w:jc w:val="both"/>
        <w:rPr>
          <w:rFonts w:ascii="Times New Roman" w:hAnsi="Times New Roman" w:cs="Times New Roman"/>
        </w:rPr>
      </w:pPr>
      <w:r w:rsidRPr="00BF037C">
        <w:rPr>
          <w:rFonts w:ascii="Times New Roman" w:hAnsi="Times New Roman" w:cs="Times New Roman"/>
        </w:rPr>
        <w:t xml:space="preserve">It is apparent that contemporary students access information differently than in the past, often favouring online sources such as YouTube and AI applications like ChatGPT over traditional course-recommended bibliographies, owing to their familiarity with digital platforms. Consequently, integrating AI effectively into educational environments is now a vital aspect of </w:t>
      </w:r>
      <w:r w:rsidRPr="00BF037C">
        <w:rPr>
          <w:rFonts w:ascii="Times New Roman" w:hAnsi="Times New Roman" w:cs="Times New Roman"/>
        </w:rPr>
        <w:lastRenderedPageBreak/>
        <w:t>teaching, encompassing the assessment of sources and references used by students to strengthen the reliability and quality of their work. Leveraging AI’s strengths to personalise and enrich learning experiences according to individual requirements is, therefore, crucial.</w:t>
      </w:r>
    </w:p>
    <w:p w14:paraId="67E12647" w14:textId="2050B695" w:rsidR="006F63B8" w:rsidRDefault="006F63B8" w:rsidP="00C14A66">
      <w:pPr>
        <w:spacing w:line="360" w:lineRule="auto"/>
        <w:jc w:val="both"/>
        <w:rPr>
          <w:rFonts w:ascii="Times New Roman" w:hAnsi="Times New Roman" w:cs="Times New Roman"/>
          <w:color w:val="000000" w:themeColor="text1"/>
        </w:rPr>
      </w:pPr>
      <w:r w:rsidRPr="006F63B8">
        <w:rPr>
          <w:rFonts w:ascii="Times New Roman" w:hAnsi="Times New Roman" w:cs="Times New Roman"/>
          <w:color w:val="000000" w:themeColor="text1"/>
        </w:rPr>
        <w:t>Technically, there is scope to enhance the ITS by incorporating advanced data analytics such as reinforcement learning, which could improve adaptive feedback and real-time recommendations. Integrating collaborative tools for virtual learning may further extend the system’s impact. Future research should explore the incorporation of emotion-aware and affective computing capabilities to better personalise instruction according to learners’ emotional and motivational states. Validating the system in heterogeneous academic contexts lays the groundwork for wider adoption in higher education and supports informed policy decisions and investments in AI-enabled learning. Ultimately, by evidencing improvements in both achievement and engagement, this research highlights the necessity of designing AI educational tools that prioritise equity, transparency, and personalisation.</w:t>
      </w:r>
    </w:p>
    <w:p w14:paraId="7EC9246F" w14:textId="626A3782" w:rsidR="007C14E5" w:rsidRPr="00EA78CC" w:rsidRDefault="00E10EE6" w:rsidP="00C14A66">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Table 1 represents some of the </w:t>
      </w:r>
      <w:r w:rsidR="007604FF">
        <w:rPr>
          <w:rFonts w:ascii="Times New Roman" w:hAnsi="Times New Roman" w:cs="Times New Roman"/>
          <w:color w:val="000000" w:themeColor="text1"/>
        </w:rPr>
        <w:t xml:space="preserve">recent </w:t>
      </w:r>
      <w:r>
        <w:rPr>
          <w:rFonts w:ascii="Times New Roman" w:hAnsi="Times New Roman" w:cs="Times New Roman"/>
          <w:color w:val="000000" w:themeColor="text1"/>
        </w:rPr>
        <w:t>key researches in</w:t>
      </w:r>
      <w:r w:rsidR="00EA78CC">
        <w:rPr>
          <w:rFonts w:ascii="Times New Roman" w:hAnsi="Times New Roman" w:cs="Times New Roman"/>
          <w:color w:val="000000" w:themeColor="text1"/>
        </w:rPr>
        <w:t xml:space="preserve"> ITS. </w:t>
      </w:r>
    </w:p>
    <w:p w14:paraId="4294A93D" w14:textId="77777777" w:rsidR="007C14E5" w:rsidRDefault="007C14E5" w:rsidP="00C14A66">
      <w:pPr>
        <w:spacing w:line="360" w:lineRule="auto"/>
        <w:jc w:val="both"/>
        <w:rPr>
          <w:rFonts w:ascii="Times New Roman" w:hAnsi="Times New Roman" w:cs="Times New Roman"/>
        </w:rPr>
      </w:pPr>
    </w:p>
    <w:p w14:paraId="6F5FF0CD" w14:textId="0EFC8A04" w:rsidR="00E10EE6" w:rsidRDefault="00E10EE6" w:rsidP="00C14A66">
      <w:pPr>
        <w:pStyle w:val="Caption"/>
        <w:keepNext/>
        <w:jc w:val="both"/>
      </w:pPr>
      <w:r>
        <w:t xml:space="preserve">Table </w:t>
      </w:r>
      <w:fldSimple w:instr=" SEQ Table \* ARABIC ">
        <w:r w:rsidR="001A70FF">
          <w:rPr>
            <w:noProof/>
          </w:rPr>
          <w:t>1</w:t>
        </w:r>
      </w:fldSimple>
      <w:r>
        <w:rPr>
          <w:lang w:val="en-US"/>
        </w:rPr>
        <w:t>: Recent Intelligent Tutoring Systems</w:t>
      </w:r>
    </w:p>
    <w:tbl>
      <w:tblPr>
        <w:tblW w:w="1020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05"/>
        <w:gridCol w:w="1630"/>
        <w:gridCol w:w="3664"/>
        <w:gridCol w:w="2316"/>
        <w:gridCol w:w="1286"/>
      </w:tblGrid>
      <w:tr w:rsidR="00202DBF" w:rsidRPr="00202DBF" w14:paraId="112E042F" w14:textId="3073F27D" w:rsidTr="00202DBF">
        <w:trPr>
          <w:tblHeader/>
          <w:tblCellSpacing w:w="15" w:type="dxa"/>
        </w:trPr>
        <w:tc>
          <w:tcPr>
            <w:tcW w:w="0" w:type="auto"/>
            <w:vAlign w:val="center"/>
            <w:hideMark/>
          </w:tcPr>
          <w:p w14:paraId="048AD1CD" w14:textId="77777777" w:rsidR="00202DBF" w:rsidRPr="00202DBF" w:rsidRDefault="00202DBF" w:rsidP="00C14A66">
            <w:pPr>
              <w:jc w:val="both"/>
              <w:rPr>
                <w:rFonts w:ascii="Times New Roman" w:eastAsia="Times New Roman" w:hAnsi="Times New Roman" w:cs="Times New Roman"/>
                <w:b/>
                <w:bCs/>
                <w:kern w:val="0"/>
                <w:lang w:eastAsia="en-GB" w:bidi="hi-IN"/>
                <w14:ligatures w14:val="none"/>
              </w:rPr>
            </w:pPr>
            <w:r w:rsidRPr="00202DBF">
              <w:rPr>
                <w:rFonts w:ascii="Times New Roman" w:eastAsia="Times New Roman" w:hAnsi="Times New Roman" w:cs="Times New Roman"/>
                <w:b/>
                <w:bCs/>
                <w:kern w:val="0"/>
                <w:lang w:eastAsia="en-GB" w:bidi="hi-IN"/>
                <w14:ligatures w14:val="none"/>
              </w:rPr>
              <w:t>Author / Reference</w:t>
            </w:r>
          </w:p>
        </w:tc>
        <w:tc>
          <w:tcPr>
            <w:tcW w:w="0" w:type="auto"/>
            <w:vAlign w:val="center"/>
            <w:hideMark/>
          </w:tcPr>
          <w:p w14:paraId="5C9F5474" w14:textId="77777777" w:rsidR="00202DBF" w:rsidRPr="00202DBF" w:rsidRDefault="00202DBF" w:rsidP="00C14A66">
            <w:pPr>
              <w:jc w:val="both"/>
              <w:rPr>
                <w:rFonts w:ascii="Times New Roman" w:eastAsia="Times New Roman" w:hAnsi="Times New Roman" w:cs="Times New Roman"/>
                <w:b/>
                <w:bCs/>
                <w:kern w:val="0"/>
                <w:lang w:eastAsia="en-GB" w:bidi="hi-IN"/>
                <w14:ligatures w14:val="none"/>
              </w:rPr>
            </w:pPr>
            <w:r w:rsidRPr="00202DBF">
              <w:rPr>
                <w:rFonts w:ascii="Times New Roman" w:eastAsia="Times New Roman" w:hAnsi="Times New Roman" w:cs="Times New Roman"/>
                <w:b/>
                <w:bCs/>
                <w:kern w:val="0"/>
                <w:lang w:eastAsia="en-GB" w:bidi="hi-IN"/>
                <w14:ligatures w14:val="none"/>
              </w:rPr>
              <w:t>Theme / Category</w:t>
            </w:r>
          </w:p>
        </w:tc>
        <w:tc>
          <w:tcPr>
            <w:tcW w:w="0" w:type="auto"/>
            <w:vAlign w:val="center"/>
            <w:hideMark/>
          </w:tcPr>
          <w:p w14:paraId="6777BBB5" w14:textId="77777777" w:rsidR="00202DBF" w:rsidRPr="00202DBF" w:rsidRDefault="00202DBF" w:rsidP="00C14A66">
            <w:pPr>
              <w:jc w:val="both"/>
              <w:rPr>
                <w:rFonts w:ascii="Times New Roman" w:eastAsia="Times New Roman" w:hAnsi="Times New Roman" w:cs="Times New Roman"/>
                <w:b/>
                <w:bCs/>
                <w:kern w:val="0"/>
                <w:lang w:eastAsia="en-GB" w:bidi="hi-IN"/>
                <w14:ligatures w14:val="none"/>
              </w:rPr>
            </w:pPr>
            <w:r w:rsidRPr="00202DBF">
              <w:rPr>
                <w:rFonts w:ascii="Times New Roman" w:eastAsia="Times New Roman" w:hAnsi="Times New Roman" w:cs="Times New Roman"/>
                <w:b/>
                <w:bCs/>
                <w:kern w:val="0"/>
                <w:lang w:eastAsia="en-GB" w:bidi="hi-IN"/>
                <w14:ligatures w14:val="none"/>
              </w:rPr>
              <w:t>Key Contribution / Importance</w:t>
            </w:r>
          </w:p>
        </w:tc>
        <w:tc>
          <w:tcPr>
            <w:tcW w:w="0" w:type="auto"/>
            <w:vAlign w:val="center"/>
            <w:hideMark/>
          </w:tcPr>
          <w:p w14:paraId="7768F939" w14:textId="77777777" w:rsidR="00202DBF" w:rsidRPr="00202DBF" w:rsidRDefault="00202DBF" w:rsidP="00C14A66">
            <w:pPr>
              <w:jc w:val="both"/>
              <w:rPr>
                <w:rFonts w:ascii="Times New Roman" w:eastAsia="Times New Roman" w:hAnsi="Times New Roman" w:cs="Times New Roman"/>
                <w:b/>
                <w:bCs/>
                <w:kern w:val="0"/>
                <w:lang w:eastAsia="en-GB" w:bidi="hi-IN"/>
                <w14:ligatures w14:val="none"/>
              </w:rPr>
            </w:pPr>
            <w:r w:rsidRPr="00202DBF">
              <w:rPr>
                <w:rFonts w:ascii="Times New Roman" w:eastAsia="Times New Roman" w:hAnsi="Times New Roman" w:cs="Times New Roman"/>
                <w:b/>
                <w:bCs/>
                <w:kern w:val="0"/>
                <w:lang w:eastAsia="en-GB" w:bidi="hi-IN"/>
                <w14:ligatures w14:val="none"/>
              </w:rPr>
              <w:t>Main Limitations / Notes</w:t>
            </w:r>
          </w:p>
        </w:tc>
        <w:tc>
          <w:tcPr>
            <w:tcW w:w="1241" w:type="dxa"/>
          </w:tcPr>
          <w:p w14:paraId="6B2A701D" w14:textId="7EE8EDD0" w:rsidR="00202DBF" w:rsidRPr="00202DBF" w:rsidRDefault="00202DBF" w:rsidP="00C14A66">
            <w:pPr>
              <w:jc w:val="both"/>
              <w:rPr>
                <w:rFonts w:ascii="Times New Roman" w:eastAsia="Times New Roman" w:hAnsi="Times New Roman" w:cs="Times New Roman"/>
                <w:b/>
                <w:bCs/>
                <w:kern w:val="0"/>
                <w:lang w:eastAsia="en-GB" w:bidi="hi-IN"/>
                <w14:ligatures w14:val="none"/>
              </w:rPr>
            </w:pPr>
            <w:r>
              <w:rPr>
                <w:rFonts w:ascii="Times New Roman" w:eastAsia="Times New Roman" w:hAnsi="Times New Roman" w:cs="Times New Roman"/>
                <w:b/>
                <w:bCs/>
                <w:kern w:val="0"/>
                <w:lang w:eastAsia="en-GB" w:bidi="hi-IN"/>
                <w14:ligatures w14:val="none"/>
              </w:rPr>
              <w:t>Reference</w:t>
            </w:r>
          </w:p>
        </w:tc>
      </w:tr>
      <w:tr w:rsidR="00202DBF" w:rsidRPr="00202DBF" w14:paraId="4503E161" w14:textId="68F46EE4" w:rsidTr="00202DBF">
        <w:trPr>
          <w:tblCellSpacing w:w="15" w:type="dxa"/>
        </w:trPr>
        <w:tc>
          <w:tcPr>
            <w:tcW w:w="0" w:type="auto"/>
            <w:vAlign w:val="center"/>
            <w:hideMark/>
          </w:tcPr>
          <w:p w14:paraId="2D6337F2" w14:textId="77777777" w:rsidR="00202DBF" w:rsidRPr="00202DBF" w:rsidRDefault="00202DBF" w:rsidP="00C14A66">
            <w:pPr>
              <w:jc w:val="both"/>
              <w:rPr>
                <w:rFonts w:ascii="Times New Roman" w:eastAsia="Times New Roman" w:hAnsi="Times New Roman" w:cs="Times New Roman"/>
                <w:kern w:val="0"/>
                <w:lang w:eastAsia="en-GB" w:bidi="hi-IN"/>
                <w14:ligatures w14:val="none"/>
              </w:rPr>
            </w:pPr>
            <w:r w:rsidRPr="00202DBF">
              <w:rPr>
                <w:rFonts w:ascii="Times New Roman" w:eastAsia="Times New Roman" w:hAnsi="Times New Roman" w:cs="Times New Roman"/>
                <w:b/>
                <w:bCs/>
                <w:kern w:val="0"/>
                <w:lang w:eastAsia="en-GB" w:bidi="hi-IN"/>
                <w14:ligatures w14:val="none"/>
              </w:rPr>
              <w:t>Kolekar et al. (2019)</w:t>
            </w:r>
          </w:p>
        </w:tc>
        <w:tc>
          <w:tcPr>
            <w:tcW w:w="0" w:type="auto"/>
            <w:vAlign w:val="center"/>
            <w:hideMark/>
          </w:tcPr>
          <w:p w14:paraId="52661395" w14:textId="77777777" w:rsidR="00202DBF" w:rsidRPr="00202DBF" w:rsidRDefault="00202DBF" w:rsidP="00C14A66">
            <w:pPr>
              <w:jc w:val="both"/>
              <w:rPr>
                <w:rFonts w:ascii="Times New Roman" w:eastAsia="Times New Roman" w:hAnsi="Times New Roman" w:cs="Times New Roman"/>
                <w:kern w:val="0"/>
                <w:lang w:eastAsia="en-GB" w:bidi="hi-IN"/>
                <w14:ligatures w14:val="none"/>
              </w:rPr>
            </w:pPr>
            <w:r w:rsidRPr="00202DBF">
              <w:rPr>
                <w:rFonts w:ascii="Times New Roman" w:eastAsia="Times New Roman" w:hAnsi="Times New Roman" w:cs="Times New Roman"/>
                <w:kern w:val="0"/>
                <w:lang w:eastAsia="en-GB" w:bidi="hi-IN"/>
                <w14:ligatures w14:val="none"/>
              </w:rPr>
              <w:t>Rule-based ITS</w:t>
            </w:r>
          </w:p>
        </w:tc>
        <w:tc>
          <w:tcPr>
            <w:tcW w:w="0" w:type="auto"/>
            <w:vAlign w:val="center"/>
            <w:hideMark/>
          </w:tcPr>
          <w:p w14:paraId="310A1EB6" w14:textId="77777777" w:rsidR="00202DBF" w:rsidRPr="00202DBF" w:rsidRDefault="00202DBF" w:rsidP="00C14A66">
            <w:pPr>
              <w:jc w:val="both"/>
              <w:rPr>
                <w:rFonts w:ascii="Times New Roman" w:eastAsia="Times New Roman" w:hAnsi="Times New Roman" w:cs="Times New Roman"/>
                <w:kern w:val="0"/>
                <w:lang w:eastAsia="en-GB" w:bidi="hi-IN"/>
                <w14:ligatures w14:val="none"/>
              </w:rPr>
            </w:pPr>
            <w:r w:rsidRPr="00202DBF">
              <w:rPr>
                <w:rFonts w:ascii="Times New Roman" w:eastAsia="Times New Roman" w:hAnsi="Times New Roman" w:cs="Times New Roman"/>
                <w:kern w:val="0"/>
                <w:lang w:eastAsia="en-GB" w:bidi="hi-IN"/>
                <w14:ligatures w14:val="none"/>
              </w:rPr>
              <w:t>Showed that rule-based ITS can achieve learning gains up to one standard deviation above traditional teaching, particularly in structured domains like mathematics and programming.</w:t>
            </w:r>
          </w:p>
        </w:tc>
        <w:tc>
          <w:tcPr>
            <w:tcW w:w="0" w:type="auto"/>
            <w:vAlign w:val="center"/>
            <w:hideMark/>
          </w:tcPr>
          <w:p w14:paraId="6C48EEF3" w14:textId="77777777" w:rsidR="00202DBF" w:rsidRPr="00202DBF" w:rsidRDefault="00202DBF" w:rsidP="00C14A66">
            <w:pPr>
              <w:jc w:val="both"/>
              <w:rPr>
                <w:rFonts w:ascii="Times New Roman" w:eastAsia="Times New Roman" w:hAnsi="Times New Roman" w:cs="Times New Roman"/>
                <w:kern w:val="0"/>
                <w:lang w:eastAsia="en-GB" w:bidi="hi-IN"/>
                <w14:ligatures w14:val="none"/>
              </w:rPr>
            </w:pPr>
            <w:r w:rsidRPr="00202DBF">
              <w:rPr>
                <w:rFonts w:ascii="Times New Roman" w:eastAsia="Times New Roman" w:hAnsi="Times New Roman" w:cs="Times New Roman"/>
                <w:kern w:val="0"/>
                <w:lang w:eastAsia="en-GB" w:bidi="hi-IN"/>
                <w14:ligatures w14:val="none"/>
              </w:rPr>
              <w:t>Limited real-time adaptability; rigid rules struggle with dynamic or open-ended tasks.</w:t>
            </w:r>
          </w:p>
        </w:tc>
        <w:tc>
          <w:tcPr>
            <w:tcW w:w="1241" w:type="dxa"/>
          </w:tcPr>
          <w:p w14:paraId="044F016A" w14:textId="0FB9F1BE" w:rsidR="00202DBF" w:rsidRPr="00202DBF" w:rsidRDefault="00E02BAE" w:rsidP="00C14A66">
            <w:pPr>
              <w:jc w:val="both"/>
              <w:rPr>
                <w:rFonts w:ascii="Times New Roman" w:eastAsia="Times New Roman" w:hAnsi="Times New Roman" w:cs="Times New Roman"/>
                <w:kern w:val="0"/>
                <w:lang w:eastAsia="en-GB" w:bidi="hi-IN"/>
                <w14:ligatures w14:val="none"/>
              </w:rPr>
            </w:pPr>
            <w:r>
              <w:rPr>
                <w:rFonts w:ascii="Times New Roman" w:eastAsia="Times New Roman" w:hAnsi="Times New Roman" w:cs="Times New Roman"/>
                <w:kern w:val="0"/>
                <w:lang w:eastAsia="en-GB" w:bidi="hi-IN"/>
                <w14:ligatures w14:val="none"/>
              </w:rPr>
              <w:t>14</w:t>
            </w:r>
          </w:p>
        </w:tc>
      </w:tr>
      <w:tr w:rsidR="00202DBF" w:rsidRPr="00202DBF" w14:paraId="54D5F4FE" w14:textId="6752EB30" w:rsidTr="00202DBF">
        <w:trPr>
          <w:tblCellSpacing w:w="15" w:type="dxa"/>
        </w:trPr>
        <w:tc>
          <w:tcPr>
            <w:tcW w:w="0" w:type="auto"/>
            <w:vAlign w:val="center"/>
            <w:hideMark/>
          </w:tcPr>
          <w:p w14:paraId="40EA1EE1" w14:textId="77777777" w:rsidR="00202DBF" w:rsidRPr="00202DBF" w:rsidRDefault="00202DBF" w:rsidP="00C14A66">
            <w:pPr>
              <w:jc w:val="both"/>
              <w:rPr>
                <w:rFonts w:ascii="Times New Roman" w:eastAsia="Times New Roman" w:hAnsi="Times New Roman" w:cs="Times New Roman"/>
                <w:kern w:val="0"/>
                <w:lang w:eastAsia="en-GB" w:bidi="hi-IN"/>
                <w14:ligatures w14:val="none"/>
              </w:rPr>
            </w:pPr>
            <w:r w:rsidRPr="00202DBF">
              <w:rPr>
                <w:rFonts w:ascii="Times New Roman" w:eastAsia="Times New Roman" w:hAnsi="Times New Roman" w:cs="Times New Roman"/>
                <w:b/>
                <w:bCs/>
                <w:kern w:val="0"/>
                <w:lang w:eastAsia="en-GB" w:bidi="hi-IN"/>
                <w14:ligatures w14:val="none"/>
              </w:rPr>
              <w:t>Nimy et al. (2023)</w:t>
            </w:r>
          </w:p>
        </w:tc>
        <w:tc>
          <w:tcPr>
            <w:tcW w:w="0" w:type="auto"/>
            <w:vAlign w:val="center"/>
            <w:hideMark/>
          </w:tcPr>
          <w:p w14:paraId="70AF7301" w14:textId="77777777" w:rsidR="00202DBF" w:rsidRPr="00202DBF" w:rsidRDefault="00202DBF" w:rsidP="00C14A66">
            <w:pPr>
              <w:jc w:val="both"/>
              <w:rPr>
                <w:rFonts w:ascii="Times New Roman" w:eastAsia="Times New Roman" w:hAnsi="Times New Roman" w:cs="Times New Roman"/>
                <w:kern w:val="0"/>
                <w:lang w:eastAsia="en-GB" w:bidi="hi-IN"/>
                <w14:ligatures w14:val="none"/>
              </w:rPr>
            </w:pPr>
            <w:r w:rsidRPr="00202DBF">
              <w:rPr>
                <w:rFonts w:ascii="Times New Roman" w:eastAsia="Times New Roman" w:hAnsi="Times New Roman" w:cs="Times New Roman"/>
                <w:kern w:val="0"/>
                <w:lang w:eastAsia="en-GB" w:bidi="hi-IN"/>
                <w14:ligatures w14:val="none"/>
              </w:rPr>
              <w:t>Probabilistic / Student Modelling ITS</w:t>
            </w:r>
          </w:p>
        </w:tc>
        <w:tc>
          <w:tcPr>
            <w:tcW w:w="0" w:type="auto"/>
            <w:vAlign w:val="center"/>
            <w:hideMark/>
          </w:tcPr>
          <w:p w14:paraId="15DBE254" w14:textId="77777777" w:rsidR="00202DBF" w:rsidRPr="00202DBF" w:rsidRDefault="00202DBF" w:rsidP="00C14A66">
            <w:pPr>
              <w:jc w:val="both"/>
              <w:rPr>
                <w:rFonts w:ascii="Times New Roman" w:eastAsia="Times New Roman" w:hAnsi="Times New Roman" w:cs="Times New Roman"/>
                <w:kern w:val="0"/>
                <w:lang w:eastAsia="en-GB" w:bidi="hi-IN"/>
                <w14:ligatures w14:val="none"/>
              </w:rPr>
            </w:pPr>
            <w:r w:rsidRPr="00202DBF">
              <w:rPr>
                <w:rFonts w:ascii="Times New Roman" w:eastAsia="Times New Roman" w:hAnsi="Times New Roman" w:cs="Times New Roman"/>
                <w:kern w:val="0"/>
                <w:lang w:eastAsia="en-GB" w:bidi="hi-IN"/>
                <w14:ligatures w14:val="none"/>
              </w:rPr>
              <w:t>Developed a probabilistic framework that estimates learner understanding from interactions to personalise algebra instruction.</w:t>
            </w:r>
          </w:p>
        </w:tc>
        <w:tc>
          <w:tcPr>
            <w:tcW w:w="0" w:type="auto"/>
            <w:vAlign w:val="center"/>
            <w:hideMark/>
          </w:tcPr>
          <w:p w14:paraId="2F8678D3" w14:textId="77777777" w:rsidR="00202DBF" w:rsidRPr="00202DBF" w:rsidRDefault="00202DBF" w:rsidP="00C14A66">
            <w:pPr>
              <w:jc w:val="both"/>
              <w:rPr>
                <w:rFonts w:ascii="Times New Roman" w:eastAsia="Times New Roman" w:hAnsi="Times New Roman" w:cs="Times New Roman"/>
                <w:kern w:val="0"/>
                <w:lang w:eastAsia="en-GB" w:bidi="hi-IN"/>
                <w14:ligatures w14:val="none"/>
              </w:rPr>
            </w:pPr>
            <w:r w:rsidRPr="00202DBF">
              <w:rPr>
                <w:rFonts w:ascii="Times New Roman" w:eastAsia="Times New Roman" w:hAnsi="Times New Roman" w:cs="Times New Roman"/>
                <w:kern w:val="0"/>
                <w:lang w:eastAsia="en-GB" w:bidi="hi-IN"/>
                <w14:ligatures w14:val="none"/>
              </w:rPr>
              <w:t>Models remain largely static; less effective in highly interactive domains like programming.</w:t>
            </w:r>
          </w:p>
        </w:tc>
        <w:tc>
          <w:tcPr>
            <w:tcW w:w="1241" w:type="dxa"/>
          </w:tcPr>
          <w:p w14:paraId="73157883" w14:textId="06991D61" w:rsidR="00202DBF" w:rsidRPr="00202DBF" w:rsidRDefault="00E02BAE" w:rsidP="00C14A66">
            <w:pPr>
              <w:jc w:val="both"/>
              <w:rPr>
                <w:rFonts w:ascii="Times New Roman" w:eastAsia="Times New Roman" w:hAnsi="Times New Roman" w:cs="Times New Roman"/>
                <w:kern w:val="0"/>
                <w:lang w:eastAsia="en-GB" w:bidi="hi-IN"/>
                <w14:ligatures w14:val="none"/>
              </w:rPr>
            </w:pPr>
            <w:r>
              <w:rPr>
                <w:rFonts w:ascii="Times New Roman" w:eastAsia="Times New Roman" w:hAnsi="Times New Roman" w:cs="Times New Roman"/>
                <w:kern w:val="0"/>
                <w:lang w:eastAsia="en-GB" w:bidi="hi-IN"/>
                <w14:ligatures w14:val="none"/>
              </w:rPr>
              <w:t>15</w:t>
            </w:r>
          </w:p>
        </w:tc>
      </w:tr>
      <w:tr w:rsidR="00202DBF" w:rsidRPr="00202DBF" w14:paraId="04AFD6FF" w14:textId="2FC84D84" w:rsidTr="00202DBF">
        <w:trPr>
          <w:tblCellSpacing w:w="15" w:type="dxa"/>
        </w:trPr>
        <w:tc>
          <w:tcPr>
            <w:tcW w:w="0" w:type="auto"/>
            <w:vAlign w:val="center"/>
            <w:hideMark/>
          </w:tcPr>
          <w:p w14:paraId="2F2492E9" w14:textId="77777777" w:rsidR="00202DBF" w:rsidRPr="00202DBF" w:rsidRDefault="00202DBF" w:rsidP="00C14A66">
            <w:pPr>
              <w:jc w:val="both"/>
              <w:rPr>
                <w:rFonts w:ascii="Times New Roman" w:eastAsia="Times New Roman" w:hAnsi="Times New Roman" w:cs="Times New Roman"/>
                <w:kern w:val="0"/>
                <w:lang w:eastAsia="en-GB" w:bidi="hi-IN"/>
                <w14:ligatures w14:val="none"/>
              </w:rPr>
            </w:pPr>
            <w:r w:rsidRPr="00202DBF">
              <w:rPr>
                <w:rFonts w:ascii="Times New Roman" w:eastAsia="Times New Roman" w:hAnsi="Times New Roman" w:cs="Times New Roman"/>
                <w:b/>
                <w:bCs/>
                <w:kern w:val="0"/>
                <w:lang w:eastAsia="en-GB" w:bidi="hi-IN"/>
                <w14:ligatures w14:val="none"/>
              </w:rPr>
              <w:t>Tian et al. (2023)</w:t>
            </w:r>
          </w:p>
        </w:tc>
        <w:tc>
          <w:tcPr>
            <w:tcW w:w="0" w:type="auto"/>
            <w:vAlign w:val="center"/>
            <w:hideMark/>
          </w:tcPr>
          <w:p w14:paraId="2924B7EF" w14:textId="77777777" w:rsidR="00202DBF" w:rsidRPr="00202DBF" w:rsidRDefault="00202DBF" w:rsidP="00C14A66">
            <w:pPr>
              <w:jc w:val="both"/>
              <w:rPr>
                <w:rFonts w:ascii="Times New Roman" w:eastAsia="Times New Roman" w:hAnsi="Times New Roman" w:cs="Times New Roman"/>
                <w:kern w:val="0"/>
                <w:lang w:eastAsia="en-GB" w:bidi="hi-IN"/>
                <w14:ligatures w14:val="none"/>
              </w:rPr>
            </w:pPr>
            <w:r w:rsidRPr="00202DBF">
              <w:rPr>
                <w:rFonts w:ascii="Times New Roman" w:eastAsia="Times New Roman" w:hAnsi="Times New Roman" w:cs="Times New Roman"/>
                <w:kern w:val="0"/>
                <w:lang w:eastAsia="en-GB" w:bidi="hi-IN"/>
                <w14:ligatures w14:val="none"/>
              </w:rPr>
              <w:t>LLM / Transformer-based ITS</w:t>
            </w:r>
          </w:p>
        </w:tc>
        <w:tc>
          <w:tcPr>
            <w:tcW w:w="0" w:type="auto"/>
            <w:vAlign w:val="center"/>
            <w:hideMark/>
          </w:tcPr>
          <w:p w14:paraId="00B103A6" w14:textId="77777777" w:rsidR="00202DBF" w:rsidRPr="00202DBF" w:rsidRDefault="00202DBF" w:rsidP="00C14A66">
            <w:pPr>
              <w:jc w:val="both"/>
              <w:rPr>
                <w:rFonts w:ascii="Times New Roman" w:eastAsia="Times New Roman" w:hAnsi="Times New Roman" w:cs="Times New Roman"/>
                <w:kern w:val="0"/>
                <w:lang w:eastAsia="en-GB" w:bidi="hi-IN"/>
                <w14:ligatures w14:val="none"/>
              </w:rPr>
            </w:pPr>
            <w:r w:rsidRPr="00202DBF">
              <w:rPr>
                <w:rFonts w:ascii="Times New Roman" w:eastAsia="Times New Roman" w:hAnsi="Times New Roman" w:cs="Times New Roman"/>
                <w:kern w:val="0"/>
                <w:lang w:eastAsia="en-GB" w:bidi="hi-IN"/>
                <w14:ligatures w14:val="none"/>
              </w:rPr>
              <w:t>Used transformer-based and pre-trained language models to provide adaptive feedback for coding assignments, accelerating learning and supporting multiple solution paths.</w:t>
            </w:r>
          </w:p>
        </w:tc>
        <w:tc>
          <w:tcPr>
            <w:tcW w:w="0" w:type="auto"/>
            <w:vAlign w:val="center"/>
            <w:hideMark/>
          </w:tcPr>
          <w:p w14:paraId="21E5B725" w14:textId="77777777" w:rsidR="00202DBF" w:rsidRPr="00202DBF" w:rsidRDefault="00202DBF" w:rsidP="00C14A66">
            <w:pPr>
              <w:jc w:val="both"/>
              <w:rPr>
                <w:rFonts w:ascii="Times New Roman" w:eastAsia="Times New Roman" w:hAnsi="Times New Roman" w:cs="Times New Roman"/>
                <w:kern w:val="0"/>
                <w:lang w:eastAsia="en-GB" w:bidi="hi-IN"/>
                <w14:ligatures w14:val="none"/>
              </w:rPr>
            </w:pPr>
            <w:r w:rsidRPr="00202DBF">
              <w:rPr>
                <w:rFonts w:ascii="Times New Roman" w:eastAsia="Times New Roman" w:hAnsi="Times New Roman" w:cs="Times New Roman"/>
                <w:kern w:val="0"/>
                <w:lang w:eastAsia="en-GB" w:bidi="hi-IN"/>
                <w14:ligatures w14:val="none"/>
              </w:rPr>
              <w:t>Mainly focused on programming; limited evidence of cross-domain integration.</w:t>
            </w:r>
          </w:p>
        </w:tc>
        <w:tc>
          <w:tcPr>
            <w:tcW w:w="1241" w:type="dxa"/>
          </w:tcPr>
          <w:p w14:paraId="32527BC6" w14:textId="5BDD8068" w:rsidR="00202DBF" w:rsidRPr="00202DBF" w:rsidRDefault="00E02BAE" w:rsidP="00C14A66">
            <w:pPr>
              <w:jc w:val="both"/>
              <w:rPr>
                <w:rFonts w:ascii="Times New Roman" w:eastAsia="Times New Roman" w:hAnsi="Times New Roman" w:cs="Times New Roman"/>
                <w:kern w:val="0"/>
                <w:lang w:eastAsia="en-GB" w:bidi="hi-IN"/>
                <w14:ligatures w14:val="none"/>
              </w:rPr>
            </w:pPr>
            <w:r>
              <w:rPr>
                <w:rFonts w:ascii="Times New Roman" w:eastAsia="Times New Roman" w:hAnsi="Times New Roman" w:cs="Times New Roman"/>
                <w:kern w:val="0"/>
                <w:lang w:eastAsia="en-GB" w:bidi="hi-IN"/>
                <w14:ligatures w14:val="none"/>
              </w:rPr>
              <w:t>16</w:t>
            </w:r>
          </w:p>
        </w:tc>
      </w:tr>
      <w:tr w:rsidR="00202DBF" w:rsidRPr="00202DBF" w14:paraId="34DF6759" w14:textId="1EA0259F" w:rsidTr="00202DBF">
        <w:trPr>
          <w:tblCellSpacing w:w="15" w:type="dxa"/>
        </w:trPr>
        <w:tc>
          <w:tcPr>
            <w:tcW w:w="0" w:type="auto"/>
            <w:vAlign w:val="center"/>
            <w:hideMark/>
          </w:tcPr>
          <w:p w14:paraId="68D7975D" w14:textId="77777777" w:rsidR="00202DBF" w:rsidRPr="00202DBF" w:rsidRDefault="00202DBF" w:rsidP="00C14A66">
            <w:pPr>
              <w:jc w:val="both"/>
              <w:rPr>
                <w:rFonts w:ascii="Times New Roman" w:eastAsia="Times New Roman" w:hAnsi="Times New Roman" w:cs="Times New Roman"/>
                <w:kern w:val="0"/>
                <w:lang w:eastAsia="en-GB" w:bidi="hi-IN"/>
                <w14:ligatures w14:val="none"/>
              </w:rPr>
            </w:pPr>
            <w:r w:rsidRPr="00202DBF">
              <w:rPr>
                <w:rFonts w:ascii="Times New Roman" w:eastAsia="Times New Roman" w:hAnsi="Times New Roman" w:cs="Times New Roman"/>
                <w:b/>
                <w:bCs/>
                <w:kern w:val="0"/>
                <w:lang w:eastAsia="en-GB" w:bidi="hi-IN"/>
                <w14:ligatures w14:val="none"/>
              </w:rPr>
              <w:t>Descalço et al. (2018)</w:t>
            </w:r>
          </w:p>
        </w:tc>
        <w:tc>
          <w:tcPr>
            <w:tcW w:w="0" w:type="auto"/>
            <w:vAlign w:val="center"/>
            <w:hideMark/>
          </w:tcPr>
          <w:p w14:paraId="31D6BF1D" w14:textId="77777777" w:rsidR="00202DBF" w:rsidRPr="00202DBF" w:rsidRDefault="00202DBF" w:rsidP="00C14A66">
            <w:pPr>
              <w:jc w:val="both"/>
              <w:rPr>
                <w:rFonts w:ascii="Times New Roman" w:eastAsia="Times New Roman" w:hAnsi="Times New Roman" w:cs="Times New Roman"/>
                <w:kern w:val="0"/>
                <w:lang w:eastAsia="en-GB" w:bidi="hi-IN"/>
                <w14:ligatures w14:val="none"/>
              </w:rPr>
            </w:pPr>
            <w:r w:rsidRPr="00202DBF">
              <w:rPr>
                <w:rFonts w:ascii="Times New Roman" w:eastAsia="Times New Roman" w:hAnsi="Times New Roman" w:cs="Times New Roman"/>
                <w:kern w:val="0"/>
                <w:lang w:eastAsia="en-GB" w:bidi="hi-IN"/>
                <w14:ligatures w14:val="none"/>
              </w:rPr>
              <w:t>Feedback Mechanisms</w:t>
            </w:r>
          </w:p>
        </w:tc>
        <w:tc>
          <w:tcPr>
            <w:tcW w:w="0" w:type="auto"/>
            <w:vAlign w:val="center"/>
            <w:hideMark/>
          </w:tcPr>
          <w:p w14:paraId="166E821F" w14:textId="77777777" w:rsidR="00202DBF" w:rsidRPr="00202DBF" w:rsidRDefault="00202DBF" w:rsidP="00C14A66">
            <w:pPr>
              <w:jc w:val="both"/>
              <w:rPr>
                <w:rFonts w:ascii="Times New Roman" w:eastAsia="Times New Roman" w:hAnsi="Times New Roman" w:cs="Times New Roman"/>
                <w:kern w:val="0"/>
                <w:lang w:eastAsia="en-GB" w:bidi="hi-IN"/>
                <w14:ligatures w14:val="none"/>
              </w:rPr>
            </w:pPr>
            <w:r w:rsidRPr="00202DBF">
              <w:rPr>
                <w:rFonts w:ascii="Times New Roman" w:eastAsia="Times New Roman" w:hAnsi="Times New Roman" w:cs="Times New Roman"/>
                <w:kern w:val="0"/>
                <w:lang w:eastAsia="en-GB" w:bidi="hi-IN"/>
                <w14:ligatures w14:val="none"/>
              </w:rPr>
              <w:t>Demonstrated that well-designed, timely feedback improves learner engagement and performance in digital environments.</w:t>
            </w:r>
          </w:p>
        </w:tc>
        <w:tc>
          <w:tcPr>
            <w:tcW w:w="0" w:type="auto"/>
            <w:vAlign w:val="center"/>
            <w:hideMark/>
          </w:tcPr>
          <w:p w14:paraId="288296C9" w14:textId="77777777" w:rsidR="00202DBF" w:rsidRPr="00202DBF" w:rsidRDefault="00202DBF" w:rsidP="00C14A66">
            <w:pPr>
              <w:jc w:val="both"/>
              <w:rPr>
                <w:rFonts w:ascii="Times New Roman" w:eastAsia="Times New Roman" w:hAnsi="Times New Roman" w:cs="Times New Roman"/>
                <w:kern w:val="0"/>
                <w:lang w:eastAsia="en-GB" w:bidi="hi-IN"/>
                <w14:ligatures w14:val="none"/>
              </w:rPr>
            </w:pPr>
            <w:r w:rsidRPr="00202DBF">
              <w:rPr>
                <w:rFonts w:ascii="Times New Roman" w:eastAsia="Times New Roman" w:hAnsi="Times New Roman" w:cs="Times New Roman"/>
                <w:kern w:val="0"/>
                <w:lang w:eastAsia="en-GB" w:bidi="hi-IN"/>
                <w14:ligatures w14:val="none"/>
              </w:rPr>
              <w:t>Often studied in isolation from broader ITS architectures.</w:t>
            </w:r>
          </w:p>
        </w:tc>
        <w:tc>
          <w:tcPr>
            <w:tcW w:w="1241" w:type="dxa"/>
          </w:tcPr>
          <w:p w14:paraId="00D010AB" w14:textId="59A0C74A" w:rsidR="00202DBF" w:rsidRPr="00202DBF" w:rsidRDefault="00E02BAE" w:rsidP="00C14A66">
            <w:pPr>
              <w:jc w:val="both"/>
              <w:rPr>
                <w:rFonts w:ascii="Times New Roman" w:eastAsia="Times New Roman" w:hAnsi="Times New Roman" w:cs="Times New Roman"/>
                <w:kern w:val="0"/>
                <w:lang w:eastAsia="en-GB" w:bidi="hi-IN"/>
                <w14:ligatures w14:val="none"/>
              </w:rPr>
            </w:pPr>
            <w:r>
              <w:rPr>
                <w:rFonts w:ascii="Times New Roman" w:eastAsia="Times New Roman" w:hAnsi="Times New Roman" w:cs="Times New Roman"/>
                <w:kern w:val="0"/>
                <w:lang w:eastAsia="en-GB" w:bidi="hi-IN"/>
                <w14:ligatures w14:val="none"/>
              </w:rPr>
              <w:t>17</w:t>
            </w:r>
          </w:p>
        </w:tc>
      </w:tr>
      <w:tr w:rsidR="00202DBF" w:rsidRPr="00202DBF" w14:paraId="065E750C" w14:textId="7DA1EA5B" w:rsidTr="00202DBF">
        <w:trPr>
          <w:tblCellSpacing w:w="15" w:type="dxa"/>
        </w:trPr>
        <w:tc>
          <w:tcPr>
            <w:tcW w:w="0" w:type="auto"/>
            <w:vAlign w:val="center"/>
            <w:hideMark/>
          </w:tcPr>
          <w:p w14:paraId="798CA25C" w14:textId="77777777" w:rsidR="00202DBF" w:rsidRPr="00202DBF" w:rsidRDefault="00202DBF" w:rsidP="00C14A66">
            <w:pPr>
              <w:jc w:val="both"/>
              <w:rPr>
                <w:rFonts w:ascii="Times New Roman" w:eastAsia="Times New Roman" w:hAnsi="Times New Roman" w:cs="Times New Roman"/>
                <w:kern w:val="0"/>
                <w:lang w:eastAsia="en-GB" w:bidi="hi-IN"/>
                <w14:ligatures w14:val="none"/>
              </w:rPr>
            </w:pPr>
            <w:r w:rsidRPr="00202DBF">
              <w:rPr>
                <w:rFonts w:ascii="Times New Roman" w:eastAsia="Times New Roman" w:hAnsi="Times New Roman" w:cs="Times New Roman"/>
                <w:b/>
                <w:bCs/>
                <w:kern w:val="0"/>
                <w:lang w:eastAsia="en-GB" w:bidi="hi-IN"/>
                <w14:ligatures w14:val="none"/>
              </w:rPr>
              <w:lastRenderedPageBreak/>
              <w:t>Turan &amp; Yilmaz (2024)</w:t>
            </w:r>
          </w:p>
        </w:tc>
        <w:tc>
          <w:tcPr>
            <w:tcW w:w="0" w:type="auto"/>
            <w:vAlign w:val="center"/>
            <w:hideMark/>
          </w:tcPr>
          <w:p w14:paraId="233DAC3E" w14:textId="77777777" w:rsidR="00202DBF" w:rsidRPr="00202DBF" w:rsidRDefault="00202DBF" w:rsidP="00C14A66">
            <w:pPr>
              <w:jc w:val="both"/>
              <w:rPr>
                <w:rFonts w:ascii="Times New Roman" w:eastAsia="Times New Roman" w:hAnsi="Times New Roman" w:cs="Times New Roman"/>
                <w:kern w:val="0"/>
                <w:lang w:eastAsia="en-GB" w:bidi="hi-IN"/>
                <w14:ligatures w14:val="none"/>
              </w:rPr>
            </w:pPr>
            <w:r w:rsidRPr="00202DBF">
              <w:rPr>
                <w:rFonts w:ascii="Times New Roman" w:eastAsia="Times New Roman" w:hAnsi="Times New Roman" w:cs="Times New Roman"/>
                <w:kern w:val="0"/>
                <w:lang w:eastAsia="en-GB" w:bidi="hi-IN"/>
                <w14:ligatures w14:val="none"/>
              </w:rPr>
              <w:t>Advanced Feedback Strategies</w:t>
            </w:r>
          </w:p>
        </w:tc>
        <w:tc>
          <w:tcPr>
            <w:tcW w:w="0" w:type="auto"/>
            <w:vAlign w:val="center"/>
            <w:hideMark/>
          </w:tcPr>
          <w:p w14:paraId="100593ED" w14:textId="77777777" w:rsidR="00202DBF" w:rsidRPr="00202DBF" w:rsidRDefault="00202DBF" w:rsidP="00C14A66">
            <w:pPr>
              <w:jc w:val="both"/>
              <w:rPr>
                <w:rFonts w:ascii="Times New Roman" w:eastAsia="Times New Roman" w:hAnsi="Times New Roman" w:cs="Times New Roman"/>
                <w:kern w:val="0"/>
                <w:lang w:eastAsia="en-GB" w:bidi="hi-IN"/>
                <w14:ligatures w14:val="none"/>
              </w:rPr>
            </w:pPr>
            <w:r w:rsidRPr="00202DBF">
              <w:rPr>
                <w:rFonts w:ascii="Times New Roman" w:eastAsia="Times New Roman" w:hAnsi="Times New Roman" w:cs="Times New Roman"/>
                <w:kern w:val="0"/>
                <w:lang w:eastAsia="en-GB" w:bidi="hi-IN"/>
                <w14:ligatures w14:val="none"/>
              </w:rPr>
              <w:t>Provided recent evidence that sophisticated feedback strategies improve achievement and learner satisfaction in AI-supported learning.</w:t>
            </w:r>
          </w:p>
        </w:tc>
        <w:tc>
          <w:tcPr>
            <w:tcW w:w="0" w:type="auto"/>
            <w:vAlign w:val="center"/>
            <w:hideMark/>
          </w:tcPr>
          <w:p w14:paraId="4108B6ED" w14:textId="77777777" w:rsidR="00202DBF" w:rsidRPr="00202DBF" w:rsidRDefault="00202DBF" w:rsidP="00C14A66">
            <w:pPr>
              <w:jc w:val="both"/>
              <w:rPr>
                <w:rFonts w:ascii="Times New Roman" w:eastAsia="Times New Roman" w:hAnsi="Times New Roman" w:cs="Times New Roman"/>
                <w:kern w:val="0"/>
                <w:lang w:eastAsia="en-GB" w:bidi="hi-IN"/>
                <w14:ligatures w14:val="none"/>
              </w:rPr>
            </w:pPr>
            <w:r w:rsidRPr="00202DBF">
              <w:rPr>
                <w:rFonts w:ascii="Times New Roman" w:eastAsia="Times New Roman" w:hAnsi="Times New Roman" w:cs="Times New Roman"/>
                <w:kern w:val="0"/>
                <w:lang w:eastAsia="en-GB" w:bidi="hi-IN"/>
                <w14:ligatures w14:val="none"/>
              </w:rPr>
              <w:t>Typically platform- or subject-specific.</w:t>
            </w:r>
          </w:p>
        </w:tc>
        <w:tc>
          <w:tcPr>
            <w:tcW w:w="1241" w:type="dxa"/>
          </w:tcPr>
          <w:p w14:paraId="47A89201" w14:textId="0C992EC3" w:rsidR="00202DBF" w:rsidRPr="00202DBF" w:rsidRDefault="00E02BAE" w:rsidP="00C14A66">
            <w:pPr>
              <w:jc w:val="both"/>
              <w:rPr>
                <w:rFonts w:ascii="Times New Roman" w:eastAsia="Times New Roman" w:hAnsi="Times New Roman" w:cs="Times New Roman"/>
                <w:kern w:val="0"/>
                <w:lang w:eastAsia="en-GB" w:bidi="hi-IN"/>
                <w14:ligatures w14:val="none"/>
              </w:rPr>
            </w:pPr>
            <w:r>
              <w:rPr>
                <w:rFonts w:ascii="Times New Roman" w:eastAsia="Times New Roman" w:hAnsi="Times New Roman" w:cs="Times New Roman"/>
                <w:kern w:val="0"/>
                <w:lang w:eastAsia="en-GB" w:bidi="hi-IN"/>
                <w14:ligatures w14:val="none"/>
              </w:rPr>
              <w:t>18</w:t>
            </w:r>
          </w:p>
        </w:tc>
      </w:tr>
      <w:tr w:rsidR="00202DBF" w:rsidRPr="00202DBF" w14:paraId="3C7F50B1" w14:textId="083149CD" w:rsidTr="00202DBF">
        <w:trPr>
          <w:tblCellSpacing w:w="15" w:type="dxa"/>
        </w:trPr>
        <w:tc>
          <w:tcPr>
            <w:tcW w:w="0" w:type="auto"/>
            <w:vAlign w:val="center"/>
            <w:hideMark/>
          </w:tcPr>
          <w:p w14:paraId="70BD03C1" w14:textId="77777777" w:rsidR="00202DBF" w:rsidRPr="00202DBF" w:rsidRDefault="00202DBF" w:rsidP="00C14A66">
            <w:pPr>
              <w:jc w:val="both"/>
              <w:rPr>
                <w:rFonts w:ascii="Times New Roman" w:eastAsia="Times New Roman" w:hAnsi="Times New Roman" w:cs="Times New Roman"/>
                <w:kern w:val="0"/>
                <w:lang w:eastAsia="en-GB" w:bidi="hi-IN"/>
                <w14:ligatures w14:val="none"/>
              </w:rPr>
            </w:pPr>
            <w:r w:rsidRPr="00202DBF">
              <w:rPr>
                <w:rFonts w:ascii="Times New Roman" w:eastAsia="Times New Roman" w:hAnsi="Times New Roman" w:cs="Times New Roman"/>
                <w:b/>
                <w:bCs/>
                <w:kern w:val="0"/>
                <w:lang w:eastAsia="en-GB" w:bidi="hi-IN"/>
                <w14:ligatures w14:val="none"/>
              </w:rPr>
              <w:t>Septian et al. (2021)</w:t>
            </w:r>
          </w:p>
        </w:tc>
        <w:tc>
          <w:tcPr>
            <w:tcW w:w="0" w:type="auto"/>
            <w:vAlign w:val="center"/>
            <w:hideMark/>
          </w:tcPr>
          <w:p w14:paraId="1E45FE5F" w14:textId="77777777" w:rsidR="00202DBF" w:rsidRPr="00202DBF" w:rsidRDefault="00202DBF" w:rsidP="00C14A66">
            <w:pPr>
              <w:jc w:val="both"/>
              <w:rPr>
                <w:rFonts w:ascii="Times New Roman" w:eastAsia="Times New Roman" w:hAnsi="Times New Roman" w:cs="Times New Roman"/>
                <w:kern w:val="0"/>
                <w:lang w:eastAsia="en-GB" w:bidi="hi-IN"/>
                <w14:ligatures w14:val="none"/>
              </w:rPr>
            </w:pPr>
            <w:r w:rsidRPr="00202DBF">
              <w:rPr>
                <w:rFonts w:ascii="Times New Roman" w:eastAsia="Times New Roman" w:hAnsi="Times New Roman" w:cs="Times New Roman"/>
                <w:kern w:val="0"/>
                <w:lang w:eastAsia="en-GB" w:bidi="hi-IN"/>
                <w14:ligatures w14:val="none"/>
              </w:rPr>
              <w:t>Learning Analytics / Engagement</w:t>
            </w:r>
          </w:p>
        </w:tc>
        <w:tc>
          <w:tcPr>
            <w:tcW w:w="0" w:type="auto"/>
            <w:vAlign w:val="center"/>
            <w:hideMark/>
          </w:tcPr>
          <w:p w14:paraId="7E3C54B4" w14:textId="77777777" w:rsidR="00202DBF" w:rsidRPr="00202DBF" w:rsidRDefault="00202DBF" w:rsidP="00C14A66">
            <w:pPr>
              <w:jc w:val="both"/>
              <w:rPr>
                <w:rFonts w:ascii="Times New Roman" w:eastAsia="Times New Roman" w:hAnsi="Times New Roman" w:cs="Times New Roman"/>
                <w:kern w:val="0"/>
                <w:lang w:eastAsia="en-GB" w:bidi="hi-IN"/>
                <w14:ligatures w14:val="none"/>
              </w:rPr>
            </w:pPr>
            <w:r w:rsidRPr="00202DBF">
              <w:rPr>
                <w:rFonts w:ascii="Times New Roman" w:eastAsia="Times New Roman" w:hAnsi="Times New Roman" w:cs="Times New Roman"/>
                <w:kern w:val="0"/>
                <w:lang w:eastAsia="en-GB" w:bidi="hi-IN"/>
                <w14:ligatures w14:val="none"/>
              </w:rPr>
              <w:t>Established relationship between engagement duration and academic achievement (e.g., in Google Classroom).</w:t>
            </w:r>
          </w:p>
        </w:tc>
        <w:tc>
          <w:tcPr>
            <w:tcW w:w="0" w:type="auto"/>
            <w:vAlign w:val="center"/>
            <w:hideMark/>
          </w:tcPr>
          <w:p w14:paraId="6B8A878E" w14:textId="77777777" w:rsidR="00202DBF" w:rsidRPr="00202DBF" w:rsidRDefault="00202DBF" w:rsidP="00C14A66">
            <w:pPr>
              <w:jc w:val="both"/>
              <w:rPr>
                <w:rFonts w:ascii="Times New Roman" w:eastAsia="Times New Roman" w:hAnsi="Times New Roman" w:cs="Times New Roman"/>
                <w:kern w:val="0"/>
                <w:lang w:eastAsia="en-GB" w:bidi="hi-IN"/>
                <w14:ligatures w14:val="none"/>
              </w:rPr>
            </w:pPr>
            <w:r w:rsidRPr="00202DBF">
              <w:rPr>
                <w:rFonts w:ascii="Times New Roman" w:eastAsia="Times New Roman" w:hAnsi="Times New Roman" w:cs="Times New Roman"/>
                <w:kern w:val="0"/>
                <w:lang w:eastAsia="en-GB" w:bidi="hi-IN"/>
                <w14:ligatures w14:val="none"/>
              </w:rPr>
              <w:t>Insights rarely embedded directly into adaptive ITS designs.</w:t>
            </w:r>
          </w:p>
        </w:tc>
        <w:tc>
          <w:tcPr>
            <w:tcW w:w="1241" w:type="dxa"/>
          </w:tcPr>
          <w:p w14:paraId="65E8F991" w14:textId="7E26DFA6" w:rsidR="00202DBF" w:rsidRPr="00202DBF" w:rsidRDefault="00E02BAE" w:rsidP="00C14A66">
            <w:pPr>
              <w:jc w:val="both"/>
              <w:rPr>
                <w:rFonts w:ascii="Times New Roman" w:eastAsia="Times New Roman" w:hAnsi="Times New Roman" w:cs="Times New Roman"/>
                <w:kern w:val="0"/>
                <w:lang w:eastAsia="en-GB" w:bidi="hi-IN"/>
                <w14:ligatures w14:val="none"/>
              </w:rPr>
            </w:pPr>
            <w:r>
              <w:rPr>
                <w:rFonts w:ascii="Times New Roman" w:eastAsia="Times New Roman" w:hAnsi="Times New Roman" w:cs="Times New Roman"/>
                <w:kern w:val="0"/>
                <w:lang w:eastAsia="en-GB" w:bidi="hi-IN"/>
                <w14:ligatures w14:val="none"/>
              </w:rPr>
              <w:t>19</w:t>
            </w:r>
          </w:p>
        </w:tc>
      </w:tr>
      <w:tr w:rsidR="00202DBF" w:rsidRPr="00202DBF" w14:paraId="0AC857E0" w14:textId="782FEAE8" w:rsidTr="00202DBF">
        <w:trPr>
          <w:tblCellSpacing w:w="15" w:type="dxa"/>
        </w:trPr>
        <w:tc>
          <w:tcPr>
            <w:tcW w:w="0" w:type="auto"/>
            <w:vAlign w:val="center"/>
            <w:hideMark/>
          </w:tcPr>
          <w:p w14:paraId="7B4764BF" w14:textId="77777777" w:rsidR="00202DBF" w:rsidRPr="00202DBF" w:rsidRDefault="00202DBF" w:rsidP="00C14A66">
            <w:pPr>
              <w:jc w:val="both"/>
              <w:rPr>
                <w:rFonts w:ascii="Times New Roman" w:eastAsia="Times New Roman" w:hAnsi="Times New Roman" w:cs="Times New Roman"/>
                <w:kern w:val="0"/>
                <w:lang w:eastAsia="en-GB" w:bidi="hi-IN"/>
                <w14:ligatures w14:val="none"/>
              </w:rPr>
            </w:pPr>
            <w:r w:rsidRPr="00202DBF">
              <w:rPr>
                <w:rFonts w:ascii="Times New Roman" w:eastAsia="Times New Roman" w:hAnsi="Times New Roman" w:cs="Times New Roman"/>
                <w:b/>
                <w:bCs/>
                <w:kern w:val="0"/>
                <w:lang w:eastAsia="en-GB" w:bidi="hi-IN"/>
                <w14:ligatures w14:val="none"/>
              </w:rPr>
              <w:t>Dari et al. (2024)</w:t>
            </w:r>
          </w:p>
        </w:tc>
        <w:tc>
          <w:tcPr>
            <w:tcW w:w="0" w:type="auto"/>
            <w:vAlign w:val="center"/>
            <w:hideMark/>
          </w:tcPr>
          <w:p w14:paraId="7CF0FA67" w14:textId="77777777" w:rsidR="00202DBF" w:rsidRPr="00202DBF" w:rsidRDefault="00202DBF" w:rsidP="00C14A66">
            <w:pPr>
              <w:jc w:val="both"/>
              <w:rPr>
                <w:rFonts w:ascii="Times New Roman" w:eastAsia="Times New Roman" w:hAnsi="Times New Roman" w:cs="Times New Roman"/>
                <w:kern w:val="0"/>
                <w:lang w:eastAsia="en-GB" w:bidi="hi-IN"/>
                <w14:ligatures w14:val="none"/>
              </w:rPr>
            </w:pPr>
            <w:r w:rsidRPr="00202DBF">
              <w:rPr>
                <w:rFonts w:ascii="Times New Roman" w:eastAsia="Times New Roman" w:hAnsi="Times New Roman" w:cs="Times New Roman"/>
                <w:kern w:val="0"/>
                <w:lang w:eastAsia="en-GB" w:bidi="hi-IN"/>
                <w14:ligatures w14:val="none"/>
              </w:rPr>
              <w:t>Ethics &amp; Privacy in ITS</w:t>
            </w:r>
          </w:p>
        </w:tc>
        <w:tc>
          <w:tcPr>
            <w:tcW w:w="0" w:type="auto"/>
            <w:vAlign w:val="center"/>
            <w:hideMark/>
          </w:tcPr>
          <w:p w14:paraId="43C34DC2" w14:textId="77777777" w:rsidR="00202DBF" w:rsidRPr="00202DBF" w:rsidRDefault="00202DBF" w:rsidP="00C14A66">
            <w:pPr>
              <w:jc w:val="both"/>
              <w:rPr>
                <w:rFonts w:ascii="Times New Roman" w:eastAsia="Times New Roman" w:hAnsi="Times New Roman" w:cs="Times New Roman"/>
                <w:kern w:val="0"/>
                <w:lang w:eastAsia="en-GB" w:bidi="hi-IN"/>
                <w14:ligatures w14:val="none"/>
              </w:rPr>
            </w:pPr>
            <w:r w:rsidRPr="00202DBF">
              <w:rPr>
                <w:rFonts w:ascii="Times New Roman" w:eastAsia="Times New Roman" w:hAnsi="Times New Roman" w:cs="Times New Roman"/>
                <w:kern w:val="0"/>
                <w:lang w:eastAsia="en-GB" w:bidi="hi-IN"/>
                <w14:ligatures w14:val="none"/>
              </w:rPr>
              <w:t>Highlighted emerging privacy and ethical risks in AI-driven education systems.</w:t>
            </w:r>
          </w:p>
        </w:tc>
        <w:tc>
          <w:tcPr>
            <w:tcW w:w="0" w:type="auto"/>
            <w:vAlign w:val="center"/>
            <w:hideMark/>
          </w:tcPr>
          <w:p w14:paraId="368AED8F" w14:textId="77777777" w:rsidR="00202DBF" w:rsidRPr="00202DBF" w:rsidRDefault="00202DBF" w:rsidP="00C14A66">
            <w:pPr>
              <w:jc w:val="both"/>
              <w:rPr>
                <w:rFonts w:ascii="Times New Roman" w:eastAsia="Times New Roman" w:hAnsi="Times New Roman" w:cs="Times New Roman"/>
                <w:kern w:val="0"/>
                <w:lang w:eastAsia="en-GB" w:bidi="hi-IN"/>
                <w14:ligatures w14:val="none"/>
              </w:rPr>
            </w:pPr>
            <w:r w:rsidRPr="00202DBF">
              <w:rPr>
                <w:rFonts w:ascii="Times New Roman" w:eastAsia="Times New Roman" w:hAnsi="Times New Roman" w:cs="Times New Roman"/>
                <w:kern w:val="0"/>
                <w:lang w:eastAsia="en-GB" w:bidi="hi-IN"/>
                <w14:ligatures w14:val="none"/>
              </w:rPr>
              <w:t>Few practical ITS solutions fully implement robust safeguards.</w:t>
            </w:r>
          </w:p>
        </w:tc>
        <w:tc>
          <w:tcPr>
            <w:tcW w:w="1241" w:type="dxa"/>
          </w:tcPr>
          <w:p w14:paraId="6153C608" w14:textId="2C79648E" w:rsidR="00202DBF" w:rsidRPr="00202DBF" w:rsidRDefault="00504506" w:rsidP="00C14A66">
            <w:pPr>
              <w:jc w:val="both"/>
              <w:rPr>
                <w:rFonts w:ascii="Times New Roman" w:eastAsia="Times New Roman" w:hAnsi="Times New Roman" w:cs="Times New Roman"/>
                <w:kern w:val="0"/>
                <w:lang w:eastAsia="en-GB" w:bidi="hi-IN"/>
                <w14:ligatures w14:val="none"/>
              </w:rPr>
            </w:pPr>
            <w:r>
              <w:rPr>
                <w:rFonts w:ascii="Times New Roman" w:eastAsia="Times New Roman" w:hAnsi="Times New Roman" w:cs="Times New Roman"/>
                <w:kern w:val="0"/>
                <w:lang w:eastAsia="en-GB" w:bidi="hi-IN"/>
                <w14:ligatures w14:val="none"/>
              </w:rPr>
              <w:t>20</w:t>
            </w:r>
          </w:p>
        </w:tc>
      </w:tr>
      <w:tr w:rsidR="00202DBF" w:rsidRPr="00202DBF" w14:paraId="6BB4CE25" w14:textId="729184B1" w:rsidTr="00202DBF">
        <w:trPr>
          <w:tblCellSpacing w:w="15" w:type="dxa"/>
        </w:trPr>
        <w:tc>
          <w:tcPr>
            <w:tcW w:w="0" w:type="auto"/>
            <w:vAlign w:val="center"/>
            <w:hideMark/>
          </w:tcPr>
          <w:p w14:paraId="42DFE672" w14:textId="64443BCF" w:rsidR="00202DBF" w:rsidRPr="00202DBF" w:rsidRDefault="00B86892" w:rsidP="00C14A66">
            <w:pPr>
              <w:jc w:val="both"/>
              <w:rPr>
                <w:rFonts w:ascii="Times New Roman" w:eastAsia="Times New Roman" w:hAnsi="Times New Roman" w:cs="Times New Roman"/>
                <w:kern w:val="0"/>
                <w:lang w:eastAsia="en-GB" w:bidi="hi-IN"/>
                <w14:ligatures w14:val="none"/>
              </w:rPr>
            </w:pPr>
            <w:r w:rsidRPr="00B86892">
              <w:rPr>
                <w:rFonts w:ascii="Times New Roman" w:hAnsi="Times New Roman" w:cs="Times New Roman"/>
              </w:rPr>
              <w:t>Naya-Forcano</w:t>
            </w:r>
            <w:r>
              <w:t xml:space="preserve"> </w:t>
            </w:r>
            <w:r w:rsidR="00202DBF" w:rsidRPr="00202DBF">
              <w:rPr>
                <w:rFonts w:ascii="Times New Roman" w:eastAsia="Times New Roman" w:hAnsi="Times New Roman" w:cs="Times New Roman"/>
                <w:b/>
                <w:bCs/>
                <w:kern w:val="0"/>
                <w:lang w:eastAsia="en-GB" w:bidi="hi-IN"/>
                <w14:ligatures w14:val="none"/>
              </w:rPr>
              <w:t>et al. (</w:t>
            </w:r>
            <w:r>
              <w:rPr>
                <w:rFonts w:ascii="Times New Roman" w:eastAsia="Times New Roman" w:hAnsi="Times New Roman" w:cs="Times New Roman"/>
                <w:b/>
                <w:bCs/>
                <w:kern w:val="0"/>
                <w:lang w:eastAsia="en-GB" w:bidi="hi-IN"/>
                <w14:ligatures w14:val="none"/>
              </w:rPr>
              <w:t>2025</w:t>
            </w:r>
            <w:r w:rsidR="00202DBF" w:rsidRPr="00202DBF">
              <w:rPr>
                <w:rFonts w:ascii="Times New Roman" w:eastAsia="Times New Roman" w:hAnsi="Times New Roman" w:cs="Times New Roman"/>
                <w:b/>
                <w:bCs/>
                <w:kern w:val="0"/>
                <w:lang w:eastAsia="en-GB" w:bidi="hi-IN"/>
                <w14:ligatures w14:val="none"/>
              </w:rPr>
              <w:t>)</w:t>
            </w:r>
          </w:p>
        </w:tc>
        <w:tc>
          <w:tcPr>
            <w:tcW w:w="0" w:type="auto"/>
            <w:vAlign w:val="center"/>
            <w:hideMark/>
          </w:tcPr>
          <w:p w14:paraId="2298747D" w14:textId="77777777" w:rsidR="00202DBF" w:rsidRPr="00202DBF" w:rsidRDefault="00202DBF" w:rsidP="00C14A66">
            <w:pPr>
              <w:jc w:val="both"/>
              <w:rPr>
                <w:rFonts w:ascii="Times New Roman" w:eastAsia="Times New Roman" w:hAnsi="Times New Roman" w:cs="Times New Roman"/>
                <w:kern w:val="0"/>
                <w:lang w:eastAsia="en-GB" w:bidi="hi-IN"/>
                <w14:ligatures w14:val="none"/>
              </w:rPr>
            </w:pPr>
            <w:r w:rsidRPr="00202DBF">
              <w:rPr>
                <w:rFonts w:ascii="Times New Roman" w:eastAsia="Times New Roman" w:hAnsi="Times New Roman" w:cs="Times New Roman"/>
                <w:kern w:val="0"/>
                <w:lang w:eastAsia="en-GB" w:bidi="hi-IN"/>
                <w14:ligatures w14:val="none"/>
              </w:rPr>
              <w:t>Integrated &amp; Modular ITS</w:t>
            </w:r>
          </w:p>
        </w:tc>
        <w:tc>
          <w:tcPr>
            <w:tcW w:w="0" w:type="auto"/>
            <w:vAlign w:val="center"/>
            <w:hideMark/>
          </w:tcPr>
          <w:p w14:paraId="4DB9A76A" w14:textId="77777777" w:rsidR="00202DBF" w:rsidRPr="00202DBF" w:rsidRDefault="00202DBF" w:rsidP="00C14A66">
            <w:pPr>
              <w:jc w:val="both"/>
              <w:rPr>
                <w:rFonts w:ascii="Times New Roman" w:eastAsia="Times New Roman" w:hAnsi="Times New Roman" w:cs="Times New Roman"/>
                <w:kern w:val="0"/>
                <w:lang w:eastAsia="en-GB" w:bidi="hi-IN"/>
                <w14:ligatures w14:val="none"/>
              </w:rPr>
            </w:pPr>
            <w:r w:rsidRPr="00202DBF">
              <w:rPr>
                <w:rFonts w:ascii="Times New Roman" w:eastAsia="Times New Roman" w:hAnsi="Times New Roman" w:cs="Times New Roman"/>
                <w:kern w:val="0"/>
                <w:lang w:eastAsia="en-GB" w:bidi="hi-IN"/>
                <w14:ligatures w14:val="none"/>
              </w:rPr>
              <w:t>Proposed a comprehensive ITS combining adaptive feedback, NLP, personalised recommendations, and real-time assessment across STEM.</w:t>
            </w:r>
          </w:p>
        </w:tc>
        <w:tc>
          <w:tcPr>
            <w:tcW w:w="0" w:type="auto"/>
            <w:vAlign w:val="center"/>
            <w:hideMark/>
          </w:tcPr>
          <w:p w14:paraId="66587CB3" w14:textId="77777777" w:rsidR="00202DBF" w:rsidRPr="00202DBF" w:rsidRDefault="00202DBF" w:rsidP="00C14A66">
            <w:pPr>
              <w:jc w:val="both"/>
              <w:rPr>
                <w:rFonts w:ascii="Times New Roman" w:eastAsia="Times New Roman" w:hAnsi="Times New Roman" w:cs="Times New Roman"/>
                <w:kern w:val="0"/>
                <w:lang w:eastAsia="en-GB" w:bidi="hi-IN"/>
                <w14:ligatures w14:val="none"/>
              </w:rPr>
            </w:pPr>
            <w:r w:rsidRPr="00202DBF">
              <w:rPr>
                <w:rFonts w:ascii="Times New Roman" w:eastAsia="Times New Roman" w:hAnsi="Times New Roman" w:cs="Times New Roman"/>
                <w:kern w:val="0"/>
                <w:lang w:eastAsia="en-GB" w:bidi="hi-IN"/>
                <w14:ligatures w14:val="none"/>
              </w:rPr>
              <w:t>Still under evaluation; long-term scalability and adoption need further validation.</w:t>
            </w:r>
          </w:p>
        </w:tc>
        <w:tc>
          <w:tcPr>
            <w:tcW w:w="1241" w:type="dxa"/>
          </w:tcPr>
          <w:p w14:paraId="539C81EC" w14:textId="2B987EC6" w:rsidR="00202DBF" w:rsidRPr="00202DBF" w:rsidRDefault="00504506" w:rsidP="00C14A66">
            <w:pPr>
              <w:jc w:val="both"/>
              <w:rPr>
                <w:rFonts w:ascii="Times New Roman" w:eastAsia="Times New Roman" w:hAnsi="Times New Roman" w:cs="Times New Roman"/>
                <w:kern w:val="0"/>
                <w:lang w:eastAsia="en-GB" w:bidi="hi-IN"/>
                <w14:ligatures w14:val="none"/>
              </w:rPr>
            </w:pPr>
            <w:r>
              <w:rPr>
                <w:rFonts w:ascii="Times New Roman" w:eastAsia="Times New Roman" w:hAnsi="Times New Roman" w:cs="Times New Roman"/>
                <w:kern w:val="0"/>
                <w:lang w:eastAsia="en-GB" w:bidi="hi-IN"/>
                <w14:ligatures w14:val="none"/>
              </w:rPr>
              <w:t>21</w:t>
            </w:r>
          </w:p>
        </w:tc>
      </w:tr>
      <w:tr w:rsidR="00202DBF" w:rsidRPr="00202DBF" w14:paraId="21C45BF6" w14:textId="02C66C33" w:rsidTr="00202DBF">
        <w:trPr>
          <w:tblCellSpacing w:w="15" w:type="dxa"/>
        </w:trPr>
        <w:tc>
          <w:tcPr>
            <w:tcW w:w="0" w:type="auto"/>
            <w:vAlign w:val="center"/>
            <w:hideMark/>
          </w:tcPr>
          <w:p w14:paraId="12554998" w14:textId="77777777" w:rsidR="00202DBF" w:rsidRPr="00202DBF" w:rsidRDefault="00202DBF" w:rsidP="00C14A66">
            <w:pPr>
              <w:jc w:val="both"/>
              <w:rPr>
                <w:rFonts w:ascii="Times New Roman" w:eastAsia="Times New Roman" w:hAnsi="Times New Roman" w:cs="Times New Roman"/>
                <w:kern w:val="0"/>
                <w:lang w:eastAsia="en-GB" w:bidi="hi-IN"/>
                <w14:ligatures w14:val="none"/>
              </w:rPr>
            </w:pPr>
            <w:r w:rsidRPr="00202DBF">
              <w:rPr>
                <w:rFonts w:ascii="Times New Roman" w:eastAsia="Times New Roman" w:hAnsi="Times New Roman" w:cs="Times New Roman"/>
                <w:b/>
                <w:bCs/>
                <w:kern w:val="0"/>
                <w:lang w:eastAsia="en-GB" w:bidi="hi-IN"/>
                <w14:ligatures w14:val="none"/>
              </w:rPr>
              <w:t>Ouyang &amp; Xu (2024)</w:t>
            </w:r>
          </w:p>
        </w:tc>
        <w:tc>
          <w:tcPr>
            <w:tcW w:w="0" w:type="auto"/>
            <w:vAlign w:val="center"/>
            <w:hideMark/>
          </w:tcPr>
          <w:p w14:paraId="6CF51220" w14:textId="77777777" w:rsidR="00202DBF" w:rsidRPr="00202DBF" w:rsidRDefault="00202DBF" w:rsidP="00C14A66">
            <w:pPr>
              <w:jc w:val="both"/>
              <w:rPr>
                <w:rFonts w:ascii="Times New Roman" w:eastAsia="Times New Roman" w:hAnsi="Times New Roman" w:cs="Times New Roman"/>
                <w:kern w:val="0"/>
                <w:lang w:eastAsia="en-GB" w:bidi="hi-IN"/>
                <w14:ligatures w14:val="none"/>
              </w:rPr>
            </w:pPr>
            <w:r w:rsidRPr="00202DBF">
              <w:rPr>
                <w:rFonts w:ascii="Times New Roman" w:eastAsia="Times New Roman" w:hAnsi="Times New Roman" w:cs="Times New Roman"/>
                <w:kern w:val="0"/>
                <w:lang w:eastAsia="en-GB" w:bidi="hi-IN"/>
                <w14:ligatures w14:val="none"/>
              </w:rPr>
              <w:t>Modular ITS Architecture</w:t>
            </w:r>
          </w:p>
        </w:tc>
        <w:tc>
          <w:tcPr>
            <w:tcW w:w="0" w:type="auto"/>
            <w:vAlign w:val="center"/>
            <w:hideMark/>
          </w:tcPr>
          <w:p w14:paraId="10C54186" w14:textId="77777777" w:rsidR="00202DBF" w:rsidRPr="00202DBF" w:rsidRDefault="00202DBF" w:rsidP="00C14A66">
            <w:pPr>
              <w:jc w:val="both"/>
              <w:rPr>
                <w:rFonts w:ascii="Times New Roman" w:eastAsia="Times New Roman" w:hAnsi="Times New Roman" w:cs="Times New Roman"/>
                <w:kern w:val="0"/>
                <w:lang w:eastAsia="en-GB" w:bidi="hi-IN"/>
                <w14:ligatures w14:val="none"/>
              </w:rPr>
            </w:pPr>
            <w:r w:rsidRPr="00202DBF">
              <w:rPr>
                <w:rFonts w:ascii="Times New Roman" w:eastAsia="Times New Roman" w:hAnsi="Times New Roman" w:cs="Times New Roman"/>
                <w:kern w:val="0"/>
                <w:lang w:eastAsia="en-GB" w:bidi="hi-IN"/>
                <w14:ligatures w14:val="none"/>
              </w:rPr>
              <w:t>Designed a modular ITS architecture enabling scalable, interoperable components for STEM subjects.</w:t>
            </w:r>
          </w:p>
        </w:tc>
        <w:tc>
          <w:tcPr>
            <w:tcW w:w="0" w:type="auto"/>
            <w:vAlign w:val="center"/>
            <w:hideMark/>
          </w:tcPr>
          <w:p w14:paraId="7A6F7ABB" w14:textId="77777777" w:rsidR="00202DBF" w:rsidRPr="00202DBF" w:rsidRDefault="00202DBF" w:rsidP="00C14A66">
            <w:pPr>
              <w:jc w:val="both"/>
              <w:rPr>
                <w:rFonts w:ascii="Times New Roman" w:eastAsia="Times New Roman" w:hAnsi="Times New Roman" w:cs="Times New Roman"/>
                <w:kern w:val="0"/>
                <w:lang w:eastAsia="en-GB" w:bidi="hi-IN"/>
                <w14:ligatures w14:val="none"/>
              </w:rPr>
            </w:pPr>
            <w:r w:rsidRPr="00202DBF">
              <w:rPr>
                <w:rFonts w:ascii="Times New Roman" w:eastAsia="Times New Roman" w:hAnsi="Times New Roman" w:cs="Times New Roman"/>
                <w:kern w:val="0"/>
                <w:lang w:eastAsia="en-GB" w:bidi="hi-IN"/>
                <w14:ligatures w14:val="none"/>
              </w:rPr>
              <w:t>Validated mainly in university contexts.</w:t>
            </w:r>
          </w:p>
        </w:tc>
        <w:tc>
          <w:tcPr>
            <w:tcW w:w="1241" w:type="dxa"/>
          </w:tcPr>
          <w:p w14:paraId="1131828C" w14:textId="19442B73" w:rsidR="00202DBF" w:rsidRPr="00202DBF" w:rsidRDefault="00504506" w:rsidP="00C14A66">
            <w:pPr>
              <w:jc w:val="both"/>
              <w:rPr>
                <w:rFonts w:ascii="Times New Roman" w:eastAsia="Times New Roman" w:hAnsi="Times New Roman" w:cs="Times New Roman"/>
                <w:kern w:val="0"/>
                <w:lang w:eastAsia="en-GB" w:bidi="hi-IN"/>
                <w14:ligatures w14:val="none"/>
              </w:rPr>
            </w:pPr>
            <w:r>
              <w:rPr>
                <w:rFonts w:ascii="Times New Roman" w:eastAsia="Times New Roman" w:hAnsi="Times New Roman" w:cs="Times New Roman"/>
                <w:kern w:val="0"/>
                <w:lang w:eastAsia="en-GB" w:bidi="hi-IN"/>
                <w14:ligatures w14:val="none"/>
              </w:rPr>
              <w:t>22</w:t>
            </w:r>
          </w:p>
        </w:tc>
      </w:tr>
      <w:tr w:rsidR="00202DBF" w:rsidRPr="00202DBF" w14:paraId="080495A4" w14:textId="739660AB" w:rsidTr="00202DBF">
        <w:trPr>
          <w:tblCellSpacing w:w="15" w:type="dxa"/>
        </w:trPr>
        <w:tc>
          <w:tcPr>
            <w:tcW w:w="0" w:type="auto"/>
            <w:vAlign w:val="center"/>
            <w:hideMark/>
          </w:tcPr>
          <w:p w14:paraId="0508A1CC" w14:textId="77777777" w:rsidR="00202DBF" w:rsidRPr="00202DBF" w:rsidRDefault="00202DBF" w:rsidP="00C14A66">
            <w:pPr>
              <w:jc w:val="both"/>
              <w:rPr>
                <w:rFonts w:ascii="Times New Roman" w:eastAsia="Times New Roman" w:hAnsi="Times New Roman" w:cs="Times New Roman"/>
                <w:kern w:val="0"/>
                <w:lang w:eastAsia="en-GB" w:bidi="hi-IN"/>
                <w14:ligatures w14:val="none"/>
              </w:rPr>
            </w:pPr>
            <w:r w:rsidRPr="00202DBF">
              <w:rPr>
                <w:rFonts w:ascii="Times New Roman" w:eastAsia="Times New Roman" w:hAnsi="Times New Roman" w:cs="Times New Roman"/>
                <w:b/>
                <w:bCs/>
                <w:kern w:val="0"/>
                <w:lang w:eastAsia="en-GB" w:bidi="hi-IN"/>
                <w14:ligatures w14:val="none"/>
              </w:rPr>
              <w:t>Hurley et al. (2024)</w:t>
            </w:r>
          </w:p>
        </w:tc>
        <w:tc>
          <w:tcPr>
            <w:tcW w:w="0" w:type="auto"/>
            <w:vAlign w:val="center"/>
            <w:hideMark/>
          </w:tcPr>
          <w:p w14:paraId="3733AFC7" w14:textId="77777777" w:rsidR="00202DBF" w:rsidRPr="00202DBF" w:rsidRDefault="00202DBF" w:rsidP="00C14A66">
            <w:pPr>
              <w:jc w:val="both"/>
              <w:rPr>
                <w:rFonts w:ascii="Times New Roman" w:eastAsia="Times New Roman" w:hAnsi="Times New Roman" w:cs="Times New Roman"/>
                <w:kern w:val="0"/>
                <w:lang w:eastAsia="en-GB" w:bidi="hi-IN"/>
                <w14:ligatures w14:val="none"/>
              </w:rPr>
            </w:pPr>
            <w:r w:rsidRPr="00202DBF">
              <w:rPr>
                <w:rFonts w:ascii="Times New Roman" w:eastAsia="Times New Roman" w:hAnsi="Times New Roman" w:cs="Times New Roman"/>
                <w:kern w:val="0"/>
                <w:lang w:eastAsia="en-GB" w:bidi="hi-IN"/>
                <w14:ligatures w14:val="none"/>
              </w:rPr>
              <w:t>Scalable &amp; Flexible ITS</w:t>
            </w:r>
          </w:p>
        </w:tc>
        <w:tc>
          <w:tcPr>
            <w:tcW w:w="0" w:type="auto"/>
            <w:vAlign w:val="center"/>
            <w:hideMark/>
          </w:tcPr>
          <w:p w14:paraId="54EB46A0" w14:textId="77777777" w:rsidR="00202DBF" w:rsidRPr="00202DBF" w:rsidRDefault="00202DBF" w:rsidP="00C14A66">
            <w:pPr>
              <w:jc w:val="both"/>
              <w:rPr>
                <w:rFonts w:ascii="Times New Roman" w:eastAsia="Times New Roman" w:hAnsi="Times New Roman" w:cs="Times New Roman"/>
                <w:kern w:val="0"/>
                <w:lang w:eastAsia="en-GB" w:bidi="hi-IN"/>
                <w14:ligatures w14:val="none"/>
              </w:rPr>
            </w:pPr>
            <w:r w:rsidRPr="00202DBF">
              <w:rPr>
                <w:rFonts w:ascii="Times New Roman" w:eastAsia="Times New Roman" w:hAnsi="Times New Roman" w:cs="Times New Roman"/>
                <w:kern w:val="0"/>
                <w:lang w:eastAsia="en-GB" w:bidi="hi-IN"/>
                <w14:ligatures w14:val="none"/>
              </w:rPr>
              <w:t>Supported modular AI-driven ITS designs for diverse learners and proficiency levels.</w:t>
            </w:r>
          </w:p>
        </w:tc>
        <w:tc>
          <w:tcPr>
            <w:tcW w:w="0" w:type="auto"/>
            <w:vAlign w:val="center"/>
            <w:hideMark/>
          </w:tcPr>
          <w:p w14:paraId="61014017" w14:textId="77777777" w:rsidR="00202DBF" w:rsidRPr="00202DBF" w:rsidRDefault="00202DBF" w:rsidP="00C14A66">
            <w:pPr>
              <w:jc w:val="both"/>
              <w:rPr>
                <w:rFonts w:ascii="Times New Roman" w:eastAsia="Times New Roman" w:hAnsi="Times New Roman" w:cs="Times New Roman"/>
                <w:kern w:val="0"/>
                <w:lang w:eastAsia="en-GB" w:bidi="hi-IN"/>
                <w14:ligatures w14:val="none"/>
              </w:rPr>
            </w:pPr>
            <w:r w:rsidRPr="00202DBF">
              <w:rPr>
                <w:rFonts w:ascii="Times New Roman" w:eastAsia="Times New Roman" w:hAnsi="Times New Roman" w:cs="Times New Roman"/>
                <w:kern w:val="0"/>
                <w:lang w:eastAsia="en-GB" w:bidi="hi-IN"/>
                <w14:ligatures w14:val="none"/>
              </w:rPr>
              <w:t>Needs broader testing across educational levels.</w:t>
            </w:r>
          </w:p>
        </w:tc>
        <w:tc>
          <w:tcPr>
            <w:tcW w:w="1241" w:type="dxa"/>
          </w:tcPr>
          <w:p w14:paraId="6B0781F8" w14:textId="29303D32" w:rsidR="00202DBF" w:rsidRPr="00202DBF" w:rsidRDefault="00504506" w:rsidP="00C14A66">
            <w:pPr>
              <w:jc w:val="both"/>
              <w:rPr>
                <w:rFonts w:ascii="Times New Roman" w:eastAsia="Times New Roman" w:hAnsi="Times New Roman" w:cs="Times New Roman"/>
                <w:kern w:val="0"/>
                <w:lang w:eastAsia="en-GB" w:bidi="hi-IN"/>
                <w14:ligatures w14:val="none"/>
              </w:rPr>
            </w:pPr>
            <w:r>
              <w:rPr>
                <w:rFonts w:ascii="Times New Roman" w:eastAsia="Times New Roman" w:hAnsi="Times New Roman" w:cs="Times New Roman"/>
                <w:kern w:val="0"/>
                <w:lang w:eastAsia="en-GB" w:bidi="hi-IN"/>
                <w14:ligatures w14:val="none"/>
              </w:rPr>
              <w:t>23</w:t>
            </w:r>
          </w:p>
        </w:tc>
      </w:tr>
    </w:tbl>
    <w:p w14:paraId="494A7235" w14:textId="77777777" w:rsidR="007C5A6C" w:rsidRDefault="007C5A6C" w:rsidP="00C14A66">
      <w:pPr>
        <w:spacing w:line="360" w:lineRule="auto"/>
        <w:jc w:val="both"/>
        <w:rPr>
          <w:rFonts w:ascii="Times New Roman" w:hAnsi="Times New Roman" w:cs="Times New Roman"/>
        </w:rPr>
      </w:pPr>
    </w:p>
    <w:p w14:paraId="22270FED" w14:textId="7DE08D6E" w:rsidR="00F23619" w:rsidRPr="00BF037C" w:rsidRDefault="00F23619" w:rsidP="00C14A66">
      <w:pPr>
        <w:spacing w:line="360" w:lineRule="auto"/>
        <w:jc w:val="both"/>
        <w:rPr>
          <w:rFonts w:ascii="Times New Roman" w:hAnsi="Times New Roman" w:cs="Times New Roman"/>
        </w:rPr>
      </w:pPr>
      <w:r w:rsidRPr="00B46997">
        <w:rPr>
          <w:rFonts w:ascii="Times New Roman" w:hAnsi="Times New Roman" w:cs="Times New Roman"/>
          <w:b/>
          <w:bCs/>
        </w:rPr>
        <w:t>4. Current Challenges in ITS</w:t>
      </w:r>
    </w:p>
    <w:p w14:paraId="2005BE95" w14:textId="5E65D9E0" w:rsidR="00361EBA" w:rsidRDefault="00361EBA" w:rsidP="00C14A66">
      <w:pPr>
        <w:jc w:val="both"/>
        <w:rPr>
          <w:rFonts w:ascii="Helvetica" w:eastAsia="Times New Roman" w:hAnsi="Helvetica" w:cs="Times New Roman"/>
          <w:color w:val="000000"/>
          <w:kern w:val="0"/>
          <w:sz w:val="15"/>
          <w:szCs w:val="15"/>
          <w:lang w:eastAsia="en-GB" w:bidi="hi-IN"/>
          <w14:ligatures w14:val="none"/>
        </w:rPr>
      </w:pPr>
    </w:p>
    <w:p w14:paraId="11862433" w14:textId="4889F44E" w:rsidR="00802901" w:rsidRDefault="00B46997" w:rsidP="00C14A66">
      <w:pPr>
        <w:spacing w:line="360" w:lineRule="auto"/>
        <w:jc w:val="both"/>
        <w:rPr>
          <w:rFonts w:ascii="Times New Roman" w:hAnsi="Times New Roman" w:cs="Times New Roman"/>
        </w:rPr>
      </w:pPr>
      <w:r w:rsidRPr="00B46997">
        <w:rPr>
          <w:rFonts w:ascii="Times New Roman" w:hAnsi="Times New Roman" w:cs="Times New Roman"/>
        </w:rPr>
        <w:t>Administering a large cohort of students in online or blended educational environments poses distinct difficulties, especially when learners are dispersed across remote locations or during extraordinary circumstances such as the COVID-19 pandemic. In these contexts, educators increasingly depend on intelligent tutoring systems to support digital instruction and maintain continuity.</w:t>
      </w:r>
      <w:r>
        <w:rPr>
          <w:rFonts w:ascii="Times New Roman" w:hAnsi="Times New Roman" w:cs="Times New Roman"/>
        </w:rPr>
        <w:t xml:space="preserve"> </w:t>
      </w:r>
      <w:r w:rsidRPr="00B46997">
        <w:rPr>
          <w:rFonts w:ascii="Times New Roman" w:hAnsi="Times New Roman" w:cs="Times New Roman"/>
        </w:rPr>
        <w:t>Inequities in global connectivity, coupled with inadequate access to devices and unstable internet services, create formidable barriers. Learners residing in isolated areas often face challenges in participating in live sessions due to limited bandwidth or unreliable connections, which can adversely affect their educational outcomes.</w:t>
      </w:r>
      <w:r>
        <w:rPr>
          <w:rFonts w:ascii="Times New Roman" w:hAnsi="Times New Roman" w:cs="Times New Roman"/>
        </w:rPr>
        <w:t xml:space="preserve"> </w:t>
      </w:r>
      <w:r w:rsidRPr="00B46997">
        <w:rPr>
          <w:rFonts w:ascii="Times New Roman" w:hAnsi="Times New Roman" w:cs="Times New Roman"/>
        </w:rPr>
        <w:t>The capability of teachers to effectively utilise Information and Communication Technology (ICT)—comprising telecommunication networks, computer hardware and software, data storage, and audiovisual tools—is of paramount importance. To facilitate the seamless adoption of emerging technologies, educators require ongoing professional development and encouragement to build confidence in these new systems</w:t>
      </w:r>
      <w:r>
        <w:rPr>
          <w:rFonts w:ascii="Times New Roman" w:hAnsi="Times New Roman" w:cs="Times New Roman"/>
        </w:rPr>
        <w:t xml:space="preserve">. </w:t>
      </w:r>
      <w:r w:rsidRPr="00B46997">
        <w:rPr>
          <w:rFonts w:ascii="Times New Roman" w:hAnsi="Times New Roman" w:cs="Times New Roman"/>
        </w:rPr>
        <w:t xml:space="preserve">Virtual platforms commonly lack the avenues for direct physical and emotional engagement, which many educators deem vital for fostering </w:t>
      </w:r>
      <w:r w:rsidRPr="00B46997">
        <w:rPr>
          <w:rFonts w:ascii="Times New Roman" w:hAnsi="Times New Roman" w:cs="Times New Roman"/>
        </w:rPr>
        <w:lastRenderedPageBreak/>
        <w:t>meaningful student involvement. This limitation is particularly pronounced in remote learning, where opportunities for spontaneous interaction are diminished.</w:t>
      </w:r>
      <w:r>
        <w:rPr>
          <w:rFonts w:ascii="Times New Roman" w:hAnsi="Times New Roman" w:cs="Times New Roman"/>
        </w:rPr>
        <w:t xml:space="preserve"> </w:t>
      </w:r>
      <w:r w:rsidRPr="00B46997">
        <w:rPr>
          <w:rFonts w:ascii="Times New Roman" w:hAnsi="Times New Roman" w:cs="Times New Roman"/>
        </w:rPr>
        <w:t>Collaborative learning experiences are often constrained in digital settings, as the absence of in-person contact and group activities can hinder teamwork and peer-to-peer exchanges.</w:t>
      </w:r>
      <w:r>
        <w:rPr>
          <w:rFonts w:ascii="Times New Roman" w:hAnsi="Times New Roman" w:cs="Times New Roman"/>
        </w:rPr>
        <w:t xml:space="preserve"> </w:t>
      </w:r>
      <w:r w:rsidRPr="00B46997">
        <w:rPr>
          <w:rFonts w:ascii="Times New Roman" w:hAnsi="Times New Roman" w:cs="Times New Roman"/>
        </w:rPr>
        <w:t>Maintaining high levels of student engagement and retention within virtual classrooms is another significant challenge. There is an elevated risk of disengagement and dropout when students lose focus and there is limited scope for timely teacher intervention.</w:t>
      </w:r>
      <w:r>
        <w:rPr>
          <w:rFonts w:ascii="Times New Roman" w:hAnsi="Times New Roman" w:cs="Times New Roman"/>
        </w:rPr>
        <w:t xml:space="preserve"> </w:t>
      </w:r>
      <w:r w:rsidRPr="00B46997">
        <w:rPr>
          <w:rFonts w:ascii="Times New Roman" w:hAnsi="Times New Roman" w:cs="Times New Roman"/>
        </w:rPr>
        <w:t>Safeguarding students’ privacy and security becomes critically important in online education, especially when participation necessitates sharing personal or biometric information.</w:t>
      </w:r>
      <w:r>
        <w:rPr>
          <w:rFonts w:ascii="Times New Roman" w:hAnsi="Times New Roman" w:cs="Times New Roman"/>
        </w:rPr>
        <w:t xml:space="preserve"> </w:t>
      </w:r>
      <w:r w:rsidRPr="00B46997">
        <w:rPr>
          <w:rFonts w:ascii="Times New Roman" w:hAnsi="Times New Roman" w:cs="Times New Roman"/>
        </w:rPr>
        <w:t>Addressing fairness and mitigating bias in AI-powered systems is inherently complex. It is essential for these technologies to deliver equitable learning opportunities and outcomes for all participants.</w:t>
      </w:r>
      <w:r>
        <w:rPr>
          <w:rFonts w:ascii="Times New Roman" w:hAnsi="Times New Roman" w:cs="Times New Roman"/>
        </w:rPr>
        <w:t xml:space="preserve"> </w:t>
      </w:r>
      <w:r w:rsidRPr="00B46997">
        <w:rPr>
          <w:rFonts w:ascii="Times New Roman" w:hAnsi="Times New Roman" w:cs="Times New Roman"/>
        </w:rPr>
        <w:t>Furthermore, educators require well-articulated and transparent explanations from AI systems to foster trust in automated decisions and recommendations. Ensuring clarity and interpretability remains a central challenge in the effective integration of such technologies into educational practice.</w:t>
      </w:r>
    </w:p>
    <w:p w14:paraId="7207F958" w14:textId="3A9E7047" w:rsidR="0040650D" w:rsidRPr="00520E56" w:rsidRDefault="0040650D" w:rsidP="00C14A66">
      <w:pPr>
        <w:spacing w:line="360" w:lineRule="auto"/>
        <w:jc w:val="both"/>
        <w:rPr>
          <w:rFonts w:ascii="Times New Roman" w:hAnsi="Times New Roman" w:cs="Times New Roman"/>
          <w:b/>
          <w:bCs/>
        </w:rPr>
      </w:pPr>
      <w:r w:rsidRPr="00520E56">
        <w:rPr>
          <w:rFonts w:ascii="Times New Roman" w:hAnsi="Times New Roman" w:cs="Times New Roman"/>
          <w:b/>
          <w:bCs/>
        </w:rPr>
        <w:t>5. Conclusion</w:t>
      </w:r>
    </w:p>
    <w:p w14:paraId="7BA36642" w14:textId="203E5507" w:rsidR="00802901" w:rsidRPr="0040650D" w:rsidRDefault="00802901" w:rsidP="00C14A66">
      <w:pPr>
        <w:spacing w:line="360" w:lineRule="auto"/>
        <w:jc w:val="both"/>
        <w:rPr>
          <w:rFonts w:ascii="Times New Roman" w:hAnsi="Times New Roman" w:cs="Times New Roman"/>
        </w:rPr>
      </w:pPr>
      <w:r w:rsidRPr="0040650D">
        <w:rPr>
          <w:rFonts w:ascii="Times New Roman" w:hAnsi="Times New Roman" w:cs="Times New Roman"/>
        </w:rPr>
        <w:t>The rapid advancement of generative artificial intelligence and intelligent tutoring systems (ITS) has opened up new horizons for enhancing educational experiences, particularly within STEM higher education</w:t>
      </w:r>
      <w:r w:rsidR="00F14D92">
        <w:rPr>
          <w:rFonts w:ascii="Times New Roman" w:hAnsi="Times New Roman" w:cs="Times New Roman"/>
        </w:rPr>
        <w:t xml:space="preserve">. </w:t>
      </w:r>
      <w:r w:rsidRPr="0040650D">
        <w:rPr>
          <w:rFonts w:ascii="Times New Roman" w:hAnsi="Times New Roman" w:cs="Times New Roman"/>
        </w:rPr>
        <w:t>While ITS platforms offer significant benefits by delivering personalised instruction, adaptive feedback, and scalable learning environments, they also present challenges concerning real-time adaptability, equitable access, and ethical data management. The evidence reviewed here indicates that AI-powered ITS can substantially improve academic outcomes for learners, especially those with limited academic proficiency or difficulties in self-assessment. The integration of modular architectures, deep learning algorithms, and natural language processing has enabled systems to provide tailored support, fostering greater engagement and achievement.</w:t>
      </w:r>
    </w:p>
    <w:p w14:paraId="6BDADC05" w14:textId="4BDD5A52" w:rsidR="00802901" w:rsidRPr="0040650D" w:rsidRDefault="00802901" w:rsidP="00C14A66">
      <w:pPr>
        <w:spacing w:line="360" w:lineRule="auto"/>
        <w:jc w:val="both"/>
        <w:rPr>
          <w:rFonts w:ascii="Times New Roman" w:hAnsi="Times New Roman" w:cs="Times New Roman"/>
        </w:rPr>
      </w:pPr>
      <w:r w:rsidRPr="0040650D">
        <w:rPr>
          <w:rFonts w:ascii="Times New Roman" w:hAnsi="Times New Roman" w:cs="Times New Roman"/>
        </w:rPr>
        <w:t xml:space="preserve">Despite these promising developments, several gaps remain. The effectiveness of ITS for underprepared learners in diverse and resource-constrained settings, such as those found in </w:t>
      </w:r>
      <w:r w:rsidR="00F14D92">
        <w:rPr>
          <w:rFonts w:ascii="Times New Roman" w:hAnsi="Times New Roman" w:cs="Times New Roman"/>
        </w:rPr>
        <w:t>rural areas,</w:t>
      </w:r>
      <w:r w:rsidRPr="0040650D">
        <w:rPr>
          <w:rFonts w:ascii="Times New Roman" w:hAnsi="Times New Roman" w:cs="Times New Roman"/>
        </w:rPr>
        <w:t xml:space="preserve"> requires further investigation. Issues related to online assessment reliability, student privacy, and the ability of ITS to replicate the nuanced guidance of human tutors must be addressed to ensure fair and meaningful learning experiences. Additionally, the need for transparent and explainable AI solutions is paramount to building trust among educators and students.</w:t>
      </w:r>
    </w:p>
    <w:p w14:paraId="09C3E071" w14:textId="77777777" w:rsidR="00802901" w:rsidRPr="0040650D" w:rsidRDefault="00802901" w:rsidP="00C14A66">
      <w:pPr>
        <w:spacing w:line="360" w:lineRule="auto"/>
        <w:jc w:val="both"/>
        <w:rPr>
          <w:rFonts w:ascii="Times New Roman" w:hAnsi="Times New Roman" w:cs="Times New Roman"/>
        </w:rPr>
      </w:pPr>
      <w:r w:rsidRPr="0040650D">
        <w:rPr>
          <w:rFonts w:ascii="Times New Roman" w:hAnsi="Times New Roman" w:cs="Times New Roman"/>
        </w:rPr>
        <w:t xml:space="preserve">Future research should focus on expanding ITS capabilities to incorporate emotion-aware computing, collaborative learning tools, and advanced analytics for real-time adaptation. </w:t>
      </w:r>
      <w:r w:rsidRPr="0040650D">
        <w:rPr>
          <w:rFonts w:ascii="Times New Roman" w:hAnsi="Times New Roman" w:cs="Times New Roman"/>
        </w:rPr>
        <w:lastRenderedPageBreak/>
        <w:t>Extending evaluations to secondary and lifelong learning contexts will help validate the versatility and scalability of these systems. Policymakers and educational stakeholders must prioritise investments in ethical, accessible, and transparent AI-enabled learning solutions, ensuring that technological innovation supports the broader goal of educational equity and excellence.</w:t>
      </w:r>
    </w:p>
    <w:p w14:paraId="65BE9C50" w14:textId="77777777" w:rsidR="005A0A18" w:rsidRDefault="00802901" w:rsidP="00C14A66">
      <w:pPr>
        <w:spacing w:line="360" w:lineRule="auto"/>
        <w:jc w:val="both"/>
        <w:rPr>
          <w:rFonts w:ascii="Times New Roman" w:hAnsi="Times New Roman" w:cs="Times New Roman"/>
        </w:rPr>
      </w:pPr>
      <w:r w:rsidRPr="0040650D">
        <w:rPr>
          <w:rFonts w:ascii="Times New Roman" w:hAnsi="Times New Roman" w:cs="Times New Roman"/>
        </w:rPr>
        <w:t>In summary, while intelligent tutoring systems hold immense promise for transforming STEM education and supporting academically underprepared learners, their success hinges on continual innovation, rigorous evaluation, and a commitment to addressing the unique challenges of diverse educational landscapes. By prioritising personalisation, transparency, and ethical practice, AI-driven educational tools can contribute significantly to closing achievement gaps and empowering learners to realise their full potential.</w:t>
      </w:r>
    </w:p>
    <w:p w14:paraId="46934B3F" w14:textId="77777777" w:rsidR="00452255" w:rsidRDefault="00452255" w:rsidP="00C14A66">
      <w:pPr>
        <w:spacing w:line="360" w:lineRule="auto"/>
        <w:jc w:val="both"/>
        <w:rPr>
          <w:rFonts w:ascii="Times New Roman" w:hAnsi="Times New Roman" w:cs="Times New Roman"/>
        </w:rPr>
      </w:pPr>
    </w:p>
    <w:p w14:paraId="06047437" w14:textId="5C047822" w:rsidR="009270FF" w:rsidRPr="003B2067" w:rsidRDefault="00112EA5" w:rsidP="00C14A66">
      <w:pPr>
        <w:spacing w:line="360" w:lineRule="auto"/>
        <w:jc w:val="both"/>
        <w:rPr>
          <w:rFonts w:ascii="Times New Roman" w:hAnsi="Times New Roman" w:cs="Times New Roman"/>
          <w:lang w:val="en-US"/>
        </w:rPr>
      </w:pPr>
      <w:r w:rsidRPr="00A16A8A">
        <w:rPr>
          <w:rFonts w:ascii="Times New Roman" w:hAnsi="Times New Roman" w:cs="Times New Roman"/>
          <w:lang w:val="en-US"/>
        </w:rPr>
        <w:t>Refrences</w:t>
      </w:r>
    </w:p>
    <w:p w14:paraId="2B8B030A" w14:textId="2E36CCBF" w:rsidR="003B2067" w:rsidRDefault="00153C54" w:rsidP="00C14A66">
      <w:pPr>
        <w:pStyle w:val="NormalWeb"/>
        <w:numPr>
          <w:ilvl w:val="0"/>
          <w:numId w:val="23"/>
        </w:numPr>
        <w:spacing w:line="360" w:lineRule="auto"/>
        <w:jc w:val="both"/>
      </w:pPr>
      <w:r>
        <w:t xml:space="preserve"> Bengesi S, et al. Advancements in generative AI: A comprehensive review of GANs, GPT, autoencoders, diffusion model, and transformers. IEEE Access. 2024;12:69812–69837.</w:t>
      </w:r>
    </w:p>
    <w:p w14:paraId="6516A02A" w14:textId="77777777" w:rsidR="003B2067" w:rsidRDefault="00153C54" w:rsidP="00C14A66">
      <w:pPr>
        <w:pStyle w:val="NormalWeb"/>
        <w:numPr>
          <w:ilvl w:val="0"/>
          <w:numId w:val="23"/>
        </w:numPr>
        <w:spacing w:line="360" w:lineRule="auto"/>
        <w:jc w:val="both"/>
      </w:pPr>
      <w:r>
        <w:t xml:space="preserve"> Lin H. Influences of artificial intelligence in education on teaching effectiveness: The mediating effect of teachers’ perceptions of educational technology. Int J Emerg Technol Learn. 2022;17(24):144–156. doi:10.3991/ijet.v17i24.36037</w:t>
      </w:r>
    </w:p>
    <w:p w14:paraId="7B949860" w14:textId="77777777" w:rsidR="003B2067" w:rsidRDefault="00153C54" w:rsidP="00C14A66">
      <w:pPr>
        <w:pStyle w:val="NormalWeb"/>
        <w:numPr>
          <w:ilvl w:val="0"/>
          <w:numId w:val="23"/>
        </w:numPr>
        <w:spacing w:line="360" w:lineRule="auto"/>
        <w:jc w:val="both"/>
      </w:pPr>
      <w:r>
        <w:t>Lo CK. What is the impact of ChatGPT on education? A rapid review of the literature. Educ Sci. 2023;13(4):410. doi:10.3390/educsci13040410</w:t>
      </w:r>
    </w:p>
    <w:p w14:paraId="43184057" w14:textId="77777777" w:rsidR="003B2067" w:rsidRDefault="00153C54" w:rsidP="00C14A66">
      <w:pPr>
        <w:pStyle w:val="NormalWeb"/>
        <w:numPr>
          <w:ilvl w:val="0"/>
          <w:numId w:val="23"/>
        </w:numPr>
        <w:spacing w:line="360" w:lineRule="auto"/>
        <w:jc w:val="both"/>
      </w:pPr>
      <w:r>
        <w:t xml:space="preserve"> Mai DTT, Da CV, Hanh NV. The use of ChatGPT in teaching and learning: A systematic review through SWOT analysis approach. Front Educ. 2024;9. doi:10.3389/feduc.2024.1328769</w:t>
      </w:r>
    </w:p>
    <w:p w14:paraId="6EB1F4F8" w14:textId="77777777" w:rsidR="003B2067" w:rsidRDefault="00153C54" w:rsidP="00C14A66">
      <w:pPr>
        <w:pStyle w:val="NormalWeb"/>
        <w:numPr>
          <w:ilvl w:val="0"/>
          <w:numId w:val="23"/>
        </w:numPr>
        <w:spacing w:line="360" w:lineRule="auto"/>
        <w:jc w:val="both"/>
      </w:pPr>
      <w:r>
        <w:t>Tang KY, Chang CY, Hwang GJ. Trends in artificial intelligence-supported e-learning: A systematic review and co-citation network analysis (1998–2019). Interact Learn Environ. 2023;31(4):2134–2152. doi:10.1080/10494820.2021.1875001</w:t>
      </w:r>
    </w:p>
    <w:p w14:paraId="627A86DF" w14:textId="77777777" w:rsidR="003B2067" w:rsidRDefault="00153C54" w:rsidP="00C14A66">
      <w:pPr>
        <w:pStyle w:val="NormalWeb"/>
        <w:numPr>
          <w:ilvl w:val="0"/>
          <w:numId w:val="23"/>
        </w:numPr>
        <w:spacing w:line="360" w:lineRule="auto"/>
        <w:jc w:val="both"/>
      </w:pPr>
      <w:r>
        <w:t>Zhang K, Aslan AB. AI technologies for education: Recent research &amp; future directions. Comput Educ Artif Intell. 2021;2:100025. doi:10.1016/j.caeai.2021.100025</w:t>
      </w:r>
    </w:p>
    <w:p w14:paraId="667C101A" w14:textId="77777777" w:rsidR="00063889" w:rsidRDefault="00153C54" w:rsidP="00C14A66">
      <w:pPr>
        <w:pStyle w:val="NormalWeb"/>
        <w:numPr>
          <w:ilvl w:val="0"/>
          <w:numId w:val="23"/>
        </w:numPr>
        <w:spacing w:line="360" w:lineRule="auto"/>
        <w:jc w:val="both"/>
      </w:pPr>
      <w:r>
        <w:t>Chan CKY, Tsi LHY. The AI revolution in education: Will AI replace or assist teachers in higher education? arXiv [Preprint]. 2023. doi:10.48550/arXiv.2305.01185</w:t>
      </w:r>
    </w:p>
    <w:p w14:paraId="7B47D6E6" w14:textId="77777777" w:rsidR="00063889" w:rsidRDefault="00153C54" w:rsidP="00C14A66">
      <w:pPr>
        <w:pStyle w:val="NormalWeb"/>
        <w:numPr>
          <w:ilvl w:val="0"/>
          <w:numId w:val="23"/>
        </w:numPr>
        <w:spacing w:line="360" w:lineRule="auto"/>
        <w:jc w:val="both"/>
      </w:pPr>
      <w:r>
        <w:lastRenderedPageBreak/>
        <w:t>Edwards BI, Cheok AD. Why not robot teachers: Artificial intelligence for addressing teacher shortage. Appl Artif Intell. 2018;32(4):345–360. doi:10.1080/08839514.2018.1464286</w:t>
      </w:r>
    </w:p>
    <w:p w14:paraId="229A19ED" w14:textId="77777777" w:rsidR="00063889" w:rsidRDefault="00153C54" w:rsidP="00C14A66">
      <w:pPr>
        <w:pStyle w:val="NormalWeb"/>
        <w:numPr>
          <w:ilvl w:val="0"/>
          <w:numId w:val="23"/>
        </w:numPr>
        <w:spacing w:line="360" w:lineRule="auto"/>
        <w:jc w:val="both"/>
      </w:pPr>
      <w:r>
        <w:t>Creely E, Blannin J. The implications of generative AI for creative composition in higher education and initial teacher education. In: Cochrane T, et al., editors. ASCILITE 2023 conference proceedings: People, partnerships and pedagogies; 2023. p. 357–361. doi:10.14742/apubs.2023.618</w:t>
      </w:r>
    </w:p>
    <w:p w14:paraId="7545DD78" w14:textId="77777777" w:rsidR="00063889" w:rsidRDefault="00153C54" w:rsidP="00C14A66">
      <w:pPr>
        <w:pStyle w:val="NormalWeb"/>
        <w:numPr>
          <w:ilvl w:val="0"/>
          <w:numId w:val="23"/>
        </w:numPr>
        <w:spacing w:line="360" w:lineRule="auto"/>
        <w:jc w:val="both"/>
      </w:pPr>
      <w:r>
        <w:t>Denny P, Prather J, Becker BA, Finnie-Ansley J, Hellas A, Leinonen J, et al. Computing education in the era of generative AI. Commun ACM. 2024;67(2):56–67. doi:10.1145/3624720</w:t>
      </w:r>
    </w:p>
    <w:p w14:paraId="7E79827D" w14:textId="77777777" w:rsidR="00063889" w:rsidRDefault="00153C54" w:rsidP="00C14A66">
      <w:pPr>
        <w:pStyle w:val="NormalWeb"/>
        <w:numPr>
          <w:ilvl w:val="0"/>
          <w:numId w:val="23"/>
        </w:numPr>
        <w:spacing w:line="360" w:lineRule="auto"/>
        <w:jc w:val="both"/>
      </w:pPr>
      <w:r>
        <w:t>Makkubhai IM, Afreen M, Makkubhai JI. Enhancing educational pedagogy through intelligent systems: Harnessing artificial intelligence for advancing progressive teaching practices. In: Proceedings; 2023.</w:t>
      </w:r>
    </w:p>
    <w:p w14:paraId="24362E04" w14:textId="77777777" w:rsidR="00063889" w:rsidRDefault="00153C54" w:rsidP="00C14A66">
      <w:pPr>
        <w:pStyle w:val="NormalWeb"/>
        <w:numPr>
          <w:ilvl w:val="0"/>
          <w:numId w:val="23"/>
        </w:numPr>
        <w:spacing w:line="360" w:lineRule="auto"/>
        <w:jc w:val="both"/>
      </w:pPr>
      <w:r>
        <w:t>Abbas N, Ali I, Manzoor R, Hussain T, Hussain MHA. Role of artificial intelligence tools in enhancing students’ educational performance at higher levels. 2023.</w:t>
      </w:r>
    </w:p>
    <w:p w14:paraId="021D1030" w14:textId="77777777" w:rsidR="00063889" w:rsidRDefault="00153C54" w:rsidP="00C14A66">
      <w:pPr>
        <w:pStyle w:val="NormalWeb"/>
        <w:numPr>
          <w:ilvl w:val="0"/>
          <w:numId w:val="23"/>
        </w:numPr>
        <w:spacing w:line="360" w:lineRule="auto"/>
        <w:jc w:val="both"/>
      </w:pPr>
      <w:r>
        <w:t xml:space="preserve"> Kurni M, Mohammed MS, Srinivasa KG. Intelligent tutoring systems. In: A beginner’s guide to introduce artificial intelligence in teaching and learning. Cham: Springer; 2023. p. 29–44.</w:t>
      </w:r>
    </w:p>
    <w:p w14:paraId="001F175C" w14:textId="77777777" w:rsidR="00063889" w:rsidRDefault="00153C54" w:rsidP="00C14A66">
      <w:pPr>
        <w:pStyle w:val="NormalWeb"/>
        <w:numPr>
          <w:ilvl w:val="0"/>
          <w:numId w:val="23"/>
        </w:numPr>
        <w:spacing w:line="360" w:lineRule="auto"/>
        <w:jc w:val="both"/>
      </w:pPr>
      <w:r>
        <w:t>Kolekar SV, Pai RM, Pai MMM. Rule based adaptive user interface for adaptive e-learning system. Educ Inf Technol. 2019. doi:10.1007/s10639-018-9788-1</w:t>
      </w:r>
    </w:p>
    <w:p w14:paraId="5DCE9FA0" w14:textId="77777777" w:rsidR="00063889" w:rsidRDefault="00153C54" w:rsidP="00C14A66">
      <w:pPr>
        <w:pStyle w:val="NormalWeb"/>
        <w:numPr>
          <w:ilvl w:val="0"/>
          <w:numId w:val="23"/>
        </w:numPr>
        <w:spacing w:line="360" w:lineRule="auto"/>
        <w:jc w:val="both"/>
      </w:pPr>
      <w:r>
        <w:t>Nimy E, Mosia M, Chibaya C. Identifying at-risk students for early intervention: A probabilistic machine learning approach. Appl Sci. 2023. doi:10.3390/app13063869</w:t>
      </w:r>
    </w:p>
    <w:p w14:paraId="1C1A9EDD" w14:textId="77777777" w:rsidR="00063889" w:rsidRDefault="00153C54" w:rsidP="00C14A66">
      <w:pPr>
        <w:pStyle w:val="NormalWeb"/>
        <w:numPr>
          <w:ilvl w:val="0"/>
          <w:numId w:val="23"/>
        </w:numPr>
        <w:spacing w:line="360" w:lineRule="auto"/>
        <w:jc w:val="both"/>
      </w:pPr>
      <w:r>
        <w:t>Tian J, Chen S, Zhang X, Wang X, Feng Z. Reducing sentiment bias in pre-trained sentiment classification via adaptive gumbel attack. In: Proc 37th AAAI Conf Artif Intell. 2023;37. doi:10.1609/aaai.v37i11.26599</w:t>
      </w:r>
    </w:p>
    <w:p w14:paraId="441079BE" w14:textId="77777777" w:rsidR="00063889" w:rsidRDefault="00153C54" w:rsidP="00C14A66">
      <w:pPr>
        <w:pStyle w:val="NormalWeb"/>
        <w:numPr>
          <w:ilvl w:val="0"/>
          <w:numId w:val="23"/>
        </w:numPr>
        <w:spacing w:line="360" w:lineRule="auto"/>
        <w:jc w:val="both"/>
      </w:pPr>
      <w:r>
        <w:t>Descalço L, Carvalho P, Oliveira P. Motivating study before classes on flipped learning. In: EDULEARN18 Proceedings. 2018;1. doi:10.21125/edulearn.2018.1497</w:t>
      </w:r>
    </w:p>
    <w:p w14:paraId="51DA4D4C" w14:textId="77777777" w:rsidR="00063889" w:rsidRDefault="00153C54" w:rsidP="00C14A66">
      <w:pPr>
        <w:pStyle w:val="NormalWeb"/>
        <w:numPr>
          <w:ilvl w:val="0"/>
          <w:numId w:val="23"/>
        </w:numPr>
        <w:spacing w:line="360" w:lineRule="auto"/>
        <w:jc w:val="both"/>
      </w:pPr>
      <w:r>
        <w:t>Turan Z, Yilmaz RM. Are MOOCs a new way of learning in engineering education in light of the literature? A systematic review and bibliometric analysis. J Eng Educ. 2024. doi:10.1002/jee.20580</w:t>
      </w:r>
    </w:p>
    <w:p w14:paraId="5165BCC1" w14:textId="77777777" w:rsidR="00063889" w:rsidRDefault="00153C54" w:rsidP="00C14A66">
      <w:pPr>
        <w:pStyle w:val="NormalWeb"/>
        <w:numPr>
          <w:ilvl w:val="0"/>
          <w:numId w:val="23"/>
        </w:numPr>
        <w:spacing w:line="360" w:lineRule="auto"/>
        <w:jc w:val="both"/>
      </w:pPr>
      <w:r>
        <w:t>Septian A, Ramadhanty CL, Darhim, Prabawanto S. Mathematical problem solving ability and student interest in learning using Google Classroom. In: Proc Int Conf Educ Suryakancana; 2021.</w:t>
      </w:r>
    </w:p>
    <w:p w14:paraId="75BE706A" w14:textId="77777777" w:rsidR="00063889" w:rsidRDefault="00153C54" w:rsidP="00C14A66">
      <w:pPr>
        <w:pStyle w:val="NormalWeb"/>
        <w:numPr>
          <w:ilvl w:val="0"/>
          <w:numId w:val="23"/>
        </w:numPr>
        <w:spacing w:line="360" w:lineRule="auto"/>
        <w:jc w:val="both"/>
      </w:pPr>
      <w:r>
        <w:lastRenderedPageBreak/>
        <w:t>Dari SS, Dhabliya D, Govindaraju K, Dhablia A, Mahalle PN. Data privacy in the digital era: Machine learning solutions for confidentiality. In: E3S Web Conf. 2024;491. doi:10.1051/e3sconf/202449102024</w:t>
      </w:r>
    </w:p>
    <w:p w14:paraId="456DBC06" w14:textId="77777777" w:rsidR="00063889" w:rsidRDefault="00153C54" w:rsidP="00C14A66">
      <w:pPr>
        <w:pStyle w:val="NormalWeb"/>
        <w:numPr>
          <w:ilvl w:val="0"/>
          <w:numId w:val="23"/>
        </w:numPr>
        <w:spacing w:line="360" w:lineRule="auto"/>
        <w:jc w:val="both"/>
      </w:pPr>
      <w:r>
        <w:t>Naya-Forcano A, Villegas Ch W, Mera Navarrete A, Buenano Fernandez D, Maldonado Navarro A. Adaptive intelligent tutoring systems for STEM education: Analysis of the learning impact and effectiveness of personalized feedback. Smart Learn Environ. 2025;12:41. doi:10.1186/s40561-025-00389-y</w:t>
      </w:r>
    </w:p>
    <w:p w14:paraId="7068B2B2" w14:textId="77777777" w:rsidR="00063889" w:rsidRDefault="00153C54" w:rsidP="00C14A66">
      <w:pPr>
        <w:pStyle w:val="NormalWeb"/>
        <w:numPr>
          <w:ilvl w:val="0"/>
          <w:numId w:val="23"/>
        </w:numPr>
        <w:spacing w:line="360" w:lineRule="auto"/>
        <w:jc w:val="both"/>
      </w:pPr>
      <w:r>
        <w:t>Ouyang F, Xu W. The effects of educational robotics in STEM education: A multilevel meta-analysis. 2024. doi:10.1186/s40594-024-00469-4</w:t>
      </w:r>
    </w:p>
    <w:p w14:paraId="5C63642F" w14:textId="77777777" w:rsidR="00063889" w:rsidRDefault="00153C54" w:rsidP="00C14A66">
      <w:pPr>
        <w:pStyle w:val="NormalWeb"/>
        <w:numPr>
          <w:ilvl w:val="0"/>
          <w:numId w:val="23"/>
        </w:numPr>
        <w:spacing w:line="360" w:lineRule="auto"/>
        <w:jc w:val="both"/>
      </w:pPr>
      <w:r>
        <w:t>Hurley M, Butler D, McLoughlin E. STEM teacher professional learning through immersive STEM learning placements in industry: A systematic literature review. J STEM Educ Res. 2024. doi:10.1007/s41979-023-00089-7</w:t>
      </w:r>
    </w:p>
    <w:p w14:paraId="454156D4" w14:textId="3ADA1BA5" w:rsidR="00153C54" w:rsidRDefault="00153C54" w:rsidP="00C14A66">
      <w:pPr>
        <w:pStyle w:val="NormalWeb"/>
        <w:numPr>
          <w:ilvl w:val="0"/>
          <w:numId w:val="23"/>
        </w:numPr>
        <w:spacing w:line="360" w:lineRule="auto"/>
        <w:jc w:val="both"/>
      </w:pPr>
      <w:r>
        <w:t>Naya-Forcano A, et al. ChatPLT: An intelligent tutoring system for teaching Physics in higher education. In: 10th Int Conf Higher Educ Adv (HEAd’24); 2024; Valencia, Spain. doi:10.4995/HEAd24.2024.17261</w:t>
      </w:r>
    </w:p>
    <w:p w14:paraId="1A83B39F" w14:textId="77777777" w:rsidR="009270FF" w:rsidRDefault="009270FF" w:rsidP="00C14A66">
      <w:pPr>
        <w:spacing w:line="360" w:lineRule="auto"/>
        <w:jc w:val="both"/>
        <w:rPr>
          <w:rFonts w:ascii="Times New Roman" w:hAnsi="Times New Roman" w:cs="Times New Roman"/>
        </w:rPr>
      </w:pPr>
    </w:p>
    <w:p w14:paraId="7EA2B86E" w14:textId="77777777" w:rsidR="009270FF" w:rsidRDefault="009270FF" w:rsidP="00C14A66">
      <w:pPr>
        <w:spacing w:line="360" w:lineRule="auto"/>
        <w:jc w:val="both"/>
        <w:rPr>
          <w:rFonts w:ascii="Times New Roman" w:hAnsi="Times New Roman" w:cs="Times New Roman"/>
        </w:rPr>
      </w:pPr>
    </w:p>
    <w:p w14:paraId="2C13A948" w14:textId="77777777" w:rsidR="009270FF" w:rsidRDefault="009270FF" w:rsidP="00C14A66">
      <w:pPr>
        <w:spacing w:line="360" w:lineRule="auto"/>
        <w:jc w:val="both"/>
        <w:rPr>
          <w:rFonts w:ascii="Times New Roman" w:hAnsi="Times New Roman" w:cs="Times New Roman"/>
        </w:rPr>
      </w:pPr>
    </w:p>
    <w:p w14:paraId="2B720D56" w14:textId="77777777" w:rsidR="009270FF" w:rsidRDefault="009270FF" w:rsidP="00C14A66">
      <w:pPr>
        <w:spacing w:line="360" w:lineRule="auto"/>
        <w:jc w:val="both"/>
        <w:rPr>
          <w:rFonts w:ascii="Times New Roman" w:hAnsi="Times New Roman" w:cs="Times New Roman"/>
        </w:rPr>
      </w:pPr>
    </w:p>
    <w:p w14:paraId="45D6D53F" w14:textId="77777777" w:rsidR="009270FF" w:rsidRDefault="009270FF" w:rsidP="00C14A66">
      <w:pPr>
        <w:spacing w:line="360" w:lineRule="auto"/>
        <w:jc w:val="both"/>
        <w:rPr>
          <w:rFonts w:ascii="Times New Roman" w:hAnsi="Times New Roman" w:cs="Times New Roman"/>
        </w:rPr>
      </w:pPr>
    </w:p>
    <w:p w14:paraId="1A6B8FEE" w14:textId="77777777" w:rsidR="009270FF" w:rsidRDefault="009270FF" w:rsidP="00C14A66">
      <w:pPr>
        <w:spacing w:line="360" w:lineRule="auto"/>
        <w:jc w:val="both"/>
        <w:rPr>
          <w:rFonts w:ascii="Times New Roman" w:hAnsi="Times New Roman" w:cs="Times New Roman"/>
        </w:rPr>
      </w:pPr>
    </w:p>
    <w:p w14:paraId="035A248F" w14:textId="77777777" w:rsidR="009270FF" w:rsidRDefault="009270FF" w:rsidP="00C14A66">
      <w:pPr>
        <w:spacing w:line="360" w:lineRule="auto"/>
        <w:jc w:val="both"/>
        <w:rPr>
          <w:rFonts w:ascii="Times New Roman" w:hAnsi="Times New Roman" w:cs="Times New Roman"/>
        </w:rPr>
      </w:pPr>
    </w:p>
    <w:p w14:paraId="12788020" w14:textId="77777777" w:rsidR="009270FF" w:rsidRDefault="009270FF" w:rsidP="00C14A66">
      <w:pPr>
        <w:spacing w:line="360" w:lineRule="auto"/>
        <w:jc w:val="both"/>
        <w:rPr>
          <w:rFonts w:ascii="Times New Roman" w:hAnsi="Times New Roman" w:cs="Times New Roman"/>
        </w:rPr>
      </w:pPr>
    </w:p>
    <w:p w14:paraId="01A72B82" w14:textId="77777777" w:rsidR="009270FF" w:rsidRDefault="009270FF" w:rsidP="00C14A66">
      <w:pPr>
        <w:spacing w:line="360" w:lineRule="auto"/>
        <w:jc w:val="both"/>
        <w:rPr>
          <w:rFonts w:ascii="Times New Roman" w:hAnsi="Times New Roman" w:cs="Times New Roman"/>
        </w:rPr>
      </w:pPr>
    </w:p>
    <w:p w14:paraId="07CEEE07" w14:textId="77777777" w:rsidR="009270FF" w:rsidRDefault="009270FF" w:rsidP="00C14A66">
      <w:pPr>
        <w:spacing w:line="360" w:lineRule="auto"/>
        <w:jc w:val="both"/>
        <w:rPr>
          <w:rFonts w:ascii="Times New Roman" w:hAnsi="Times New Roman" w:cs="Times New Roman"/>
        </w:rPr>
      </w:pPr>
    </w:p>
    <w:p w14:paraId="7032FCA6" w14:textId="77777777" w:rsidR="009270FF" w:rsidRDefault="009270FF" w:rsidP="00C14A66">
      <w:pPr>
        <w:spacing w:line="360" w:lineRule="auto"/>
        <w:jc w:val="both"/>
        <w:rPr>
          <w:rFonts w:ascii="Times New Roman" w:hAnsi="Times New Roman" w:cs="Times New Roman"/>
        </w:rPr>
      </w:pPr>
    </w:p>
    <w:p w14:paraId="558E8C03" w14:textId="77777777" w:rsidR="009270FF" w:rsidRDefault="009270FF" w:rsidP="00C14A66">
      <w:pPr>
        <w:spacing w:line="360" w:lineRule="auto"/>
        <w:jc w:val="both"/>
        <w:rPr>
          <w:rFonts w:ascii="Times New Roman" w:hAnsi="Times New Roman" w:cs="Times New Roman"/>
        </w:rPr>
      </w:pPr>
    </w:p>
    <w:p w14:paraId="4627C90C" w14:textId="77777777" w:rsidR="009270FF" w:rsidRDefault="009270FF" w:rsidP="00C14A66">
      <w:pPr>
        <w:spacing w:line="360" w:lineRule="auto"/>
        <w:jc w:val="both"/>
        <w:rPr>
          <w:rFonts w:ascii="Times New Roman" w:hAnsi="Times New Roman" w:cs="Times New Roman"/>
        </w:rPr>
      </w:pPr>
    </w:p>
    <w:p w14:paraId="0814108C" w14:textId="77777777" w:rsidR="009270FF" w:rsidRDefault="009270FF" w:rsidP="00C14A66">
      <w:pPr>
        <w:spacing w:line="360" w:lineRule="auto"/>
        <w:jc w:val="both"/>
        <w:rPr>
          <w:rFonts w:ascii="Times New Roman" w:hAnsi="Times New Roman" w:cs="Times New Roman"/>
        </w:rPr>
      </w:pPr>
    </w:p>
    <w:p w14:paraId="0E6CB2E6" w14:textId="77777777" w:rsidR="009270FF" w:rsidRDefault="009270FF" w:rsidP="00C14A66">
      <w:pPr>
        <w:spacing w:line="360" w:lineRule="auto"/>
        <w:jc w:val="both"/>
        <w:rPr>
          <w:rFonts w:ascii="Times New Roman" w:hAnsi="Times New Roman" w:cs="Times New Roman"/>
        </w:rPr>
      </w:pPr>
    </w:p>
    <w:p w14:paraId="5E374FDA" w14:textId="77777777" w:rsidR="009270FF" w:rsidRDefault="009270FF" w:rsidP="00C14A66">
      <w:pPr>
        <w:spacing w:line="360" w:lineRule="auto"/>
        <w:jc w:val="both"/>
        <w:rPr>
          <w:rFonts w:ascii="Times New Roman" w:hAnsi="Times New Roman" w:cs="Times New Roman"/>
        </w:rPr>
      </w:pPr>
    </w:p>
    <w:p w14:paraId="7BBF46D1" w14:textId="77777777" w:rsidR="009270FF" w:rsidRDefault="009270FF" w:rsidP="00C14A66">
      <w:pPr>
        <w:spacing w:line="360" w:lineRule="auto"/>
        <w:jc w:val="both"/>
        <w:rPr>
          <w:rFonts w:ascii="Times New Roman" w:hAnsi="Times New Roman" w:cs="Times New Roman"/>
        </w:rPr>
      </w:pPr>
    </w:p>
    <w:p w14:paraId="2969F5C5" w14:textId="77777777" w:rsidR="009270FF" w:rsidRDefault="009270FF" w:rsidP="00C14A66">
      <w:pPr>
        <w:spacing w:line="360" w:lineRule="auto"/>
        <w:jc w:val="both"/>
        <w:rPr>
          <w:rFonts w:ascii="Times New Roman" w:hAnsi="Times New Roman" w:cs="Times New Roman"/>
        </w:rPr>
      </w:pPr>
    </w:p>
    <w:p w14:paraId="4A34E3E8" w14:textId="77777777" w:rsidR="009270FF" w:rsidRDefault="009270FF" w:rsidP="00C14A66">
      <w:pPr>
        <w:spacing w:line="360" w:lineRule="auto"/>
        <w:jc w:val="both"/>
        <w:rPr>
          <w:rFonts w:ascii="Times New Roman" w:hAnsi="Times New Roman" w:cs="Times New Roman"/>
        </w:rPr>
      </w:pPr>
    </w:p>
    <w:p w14:paraId="36C17106" w14:textId="77777777" w:rsidR="009270FF" w:rsidRDefault="009270FF" w:rsidP="00C14A66">
      <w:pPr>
        <w:spacing w:line="360" w:lineRule="auto"/>
        <w:jc w:val="both"/>
        <w:rPr>
          <w:rFonts w:ascii="Times New Roman" w:hAnsi="Times New Roman" w:cs="Times New Roman"/>
        </w:rPr>
      </w:pPr>
    </w:p>
    <w:sectPr w:rsidR="009270F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Mangal">
    <w:panose1 w:val="02040503050203030202"/>
    <w:charset w:val="01"/>
    <w:family w:val="roman"/>
    <w:pitch w:val="variable"/>
    <w:sig w:usb0="0000A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26D76"/>
    <w:multiLevelType w:val="multilevel"/>
    <w:tmpl w:val="36C2F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634D2"/>
    <w:multiLevelType w:val="multilevel"/>
    <w:tmpl w:val="3A88F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853165"/>
    <w:multiLevelType w:val="hybridMultilevel"/>
    <w:tmpl w:val="C56405A4"/>
    <w:lvl w:ilvl="0" w:tplc="CBA4029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9A5487"/>
    <w:multiLevelType w:val="hybridMultilevel"/>
    <w:tmpl w:val="B5587002"/>
    <w:lvl w:ilvl="0" w:tplc="9CA27C9A">
      <w:start w:val="1"/>
      <w:numFmt w:val="lowerRoman"/>
      <w:lvlText w:val="(%1)"/>
      <w:lvlJc w:val="left"/>
      <w:pPr>
        <w:ind w:left="720" w:hanging="360"/>
      </w:pPr>
      <w:rPr>
        <w:rFonts w:ascii="Times New Roman" w:eastAsiaTheme="minorHAnsi" w:hAnsi="Times New Roman"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C7392D"/>
    <w:multiLevelType w:val="hybridMultilevel"/>
    <w:tmpl w:val="56208942"/>
    <w:lvl w:ilvl="0" w:tplc="9530CD02">
      <w:start w:val="1"/>
      <w:numFmt w:val="decimal"/>
      <w:lvlText w:val="%1."/>
      <w:lvlJc w:val="left"/>
      <w:pPr>
        <w:ind w:left="720" w:hanging="360"/>
      </w:pPr>
      <w:rPr>
        <w:rFonts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5E5163"/>
    <w:multiLevelType w:val="hybridMultilevel"/>
    <w:tmpl w:val="868C1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E55464"/>
    <w:multiLevelType w:val="multilevel"/>
    <w:tmpl w:val="AF4C8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563E67"/>
    <w:multiLevelType w:val="multilevel"/>
    <w:tmpl w:val="87C61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865026"/>
    <w:multiLevelType w:val="multilevel"/>
    <w:tmpl w:val="09AC8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2A58B6"/>
    <w:multiLevelType w:val="multilevel"/>
    <w:tmpl w:val="12269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2C01F0"/>
    <w:multiLevelType w:val="hybridMultilevel"/>
    <w:tmpl w:val="FD10E4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47F0A97"/>
    <w:multiLevelType w:val="multilevel"/>
    <w:tmpl w:val="F06E764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15:restartNumberingAfterBreak="0">
    <w:nsid w:val="47096211"/>
    <w:multiLevelType w:val="hybridMultilevel"/>
    <w:tmpl w:val="529699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4D83411"/>
    <w:multiLevelType w:val="hybridMultilevel"/>
    <w:tmpl w:val="58367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94323F"/>
    <w:multiLevelType w:val="multilevel"/>
    <w:tmpl w:val="8E62C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174316"/>
    <w:multiLevelType w:val="multilevel"/>
    <w:tmpl w:val="A9C22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221119"/>
    <w:multiLevelType w:val="multilevel"/>
    <w:tmpl w:val="57DAD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FC25A9"/>
    <w:multiLevelType w:val="hybridMultilevel"/>
    <w:tmpl w:val="BA9C99B8"/>
    <w:lvl w:ilvl="0" w:tplc="D82EEAF0">
      <w:start w:val="1"/>
      <w:numFmt w:val="lowerRoman"/>
      <w:lvlText w:val="(%1)"/>
      <w:lvlJc w:val="left"/>
      <w:pPr>
        <w:ind w:left="720" w:hanging="360"/>
      </w:pPr>
      <w:rPr>
        <w:rFonts w:ascii="Times New Roman" w:eastAsiaTheme="minorHAnsi" w:hAnsi="Times New Roman"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046B22"/>
    <w:multiLevelType w:val="multilevel"/>
    <w:tmpl w:val="9B4AF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573F05"/>
    <w:multiLevelType w:val="multilevel"/>
    <w:tmpl w:val="A8CC1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CC2B47"/>
    <w:multiLevelType w:val="hybridMultilevel"/>
    <w:tmpl w:val="B30C73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A622CF"/>
    <w:multiLevelType w:val="multilevel"/>
    <w:tmpl w:val="2EA28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F70D42"/>
    <w:multiLevelType w:val="hybridMultilevel"/>
    <w:tmpl w:val="3E5CDD00"/>
    <w:lvl w:ilvl="0" w:tplc="966645D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45742175">
    <w:abstractNumId w:val="9"/>
  </w:num>
  <w:num w:numId="2" w16cid:durableId="1484273372">
    <w:abstractNumId w:val="1"/>
  </w:num>
  <w:num w:numId="3" w16cid:durableId="1433282171">
    <w:abstractNumId w:val="16"/>
  </w:num>
  <w:num w:numId="4" w16cid:durableId="464737135">
    <w:abstractNumId w:val="19"/>
  </w:num>
  <w:num w:numId="5" w16cid:durableId="1318076834">
    <w:abstractNumId w:val="0"/>
  </w:num>
  <w:num w:numId="6" w16cid:durableId="850946951">
    <w:abstractNumId w:val="6"/>
  </w:num>
  <w:num w:numId="7" w16cid:durableId="346057573">
    <w:abstractNumId w:val="18"/>
  </w:num>
  <w:num w:numId="8" w16cid:durableId="2108308826">
    <w:abstractNumId w:val="15"/>
  </w:num>
  <w:num w:numId="9" w16cid:durableId="828442611">
    <w:abstractNumId w:val="21"/>
  </w:num>
  <w:num w:numId="10" w16cid:durableId="287662381">
    <w:abstractNumId w:val="8"/>
  </w:num>
  <w:num w:numId="11" w16cid:durableId="977030868">
    <w:abstractNumId w:val="7"/>
  </w:num>
  <w:num w:numId="12" w16cid:durableId="1037049774">
    <w:abstractNumId w:val="14"/>
  </w:num>
  <w:num w:numId="13" w16cid:durableId="245501476">
    <w:abstractNumId w:val="12"/>
  </w:num>
  <w:num w:numId="14" w16cid:durableId="2009675634">
    <w:abstractNumId w:val="22"/>
  </w:num>
  <w:num w:numId="15" w16cid:durableId="595329806">
    <w:abstractNumId w:val="2"/>
  </w:num>
  <w:num w:numId="16" w16cid:durableId="314191546">
    <w:abstractNumId w:val="11"/>
  </w:num>
  <w:num w:numId="17" w16cid:durableId="1206064800">
    <w:abstractNumId w:val="5"/>
  </w:num>
  <w:num w:numId="18" w16cid:durableId="1314260968">
    <w:abstractNumId w:val="3"/>
  </w:num>
  <w:num w:numId="19" w16cid:durableId="509032573">
    <w:abstractNumId w:val="17"/>
  </w:num>
  <w:num w:numId="20" w16cid:durableId="234707935">
    <w:abstractNumId w:val="13"/>
  </w:num>
  <w:num w:numId="21" w16cid:durableId="1867668652">
    <w:abstractNumId w:val="10"/>
  </w:num>
  <w:num w:numId="22" w16cid:durableId="1265070076">
    <w:abstractNumId w:val="20"/>
  </w:num>
  <w:num w:numId="23" w16cid:durableId="8000742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1AC"/>
    <w:rsid w:val="000179BF"/>
    <w:rsid w:val="00033BB5"/>
    <w:rsid w:val="0005168D"/>
    <w:rsid w:val="00063889"/>
    <w:rsid w:val="00071F46"/>
    <w:rsid w:val="00077551"/>
    <w:rsid w:val="00083535"/>
    <w:rsid w:val="000A2B70"/>
    <w:rsid w:val="000B1BA8"/>
    <w:rsid w:val="000B4D53"/>
    <w:rsid w:val="000E4DF2"/>
    <w:rsid w:val="001023C7"/>
    <w:rsid w:val="00111E88"/>
    <w:rsid w:val="00112EA5"/>
    <w:rsid w:val="00115B4C"/>
    <w:rsid w:val="001226DA"/>
    <w:rsid w:val="00123109"/>
    <w:rsid w:val="00141BE9"/>
    <w:rsid w:val="00153C54"/>
    <w:rsid w:val="0019258C"/>
    <w:rsid w:val="001A1AF6"/>
    <w:rsid w:val="001A3754"/>
    <w:rsid w:val="001A70FF"/>
    <w:rsid w:val="001B4A95"/>
    <w:rsid w:val="001B74D7"/>
    <w:rsid w:val="001B7D1D"/>
    <w:rsid w:val="001C294F"/>
    <w:rsid w:val="001C5C25"/>
    <w:rsid w:val="001D2ED8"/>
    <w:rsid w:val="00202DBF"/>
    <w:rsid w:val="002034FA"/>
    <w:rsid w:val="00206C9F"/>
    <w:rsid w:val="00207F2D"/>
    <w:rsid w:val="0022490A"/>
    <w:rsid w:val="00260A9E"/>
    <w:rsid w:val="002713E9"/>
    <w:rsid w:val="0027180B"/>
    <w:rsid w:val="002D119E"/>
    <w:rsid w:val="002E20F8"/>
    <w:rsid w:val="0030481C"/>
    <w:rsid w:val="00317413"/>
    <w:rsid w:val="00342A3F"/>
    <w:rsid w:val="0035285F"/>
    <w:rsid w:val="00355A11"/>
    <w:rsid w:val="0035692B"/>
    <w:rsid w:val="00361EBA"/>
    <w:rsid w:val="003760F8"/>
    <w:rsid w:val="0038194D"/>
    <w:rsid w:val="00390729"/>
    <w:rsid w:val="003B2067"/>
    <w:rsid w:val="003B6BD5"/>
    <w:rsid w:val="003E25FF"/>
    <w:rsid w:val="003E77A4"/>
    <w:rsid w:val="0040650D"/>
    <w:rsid w:val="004300D4"/>
    <w:rsid w:val="004467DD"/>
    <w:rsid w:val="00452255"/>
    <w:rsid w:val="00453E5E"/>
    <w:rsid w:val="00453FE5"/>
    <w:rsid w:val="004725D9"/>
    <w:rsid w:val="0048184A"/>
    <w:rsid w:val="004A1BBE"/>
    <w:rsid w:val="004A3B60"/>
    <w:rsid w:val="004A46A1"/>
    <w:rsid w:val="004B0A0C"/>
    <w:rsid w:val="004B4EAF"/>
    <w:rsid w:val="004B5F64"/>
    <w:rsid w:val="00504506"/>
    <w:rsid w:val="00520E56"/>
    <w:rsid w:val="0052486F"/>
    <w:rsid w:val="005317DA"/>
    <w:rsid w:val="00550B84"/>
    <w:rsid w:val="00574FC7"/>
    <w:rsid w:val="005828CB"/>
    <w:rsid w:val="005859A5"/>
    <w:rsid w:val="00593E97"/>
    <w:rsid w:val="005A0A18"/>
    <w:rsid w:val="005B39CD"/>
    <w:rsid w:val="005E78DC"/>
    <w:rsid w:val="005F4525"/>
    <w:rsid w:val="00612E2D"/>
    <w:rsid w:val="00642DF7"/>
    <w:rsid w:val="00663F78"/>
    <w:rsid w:val="006662C7"/>
    <w:rsid w:val="00673831"/>
    <w:rsid w:val="00674EE2"/>
    <w:rsid w:val="006C0671"/>
    <w:rsid w:val="006C3BA7"/>
    <w:rsid w:val="006C7697"/>
    <w:rsid w:val="006D5B86"/>
    <w:rsid w:val="006F63B8"/>
    <w:rsid w:val="00706D7F"/>
    <w:rsid w:val="00712DA2"/>
    <w:rsid w:val="007557E1"/>
    <w:rsid w:val="007571AC"/>
    <w:rsid w:val="007604FF"/>
    <w:rsid w:val="00760C6F"/>
    <w:rsid w:val="00770546"/>
    <w:rsid w:val="0079707D"/>
    <w:rsid w:val="007A53C2"/>
    <w:rsid w:val="007C14E5"/>
    <w:rsid w:val="007C46E7"/>
    <w:rsid w:val="007C5A6C"/>
    <w:rsid w:val="007F1D46"/>
    <w:rsid w:val="00800391"/>
    <w:rsid w:val="00802901"/>
    <w:rsid w:val="008154A8"/>
    <w:rsid w:val="0083159D"/>
    <w:rsid w:val="00852BB2"/>
    <w:rsid w:val="0085646D"/>
    <w:rsid w:val="008576A4"/>
    <w:rsid w:val="00880A37"/>
    <w:rsid w:val="00891FAF"/>
    <w:rsid w:val="008A3411"/>
    <w:rsid w:val="008A7E5C"/>
    <w:rsid w:val="008D7640"/>
    <w:rsid w:val="008E6A18"/>
    <w:rsid w:val="00907BBB"/>
    <w:rsid w:val="0092359C"/>
    <w:rsid w:val="009270FF"/>
    <w:rsid w:val="00934967"/>
    <w:rsid w:val="00967820"/>
    <w:rsid w:val="00972380"/>
    <w:rsid w:val="009744AE"/>
    <w:rsid w:val="009B3AE6"/>
    <w:rsid w:val="009C303B"/>
    <w:rsid w:val="009C49DC"/>
    <w:rsid w:val="00A03F6F"/>
    <w:rsid w:val="00A3656C"/>
    <w:rsid w:val="00A57A7F"/>
    <w:rsid w:val="00A620E1"/>
    <w:rsid w:val="00A758E2"/>
    <w:rsid w:val="00A97EF4"/>
    <w:rsid w:val="00AA031A"/>
    <w:rsid w:val="00AA19EB"/>
    <w:rsid w:val="00AA1C45"/>
    <w:rsid w:val="00AA4304"/>
    <w:rsid w:val="00AA64EE"/>
    <w:rsid w:val="00AA7808"/>
    <w:rsid w:val="00AB2C06"/>
    <w:rsid w:val="00AB54BE"/>
    <w:rsid w:val="00AD3CEF"/>
    <w:rsid w:val="00AE6C1A"/>
    <w:rsid w:val="00AF25E5"/>
    <w:rsid w:val="00B1288D"/>
    <w:rsid w:val="00B46997"/>
    <w:rsid w:val="00B76535"/>
    <w:rsid w:val="00B86892"/>
    <w:rsid w:val="00BA585F"/>
    <w:rsid w:val="00BB7FA9"/>
    <w:rsid w:val="00BC0BFC"/>
    <w:rsid w:val="00BF037C"/>
    <w:rsid w:val="00C14A66"/>
    <w:rsid w:val="00C2080F"/>
    <w:rsid w:val="00C24006"/>
    <w:rsid w:val="00C30EA9"/>
    <w:rsid w:val="00C52CB9"/>
    <w:rsid w:val="00C55248"/>
    <w:rsid w:val="00C626D7"/>
    <w:rsid w:val="00CA2F32"/>
    <w:rsid w:val="00CC4DE1"/>
    <w:rsid w:val="00CE16C5"/>
    <w:rsid w:val="00CF016B"/>
    <w:rsid w:val="00CF7515"/>
    <w:rsid w:val="00D321D6"/>
    <w:rsid w:val="00D47C1C"/>
    <w:rsid w:val="00D563D3"/>
    <w:rsid w:val="00D77A59"/>
    <w:rsid w:val="00D954AB"/>
    <w:rsid w:val="00DA2502"/>
    <w:rsid w:val="00DA304B"/>
    <w:rsid w:val="00DC18DC"/>
    <w:rsid w:val="00DD25FF"/>
    <w:rsid w:val="00DE4FD2"/>
    <w:rsid w:val="00E02BAE"/>
    <w:rsid w:val="00E05388"/>
    <w:rsid w:val="00E05D78"/>
    <w:rsid w:val="00E10EE6"/>
    <w:rsid w:val="00E12876"/>
    <w:rsid w:val="00E13D58"/>
    <w:rsid w:val="00E3256E"/>
    <w:rsid w:val="00E37BEB"/>
    <w:rsid w:val="00E46A6F"/>
    <w:rsid w:val="00E710B5"/>
    <w:rsid w:val="00EA78CC"/>
    <w:rsid w:val="00EB6DA6"/>
    <w:rsid w:val="00EC185D"/>
    <w:rsid w:val="00EE1101"/>
    <w:rsid w:val="00EE39B8"/>
    <w:rsid w:val="00F016DB"/>
    <w:rsid w:val="00F0392C"/>
    <w:rsid w:val="00F14D92"/>
    <w:rsid w:val="00F23619"/>
    <w:rsid w:val="00F420CE"/>
    <w:rsid w:val="00F563EA"/>
    <w:rsid w:val="00F94199"/>
    <w:rsid w:val="00FF5A9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35918"/>
  <w15:chartTrackingRefBased/>
  <w15:docId w15:val="{1528F813-C3B6-444E-A4EB-082DB852C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71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571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571A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571A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571A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571A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71A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71A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71A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71A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571A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571A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571A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571A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571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71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71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71AC"/>
    <w:rPr>
      <w:rFonts w:eastAsiaTheme="majorEastAsia" w:cstheme="majorBidi"/>
      <w:color w:val="272727" w:themeColor="text1" w:themeTint="D8"/>
    </w:rPr>
  </w:style>
  <w:style w:type="paragraph" w:styleId="Title">
    <w:name w:val="Title"/>
    <w:basedOn w:val="Normal"/>
    <w:next w:val="Normal"/>
    <w:link w:val="TitleChar"/>
    <w:uiPriority w:val="10"/>
    <w:qFormat/>
    <w:rsid w:val="007571A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71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71A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71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71A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571AC"/>
    <w:rPr>
      <w:i/>
      <w:iCs/>
      <w:color w:val="404040" w:themeColor="text1" w:themeTint="BF"/>
    </w:rPr>
  </w:style>
  <w:style w:type="paragraph" w:styleId="ListParagraph">
    <w:name w:val="List Paragraph"/>
    <w:basedOn w:val="Normal"/>
    <w:uiPriority w:val="34"/>
    <w:qFormat/>
    <w:rsid w:val="007571AC"/>
    <w:pPr>
      <w:ind w:left="720"/>
      <w:contextualSpacing/>
    </w:pPr>
  </w:style>
  <w:style w:type="character" w:styleId="IntenseEmphasis">
    <w:name w:val="Intense Emphasis"/>
    <w:basedOn w:val="DefaultParagraphFont"/>
    <w:uiPriority w:val="21"/>
    <w:qFormat/>
    <w:rsid w:val="007571AC"/>
    <w:rPr>
      <w:i/>
      <w:iCs/>
      <w:color w:val="0F4761" w:themeColor="accent1" w:themeShade="BF"/>
    </w:rPr>
  </w:style>
  <w:style w:type="paragraph" w:styleId="IntenseQuote">
    <w:name w:val="Intense Quote"/>
    <w:basedOn w:val="Normal"/>
    <w:next w:val="Normal"/>
    <w:link w:val="IntenseQuoteChar"/>
    <w:uiPriority w:val="30"/>
    <w:qFormat/>
    <w:rsid w:val="007571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571AC"/>
    <w:rPr>
      <w:i/>
      <w:iCs/>
      <w:color w:val="0F4761" w:themeColor="accent1" w:themeShade="BF"/>
    </w:rPr>
  </w:style>
  <w:style w:type="character" w:styleId="IntenseReference">
    <w:name w:val="Intense Reference"/>
    <w:basedOn w:val="DefaultParagraphFont"/>
    <w:uiPriority w:val="32"/>
    <w:qFormat/>
    <w:rsid w:val="007571AC"/>
    <w:rPr>
      <w:b/>
      <w:bCs/>
      <w:smallCaps/>
      <w:color w:val="0F4761" w:themeColor="accent1" w:themeShade="BF"/>
      <w:spacing w:val="5"/>
    </w:rPr>
  </w:style>
  <w:style w:type="paragraph" w:styleId="NormalWeb">
    <w:name w:val="Normal (Web)"/>
    <w:basedOn w:val="Normal"/>
    <w:uiPriority w:val="99"/>
    <w:unhideWhenUsed/>
    <w:rsid w:val="007571AC"/>
    <w:pPr>
      <w:spacing w:before="100" w:beforeAutospacing="1" w:after="100" w:afterAutospacing="1"/>
    </w:pPr>
    <w:rPr>
      <w:rFonts w:ascii="Times New Roman" w:eastAsia="Times New Roman" w:hAnsi="Times New Roman" w:cs="Times New Roman"/>
      <w:kern w:val="0"/>
      <w:lang w:eastAsia="en-GB" w:bidi="hi-IN"/>
      <w14:ligatures w14:val="none"/>
    </w:rPr>
  </w:style>
  <w:style w:type="character" w:styleId="Strong">
    <w:name w:val="Strong"/>
    <w:basedOn w:val="DefaultParagraphFont"/>
    <w:uiPriority w:val="22"/>
    <w:qFormat/>
    <w:rsid w:val="007571AC"/>
    <w:rPr>
      <w:b/>
      <w:bCs/>
    </w:rPr>
  </w:style>
  <w:style w:type="character" w:styleId="Emphasis">
    <w:name w:val="Emphasis"/>
    <w:basedOn w:val="DefaultParagraphFont"/>
    <w:uiPriority w:val="20"/>
    <w:qFormat/>
    <w:rsid w:val="007571AC"/>
    <w:rPr>
      <w:i/>
      <w:iCs/>
    </w:rPr>
  </w:style>
  <w:style w:type="paragraph" w:customStyle="1" w:styleId="p1">
    <w:name w:val="p1"/>
    <w:basedOn w:val="Normal"/>
    <w:rsid w:val="0035692B"/>
    <w:rPr>
      <w:rFonts w:ascii="Helvetica" w:eastAsia="Times New Roman" w:hAnsi="Helvetica" w:cs="Times New Roman"/>
      <w:color w:val="000000"/>
      <w:kern w:val="0"/>
      <w:sz w:val="12"/>
      <w:szCs w:val="12"/>
      <w:lang w:eastAsia="en-GB" w:bidi="hi-IN"/>
      <w14:ligatures w14:val="none"/>
    </w:rPr>
  </w:style>
  <w:style w:type="character" w:customStyle="1" w:styleId="s1">
    <w:name w:val="s1"/>
    <w:basedOn w:val="DefaultParagraphFont"/>
    <w:rsid w:val="0035692B"/>
    <w:rPr>
      <w:color w:val="1F83C6"/>
    </w:rPr>
  </w:style>
  <w:style w:type="table" w:styleId="TableGrid">
    <w:name w:val="Table Grid"/>
    <w:basedOn w:val="TableNormal"/>
    <w:uiPriority w:val="39"/>
    <w:rsid w:val="004467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0A0C"/>
    <w:rPr>
      <w:color w:val="0000FF"/>
      <w:u w:val="single"/>
    </w:rPr>
  </w:style>
  <w:style w:type="character" w:customStyle="1" w:styleId="cite-bracket">
    <w:name w:val="cite-bracket"/>
    <w:basedOn w:val="DefaultParagraphFont"/>
    <w:rsid w:val="004B0A0C"/>
  </w:style>
  <w:style w:type="character" w:styleId="FollowedHyperlink">
    <w:name w:val="FollowedHyperlink"/>
    <w:basedOn w:val="DefaultParagraphFont"/>
    <w:uiPriority w:val="99"/>
    <w:semiHidden/>
    <w:unhideWhenUsed/>
    <w:rsid w:val="00574FC7"/>
    <w:rPr>
      <w:color w:val="96607D" w:themeColor="followedHyperlink"/>
      <w:u w:val="single"/>
    </w:rPr>
  </w:style>
  <w:style w:type="character" w:styleId="UnresolvedMention">
    <w:name w:val="Unresolved Mention"/>
    <w:basedOn w:val="DefaultParagraphFont"/>
    <w:uiPriority w:val="99"/>
    <w:semiHidden/>
    <w:unhideWhenUsed/>
    <w:rsid w:val="000179BF"/>
    <w:rPr>
      <w:color w:val="605E5C"/>
      <w:shd w:val="clear" w:color="auto" w:fill="E1DFDD"/>
    </w:rPr>
  </w:style>
  <w:style w:type="paragraph" w:styleId="Caption">
    <w:name w:val="caption"/>
    <w:basedOn w:val="Normal"/>
    <w:next w:val="Normal"/>
    <w:uiPriority w:val="35"/>
    <w:unhideWhenUsed/>
    <w:qFormat/>
    <w:rsid w:val="00E10EE6"/>
    <w:pPr>
      <w:spacing w:after="200"/>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4614</Words>
  <Characters>26303</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sonal sahai</dc:creator>
  <cp:keywords/>
  <dc:description/>
  <cp:lastModifiedBy>sonal sahai</cp:lastModifiedBy>
  <cp:revision>3</cp:revision>
  <cp:lastPrinted>2026-02-16T10:37:00Z</cp:lastPrinted>
  <dcterms:created xsi:type="dcterms:W3CDTF">2026-02-16T10:37:00Z</dcterms:created>
  <dcterms:modified xsi:type="dcterms:W3CDTF">2026-02-16T10:37:00Z</dcterms:modified>
</cp:coreProperties>
</file>