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53EE3" w14:textId="77777777" w:rsidR="00E80CFE" w:rsidRDefault="00E80CFE" w:rsidP="00E80CFE"/>
    <w:p w14:paraId="71F27698" w14:textId="1DB0B1A4" w:rsidR="00E80CFE" w:rsidRPr="00355CC3" w:rsidRDefault="00E80CFE" w:rsidP="00537A41">
      <w:pPr>
        <w:spacing w:line="360" w:lineRule="auto"/>
        <w:jc w:val="center"/>
        <w:rPr>
          <w:rFonts w:ascii="Times New Roman" w:hAnsi="Times New Roman" w:cs="Times New Roman"/>
          <w:b/>
          <w:lang w:val="en-GB"/>
        </w:rPr>
      </w:pPr>
      <w:r w:rsidRPr="00355CC3">
        <w:rPr>
          <w:rFonts w:ascii="Times New Roman" w:hAnsi="Times New Roman" w:cs="Times New Roman"/>
          <w:b/>
          <w:lang w:val="en-GB"/>
        </w:rPr>
        <w:t>INSTITUTIONAL REFORM AND CAPACITY BUILDING OF PUBLIC EXECUTIVES: REFORMS UNDER DECREE No. 2018/666 OF NOVEMBER 5, 2018 – ISMP ON CAMEROONIAN PUBLIC EXECUTIVES</w:t>
      </w:r>
    </w:p>
    <w:p w14:paraId="49792E1A" w14:textId="1E9BAEBB" w:rsidR="00E80CFE" w:rsidRPr="00355CC3" w:rsidRDefault="00537A41"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 xml:space="preserve"/>
      </w:r>
      <w:r w:rsidR="00E80CFE" w:rsidRPr="00355CC3">
        <w:rPr>
          <w:rFonts w:ascii="Times New Roman" w:hAnsi="Times New Roman" w:cs="Times New Roman"/>
          <w:lang w:val="en-GB"/>
        </w:rPr>
        <w:t/>
      </w:r>
    </w:p>
    <w:p w14:paraId="48EA7356" w14:textId="77777777" w:rsidR="00E80CFE" w:rsidRPr="00355CC3" w:rsidRDefault="00E80CFE" w:rsidP="00537A41">
      <w:pPr>
        <w:spacing w:line="360" w:lineRule="auto"/>
        <w:jc w:val="center"/>
        <w:rPr>
          <w:rFonts w:ascii="Times New Roman" w:hAnsi="Times New Roman" w:cs="Times New Roman"/>
          <w:i/>
          <w:lang w:val="en-GB"/>
        </w:rPr>
      </w:pPr>
      <w:r w:rsidRPr="00355CC3">
        <w:rPr>
          <w:rFonts w:ascii="Times New Roman" w:hAnsi="Times New Roman" w:cs="Times New Roman"/>
          <w:i/>
          <w:lang w:val="en-GB"/>
        </w:rPr>
        <w:t/>
      </w:r>
    </w:p>
    <w:p w14:paraId="6557868D" w14:textId="77777777" w:rsidR="00E80CFE" w:rsidRPr="00355CC3" w:rsidRDefault="00E80CFE" w:rsidP="00537A41">
      <w:pPr>
        <w:spacing w:line="360" w:lineRule="auto"/>
        <w:jc w:val="center"/>
        <w:rPr>
          <w:rFonts w:ascii="Times New Roman" w:hAnsi="Times New Roman" w:cs="Times New Roman"/>
          <w:i/>
          <w:lang w:val="en-GB"/>
        </w:rPr>
      </w:pPr>
      <w:r w:rsidRPr="00355CC3">
        <w:rPr>
          <w:rFonts w:ascii="Times New Roman" w:hAnsi="Times New Roman" w:cs="Times New Roman"/>
          <w:i/>
          <w:lang w:val="en-GB"/>
        </w:rPr>
        <w:t/>
      </w:r>
    </w:p>
    <w:p w14:paraId="69D1C708" w14:textId="791545C1" w:rsidR="00E80CFE" w:rsidRPr="00355CC3" w:rsidRDefault="00E80CFE" w:rsidP="00537A41">
      <w:pPr>
        <w:spacing w:line="360" w:lineRule="auto"/>
        <w:jc w:val="center"/>
        <w:rPr>
          <w:rFonts w:ascii="Times New Roman" w:hAnsi="Times New Roman" w:cs="Times New Roman"/>
          <w:i/>
          <w:lang w:val="en-GB"/>
        </w:rPr>
      </w:pPr>
      <w:r w:rsidRPr="00355CC3">
        <w:rPr>
          <w:rFonts w:ascii="Times New Roman" w:hAnsi="Times New Roman" w:cs="Times New Roman"/>
          <w:i/>
          <w:lang w:val="en-GB"/>
        </w:rPr>
        <w:t/>
      </w:r>
      <w:r w:rsidR="0064381B" w:rsidRPr="00355CC3">
        <w:rPr>
          <w:rFonts w:ascii="Times New Roman" w:hAnsi="Times New Roman" w:cs="Times New Roman"/>
          <w:i/>
          <w:lang w:val="en-GB"/>
        </w:rPr>
        <w:t/>
      </w:r>
    </w:p>
    <w:p w14:paraId="2FCD68C1" w14:textId="72E31F77" w:rsidR="00E80CFE" w:rsidRPr="00537A41" w:rsidRDefault="0064381B" w:rsidP="00537A41">
      <w:pPr>
        <w:spacing w:line="360" w:lineRule="auto"/>
        <w:jc w:val="center"/>
        <w:rPr>
          <w:rFonts w:ascii="Times New Roman" w:hAnsi="Times New Roman" w:cs="Times New Roman"/>
          <w:i/>
        </w:rPr>
      </w:pPr>
      <w:r w:rsidRPr="00537A41">
        <w:rPr>
          <w:rFonts w:ascii="Times New Roman" w:hAnsi="Times New Roman" w:cs="Times New Roman"/>
          <w:i/>
        </w:rPr>
        <w:t/>
      </w:r>
      <w:r w:rsidR="00E80CFE" w:rsidRPr="00537A41">
        <w:rPr>
          <w:rFonts w:ascii="Times New Roman" w:hAnsi="Times New Roman" w:cs="Times New Roman"/>
          <w:i/>
        </w:rPr>
        <w:t/>
      </w:r>
    </w:p>
    <w:p w14:paraId="76388EB3" w14:textId="77777777" w:rsidR="00E80CFE" w:rsidRPr="00537A41" w:rsidRDefault="00E80CFE" w:rsidP="00537A41">
      <w:pPr>
        <w:spacing w:line="360" w:lineRule="auto"/>
        <w:jc w:val="both"/>
        <w:rPr>
          <w:rFonts w:ascii="Times New Roman" w:hAnsi="Times New Roman" w:cs="Times New Roman"/>
        </w:rPr>
      </w:pPr>
    </w:p>
    <w:p w14:paraId="64D5485B" w14:textId="05B414EB" w:rsidR="00E80CFE" w:rsidRPr="00537A41" w:rsidRDefault="00537A41" w:rsidP="00537A41">
      <w:pPr>
        <w:spacing w:line="360" w:lineRule="auto"/>
        <w:jc w:val="both"/>
        <w:rPr>
          <w:rFonts w:ascii="Times New Roman" w:hAnsi="Times New Roman" w:cs="Times New Roman"/>
          <w:b/>
          <w:i/>
        </w:rPr>
      </w:pPr>
      <w:r w:rsidRPr="00537A41">
        <w:rPr>
          <w:rFonts w:ascii="Times New Roman" w:hAnsi="Times New Roman" w:cs="Times New Roman"/>
          <w:b/>
          <w:i/>
        </w:rPr>
        <w:t>Abstract</w:t>
      </w:r>
    </w:p>
    <w:p w14:paraId="4068A876" w14:textId="68933810"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The modernization of the Cameroonian public administration rests largely on the development of the competencies of the executives called upon to steer public policies and organizations. It is in this perspective that Decree No. 2018/666 of November 5, 2018 reorganized the Advanced Institute of Public Management (ISMP), the main institution responsible for the continuing education and professional development of state executives. However, despite the strategic importance of this reform, few studies have examined its concrete effects on the capacity building of decision-making executives, particularly in the field of educational management. This article, drawn from our doctoral thesis, analyzes the effects of the implementation of the 2018 decree on the capacity building of decision-making executives in educational management in Cameroon. The study is based on a theoretical framework articulating Bertalanffy’s systems theory, Burns and Bass’s transactional leadership theory, and the theory of positive feedback inspired by Wiener’s work. A qualitative, comprehensive approach was adopted. Data were collected from twenty-five former ISMP trainees through semi-structured interviews and analyzed using a thematic approach inspired by NVivo software.</w:t>
      </w:r>
    </w:p>
    <w:p w14:paraId="2C8EF6D3" w14:textId="7518C8E7"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 xml:space="preserve">The results show that the reform achieves the objective of serving as a lever for the professionalization of training, promoting a better alignment between pedagogical content and the professional realities of public administrations. Participants also highlight a significant improvement in their strategic analysis, leadership, change management, and decision-making capacities. The reform arising from this decree has strengthened their professional autonomy </w:t>
      </w:r>
      <w:r w:rsidRPr="00355CC3">
        <w:rPr>
          <w:rFonts w:ascii="Times New Roman" w:hAnsi="Times New Roman" w:cs="Times New Roman"/>
          <w:lang w:val="en-GB"/>
        </w:rPr>
        <w:lastRenderedPageBreak/>
        <w:t>and their agency within public organizations. However, the study also reveals certain limitations, notably the insufficiency of post-training follow-up mechanisms, the difficulty of transferring certain acquired skills to professional contexts, and the persistence of content deemed still too theoretical. These results confirm the importance of institutional reforms in developing the strategic competencies of public executives while underscoring the need for organizational support capable of durably consolidating the effects of training. The study thus contributes to understanding the mechanisms of capacity building among public decision-makers in the Cameroonian context and opens perspectives for improving continuing education policies within the civil service.</w:t>
      </w:r>
    </w:p>
    <w:p w14:paraId="039FB707" w14:textId="77777777"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b/>
          <w:lang w:val="en-GB"/>
        </w:rPr>
        <w:t>Keywords:</w:t>
      </w:r>
      <w:r w:rsidRPr="00355CC3">
        <w:rPr>
          <w:rFonts w:ascii="Times New Roman" w:hAnsi="Times New Roman" w:cs="Times New Roman"/>
          <w:lang w:val="en-GB"/>
        </w:rPr>
        <w:t xml:space="preserve"> ISMP, Decree No. 2018/666 of 2018, educational management, public executives, leadership, institutional reform, continuing education, strategic decision-making.</w:t>
      </w:r>
    </w:p>
    <w:p w14:paraId="52E029A6" w14:textId="77777777" w:rsidR="0064381B" w:rsidRPr="00355CC3" w:rsidRDefault="0064381B" w:rsidP="0064381B">
      <w:pPr>
        <w:spacing w:line="360" w:lineRule="auto"/>
        <w:jc w:val="both"/>
        <w:rPr>
          <w:rFonts w:ascii="Times New Roman" w:hAnsi="Times New Roman" w:cs="Times New Roman"/>
          <w:b/>
          <w:i/>
          <w:lang w:val="en-GB"/>
        </w:rPr>
      </w:pPr>
    </w:p>
    <w:p w14:paraId="213D27C4" w14:textId="47B66ACE" w:rsidR="00E80CFE" w:rsidRPr="0064381B" w:rsidRDefault="00537A41" w:rsidP="0064381B">
      <w:pPr>
        <w:spacing w:line="360" w:lineRule="auto"/>
        <w:jc w:val="both"/>
        <w:rPr>
          <w:rFonts w:ascii="Times New Roman" w:hAnsi="Times New Roman" w:cs="Times New Roman"/>
          <w:b/>
          <w:i/>
        </w:rPr>
      </w:pPr>
      <w:r w:rsidRPr="0064381B">
        <w:rPr>
          <w:rFonts w:ascii="Times New Roman" w:hAnsi="Times New Roman" w:cs="Times New Roman"/>
          <w:b/>
          <w:i/>
        </w:rPr>
        <w:t>Résumé</w:t>
      </w:r>
    </w:p>
    <w:p w14:paraId="0F7FB329" w14:textId="77777777" w:rsidR="0064381B" w:rsidRPr="0064381B" w:rsidRDefault="0064381B" w:rsidP="0064381B">
      <w:pPr>
        <w:spacing w:line="360" w:lineRule="auto"/>
        <w:jc w:val="both"/>
        <w:rPr>
          <w:rFonts w:ascii="Times New Roman" w:hAnsi="Times New Roman" w:cs="Times New Roman"/>
        </w:rPr>
      </w:pPr>
      <w:r w:rsidRPr="0064381B">
        <w:rPr>
          <w:rFonts w:ascii="Times New Roman" w:hAnsi="Times New Roman" w:cs="Times New Roman"/>
        </w:rPr>
        <w:t>La modernisation de l'administration publique camerounaise repose en grande partie sur le développement des compétences des cadres appelés à piloter les politiques publiques et les organisations. C'est dans cette perspective que le décret n°2018/666 du 05 novembre 2018 a procédé à la réorganisation de l'Institut Supérieur de Management Public (ISMP), principal établissement chargé de la formation continue et du perfectionnement des cadres de l'État. Toutefois, malgré l'importance stratégique de cette réforme, peu d'études se sont intéressées à ses effets concrets sur la capacitation des cadres décideurs, notamment dans le domaine du management éducatif.</w:t>
      </w:r>
    </w:p>
    <w:p w14:paraId="3108DC86" w14:textId="77777777" w:rsidR="0064381B" w:rsidRPr="0064381B" w:rsidRDefault="0064381B" w:rsidP="0064381B">
      <w:pPr>
        <w:spacing w:line="360" w:lineRule="auto"/>
        <w:jc w:val="both"/>
        <w:rPr>
          <w:rFonts w:ascii="Times New Roman" w:hAnsi="Times New Roman" w:cs="Times New Roman"/>
        </w:rPr>
      </w:pPr>
      <w:r w:rsidRPr="0064381B">
        <w:rPr>
          <w:rFonts w:ascii="Times New Roman" w:hAnsi="Times New Roman" w:cs="Times New Roman"/>
        </w:rPr>
        <w:t>Le présent article analyse les effets de la mise en œuvre du décret de 2018 sur la capacitation des cadres décideurs en management éducatif au Cameroun. L'étude s'appuie sur un cadre théorique articulant la théorie systémique de Bertalanffy, la théorie du leadership transactionnel de Burns et Bass, ainsi que la théorie de la rétroaction positive inspirée des travaux de Wiener. Une approche qualitative à visée compréhensive a été privilégiée. Les données ont été recueillies auprès de vingt-cinq anciens auditeurs de l'ISMP à travers des entretiens semi-directifs et analysées selon une démarche thématique inspirée du logiciel NVivo.</w:t>
      </w:r>
    </w:p>
    <w:p w14:paraId="0722599F" w14:textId="62586B49" w:rsidR="0064381B" w:rsidRPr="0064381B" w:rsidRDefault="0064381B" w:rsidP="0064381B">
      <w:pPr>
        <w:spacing w:line="360" w:lineRule="auto"/>
        <w:jc w:val="both"/>
        <w:rPr>
          <w:rFonts w:ascii="Times New Roman" w:hAnsi="Times New Roman" w:cs="Times New Roman"/>
        </w:rPr>
      </w:pPr>
      <w:r w:rsidRPr="0064381B">
        <w:rPr>
          <w:rFonts w:ascii="Times New Roman" w:hAnsi="Times New Roman" w:cs="Times New Roman"/>
        </w:rPr>
        <w:t>Les résultats montrent que la réforme est majoritairement perçue comme un levier de professionnalisation des formations, favorisant une meilleure adéquation entre les contenus pédagogiques et les réalités professionnelles des administrations publiques. Les participants soulignent également une amélioration significative de leurs capacités d'analyse stratégique, de leadership, de conduite du changement et de prise de décision. La réforme semble ainsi avoir contribué au renforcement de leur autonomie professionnelle et de leur pouvoir d'agir dans les organisations éducatives. Toutefois, l'étude met également en évidence certaines limites, notamment l'insuffisance des dispositifs de suivi post-formation, la difficulté de transfert de certains acquis dans les contextes professionnels et la persistance de contenus parfois jugés trop théoriques.</w:t>
      </w:r>
      <w:r>
        <w:rPr>
          <w:rFonts w:ascii="Times New Roman" w:hAnsi="Times New Roman" w:cs="Times New Roman"/>
        </w:rPr>
        <w:t xml:space="preserve"> </w:t>
      </w:r>
      <w:r w:rsidRPr="0064381B">
        <w:rPr>
          <w:rFonts w:ascii="Times New Roman" w:hAnsi="Times New Roman" w:cs="Times New Roman"/>
        </w:rPr>
        <w:t>Ces résultats confirment l'importance des réformes institutionnelles dans le développement des compétences stratégiques des cadres publics tout en soulignant la nécessité d'un accompagnement organisationnel susceptible de consolider durablement les effets de la formation. L'étude contribue ainsi à la compréhension des mécanismes de capacitation des décideurs publics dans le contexte camerounais et ouvre des perspectives pour l'amélioration des politiques de formation continue au sein de la fonction publique.</w:t>
      </w:r>
    </w:p>
    <w:p w14:paraId="4BD4E8C0" w14:textId="41F1EC3C" w:rsidR="0064381B" w:rsidRPr="0064381B" w:rsidRDefault="0064381B" w:rsidP="0064381B">
      <w:pPr>
        <w:spacing w:line="360" w:lineRule="auto"/>
        <w:jc w:val="both"/>
        <w:rPr>
          <w:rFonts w:ascii="Times New Roman" w:hAnsi="Times New Roman" w:cs="Times New Roman"/>
        </w:rPr>
      </w:pPr>
      <w:r w:rsidRPr="0064381B">
        <w:rPr>
          <w:rFonts w:ascii="Times New Roman" w:hAnsi="Times New Roman" w:cs="Times New Roman"/>
          <w:b/>
        </w:rPr>
        <w:t>Mots-clés :</w:t>
      </w:r>
      <w:r w:rsidRPr="0064381B">
        <w:rPr>
          <w:rFonts w:ascii="Times New Roman" w:hAnsi="Times New Roman" w:cs="Times New Roman"/>
        </w:rPr>
        <w:t xml:space="preserve"> ISMP, décret de 2018, management éducatif, cadres publics, leadership, réforme institutionnelle, formation continue, décision stratégique.</w:t>
      </w:r>
    </w:p>
    <w:p w14:paraId="3C2C36C7" w14:textId="77777777" w:rsidR="00537A41" w:rsidRPr="00537A41" w:rsidRDefault="00537A41" w:rsidP="00537A41">
      <w:pPr>
        <w:spacing w:line="360" w:lineRule="auto"/>
        <w:jc w:val="both"/>
        <w:rPr>
          <w:rFonts w:ascii="Times New Roman" w:hAnsi="Times New Roman" w:cs="Times New Roman"/>
          <w:b/>
          <w:i/>
        </w:rPr>
      </w:pPr>
    </w:p>
    <w:p w14:paraId="19B84AF3" w14:textId="77777777" w:rsidR="00E80CFE" w:rsidRPr="00537A41" w:rsidRDefault="00E80CFE" w:rsidP="00537A41">
      <w:pPr>
        <w:spacing w:line="360" w:lineRule="auto"/>
        <w:jc w:val="both"/>
        <w:rPr>
          <w:rFonts w:ascii="Times New Roman" w:hAnsi="Times New Roman" w:cs="Times New Roman"/>
        </w:rPr>
      </w:pPr>
    </w:p>
    <w:p w14:paraId="4085F40A" w14:textId="7CAA9626" w:rsidR="00E80CFE" w:rsidRPr="0064381B" w:rsidRDefault="00E80CFE" w:rsidP="00537A41">
      <w:pPr>
        <w:spacing w:line="360" w:lineRule="auto"/>
        <w:jc w:val="both"/>
        <w:rPr>
          <w:rFonts w:ascii="Times New Roman" w:hAnsi="Times New Roman" w:cs="Times New Roman"/>
          <w:b/>
        </w:rPr>
      </w:pPr>
      <w:r w:rsidRPr="0064381B">
        <w:rPr>
          <w:rFonts w:ascii="Times New Roman" w:hAnsi="Times New Roman" w:cs="Times New Roman"/>
          <w:b/>
        </w:rPr>
        <w:t>INTRODUCTION</w:t>
      </w:r>
    </w:p>
    <w:p w14:paraId="29D36887" w14:textId="635A1FFC" w:rsidR="00E80CFE" w:rsidRPr="00355CC3" w:rsidRDefault="0064381B" w:rsidP="00537A41">
      <w:pPr>
        <w:spacing w:line="360" w:lineRule="auto"/>
        <w:jc w:val="both"/>
        <w:rPr>
          <w:rFonts w:ascii="Times New Roman" w:hAnsi="Times New Roman" w:cs="Times New Roman"/>
          <w:lang w:val="en-GB"/>
        </w:rPr>
      </w:pPr>
      <w:r>
        <w:rPr>
          <w:rFonts w:ascii="Times New Roman" w:hAnsi="Times New Roman" w:cs="Times New Roman"/>
        </w:rPr>
        <w:t xml:space="preserve">       </w:t>
      </w:r>
      <w:r w:rsidR="00E80CFE" w:rsidRPr="00355CC3">
        <w:rPr>
          <w:rFonts w:ascii="Times New Roman" w:hAnsi="Times New Roman" w:cs="Times New Roman"/>
          <w:lang w:val="en-GB"/>
        </w:rPr>
        <w:t>By setting the requirements, applicable rules and standards for professional training in Cameroon, the State has been able to guarantee legitimate and equitable access for all to professionalization.[^1] This, depending on the level of intervention or its content, can be initial or continuing. Law No. 2018/010 of July 11, 2018, which establishes the general legal framework and the fundamental orientations of professional training in Cameroon, defines it as a process “aimed at acquiring knowledge, skills and abilities whose sole purpose is to ensure a competent workforce, taking into account in particular the quantitative and qualitative needs of employers and employees.”</w:t>
      </w:r>
    </w:p>
    <w:p w14:paraId="6131E44F" w14:textId="193A0EE5" w:rsidR="00E80CFE" w:rsidRPr="00355CC3" w:rsidRDefault="0064381B"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 xml:space="preserve">        </w:t>
      </w:r>
      <w:r w:rsidR="00E80CFE" w:rsidRPr="00355CC3">
        <w:rPr>
          <w:rFonts w:ascii="Times New Roman" w:hAnsi="Times New Roman" w:cs="Times New Roman"/>
          <w:lang w:val="en-GB"/>
        </w:rPr>
        <w:t>As early as 2003, without going back further to logics that were more functionalist than performance-oriented, a Project to Support the Reform of Vocational Training in Cameroon[^2], developed, monitored and co-financed with the African Development Fund, was implemented. It was to focus on three foundational areas over five years of implementation from June 2004: creating the institutional conditions for an effective vocational training system, contributing to improving the alignment between vocational training and employment, and then facilitating the transition from training to employment. Before that date, vocational training was broadly divided into three levels according to the level of education of the human resources to be delivered to the labor market: the informal sector training subsystem, producing nearly 80% of future workers, mostly self-employed; the subsystem for training mid-level technical executives from CETIC (colleges of industrial and commercial technical education) and vocational lyceums, with about 85% not meeting employers’ practical requirements despite their theoretical training; and the higher education subsystem in universities and training schools producing senior technicians and engineers.</w:t>
      </w:r>
    </w:p>
    <w:p w14:paraId="52108789" w14:textId="58FA6679" w:rsidR="00E80CFE" w:rsidRPr="00355CC3" w:rsidRDefault="0064381B"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 xml:space="preserve">      </w:t>
      </w:r>
      <w:r w:rsidR="00E80CFE" w:rsidRPr="00355CC3">
        <w:rPr>
          <w:rFonts w:ascii="Times New Roman" w:hAnsi="Times New Roman" w:cs="Times New Roman"/>
          <w:lang w:val="en-GB"/>
        </w:rPr>
        <w:t>Since African independence, young African public administrations have engaged in modernizing dynamics with the objectives of improving public services and governance, a guarantee of the performance of their institutions. In the Cameroonian context, this has resulted in a succession of administrative reforms, mostly focused on the professionalization of the public workforce, and permanent efforts to boost the managerial capacities of public decision-makers by accompanying them through the recurrent adaptation of training devices to the current demands of public action. Parallel to this global structuring, the ISMP (Advanced Institute of Public Management) underwent an evolution that can be broken down into key phases regarding the definition of its objectives and functioning. Created in 1985, the ISMP experienced a decade of effective implementation fundamental to its sustainability, then a gradual integration of NPM (New Public Management) standards from the early 2000s.</w:t>
      </w:r>
    </w:p>
    <w:p w14:paraId="5F2C6EA1" w14:textId="77777777" w:rsidR="00E80CFE" w:rsidRPr="00355CC3" w:rsidRDefault="00E80CFE" w:rsidP="00537A41">
      <w:pPr>
        <w:spacing w:line="360" w:lineRule="auto"/>
        <w:jc w:val="both"/>
        <w:rPr>
          <w:rFonts w:ascii="Times New Roman" w:hAnsi="Times New Roman" w:cs="Times New Roman"/>
          <w:lang w:val="en-GB"/>
        </w:rPr>
      </w:pPr>
    </w:p>
    <w:p w14:paraId="469D0ADA" w14:textId="77777777"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With related texts such as Law No. 2018/010 of July 11, 2018, vocational training in Cameroon is rigorously framed from its foundations to its outputs. The observation of difficulties generated by the sometimes approximate alignment of curricula, by the often unbalanced professionalization of training, or by the weak coordination between training and administrative performance, has fueled the debate on the need for a structural reform of the ISMP. Decree No. 2018/666 of November 5, 2018 on the reorganization of the ISMP, following the decree of October 11, 2001 which had modernized it, constituted the necessary reform for this desire to strengthen public management corresponding to the integration of NPM principles developed by Hood (1991) and Osborne (1992). Its principles now subject the public sector to the obligation of results as in the private sector. The desire to emphasize the logics of professionalization, performance and development of strategic skills among Cameroonian public executives is the cornerstone of this restructuring law of 2018.</w:t>
      </w:r>
    </w:p>
    <w:p w14:paraId="11B62A69" w14:textId="77777777" w:rsidR="00E80CFE" w:rsidRPr="00355CC3" w:rsidRDefault="00E80CFE" w:rsidP="00537A41">
      <w:pPr>
        <w:spacing w:line="360" w:lineRule="auto"/>
        <w:jc w:val="both"/>
        <w:rPr>
          <w:rFonts w:ascii="Times New Roman" w:hAnsi="Times New Roman" w:cs="Times New Roman"/>
          <w:b/>
          <w:lang w:val="en-GB"/>
        </w:rPr>
      </w:pPr>
    </w:p>
    <w:p w14:paraId="67C27505" w14:textId="1389FA9D" w:rsidR="00E80CFE" w:rsidRPr="00355CC3" w:rsidRDefault="00E80CFE" w:rsidP="00537A41">
      <w:pPr>
        <w:spacing w:line="360" w:lineRule="auto"/>
        <w:jc w:val="both"/>
        <w:rPr>
          <w:rFonts w:ascii="Times New Roman" w:hAnsi="Times New Roman" w:cs="Times New Roman"/>
          <w:b/>
          <w:lang w:val="en-GB"/>
        </w:rPr>
      </w:pPr>
      <w:r w:rsidRPr="00355CC3">
        <w:rPr>
          <w:rFonts w:ascii="Times New Roman" w:hAnsi="Times New Roman" w:cs="Times New Roman"/>
          <w:b/>
          <w:lang w:val="en-GB"/>
        </w:rPr>
        <w:t>MATERIALS AND METHODS</w:t>
      </w:r>
    </w:p>
    <w:p w14:paraId="2A101FE7" w14:textId="77777777"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This study aims to analyze the effects of the implementation of Decree No. 2018/666 of November 5, 2018 reorganizing the Advanced Institute of Public Management (ISMP), and revisiting the capacity building of decision-making executives in educational management in Cameroon. As part of a broader reflection carried out within the framework of doctoral research devoted to the steering of training engineering and the performance of strategic decision-making by public executives, this particular reflection focuses on the changes induced by the 2018 reform and their consequences on the development of decision-making skills of the beneficiaries of this training. The object we study confronts an institutional reform, its impact on the training device and its effects on professional practices within the Cameroonian civil service. The complexity of such a process leads to the use of a methodological approach favoring lived experiences and observable transformations in the practices of the actors involved.</w:t>
      </w:r>
    </w:p>
    <w:p w14:paraId="47A4A7A6" w14:textId="77777777" w:rsidR="00E80CFE" w:rsidRPr="00355CC3" w:rsidRDefault="00E80CFE" w:rsidP="00537A41">
      <w:pPr>
        <w:spacing w:line="360" w:lineRule="auto"/>
        <w:jc w:val="both"/>
        <w:rPr>
          <w:rFonts w:ascii="Times New Roman" w:hAnsi="Times New Roman" w:cs="Times New Roman"/>
          <w:lang w:val="en-GB"/>
        </w:rPr>
      </w:pPr>
    </w:p>
    <w:p w14:paraId="7CA6EF12" w14:textId="2F601A60" w:rsidR="00E80CFE" w:rsidRPr="00355CC3" w:rsidRDefault="00E80CFE" w:rsidP="00537A41">
      <w:pPr>
        <w:spacing w:line="360" w:lineRule="auto"/>
        <w:jc w:val="both"/>
        <w:rPr>
          <w:rFonts w:ascii="Times New Roman" w:hAnsi="Times New Roman" w:cs="Times New Roman"/>
          <w:b/>
          <w:lang w:val="en-GB"/>
        </w:rPr>
      </w:pPr>
      <w:r w:rsidRPr="00355CC3">
        <w:rPr>
          <w:rFonts w:ascii="Times New Roman" w:hAnsi="Times New Roman" w:cs="Times New Roman"/>
          <w:b/>
          <w:lang w:val="en-GB"/>
        </w:rPr>
        <w:t>1. Research Typology</w:t>
      </w:r>
    </w:p>
    <w:p w14:paraId="33FE4E10" w14:textId="22F2C7AC" w:rsidR="00E80CFE" w:rsidRPr="00355CC3" w:rsidRDefault="0064381B"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 xml:space="preserve">  </w:t>
      </w:r>
      <w:r w:rsidR="00E80CFE" w:rsidRPr="00355CC3">
        <w:rPr>
          <w:rFonts w:ascii="Times New Roman" w:hAnsi="Times New Roman" w:cs="Times New Roman"/>
          <w:lang w:val="en-GB"/>
        </w:rPr>
        <w:t>This study is applied research with a descriptive and explanatory approach. Our methodological approach, although mostly qualitative, is mixed because it draws on some quantitative data supporting abundant qualitative information collected from documentation related to the subject, but also depending on field surveys. Steering and performance are notions whose qualitative apprehension is very often relative and difficult to quantify, but figures concerning cohorts, infrastructure and other types of flows make it possible to better circumscribe the biases possibly influencing the steering and performance of the training engineering deployed through the ISMP. The data are mostly primary, even if our investigations were informed and strongly guided by secondary data.</w:t>
      </w:r>
    </w:p>
    <w:p w14:paraId="760BE7B1" w14:textId="071A9C81" w:rsidR="00E80CFE" w:rsidRPr="0064381B" w:rsidRDefault="00E80CFE" w:rsidP="00537A41">
      <w:pPr>
        <w:spacing w:line="360" w:lineRule="auto"/>
        <w:jc w:val="both"/>
        <w:rPr>
          <w:rFonts w:ascii="Times New Roman" w:hAnsi="Times New Roman" w:cs="Times New Roman"/>
          <w:b/>
        </w:rPr>
      </w:pPr>
      <w:r w:rsidRPr="0064381B">
        <w:rPr>
          <w:rFonts w:ascii="Times New Roman" w:hAnsi="Times New Roman" w:cs="Times New Roman"/>
          <w:b/>
        </w:rPr>
        <w:t>2. Population, Site and Sampling</w:t>
      </w:r>
    </w:p>
    <w:p w14:paraId="41C46E22" w14:textId="56E2DDE9" w:rsidR="00E80CFE" w:rsidRPr="00355CC3" w:rsidRDefault="0064381B" w:rsidP="00537A41">
      <w:pPr>
        <w:spacing w:line="360" w:lineRule="auto"/>
        <w:jc w:val="both"/>
        <w:rPr>
          <w:rFonts w:ascii="Times New Roman" w:hAnsi="Times New Roman" w:cs="Times New Roman"/>
          <w:lang w:val="en-GB"/>
        </w:rPr>
      </w:pPr>
      <w:r>
        <w:rPr>
          <w:rFonts w:ascii="Times New Roman" w:hAnsi="Times New Roman" w:cs="Times New Roman"/>
        </w:rPr>
        <w:t xml:space="preserve">   </w:t>
      </w:r>
      <w:r w:rsidR="00E80CFE" w:rsidRPr="00355CC3">
        <w:rPr>
          <w:rFonts w:ascii="Times New Roman" w:hAnsi="Times New Roman" w:cs="Times New Roman"/>
          <w:lang w:val="en-GB"/>
        </w:rPr>
        <w:t>In order to provide sufficient information and carry out the statistical inference concerning the different characteristics of the population of this study, the sampling technique deployed in the context of this study is mixed. Indeed, mostly non-probabilistic or non-random. We have overall a stratified random cluster sampling with non-proportional strata. For this study, there are four strata presented in the form of a pyramid with a wide base and a tapered top. Stratum 1 is that of Trainees. Stratum 2, that of Trainers, Stratum 3, that of Managers or responsible parties at the ISMP. They are distributed as follows:</w:t>
      </w:r>
    </w:p>
    <w:p w14:paraId="27C1D95B" w14:textId="77777777" w:rsidR="00E80CFE" w:rsidRPr="00355CC3" w:rsidRDefault="00E80CFE" w:rsidP="00537A41">
      <w:pPr>
        <w:spacing w:line="360" w:lineRule="auto"/>
        <w:jc w:val="both"/>
        <w:rPr>
          <w:rFonts w:ascii="Times New Roman" w:hAnsi="Times New Roman" w:cs="Times New Roman"/>
          <w:lang w:val="en-GB"/>
        </w:rPr>
      </w:pPr>
    </w:p>
    <w:p w14:paraId="52BC4B14" w14:textId="77777777"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Categories Numbers</w:t>
      </w:r>
    </w:p>
    <w:p w14:paraId="1C9921FF" w14:textId="77777777"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Former ISMP trainees 25</w:t>
      </w:r>
    </w:p>
    <w:p w14:paraId="39BA0469" w14:textId="77777777"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Trainers 08</w:t>
      </w:r>
    </w:p>
    <w:p w14:paraId="304802A4" w14:textId="77777777"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Administrative staff at ISMP 05</w:t>
      </w:r>
    </w:p>
    <w:p w14:paraId="15D2E673" w14:textId="586817F9" w:rsidR="00E80CFE" w:rsidRPr="00537A41" w:rsidRDefault="00E80CFE" w:rsidP="00537A41">
      <w:pPr>
        <w:spacing w:line="360" w:lineRule="auto"/>
        <w:jc w:val="both"/>
        <w:rPr>
          <w:rFonts w:ascii="Times New Roman" w:hAnsi="Times New Roman" w:cs="Times New Roman"/>
        </w:rPr>
      </w:pPr>
      <w:r w:rsidRPr="00537A41">
        <w:rPr>
          <w:rFonts w:ascii="Times New Roman" w:hAnsi="Times New Roman" w:cs="Times New Roman"/>
        </w:rPr>
        <w:t>TOTAL : 38</w:t>
      </w:r>
    </w:p>
    <w:p w14:paraId="56DF99A6" w14:textId="2C6C8D9D" w:rsidR="00E80CFE" w:rsidRPr="00355CC3" w:rsidRDefault="0064381B" w:rsidP="00537A41">
      <w:pPr>
        <w:spacing w:line="360" w:lineRule="auto"/>
        <w:jc w:val="both"/>
        <w:rPr>
          <w:rFonts w:ascii="Times New Roman" w:hAnsi="Times New Roman" w:cs="Times New Roman"/>
          <w:lang w:val="en-GB"/>
        </w:rPr>
      </w:pPr>
      <w:r>
        <w:rPr>
          <w:rFonts w:ascii="Times New Roman" w:hAnsi="Times New Roman" w:cs="Times New Roman"/>
        </w:rPr>
        <w:t xml:space="preserve">    </w:t>
      </w:r>
      <w:r w:rsidR="00E80CFE" w:rsidRPr="00355CC3">
        <w:rPr>
          <w:rFonts w:ascii="Times New Roman" w:hAnsi="Times New Roman" w:cs="Times New Roman"/>
          <w:lang w:val="en-GB"/>
        </w:rPr>
        <w:t>The use of this sample followed a documentary investigation that led to several other categories of complementary investigations.</w:t>
      </w:r>
    </w:p>
    <w:p w14:paraId="5B166745" w14:textId="77777777" w:rsidR="00E80CFE" w:rsidRPr="00355CC3" w:rsidRDefault="00E80CFE" w:rsidP="00537A41">
      <w:pPr>
        <w:spacing w:line="360" w:lineRule="auto"/>
        <w:jc w:val="both"/>
        <w:rPr>
          <w:rFonts w:ascii="Times New Roman" w:hAnsi="Times New Roman" w:cs="Times New Roman"/>
          <w:lang w:val="en-GB"/>
        </w:rPr>
      </w:pPr>
    </w:p>
    <w:p w14:paraId="4CF332B8" w14:textId="5B8197ED" w:rsidR="00E80CFE" w:rsidRPr="00355CC3" w:rsidRDefault="00537A41" w:rsidP="00537A41">
      <w:pPr>
        <w:spacing w:line="360" w:lineRule="auto"/>
        <w:jc w:val="both"/>
        <w:rPr>
          <w:rFonts w:ascii="Times New Roman" w:hAnsi="Times New Roman" w:cs="Times New Roman"/>
          <w:b/>
          <w:lang w:val="en-GB"/>
        </w:rPr>
      </w:pPr>
      <w:r w:rsidRPr="00355CC3">
        <w:rPr>
          <w:rFonts w:ascii="Times New Roman" w:hAnsi="Times New Roman" w:cs="Times New Roman"/>
          <w:b/>
          <w:lang w:val="en-GB"/>
        </w:rPr>
        <w:t>3. DATA COLLECTION TECHNIQUES AND INSTRUMENTS</w:t>
      </w:r>
    </w:p>
    <w:p w14:paraId="3CD1B3B9" w14:textId="15AE3B6A" w:rsidR="00E80CFE" w:rsidRPr="00355CC3" w:rsidRDefault="0064381B"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 xml:space="preserve">   </w:t>
      </w:r>
      <w:r w:rsidR="00E80CFE" w:rsidRPr="00355CC3">
        <w:rPr>
          <w:rFonts w:ascii="Times New Roman" w:hAnsi="Times New Roman" w:cs="Times New Roman"/>
          <w:lang w:val="en-GB"/>
        </w:rPr>
        <w:t>Our approach combined three instruments:</w:t>
      </w:r>
    </w:p>
    <w:p w14:paraId="1BA18499" w14:textId="5DCC17B4" w:rsidR="00E80CFE" w:rsidRPr="00355CC3" w:rsidRDefault="0064381B" w:rsidP="00537A41">
      <w:pPr>
        <w:spacing w:line="360" w:lineRule="auto"/>
        <w:jc w:val="both"/>
        <w:rPr>
          <w:rFonts w:ascii="Times New Roman" w:hAnsi="Times New Roman" w:cs="Times New Roman"/>
          <w:b/>
          <w:lang w:val="en-GB"/>
        </w:rPr>
      </w:pPr>
      <w:r w:rsidRPr="00355CC3">
        <w:rPr>
          <w:rFonts w:ascii="Times New Roman" w:hAnsi="Times New Roman" w:cs="Times New Roman"/>
          <w:b/>
          <w:lang w:val="en-GB"/>
        </w:rPr>
        <w:t>3-1. Documentary analysis</w:t>
      </w:r>
    </w:p>
    <w:p w14:paraId="2D8FCD99" w14:textId="5D351DD0" w:rsidR="00E80CFE" w:rsidRPr="00355CC3" w:rsidRDefault="0064381B"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 xml:space="preserve">   </w:t>
      </w:r>
      <w:r w:rsidR="00E80CFE" w:rsidRPr="00355CC3">
        <w:rPr>
          <w:rFonts w:ascii="Times New Roman" w:hAnsi="Times New Roman" w:cs="Times New Roman"/>
          <w:lang w:val="en-GB"/>
        </w:rPr>
        <w:t>Among the array of available documents, we used to orient ourselves the entire legislative framework governing vocational training in Cameroon, the very content of Decree No. 2018/666 of November 5, 2018 to understand its aims, all the training frameworks and programs implemented since then to grasp the skills now targeted, various activity reports, evaluation reports to which we had access, and certain training statistics such as some lists of former trainees to assess the effectiveness of the managerial change.</w:t>
      </w:r>
    </w:p>
    <w:p w14:paraId="2577D3FE" w14:textId="59C58B1A" w:rsidR="00E80CFE" w:rsidRPr="00355CC3" w:rsidRDefault="00E80CFE" w:rsidP="00537A41">
      <w:pPr>
        <w:spacing w:line="360" w:lineRule="auto"/>
        <w:jc w:val="both"/>
        <w:rPr>
          <w:rFonts w:ascii="Times New Roman" w:hAnsi="Times New Roman" w:cs="Times New Roman"/>
          <w:b/>
          <w:lang w:val="en-GB"/>
        </w:rPr>
      </w:pPr>
      <w:r w:rsidRPr="00355CC3">
        <w:rPr>
          <w:rFonts w:ascii="Times New Roman" w:hAnsi="Times New Roman" w:cs="Times New Roman"/>
          <w:b/>
          <w:lang w:val="en-GB"/>
        </w:rPr>
        <w:t>3-2. Semi-structured interviews</w:t>
      </w:r>
    </w:p>
    <w:p w14:paraId="56D2291E" w14:textId="79D2338D" w:rsidR="00E80CFE" w:rsidRPr="00355CC3" w:rsidRDefault="0064381B"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 xml:space="preserve">      </w:t>
      </w:r>
      <w:r w:rsidR="00E80CFE" w:rsidRPr="00355CC3">
        <w:rPr>
          <w:rFonts w:ascii="Times New Roman" w:hAnsi="Times New Roman" w:cs="Times New Roman"/>
          <w:lang w:val="en-GB"/>
        </w:rPr>
        <w:t>Conducted with trainers and managers of the ISMP, they aimed to determine the developments and changes induced by the 2018 reform, the effects on the trainees, but also the pitfalls encountered in its implementation.</w:t>
      </w:r>
    </w:p>
    <w:p w14:paraId="6F6136A9" w14:textId="1010B2B2" w:rsidR="00E80CFE" w:rsidRPr="00355CC3" w:rsidRDefault="00E80CFE" w:rsidP="00537A41">
      <w:pPr>
        <w:spacing w:line="360" w:lineRule="auto"/>
        <w:jc w:val="both"/>
        <w:rPr>
          <w:rFonts w:ascii="Times New Roman" w:hAnsi="Times New Roman" w:cs="Times New Roman"/>
          <w:b/>
          <w:lang w:val="en-GB"/>
        </w:rPr>
      </w:pPr>
      <w:r w:rsidRPr="00355CC3">
        <w:rPr>
          <w:rFonts w:ascii="Times New Roman" w:hAnsi="Times New Roman" w:cs="Times New Roman"/>
          <w:b/>
          <w:lang w:val="en-GB"/>
        </w:rPr>
        <w:t>3-3. Questionnaires</w:t>
      </w:r>
    </w:p>
    <w:p w14:paraId="294B9B13" w14:textId="0D42EE7B" w:rsidR="00E80CFE" w:rsidRPr="00355CC3" w:rsidRDefault="0064381B"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 xml:space="preserve">   </w:t>
      </w:r>
      <w:r w:rsidR="00E80CFE" w:rsidRPr="00355CC3">
        <w:rPr>
          <w:rFonts w:ascii="Times New Roman" w:hAnsi="Times New Roman" w:cs="Times New Roman"/>
          <w:lang w:val="en-GB"/>
        </w:rPr>
        <w:t>They were exclusively for the trainees. The question framework was intended to verify the effectiveness of several items; it involved checking whether the training developed the capacities for panoramic vision, strategic analysis, decision-making, development of content adapted to types of responsibility, mobilization of acquired knowledge and acquisition of skills to improve the governance of their respective services. These questionnaires were answered according to a 5-level Likert scale: 1=Not at all, 2=Little, 3=Moderately, 4=Much, 5=Completely.</w:t>
      </w:r>
    </w:p>
    <w:p w14:paraId="23BC0E3D" w14:textId="5BC399A8" w:rsidR="00E80CFE" w:rsidRPr="00355CC3" w:rsidRDefault="00E80CFE" w:rsidP="00537A41">
      <w:pPr>
        <w:spacing w:line="360" w:lineRule="auto"/>
        <w:jc w:val="both"/>
        <w:rPr>
          <w:rFonts w:ascii="Times New Roman" w:hAnsi="Times New Roman" w:cs="Times New Roman"/>
          <w:b/>
          <w:lang w:val="en-GB"/>
        </w:rPr>
      </w:pPr>
      <w:r w:rsidRPr="00355CC3">
        <w:rPr>
          <w:rFonts w:ascii="Times New Roman" w:hAnsi="Times New Roman" w:cs="Times New Roman"/>
          <w:b/>
          <w:lang w:val="en-GB"/>
        </w:rPr>
        <w:t>4. Data Processing Method</w:t>
      </w:r>
    </w:p>
    <w:p w14:paraId="06FB57E4" w14:textId="79EAABFA"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The use of these diverse and complex data had to be done rigorously in order to deliver all their informational potential.</w:t>
      </w:r>
    </w:p>
    <w:p w14:paraId="63944349" w14:textId="3AD48FE1" w:rsidR="00E80CFE" w:rsidRPr="0064381B" w:rsidRDefault="00E80CFE" w:rsidP="00537A41">
      <w:pPr>
        <w:spacing w:line="360" w:lineRule="auto"/>
        <w:jc w:val="both"/>
        <w:rPr>
          <w:rFonts w:ascii="Times New Roman" w:hAnsi="Times New Roman" w:cs="Times New Roman"/>
          <w:b/>
        </w:rPr>
      </w:pPr>
      <w:r w:rsidRPr="0064381B">
        <w:rPr>
          <w:rFonts w:ascii="Times New Roman" w:hAnsi="Times New Roman" w:cs="Times New Roman"/>
          <w:b/>
        </w:rPr>
        <w:t>4-1. Documentary analysis</w:t>
      </w:r>
    </w:p>
    <w:p w14:paraId="49E621F5" w14:textId="77777777"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The documentary analysis aimed to identify the normative and institutional framework for continuing education, to understand the formal governance of the training device, but also to analyze the coherence between official orientations and actual practices in the field. Documentary analysis thus constituted a basis for contextualization and triangulation of empirical data.</w:t>
      </w:r>
    </w:p>
    <w:p w14:paraId="1CB19710" w14:textId="77777777" w:rsidR="00E80CFE" w:rsidRPr="00355CC3" w:rsidRDefault="00E80CFE" w:rsidP="00537A41">
      <w:pPr>
        <w:spacing w:line="360" w:lineRule="auto"/>
        <w:jc w:val="both"/>
        <w:rPr>
          <w:rFonts w:ascii="Times New Roman" w:hAnsi="Times New Roman" w:cs="Times New Roman"/>
          <w:lang w:val="en-GB"/>
        </w:rPr>
      </w:pPr>
    </w:p>
    <w:p w14:paraId="7AF24404" w14:textId="07A08089"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Our documentary analysis focused on official and institutional documents relating to continuing education and human resource management in the Cameroonian administration, including legal and regulatory texts (laws, decrees, orders). They comply with public policies and national training strategies. We found them in administrative and evaluation reports, curricula and training programs in force at the ISMP in particular, and in internal documents of administrations and training schools.</w:t>
      </w:r>
    </w:p>
    <w:p w14:paraId="13A27E82" w14:textId="464AA99A"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All this array of information was fundamental to confirm the relevance and necessity of our research. However, all these texts would not have had any meaning or orientation with respect to our subject if we had not proceeded with free interviews, the questioning and scientific analysis of the qualitative data of which delivered the information below.</w:t>
      </w:r>
    </w:p>
    <w:p w14:paraId="5BDBEB56" w14:textId="67C6878A" w:rsidR="00E80CFE" w:rsidRPr="00537A41" w:rsidRDefault="0064381B" w:rsidP="00537A41">
      <w:pPr>
        <w:spacing w:line="360" w:lineRule="auto"/>
        <w:jc w:val="both"/>
        <w:rPr>
          <w:rFonts w:ascii="Times New Roman" w:hAnsi="Times New Roman" w:cs="Times New Roman"/>
        </w:rPr>
      </w:pPr>
      <w:r w:rsidRPr="0064381B">
        <w:rPr>
          <w:rFonts w:ascii="Times New Roman" w:hAnsi="Times New Roman" w:cs="Times New Roman"/>
          <w:b/>
          <w:u w:val="single"/>
        </w:rPr>
        <w:t>Step 1</w:t>
      </w:r>
      <w:r w:rsidR="00E80CFE" w:rsidRPr="0064381B">
        <w:rPr>
          <w:rFonts w:ascii="Times New Roman" w:hAnsi="Times New Roman" w:cs="Times New Roman"/>
          <w:b/>
          <w:u w:val="single"/>
        </w:rPr>
        <w:t>:</w:t>
      </w:r>
      <w:r w:rsidR="00E80CFE" w:rsidRPr="00537A41">
        <w:rPr>
          <w:rFonts w:ascii="Times New Roman" w:hAnsi="Times New Roman" w:cs="Times New Roman"/>
        </w:rPr>
        <w:t xml:space="preserve"> Responses from interviews</w:t>
      </w:r>
    </w:p>
    <w:p w14:paraId="171ADDDF" w14:textId="77777777"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The opinions expressed in the interviews generally followed two essential axes for this investigation: The overall assessment of the training provided at the ISMP, the innovations brought about by the new positioning of pedagogy at the ISMP, and the shortcomings that remain to be addressed according to each.</w:t>
      </w:r>
    </w:p>
    <w:p w14:paraId="7CBE79C4" w14:textId="77777777" w:rsidR="00E80CFE" w:rsidRPr="00355CC3" w:rsidRDefault="00E80CFE" w:rsidP="00537A41">
      <w:pPr>
        <w:spacing w:line="360" w:lineRule="auto"/>
        <w:jc w:val="both"/>
        <w:rPr>
          <w:rFonts w:ascii="Times New Roman" w:hAnsi="Times New Roman" w:cs="Times New Roman"/>
          <w:lang w:val="en-GB"/>
        </w:rPr>
      </w:pPr>
    </w:p>
    <w:p w14:paraId="1C1B0458" w14:textId="3B35CF45" w:rsidR="00E80CFE" w:rsidRPr="00355CC3" w:rsidRDefault="0064381B" w:rsidP="00537A41">
      <w:pPr>
        <w:spacing w:line="360" w:lineRule="auto"/>
        <w:jc w:val="both"/>
        <w:rPr>
          <w:rFonts w:ascii="Times New Roman" w:hAnsi="Times New Roman" w:cs="Times New Roman"/>
          <w:i/>
          <w:lang w:val="en-GB"/>
        </w:rPr>
      </w:pPr>
      <w:r w:rsidRPr="00355CC3">
        <w:rPr>
          <w:rFonts w:ascii="Times New Roman" w:hAnsi="Times New Roman" w:cs="Times New Roman"/>
          <w:b/>
          <w:i/>
          <w:lang w:val="en-GB"/>
        </w:rPr>
        <w:t>Axis 1</w:t>
      </w:r>
      <w:r w:rsidRPr="00355CC3">
        <w:rPr>
          <w:rFonts w:ascii="Times New Roman" w:hAnsi="Times New Roman" w:cs="Times New Roman"/>
          <w:i/>
          <w:lang w:val="en-GB"/>
        </w:rPr>
        <w:t> :</w:t>
      </w:r>
      <w:r w:rsidR="00E80CFE" w:rsidRPr="00355CC3">
        <w:rPr>
          <w:rFonts w:ascii="Times New Roman" w:hAnsi="Times New Roman" w:cs="Times New Roman"/>
          <w:i/>
          <w:lang w:val="en-GB"/>
        </w:rPr>
        <w:t xml:space="preserve"> “What is your assessment of the training provided at the ISMP to the executives placed at its disposal by the State?”</w:t>
      </w:r>
    </w:p>
    <w:p w14:paraId="4AD75CC9" w14:textId="1A5D6136"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Most of the responses were positive despite some nuances illustrated in the figure below.</w:t>
      </w:r>
    </w:p>
    <w:p w14:paraId="418EB1D0" w14:textId="2A59DE75" w:rsidR="008A7C25" w:rsidRPr="00355CC3" w:rsidRDefault="008A7C25" w:rsidP="008A7C25">
      <w:pPr>
        <w:spacing w:line="360" w:lineRule="auto"/>
        <w:jc w:val="both"/>
        <w:rPr>
          <w:rFonts w:ascii="Times New Roman" w:hAnsi="Times New Roman" w:cs="Times New Roman"/>
          <w:lang w:val="en-GB"/>
        </w:rPr>
      </w:pPr>
      <w:r w:rsidRPr="00355CC3">
        <w:rPr>
          <w:rFonts w:ascii="Times New Roman" w:hAnsi="Times New Roman" w:cs="Times New Roman"/>
          <w:b/>
          <w:lang w:val="en-GB"/>
        </w:rPr>
        <w:t>Figure n°</w:t>
      </w:r>
      <w:r w:rsidR="00E80CFE" w:rsidRPr="00355CC3">
        <w:rPr>
          <w:rFonts w:ascii="Times New Roman" w:hAnsi="Times New Roman" w:cs="Times New Roman"/>
          <w:b/>
          <w:lang w:val="en-GB"/>
        </w:rPr>
        <w:t>1:</w:t>
      </w:r>
      <w:r w:rsidR="00E80CFE" w:rsidRPr="00355CC3">
        <w:rPr>
          <w:rFonts w:ascii="Times New Roman" w:hAnsi="Times New Roman" w:cs="Times New Roman"/>
          <w:lang w:val="en-GB"/>
        </w:rPr>
        <w:t xml:space="preserve"> </w:t>
      </w:r>
      <w:r w:rsidR="00E80CFE" w:rsidRPr="00355CC3">
        <w:rPr>
          <w:rFonts w:ascii="Times New Roman" w:hAnsi="Times New Roman" w:cs="Times New Roman"/>
          <w:b/>
          <w:lang w:val="en-GB"/>
        </w:rPr>
        <w:t>Measurement of the impact of training by type of trainee</w:t>
      </w:r>
    </w:p>
    <w:p w14:paraId="1A486224" w14:textId="6AFD2BA6" w:rsidR="008A7C25" w:rsidRPr="00C4191D" w:rsidRDefault="008A7C25" w:rsidP="008A7C25">
      <w:pPr>
        <w:spacing w:line="360" w:lineRule="auto"/>
        <w:rPr>
          <w:rFonts w:ascii="Times New Roman" w:hAnsi="Times New Roman" w:cs="Times New Roman"/>
          <w:b/>
          <w:bCs/>
        </w:rPr>
      </w:pPr>
      <w:r w:rsidRPr="007C15C6">
        <w:rPr>
          <w:rFonts w:ascii="Times New Roman" w:hAnsi="Times New Roman" w:cs="Times New Roman"/>
          <w:b/>
          <w:bCs/>
          <w:noProof/>
          <w:lang w:val="fr-FR"/>
        </w:rPr>
        <mc:AlternateContent>
          <mc:Choice Requires="wps">
            <w:drawing>
              <wp:anchor distT="0" distB="0" distL="114300" distR="114300" simplePos="0" relativeHeight="251660288" behindDoc="0" locked="0" layoutInCell="1" allowOverlap="1" wp14:anchorId="5BB8C4B6" wp14:editId="5A5F64BD">
                <wp:simplePos x="0" y="0"/>
                <wp:positionH relativeFrom="margin">
                  <wp:posOffset>1085792</wp:posOffset>
                </wp:positionH>
                <wp:positionV relativeFrom="paragraph">
                  <wp:posOffset>76584</wp:posOffset>
                </wp:positionV>
                <wp:extent cx="88711" cy="88711"/>
                <wp:effectExtent l="0" t="0" r="6985" b="6985"/>
                <wp:wrapNone/>
                <wp:docPr id="1309358784" name="Oval 4"/>
                <wp:cNvGraphicFramePr/>
                <a:graphic xmlns:a="http://schemas.openxmlformats.org/drawingml/2006/main">
                  <a:graphicData uri="http://schemas.microsoft.com/office/word/2010/wordprocessingShape">
                    <wps:wsp>
                      <wps:cNvSpPr/>
                      <wps:spPr>
                        <a:xfrm flipV="1">
                          <a:off x="0" y="0"/>
                          <a:ext cx="88711" cy="88711"/>
                        </a:xfrm>
                        <a:prstGeom prst="ellipse">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F88149" id="Oval 4" o:spid="_x0000_s1026" style="position:absolute;margin-left:85.5pt;margin-top:6.05pt;width:7pt;height:7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" fillcolor="#156082 [3204]" stroked="f" strokeweight="1pt">
                <v:stroke joinstyle="miter"/>
                <w10:wrap anchorx="margin"/>
              </v:oval>
            </w:pict>
          </mc:Fallback>
        </mc:AlternateContent>
      </w:r>
      <w:r w:rsidRPr="007C15C6">
        <w:rPr>
          <w:rFonts w:ascii="Times New Roman" w:hAnsi="Times New Roman" w:cs="Times New Roman"/>
          <w:b/>
          <w:bCs/>
          <w:noProof/>
          <w:lang w:val="fr-FR"/>
        </w:rPr>
        <mc:AlternateContent>
          <mc:Choice Requires="wps">
            <w:drawing>
              <wp:anchor distT="0" distB="0" distL="114300" distR="114300" simplePos="0" relativeHeight="251661312" behindDoc="0" locked="0" layoutInCell="1" allowOverlap="1" wp14:anchorId="18A892B6" wp14:editId="161100C0">
                <wp:simplePos x="0" y="0"/>
                <wp:positionH relativeFrom="margin">
                  <wp:posOffset>1661795</wp:posOffset>
                </wp:positionH>
                <wp:positionV relativeFrom="paragraph">
                  <wp:posOffset>74604</wp:posOffset>
                </wp:positionV>
                <wp:extent cx="88711" cy="88711"/>
                <wp:effectExtent l="0" t="0" r="6985" b="6985"/>
                <wp:wrapNone/>
                <wp:docPr id="744720599" name="Oval 4"/>
                <wp:cNvGraphicFramePr/>
                <a:graphic xmlns:a="http://schemas.openxmlformats.org/drawingml/2006/main">
                  <a:graphicData uri="http://schemas.microsoft.com/office/word/2010/wordprocessingShape">
                    <wps:wsp>
                      <wps:cNvSpPr/>
                      <wps:spPr>
                        <a:xfrm flipV="1">
                          <a:off x="0" y="0"/>
                          <a:ext cx="88711" cy="88711"/>
                        </a:xfrm>
                        <a:prstGeom prst="ellipse">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2C04AA" id="Oval 4" o:spid="_x0000_s1026" style="position:absolute;margin-left:130.85pt;margin-top:5.85pt;width:7pt;height:7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" fillcolor="#0f4761 [2404]" stroked="f" strokeweight="1pt">
                <v:stroke joinstyle="miter"/>
                <w10:wrap anchorx="margin"/>
              </v:oval>
            </w:pict>
          </mc:Fallback>
        </mc:AlternateContent>
      </w:r>
      <w:r w:rsidRPr="007C15C6">
        <w:rPr>
          <w:rFonts w:ascii="Times New Roman" w:hAnsi="Times New Roman" w:cs="Times New Roman"/>
          <w:b/>
          <w:bCs/>
          <w:noProof/>
          <w:lang w:val="fr-FR"/>
        </w:rPr>
        <mc:AlternateContent>
          <mc:Choice Requires="wps">
            <w:drawing>
              <wp:anchor distT="0" distB="0" distL="114300" distR="114300" simplePos="0" relativeHeight="251662336" behindDoc="0" locked="0" layoutInCell="1" allowOverlap="1" wp14:anchorId="255674CF" wp14:editId="00CBDF60">
                <wp:simplePos x="0" y="0"/>
                <wp:positionH relativeFrom="margin">
                  <wp:posOffset>2387824</wp:posOffset>
                </wp:positionH>
                <wp:positionV relativeFrom="paragraph">
                  <wp:posOffset>77918</wp:posOffset>
                </wp:positionV>
                <wp:extent cx="88711" cy="88711"/>
                <wp:effectExtent l="0" t="0" r="6985" b="6985"/>
                <wp:wrapNone/>
                <wp:docPr id="2077864235" name="Oval 4"/>
                <wp:cNvGraphicFramePr/>
                <a:graphic xmlns:a="http://schemas.openxmlformats.org/drawingml/2006/main">
                  <a:graphicData uri="http://schemas.microsoft.com/office/word/2010/wordprocessingShape">
                    <wps:wsp>
                      <wps:cNvSpPr/>
                      <wps:spPr>
                        <a:xfrm flipV="1">
                          <a:off x="0" y="0"/>
                          <a:ext cx="88711" cy="88711"/>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238BF7" id="Oval 4" o:spid="_x0000_s1026" style="position:absolute;margin-left:188pt;margin-top:6.15pt;width:7pt;height:7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" fillcolor="#e97132 [3205]" stroked="f" strokeweight="1pt">
                <v:stroke joinstyle="miter"/>
                <w10:wrap anchorx="margin"/>
              </v:oval>
            </w:pict>
          </mc:Fallback>
        </mc:AlternateContent>
      </w:r>
      <w:r w:rsidRPr="00C4191D">
        <w:rPr>
          <w:rFonts w:ascii="Times New Roman" w:hAnsi="Times New Roman" w:cs="Times New Roman"/>
          <w:b/>
          <w:bCs/>
        </w:rPr>
        <w:t xml:space="preserve">Interpretations:   </w:t>
      </w:r>
      <w:r w:rsidRPr="00C4191D">
        <w:rPr>
          <w:rFonts w:ascii="Times New Roman" w:hAnsi="Times New Roman" w:cs="Times New Roman"/>
        </w:rPr>
        <w:t>Mitigé</w:t>
      </w:r>
      <w:r w:rsidRPr="00C4191D">
        <w:rPr>
          <w:rFonts w:ascii="Times New Roman" w:hAnsi="Times New Roman" w:cs="Times New Roman"/>
          <w:b/>
          <w:bCs/>
        </w:rPr>
        <w:t xml:space="preserve">      </w:t>
      </w:r>
      <w:r>
        <w:rPr>
          <w:rFonts w:ascii="Times New Roman" w:hAnsi="Times New Roman" w:cs="Times New Roman"/>
        </w:rPr>
        <w:t>Négative</w:t>
      </w:r>
      <w:r w:rsidRPr="00C4191D">
        <w:rPr>
          <w:rFonts w:ascii="Times New Roman" w:hAnsi="Times New Roman" w:cs="Times New Roman"/>
          <w:b/>
          <w:bCs/>
        </w:rPr>
        <w:t xml:space="preserve">       </w:t>
      </w:r>
      <w:r>
        <w:rPr>
          <w:rFonts w:ascii="Times New Roman" w:hAnsi="Times New Roman" w:cs="Times New Roman"/>
        </w:rPr>
        <w:t>Positive</w:t>
      </w:r>
    </w:p>
    <w:tbl>
      <w:tblPr>
        <w:tblpPr w:leftFromText="180" w:rightFromText="180" w:vertAnchor="text" w:horzAnchor="page" w:tblpX="721" w:tblpY="291"/>
        <w:tblW w:w="0" w:type="auto"/>
        <w:tblLayout w:type="fixed"/>
        <w:tblLook w:val="0000" w:firstRow="0" w:lastRow="0" w:firstColumn="0" w:lastColumn="0" w:noHBand="0" w:noVBand="0"/>
      </w:tblPr>
      <w:tblGrid>
        <w:gridCol w:w="1418"/>
      </w:tblGrid>
      <w:tr w:rsidR="008A7C25" w14:paraId="510F27C9" w14:textId="77777777" w:rsidTr="003F3FA5">
        <w:trPr>
          <w:trHeight w:val="308"/>
        </w:trPr>
        <w:tc>
          <w:tcPr>
            <w:tcW w:w="1418" w:type="dxa"/>
          </w:tcPr>
          <w:p w14:paraId="65E9AFEE" w14:textId="77777777" w:rsidR="008A7C25" w:rsidRPr="00C4191D" w:rsidRDefault="008A7C25" w:rsidP="003F3FA5">
            <w:pPr>
              <w:spacing w:line="360" w:lineRule="auto"/>
              <w:rPr>
                <w:rFonts w:ascii="Abadi" w:hAnsi="Abadi" w:cs="Biome Light"/>
                <w:b/>
                <w:bCs/>
                <w:i/>
                <w:iCs/>
                <w:noProof/>
              </w:rPr>
            </w:pPr>
            <w:r w:rsidRPr="00C4191D">
              <w:rPr>
                <w:rFonts w:ascii="Abadi" w:hAnsi="Abadi" w:cs="Biome Light"/>
                <w:b/>
                <w:bCs/>
                <w:i/>
                <w:iCs/>
                <w:noProof/>
              </w:rPr>
              <w:t>Profil:</w:t>
            </w:r>
          </w:p>
        </w:tc>
      </w:tr>
    </w:tbl>
    <w:p w14:paraId="4D761A31" w14:textId="77777777" w:rsidR="008A7C25" w:rsidRPr="00C4191D" w:rsidRDefault="008A7C25" w:rsidP="008A7C25">
      <w:pPr>
        <w:spacing w:line="360" w:lineRule="auto"/>
        <w:rPr>
          <w:rFonts w:ascii="Abadi" w:hAnsi="Abadi" w:cs="Biome Light"/>
          <w:b/>
          <w:bCs/>
          <w:sz w:val="16"/>
          <w:szCs w:val="16"/>
        </w:rPr>
      </w:pPr>
      <w:r w:rsidRPr="007C15C6">
        <w:rPr>
          <w:rFonts w:ascii="Times New Roman" w:hAnsi="Times New Roman" w:cs="Times New Roman"/>
          <w:b/>
          <w:bCs/>
          <w:noProof/>
          <w:lang w:val="fr-FR"/>
        </w:rPr>
        <mc:AlternateContent>
          <mc:Choice Requires="wps">
            <w:drawing>
              <wp:anchor distT="45720" distB="45720" distL="114300" distR="114300" simplePos="0" relativeHeight="251659264" behindDoc="0" locked="0" layoutInCell="1" allowOverlap="1" wp14:anchorId="284525DE" wp14:editId="7FCA6DC4">
                <wp:simplePos x="0" y="0"/>
                <wp:positionH relativeFrom="page">
                  <wp:posOffset>1419983</wp:posOffset>
                </wp:positionH>
                <wp:positionV relativeFrom="paragraph">
                  <wp:posOffset>179684</wp:posOffset>
                </wp:positionV>
                <wp:extent cx="3534410" cy="291465"/>
                <wp:effectExtent l="0" t="0" r="0"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4410" cy="291465"/>
                        </a:xfrm>
                        <a:prstGeom prst="rect">
                          <a:avLst/>
                        </a:prstGeom>
                        <a:noFill/>
                        <a:ln w="9525">
                          <a:noFill/>
                          <a:miter lim="800000"/>
                          <a:headEnd/>
                          <a:tailEnd/>
                        </a:ln>
                      </wps:spPr>
                      <wps:txbx>
                        <w:txbxContent>
                          <w:p w14:paraId="4F7A2139" w14:textId="4932425C" w:rsidR="008A7C25" w:rsidRPr="00DE188E" w:rsidRDefault="008A7C25" w:rsidP="008A7C25">
                            <w:pPr>
                              <w:rPr>
                                <w:rFonts w:ascii="Abadi" w:hAnsi="Abadi"/>
                                <w:sz w:val="16"/>
                                <w:szCs w:val="16"/>
                              </w:rPr>
                            </w:pPr>
                            <w:r>
                              <w:rPr>
                                <w:rFonts w:ascii="Abadi" w:hAnsi="Abadi"/>
                                <w:sz w:val="16"/>
                                <w:szCs w:val="16"/>
                              </w:rPr>
                              <w:t xml:space="preserve">            Current trainees </w:t>
                            </w:r>
                            <w:r w:rsidRPr="00DE188E">
                              <w:rPr>
                                <w:rFonts w:ascii="Abadi" w:hAnsi="Abadi"/>
                                <w:sz w:val="16"/>
                                <w:szCs w:val="16"/>
                              </w:rPr>
                              <w:t xml:space="preserve">                </w:t>
                            </w:r>
                            <w:r>
                              <w:rPr>
                                <w:rFonts w:ascii="Abadi" w:hAnsi="Abadi"/>
                                <w:sz w:val="16"/>
                                <w:szCs w:val="16"/>
                              </w:rPr>
                              <w:t xml:space="preserve"> et            graduated trainees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4525DE" id="_x0000_t202" coordsize="21600,21600" o:spt="202" path="m,l,21600r21600,l21600,xe">
                <v:stroke joinstyle="miter"/>
                <v:path gradientshapeok="t" o:connecttype="rect"/>
              </v:shapetype>
              <v:shape id="Text Box 2" o:spid="_x0000_s1026" type="#_x0000_t202" style="position:absolute;margin-left:111.8pt;margin-top:14.15pt;width:278.3pt;height:22.9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" filled="f" stroked="f">
                <v:textbox>
                  <w:txbxContent>
                    <w:p w14:paraId="4F7A2139" w14:textId="4932425C" w:rsidR="008A7C25" w:rsidRPr="00DE188E" w:rsidRDefault="008A7C25" w:rsidP="008A7C25">
                      <w:pPr>
                        <w:rPr>
                          <w:rFonts w:ascii="Abadi" w:hAnsi="Abadi"/>
                          <w:sz w:val="16"/>
                          <w:szCs w:val="16"/>
                        </w:rPr>
                      </w:pPr>
                      <w:r>
                        <w:rPr>
                          <w:rFonts w:ascii="Abadi" w:hAnsi="Abadi"/>
                          <w:sz w:val="16"/>
                          <w:szCs w:val="16"/>
                        </w:rPr>
                        <w:t xml:space="preserve">            Current trainees </w:t>
                      </w:r>
                      <w:r w:rsidRPr="00DE188E">
                        <w:rPr>
                          <w:rFonts w:ascii="Abadi" w:hAnsi="Abadi"/>
                          <w:sz w:val="16"/>
                          <w:szCs w:val="16"/>
                        </w:rPr>
                        <w:t xml:space="preserve">                </w:t>
                      </w:r>
                      <w:r>
                        <w:rPr>
                          <w:rFonts w:ascii="Abadi" w:hAnsi="Abadi"/>
                          <w:sz w:val="16"/>
                          <w:szCs w:val="16"/>
                        </w:rPr>
                        <w:t xml:space="preserve"> et            graduated trainees</w:t>
                      </w:r>
                    </w:p>
                  </w:txbxContent>
                </v:textbox>
                <w10:wrap type="square" anchorx="page"/>
              </v:shape>
            </w:pict>
          </mc:Fallback>
        </mc:AlternateContent>
      </w:r>
      <w:r w:rsidRPr="00C4191D">
        <w:rPr>
          <w:rFonts w:ascii="Abadi" w:hAnsi="Abadi" w:cs="Biome Light"/>
          <w:b/>
          <w:bCs/>
          <w:noProof/>
          <w:sz w:val="16"/>
          <w:szCs w:val="16"/>
        </w:rPr>
        <w:t xml:space="preserve">  </w:t>
      </w:r>
      <w:r>
        <w:rPr>
          <w:rFonts w:ascii="Abadi" w:hAnsi="Abadi" w:cs="Biome Light"/>
          <w:b/>
          <w:bCs/>
          <w:noProof/>
          <w:sz w:val="16"/>
          <w:szCs w:val="16"/>
          <w:lang w:val="fr-FR"/>
        </w:rPr>
        <w:drawing>
          <wp:inline distT="0" distB="0" distL="0" distR="0" wp14:anchorId="13E205C8" wp14:editId="61049867">
            <wp:extent cx="4952214" cy="1075765"/>
            <wp:effectExtent l="0" t="0" r="1270" b="0"/>
            <wp:docPr id="7899669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966913" name="Picture 789966913"/>
                    <pic:cNvPicPr/>
                  </pic:nvPicPr>
                  <pic:blipFill>
                    <a:blip r:embed="rId4">
                      <a:extLst>
                        <a:ext uri="{28A0092B-C50C-407E-A947-70E740481C1C}">
                          <a14:useLocalDpi xmlns:a14="http://schemas.microsoft.com/office/drawing/2010/main" val="0"/>
                        </a:ext>
                      </a:extLst>
                    </a:blip>
                    <a:stretch>
                      <a:fillRect/>
                    </a:stretch>
                  </pic:blipFill>
                  <pic:spPr>
                    <a:xfrm>
                      <a:off x="0" y="0"/>
                      <a:ext cx="5024378" cy="1091441"/>
                    </a:xfrm>
                    <a:prstGeom prst="rect">
                      <a:avLst/>
                    </a:prstGeom>
                  </pic:spPr>
                </pic:pic>
              </a:graphicData>
            </a:graphic>
          </wp:inline>
        </w:drawing>
      </w:r>
    </w:p>
    <w:p w14:paraId="46D7B147" w14:textId="59594E63" w:rsidR="008A7C25" w:rsidRPr="00A838BD" w:rsidRDefault="008A7C25" w:rsidP="008A7C25">
      <w:pPr>
        <w:tabs>
          <w:tab w:val="left" w:pos="1010"/>
        </w:tabs>
        <w:spacing w:line="360" w:lineRule="auto"/>
        <w:rPr>
          <w:rFonts w:asciiTheme="majorHAnsi" w:hAnsiTheme="majorHAnsi" w:cstheme="majorHAnsi"/>
          <w:sz w:val="16"/>
          <w:szCs w:val="16"/>
          <w:lang w:val="en-US"/>
        </w:rPr>
      </w:pPr>
      <w:r w:rsidRPr="00355CC3">
        <w:rPr>
          <w:rFonts w:asciiTheme="majorHAnsi" w:hAnsiTheme="majorHAnsi" w:cstheme="majorHAnsi"/>
          <w:sz w:val="16"/>
          <w:szCs w:val="16"/>
          <w:lang w:val="en-GB"/>
        </w:rPr>
        <w:t xml:space="preserve">    </w:t>
      </w:r>
      <w:r>
        <w:rPr>
          <w:rFonts w:asciiTheme="majorHAnsi" w:hAnsiTheme="majorHAnsi" w:cstheme="majorHAnsi"/>
          <w:sz w:val="16"/>
          <w:szCs w:val="16"/>
          <w:lang w:val="en-US"/>
        </w:rPr>
        <w:t>0%                                   20%                                  40%                                   60%                                   80%                                   100%</w:t>
      </w:r>
      <w:r w:rsidRPr="009369D1">
        <w:rPr>
          <w:rFonts w:ascii="Abadi" w:hAnsi="Abadi" w:cs="Biome Light"/>
          <w:b/>
          <w:bCs/>
          <w:i/>
          <w:iCs/>
          <w:lang w:val="en-US"/>
        </w:rPr>
        <w:t xml:space="preserve"> </w:t>
      </w:r>
      <w:r>
        <w:rPr>
          <w:rFonts w:ascii="Abadi" w:hAnsi="Abadi" w:cs="Biome Light"/>
          <w:b/>
          <w:bCs/>
          <w:i/>
          <w:iCs/>
          <w:sz w:val="16"/>
          <w:szCs w:val="16"/>
          <w:lang w:val="en-US"/>
        </w:rPr>
        <w:t>Percentage pe</w:t>
      </w:r>
      <w:r w:rsidRPr="00A838BD">
        <w:rPr>
          <w:rFonts w:ascii="Abadi" w:hAnsi="Abadi" w:cs="Biome Light"/>
          <w:b/>
          <w:bCs/>
          <w:i/>
          <w:iCs/>
          <w:sz w:val="16"/>
          <w:szCs w:val="16"/>
          <w:lang w:val="en-US"/>
        </w:rPr>
        <w:t>r</w:t>
      </w:r>
      <w:r w:rsidRPr="009369D1">
        <w:rPr>
          <w:rFonts w:ascii="Abadi" w:hAnsi="Abadi" w:cs="Biome Light"/>
          <w:b/>
          <w:bCs/>
          <w:i/>
          <w:iCs/>
          <w:lang w:val="en-US"/>
        </w:rPr>
        <w:t xml:space="preserve"> </w:t>
      </w:r>
      <w:r>
        <w:rPr>
          <w:rFonts w:ascii="Abadi" w:hAnsi="Abadi" w:cs="Biome Light"/>
          <w:b/>
          <w:bCs/>
          <w:i/>
          <w:iCs/>
          <w:sz w:val="16"/>
          <w:szCs w:val="16"/>
          <w:lang w:val="en-US"/>
        </w:rPr>
        <w:t>Res</w:t>
      </w:r>
      <w:r w:rsidRPr="00A838BD">
        <w:rPr>
          <w:rFonts w:ascii="Abadi" w:hAnsi="Abadi" w:cs="Biome Light"/>
          <w:b/>
          <w:bCs/>
          <w:i/>
          <w:iCs/>
          <w:sz w:val="16"/>
          <w:szCs w:val="16"/>
          <w:lang w:val="en-US"/>
        </w:rPr>
        <w:t>pon</w:t>
      </w:r>
      <w:r>
        <w:rPr>
          <w:rFonts w:ascii="Abadi" w:hAnsi="Abadi" w:cs="Biome Light"/>
          <w:b/>
          <w:bCs/>
          <w:i/>
          <w:iCs/>
          <w:sz w:val="16"/>
          <w:szCs w:val="16"/>
          <w:lang w:val="en-US"/>
        </w:rPr>
        <w:t>se</w:t>
      </w:r>
    </w:p>
    <w:p w14:paraId="3E38D924" w14:textId="77777777" w:rsidR="00E80CFE" w:rsidRPr="00355CC3" w:rsidRDefault="00E80CFE" w:rsidP="00537A41">
      <w:pPr>
        <w:spacing w:line="360" w:lineRule="auto"/>
        <w:jc w:val="both"/>
        <w:rPr>
          <w:rFonts w:ascii="Times New Roman" w:hAnsi="Times New Roman" w:cs="Times New Roman"/>
          <w:lang w:val="en-GB"/>
        </w:rPr>
      </w:pPr>
    </w:p>
    <w:p w14:paraId="504876D5" w14:textId="23174D3B"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i/>
          <w:lang w:val="en-GB"/>
        </w:rPr>
        <w:t>Interpretations: Mixed – Negative – Pos</w:t>
      </w:r>
      <w:r w:rsidRPr="00355CC3">
        <w:rPr>
          <w:rFonts w:ascii="Times New Roman" w:hAnsi="Times New Roman" w:cs="Times New Roman"/>
          <w:lang w:val="en-GB"/>
        </w:rPr>
        <w:t>itive</w:t>
      </w:r>
    </w:p>
    <w:p w14:paraId="07039FDA" w14:textId="484792F2" w:rsidR="00E80CFE" w:rsidRPr="00355CC3" w:rsidRDefault="00680698" w:rsidP="00537A41">
      <w:pPr>
        <w:spacing w:line="360" w:lineRule="auto"/>
        <w:jc w:val="both"/>
        <w:rPr>
          <w:rFonts w:ascii="Times New Roman" w:hAnsi="Times New Roman" w:cs="Times New Roman"/>
          <w:lang w:val="en-GB"/>
        </w:rPr>
      </w:pPr>
      <w:r w:rsidRPr="00355CC3">
        <w:rPr>
          <w:rFonts w:ascii="Times New Roman" w:hAnsi="Times New Roman" w:cs="Times New Roman"/>
          <w:b/>
          <w:i/>
          <w:lang w:val="en-GB"/>
        </w:rPr>
        <w:t>Source:</w:t>
      </w:r>
      <w:r w:rsidR="00E80CFE" w:rsidRPr="00355CC3">
        <w:rPr>
          <w:rFonts w:ascii="Times New Roman" w:hAnsi="Times New Roman" w:cs="Times New Roman"/>
          <w:lang w:val="en-GB"/>
        </w:rPr>
        <w:t xml:space="preserve"> Analysis carried out using NVivo assistance software on Octo</w:t>
      </w:r>
      <w:r w:rsidRPr="00355CC3">
        <w:rPr>
          <w:rFonts w:ascii="Times New Roman" w:hAnsi="Times New Roman" w:cs="Times New Roman"/>
          <w:lang w:val="en-GB"/>
        </w:rPr>
        <w:t xml:space="preserve">ber 28, 2025. </w:t>
      </w:r>
    </w:p>
    <w:p w14:paraId="311812D6" w14:textId="77777777" w:rsidR="00E80CFE" w:rsidRPr="00355CC3" w:rsidRDefault="00E80CFE" w:rsidP="00537A41">
      <w:pPr>
        <w:spacing w:line="360" w:lineRule="auto"/>
        <w:jc w:val="both"/>
        <w:rPr>
          <w:rFonts w:ascii="Times New Roman" w:hAnsi="Times New Roman" w:cs="Times New Roman"/>
          <w:lang w:val="en-GB"/>
        </w:rPr>
      </w:pPr>
    </w:p>
    <w:p w14:paraId="03976EC4" w14:textId="75346185" w:rsidR="00E80CFE" w:rsidRPr="00355CC3" w:rsidRDefault="002466F2" w:rsidP="00537A41">
      <w:pPr>
        <w:spacing w:line="360" w:lineRule="auto"/>
        <w:jc w:val="both"/>
        <w:rPr>
          <w:rFonts w:ascii="Times New Roman" w:hAnsi="Times New Roman" w:cs="Times New Roman"/>
          <w:i/>
          <w:lang w:val="en-GB"/>
        </w:rPr>
      </w:pPr>
      <w:r w:rsidRPr="00355CC3">
        <w:rPr>
          <w:rFonts w:ascii="Times New Roman" w:hAnsi="Times New Roman" w:cs="Times New Roman"/>
          <w:b/>
          <w:i/>
          <w:lang w:val="en-GB"/>
        </w:rPr>
        <w:t>Axis 2 :</w:t>
      </w:r>
      <w:r w:rsidR="00E80CFE" w:rsidRPr="00355CC3">
        <w:rPr>
          <w:rFonts w:ascii="Times New Roman" w:hAnsi="Times New Roman" w:cs="Times New Roman"/>
          <w:b/>
          <w:i/>
          <w:lang w:val="en-GB"/>
        </w:rPr>
        <w:t xml:space="preserve"> </w:t>
      </w:r>
      <w:r w:rsidR="00E80CFE" w:rsidRPr="00355CC3">
        <w:rPr>
          <w:rFonts w:ascii="Times New Roman" w:hAnsi="Times New Roman" w:cs="Times New Roman"/>
          <w:i/>
          <w:lang w:val="en-GB"/>
        </w:rPr>
        <w:t>“Based on your experience, what effects has the ISMP reform resulting from the 2018 decree had on your decision-making and management capacities?”</w:t>
      </w:r>
    </w:p>
    <w:p w14:paraId="63811291" w14:textId="77777777" w:rsidR="00E80CFE" w:rsidRPr="00355CC3" w:rsidRDefault="00E80CFE" w:rsidP="00537A41">
      <w:pPr>
        <w:spacing w:line="360" w:lineRule="auto"/>
        <w:jc w:val="both"/>
        <w:rPr>
          <w:rFonts w:ascii="Times New Roman" w:hAnsi="Times New Roman" w:cs="Times New Roman"/>
          <w:lang w:val="en-GB"/>
        </w:rPr>
      </w:pPr>
    </w:p>
    <w:p w14:paraId="69B23BCF" w14:textId="758E2A04" w:rsidR="00E80CFE" w:rsidRPr="00355CC3" w:rsidRDefault="00E80CFE" w:rsidP="00537A41">
      <w:pPr>
        <w:spacing w:line="360" w:lineRule="auto"/>
        <w:jc w:val="both"/>
        <w:rPr>
          <w:rFonts w:ascii="Times New Roman" w:hAnsi="Times New Roman" w:cs="Times New Roman"/>
          <w:b/>
          <w:lang w:val="en-GB"/>
        </w:rPr>
      </w:pPr>
      <w:r w:rsidRPr="00355CC3">
        <w:rPr>
          <w:rFonts w:ascii="Times New Roman" w:hAnsi="Times New Roman" w:cs="Times New Roman"/>
          <w:b/>
          <w:lang w:val="en-GB"/>
        </w:rPr>
        <w:t>Verbatim extracts</w:t>
      </w:r>
    </w:p>
    <w:p w14:paraId="75AD6D0E" w14:textId="77777777" w:rsidR="00E80CFE" w:rsidRPr="00355CC3" w:rsidRDefault="00E80CFE" w:rsidP="00537A41">
      <w:pPr>
        <w:spacing w:line="360" w:lineRule="auto"/>
        <w:jc w:val="both"/>
        <w:rPr>
          <w:rFonts w:ascii="Times New Roman" w:hAnsi="Times New Roman" w:cs="Times New Roman"/>
          <w:lang w:val="en-GB"/>
        </w:rPr>
      </w:pPr>
    </w:p>
    <w:p w14:paraId="5B9355A0" w14:textId="420FB4CE" w:rsidR="00E80CFE" w:rsidRPr="00355CC3" w:rsidRDefault="00E80CFE" w:rsidP="00537A41">
      <w:pPr>
        <w:spacing w:line="360" w:lineRule="auto"/>
        <w:jc w:val="both"/>
        <w:rPr>
          <w:rFonts w:ascii="Times New Roman" w:hAnsi="Times New Roman" w:cs="Times New Roman"/>
          <w:b/>
          <w:lang w:val="en-GB"/>
        </w:rPr>
      </w:pPr>
      <w:r w:rsidRPr="00355CC3">
        <w:rPr>
          <w:rFonts w:ascii="Times New Roman" w:hAnsi="Times New Roman" w:cs="Times New Roman"/>
          <w:b/>
          <w:lang w:val="en-GB"/>
        </w:rPr>
        <w:t>-Trainee 1</w:t>
      </w:r>
      <w:r w:rsidR="002466F2" w:rsidRPr="00355CC3">
        <w:rPr>
          <w:rFonts w:ascii="Times New Roman" w:hAnsi="Times New Roman" w:cs="Times New Roman"/>
          <w:b/>
          <w:lang w:val="en-GB"/>
        </w:rPr>
        <w:t> :</w:t>
      </w:r>
      <w:r w:rsidRPr="00355CC3">
        <w:rPr>
          <w:rFonts w:ascii="Times New Roman" w:hAnsi="Times New Roman" w:cs="Times New Roman"/>
          <w:lang w:val="en-GB"/>
        </w:rPr>
        <w:t>“Today, I think that the training is more oriented towards the concrete problems we often face in relation to the decisions we have to make daily in our respective administrations.”</w:t>
      </w:r>
    </w:p>
    <w:p w14:paraId="6796E903" w14:textId="788E03CF" w:rsidR="00E80CFE" w:rsidRPr="00355CC3" w:rsidRDefault="00E80CFE" w:rsidP="00537A41">
      <w:pPr>
        <w:spacing w:line="360" w:lineRule="auto"/>
        <w:jc w:val="both"/>
        <w:rPr>
          <w:rFonts w:ascii="Times New Roman" w:hAnsi="Times New Roman" w:cs="Times New Roman"/>
          <w:b/>
          <w:i/>
          <w:lang w:val="en-GB"/>
        </w:rPr>
      </w:pPr>
      <w:r w:rsidRPr="00355CC3">
        <w:rPr>
          <w:rFonts w:ascii="Times New Roman" w:hAnsi="Times New Roman" w:cs="Times New Roman"/>
          <w:b/>
          <w:lang w:val="en-GB"/>
        </w:rPr>
        <w:t>-Trainee 7</w:t>
      </w:r>
      <w:r w:rsidR="002466F2" w:rsidRPr="00355CC3">
        <w:rPr>
          <w:rFonts w:ascii="Times New Roman" w:hAnsi="Times New Roman" w:cs="Times New Roman"/>
          <w:b/>
          <w:lang w:val="en-GB"/>
        </w:rPr>
        <w:t> </w:t>
      </w:r>
      <w:r w:rsidR="002466F2" w:rsidRPr="00355CC3">
        <w:rPr>
          <w:rFonts w:ascii="Times New Roman" w:hAnsi="Times New Roman" w:cs="Times New Roman"/>
          <w:b/>
          <w:i/>
          <w:lang w:val="en-GB"/>
        </w:rPr>
        <w:t xml:space="preserve">: </w:t>
      </w:r>
      <w:r w:rsidRPr="00355CC3">
        <w:rPr>
          <w:rFonts w:ascii="Times New Roman" w:hAnsi="Times New Roman" w:cs="Times New Roman"/>
          <w:i/>
          <w:lang w:val="en-GB"/>
        </w:rPr>
        <w:t>“I must admit that the strategic planning tools that I did not use before have given me a new perspective in assessing situ</w:t>
      </w:r>
      <w:r w:rsidR="002466F2" w:rsidRPr="00355CC3">
        <w:rPr>
          <w:rFonts w:ascii="Times New Roman" w:hAnsi="Times New Roman" w:cs="Times New Roman"/>
          <w:i/>
          <w:lang w:val="en-GB"/>
        </w:rPr>
        <w:t>ations in my field of activity.</w:t>
      </w:r>
    </w:p>
    <w:p w14:paraId="4B2DCD08" w14:textId="4F11E774" w:rsidR="00E80CFE" w:rsidRPr="00355CC3" w:rsidRDefault="00E80CFE" w:rsidP="00537A41">
      <w:pPr>
        <w:spacing w:line="360" w:lineRule="auto"/>
        <w:jc w:val="both"/>
        <w:rPr>
          <w:rFonts w:ascii="Times New Roman" w:hAnsi="Times New Roman" w:cs="Times New Roman"/>
          <w:b/>
          <w:i/>
          <w:lang w:val="en-GB"/>
        </w:rPr>
      </w:pPr>
      <w:r w:rsidRPr="00355CC3">
        <w:rPr>
          <w:rFonts w:ascii="Times New Roman" w:hAnsi="Times New Roman" w:cs="Times New Roman"/>
          <w:lang w:val="en-GB"/>
        </w:rPr>
        <w:t>-</w:t>
      </w:r>
      <w:r w:rsidRPr="00355CC3">
        <w:rPr>
          <w:rFonts w:ascii="Times New Roman" w:hAnsi="Times New Roman" w:cs="Times New Roman"/>
          <w:b/>
          <w:lang w:val="en-GB"/>
        </w:rPr>
        <w:t>Trainee 4</w:t>
      </w:r>
      <w:r w:rsidR="002466F2" w:rsidRPr="00355CC3">
        <w:rPr>
          <w:rFonts w:ascii="Times New Roman" w:hAnsi="Times New Roman" w:cs="Times New Roman"/>
          <w:b/>
          <w:lang w:val="en-GB"/>
        </w:rPr>
        <w:t> </w:t>
      </w:r>
      <w:r w:rsidR="002466F2" w:rsidRPr="00355CC3">
        <w:rPr>
          <w:rFonts w:ascii="Times New Roman" w:hAnsi="Times New Roman" w:cs="Times New Roman"/>
          <w:b/>
          <w:i/>
          <w:lang w:val="en-GB"/>
        </w:rPr>
        <w:t xml:space="preserve">: </w:t>
      </w:r>
      <w:r w:rsidRPr="00355CC3">
        <w:rPr>
          <w:rFonts w:ascii="Times New Roman" w:hAnsi="Times New Roman" w:cs="Times New Roman"/>
          <w:i/>
          <w:lang w:val="en-GB"/>
        </w:rPr>
        <w:t>“The leadership modules in particular have made me mor</w:t>
      </w:r>
      <w:r w:rsidR="002466F2" w:rsidRPr="00355CC3">
        <w:rPr>
          <w:rFonts w:ascii="Times New Roman" w:hAnsi="Times New Roman" w:cs="Times New Roman"/>
          <w:i/>
          <w:lang w:val="en-GB"/>
        </w:rPr>
        <w:t>e comfortable in leading teams. “</w:t>
      </w:r>
    </w:p>
    <w:p w14:paraId="7D76C4F4" w14:textId="5012A068" w:rsidR="00E80CFE" w:rsidRPr="00355CC3" w:rsidRDefault="00E80CFE" w:rsidP="00537A41">
      <w:pPr>
        <w:spacing w:line="360" w:lineRule="auto"/>
        <w:jc w:val="both"/>
        <w:rPr>
          <w:rFonts w:ascii="Times New Roman" w:hAnsi="Times New Roman" w:cs="Times New Roman"/>
          <w:i/>
          <w:lang w:val="en-GB"/>
        </w:rPr>
      </w:pPr>
      <w:r w:rsidRPr="00355CC3">
        <w:rPr>
          <w:rFonts w:ascii="Times New Roman" w:hAnsi="Times New Roman" w:cs="Times New Roman"/>
          <w:lang w:val="en-GB"/>
        </w:rPr>
        <w:t>-</w:t>
      </w:r>
      <w:r w:rsidRPr="00355CC3">
        <w:rPr>
          <w:rFonts w:ascii="Times New Roman" w:hAnsi="Times New Roman" w:cs="Times New Roman"/>
          <w:b/>
          <w:lang w:val="en-GB"/>
        </w:rPr>
        <w:t>Trainee 10</w:t>
      </w:r>
      <w:r w:rsidR="002466F2" w:rsidRPr="00355CC3">
        <w:rPr>
          <w:rFonts w:ascii="Times New Roman" w:hAnsi="Times New Roman" w:cs="Times New Roman"/>
          <w:b/>
          <w:lang w:val="en-GB"/>
        </w:rPr>
        <w:t> :</w:t>
      </w:r>
      <w:r w:rsidR="002466F2" w:rsidRPr="00355CC3">
        <w:rPr>
          <w:rFonts w:ascii="Times New Roman" w:hAnsi="Times New Roman" w:cs="Times New Roman"/>
          <w:lang w:val="en-GB"/>
        </w:rPr>
        <w:t xml:space="preserve"> </w:t>
      </w:r>
      <w:r w:rsidRPr="00355CC3">
        <w:rPr>
          <w:rFonts w:ascii="Times New Roman" w:hAnsi="Times New Roman" w:cs="Times New Roman"/>
          <w:i/>
          <w:lang w:val="en-GB"/>
        </w:rPr>
        <w:t>“I think that most of the public executives trained at the ISMP to date are more aware of the results culture as an NPM imperative.”</w:t>
      </w:r>
    </w:p>
    <w:p w14:paraId="7B07E674" w14:textId="4179B018" w:rsidR="00E80CFE" w:rsidRPr="00355CC3" w:rsidRDefault="00E80CFE" w:rsidP="00537A41">
      <w:pPr>
        <w:spacing w:line="360" w:lineRule="auto"/>
        <w:jc w:val="both"/>
        <w:rPr>
          <w:rFonts w:ascii="Times New Roman" w:hAnsi="Times New Roman" w:cs="Times New Roman"/>
          <w:i/>
          <w:lang w:val="en-GB"/>
        </w:rPr>
      </w:pPr>
      <w:r w:rsidRPr="00355CC3">
        <w:rPr>
          <w:rFonts w:ascii="Times New Roman" w:hAnsi="Times New Roman" w:cs="Times New Roman"/>
          <w:lang w:val="en-GB"/>
        </w:rPr>
        <w:t>-</w:t>
      </w:r>
      <w:r w:rsidRPr="00355CC3">
        <w:rPr>
          <w:rFonts w:ascii="Times New Roman" w:hAnsi="Times New Roman" w:cs="Times New Roman"/>
          <w:b/>
          <w:lang w:val="en-GB"/>
        </w:rPr>
        <w:t>Trainee 18</w:t>
      </w:r>
      <w:r w:rsidR="002466F2" w:rsidRPr="00355CC3">
        <w:rPr>
          <w:rFonts w:ascii="Times New Roman" w:hAnsi="Times New Roman" w:cs="Times New Roman"/>
          <w:b/>
          <w:lang w:val="en-GB"/>
        </w:rPr>
        <w:t> :</w:t>
      </w:r>
      <w:r w:rsidR="002466F2" w:rsidRPr="00355CC3">
        <w:rPr>
          <w:rFonts w:ascii="Times New Roman" w:hAnsi="Times New Roman" w:cs="Times New Roman"/>
          <w:lang w:val="en-GB"/>
        </w:rPr>
        <w:t xml:space="preserve"> </w:t>
      </w:r>
      <w:r w:rsidRPr="00355CC3">
        <w:rPr>
          <w:rFonts w:ascii="Times New Roman" w:hAnsi="Times New Roman" w:cs="Times New Roman"/>
          <w:lang w:val="en-GB"/>
        </w:rPr>
        <w:t>“</w:t>
      </w:r>
      <w:r w:rsidRPr="00355CC3">
        <w:rPr>
          <w:rFonts w:ascii="Times New Roman" w:hAnsi="Times New Roman" w:cs="Times New Roman"/>
          <w:i/>
          <w:lang w:val="en-GB"/>
        </w:rPr>
        <w:t>The teaching methods seemed more interactive to me than those we experienced in the past, in our initial training.”</w:t>
      </w:r>
    </w:p>
    <w:p w14:paraId="1922CD30" w14:textId="15AFCE97" w:rsidR="00E80CFE" w:rsidRPr="00355CC3" w:rsidRDefault="00E80CFE" w:rsidP="00537A41">
      <w:pPr>
        <w:spacing w:line="360" w:lineRule="auto"/>
        <w:jc w:val="both"/>
        <w:rPr>
          <w:rFonts w:ascii="Times New Roman" w:hAnsi="Times New Roman" w:cs="Times New Roman"/>
          <w:b/>
          <w:lang w:val="en-GB"/>
        </w:rPr>
      </w:pPr>
      <w:r w:rsidRPr="00355CC3">
        <w:rPr>
          <w:rFonts w:ascii="Times New Roman" w:hAnsi="Times New Roman" w:cs="Times New Roman"/>
          <w:b/>
          <w:lang w:val="en-GB"/>
        </w:rPr>
        <w:t>-Trainee 22</w:t>
      </w:r>
      <w:r w:rsidR="002466F2" w:rsidRPr="00355CC3">
        <w:rPr>
          <w:rFonts w:ascii="Times New Roman" w:hAnsi="Times New Roman" w:cs="Times New Roman"/>
          <w:b/>
          <w:lang w:val="en-GB"/>
        </w:rPr>
        <w:t xml:space="preserve"> : </w:t>
      </w:r>
      <w:r w:rsidRPr="00355CC3">
        <w:rPr>
          <w:rFonts w:ascii="Times New Roman" w:hAnsi="Times New Roman" w:cs="Times New Roman"/>
          <w:lang w:val="en-GB"/>
        </w:rPr>
        <w:t>“Today, I admit that I am more at ease to participate more actively in decisions in my department.”</w:t>
      </w:r>
    </w:p>
    <w:p w14:paraId="67265D29" w14:textId="77777777" w:rsidR="00E80CFE" w:rsidRPr="00355CC3" w:rsidRDefault="00E80CFE" w:rsidP="00537A41">
      <w:pPr>
        <w:spacing w:line="360" w:lineRule="auto"/>
        <w:jc w:val="both"/>
        <w:rPr>
          <w:rFonts w:ascii="Times New Roman" w:hAnsi="Times New Roman" w:cs="Times New Roman"/>
          <w:lang w:val="en-GB"/>
        </w:rPr>
      </w:pPr>
    </w:p>
    <w:p w14:paraId="45D0ECF9" w14:textId="2A3AADB2" w:rsidR="00E80CFE" w:rsidRPr="00355CC3" w:rsidRDefault="0007276F" w:rsidP="00537A41">
      <w:pPr>
        <w:spacing w:line="360" w:lineRule="auto"/>
        <w:jc w:val="both"/>
        <w:rPr>
          <w:rFonts w:ascii="Times New Roman" w:hAnsi="Times New Roman" w:cs="Times New Roman"/>
          <w:i/>
          <w:lang w:val="en-GB"/>
        </w:rPr>
      </w:pPr>
      <w:r w:rsidRPr="00355CC3">
        <w:rPr>
          <w:rFonts w:ascii="Times New Roman" w:hAnsi="Times New Roman" w:cs="Times New Roman"/>
          <w:b/>
          <w:i/>
          <w:lang w:val="en-GB"/>
        </w:rPr>
        <w:t>Axis 3 :</w:t>
      </w:r>
      <w:r w:rsidR="00E80CFE" w:rsidRPr="00355CC3">
        <w:rPr>
          <w:rFonts w:ascii="Times New Roman" w:hAnsi="Times New Roman" w:cs="Times New Roman"/>
          <w:b/>
          <w:i/>
          <w:lang w:val="en-GB"/>
        </w:rPr>
        <w:t>“</w:t>
      </w:r>
      <w:r w:rsidR="00E80CFE" w:rsidRPr="00355CC3">
        <w:rPr>
          <w:rFonts w:ascii="Times New Roman" w:hAnsi="Times New Roman" w:cs="Times New Roman"/>
          <w:i/>
          <w:lang w:val="en-GB"/>
        </w:rPr>
        <w:t>Given that this reform by decree of the ISMP is undeniable, does that mean that its execution encounters no pitfalls likely to bias the expected benefits?”</w:t>
      </w:r>
    </w:p>
    <w:p w14:paraId="7B1FE8B1" w14:textId="77777777" w:rsidR="00E80CFE" w:rsidRPr="00355CC3" w:rsidRDefault="00E80CFE" w:rsidP="00537A41">
      <w:pPr>
        <w:spacing w:line="360" w:lineRule="auto"/>
        <w:jc w:val="both"/>
        <w:rPr>
          <w:rFonts w:ascii="Times New Roman" w:hAnsi="Times New Roman" w:cs="Times New Roman"/>
          <w:i/>
          <w:lang w:val="en-GB"/>
        </w:rPr>
      </w:pPr>
    </w:p>
    <w:p w14:paraId="5EA2D28D" w14:textId="56798AC0"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w:t>
      </w:r>
      <w:r w:rsidRPr="00355CC3">
        <w:rPr>
          <w:rFonts w:ascii="Times New Roman" w:hAnsi="Times New Roman" w:cs="Times New Roman"/>
          <w:b/>
          <w:lang w:val="en-GB"/>
        </w:rPr>
        <w:t>Trainee 13</w:t>
      </w:r>
      <w:r w:rsidR="0007276F" w:rsidRPr="00355CC3">
        <w:rPr>
          <w:rFonts w:ascii="Times New Roman" w:hAnsi="Times New Roman" w:cs="Times New Roman"/>
          <w:lang w:val="en-GB"/>
        </w:rPr>
        <w:t xml:space="preserve"> : </w:t>
      </w:r>
      <w:r w:rsidRPr="00355CC3">
        <w:rPr>
          <w:rFonts w:ascii="Times New Roman" w:hAnsi="Times New Roman" w:cs="Times New Roman"/>
          <w:i/>
          <w:lang w:val="en-GB"/>
        </w:rPr>
        <w:t>“Some training remains too theoretical despite the reforms. Perhaps this is related to the average skills of some teachers?”</w:t>
      </w:r>
    </w:p>
    <w:p w14:paraId="1ABFC3F5" w14:textId="67E2A09B" w:rsidR="00E80CFE" w:rsidRPr="00355CC3" w:rsidRDefault="00E80CFE" w:rsidP="00537A41">
      <w:pPr>
        <w:spacing w:line="360" w:lineRule="auto"/>
        <w:jc w:val="both"/>
        <w:rPr>
          <w:rFonts w:ascii="Times New Roman" w:hAnsi="Times New Roman" w:cs="Times New Roman"/>
          <w:i/>
          <w:lang w:val="en-GB"/>
        </w:rPr>
      </w:pPr>
      <w:r w:rsidRPr="00355CC3">
        <w:rPr>
          <w:rFonts w:ascii="Times New Roman" w:hAnsi="Times New Roman" w:cs="Times New Roman"/>
          <w:lang w:val="en-GB"/>
        </w:rPr>
        <w:t>-</w:t>
      </w:r>
      <w:r w:rsidRPr="00355CC3">
        <w:rPr>
          <w:rFonts w:ascii="Times New Roman" w:hAnsi="Times New Roman" w:cs="Times New Roman"/>
          <w:b/>
          <w:lang w:val="en-GB"/>
        </w:rPr>
        <w:t>Trainee 25</w:t>
      </w:r>
      <w:r w:rsidR="0007276F" w:rsidRPr="00355CC3">
        <w:rPr>
          <w:rFonts w:ascii="Times New Roman" w:hAnsi="Times New Roman" w:cs="Times New Roman"/>
          <w:b/>
          <w:lang w:val="en-GB"/>
        </w:rPr>
        <w:t> </w:t>
      </w:r>
      <w:r w:rsidR="0007276F" w:rsidRPr="00355CC3">
        <w:rPr>
          <w:rFonts w:ascii="Times New Roman" w:hAnsi="Times New Roman" w:cs="Times New Roman"/>
          <w:lang w:val="en-GB"/>
        </w:rPr>
        <w:t xml:space="preserve">: </w:t>
      </w:r>
      <w:r w:rsidRPr="00355CC3">
        <w:rPr>
          <w:rFonts w:ascii="Times New Roman" w:hAnsi="Times New Roman" w:cs="Times New Roman"/>
          <w:i/>
          <w:lang w:val="en-GB"/>
        </w:rPr>
        <w:t>“There is still a lack of support after training to consolidate the acquired skills.”</w:t>
      </w:r>
    </w:p>
    <w:p w14:paraId="7C385B7B" w14:textId="77777777" w:rsidR="0007276F" w:rsidRPr="00355CC3" w:rsidRDefault="0007276F" w:rsidP="00537A41">
      <w:pPr>
        <w:spacing w:line="360" w:lineRule="auto"/>
        <w:jc w:val="both"/>
        <w:rPr>
          <w:rFonts w:ascii="Times New Roman" w:hAnsi="Times New Roman" w:cs="Times New Roman"/>
          <w:lang w:val="en-GB"/>
        </w:rPr>
      </w:pPr>
    </w:p>
    <w:p w14:paraId="6444471C" w14:textId="466B2E72" w:rsidR="00E80CFE" w:rsidRPr="00355CC3" w:rsidRDefault="00E80CFE" w:rsidP="00537A41">
      <w:pPr>
        <w:spacing w:line="360" w:lineRule="auto"/>
        <w:jc w:val="both"/>
        <w:rPr>
          <w:rFonts w:ascii="Times New Roman" w:hAnsi="Times New Roman" w:cs="Times New Roman"/>
          <w:b/>
          <w:lang w:val="en-GB"/>
        </w:rPr>
      </w:pPr>
      <w:r w:rsidRPr="00355CC3">
        <w:rPr>
          <w:rFonts w:ascii="Times New Roman" w:hAnsi="Times New Roman" w:cs="Times New Roman"/>
          <w:b/>
          <w:lang w:val="en-GB"/>
        </w:rPr>
        <w:t xml:space="preserve">Step 2: </w:t>
      </w:r>
      <w:r w:rsidR="0007276F" w:rsidRPr="00355CC3">
        <w:rPr>
          <w:rFonts w:ascii="Times New Roman" w:hAnsi="Times New Roman" w:cs="Times New Roman"/>
          <w:b/>
          <w:lang w:val="en-GB"/>
        </w:rPr>
        <w:t>Open coding</w:t>
      </w:r>
    </w:p>
    <w:p w14:paraId="15FE7DE2" w14:textId="18E19EE3"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As in NVivo, the verbatim are transformed into codes.</w:t>
      </w:r>
    </w:p>
    <w:p w14:paraId="4DC6DBC8" w14:textId="6F7711AE"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b/>
          <w:lang w:val="en-GB"/>
        </w:rPr>
        <w:t>Step 4:</w:t>
      </w:r>
      <w:r w:rsidRPr="00355CC3">
        <w:rPr>
          <w:rFonts w:ascii="Times New Roman" w:hAnsi="Times New Roman" w:cs="Times New Roman"/>
          <w:lang w:val="en-GB"/>
        </w:rPr>
        <w:t xml:space="preserve"> Construction of nodes</w:t>
      </w:r>
    </w:p>
    <w:p w14:paraId="60EA77D2" w14:textId="2B75F6CD"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Verbatim Code</w:t>
      </w:r>
      <w:r w:rsidR="0007276F" w:rsidRPr="00355CC3">
        <w:rPr>
          <w:rFonts w:ascii="Times New Roman" w:hAnsi="Times New Roman" w:cs="Times New Roman"/>
          <w:lang w:val="en-GB"/>
        </w:rPr>
        <w:t>:</w:t>
      </w:r>
    </w:p>
    <w:p w14:paraId="1E03B046" w14:textId="6741DD66"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concrete problems</w:t>
      </w:r>
      <w:r w:rsidR="0007276F" w:rsidRPr="00355CC3">
        <w:rPr>
          <w:rFonts w:ascii="Times New Roman" w:hAnsi="Times New Roman" w:cs="Times New Roman"/>
          <w:lang w:val="en-GB"/>
        </w:rPr>
        <w:t xml:space="preserve"> : </w:t>
      </w:r>
      <w:r w:rsidRPr="00355CC3">
        <w:rPr>
          <w:rFonts w:ascii="Times New Roman" w:hAnsi="Times New Roman" w:cs="Times New Roman"/>
          <w:lang w:val="en-GB"/>
        </w:rPr>
        <w:t>Professionalization</w:t>
      </w:r>
    </w:p>
    <w:p w14:paraId="0E8E2002" w14:textId="23BD6047"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strategic planning</w:t>
      </w:r>
      <w:r w:rsidR="0007276F" w:rsidRPr="00355CC3">
        <w:rPr>
          <w:rFonts w:ascii="Times New Roman" w:hAnsi="Times New Roman" w:cs="Times New Roman"/>
          <w:lang w:val="en-GB"/>
        </w:rPr>
        <w:t xml:space="preserve"> : </w:t>
      </w:r>
      <w:r w:rsidRPr="00355CC3">
        <w:rPr>
          <w:rFonts w:ascii="Times New Roman" w:hAnsi="Times New Roman" w:cs="Times New Roman"/>
          <w:lang w:val="en-GB"/>
        </w:rPr>
        <w:t xml:space="preserve"> Strategic skills</w:t>
      </w:r>
    </w:p>
    <w:p w14:paraId="7D6EB780" w14:textId="34A838C7"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team leadership</w:t>
      </w:r>
      <w:r w:rsidR="0007276F" w:rsidRPr="00355CC3">
        <w:rPr>
          <w:rFonts w:ascii="Times New Roman" w:hAnsi="Times New Roman" w:cs="Times New Roman"/>
          <w:lang w:val="en-GB"/>
        </w:rPr>
        <w:t xml:space="preserve"> : </w:t>
      </w:r>
      <w:r w:rsidRPr="00355CC3">
        <w:rPr>
          <w:rFonts w:ascii="Times New Roman" w:hAnsi="Times New Roman" w:cs="Times New Roman"/>
          <w:lang w:val="en-GB"/>
        </w:rPr>
        <w:t>Leadership</w:t>
      </w:r>
    </w:p>
    <w:p w14:paraId="1B82B458" w14:textId="61BECACD"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results culture</w:t>
      </w:r>
      <w:r w:rsidR="0007276F" w:rsidRPr="00355CC3">
        <w:rPr>
          <w:rFonts w:ascii="Times New Roman" w:hAnsi="Times New Roman" w:cs="Times New Roman"/>
          <w:lang w:val="en-GB"/>
        </w:rPr>
        <w:t xml:space="preserve"> : </w:t>
      </w:r>
      <w:r w:rsidRPr="00355CC3">
        <w:rPr>
          <w:rFonts w:ascii="Times New Roman" w:hAnsi="Times New Roman" w:cs="Times New Roman"/>
          <w:lang w:val="en-GB"/>
        </w:rPr>
        <w:t xml:space="preserve"> Performance</w:t>
      </w:r>
    </w:p>
    <w:p w14:paraId="004D5DC7" w14:textId="2CE437A4"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theoretical training</w:t>
      </w:r>
      <w:r w:rsidR="0007276F" w:rsidRPr="00355CC3">
        <w:rPr>
          <w:rFonts w:ascii="Times New Roman" w:hAnsi="Times New Roman" w:cs="Times New Roman"/>
          <w:lang w:val="en-GB"/>
        </w:rPr>
        <w:t> :</w:t>
      </w:r>
      <w:r w:rsidRPr="00355CC3">
        <w:rPr>
          <w:rFonts w:ascii="Times New Roman" w:hAnsi="Times New Roman" w:cs="Times New Roman"/>
          <w:lang w:val="en-GB"/>
        </w:rPr>
        <w:t xml:space="preserve"> Pedagogical limitations</w:t>
      </w:r>
    </w:p>
    <w:p w14:paraId="33134B8C" w14:textId="3B27303C"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interactive methods</w:t>
      </w:r>
      <w:r w:rsidR="0007276F" w:rsidRPr="00355CC3">
        <w:rPr>
          <w:rFonts w:ascii="Times New Roman" w:hAnsi="Times New Roman" w:cs="Times New Roman"/>
          <w:lang w:val="en-GB"/>
        </w:rPr>
        <w:t xml:space="preserve"> : </w:t>
      </w:r>
      <w:r w:rsidRPr="00355CC3">
        <w:rPr>
          <w:rFonts w:ascii="Times New Roman" w:hAnsi="Times New Roman" w:cs="Times New Roman"/>
          <w:lang w:val="en-GB"/>
        </w:rPr>
        <w:t>Pedagogical innovation</w:t>
      </w:r>
    </w:p>
    <w:p w14:paraId="064612CE" w14:textId="2740437A"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participation in decisions</w:t>
      </w:r>
      <w:r w:rsidR="0007276F" w:rsidRPr="00355CC3">
        <w:rPr>
          <w:rFonts w:ascii="Times New Roman" w:hAnsi="Times New Roman" w:cs="Times New Roman"/>
          <w:lang w:val="en-GB"/>
        </w:rPr>
        <w:t> :</w:t>
      </w:r>
      <w:r w:rsidRPr="00355CC3">
        <w:rPr>
          <w:rFonts w:ascii="Times New Roman" w:hAnsi="Times New Roman" w:cs="Times New Roman"/>
          <w:lang w:val="en-GB"/>
        </w:rPr>
        <w:t>Empowerment</w:t>
      </w:r>
    </w:p>
    <w:p w14:paraId="494C1BA3" w14:textId="4FD37FAF"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lack of follow-up</w:t>
      </w:r>
      <w:r w:rsidR="0007276F" w:rsidRPr="00355CC3">
        <w:rPr>
          <w:rFonts w:ascii="Times New Roman" w:hAnsi="Times New Roman" w:cs="Times New Roman"/>
          <w:lang w:val="en-GB"/>
        </w:rPr>
        <w:t> :</w:t>
      </w:r>
      <w:r w:rsidRPr="00355CC3">
        <w:rPr>
          <w:rFonts w:ascii="Times New Roman" w:hAnsi="Times New Roman" w:cs="Times New Roman"/>
          <w:lang w:val="en-GB"/>
        </w:rPr>
        <w:t xml:space="preserve"> Insufficient follow-up</w:t>
      </w:r>
    </w:p>
    <w:p w14:paraId="07CD1BE7" w14:textId="77777777" w:rsidR="00E80CFE" w:rsidRPr="00355CC3" w:rsidRDefault="00E80CFE" w:rsidP="00537A41">
      <w:pPr>
        <w:spacing w:line="360" w:lineRule="auto"/>
        <w:jc w:val="both"/>
        <w:rPr>
          <w:rFonts w:ascii="Times New Roman" w:hAnsi="Times New Roman" w:cs="Times New Roman"/>
          <w:lang w:val="en-GB"/>
        </w:rPr>
      </w:pPr>
    </w:p>
    <w:p w14:paraId="33097757" w14:textId="4ACECF15" w:rsidR="00E80CFE" w:rsidRPr="00355CC3" w:rsidRDefault="00E80CFE" w:rsidP="00537A41">
      <w:pPr>
        <w:spacing w:line="360" w:lineRule="auto"/>
        <w:jc w:val="both"/>
        <w:rPr>
          <w:rFonts w:ascii="Times New Roman" w:hAnsi="Times New Roman" w:cs="Times New Roman"/>
          <w:b/>
          <w:lang w:val="en-GB"/>
        </w:rPr>
      </w:pPr>
      <w:r w:rsidRPr="00355CC3">
        <w:rPr>
          <w:rFonts w:ascii="Times New Roman" w:hAnsi="Times New Roman" w:cs="Times New Roman"/>
          <w:b/>
          <w:lang w:val="en-GB"/>
        </w:rPr>
        <w:t>RESULTS</w:t>
      </w:r>
    </w:p>
    <w:p w14:paraId="206490E9" w14:textId="7AEB2EDE"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We grouped the method codes into higher-level categories in NVivo to be able to interpret them.</w:t>
      </w:r>
    </w:p>
    <w:p w14:paraId="2E5E1BA9" w14:textId="2B71FD7A"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Category 1 is related to the transformation of training engineering. The associated codes being professionalization, adaptation of content, pedagogical innovation, contextualization and frequency. That is 21 respondents out of 25, representing 84% of the sample.</w:t>
      </w:r>
    </w:p>
    <w:p w14:paraId="29CD7776" w14:textId="4F15EA7D"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Category 2 dealt with the strengthening of strategic skills. The associated codes are planning, analysis, problem solving, project management and frequency. These data were provided by 18 trainees out of 25, i.e., 72% of the sample.</w:t>
      </w:r>
    </w:p>
    <w:p w14:paraId="47A89EEE" w14:textId="16D1ADF5"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Category 3 focuses on leadership development. The associated codes are team leadership, communication, change management, coordination and frequency. 19 trainees out of 25 provided the data, i.e., 68%.</w:t>
      </w:r>
    </w:p>
    <w:p w14:paraId="4F82F2DA" w14:textId="050B3CBD"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Category 4 is focused on decision-making capacity building. The associated codes being autonomy, confidence, participation in decisions, responsibility. All with a frequency of 21 trainees out of 25, i.e., 84% of the sample.</w:t>
      </w:r>
    </w:p>
    <w:p w14:paraId="684A95D9" w14:textId="7D2753C3"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Category 5 dealt with the limits of the reform. The associated codes are mainly insufficient practice, lack of follow-up and political and institutional constraints. The frequency here was 12 trainees out of 25, i.e., 48% of the total sample.</w:t>
      </w:r>
    </w:p>
    <w:p w14:paraId="10639A0D" w14:textId="17821D4B" w:rsidR="00E80CFE" w:rsidRPr="00355CC3" w:rsidRDefault="00537A41" w:rsidP="00537A41">
      <w:pPr>
        <w:spacing w:line="360" w:lineRule="auto"/>
        <w:jc w:val="both"/>
        <w:rPr>
          <w:rFonts w:ascii="Times New Roman" w:hAnsi="Times New Roman" w:cs="Times New Roman"/>
          <w:lang w:val="en-GB"/>
        </w:rPr>
      </w:pPr>
      <w:r w:rsidRPr="00355CC3">
        <w:rPr>
          <w:rFonts w:ascii="Times New Roman" w:hAnsi="Times New Roman" w:cs="Times New Roman"/>
          <w:b/>
          <w:lang w:val="en-GB"/>
        </w:rPr>
        <w:t>STEP 3:</w:t>
      </w:r>
      <w:r w:rsidRPr="00355CC3">
        <w:rPr>
          <w:rFonts w:ascii="Times New Roman" w:hAnsi="Times New Roman" w:cs="Times New Roman"/>
          <w:lang w:val="en-GB"/>
        </w:rPr>
        <w:t xml:space="preserve"> T</w:t>
      </w:r>
      <w:r w:rsidR="00E80CFE" w:rsidRPr="00355CC3">
        <w:rPr>
          <w:rFonts w:ascii="Times New Roman" w:hAnsi="Times New Roman" w:cs="Times New Roman"/>
          <w:lang w:val="en-GB"/>
        </w:rPr>
        <w:t>he thematic matrix below was generated:</w:t>
      </w:r>
    </w:p>
    <w:tbl>
      <w:tblPr>
        <w:tblStyle w:val="Grilledutableau"/>
        <w:tblW w:w="0" w:type="auto"/>
        <w:tblLook w:val="04A0" w:firstRow="1" w:lastRow="0" w:firstColumn="1" w:lastColumn="0" w:noHBand="0" w:noVBand="1"/>
      </w:tblPr>
      <w:tblGrid>
        <w:gridCol w:w="1696"/>
        <w:gridCol w:w="1560"/>
        <w:gridCol w:w="1417"/>
      </w:tblGrid>
      <w:tr w:rsidR="00E04279" w14:paraId="23EA6825" w14:textId="77777777" w:rsidTr="00775F16">
        <w:trPr>
          <w:trHeight w:val="743"/>
        </w:trPr>
        <w:tc>
          <w:tcPr>
            <w:tcW w:w="1696" w:type="dxa"/>
          </w:tcPr>
          <w:p w14:paraId="33DEACC9" w14:textId="3AC950D6" w:rsidR="00E04279" w:rsidRDefault="00E04279" w:rsidP="00537A41">
            <w:pPr>
              <w:spacing w:line="360" w:lineRule="auto"/>
              <w:jc w:val="both"/>
              <w:rPr>
                <w:rFonts w:ascii="Times New Roman" w:hAnsi="Times New Roman" w:cs="Times New Roman"/>
              </w:rPr>
            </w:pPr>
            <w:r w:rsidRPr="00537A41">
              <w:rPr>
                <w:rFonts w:ascii="Times New Roman" w:hAnsi="Times New Roman" w:cs="Times New Roman"/>
              </w:rPr>
              <w:t>Theme</w:t>
            </w:r>
          </w:p>
        </w:tc>
        <w:tc>
          <w:tcPr>
            <w:tcW w:w="1560" w:type="dxa"/>
          </w:tcPr>
          <w:p w14:paraId="0097789C" w14:textId="2DFCFEEA" w:rsidR="00E04279" w:rsidRDefault="00E04279" w:rsidP="00537A41">
            <w:pPr>
              <w:spacing w:line="360" w:lineRule="auto"/>
              <w:jc w:val="both"/>
              <w:rPr>
                <w:rFonts w:ascii="Times New Roman" w:hAnsi="Times New Roman" w:cs="Times New Roman"/>
              </w:rPr>
            </w:pPr>
            <w:r w:rsidRPr="00537A41">
              <w:rPr>
                <w:rFonts w:ascii="Times New Roman" w:hAnsi="Times New Roman" w:cs="Times New Roman"/>
              </w:rPr>
              <w:t>Number of references</w:t>
            </w:r>
          </w:p>
        </w:tc>
        <w:tc>
          <w:tcPr>
            <w:tcW w:w="1417" w:type="dxa"/>
          </w:tcPr>
          <w:p w14:paraId="47659EAD" w14:textId="77777777" w:rsidR="00E04279" w:rsidRPr="00537A41" w:rsidRDefault="00E04279" w:rsidP="00E04279">
            <w:pPr>
              <w:spacing w:line="360" w:lineRule="auto"/>
              <w:jc w:val="both"/>
              <w:rPr>
                <w:rFonts w:ascii="Times New Roman" w:hAnsi="Times New Roman" w:cs="Times New Roman"/>
              </w:rPr>
            </w:pPr>
            <w:r w:rsidRPr="00537A41">
              <w:rPr>
                <w:rFonts w:ascii="Times New Roman" w:hAnsi="Times New Roman" w:cs="Times New Roman"/>
              </w:rPr>
              <w:t>Number of trainees</w:t>
            </w:r>
          </w:p>
          <w:p w14:paraId="4DFAA720" w14:textId="77777777" w:rsidR="00E04279" w:rsidRDefault="00E04279" w:rsidP="00537A41">
            <w:pPr>
              <w:spacing w:line="360" w:lineRule="auto"/>
              <w:jc w:val="both"/>
              <w:rPr>
                <w:rFonts w:ascii="Times New Roman" w:hAnsi="Times New Roman" w:cs="Times New Roman"/>
              </w:rPr>
            </w:pPr>
          </w:p>
        </w:tc>
      </w:tr>
      <w:tr w:rsidR="00E04279" w14:paraId="528B6838" w14:textId="77777777" w:rsidTr="00775F16">
        <w:tc>
          <w:tcPr>
            <w:tcW w:w="1696" w:type="dxa"/>
          </w:tcPr>
          <w:p w14:paraId="72AA197F" w14:textId="270B8C18" w:rsidR="00E04279" w:rsidRDefault="00E04279" w:rsidP="00537A41">
            <w:pPr>
              <w:spacing w:line="360" w:lineRule="auto"/>
              <w:jc w:val="both"/>
              <w:rPr>
                <w:rFonts w:ascii="Times New Roman" w:hAnsi="Times New Roman" w:cs="Times New Roman"/>
              </w:rPr>
            </w:pPr>
            <w:r w:rsidRPr="00537A41">
              <w:rPr>
                <w:rFonts w:ascii="Times New Roman" w:hAnsi="Times New Roman" w:cs="Times New Roman"/>
              </w:rPr>
              <w:t>Pedagogical transformation</w:t>
            </w:r>
          </w:p>
        </w:tc>
        <w:tc>
          <w:tcPr>
            <w:tcW w:w="1560" w:type="dxa"/>
          </w:tcPr>
          <w:p w14:paraId="02A116F9" w14:textId="0E1DAD42" w:rsidR="00E04279" w:rsidRDefault="00E04279" w:rsidP="00537A41">
            <w:pPr>
              <w:spacing w:line="360" w:lineRule="auto"/>
              <w:jc w:val="both"/>
              <w:rPr>
                <w:rFonts w:ascii="Times New Roman" w:hAnsi="Times New Roman" w:cs="Times New Roman"/>
              </w:rPr>
            </w:pPr>
            <w:r w:rsidRPr="00537A41">
              <w:rPr>
                <w:rFonts w:ascii="Times New Roman" w:hAnsi="Times New Roman" w:cs="Times New Roman"/>
              </w:rPr>
              <w:t>48</w:t>
            </w:r>
          </w:p>
        </w:tc>
        <w:tc>
          <w:tcPr>
            <w:tcW w:w="1417" w:type="dxa"/>
          </w:tcPr>
          <w:p w14:paraId="5FAFF17F" w14:textId="77777777" w:rsidR="00E04279" w:rsidRPr="00537A41" w:rsidRDefault="00E04279" w:rsidP="00E04279">
            <w:pPr>
              <w:spacing w:line="360" w:lineRule="auto"/>
              <w:jc w:val="both"/>
              <w:rPr>
                <w:rFonts w:ascii="Times New Roman" w:hAnsi="Times New Roman" w:cs="Times New Roman"/>
              </w:rPr>
            </w:pPr>
            <w:r w:rsidRPr="00537A41">
              <w:rPr>
                <w:rFonts w:ascii="Times New Roman" w:hAnsi="Times New Roman" w:cs="Times New Roman"/>
              </w:rPr>
              <w:t>21</w:t>
            </w:r>
          </w:p>
          <w:p w14:paraId="78FB0F6B" w14:textId="77777777" w:rsidR="00E04279" w:rsidRDefault="00E04279" w:rsidP="00537A41">
            <w:pPr>
              <w:spacing w:line="360" w:lineRule="auto"/>
              <w:jc w:val="both"/>
              <w:rPr>
                <w:rFonts w:ascii="Times New Roman" w:hAnsi="Times New Roman" w:cs="Times New Roman"/>
              </w:rPr>
            </w:pPr>
          </w:p>
        </w:tc>
      </w:tr>
      <w:tr w:rsidR="00E04279" w14:paraId="1251CCF5" w14:textId="77777777" w:rsidTr="00775F16">
        <w:tc>
          <w:tcPr>
            <w:tcW w:w="1696" w:type="dxa"/>
          </w:tcPr>
          <w:p w14:paraId="492A0FEC" w14:textId="6BD2482A" w:rsidR="00E04279" w:rsidRDefault="00E04279" w:rsidP="00537A41">
            <w:pPr>
              <w:spacing w:line="360" w:lineRule="auto"/>
              <w:jc w:val="both"/>
              <w:rPr>
                <w:rFonts w:ascii="Times New Roman" w:hAnsi="Times New Roman" w:cs="Times New Roman"/>
              </w:rPr>
            </w:pPr>
            <w:r w:rsidRPr="00537A41">
              <w:rPr>
                <w:rFonts w:ascii="Times New Roman" w:hAnsi="Times New Roman" w:cs="Times New Roman"/>
              </w:rPr>
              <w:t xml:space="preserve">Decision-making </w:t>
            </w:r>
            <w:r w:rsidR="00775F16">
              <w:rPr>
                <w:rFonts w:ascii="Times New Roman" w:hAnsi="Times New Roman" w:cs="Times New Roman"/>
              </w:rPr>
              <w:t>capacity buil</w:t>
            </w:r>
          </w:p>
        </w:tc>
        <w:tc>
          <w:tcPr>
            <w:tcW w:w="1560" w:type="dxa"/>
          </w:tcPr>
          <w:p w14:paraId="6DB1B9EE" w14:textId="227E15BD" w:rsidR="00E04279" w:rsidRDefault="00775F16" w:rsidP="00537A41">
            <w:pPr>
              <w:spacing w:line="360" w:lineRule="auto"/>
              <w:jc w:val="both"/>
              <w:rPr>
                <w:rFonts w:ascii="Times New Roman" w:hAnsi="Times New Roman" w:cs="Times New Roman"/>
              </w:rPr>
            </w:pPr>
            <w:r>
              <w:rPr>
                <w:rFonts w:ascii="Times New Roman" w:hAnsi="Times New Roman" w:cs="Times New Roman"/>
              </w:rPr>
              <w:t>43</w:t>
            </w:r>
          </w:p>
        </w:tc>
        <w:tc>
          <w:tcPr>
            <w:tcW w:w="1417" w:type="dxa"/>
          </w:tcPr>
          <w:p w14:paraId="5636E090" w14:textId="5A14BBAA" w:rsidR="00E04279" w:rsidRDefault="00775F16" w:rsidP="00537A41">
            <w:pPr>
              <w:spacing w:line="360" w:lineRule="auto"/>
              <w:jc w:val="both"/>
              <w:rPr>
                <w:rFonts w:ascii="Times New Roman" w:hAnsi="Times New Roman" w:cs="Times New Roman"/>
              </w:rPr>
            </w:pPr>
            <w:r>
              <w:rPr>
                <w:rFonts w:ascii="Times New Roman" w:hAnsi="Times New Roman" w:cs="Times New Roman"/>
              </w:rPr>
              <w:t>20</w:t>
            </w:r>
          </w:p>
        </w:tc>
      </w:tr>
      <w:tr w:rsidR="00E04279" w14:paraId="1561D7A3" w14:textId="77777777" w:rsidTr="00775F16">
        <w:tc>
          <w:tcPr>
            <w:tcW w:w="1696" w:type="dxa"/>
          </w:tcPr>
          <w:p w14:paraId="673081E8" w14:textId="677600C5" w:rsidR="00E04279" w:rsidRDefault="00775F16" w:rsidP="00537A41">
            <w:pPr>
              <w:spacing w:line="360" w:lineRule="auto"/>
              <w:jc w:val="both"/>
              <w:rPr>
                <w:rFonts w:ascii="Times New Roman" w:hAnsi="Times New Roman" w:cs="Times New Roman"/>
              </w:rPr>
            </w:pPr>
            <w:r w:rsidRPr="00537A41">
              <w:rPr>
                <w:rFonts w:ascii="Times New Roman" w:hAnsi="Times New Roman" w:cs="Times New Roman"/>
              </w:rPr>
              <w:t>Strategic skills</w:t>
            </w:r>
          </w:p>
        </w:tc>
        <w:tc>
          <w:tcPr>
            <w:tcW w:w="1560" w:type="dxa"/>
          </w:tcPr>
          <w:p w14:paraId="4AF4963E" w14:textId="350874FC" w:rsidR="00E04279" w:rsidRDefault="00775F16" w:rsidP="00537A41">
            <w:pPr>
              <w:spacing w:line="360" w:lineRule="auto"/>
              <w:jc w:val="both"/>
              <w:rPr>
                <w:rFonts w:ascii="Times New Roman" w:hAnsi="Times New Roman" w:cs="Times New Roman"/>
              </w:rPr>
            </w:pPr>
            <w:r>
              <w:rPr>
                <w:rFonts w:ascii="Times New Roman" w:hAnsi="Times New Roman" w:cs="Times New Roman"/>
              </w:rPr>
              <w:t>39</w:t>
            </w:r>
          </w:p>
        </w:tc>
        <w:tc>
          <w:tcPr>
            <w:tcW w:w="1417" w:type="dxa"/>
          </w:tcPr>
          <w:p w14:paraId="2434B71F" w14:textId="207CC536" w:rsidR="00E04279" w:rsidRDefault="00775F16" w:rsidP="00537A41">
            <w:pPr>
              <w:spacing w:line="360" w:lineRule="auto"/>
              <w:jc w:val="both"/>
              <w:rPr>
                <w:rFonts w:ascii="Times New Roman" w:hAnsi="Times New Roman" w:cs="Times New Roman"/>
              </w:rPr>
            </w:pPr>
            <w:r>
              <w:rPr>
                <w:rFonts w:ascii="Times New Roman" w:hAnsi="Times New Roman" w:cs="Times New Roman"/>
              </w:rPr>
              <w:t>19</w:t>
            </w:r>
          </w:p>
        </w:tc>
      </w:tr>
    </w:tbl>
    <w:p w14:paraId="1295E002" w14:textId="687057F3" w:rsidR="00E80CFE" w:rsidRPr="00537A41" w:rsidRDefault="00E80CFE" w:rsidP="00537A41">
      <w:pPr>
        <w:spacing w:line="360" w:lineRule="auto"/>
        <w:jc w:val="both"/>
        <w:rPr>
          <w:rFonts w:ascii="Times New Roman" w:hAnsi="Times New Roman" w:cs="Times New Roman"/>
        </w:rPr>
      </w:pPr>
    </w:p>
    <w:p w14:paraId="3E2A7669" w14:textId="5155953B" w:rsidR="00E80CFE" w:rsidRPr="00537A41" w:rsidRDefault="00E80CFE" w:rsidP="00537A41">
      <w:pPr>
        <w:spacing w:line="360" w:lineRule="auto"/>
        <w:jc w:val="both"/>
        <w:rPr>
          <w:rFonts w:ascii="Times New Roman" w:hAnsi="Times New Roman" w:cs="Times New Roman"/>
        </w:rPr>
      </w:pPr>
    </w:p>
    <w:p w14:paraId="66DF286E" w14:textId="1D504779" w:rsidR="00E80CFE" w:rsidRPr="00775F16" w:rsidRDefault="00E80CFE" w:rsidP="00537A41">
      <w:pPr>
        <w:spacing w:line="360" w:lineRule="auto"/>
        <w:jc w:val="both"/>
        <w:rPr>
          <w:rFonts w:ascii="Times New Roman" w:hAnsi="Times New Roman" w:cs="Times New Roman"/>
          <w:b/>
          <w:i/>
        </w:rPr>
      </w:pPr>
      <w:r w:rsidRPr="00775F16">
        <w:rPr>
          <w:rFonts w:ascii="Times New Roman" w:hAnsi="Times New Roman" w:cs="Times New Roman"/>
          <w:b/>
          <w:i/>
        </w:rPr>
        <w:t>Step 4: Interpretation of results</w:t>
      </w:r>
    </w:p>
    <w:p w14:paraId="1A1EF315" w14:textId="77777777"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Analysis of the discourses of former ISMP trainees reveals a favorable perception of the effects of the ISMP reform arising from the 2018 decree. The majority of participants (84%) believe that the training has greatly gained in terms of professionalization. This is thanks to a more effective alignment of pedagogical content with the practical cases dealt with in the exercise of their decision-making functions. Several respondents emphasize that the role-plays, case studies and problems addressed correspond better to the challenges they face in the daily exercise of their functions. One of them states that “The case studies correspond more to the situations we experience in our departments.”</w:t>
      </w:r>
    </w:p>
    <w:p w14:paraId="30602E6B" w14:textId="77777777" w:rsidR="00E80CFE" w:rsidRPr="00355CC3" w:rsidRDefault="00E80CFE" w:rsidP="00537A41">
      <w:pPr>
        <w:spacing w:line="360" w:lineRule="auto"/>
        <w:jc w:val="both"/>
        <w:rPr>
          <w:rFonts w:ascii="Times New Roman" w:hAnsi="Times New Roman" w:cs="Times New Roman"/>
          <w:lang w:val="en-GB"/>
        </w:rPr>
      </w:pPr>
    </w:p>
    <w:p w14:paraId="74E184C7" w14:textId="77777777"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The above results indeed highlight a significant strengthening of the decision-making capacity of the trainees in attendance. They report greater professional autonomy, better tools for analyzing situations, and improved confidence in their ability to analyze and defend the decision-making processes in which they are involved. One of them stated: “I am now able to defend and justify my choices to my superiors.” Leadership skills have also improved according to them; this is visible in organizational communication, team management, and the implementation of change within teams.</w:t>
      </w:r>
    </w:p>
    <w:p w14:paraId="0AAFB231" w14:textId="77777777" w:rsidR="00E80CFE" w:rsidRPr="00355CC3" w:rsidRDefault="00E80CFE" w:rsidP="00537A41">
      <w:pPr>
        <w:spacing w:line="360" w:lineRule="auto"/>
        <w:jc w:val="both"/>
        <w:rPr>
          <w:rFonts w:ascii="Times New Roman" w:hAnsi="Times New Roman" w:cs="Times New Roman"/>
          <w:lang w:val="en-GB"/>
        </w:rPr>
      </w:pPr>
    </w:p>
    <w:p w14:paraId="05CE7863" w14:textId="1EC2414F"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However, certain limitations emerge from the analysis of the application of the reforms resulting from this restructuring decree of the ISMP. Almost half of the respondents report the absence of a formal system for monitoring and evaluating the effects of training. The difficulty of applying certain theoretical skills in a professional context as well as the sometimes still too theoretical nature of certain teachings constitute an area that needs improvement.“We receive the knowledge but there is no coaching device after training,” they say.</w:t>
      </w:r>
    </w:p>
    <w:p w14:paraId="114830CB" w14:textId="64292C1A"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Overall, these results suggest that the 2018 reform has indeed contributed to strengthening the decision-making and strategic abilities of public executives. However, it has highlighted the need to strengthen monitoring and evaluation mechanisms for acquired skills, while optimizing the effects of training over time. These results suggest that the application of this decree has not eliminated all the obstacles to fully effective capacity building of public executives and that there is still a long way to go to achieve this.</w:t>
      </w:r>
    </w:p>
    <w:p w14:paraId="0EE17F16" w14:textId="1A8DC387" w:rsidR="00E80CFE" w:rsidRPr="00775F16" w:rsidRDefault="00E80CFE" w:rsidP="00537A41">
      <w:pPr>
        <w:spacing w:line="360" w:lineRule="auto"/>
        <w:jc w:val="both"/>
        <w:rPr>
          <w:rFonts w:ascii="Times New Roman" w:hAnsi="Times New Roman" w:cs="Times New Roman"/>
          <w:b/>
        </w:rPr>
      </w:pPr>
      <w:r w:rsidRPr="00775F16">
        <w:rPr>
          <w:rFonts w:ascii="Times New Roman" w:hAnsi="Times New Roman" w:cs="Times New Roman"/>
          <w:b/>
        </w:rPr>
        <w:t>DISCUSSION</w:t>
      </w:r>
      <w:r w:rsidR="00775F16">
        <w:rPr>
          <w:rFonts w:ascii="Times New Roman" w:hAnsi="Times New Roman" w:cs="Times New Roman"/>
          <w:b/>
        </w:rPr>
        <w:t>S</w:t>
      </w:r>
    </w:p>
    <w:p w14:paraId="7BD533D9" w14:textId="77777777"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The scientific production analyzing specifically the link between training and professional competencies in Cameroon has remained quite limited to date. This domain has revealed a field of exploration still little traveled. Menye Nga and Yakam (2021) nevertheless offer solid foundations for conceptualizing the notion of training engineering, for defining convincing effectiveness indicators, capable of linking the concepts of training and performance. Such a relationship, more than legitimate due to its necessity, must lead to regular administrative reforms to refine but also regularly adjust the action of public authorities. Ngouo (2017) presented a methodological basis for developing decisions likely to modernize governance, and to link administrative reforms, what he calls the “real world”, and performance. Based on an assessment of the World Bank’s approaches to the public sector between 2011 and 2020, Ngouo established that the success of administrative reforms depends greatly on the consideration given to the various mechanisms that regulate the work regime within public services. These mechanisms are materialized by the multiplicity of regulation methods whose nature and configuration vary from one administration to another, and offer a way to manage reforms that integrate them.</w:t>
      </w:r>
    </w:p>
    <w:p w14:paraId="3D330943" w14:textId="77777777" w:rsidR="00E80CFE" w:rsidRPr="00355CC3" w:rsidRDefault="00E80CFE" w:rsidP="00537A41">
      <w:pPr>
        <w:spacing w:line="360" w:lineRule="auto"/>
        <w:jc w:val="both"/>
        <w:rPr>
          <w:rFonts w:ascii="Times New Roman" w:hAnsi="Times New Roman" w:cs="Times New Roman"/>
          <w:lang w:val="en-GB"/>
        </w:rPr>
      </w:pPr>
    </w:p>
    <w:p w14:paraId="4A5556FC" w14:textId="4B92E2F7"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In our African contexts and in Cameroon in particular, it is indeed important to maintain a significant regard for the immense diversity of cultural expressions that characterize human resources. The sociological anchoring and a contextualized approach to educational management were precisely what Kamdem (2024) defended, insisting on the necessity of an “African management” determining organizational behaviors in order to truly engage institutional dynamics. But in a local environment resolutely committed to NPM (New Public Management) logics, this cultural anchoring had to remain rooted in administrative legitimacy and oriented towards the modernization of public action. Nyeck (2018) in particular argued that no administration can truly escape the North-South transfer of administrative models on legal and political levels.</w:t>
      </w:r>
    </w:p>
    <w:p w14:paraId="0939A065" w14:textId="2869C9A6"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In this perspective, the examination of professional relations through the prism of human relations proves decisive according to Abe Bitha et al. (2023), motivated as they are by particular factors in our African contexts. Studying institutions dedicated to public administration in the Cameroonian landscape such as the National School of Administration and Magistracy (ENAM), the Institutes of Agricultural Technology (ITAF) or even the ISMP, whatever the axis – historical, explanatory, analytical, evaluative or critical – allows us to decipher public governance in Cameroon. This allows us to better project the future of governmental stances. Works such as those of Wadoum Fofou (2024) offer an unprecedented perspective on the conception of the notion of training quality by public authorities, and its relationship to management and organizational performance – quality in education, Abessolo (1999) indeed emphasizes its unavoidable role in the modernization of the Cameroonian administration. His analysis historically situates the ISMP and describes its undeniable role in strengthening the capacities of public executives in a regular context of administrative reforms, despite many cultural resistances w</w:t>
      </w:r>
      <w:r w:rsidR="00537A41" w:rsidRPr="00355CC3">
        <w:rPr>
          <w:rFonts w:ascii="Times New Roman" w:hAnsi="Times New Roman" w:cs="Times New Roman"/>
          <w:lang w:val="en-GB"/>
        </w:rPr>
        <w:t>ithin the administration itself.</w:t>
      </w:r>
    </w:p>
    <w:p w14:paraId="4243BF69" w14:textId="5D19FE29"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Other descriptive resources on these issues are documentary and institutional.</w:t>
      </w:r>
    </w:p>
    <w:p w14:paraId="3C12F2FE" w14:textId="77777777"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These authors mainly analyze administrative reform, public management, state modernization and generally describe the actual missions and roles of the ISMP in this environment. But they present limitations that are chronological, analytical, pedagogical, sectoral, methodological and epistemological. Chronologically, these works were produced independently of the structural reform of the ISMP in 2018. The innovative orientations, institutional transformations and pedagogical missions more in congruence with the most current logics of professionalization are not integrated there. However, our concern adopts an evaluative posture, resolutely anchored from 2018, the date of the reform whose effects interest our development. Their analyses are purely descriptive and if they mention the 2018 restructuring, they avoid measuring the applications in relation to the text; institutional biases and implementation conditions remain blocked. This article, while evaluating an important axis of public policy, evaluates its normative effectiveness. The capacity building of public human resources seems eluded by these authors whereas it is the main object of the 2018 ISMP reform. Our analysis evaluates the real impact of the pedagogy deployed there on the decision-making practices actually implemented since. Everything is most often generalized by the authors, whereas the activity of this institution is focused on pedagogy as a lever for action and a particular sectoral specialty. Evaluative approaches are to date almost non-existent: authors are almost never concerned with performance indicators, evaluative approaches, effectiveness models, impact analyses or the effects of training at the ISMP that could be evaluated. Previous approaches therefore leave administrative reforms, training and public management detached from each other, while our purpose is precisely to clarify this necessary triangulation between politico-administrative evolution, its link with the capacity building of human resources and finally the quality of the strategic decisions that are the product. Our analysis proposes to establish precisely an analytical chain that links educational sciences, management sciences, public administration and public policy evaluation. Our approach evaluates the implementation of a recent but potentially crucial reform in order to measure, explain and interpret its effects in relation to its assigned missions.</w:t>
      </w:r>
    </w:p>
    <w:p w14:paraId="3E00CE91" w14:textId="77777777" w:rsidR="00E80CFE" w:rsidRPr="00355CC3" w:rsidRDefault="00E80CFE" w:rsidP="00537A41">
      <w:pPr>
        <w:spacing w:line="360" w:lineRule="auto"/>
        <w:jc w:val="both"/>
        <w:rPr>
          <w:rFonts w:ascii="Times New Roman" w:hAnsi="Times New Roman" w:cs="Times New Roman"/>
          <w:lang w:val="en-GB"/>
        </w:rPr>
      </w:pPr>
    </w:p>
    <w:p w14:paraId="400177C7" w14:textId="77777777"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Contrary however to the expectations formulated by the text of this reform, the results also reveal certain shortcomings. Nearly half of the respondents indeed report the very great weakness of post-training follow-up mechanisms as well as the persistence of teaching methods sometimes considered too theoretical. Such limitations greatly nuance the hypothesis of a completely effective capacity building of public executives. They show that the institutional reform imposed by this 2018 decree, although essential, is not enough on its own to guarantee the transfer of skills to professional practices. This situation could be explained by several factors: organizational difficulties within the home administrations, insufficient support devices for learners after their continuing education at the ISMP, or the many resistances to change within most public structures in Cameroon.</w:t>
      </w:r>
    </w:p>
    <w:p w14:paraId="135CE4BD" w14:textId="77777777" w:rsidR="00E80CFE" w:rsidRPr="00355CC3" w:rsidRDefault="00E80CFE" w:rsidP="00537A41">
      <w:pPr>
        <w:spacing w:line="360" w:lineRule="auto"/>
        <w:jc w:val="both"/>
        <w:rPr>
          <w:rFonts w:ascii="Times New Roman" w:hAnsi="Times New Roman" w:cs="Times New Roman"/>
          <w:lang w:val="en-GB"/>
        </w:rPr>
      </w:pPr>
    </w:p>
    <w:p w14:paraId="73FAE411" w14:textId="49386254"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These results are likely to be of paramount importance for skills development policies in the Cameroonian civil service. They indicate that the restructuring of the ISMP has helped strengthen the capacity building of decision-making executives in educational management, particularly in terms of strategic analysis, decision-making and leadership. These results also invite public decision-makers to go beyond a logic centered exclusively on training and to integrate its benefits into mechanisms for monitoring, evaluating acquired skills and providing support within professional environments. Thus, the lasting effectiveness of the reform seems to depend not only on the quality of the training provided, but also on the politico-institutional conditions enabling executives to effectively mobilize the skills acquired in the exercise of their responsibilities.</w:t>
      </w:r>
    </w:p>
    <w:p w14:paraId="7B0C48D9" w14:textId="77777777" w:rsidR="00E80CFE" w:rsidRPr="00775F16" w:rsidRDefault="00E80CFE" w:rsidP="00537A41">
      <w:pPr>
        <w:spacing w:line="360" w:lineRule="auto"/>
        <w:jc w:val="both"/>
        <w:rPr>
          <w:rFonts w:ascii="Times New Roman" w:hAnsi="Times New Roman" w:cs="Times New Roman"/>
          <w:b/>
        </w:rPr>
      </w:pPr>
      <w:r w:rsidRPr="00775F16">
        <w:rPr>
          <w:rFonts w:ascii="Times New Roman" w:hAnsi="Times New Roman" w:cs="Times New Roman"/>
          <w:b/>
        </w:rPr>
        <w:t>CONCLUSION</w:t>
      </w:r>
    </w:p>
    <w:p w14:paraId="47AD335D" w14:textId="5A985F02" w:rsidR="00775F16" w:rsidRPr="00355CC3" w:rsidRDefault="00775F16"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 xml:space="preserve">      </w:t>
      </w:r>
      <w:r w:rsidR="00E80CFE" w:rsidRPr="00355CC3">
        <w:rPr>
          <w:rFonts w:ascii="Times New Roman" w:hAnsi="Times New Roman" w:cs="Times New Roman"/>
          <w:lang w:val="en-GB"/>
        </w:rPr>
        <w:t>If this study has highlighted the opportunities and benefits brought by this reform to Cameroonian public management, it has also highlighted the still unexploited link between methodological steering of pedagogy, skills transfer and organizational performance. This despite the pedagogical, intentional and cultural pitfalls specific to the Cameroonian context. We thus contribute to moving beyond a fragmented vision of the training universe, towards a systemic dynamic of public governance. It should no longer be only a question of allowing the existence and operation of professional training schools, but of enabling them to access the real dimension that should be theirs at the heart of the public governance system. In Cameroon, this could involve the establishment of a monitoring, evaluation and refocusing body for training and public human resources, composed of trainers and governance experts.</w:t>
      </w:r>
      <w:bookmarkStart w:id="0" w:name="_GoBack"/>
      <w:bookmarkEnd w:id="0"/>
    </w:p>
    <w:p w14:paraId="3E0581C1" w14:textId="1686F157" w:rsidR="00E80CFE" w:rsidRPr="00355CC3" w:rsidRDefault="00E80CFE" w:rsidP="00537A41">
      <w:pPr>
        <w:spacing w:line="360" w:lineRule="auto"/>
        <w:jc w:val="both"/>
        <w:rPr>
          <w:rFonts w:ascii="Times New Roman" w:hAnsi="Times New Roman" w:cs="Times New Roman"/>
          <w:b/>
          <w:lang w:val="en-GB"/>
        </w:rPr>
      </w:pPr>
      <w:r w:rsidRPr="00355CC3">
        <w:rPr>
          <w:rFonts w:ascii="Times New Roman" w:hAnsi="Times New Roman" w:cs="Times New Roman"/>
          <w:b/>
          <w:lang w:val="en-GB"/>
        </w:rPr>
        <w:t>BIBLIOGRAPHIC REFERENCES</w:t>
      </w:r>
    </w:p>
    <w:p w14:paraId="2F72ED92" w14:textId="2281C2F8" w:rsidR="00E80CFE" w:rsidRPr="00355CC3" w:rsidRDefault="00E80CFE" w:rsidP="00537A41">
      <w:pPr>
        <w:spacing w:line="360" w:lineRule="auto"/>
        <w:jc w:val="both"/>
        <w:rPr>
          <w:rFonts w:ascii="Times New Roman" w:hAnsi="Times New Roman" w:cs="Times New Roman"/>
          <w:b/>
          <w:lang w:val="en-GB"/>
        </w:rPr>
      </w:pPr>
      <w:r w:rsidRPr="00355CC3">
        <w:rPr>
          <w:rFonts w:ascii="Times New Roman" w:hAnsi="Times New Roman" w:cs="Times New Roman"/>
          <w:b/>
          <w:lang w:val="en-GB"/>
        </w:rPr>
        <w:t>General and foundational works</w:t>
      </w:r>
    </w:p>
    <w:p w14:paraId="0A21C17C" w14:textId="67216581" w:rsidR="00E80CFE" w:rsidRPr="00537A41" w:rsidRDefault="00E80CFE" w:rsidP="00537A41">
      <w:pPr>
        <w:spacing w:line="360" w:lineRule="auto"/>
        <w:jc w:val="both"/>
        <w:rPr>
          <w:rFonts w:ascii="Times New Roman" w:hAnsi="Times New Roman" w:cs="Times New Roman"/>
        </w:rPr>
      </w:pPr>
      <w:r w:rsidRPr="00537A41">
        <w:rPr>
          <w:rFonts w:ascii="Times New Roman" w:hAnsi="Times New Roman" w:cs="Times New Roman"/>
        </w:rPr>
        <w:t>Nlep, R.-G., (1986), L’administration publique camerounaise, LGDJ.</w:t>
      </w:r>
    </w:p>
    <w:p w14:paraId="7A22CC3A" w14:textId="073FF5A9" w:rsidR="00E80CFE" w:rsidRPr="00537A41" w:rsidRDefault="00E80CFE" w:rsidP="00537A41">
      <w:pPr>
        <w:spacing w:line="360" w:lineRule="auto"/>
        <w:jc w:val="both"/>
        <w:rPr>
          <w:rFonts w:ascii="Times New Roman" w:hAnsi="Times New Roman" w:cs="Times New Roman"/>
        </w:rPr>
      </w:pPr>
      <w:r w:rsidRPr="00537A41">
        <w:rPr>
          <w:rFonts w:ascii="Times New Roman" w:hAnsi="Times New Roman" w:cs="Times New Roman"/>
        </w:rPr>
        <w:t>Owona, J., (1985), Droit administratif spécial du Cameroun, Edicef.</w:t>
      </w:r>
    </w:p>
    <w:p w14:paraId="72BCD8BA" w14:textId="3BC0082C" w:rsidR="00E80CFE" w:rsidRPr="00537A41" w:rsidRDefault="00E80CFE" w:rsidP="00537A41">
      <w:pPr>
        <w:spacing w:line="360" w:lineRule="auto"/>
        <w:jc w:val="both"/>
        <w:rPr>
          <w:rFonts w:ascii="Times New Roman" w:hAnsi="Times New Roman" w:cs="Times New Roman"/>
        </w:rPr>
      </w:pPr>
      <w:r w:rsidRPr="00537A41">
        <w:rPr>
          <w:rFonts w:ascii="Times New Roman" w:hAnsi="Times New Roman" w:cs="Times New Roman"/>
        </w:rPr>
        <w:t>Owona, J., (1985), Droit de la fonction publique camerounaise, Paris, l’Harmattan.</w:t>
      </w:r>
    </w:p>
    <w:p w14:paraId="33653DE8" w14:textId="5106472A" w:rsidR="00E80CFE" w:rsidRPr="00537A41" w:rsidRDefault="00E80CFE" w:rsidP="00537A41">
      <w:pPr>
        <w:spacing w:line="360" w:lineRule="auto"/>
        <w:jc w:val="both"/>
        <w:rPr>
          <w:rFonts w:ascii="Times New Roman" w:hAnsi="Times New Roman" w:cs="Times New Roman"/>
        </w:rPr>
      </w:pPr>
      <w:r w:rsidRPr="00537A41">
        <w:rPr>
          <w:rFonts w:ascii="Times New Roman" w:hAnsi="Times New Roman" w:cs="Times New Roman"/>
        </w:rPr>
        <w:t>Owona, J., (1985), Le contentieux administratif de la République du Cameroun, Paris, l’Harmattan.</w:t>
      </w:r>
    </w:p>
    <w:p w14:paraId="24D9CA28" w14:textId="78E50586" w:rsidR="00E80CFE" w:rsidRPr="00537A41" w:rsidRDefault="00E80CFE" w:rsidP="00537A41">
      <w:pPr>
        <w:spacing w:line="360" w:lineRule="auto"/>
        <w:jc w:val="both"/>
        <w:rPr>
          <w:rFonts w:ascii="Times New Roman" w:hAnsi="Times New Roman" w:cs="Times New Roman"/>
        </w:rPr>
      </w:pPr>
      <w:r w:rsidRPr="00537A41">
        <w:rPr>
          <w:rFonts w:ascii="Times New Roman" w:hAnsi="Times New Roman" w:cs="Times New Roman"/>
        </w:rPr>
        <w:t>Bayart, J.-F., (1979), L’État au Cameroun, Presses de la FNSP.</w:t>
      </w:r>
    </w:p>
    <w:p w14:paraId="28ACE826" w14:textId="0511DBC5" w:rsidR="00E80CFE" w:rsidRDefault="00E80CFE" w:rsidP="00537A41">
      <w:pPr>
        <w:spacing w:line="360" w:lineRule="auto"/>
        <w:jc w:val="both"/>
        <w:rPr>
          <w:rFonts w:ascii="Times New Roman" w:hAnsi="Times New Roman" w:cs="Times New Roman"/>
        </w:rPr>
      </w:pPr>
      <w:r w:rsidRPr="00537A41">
        <w:rPr>
          <w:rFonts w:ascii="Times New Roman" w:hAnsi="Times New Roman" w:cs="Times New Roman"/>
        </w:rPr>
        <w:t>Kamto, M., (1987), Pouvoir et Droit en Afrique noire, LGDJ.</w:t>
      </w:r>
    </w:p>
    <w:p w14:paraId="1928D23C" w14:textId="77777777" w:rsidR="00775F16" w:rsidRPr="00537A41" w:rsidRDefault="00775F16" w:rsidP="00537A41">
      <w:pPr>
        <w:spacing w:line="360" w:lineRule="auto"/>
        <w:jc w:val="both"/>
        <w:rPr>
          <w:rFonts w:ascii="Times New Roman" w:hAnsi="Times New Roman" w:cs="Times New Roman"/>
        </w:rPr>
      </w:pPr>
    </w:p>
    <w:p w14:paraId="5BD9C8CD" w14:textId="4E160E14" w:rsidR="00E80CFE" w:rsidRPr="00775F16" w:rsidRDefault="00E80CFE" w:rsidP="00537A41">
      <w:pPr>
        <w:spacing w:line="360" w:lineRule="auto"/>
        <w:jc w:val="both"/>
        <w:rPr>
          <w:rFonts w:ascii="Times New Roman" w:hAnsi="Times New Roman" w:cs="Times New Roman"/>
          <w:b/>
        </w:rPr>
      </w:pPr>
      <w:r w:rsidRPr="00775F16">
        <w:rPr>
          <w:rFonts w:ascii="Times New Roman" w:hAnsi="Times New Roman" w:cs="Times New Roman"/>
          <w:b/>
        </w:rPr>
        <w:t>Administrative litigation</w:t>
      </w:r>
    </w:p>
    <w:p w14:paraId="103C00DE" w14:textId="3F26FDA4" w:rsidR="00E80CFE" w:rsidRPr="00537A41" w:rsidRDefault="00E80CFE" w:rsidP="00537A41">
      <w:pPr>
        <w:spacing w:line="360" w:lineRule="auto"/>
        <w:jc w:val="both"/>
        <w:rPr>
          <w:rFonts w:ascii="Times New Roman" w:hAnsi="Times New Roman" w:cs="Times New Roman"/>
        </w:rPr>
      </w:pPr>
      <w:r w:rsidRPr="00537A41">
        <w:rPr>
          <w:rFonts w:ascii="Times New Roman" w:hAnsi="Times New Roman" w:cs="Times New Roman"/>
        </w:rPr>
        <w:t>Keutcha Tchapnga, C., (2013), Précis de contentieux administratif au Cameroun, Paris, l’Harmattan.</w:t>
      </w:r>
    </w:p>
    <w:p w14:paraId="593D8EF5" w14:textId="55DD5764" w:rsidR="00E80CFE" w:rsidRPr="00537A41" w:rsidRDefault="00E80CFE" w:rsidP="00537A41">
      <w:pPr>
        <w:spacing w:line="360" w:lineRule="auto"/>
        <w:jc w:val="both"/>
        <w:rPr>
          <w:rFonts w:ascii="Times New Roman" w:hAnsi="Times New Roman" w:cs="Times New Roman"/>
        </w:rPr>
      </w:pPr>
      <w:r w:rsidRPr="00537A41">
        <w:rPr>
          <w:rFonts w:ascii="Times New Roman" w:hAnsi="Times New Roman" w:cs="Times New Roman"/>
        </w:rPr>
        <w:t>Keutcha Tchapnga, C. (dir.), (2017), Les grandes décisions annotées de la juridiction administrative du Cameroun, Paris, l’Harmattan.</w:t>
      </w:r>
    </w:p>
    <w:p w14:paraId="50E36E29" w14:textId="276E76DD" w:rsidR="00E80CFE" w:rsidRPr="00537A41" w:rsidRDefault="00E80CFE" w:rsidP="00537A41">
      <w:pPr>
        <w:spacing w:line="360" w:lineRule="auto"/>
        <w:jc w:val="both"/>
        <w:rPr>
          <w:rFonts w:ascii="Times New Roman" w:hAnsi="Times New Roman" w:cs="Times New Roman"/>
        </w:rPr>
      </w:pPr>
      <w:r w:rsidRPr="00537A41">
        <w:rPr>
          <w:rFonts w:ascii="Times New Roman" w:hAnsi="Times New Roman" w:cs="Times New Roman"/>
        </w:rPr>
        <w:t>Kamto, M., (1990), Droit administratif processuel du Cameroun, Presses universitaires du Cameroun.</w:t>
      </w:r>
    </w:p>
    <w:p w14:paraId="4050F90C" w14:textId="53D2C677" w:rsidR="00E80CFE" w:rsidRPr="00775F16" w:rsidRDefault="00E80CFE" w:rsidP="00537A41">
      <w:pPr>
        <w:spacing w:line="360" w:lineRule="auto"/>
        <w:jc w:val="both"/>
        <w:rPr>
          <w:rFonts w:ascii="Times New Roman" w:hAnsi="Times New Roman" w:cs="Times New Roman"/>
          <w:b/>
        </w:rPr>
      </w:pPr>
      <w:r w:rsidRPr="00775F16">
        <w:rPr>
          <w:rFonts w:ascii="Times New Roman" w:hAnsi="Times New Roman" w:cs="Times New Roman"/>
          <w:b/>
        </w:rPr>
        <w:t>Decentralization and territorial organization</w:t>
      </w:r>
    </w:p>
    <w:p w14:paraId="28038144" w14:textId="58149653" w:rsidR="00E80CFE" w:rsidRPr="00537A41" w:rsidRDefault="00E80CFE" w:rsidP="00537A41">
      <w:pPr>
        <w:spacing w:line="360" w:lineRule="auto"/>
        <w:jc w:val="both"/>
        <w:rPr>
          <w:rFonts w:ascii="Times New Roman" w:hAnsi="Times New Roman" w:cs="Times New Roman"/>
        </w:rPr>
      </w:pPr>
      <w:r w:rsidRPr="00537A41">
        <w:rPr>
          <w:rFonts w:ascii="Times New Roman" w:hAnsi="Times New Roman" w:cs="Times New Roman"/>
        </w:rPr>
        <w:t>Guimdo Dongmo, B.-R. &amp; Nouazi Kemkeng, C.V., (2025), La décentralisation territoriale au Cameroun, Paris, l’Harmattan.</w:t>
      </w:r>
    </w:p>
    <w:p w14:paraId="19F47F78" w14:textId="28D7D8DA" w:rsidR="00E80CFE" w:rsidRPr="00537A41" w:rsidRDefault="00E80CFE" w:rsidP="00537A41">
      <w:pPr>
        <w:spacing w:line="360" w:lineRule="auto"/>
        <w:jc w:val="both"/>
        <w:rPr>
          <w:rFonts w:ascii="Times New Roman" w:hAnsi="Times New Roman" w:cs="Times New Roman"/>
        </w:rPr>
      </w:pPr>
      <w:r w:rsidRPr="00537A41">
        <w:rPr>
          <w:rFonts w:ascii="Times New Roman" w:hAnsi="Times New Roman" w:cs="Times New Roman"/>
        </w:rPr>
        <w:t>Omgba Mimboé, G. (2024), “Diviser et régner”, Cahiers d’études africaines.</w:t>
      </w:r>
    </w:p>
    <w:p w14:paraId="297930BA" w14:textId="7BA6EFD8" w:rsidR="00E80CFE" w:rsidRPr="00537A41" w:rsidRDefault="00E80CFE" w:rsidP="00537A41">
      <w:pPr>
        <w:spacing w:line="360" w:lineRule="auto"/>
        <w:jc w:val="both"/>
        <w:rPr>
          <w:rFonts w:ascii="Times New Roman" w:hAnsi="Times New Roman" w:cs="Times New Roman"/>
        </w:rPr>
      </w:pPr>
      <w:r w:rsidRPr="00537A41">
        <w:rPr>
          <w:rFonts w:ascii="Times New Roman" w:hAnsi="Times New Roman" w:cs="Times New Roman"/>
        </w:rPr>
        <w:t>Historical and political analyses</w:t>
      </w:r>
    </w:p>
    <w:p w14:paraId="5A0ED42E" w14:textId="4E4C2AB4" w:rsidR="00E80CFE" w:rsidRPr="00537A41" w:rsidRDefault="00E80CFE" w:rsidP="00537A41">
      <w:pPr>
        <w:spacing w:line="360" w:lineRule="auto"/>
        <w:jc w:val="both"/>
        <w:rPr>
          <w:rFonts w:ascii="Times New Roman" w:hAnsi="Times New Roman" w:cs="Times New Roman"/>
        </w:rPr>
      </w:pPr>
      <w:r w:rsidRPr="00537A41">
        <w:rPr>
          <w:rFonts w:ascii="Times New Roman" w:hAnsi="Times New Roman" w:cs="Times New Roman"/>
        </w:rPr>
        <w:t>Leka Essomba, A., (2026), La communication politique au Cameroun, Paris, l’Harmattan.</w:t>
      </w:r>
    </w:p>
    <w:p w14:paraId="37B53E57" w14:textId="5B0F1155" w:rsidR="00E80CFE" w:rsidRPr="00537A41" w:rsidRDefault="00E80CFE" w:rsidP="00537A41">
      <w:pPr>
        <w:spacing w:line="360" w:lineRule="auto"/>
        <w:jc w:val="both"/>
        <w:rPr>
          <w:rFonts w:ascii="Times New Roman" w:hAnsi="Times New Roman" w:cs="Times New Roman"/>
        </w:rPr>
      </w:pPr>
      <w:r w:rsidRPr="00537A41">
        <w:rPr>
          <w:rFonts w:ascii="Times New Roman" w:hAnsi="Times New Roman" w:cs="Times New Roman"/>
        </w:rPr>
        <w:t>Koufan Menkené, J., (2023), “La coopération internationale et la modernisation de l’administration publique camerounaise (1962-2012)”, Thesis (CAMES).</w:t>
      </w:r>
    </w:p>
    <w:p w14:paraId="155CF95A" w14:textId="6C18D0D4" w:rsidR="00E80CFE" w:rsidRPr="00537A41" w:rsidRDefault="00E80CFE" w:rsidP="00537A41">
      <w:pPr>
        <w:spacing w:line="360" w:lineRule="auto"/>
        <w:jc w:val="both"/>
        <w:rPr>
          <w:rFonts w:ascii="Times New Roman" w:hAnsi="Times New Roman" w:cs="Times New Roman"/>
        </w:rPr>
      </w:pPr>
      <w:r w:rsidRPr="00537A41">
        <w:rPr>
          <w:rFonts w:ascii="Times New Roman" w:hAnsi="Times New Roman" w:cs="Times New Roman"/>
        </w:rPr>
        <w:t>Tamekamta, A.Z., (2011), Le Cameroun à l’UDEAC, L’Harmattan.</w:t>
      </w:r>
    </w:p>
    <w:p w14:paraId="0AE9B3DD" w14:textId="0F1044E3" w:rsidR="00E80CFE" w:rsidRPr="00537A41" w:rsidRDefault="00E80CFE" w:rsidP="00537A41">
      <w:pPr>
        <w:spacing w:line="360" w:lineRule="auto"/>
        <w:jc w:val="both"/>
        <w:rPr>
          <w:rFonts w:ascii="Times New Roman" w:hAnsi="Times New Roman" w:cs="Times New Roman"/>
        </w:rPr>
      </w:pPr>
      <w:r w:rsidRPr="00537A41">
        <w:rPr>
          <w:rFonts w:ascii="Times New Roman" w:hAnsi="Times New Roman" w:cs="Times New Roman"/>
        </w:rPr>
        <w:t>Fogui, J.-P., (1990), L’intégration politique au Cameroun, LGDJ.</w:t>
      </w:r>
    </w:p>
    <w:p w14:paraId="6E1AD249" w14:textId="7E2F7348"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Collected works and mélanges</w:t>
      </w:r>
    </w:p>
    <w:p w14:paraId="6F1D96BE" w14:textId="7D66818C" w:rsidR="00E80CFE" w:rsidRPr="00537A41" w:rsidRDefault="00E80CFE" w:rsidP="00537A41">
      <w:pPr>
        <w:spacing w:line="360" w:lineRule="auto"/>
        <w:jc w:val="both"/>
        <w:rPr>
          <w:rFonts w:ascii="Times New Roman" w:hAnsi="Times New Roman" w:cs="Times New Roman"/>
        </w:rPr>
      </w:pPr>
      <w:r w:rsidRPr="00355CC3">
        <w:rPr>
          <w:rFonts w:ascii="Times New Roman" w:hAnsi="Times New Roman" w:cs="Times New Roman"/>
          <w:lang w:val="en-GB"/>
        </w:rPr>
        <w:t xml:space="preserve">Keutcha Tchapnga, C. (2017). </w:t>
      </w:r>
      <w:r w:rsidRPr="00537A41">
        <w:rPr>
          <w:rFonts w:ascii="Times New Roman" w:hAnsi="Times New Roman" w:cs="Times New Roman"/>
        </w:rPr>
        <w:t>Les grandes décisions annotées de la juridiction administrative du Cameroun, Paris, l’Harmattan.</w:t>
      </w:r>
    </w:p>
    <w:p w14:paraId="5D2CF7C0" w14:textId="77777777" w:rsidR="00E80CFE" w:rsidRPr="00537A41" w:rsidRDefault="00E80CFE" w:rsidP="00537A41">
      <w:pPr>
        <w:spacing w:line="360" w:lineRule="auto"/>
        <w:jc w:val="both"/>
        <w:rPr>
          <w:rFonts w:ascii="Times New Roman" w:hAnsi="Times New Roman" w:cs="Times New Roman"/>
        </w:rPr>
      </w:pPr>
      <w:r w:rsidRPr="00537A41">
        <w:rPr>
          <w:rFonts w:ascii="Times New Roman" w:hAnsi="Times New Roman" w:cs="Times New Roman"/>
        </w:rPr>
        <w:t>Kamto, M., Doumbe-Bille, S. &amp; Metou, B.-M. (dir.) (2016). Regards sur le droit public en Afrique : Mélanges en l’honneur du Doyen Joseph-Marie Bipoum Woum, Paris, l’Harmattan.</w:t>
      </w:r>
    </w:p>
    <w:p w14:paraId="21295CD7" w14:textId="77777777" w:rsidR="00E80CFE" w:rsidRPr="00537A41" w:rsidRDefault="00E80CFE" w:rsidP="00537A41">
      <w:pPr>
        <w:spacing w:line="360" w:lineRule="auto"/>
        <w:jc w:val="both"/>
        <w:rPr>
          <w:rFonts w:ascii="Times New Roman" w:hAnsi="Times New Roman" w:cs="Times New Roman"/>
        </w:rPr>
      </w:pPr>
    </w:p>
    <w:p w14:paraId="5D179127" w14:textId="6084C361" w:rsidR="00E80CFE" w:rsidRPr="00775F16" w:rsidRDefault="00E80CFE" w:rsidP="00537A41">
      <w:pPr>
        <w:spacing w:line="360" w:lineRule="auto"/>
        <w:jc w:val="both"/>
        <w:rPr>
          <w:rFonts w:ascii="Times New Roman" w:hAnsi="Times New Roman" w:cs="Times New Roman"/>
          <w:b/>
        </w:rPr>
      </w:pPr>
      <w:r w:rsidRPr="00775F16">
        <w:rPr>
          <w:rFonts w:ascii="Times New Roman" w:hAnsi="Times New Roman" w:cs="Times New Roman"/>
          <w:b/>
        </w:rPr>
        <w:t>Complete bibliographic references</w:t>
      </w:r>
    </w:p>
    <w:p w14:paraId="6C285EA1" w14:textId="77777777" w:rsidR="00E80CFE" w:rsidRPr="00537A41" w:rsidRDefault="00E80CFE" w:rsidP="00537A41">
      <w:pPr>
        <w:spacing w:line="360" w:lineRule="auto"/>
        <w:jc w:val="both"/>
        <w:rPr>
          <w:rFonts w:ascii="Times New Roman" w:hAnsi="Times New Roman" w:cs="Times New Roman"/>
        </w:rPr>
      </w:pPr>
      <w:r w:rsidRPr="00537A41">
        <w:rPr>
          <w:rFonts w:ascii="Times New Roman" w:hAnsi="Times New Roman" w:cs="Times New Roman"/>
        </w:rPr>
        <w:t>1. Nssi Essono, F. X. (2021), “Gouvernance de l’éducation en Afrique : une socio-anthropologie de l’action publique partenariale en éducation au Cameroun” (Doctoral thesis), Université Paris-Est / Université de Yaoundé I.</w:t>
      </w:r>
    </w:p>
    <w:p w14:paraId="63C3420B" w14:textId="77777777" w:rsidR="00E80CFE" w:rsidRPr="00537A41" w:rsidRDefault="00E80CFE" w:rsidP="00537A41">
      <w:pPr>
        <w:spacing w:line="360" w:lineRule="auto"/>
        <w:jc w:val="both"/>
        <w:rPr>
          <w:rFonts w:ascii="Times New Roman" w:hAnsi="Times New Roman" w:cs="Times New Roman"/>
        </w:rPr>
      </w:pPr>
      <w:r w:rsidRPr="00537A41">
        <w:rPr>
          <w:rFonts w:ascii="Times New Roman" w:hAnsi="Times New Roman" w:cs="Times New Roman"/>
        </w:rPr>
        <w:t>2. UNESCO (2022), L’ingénierie au service du développement durable : Réaliser les objectifs du développement durable, Casemate publishers.</w:t>
      </w:r>
    </w:p>
    <w:p w14:paraId="54C98E11" w14:textId="77777777"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3. Mboutchouang Kountchou, A. (2025), “Beyond allocation: assessing public school efficiency of financial resource tracking and management in Cameroon”, International Review of Public Administration, 30(4), 381-406.</w:t>
      </w:r>
    </w:p>
    <w:p w14:paraId="535BF57F" w14:textId="77777777"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4. Mekolle, P. M. (2024), “Towards Good Governance in the Management of Educational Institutions in Cameroon: Importance, Challenges and Opportunities”, African Journal of Leadership and Governance. https://doi.org/10.47672/ajlg.2459</w:t>
      </w:r>
    </w:p>
    <w:p w14:paraId="09E5E261" w14:textId="51AEB77C"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 xml:space="preserve">5. Ngwa, E. S., &amp; Mekolle, P. M. (2020), “Public Policy on Education in Contemporary Cameroon: Perspectives, Issues and Future Directions”, European </w:t>
      </w:r>
      <w:r w:rsidR="00775F16" w:rsidRPr="00355CC3">
        <w:rPr>
          <w:rFonts w:ascii="Times New Roman" w:hAnsi="Times New Roman" w:cs="Times New Roman"/>
          <w:lang w:val="en-GB"/>
        </w:rPr>
        <w:t xml:space="preserve">Journal of Education Studies, </w:t>
      </w:r>
    </w:p>
    <w:p w14:paraId="532A6387" w14:textId="77777777" w:rsidR="00E80CFE" w:rsidRPr="00355CC3" w:rsidRDefault="00E80CFE"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6. World Bank. (2012), “Cameroon - Governance and Management in the Education Sector”, World Bank Report.</w:t>
      </w:r>
    </w:p>
    <w:p w14:paraId="1C39060A" w14:textId="77777777" w:rsidR="00E80CFE" w:rsidRPr="00537A41" w:rsidRDefault="00E80CFE" w:rsidP="00537A41">
      <w:pPr>
        <w:spacing w:line="360" w:lineRule="auto"/>
        <w:jc w:val="both"/>
        <w:rPr>
          <w:rFonts w:ascii="Times New Roman" w:hAnsi="Times New Roman" w:cs="Times New Roman"/>
        </w:rPr>
      </w:pPr>
      <w:r w:rsidRPr="00355CC3">
        <w:rPr>
          <w:rFonts w:ascii="Times New Roman" w:hAnsi="Times New Roman" w:cs="Times New Roman"/>
          <w:lang w:val="en-GB"/>
        </w:rPr>
        <w:t xml:space="preserve">7. Charton, H. (2014), “The Politics of Reform: Implementing the Competency-Based Approach in Cameroon”, In The State of Accountability in the Global South. </w:t>
      </w:r>
      <w:r w:rsidRPr="00537A41">
        <w:rPr>
          <w:rFonts w:ascii="Times New Roman" w:hAnsi="Times New Roman" w:cs="Times New Roman"/>
        </w:rPr>
        <w:t>Brill.</w:t>
      </w:r>
    </w:p>
    <w:p w14:paraId="52A978DC" w14:textId="77777777" w:rsidR="00E80CFE" w:rsidRPr="00537A41" w:rsidRDefault="00E80CFE" w:rsidP="00537A41">
      <w:pPr>
        <w:spacing w:line="360" w:lineRule="auto"/>
        <w:jc w:val="both"/>
        <w:rPr>
          <w:rFonts w:ascii="Times New Roman" w:hAnsi="Times New Roman" w:cs="Times New Roman"/>
        </w:rPr>
      </w:pPr>
      <w:r w:rsidRPr="00537A41">
        <w:rPr>
          <w:rFonts w:ascii="Times New Roman" w:hAnsi="Times New Roman" w:cs="Times New Roman"/>
        </w:rPr>
        <w:t>8. Tamekou, R., “Programme national de gouvernance (2006-2010) et modernisation administrative : Le Cameroun à l’heure du nouveau management public” in Revue internationale des sciences administratives 2008/2, vol. 74.</w:t>
      </w:r>
    </w:p>
    <w:p w14:paraId="4A8E77D9" w14:textId="77777777" w:rsidR="00E80CFE" w:rsidRPr="00537A41" w:rsidRDefault="00E80CFE" w:rsidP="00537A41">
      <w:pPr>
        <w:spacing w:line="360" w:lineRule="auto"/>
        <w:jc w:val="both"/>
        <w:rPr>
          <w:rFonts w:ascii="Times New Roman" w:hAnsi="Times New Roman" w:cs="Times New Roman"/>
        </w:rPr>
      </w:pPr>
      <w:r w:rsidRPr="00537A41">
        <w:rPr>
          <w:rFonts w:ascii="Times New Roman" w:hAnsi="Times New Roman" w:cs="Times New Roman"/>
        </w:rPr>
        <w:t>9. Nga Efouba, (2017), La crise des ressources humaines et l’échec des politiques publiques au Cameroun : Vers la construction d’une administration moderne, Paris, l’Harmattan.</w:t>
      </w:r>
    </w:p>
    <w:p w14:paraId="2A447103" w14:textId="77777777" w:rsidR="00775F16" w:rsidRDefault="00E80CFE" w:rsidP="00537A41">
      <w:pPr>
        <w:spacing w:line="360" w:lineRule="auto"/>
        <w:jc w:val="both"/>
        <w:rPr>
          <w:rFonts w:ascii="Times New Roman" w:hAnsi="Times New Roman" w:cs="Times New Roman"/>
        </w:rPr>
      </w:pPr>
      <w:r w:rsidRPr="00537A41">
        <w:rPr>
          <w:rFonts w:ascii="Times New Roman" w:hAnsi="Times New Roman" w:cs="Times New Roman"/>
        </w:rPr>
        <w:t>10. Menye Nga, G., Yakam, I., (2021), Ingénierie de formation et compétences professionnelles, Yaoundé, l’Harmattan.</w:t>
      </w:r>
    </w:p>
    <w:p w14:paraId="0359C714" w14:textId="7F502ED7" w:rsidR="00775F16" w:rsidRPr="00355CC3" w:rsidRDefault="00775F16"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11-</w:t>
      </w:r>
      <w:r w:rsidR="00E80CFE" w:rsidRPr="00355CC3">
        <w:rPr>
          <w:rFonts w:ascii="Times New Roman" w:hAnsi="Times New Roman" w:cs="Times New Roman"/>
          <w:lang w:val="en-GB"/>
        </w:rPr>
        <w:t xml:space="preserve"> Law No. 2018/010 of July 11, 2018 is in this respect a framework for “equal opportunities for training on the social level”.</w:t>
      </w:r>
    </w:p>
    <w:p w14:paraId="098234F2" w14:textId="4221EB9C" w:rsidR="00E80CFE" w:rsidRPr="00355CC3" w:rsidRDefault="00775F16" w:rsidP="00537A41">
      <w:pPr>
        <w:spacing w:line="360" w:lineRule="auto"/>
        <w:jc w:val="both"/>
        <w:rPr>
          <w:rFonts w:ascii="Times New Roman" w:hAnsi="Times New Roman" w:cs="Times New Roman"/>
          <w:lang w:val="en-GB"/>
        </w:rPr>
      </w:pPr>
      <w:r w:rsidRPr="00355CC3">
        <w:rPr>
          <w:rFonts w:ascii="Times New Roman" w:hAnsi="Times New Roman" w:cs="Times New Roman"/>
          <w:lang w:val="en-GB"/>
        </w:rPr>
        <w:t xml:space="preserve">12- </w:t>
      </w:r>
      <w:r w:rsidR="00E80CFE" w:rsidRPr="00355CC3">
        <w:rPr>
          <w:rFonts w:ascii="Times New Roman" w:hAnsi="Times New Roman" w:cs="Times New Roman"/>
          <w:lang w:val="en-GB"/>
        </w:rPr>
        <w:t>The evaluation report of the Project to Support the Reform of Vocational Training in Cameroon was written following an evaluation mission carried out in Cameroon from July 21 to August 5, 2003 by Mr. Paul Dougna, socio-economist on behalf of the African Development Fund which also financed it.</w:t>
      </w:r>
    </w:p>
    <w:p w14:paraId="6335E953" w14:textId="77777777" w:rsidR="00E80CFE" w:rsidRPr="00355CC3" w:rsidRDefault="00E80CFE" w:rsidP="00E80CFE">
      <w:pPr>
        <w:rPr>
          <w:lang w:val="en-GB"/>
        </w:rPr>
      </w:pPr>
    </w:p>
    <w:p w14:paraId="145B36FF" w14:textId="2A58A31A" w:rsidR="00E80CFE" w:rsidRPr="00355CC3" w:rsidRDefault="00E80CFE">
      <w:pPr>
        <w:rPr>
          <w:lang w:val="en-GB"/>
        </w:rPr>
      </w:pPr>
    </w:p>
    <w:sectPr w:rsidR="00E80CFE" w:rsidRPr="00355C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badi">
    <w:altName w:val="Arial"/>
    <w:charset w:val="00"/>
    <w:family w:val="swiss"/>
    <w:pitch w:val="variable"/>
    <w:sig w:usb0="00000001" w:usb1="00000000" w:usb2="00000000" w:usb3="00000000" w:csb0="00000093" w:csb1="00000000"/>
  </w:font>
  <w:font w:name="Biome Light">
    <w:charset w:val="00"/>
    <w:family w:val="swiss"/>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CFE"/>
    <w:rsid w:val="0007276F"/>
    <w:rsid w:val="0015696D"/>
    <w:rsid w:val="002466F2"/>
    <w:rsid w:val="00355CC3"/>
    <w:rsid w:val="00537A41"/>
    <w:rsid w:val="0064381B"/>
    <w:rsid w:val="00680698"/>
    <w:rsid w:val="00775F16"/>
    <w:rsid w:val="008A7C25"/>
    <w:rsid w:val="00A85458"/>
    <w:rsid w:val="00E04279"/>
    <w:rsid w:val="00E80CFE"/>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7FAA"/>
  <w15:chartTrackingRefBased/>
  <w15:docId w15:val="{78EAC9E4-92A9-244B-BF61-BB6B7470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CM" w:eastAsia="fr-F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80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80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80CF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80CF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80CF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80CF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0CF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0CF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0CF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0CF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80CF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80CF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80CF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80CF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80CF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0CF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0CF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0CFE"/>
    <w:rPr>
      <w:rFonts w:eastAsiaTheme="majorEastAsia" w:cstheme="majorBidi"/>
      <w:color w:val="272727" w:themeColor="text1" w:themeTint="D8"/>
    </w:rPr>
  </w:style>
  <w:style w:type="paragraph" w:styleId="Titre">
    <w:name w:val="Title"/>
    <w:basedOn w:val="Normal"/>
    <w:next w:val="Normal"/>
    <w:link w:val="TitreCar"/>
    <w:uiPriority w:val="10"/>
    <w:qFormat/>
    <w:rsid w:val="00E80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0CF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0CF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0CF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0CFE"/>
    <w:pPr>
      <w:spacing w:before="160"/>
      <w:jc w:val="center"/>
    </w:pPr>
    <w:rPr>
      <w:i/>
      <w:iCs/>
      <w:color w:val="404040" w:themeColor="text1" w:themeTint="BF"/>
    </w:rPr>
  </w:style>
  <w:style w:type="character" w:customStyle="1" w:styleId="CitationCar">
    <w:name w:val="Citation Car"/>
    <w:basedOn w:val="Policepardfaut"/>
    <w:link w:val="Citation"/>
    <w:uiPriority w:val="29"/>
    <w:rsid w:val="00E80CFE"/>
    <w:rPr>
      <w:i/>
      <w:iCs/>
      <w:color w:val="404040" w:themeColor="text1" w:themeTint="BF"/>
    </w:rPr>
  </w:style>
  <w:style w:type="paragraph" w:styleId="Paragraphedeliste">
    <w:name w:val="List Paragraph"/>
    <w:basedOn w:val="Normal"/>
    <w:uiPriority w:val="34"/>
    <w:qFormat/>
    <w:rsid w:val="00E80CFE"/>
    <w:pPr>
      <w:ind w:left="720"/>
      <w:contextualSpacing/>
    </w:pPr>
  </w:style>
  <w:style w:type="character" w:styleId="Emphaseintense">
    <w:name w:val="Intense Emphasis"/>
    <w:basedOn w:val="Policepardfaut"/>
    <w:uiPriority w:val="21"/>
    <w:qFormat/>
    <w:rsid w:val="00E80CFE"/>
    <w:rPr>
      <w:i/>
      <w:iCs/>
      <w:color w:val="0F4761" w:themeColor="accent1" w:themeShade="BF"/>
    </w:rPr>
  </w:style>
  <w:style w:type="paragraph" w:styleId="Citationintense">
    <w:name w:val="Intense Quote"/>
    <w:basedOn w:val="Normal"/>
    <w:next w:val="Normal"/>
    <w:link w:val="CitationintenseCar"/>
    <w:uiPriority w:val="30"/>
    <w:qFormat/>
    <w:rsid w:val="00E80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80CFE"/>
    <w:rPr>
      <w:i/>
      <w:iCs/>
      <w:color w:val="0F4761" w:themeColor="accent1" w:themeShade="BF"/>
    </w:rPr>
  </w:style>
  <w:style w:type="character" w:styleId="Rfrenceintense">
    <w:name w:val="Intense Reference"/>
    <w:basedOn w:val="Policepardfaut"/>
    <w:uiPriority w:val="32"/>
    <w:qFormat/>
    <w:rsid w:val="00E80CFE"/>
    <w:rPr>
      <w:b/>
      <w:bCs/>
      <w:smallCaps/>
      <w:color w:val="0F4761" w:themeColor="accent1" w:themeShade="BF"/>
      <w:spacing w:val="5"/>
    </w:rPr>
  </w:style>
  <w:style w:type="table" w:styleId="Grilledutableau">
    <w:name w:val="Table Grid"/>
    <w:basedOn w:val="TableauNormal"/>
    <w:uiPriority w:val="39"/>
    <w:rsid w:val="00E04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17</Pages>
  <Words>5380</Words>
  <Characters>29594</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patienceabogo@gmail.com</dc:creator>
  <cp:keywords/>
  <dc:description/>
  <cp:lastModifiedBy>pc</cp:lastModifiedBy>
  <cp:revision>7</cp:revision>
  <dcterms:created xsi:type="dcterms:W3CDTF">2026-06-04T17:16:00Z</dcterms:created>
  <dcterms:modified xsi:type="dcterms:W3CDTF">2026-06-06T12:51:00Z</dcterms:modified>
</cp:coreProperties>
</file>