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1A" w:rsidRDefault="00A82294">
      <w:pPr>
        <w:rPr>
          <w:rFonts w:ascii="Times New Roman" w:hAnsi="Times New Roman" w:cs="Times New Roman"/>
          <w:b/>
          <w:bCs/>
          <w:sz w:val="24"/>
          <w:szCs w:val="24"/>
          <w:lang w:val="en-GB"/>
        </w:rPr>
      </w:pPr>
      <w:r>
        <w:rPr>
          <w:rFonts w:ascii="Times New Roman" w:hAnsi="Times New Roman" w:cs="Times New Roman"/>
          <w:b/>
          <w:bCs/>
          <w:sz w:val="24"/>
          <w:szCs w:val="24"/>
          <w:lang w:val="en-GB"/>
        </w:rPr>
        <w:t>Leveraging Internet-Based Opportunities towards Poverty Alleviation and SDG1 Among Unemployed Nigerian Youths</w:t>
      </w:r>
    </w:p>
    <w:p w:rsidR="00D3171A" w:rsidRDefault="00D3171A">
      <w:pPr>
        <w:rPr>
          <w:rFonts w:ascii="Times New Roman" w:hAnsi="Times New Roman" w:cs="Times New Roman"/>
          <w:b/>
          <w:bCs/>
          <w:sz w:val="24"/>
          <w:szCs w:val="24"/>
          <w:lang w:val="en-GB"/>
        </w:rPr>
      </w:pPr>
    </w:p>
    <w:p w:rsidR="00D3171A" w:rsidRDefault="00D3171A">
      <w:pPr>
        <w:rPr>
          <w:rFonts w:ascii="Times New Roman" w:hAnsi="Times New Roman" w:cs="Times New Roman"/>
          <w:b/>
          <w:bCs/>
          <w:sz w:val="24"/>
          <w:szCs w:val="24"/>
          <w:lang w:val="en-GB"/>
        </w:rPr>
      </w:pPr>
    </w:p>
    <w:p w:rsidR="00D3171A" w:rsidRDefault="00D3171A">
      <w:pPr>
        <w:rPr>
          <w:rFonts w:ascii="Times New Roman" w:hAnsi="Times New Roman" w:cs="Times New Roman"/>
          <w:b/>
          <w:bCs/>
          <w:sz w:val="24"/>
          <w:szCs w:val="24"/>
          <w:lang w:val="en-GB"/>
        </w:rPr>
      </w:pPr>
    </w:p>
    <w:p w:rsidR="00D3171A" w:rsidRDefault="00A82294">
      <w:pPr>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rsidR="00D3171A" w:rsidRDefault="00A82294">
      <w:pPr>
        <w:spacing w:before="105" w:after="105"/>
        <w:jc w:val="both"/>
        <w:rPr>
          <w:rFonts w:ascii="Times New Roman" w:hAnsi="Times New Roman" w:cs="Times New Roman"/>
          <w:sz w:val="24"/>
          <w:szCs w:val="24"/>
        </w:rPr>
      </w:pPr>
      <w:r>
        <w:rPr>
          <w:rFonts w:ascii="Times New Roman" w:eastAsia="SimSun" w:hAnsi="Times New Roman" w:cs="Times New Roman"/>
          <w:sz w:val="24"/>
          <w:szCs w:val="24"/>
          <w:lang/>
        </w:rPr>
        <w:t>The Nigerian population explosion, currently at 236 million and projected to reach 400 million by 2050, makes the nation one of the three most populous countries in the world, behind only India and China. The counteractive impacts, however, have led to res</w:t>
      </w:r>
      <w:r>
        <w:rPr>
          <w:rFonts w:ascii="Times New Roman" w:eastAsia="SimSun" w:hAnsi="Times New Roman" w:cs="Times New Roman"/>
          <w:sz w:val="24"/>
          <w:szCs w:val="24"/>
          <w:lang/>
        </w:rPr>
        <w:t>ource depletion, high crime rates, unemployment, and poverty in different corners of the nation, particularly among Nigerian youths. With the spread of the internet, some of these youths are using the system to achieve positive educational gains and social</w:t>
      </w:r>
      <w:r>
        <w:rPr>
          <w:rFonts w:ascii="Times New Roman" w:eastAsia="SimSun" w:hAnsi="Times New Roman" w:cs="Times New Roman"/>
          <w:sz w:val="24"/>
          <w:szCs w:val="24"/>
          <w:lang/>
        </w:rPr>
        <w:t xml:space="preserve"> connections. The internet, however, has not been fully explored as a viable tool for driving and implementing Nigeria's Sustainable Development Goal 1 (SDG 1), particularly in poverty alleviation. Therefore, this study attempts a critical evaluation of th</w:t>
      </w:r>
      <w:r>
        <w:rPr>
          <w:rFonts w:ascii="Times New Roman" w:eastAsia="SimSun" w:hAnsi="Times New Roman" w:cs="Times New Roman"/>
          <w:sz w:val="24"/>
          <w:szCs w:val="24"/>
          <w:lang/>
        </w:rPr>
        <w:t>e possibility of exploring internet-based opportunities as a vehicle for poverty alleviation and the fulfillment of SDG 1 among unemployed Nigerian youths. The study bridges the gap between technology and economic empowerment for youths in Nigeria and pose</w:t>
      </w:r>
      <w:r>
        <w:rPr>
          <w:rFonts w:ascii="Times New Roman" w:eastAsia="SimSun" w:hAnsi="Times New Roman" w:cs="Times New Roman"/>
          <w:sz w:val="24"/>
          <w:szCs w:val="24"/>
          <w:lang/>
        </w:rPr>
        <w:t>s key questions. It evaluates the extent to which internet-based opportunities can be explored for youth employment and poverty alleviation, the significant challenges involved, and the support system for connection and sustainability. Findings show that o</w:t>
      </w:r>
      <w:r>
        <w:rPr>
          <w:rFonts w:ascii="Times New Roman" w:eastAsia="SimSun" w:hAnsi="Times New Roman" w:cs="Times New Roman"/>
          <w:sz w:val="24"/>
          <w:szCs w:val="24"/>
          <w:lang/>
        </w:rPr>
        <w:t>ver 75% of respondents already use the internet daily, but only a small proportion engage productively for income generation. This paper concludes that accessing internet-based opportunities requires the coordinated efforts of the government, corporate bod</w:t>
      </w:r>
      <w:r>
        <w:rPr>
          <w:rFonts w:ascii="Times New Roman" w:eastAsia="SimSun" w:hAnsi="Times New Roman" w:cs="Times New Roman"/>
          <w:sz w:val="24"/>
          <w:szCs w:val="24"/>
          <w:lang/>
        </w:rPr>
        <w:t>ies, and individuals. Only through this can Nigeria economically realize the vision of translating the youths' efforts into reality.</w:t>
      </w:r>
    </w:p>
    <w:p w:rsidR="00D3171A" w:rsidRDefault="00D3171A">
      <w:pPr>
        <w:jc w:val="both"/>
        <w:rPr>
          <w:rFonts w:ascii="Times New Roman" w:hAnsi="Times New Roman"/>
          <w:color w:val="0070C0"/>
          <w:sz w:val="24"/>
          <w:szCs w:val="24"/>
          <w:lang w:val="en-GB"/>
        </w:rPr>
      </w:pPr>
    </w:p>
    <w:p w:rsidR="00D3171A" w:rsidRDefault="00D3171A">
      <w:pPr>
        <w:jc w:val="both"/>
        <w:rPr>
          <w:rFonts w:ascii="Times New Roman" w:hAnsi="Times New Roman"/>
          <w:sz w:val="24"/>
          <w:szCs w:val="24"/>
          <w:lang w:val="en-GB"/>
        </w:rPr>
      </w:pPr>
    </w:p>
    <w:p w:rsidR="00D3171A" w:rsidRDefault="00A82294">
      <w:pPr>
        <w:jc w:val="both"/>
        <w:rPr>
          <w:rFonts w:ascii="Times New Roman" w:hAnsi="Times New Roman"/>
          <w:sz w:val="24"/>
          <w:szCs w:val="24"/>
          <w:lang w:val="en-GB"/>
        </w:rPr>
      </w:pPr>
      <w:r>
        <w:rPr>
          <w:rFonts w:ascii="Times New Roman" w:hAnsi="Times New Roman"/>
          <w:b/>
          <w:bCs/>
          <w:sz w:val="24"/>
          <w:szCs w:val="24"/>
          <w:lang w:val="en-GB"/>
        </w:rPr>
        <w:t>Keywords:</w:t>
      </w:r>
      <w:r>
        <w:rPr>
          <w:rFonts w:ascii="Times New Roman" w:hAnsi="Times New Roman"/>
          <w:sz w:val="24"/>
          <w:szCs w:val="24"/>
          <w:lang w:val="en-GB"/>
        </w:rPr>
        <w:t xml:space="preserve"> Internet-based Opportunities, Nigerian Youths, Poverty Alleviation, Digital Economy, SDG 1, Unemployment, Youth</w:t>
      </w:r>
      <w:r>
        <w:rPr>
          <w:rFonts w:ascii="Times New Roman" w:hAnsi="Times New Roman"/>
          <w:sz w:val="24"/>
          <w:szCs w:val="24"/>
          <w:lang w:val="en-GB"/>
        </w:rPr>
        <w:t>s</w:t>
      </w:r>
    </w:p>
    <w:p w:rsidR="00D3171A" w:rsidRDefault="00D3171A">
      <w:pPr>
        <w:jc w:val="both"/>
        <w:rPr>
          <w:rFonts w:ascii="Times New Roman" w:hAnsi="Times New Roman"/>
          <w:b/>
          <w:bCs/>
          <w:color w:val="0070C0"/>
          <w:sz w:val="24"/>
          <w:szCs w:val="24"/>
          <w:lang w:val="en-GB"/>
        </w:rPr>
      </w:pPr>
    </w:p>
    <w:p w:rsidR="00D3171A" w:rsidRDefault="00D3171A">
      <w:pPr>
        <w:rPr>
          <w:rFonts w:ascii="Times New Roman" w:hAnsi="Times New Roman" w:cs="Times New Roman"/>
          <w:b/>
          <w:bCs/>
          <w:color w:val="0070C0"/>
          <w:sz w:val="24"/>
          <w:szCs w:val="24"/>
          <w:lang w:val="en-GB"/>
        </w:rPr>
      </w:pPr>
    </w:p>
    <w:p w:rsidR="00D3171A" w:rsidRDefault="00D3171A">
      <w:pPr>
        <w:rPr>
          <w:rFonts w:ascii="Times New Roman" w:hAnsi="Times New Roman" w:cs="Times New Roman"/>
          <w:b/>
          <w:bCs/>
          <w:color w:val="FF0000"/>
          <w:sz w:val="24"/>
          <w:szCs w:val="24"/>
          <w:lang w:val="en-GB"/>
        </w:rPr>
      </w:pPr>
    </w:p>
    <w:p w:rsidR="00D3171A" w:rsidRDefault="00D3171A">
      <w:pPr>
        <w:rPr>
          <w:rFonts w:ascii="Times New Roman" w:hAnsi="Times New Roman" w:cs="Times New Roman"/>
          <w:b/>
          <w:bCs/>
          <w:color w:val="FF0000"/>
          <w:sz w:val="24"/>
          <w:szCs w:val="24"/>
          <w:lang w:val="en-GB"/>
        </w:rPr>
      </w:pPr>
    </w:p>
    <w:p w:rsidR="00D3171A" w:rsidRDefault="00D3171A">
      <w:pPr>
        <w:rPr>
          <w:rFonts w:ascii="Times New Roman" w:hAnsi="Times New Roman" w:cs="Times New Roman"/>
          <w:b/>
          <w:bCs/>
          <w:color w:val="FF0000"/>
          <w:sz w:val="24"/>
          <w:szCs w:val="24"/>
          <w:lang w:val="en-GB"/>
        </w:rPr>
      </w:pPr>
    </w:p>
    <w:p w:rsidR="00D3171A" w:rsidRDefault="00D3171A">
      <w:pPr>
        <w:rPr>
          <w:rFonts w:ascii="Times New Roman" w:hAnsi="Times New Roman" w:cs="Times New Roman"/>
          <w:b/>
          <w:bCs/>
          <w:color w:val="FF0000"/>
          <w:sz w:val="24"/>
          <w:szCs w:val="24"/>
          <w:lang w:val="en-GB"/>
        </w:rPr>
      </w:pPr>
    </w:p>
    <w:p w:rsidR="00D3171A" w:rsidRDefault="00D3171A">
      <w:pPr>
        <w:rPr>
          <w:rFonts w:ascii="Times New Roman" w:hAnsi="Times New Roman" w:cs="Times New Roman"/>
          <w:b/>
          <w:bCs/>
          <w:color w:val="FF0000"/>
          <w:sz w:val="24"/>
          <w:szCs w:val="24"/>
          <w:lang w:val="en-GB"/>
        </w:rPr>
      </w:pPr>
    </w:p>
    <w:p w:rsidR="00D3171A" w:rsidRDefault="00D3171A">
      <w:pPr>
        <w:rPr>
          <w:rFonts w:ascii="Times New Roman" w:hAnsi="Times New Roman" w:cs="Times New Roman"/>
          <w:b/>
          <w:bCs/>
          <w:color w:val="FF0000"/>
          <w:sz w:val="24"/>
          <w:szCs w:val="24"/>
          <w:lang w:val="en-GB"/>
        </w:rPr>
      </w:pPr>
    </w:p>
    <w:p w:rsidR="00D3171A" w:rsidRDefault="00D3171A">
      <w:pPr>
        <w:rPr>
          <w:rFonts w:ascii="Times New Roman" w:hAnsi="Times New Roman" w:cs="Times New Roman"/>
          <w:b/>
          <w:bCs/>
          <w:color w:val="FF0000"/>
          <w:sz w:val="24"/>
          <w:szCs w:val="24"/>
          <w:lang w:val="en-GB"/>
        </w:rPr>
      </w:pPr>
    </w:p>
    <w:p w:rsidR="00D3171A" w:rsidRDefault="00D3171A">
      <w:pPr>
        <w:rPr>
          <w:rFonts w:ascii="Times New Roman" w:hAnsi="Times New Roman" w:cs="Times New Roman"/>
          <w:b/>
          <w:bCs/>
          <w:color w:val="FF0000"/>
          <w:sz w:val="24"/>
          <w:szCs w:val="24"/>
          <w:lang w:val="en-GB"/>
        </w:rPr>
      </w:pPr>
    </w:p>
    <w:p w:rsidR="00D3171A" w:rsidRDefault="00D3171A">
      <w:pPr>
        <w:rPr>
          <w:rFonts w:ascii="Times New Roman" w:hAnsi="Times New Roman" w:cs="Times New Roman"/>
          <w:b/>
          <w:bCs/>
          <w:color w:val="FF0000"/>
          <w:sz w:val="24"/>
          <w:szCs w:val="24"/>
          <w:lang w:val="en-GB"/>
        </w:rPr>
      </w:pPr>
    </w:p>
    <w:p w:rsidR="007017AD" w:rsidRDefault="007017AD">
      <w:pPr>
        <w:rPr>
          <w:rFonts w:ascii="Times New Roman" w:hAnsi="Times New Roman" w:cs="Times New Roman"/>
          <w:b/>
          <w:bCs/>
          <w:color w:val="FF0000"/>
          <w:sz w:val="24"/>
          <w:szCs w:val="24"/>
          <w:lang w:val="en-GB"/>
        </w:rPr>
      </w:pPr>
    </w:p>
    <w:p w:rsidR="00D3171A" w:rsidRDefault="00D3171A">
      <w:pPr>
        <w:rPr>
          <w:rFonts w:ascii="Times New Roman" w:hAnsi="Times New Roman" w:cs="Times New Roman"/>
          <w:b/>
          <w:bCs/>
          <w:color w:val="FF0000"/>
          <w:sz w:val="24"/>
          <w:szCs w:val="24"/>
          <w:lang w:val="en-GB"/>
        </w:rPr>
      </w:pPr>
    </w:p>
    <w:p w:rsidR="00D3171A" w:rsidRDefault="00A82294">
      <w:pPr>
        <w:rPr>
          <w:rFonts w:ascii="Times New Roman" w:eastAsia="SimSun" w:hAnsi="Times New Roman"/>
          <w:sz w:val="24"/>
          <w:szCs w:val="24"/>
        </w:rPr>
      </w:pPr>
      <w:r>
        <w:rPr>
          <w:rFonts w:ascii="Times New Roman" w:hAnsi="Times New Roman" w:cs="Times New Roman"/>
          <w:b/>
          <w:bCs/>
          <w:sz w:val="24"/>
          <w:szCs w:val="24"/>
          <w:lang w:val="en-GB"/>
        </w:rPr>
        <w:t>Introduction</w:t>
      </w:r>
    </w:p>
    <w:p w:rsidR="00D3171A" w:rsidRDefault="00A82294">
      <w:pPr>
        <w:spacing w:before="105" w:after="105" w:line="480" w:lineRule="auto"/>
        <w:jc w:val="both"/>
        <w:rPr>
          <w:rFonts w:ascii="Times New Roman" w:eastAsia="SimSun" w:hAnsi="Times New Roman" w:cs="Times New Roman"/>
          <w:sz w:val="24"/>
          <w:szCs w:val="24"/>
          <w:lang/>
        </w:rPr>
      </w:pPr>
      <w:r>
        <w:rPr>
          <w:rFonts w:ascii="Times New Roman" w:eastAsia="SimSun" w:hAnsi="Times New Roman" w:cs="Times New Roman"/>
          <w:sz w:val="24"/>
          <w:szCs w:val="24"/>
          <w:lang/>
        </w:rPr>
        <w:t>Nigeria is undoubtedly the most populous country in sub-Saharan Africa. This population explosion has been both advantageous and otherwise in terms of cultural, religious, political, and socioeconomic distributions.  Adamu &amp;</w:t>
      </w:r>
      <w:r>
        <w:rPr>
          <w:rFonts w:ascii="Times New Roman" w:eastAsia="SimSun" w:hAnsi="Times New Roman" w:cs="Times New Roman"/>
          <w:sz w:val="24"/>
          <w:szCs w:val="24"/>
          <w:lang/>
        </w:rPr>
        <w:t xml:space="preserve"> Bulus (2024) suggest </w:t>
      </w:r>
      <w:r>
        <w:rPr>
          <w:rFonts w:ascii="Times New Roman" w:eastAsia="SimSun" w:hAnsi="Times New Roman" w:cs="Times New Roman"/>
          <w:sz w:val="24"/>
          <w:szCs w:val="24"/>
          <w:lang/>
        </w:rPr>
        <w:lastRenderedPageBreak/>
        <w:t xml:space="preserve">that Nigeria’s </w:t>
      </w:r>
      <w:proofErr w:type="spellStart"/>
      <w:r>
        <w:rPr>
          <w:rFonts w:ascii="Times New Roman" w:eastAsia="SimSun" w:hAnsi="Times New Roman" w:cs="Times New Roman"/>
          <w:sz w:val="24"/>
          <w:szCs w:val="24"/>
          <w:lang/>
        </w:rPr>
        <w:t>labour</w:t>
      </w:r>
      <w:proofErr w:type="spellEnd"/>
      <w:r>
        <w:rPr>
          <w:rFonts w:ascii="Times New Roman" w:eastAsia="SimSun" w:hAnsi="Times New Roman" w:cs="Times New Roman"/>
          <w:sz w:val="24"/>
          <w:szCs w:val="24"/>
          <w:lang/>
        </w:rPr>
        <w:t xml:space="preserve"> force is connected to its high population, and this in turn largely contributes to an abundance of human resources, increased productivity, cultural and innovative strength, an expanded domestic market, and a dem</w:t>
      </w:r>
      <w:r>
        <w:rPr>
          <w:rFonts w:ascii="Times New Roman" w:eastAsia="SimSun" w:hAnsi="Times New Roman" w:cs="Times New Roman"/>
          <w:sz w:val="24"/>
          <w:szCs w:val="24"/>
          <w:lang/>
        </w:rPr>
        <w:t>ographic dividend (Adamu &amp; Bulus, 2024). This ostensibly positions the nation competitively among other high-ranking nations worldwide. However, at the core of the demerits of this population escalation are several challenges with far-reaching ripple effec</w:t>
      </w:r>
      <w:r>
        <w:rPr>
          <w:rFonts w:ascii="Times New Roman" w:eastAsia="SimSun" w:hAnsi="Times New Roman" w:cs="Times New Roman"/>
          <w:sz w:val="24"/>
          <w:szCs w:val="24"/>
          <w:lang/>
        </w:rPr>
        <w:t>ts. Major concerns often include environmental stressors such as resource depletion, land degradation and deforestation, waste management and pollution, and a lack of infrastructure and social services for both urban and rural populations. Other associated</w:t>
      </w:r>
      <w:r>
        <w:rPr>
          <w:rFonts w:ascii="Times New Roman" w:eastAsia="SimSun" w:hAnsi="Times New Roman" w:cs="Times New Roman"/>
          <w:sz w:val="24"/>
          <w:szCs w:val="24"/>
          <w:lang/>
        </w:rPr>
        <w:t xml:space="preserve"> challenges of concern arising from the ever-growing Nigerian pollution include agricultural stress, food security challenges, widening inequality, and increasing pressure on already overstretched health and educational systems.  Collectively, these factor</w:t>
      </w:r>
      <w:r>
        <w:rPr>
          <w:rFonts w:ascii="Times New Roman" w:eastAsia="SimSun" w:hAnsi="Times New Roman" w:cs="Times New Roman"/>
          <w:sz w:val="24"/>
          <w:szCs w:val="24"/>
          <w:lang/>
        </w:rPr>
        <w:t xml:space="preserve">s are responsible for the rising levels of unemployment and underemployment (Ahmad, Mohammad, &amp; Hussaini, 2024), increased poverty, heightened risks of violence, social unrest, </w:t>
      </w:r>
      <w:proofErr w:type="gramStart"/>
      <w:r>
        <w:rPr>
          <w:rFonts w:ascii="Times New Roman" w:eastAsia="SimSun" w:hAnsi="Times New Roman" w:cs="Times New Roman"/>
          <w:sz w:val="24"/>
          <w:szCs w:val="24"/>
          <w:lang/>
        </w:rPr>
        <w:t>and  both</w:t>
      </w:r>
      <w:proofErr w:type="gramEnd"/>
      <w:r>
        <w:rPr>
          <w:rFonts w:ascii="Times New Roman" w:eastAsia="SimSun" w:hAnsi="Times New Roman" w:cs="Times New Roman"/>
          <w:sz w:val="24"/>
          <w:szCs w:val="24"/>
          <w:lang/>
        </w:rPr>
        <w:t xml:space="preserve"> physical and digital crimes, particularly among the Nigerian youths. </w:t>
      </w:r>
      <w:r>
        <w:rPr>
          <w:rFonts w:ascii="Times New Roman" w:eastAsia="SimSun" w:hAnsi="Times New Roman" w:cs="Times New Roman"/>
          <w:sz w:val="24"/>
          <w:szCs w:val="24"/>
          <w:lang/>
        </w:rPr>
        <w:t>In this context, the negative consequences of overpopulation increasingly outweigh its potential benefits and the positive implications for the nation.</w:t>
      </w:r>
    </w:p>
    <w:p w:rsidR="00D3171A" w:rsidRDefault="00A82294">
      <w:pPr>
        <w:spacing w:before="105" w:after="105" w:line="480" w:lineRule="auto"/>
        <w:jc w:val="both"/>
        <w:rPr>
          <w:rFonts w:ascii="Times New Roman" w:eastAsia="SimSun" w:hAnsi="Times New Roman" w:cs="Times New Roman"/>
          <w:sz w:val="24"/>
          <w:szCs w:val="24"/>
          <w:lang/>
        </w:rPr>
      </w:pPr>
      <w:r>
        <w:rPr>
          <w:rFonts w:ascii="Times New Roman" w:eastAsia="SimSun" w:hAnsi="Times New Roman" w:cs="Times New Roman"/>
          <w:sz w:val="24"/>
          <w:szCs w:val="24"/>
          <w:lang/>
        </w:rPr>
        <w:t>One proactive way to redirect the wheel is to strategically engage with human investment capitalization.</w:t>
      </w:r>
      <w:r>
        <w:rPr>
          <w:rFonts w:ascii="Times New Roman" w:eastAsia="SimSun" w:hAnsi="Times New Roman" w:cs="Times New Roman"/>
          <w:sz w:val="24"/>
          <w:szCs w:val="24"/>
          <w:lang/>
        </w:rPr>
        <w:t xml:space="preserve"> These issues are neither time-bound nor confined solely to Nigeria’s cultural or historical narrative; rather, they are embedded within broader structural and developmental contexts. In response, Nigeria has proactively aligned itself with the United Nati</w:t>
      </w:r>
      <w:r>
        <w:rPr>
          <w:rFonts w:ascii="Times New Roman" w:eastAsia="SimSun" w:hAnsi="Times New Roman" w:cs="Times New Roman"/>
          <w:sz w:val="24"/>
          <w:szCs w:val="24"/>
          <w:lang/>
        </w:rPr>
        <w:t xml:space="preserve">ons' global development vision by adopting and endorsing the Sustainable Development Goals (SDGs). The country has developed policy frameworks and implementation strategies to address its economic, political, and environmental </w:t>
      </w:r>
      <w:r>
        <w:rPr>
          <w:rFonts w:ascii="Times New Roman" w:eastAsia="SimSun" w:hAnsi="Times New Roman" w:cs="Times New Roman"/>
          <w:sz w:val="24"/>
          <w:szCs w:val="24"/>
          <w:lang/>
        </w:rPr>
        <w:lastRenderedPageBreak/>
        <w:t>challenges. It has also commi</w:t>
      </w:r>
      <w:r>
        <w:rPr>
          <w:rFonts w:ascii="Times New Roman" w:eastAsia="SimSun" w:hAnsi="Times New Roman" w:cs="Times New Roman"/>
          <w:sz w:val="24"/>
          <w:szCs w:val="24"/>
          <w:lang/>
        </w:rPr>
        <w:t>tted to ensuring compliance with these global development benchmarks.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United Nations 2030 Agenda for Sustainable Development comprises seventeen (17) Sustainable Development Goals (SDGs) designed to address critical areas of economic, environmental, an</w:t>
      </w:r>
      <w:r>
        <w:rPr>
          <w:rFonts w:ascii="Times New Roman" w:eastAsia="SimSun" w:hAnsi="Times New Roman" w:cs="Times New Roman"/>
          <w:sz w:val="24"/>
          <w:szCs w:val="24"/>
          <w:lang/>
        </w:rPr>
        <w:t xml:space="preserve">d social development.  These goals focus on issues such as zero hunger, health and well-being, education, equality, gender equality, clean water and sanitation, affordable and clean energy, decent work and economic growth, industry innovation, sustainable </w:t>
      </w:r>
      <w:r>
        <w:rPr>
          <w:rFonts w:ascii="Times New Roman" w:eastAsia="SimSun" w:hAnsi="Times New Roman" w:cs="Times New Roman"/>
          <w:sz w:val="24"/>
          <w:szCs w:val="24"/>
          <w:lang/>
        </w:rPr>
        <w:t>cities, climate action, life below water and on land, peace and justice, and partnerships for development, with poverty eradication identified as the first priority under SGD 1 (No poverty). Nigeria formally adopted these goals in 2016, following the submi</w:t>
      </w:r>
      <w:r>
        <w:rPr>
          <w:rFonts w:ascii="Times New Roman" w:eastAsia="SimSun" w:hAnsi="Times New Roman" w:cs="Times New Roman"/>
          <w:sz w:val="24"/>
          <w:szCs w:val="24"/>
          <w:lang/>
        </w:rPr>
        <w:t>ssion of the Millennium Development Goals (MDGs). However, as the year for achieving the SDGs approaches, Nigeria continues to face significant challenges, largely due to rapid population growth and a persistent reliance on conventional economic instrument</w:t>
      </w:r>
      <w:r>
        <w:rPr>
          <w:rFonts w:ascii="Times New Roman" w:eastAsia="SimSun" w:hAnsi="Times New Roman" w:cs="Times New Roman"/>
          <w:sz w:val="24"/>
          <w:szCs w:val="24"/>
          <w:lang/>
        </w:rPr>
        <w:t>s that have proven insufficient in addressing deep-rooted structural problems. Despite various intervention programs across multiple sectors, poverty remains pervasive. A recent report by the National Bureau of Statistics (2023) shows that more than 40 per</w:t>
      </w:r>
      <w:r>
        <w:rPr>
          <w:rFonts w:ascii="Times New Roman" w:eastAsia="SimSun" w:hAnsi="Times New Roman" w:cs="Times New Roman"/>
          <w:sz w:val="24"/>
          <w:szCs w:val="24"/>
          <w:lang/>
        </w:rPr>
        <w:t xml:space="preserve"> cent of Nigerians live in multidimensional poverty, with youth unemployment and underemployment rates surpassing 30 percent. More recently, the 2024 review gazette advances that “there is worsening poverty with 63 percent (133 million people) of Nigerians</w:t>
      </w:r>
      <w:r>
        <w:rPr>
          <w:rFonts w:ascii="Times New Roman" w:eastAsia="SimSun" w:hAnsi="Times New Roman" w:cs="Times New Roman"/>
          <w:sz w:val="24"/>
          <w:szCs w:val="24"/>
          <w:lang/>
        </w:rPr>
        <w:t xml:space="preserve"> considered multidimensionally poor. Regional disparities persist, with 65 percent of the poor living in the North and 35 percent (nearly 47 million) in the South. Poverty levels vary significantly across states, from 27 percent in Ondo to 91 percent in So</w:t>
      </w:r>
      <w:r>
        <w:rPr>
          <w:rFonts w:ascii="Times New Roman" w:eastAsia="SimSun" w:hAnsi="Times New Roman" w:cs="Times New Roman"/>
          <w:sz w:val="24"/>
          <w:szCs w:val="24"/>
          <w:lang/>
        </w:rPr>
        <w:t xml:space="preserve">koto state” (OSSAP-SDGs, 2024, p. 21). This suggests deterioration alongside pronounced regional disparities. These realities underscore the fact that poverty among Nigerian youths is not merely an economic issue but a systemic developmental concern </w:t>
      </w:r>
      <w:r>
        <w:rPr>
          <w:rFonts w:ascii="Times New Roman" w:eastAsia="SimSun" w:hAnsi="Times New Roman" w:cs="Times New Roman"/>
          <w:sz w:val="24"/>
          <w:szCs w:val="24"/>
          <w:lang/>
        </w:rPr>
        <w:lastRenderedPageBreak/>
        <w:t xml:space="preserve">that, </w:t>
      </w:r>
      <w:r>
        <w:rPr>
          <w:rFonts w:ascii="Times New Roman" w:eastAsia="SimSun" w:hAnsi="Times New Roman" w:cs="Times New Roman"/>
          <w:sz w:val="24"/>
          <w:szCs w:val="24"/>
          <w:lang/>
        </w:rPr>
        <w:t>if left unaddressed, may lead to heightened social instability and unrest beyond patterns of rural to urban migration.</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At the same time, the internet has emerged as a transformative force</w:t>
      </w:r>
      <w:proofErr w:type="gramStart"/>
      <w:r>
        <w:rPr>
          <w:rFonts w:ascii="Times New Roman" w:eastAsia="SimSun" w:hAnsi="Times New Roman" w:cs="Times New Roman"/>
          <w:sz w:val="24"/>
          <w:szCs w:val="24"/>
          <w:lang/>
        </w:rPr>
        <w:t>,  influencing</w:t>
      </w:r>
      <w:proofErr w:type="gramEnd"/>
      <w:r>
        <w:rPr>
          <w:rFonts w:ascii="Times New Roman" w:eastAsia="SimSun" w:hAnsi="Times New Roman" w:cs="Times New Roman"/>
          <w:sz w:val="24"/>
          <w:szCs w:val="24"/>
          <w:lang/>
        </w:rPr>
        <w:t xml:space="preserve"> and reshaping how people learn, work, communicate, and</w:t>
      </w:r>
      <w:r>
        <w:rPr>
          <w:rFonts w:ascii="Times New Roman" w:eastAsia="SimSun" w:hAnsi="Times New Roman" w:cs="Times New Roman"/>
          <w:sz w:val="24"/>
          <w:szCs w:val="24"/>
          <w:lang/>
        </w:rPr>
        <w:t xml:space="preserve"> participate in economic activities. From e-commerce and remote employment to social-media entrepreneurship, internet-based opportunities are increasingly redefining livelihoods across the globe. In Nigeria, the growth of internet culture has created new s</w:t>
      </w:r>
      <w:r>
        <w:rPr>
          <w:rFonts w:ascii="Times New Roman" w:eastAsia="SimSun" w:hAnsi="Times New Roman" w:cs="Times New Roman"/>
          <w:sz w:val="24"/>
          <w:szCs w:val="24"/>
          <w:lang/>
        </w:rPr>
        <w:t>paces for innovation, education, and economic participation. Nevertheless, despite expanding access to digital technologies, many Nigerian youths remain unemployed and continue to live in conditions of poverty. While some youths are beginning to access and</w:t>
      </w:r>
      <w:r>
        <w:rPr>
          <w:rFonts w:ascii="Times New Roman" w:eastAsia="SimSun" w:hAnsi="Times New Roman" w:cs="Times New Roman"/>
          <w:sz w:val="24"/>
          <w:szCs w:val="24"/>
          <w:lang/>
        </w:rPr>
        <w:t xml:space="preserve"> engage with digital platforms for learning and income generation, many others are exploring this medium for all shades of wrongdoing, using it and violating its terms. These types of unproductive or harmful engagements may include cyberbullying, online fr</w:t>
      </w:r>
      <w:r>
        <w:rPr>
          <w:rFonts w:ascii="Times New Roman" w:eastAsia="SimSun" w:hAnsi="Times New Roman" w:cs="Times New Roman"/>
          <w:sz w:val="24"/>
          <w:szCs w:val="24"/>
          <w:lang/>
        </w:rPr>
        <w:t>aud, hate speech, and other forms of digital misconduct, which Eke (2024) describes as epidemic among Nigerian youths. These activities not only harm individuals but also contribute to broader reputational and institutional challenges. This study, therefor</w:t>
      </w:r>
      <w:r>
        <w:rPr>
          <w:rFonts w:ascii="Times New Roman" w:eastAsia="SimSun" w:hAnsi="Times New Roman" w:cs="Times New Roman"/>
          <w:sz w:val="24"/>
          <w:szCs w:val="24"/>
          <w:lang/>
        </w:rPr>
        <w:t>e, addresses these dual concerns by examining how Nigerian youths can more effectively leverage the affordances of Internet-Based opportunities for legitimate economic engagement. Specifically, this study seeks to explore how digital platforms can be harne</w:t>
      </w:r>
      <w:r>
        <w:rPr>
          <w:rFonts w:ascii="Times New Roman" w:eastAsia="SimSun" w:hAnsi="Times New Roman" w:cs="Times New Roman"/>
          <w:sz w:val="24"/>
          <w:szCs w:val="24"/>
          <w:lang/>
        </w:rPr>
        <w:t xml:space="preserve">ssed to support Poverty Alleviation and SDG 1 among unemployed youths in Nigeria. In essence, the study examines how internet-based opportunities can be used more proactively and responsibly to mitigate unemployment and poverty among Nigerian youths while </w:t>
      </w:r>
      <w:r>
        <w:rPr>
          <w:rFonts w:ascii="Times New Roman" w:eastAsia="SimSun" w:hAnsi="Times New Roman" w:cs="Times New Roman"/>
          <w:sz w:val="24"/>
          <w:szCs w:val="24"/>
          <w:lang/>
        </w:rPr>
        <w:t>simultaneously advancing national development objectives.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In furtherance of this, the study raises four (4) germane questions aligned with its overarching objectives. These questions include: To what extent can internet-based </w:t>
      </w:r>
      <w:r>
        <w:rPr>
          <w:rFonts w:ascii="Times New Roman" w:eastAsia="SimSun" w:hAnsi="Times New Roman" w:cs="Times New Roman"/>
          <w:sz w:val="24"/>
          <w:szCs w:val="24"/>
          <w:lang/>
        </w:rPr>
        <w:lastRenderedPageBreak/>
        <w:t>opportunities be explored as a</w:t>
      </w:r>
      <w:r>
        <w:rPr>
          <w:rFonts w:ascii="Times New Roman" w:eastAsia="SimSun" w:hAnsi="Times New Roman" w:cs="Times New Roman"/>
          <w:sz w:val="24"/>
          <w:szCs w:val="24"/>
          <w:lang/>
        </w:rPr>
        <w:t xml:space="preserve"> viable vehicle for youth employment and poverty alleviation in Nigeria? What are the major challenges confronting the effective exploration and harnessing of these internet-based opportunities for Nigerian youth? What socioeconomic or cultural factors lim</w:t>
      </w:r>
      <w:r>
        <w:rPr>
          <w:rFonts w:ascii="Times New Roman" w:eastAsia="SimSun" w:hAnsi="Times New Roman" w:cs="Times New Roman"/>
          <w:sz w:val="24"/>
          <w:szCs w:val="24"/>
          <w:lang/>
        </w:rPr>
        <w:t>it Nigerian youth from fully engaging with and benefiting from internet-based opportunities? Finally, what forms of institutional support, connectivity, and sustainable mechanisms can the Nigerian government provide to enhance youth participation in the di</w:t>
      </w:r>
      <w:r>
        <w:rPr>
          <w:rFonts w:ascii="Times New Roman" w:eastAsia="SimSun" w:hAnsi="Times New Roman" w:cs="Times New Roman"/>
          <w:sz w:val="24"/>
          <w:szCs w:val="24"/>
          <w:lang/>
        </w:rPr>
        <w:t>gital economy?</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This study anchors its theoretical lens on the hypothetical premise of the Sustainable Livelihoods Approach (SLA), a developmental framework originating in the mid-1980s and closely associated with the scholarship of Robert Chambers. Chamber</w:t>
      </w:r>
      <w:r>
        <w:rPr>
          <w:rFonts w:ascii="Times New Roman" w:eastAsia="SimSun" w:hAnsi="Times New Roman" w:cs="Times New Roman"/>
          <w:sz w:val="24"/>
          <w:szCs w:val="24"/>
          <w:lang/>
        </w:rPr>
        <w:t>s, in collaboration with Conway, conceptualized livelihood as "the capabilities, assets, and activities required for a means of living. A livelihood is sustainable when it can cope with and recover from stresses and shocks, and maintain or enhance its capa</w:t>
      </w:r>
      <w:r>
        <w:rPr>
          <w:rFonts w:ascii="Times New Roman" w:eastAsia="SimSun" w:hAnsi="Times New Roman" w:cs="Times New Roman"/>
          <w:sz w:val="24"/>
          <w:szCs w:val="24"/>
          <w:lang/>
        </w:rPr>
        <w:t>bilities and assets both now and in the future, without undermining the natural resource base (Chambers &amp; Conway, 1992). This framework emphasizes that livelihood outcomes are fundamentally determined by three interrelated elements: human capabilities, acc</w:t>
      </w:r>
      <w:r>
        <w:rPr>
          <w:rFonts w:ascii="Times New Roman" w:eastAsia="SimSun" w:hAnsi="Times New Roman" w:cs="Times New Roman"/>
          <w:sz w:val="24"/>
          <w:szCs w:val="24"/>
          <w:lang/>
        </w:rPr>
        <w:t>ess to assets, and the activities through which resources are mobilized. Central to this perspective is the prioritization of human agency over material resources. Consequently, any attempt to reduce poverty at any level must take cognizance of available l</w:t>
      </w:r>
      <w:r>
        <w:rPr>
          <w:rFonts w:ascii="Times New Roman" w:eastAsia="SimSun" w:hAnsi="Times New Roman" w:cs="Times New Roman"/>
          <w:sz w:val="24"/>
          <w:szCs w:val="24"/>
          <w:lang/>
        </w:rPr>
        <w:t>ivelihood strategies within its social context and of the capacity of people and communities to mobilize these strategies. For the Sustainable Livelihood approach to be functional or practicable, individual inherent potential and collective efforts must be</w:t>
      </w:r>
      <w:r>
        <w:rPr>
          <w:rFonts w:ascii="Times New Roman" w:eastAsia="SimSun" w:hAnsi="Times New Roman" w:cs="Times New Roman"/>
          <w:sz w:val="24"/>
          <w:szCs w:val="24"/>
          <w:lang/>
        </w:rPr>
        <w:t xml:space="preserve"> determined to carefully align with the vision of achieving individual and collective socioeconomic objectives. This theoretical framework further underscores the multidimensional nature of poverty, recognizing it as a condition shaped not only by income d</w:t>
      </w:r>
      <w:r>
        <w:rPr>
          <w:rFonts w:ascii="Times New Roman" w:eastAsia="SimSun" w:hAnsi="Times New Roman" w:cs="Times New Roman"/>
          <w:sz w:val="24"/>
          <w:szCs w:val="24"/>
          <w:lang/>
        </w:rPr>
        <w:t xml:space="preserve">eprivation but also </w:t>
      </w:r>
      <w:r>
        <w:rPr>
          <w:rFonts w:ascii="Times New Roman" w:eastAsia="SimSun" w:hAnsi="Times New Roman" w:cs="Times New Roman"/>
          <w:sz w:val="24"/>
          <w:szCs w:val="24"/>
          <w:lang/>
        </w:rPr>
        <w:lastRenderedPageBreak/>
        <w:t xml:space="preserve">by vulnerability, unemployment, and socioeconomic instability, limited access to human, financial, and physical capital, and weak or </w:t>
      </w:r>
      <w:r w:rsidR="007017AD">
        <w:rPr>
          <w:rFonts w:ascii="Times New Roman" w:eastAsia="SimSun" w:hAnsi="Times New Roman" w:cs="Times New Roman"/>
          <w:sz w:val="24"/>
          <w:szCs w:val="24"/>
          <w:lang/>
        </w:rPr>
        <w:t>anemic</w:t>
      </w:r>
      <w:r>
        <w:rPr>
          <w:rFonts w:ascii="Times New Roman" w:eastAsia="SimSun" w:hAnsi="Times New Roman" w:cs="Times New Roman"/>
          <w:sz w:val="24"/>
          <w:szCs w:val="24"/>
          <w:lang/>
        </w:rPr>
        <w:t xml:space="preserve"> institutional support systems.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point of divergence, however, between the Sustainable Livelih</w:t>
      </w:r>
      <w:r>
        <w:rPr>
          <w:rFonts w:ascii="Times New Roman" w:eastAsia="SimSun" w:hAnsi="Times New Roman" w:cs="Times New Roman"/>
          <w:sz w:val="24"/>
          <w:szCs w:val="24"/>
          <w:lang/>
        </w:rPr>
        <w:t xml:space="preserve">oods Approach (SLA) and development activities is that, at the core of SLA, is the attempt to bridge or blur the gap between the micro and macro levels, thereby integrating both dimensions, whereas the other focuses on only one of the two. This particular </w:t>
      </w:r>
      <w:r>
        <w:rPr>
          <w:rFonts w:ascii="Times New Roman" w:eastAsia="SimSun" w:hAnsi="Times New Roman" w:cs="Times New Roman"/>
          <w:sz w:val="24"/>
          <w:szCs w:val="24"/>
          <w:lang/>
        </w:rPr>
        <w:t>approach makes the framework appropriate for this study because it provides a lens for holistic examination. This is the channel, the study considers not only the human elements but also livelihood strategies for engaging internet-based opportunities for t</w:t>
      </w:r>
      <w:r>
        <w:rPr>
          <w:rFonts w:ascii="Times New Roman" w:eastAsia="SimSun" w:hAnsi="Times New Roman" w:cs="Times New Roman"/>
          <w:sz w:val="24"/>
          <w:szCs w:val="24"/>
          <w:lang/>
        </w:rPr>
        <w:t xml:space="preserve">he desired outcome, which includes empowerment, income diversification, and reduced poverty through strong institutional </w:t>
      </w:r>
      <w:r w:rsidR="007017AD">
        <w:rPr>
          <w:rFonts w:ascii="Times New Roman" w:eastAsia="SimSun" w:hAnsi="Times New Roman" w:cs="Times New Roman"/>
          <w:sz w:val="24"/>
          <w:szCs w:val="24"/>
          <w:lang/>
        </w:rPr>
        <w:t>supports</w:t>
      </w:r>
      <w:r>
        <w:rPr>
          <w:rFonts w:ascii="Times New Roman" w:eastAsia="SimSun" w:hAnsi="Times New Roman" w:cs="Times New Roman"/>
          <w:sz w:val="24"/>
          <w:szCs w:val="24"/>
          <w:lang/>
        </w:rPr>
        <w:t xml:space="preserve">.   </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The significance of this study is considerable. Nigeria’s sociocultural, economic, and political challenges are multifaceted; any study that digs into and interrogates any aspect of Nigeria's Sustainable Development Goals (SDGs) 1-17 evaluates key aspects </w:t>
      </w:r>
      <w:r>
        <w:rPr>
          <w:rFonts w:ascii="Times New Roman" w:eastAsia="SimSun" w:hAnsi="Times New Roman" w:cs="Times New Roman"/>
          <w:sz w:val="24"/>
          <w:szCs w:val="24"/>
          <w:lang/>
        </w:rPr>
        <w:t>of Nigeria’s sociocultural, economic, environmental, and social developments. This study is particularly significant because it is timely, as it directly addresses Nigeria's Sustainable Development Goal (No Poverty), offering pathways for poverty alleviati</w:t>
      </w:r>
      <w:r>
        <w:rPr>
          <w:rFonts w:ascii="Times New Roman" w:eastAsia="SimSun" w:hAnsi="Times New Roman" w:cs="Times New Roman"/>
          <w:sz w:val="24"/>
          <w:szCs w:val="24"/>
          <w:lang/>
        </w:rPr>
        <w:t>on within Nigeria’s contemporary digital landscape. As Nelson Mandela aptly observed, “Overcoming poverty is not a gesture of charity. It is an act of justice. It is the protection of a fundamental human right, the right to dignity and a decent life” (OSSA</w:t>
      </w:r>
      <w:r>
        <w:rPr>
          <w:rFonts w:ascii="Times New Roman" w:eastAsia="SimSun" w:hAnsi="Times New Roman" w:cs="Times New Roman"/>
          <w:sz w:val="24"/>
          <w:szCs w:val="24"/>
          <w:lang/>
        </w:rPr>
        <w:t xml:space="preserve">P-SDGs, 2024, p. 20). In view of this, the Nigerian state's responsibility to ensure a decent standard of living for its citizens becomes paramount. Hence, this study is significant in that it not only deepens understanding of internet-based opportunities </w:t>
      </w:r>
      <w:r>
        <w:rPr>
          <w:rFonts w:ascii="Times New Roman" w:eastAsia="SimSun" w:hAnsi="Times New Roman" w:cs="Times New Roman"/>
          <w:sz w:val="24"/>
          <w:szCs w:val="24"/>
          <w:lang/>
        </w:rPr>
        <w:t xml:space="preserve">in Nigeria but also shows how the Nigerian government can systematically and efficiently harness these skills to support the idea of poverty eradication or, at least partially, poverty alleviation </w:t>
      </w:r>
      <w:r>
        <w:rPr>
          <w:rFonts w:ascii="Times New Roman" w:eastAsia="SimSun" w:hAnsi="Times New Roman" w:cs="Times New Roman"/>
          <w:sz w:val="24"/>
          <w:szCs w:val="24"/>
          <w:lang/>
        </w:rPr>
        <w:lastRenderedPageBreak/>
        <w:t>through digital affordances. Furthermore, it directs the mi</w:t>
      </w:r>
      <w:r>
        <w:rPr>
          <w:rFonts w:ascii="Times New Roman" w:eastAsia="SimSun" w:hAnsi="Times New Roman" w:cs="Times New Roman"/>
          <w:sz w:val="24"/>
          <w:szCs w:val="24"/>
          <w:lang/>
        </w:rPr>
        <w:t>nds of the Nigerian government and policymakers to re-strategize, particularly in relation to youth empowerment initiatives. By identifying these gaps, policymakers can ultimately reflect on policies that need to be rejigged, creating digital literary inte</w:t>
      </w:r>
      <w:r>
        <w:rPr>
          <w:rFonts w:ascii="Times New Roman" w:eastAsia="SimSun" w:hAnsi="Times New Roman" w:cs="Times New Roman"/>
          <w:sz w:val="24"/>
          <w:szCs w:val="24"/>
          <w:lang/>
        </w:rPr>
        <w:t>rventions for skill training and acquisition.</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Again, Nigerian youths constitute the primary focus of this study. The central premise here is that the study identifies ways for Nigerian youths to reduce their employment and underemployment levels, as the in</w:t>
      </w:r>
      <w:r>
        <w:rPr>
          <w:rFonts w:ascii="Times New Roman" w:eastAsia="SimSun" w:hAnsi="Times New Roman" w:cs="Times New Roman"/>
          <w:sz w:val="24"/>
          <w:szCs w:val="24"/>
          <w:lang/>
        </w:rPr>
        <w:t>ternet provides both learning and earning platforms. However, beyond socioeconomic empowerment, the study seeks to orient Nigerian youths who may have used internet access for criminal or violent activities, redirecting attention to legitimate and producti</w:t>
      </w:r>
      <w:r>
        <w:rPr>
          <w:rFonts w:ascii="Times New Roman" w:eastAsia="SimSun" w:hAnsi="Times New Roman" w:cs="Times New Roman"/>
          <w:sz w:val="24"/>
          <w:szCs w:val="24"/>
          <w:lang/>
        </w:rPr>
        <w:t>ve uses of digital technologies. In this sense, the study holds potential for both corrective and transformative significance for Nigerian youth.</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Finally, this study, from a broader perspective, aligns with the global agenda of eradicating poverty as artic</w:t>
      </w:r>
      <w:r>
        <w:rPr>
          <w:rFonts w:ascii="Times New Roman" w:eastAsia="SimSun" w:hAnsi="Times New Roman" w:cs="Times New Roman"/>
          <w:sz w:val="24"/>
          <w:szCs w:val="24"/>
          <w:lang/>
        </w:rPr>
        <w:t>ulated in the United Nations Sustainable Development Goals (SDGs). It largely contributes to the global debate on technology, digitality, internet-based access, and the Sustainable Development Goals. Given Nigeria’s status as the most populous African nati</w:t>
      </w:r>
      <w:r>
        <w:rPr>
          <w:rFonts w:ascii="Times New Roman" w:eastAsia="SimSun" w:hAnsi="Times New Roman" w:cs="Times New Roman"/>
          <w:sz w:val="24"/>
          <w:szCs w:val="24"/>
          <w:lang/>
        </w:rPr>
        <w:t xml:space="preserve">on and its high continental and global recognition, insights from this study may also prove instructive for countries with smaller populations facing similar challenges, such as unemployment, underemployment, and digital misconduct. Such contexts may draw </w:t>
      </w:r>
      <w:r>
        <w:rPr>
          <w:rFonts w:ascii="Times New Roman" w:eastAsia="SimSun" w:hAnsi="Times New Roman" w:cs="Times New Roman"/>
          <w:sz w:val="24"/>
          <w:szCs w:val="24"/>
          <w:lang/>
        </w:rPr>
        <w:t>on the study to understand how internet-based opportunities can be harnessed more proactively, ethically, and sustainably for development outcomes.</w:t>
      </w:r>
    </w:p>
    <w:p w:rsidR="00D3171A" w:rsidRDefault="00D3171A">
      <w:pPr>
        <w:spacing w:line="480" w:lineRule="auto"/>
        <w:rPr>
          <w:rFonts w:ascii="Times New Roman" w:hAnsi="Times New Roman" w:cs="Times New Roman"/>
          <w:b/>
          <w:bCs/>
          <w:color w:val="0070C0"/>
          <w:sz w:val="24"/>
          <w:szCs w:val="24"/>
          <w:lang w:val="en-GB"/>
        </w:rPr>
      </w:pPr>
    </w:p>
    <w:p w:rsidR="00D3171A" w:rsidRDefault="00A82294">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Methodology</w:t>
      </w:r>
      <w:r>
        <w:rPr>
          <w:rFonts w:ascii="Times New Roman" w:hAnsi="Times New Roman" w:cs="Times New Roman"/>
          <w:sz w:val="24"/>
          <w:szCs w:val="24"/>
          <w:lang w:val="en-GB"/>
        </w:rPr>
        <w:t xml:space="preserve"> </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study adopts a mixed-methods design comprising a descriptive survey using quantitative and</w:t>
      </w:r>
      <w:r>
        <w:rPr>
          <w:rFonts w:ascii="Times New Roman" w:eastAsia="SimSun" w:hAnsi="Times New Roman" w:cs="Times New Roman"/>
          <w:sz w:val="24"/>
          <w:szCs w:val="24"/>
          <w:lang/>
        </w:rPr>
        <w:t xml:space="preserve"> qualitative approaches as the research design for the study on leveraging </w:t>
      </w:r>
      <w:r>
        <w:rPr>
          <w:rFonts w:ascii="Times New Roman" w:eastAsia="SimSun" w:hAnsi="Times New Roman" w:cs="Times New Roman"/>
          <w:sz w:val="24"/>
          <w:szCs w:val="24"/>
          <w:lang/>
        </w:rPr>
        <w:lastRenderedPageBreak/>
        <w:t>internet-based opportunities towards poverty alleviation and SDG 1 among unemployed Nigerian youths. This implies that statistical and descriptive tools, along with random sampling,</w:t>
      </w:r>
      <w:r>
        <w:rPr>
          <w:rFonts w:ascii="Times New Roman" w:eastAsia="SimSun" w:hAnsi="Times New Roman" w:cs="Times New Roman"/>
          <w:sz w:val="24"/>
          <w:szCs w:val="24"/>
          <w:lang/>
        </w:rPr>
        <w:t xml:space="preserve"> were employed throughout data collection, analysis, and the presentation of findings. This process of triangulating quantitative and qualitative components yields data and evidence that are measurable in terms of numerical engagements and relationships, w</w:t>
      </w:r>
      <w:r>
        <w:rPr>
          <w:rFonts w:ascii="Times New Roman" w:eastAsia="SimSun" w:hAnsi="Times New Roman" w:cs="Times New Roman"/>
          <w:sz w:val="24"/>
          <w:szCs w:val="24"/>
          <w:lang/>
        </w:rPr>
        <w:t>hile the qualitative design provides a deeper, non-statistical identity for simultaneous engagements. The quantitative, however, focused on gathering data via an online questionnaire (Google Forms), while the qualitative collected data in person through in</w:t>
      </w:r>
      <w:r>
        <w:rPr>
          <w:rFonts w:ascii="Times New Roman" w:eastAsia="SimSun" w:hAnsi="Times New Roman" w:cs="Times New Roman"/>
          <w:sz w:val="24"/>
          <w:szCs w:val="24"/>
          <w:lang/>
        </w:rPr>
        <w:t>terviews in Lagos, Nigeria. The qualitative data basically supported the quantitative data gathered.</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quantitative method is particularly employed in selecting respondents for the study, targeting digitally literate individuals with access to smartphone</w:t>
      </w:r>
      <w:r>
        <w:rPr>
          <w:rFonts w:ascii="Times New Roman" w:eastAsia="SimSun" w:hAnsi="Times New Roman" w:cs="Times New Roman"/>
          <w:sz w:val="24"/>
          <w:szCs w:val="24"/>
          <w:lang/>
        </w:rPr>
        <w:t xml:space="preserve">s, computers, and an internet connection. These included Nigerian </w:t>
      </w:r>
      <w:r w:rsidR="00380118">
        <w:rPr>
          <w:rFonts w:ascii="Times New Roman" w:eastAsia="SimSun" w:hAnsi="Times New Roman" w:cs="Times New Roman"/>
          <w:sz w:val="24"/>
          <w:szCs w:val="24"/>
          <w:lang/>
        </w:rPr>
        <w:t>youths’</w:t>
      </w:r>
      <w:r>
        <w:rPr>
          <w:rFonts w:ascii="Times New Roman" w:eastAsia="SimSun" w:hAnsi="Times New Roman" w:cs="Times New Roman"/>
          <w:sz w:val="24"/>
          <w:szCs w:val="24"/>
          <w:lang/>
        </w:rPr>
        <w:t xml:space="preserve"> resident within Lagos and outside Lagos, employed and unemployed. The study age for the respondents was between </w:t>
      </w:r>
      <w:r w:rsidR="00380118">
        <w:rPr>
          <w:rFonts w:ascii="Times New Roman" w:eastAsia="SimSun" w:hAnsi="Times New Roman" w:cs="Times New Roman"/>
          <w:sz w:val="24"/>
          <w:szCs w:val="24"/>
          <w:lang/>
        </w:rPr>
        <w:t>eighteen (</w:t>
      </w:r>
      <w:r>
        <w:rPr>
          <w:rFonts w:ascii="Times New Roman" w:eastAsia="SimSun" w:hAnsi="Times New Roman" w:cs="Times New Roman"/>
          <w:sz w:val="24"/>
          <w:szCs w:val="24"/>
          <w:lang/>
        </w:rPr>
        <w:t>18) and thirty-five (35), representing urban and rural areas</w:t>
      </w:r>
      <w:r>
        <w:rPr>
          <w:rFonts w:ascii="Times New Roman" w:eastAsia="SimSun" w:hAnsi="Times New Roman" w:cs="Times New Roman"/>
          <w:sz w:val="24"/>
          <w:szCs w:val="24"/>
          <w:lang/>
        </w:rPr>
        <w:t>, in the same vein, the respondents' gender shows a wave of contributions from both male and female participants. A set of structured questionnaires was designed, and respondents completed them via Google Forms. With data collected online for two months, o</w:t>
      </w:r>
      <w:r>
        <w:rPr>
          <w:rFonts w:ascii="Times New Roman" w:eastAsia="SimSun" w:hAnsi="Times New Roman" w:cs="Times New Roman"/>
          <w:sz w:val="24"/>
          <w:szCs w:val="24"/>
          <w:lang/>
        </w:rPr>
        <w:t>pened on July 2</w:t>
      </w:r>
      <w:r w:rsidR="00380118">
        <w:rPr>
          <w:rFonts w:ascii="Times New Roman" w:eastAsia="SimSun" w:hAnsi="Times New Roman" w:cs="Times New Roman"/>
          <w:sz w:val="24"/>
          <w:szCs w:val="24"/>
          <w:lang/>
        </w:rPr>
        <w:t>nd and</w:t>
      </w:r>
      <w:r>
        <w:rPr>
          <w:rFonts w:ascii="Times New Roman" w:eastAsia="SimSun" w:hAnsi="Times New Roman" w:cs="Times New Roman"/>
          <w:sz w:val="24"/>
          <w:szCs w:val="24"/>
          <w:lang/>
        </w:rPr>
        <w:t xml:space="preserve"> August 30th, 2025, two hundred valid responses were received.  While the total number of participants was determined before sending the form link, the age and gender of respondents were determined by algorithmic affordances. The quest</w:t>
      </w:r>
      <w:r>
        <w:rPr>
          <w:rFonts w:ascii="Times New Roman" w:eastAsia="SimSun" w:hAnsi="Times New Roman" w:cs="Times New Roman"/>
          <w:sz w:val="24"/>
          <w:szCs w:val="24"/>
          <w:lang/>
        </w:rPr>
        <w:t xml:space="preserve">ionnaires covered areas such as participants’ demographics, educational background, residential location, digital skills, internet access, employment </w:t>
      </w:r>
      <w:r w:rsidR="00380118">
        <w:rPr>
          <w:rFonts w:ascii="Times New Roman" w:eastAsia="SimSun" w:hAnsi="Times New Roman" w:cs="Times New Roman"/>
          <w:sz w:val="24"/>
          <w:szCs w:val="24"/>
          <w:lang/>
        </w:rPr>
        <w:t>status, internet access</w:t>
      </w:r>
      <w:r>
        <w:rPr>
          <w:rFonts w:ascii="Times New Roman" w:eastAsia="SimSun" w:hAnsi="Times New Roman" w:cs="Times New Roman"/>
          <w:sz w:val="24"/>
          <w:szCs w:val="24"/>
          <w:lang/>
        </w:rPr>
        <w:t xml:space="preserve">, internet access device, etc. These were captured under three sections: Section 1 </w:t>
      </w:r>
      <w:r>
        <w:rPr>
          <w:rFonts w:ascii="Times New Roman" w:eastAsia="SimSun" w:hAnsi="Times New Roman" w:cs="Times New Roman"/>
          <w:sz w:val="24"/>
          <w:szCs w:val="24"/>
          <w:lang/>
        </w:rPr>
        <w:t xml:space="preserve">- Respondent’s Demographic profile; Section 2 - Digital Skills and Opportunities; and Section 3 - Income Generation, </w:t>
      </w:r>
      <w:r>
        <w:rPr>
          <w:rFonts w:ascii="Times New Roman" w:eastAsia="SimSun" w:hAnsi="Times New Roman" w:cs="Times New Roman"/>
          <w:sz w:val="24"/>
          <w:szCs w:val="24"/>
          <w:lang/>
        </w:rPr>
        <w:lastRenderedPageBreak/>
        <w:t>Perceived Impact on Poverty Reduction, and Challenges in Leveraging Internet Opportunities.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For the qualitative design and data-gathering t</w:t>
      </w:r>
      <w:r>
        <w:rPr>
          <w:rFonts w:ascii="Times New Roman" w:eastAsia="SimSun" w:hAnsi="Times New Roman" w:cs="Times New Roman"/>
          <w:sz w:val="24"/>
          <w:szCs w:val="24"/>
          <w:lang/>
        </w:rPr>
        <w:t>ools, in-depth interviews (IDI) with ten (10) participants and key informant interviews with five (5) participants were also employed to elicit more information from randomly selected individuals. These interviews were conducted in person, by phone, and vi</w:t>
      </w:r>
      <w:r>
        <w:rPr>
          <w:rFonts w:ascii="Times New Roman" w:eastAsia="SimSun" w:hAnsi="Times New Roman" w:cs="Times New Roman"/>
          <w:sz w:val="24"/>
          <w:szCs w:val="24"/>
          <w:lang/>
        </w:rPr>
        <w:t xml:space="preserve">a Zoom and WhatsApp. These unstructured interviews supported the quantitatively generated data and helped to determine individual pathways to internet platform usage, earnings, and suggestions. This also helps to explore their internet usage, motivations, </w:t>
      </w:r>
      <w:r>
        <w:rPr>
          <w:rFonts w:ascii="Times New Roman" w:eastAsia="SimSun" w:hAnsi="Times New Roman" w:cs="Times New Roman"/>
          <w:sz w:val="24"/>
          <w:szCs w:val="24"/>
          <w:lang/>
        </w:rPr>
        <w:t>and barriers to access, and recommendations for more pragmatic use of internet-based opportunities.</w:t>
      </w:r>
    </w:p>
    <w:p w:rsidR="00D3171A" w:rsidRDefault="00A82294">
      <w:pPr>
        <w:spacing w:before="105" w:after="105" w:line="480" w:lineRule="auto"/>
        <w:jc w:val="both"/>
        <w:rPr>
          <w:rFonts w:ascii="Times New Roman" w:eastAsia="SimSun" w:hAnsi="Times New Roman" w:cs="Times New Roman"/>
          <w:sz w:val="24"/>
          <w:szCs w:val="24"/>
          <w:lang/>
        </w:rPr>
      </w:pPr>
      <w:r>
        <w:rPr>
          <w:rFonts w:ascii="Times New Roman" w:eastAsia="SimSun" w:hAnsi="Times New Roman" w:cs="Times New Roman"/>
          <w:sz w:val="24"/>
          <w:szCs w:val="24"/>
          <w:lang/>
        </w:rPr>
        <w:t xml:space="preserve">As part of the quantitative and qualitative data analyses, descriptive statistics (frequencies and percentages) and visualizations (charts and tables) were </w:t>
      </w:r>
      <w:r>
        <w:rPr>
          <w:rFonts w:ascii="Times New Roman" w:eastAsia="SimSun" w:hAnsi="Times New Roman" w:cs="Times New Roman"/>
          <w:sz w:val="24"/>
          <w:szCs w:val="24"/>
          <w:lang/>
        </w:rPr>
        <w:t>used to present the data. Findings are presented descriptively in this study through heterogeneous analysis. This involved triangulating quantitative and qualitative convergences and divergences, classifying data into specific categories such as age, gende</w:t>
      </w:r>
      <w:r>
        <w:rPr>
          <w:rFonts w:ascii="Times New Roman" w:eastAsia="SimSun" w:hAnsi="Times New Roman" w:cs="Times New Roman"/>
          <w:sz w:val="24"/>
          <w:szCs w:val="24"/>
          <w:lang/>
        </w:rPr>
        <w:t>r, location, and thematic categories, and making thematic deductions.</w:t>
      </w:r>
    </w:p>
    <w:p w:rsidR="00D3171A" w:rsidRDefault="00D3171A">
      <w:pPr>
        <w:spacing w:before="105" w:after="105" w:line="480" w:lineRule="auto"/>
        <w:jc w:val="both"/>
        <w:rPr>
          <w:rFonts w:ascii="Times New Roman" w:eastAsia="SimSun" w:hAnsi="Times New Roman" w:cs="Times New Roman"/>
          <w:sz w:val="24"/>
          <w:szCs w:val="24"/>
          <w:lang/>
        </w:rPr>
      </w:pPr>
    </w:p>
    <w:p w:rsidR="00D3171A" w:rsidRDefault="00D3171A">
      <w:pPr>
        <w:spacing w:before="105" w:after="105" w:line="480" w:lineRule="auto"/>
        <w:jc w:val="both"/>
        <w:rPr>
          <w:rFonts w:ascii="Times New Roman" w:eastAsia="SimSun" w:hAnsi="Times New Roman" w:cs="Times New Roman"/>
          <w:sz w:val="24"/>
          <w:szCs w:val="24"/>
          <w:lang/>
        </w:rPr>
      </w:pPr>
    </w:p>
    <w:p w:rsidR="00380118" w:rsidRDefault="00380118">
      <w:pPr>
        <w:spacing w:before="105" w:after="105" w:line="480" w:lineRule="auto"/>
        <w:jc w:val="both"/>
        <w:rPr>
          <w:rFonts w:ascii="Times New Roman" w:eastAsia="SimSun" w:hAnsi="Times New Roman" w:cs="Times New Roman"/>
          <w:sz w:val="24"/>
          <w:szCs w:val="24"/>
          <w:lang/>
        </w:rPr>
      </w:pPr>
    </w:p>
    <w:p w:rsidR="00D3171A" w:rsidRDefault="00D3171A">
      <w:pPr>
        <w:spacing w:before="105" w:after="105" w:line="480" w:lineRule="auto"/>
        <w:jc w:val="both"/>
        <w:rPr>
          <w:rFonts w:ascii="Times New Roman" w:eastAsia="SimSun" w:hAnsi="Times New Roman" w:cs="Times New Roman"/>
          <w:sz w:val="24"/>
          <w:szCs w:val="24"/>
          <w:lang/>
        </w:rPr>
      </w:pPr>
    </w:p>
    <w:p w:rsidR="00D3171A" w:rsidRDefault="00A82294">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PRESENTATION OF DATA AND ANALYSIS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This section presents and analyzes all data from both qualitative and quantitative parts of the study. It is divided into three segments: the first </w:t>
      </w:r>
      <w:r>
        <w:rPr>
          <w:rFonts w:ascii="Times New Roman" w:eastAsia="SimSun" w:hAnsi="Times New Roman" w:cs="Times New Roman"/>
          <w:sz w:val="24"/>
          <w:szCs w:val="24"/>
          <w:lang/>
        </w:rPr>
        <w:t xml:space="preserve">covers respondents' demographics; the second examines Nigerian youths' digital skills and awareness of opportunities; and </w:t>
      </w:r>
      <w:r>
        <w:rPr>
          <w:rFonts w:ascii="Times New Roman" w:eastAsia="SimSun" w:hAnsi="Times New Roman" w:cs="Times New Roman"/>
          <w:sz w:val="24"/>
          <w:szCs w:val="24"/>
          <w:lang/>
        </w:rPr>
        <w:lastRenderedPageBreak/>
        <w:t>the third analyzes respondents' income patterns, their views on poverty reduction, and the challenges they face using internet opportu</w:t>
      </w:r>
      <w:r>
        <w:rPr>
          <w:rFonts w:ascii="Times New Roman" w:eastAsia="SimSun" w:hAnsi="Times New Roman" w:cs="Times New Roman"/>
          <w:sz w:val="24"/>
          <w:szCs w:val="24"/>
          <w:lang/>
        </w:rPr>
        <w:t>nities.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qualitative data collected during this work are integrated into the analysis. This enriches interpretation and provides contextual depth to all data generated specifically for the study. A quantitative approach to data collection was necessary.</w:t>
      </w:r>
      <w:r>
        <w:rPr>
          <w:rFonts w:ascii="Times New Roman" w:eastAsia="SimSun" w:hAnsi="Times New Roman" w:cs="Times New Roman"/>
          <w:sz w:val="24"/>
          <w:szCs w:val="24"/>
          <w:lang/>
        </w:rPr>
        <w:t xml:space="preserve"> It presents descriptive statistics, frequencies, and percentages for the work. </w:t>
      </w:r>
    </w:p>
    <w:p w:rsidR="00D3171A" w:rsidRDefault="00D3171A">
      <w:pPr>
        <w:jc w:val="both"/>
        <w:rPr>
          <w:rFonts w:ascii="Times New Roman" w:hAnsi="Times New Roman" w:cs="Times New Roman"/>
          <w:sz w:val="24"/>
          <w:szCs w:val="24"/>
          <w:lang w:val="en-GB"/>
        </w:rPr>
      </w:pPr>
    </w:p>
    <w:p w:rsidR="00D3171A" w:rsidRDefault="00A82294">
      <w:pPr>
        <w:rPr>
          <w:rFonts w:ascii="Times New Roman" w:hAnsi="Times New Roman" w:cs="Times New Roman"/>
          <w:b/>
          <w:bCs/>
          <w:sz w:val="24"/>
          <w:szCs w:val="24"/>
          <w:lang w:val="en-GB"/>
        </w:rPr>
      </w:pPr>
      <w:r>
        <w:rPr>
          <w:rFonts w:ascii="Times New Roman" w:hAnsi="Times New Roman" w:cs="Times New Roman"/>
          <w:b/>
          <w:bCs/>
          <w:sz w:val="24"/>
          <w:szCs w:val="24"/>
          <w:lang w:val="en-GB"/>
        </w:rPr>
        <w:t>SECTION I</w:t>
      </w:r>
    </w:p>
    <w:p w:rsidR="00D3171A" w:rsidRDefault="00A82294">
      <w:pPr>
        <w:rPr>
          <w:rFonts w:ascii="Times New Roman" w:hAnsi="Times New Roman" w:cs="Times New Roman"/>
          <w:b/>
          <w:bCs/>
          <w:sz w:val="24"/>
          <w:szCs w:val="24"/>
          <w:lang w:val="en-GB"/>
        </w:rPr>
      </w:pPr>
      <w:r>
        <w:rPr>
          <w:rFonts w:ascii="Times New Roman" w:hAnsi="Times New Roman" w:cs="Times New Roman"/>
          <w:noProof/>
          <w:sz w:val="24"/>
          <w:szCs w:val="24"/>
          <w:lang w:eastAsia="en-US"/>
        </w:rPr>
        <w:drawing>
          <wp:inline distT="0" distB="0" distL="114300" distR="114300">
            <wp:extent cx="4708525" cy="2588895"/>
            <wp:effectExtent l="0" t="0" r="15875" b="1905"/>
            <wp:docPr id="1" name="Picture 1" descr="RpaYn-nbsp-b-span-style-font-family-quot-times-new-roman-quot-font-size-12pt-respondent-s-demographic-profile-span-b-b-span-style-font-family-quot-times-new-roman-quot-font-size-12pt-span-b-nb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paYn-nbsp-b-span-style-font-family-quot-times-new-roman-quot-font-size-12pt-respondent-s-demographic-profile-span-b-b-span-style-font-family-quot-times-new-roman-quot-font-size-12pt-span-b-nbsp-"/>
                    <pic:cNvPicPr>
                      <a:picLocks noChangeAspect="1"/>
                    </pic:cNvPicPr>
                  </pic:nvPicPr>
                  <pic:blipFill>
                    <a:blip r:embed="rId7" cstate="print"/>
                    <a:srcRect b="6720"/>
                    <a:stretch>
                      <a:fillRect/>
                    </a:stretch>
                  </pic:blipFill>
                  <pic:spPr>
                    <a:xfrm>
                      <a:off x="0" y="0"/>
                      <a:ext cx="4708525" cy="2588895"/>
                    </a:xfrm>
                    <a:prstGeom prst="rect">
                      <a:avLst/>
                    </a:prstGeom>
                  </pic:spPr>
                </pic:pic>
              </a:graphicData>
            </a:graphic>
          </wp:inline>
        </w:drawing>
      </w:r>
    </w:p>
    <w:p w:rsidR="00D3171A" w:rsidRDefault="00A82294">
      <w:pPr>
        <w:rPr>
          <w:rFonts w:ascii="Times New Roman" w:hAnsi="Times New Roman" w:cs="Times New Roman"/>
          <w:b/>
          <w:bCs/>
          <w:lang w:val="en-GB"/>
        </w:rPr>
      </w:pPr>
      <w:r>
        <w:rPr>
          <w:rFonts w:ascii="Times New Roman" w:hAnsi="Times New Roman" w:cs="Times New Roman"/>
          <w:b/>
          <w:bCs/>
          <w:lang w:val="en-GB"/>
        </w:rPr>
        <w:t xml:space="preserve">Table 1 - Respondent’s Demographic Profile, with a total of </w:t>
      </w:r>
      <w:proofErr w:type="spellStart"/>
      <w:r>
        <w:rPr>
          <w:rFonts w:ascii="Times New Roman" w:hAnsi="Times New Roman" w:cs="Times New Roman"/>
          <w:b/>
          <w:bCs/>
          <w:lang w:val="en-GB"/>
        </w:rPr>
        <w:t>tow</w:t>
      </w:r>
      <w:proofErr w:type="spellEnd"/>
      <w:r>
        <w:rPr>
          <w:rFonts w:ascii="Times New Roman" w:hAnsi="Times New Roman" w:cs="Times New Roman"/>
          <w:b/>
          <w:bCs/>
          <w:lang w:val="en-GB"/>
        </w:rPr>
        <w:t xml:space="preserve"> hundred (200) participants</w:t>
      </w:r>
    </w:p>
    <w:p w:rsidR="00D3171A" w:rsidRDefault="00D3171A">
      <w:pPr>
        <w:spacing w:before="105" w:after="105"/>
        <w:jc w:val="both"/>
        <w:rPr>
          <w:rFonts w:ascii="Times New Roman" w:eastAsia="SimSun" w:hAnsi="Times New Roman" w:cs="Times New Roman"/>
          <w:sz w:val="24"/>
          <w:szCs w:val="24"/>
          <w:lang/>
        </w:rPr>
      </w:pP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demographic distribution of the youth respondents in this research is very important, providing a strong foundation for other analytical processes. The demographic profile also provides context for understanding the patterns of digital engagement among</w:t>
      </w:r>
      <w:r>
        <w:rPr>
          <w:rFonts w:ascii="Times New Roman" w:eastAsia="SimSun" w:hAnsi="Times New Roman" w:cs="Times New Roman"/>
          <w:sz w:val="24"/>
          <w:szCs w:val="24"/>
          <w:lang/>
        </w:rPr>
        <w:t xml:space="preserve"> Nigerian youths. With the demographic data presented above, evidence shows that among the two hundred youth respondents who filled out the survey materials, 122 respondents (61%) were within the age bracket of 18 and 24, while 78 respondents (39%) were be</w:t>
      </w:r>
      <w:r>
        <w:rPr>
          <w:rFonts w:ascii="Times New Roman" w:eastAsia="SimSun" w:hAnsi="Times New Roman" w:cs="Times New Roman"/>
          <w:sz w:val="24"/>
          <w:szCs w:val="24"/>
          <w:lang/>
        </w:rPr>
        <w:t xml:space="preserve">tween the age brackets of 25 and 35 years. This survey appears to skew towards younger participants, as the </w:t>
      </w:r>
      <w:r w:rsidR="00380118">
        <w:rPr>
          <w:rFonts w:ascii="Times New Roman" w:eastAsia="SimSun" w:hAnsi="Times New Roman" w:cs="Times New Roman"/>
          <w:sz w:val="24"/>
          <w:szCs w:val="24"/>
          <w:lang/>
        </w:rPr>
        <w:t>sample collected</w:t>
      </w:r>
      <w:r>
        <w:rPr>
          <w:rFonts w:ascii="Times New Roman" w:eastAsia="SimSun" w:hAnsi="Times New Roman" w:cs="Times New Roman"/>
          <w:sz w:val="24"/>
          <w:szCs w:val="24"/>
          <w:lang/>
        </w:rPr>
        <w:t xml:space="preserve"> was largely composed of younger youths. This implies that the study captured an early-stage perspective showing easy adaptability </w:t>
      </w:r>
      <w:r>
        <w:rPr>
          <w:rFonts w:ascii="Times New Roman" w:eastAsia="SimSun" w:hAnsi="Times New Roman" w:cs="Times New Roman"/>
          <w:sz w:val="24"/>
          <w:szCs w:val="24"/>
          <w:lang/>
        </w:rPr>
        <w:lastRenderedPageBreak/>
        <w:t>t</w:t>
      </w:r>
      <w:r>
        <w:rPr>
          <w:rFonts w:ascii="Times New Roman" w:eastAsia="SimSun" w:hAnsi="Times New Roman" w:cs="Times New Roman"/>
          <w:sz w:val="24"/>
          <w:szCs w:val="24"/>
          <w:lang/>
        </w:rPr>
        <w:t xml:space="preserve">o modern technologies and social media access. By implication, this holds a high potential for engaging in internet-based opportunities, in line with the catchphrase “catch them young”. On gender distribution, 102 respondents (51%) identified as male, and </w:t>
      </w:r>
      <w:r>
        <w:rPr>
          <w:rFonts w:ascii="Times New Roman" w:eastAsia="SimSun" w:hAnsi="Times New Roman" w:cs="Times New Roman"/>
          <w:sz w:val="24"/>
          <w:szCs w:val="24"/>
          <w:lang/>
        </w:rPr>
        <w:t>98 respondents (49%) identified as female. Both males and females have shown not only interest but also active engagement and creation through internet access. This number suggests a near-gender-parity distribution in participation, which is observed and j</w:t>
      </w:r>
      <w:r>
        <w:rPr>
          <w:rFonts w:ascii="Times New Roman" w:eastAsia="SimSun" w:hAnsi="Times New Roman" w:cs="Times New Roman"/>
          <w:sz w:val="24"/>
          <w:szCs w:val="24"/>
          <w:lang/>
        </w:rPr>
        <w:t xml:space="preserve">ustified in the research. The balance justifies </w:t>
      </w:r>
      <w:r w:rsidR="00380118">
        <w:rPr>
          <w:rFonts w:ascii="Times New Roman" w:eastAsia="SimSun" w:hAnsi="Times New Roman" w:cs="Times New Roman"/>
          <w:sz w:val="24"/>
          <w:szCs w:val="24"/>
          <w:lang/>
        </w:rPr>
        <w:t>and strengthens</w:t>
      </w:r>
      <w:r>
        <w:rPr>
          <w:rFonts w:ascii="Times New Roman" w:eastAsia="SimSun" w:hAnsi="Times New Roman" w:cs="Times New Roman"/>
          <w:sz w:val="24"/>
          <w:szCs w:val="24"/>
          <w:lang/>
        </w:rPr>
        <w:t xml:space="preserve"> not just the outcome of the work but also suggests that the dataset examined is inclusive and not differentiated by gender, even if structural inequalities appear beyond access within African </w:t>
      </w:r>
      <w:r>
        <w:rPr>
          <w:rFonts w:ascii="Times New Roman" w:eastAsia="SimSun" w:hAnsi="Times New Roman" w:cs="Times New Roman"/>
          <w:sz w:val="24"/>
          <w:szCs w:val="24"/>
          <w:lang/>
        </w:rPr>
        <w:t>societies.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In terms of spatial distribution, among the 200 respondents, 136 (68%) live in different locations within Lagos State, while the remaining 64 (32%) live outside Lagos State. This, by implication, poses more advantages, particularly with internet</w:t>
      </w:r>
      <w:r>
        <w:rPr>
          <w:rFonts w:ascii="Times New Roman" w:eastAsia="SimSun" w:hAnsi="Times New Roman" w:cs="Times New Roman"/>
          <w:sz w:val="24"/>
          <w:szCs w:val="24"/>
          <w:lang/>
        </w:rPr>
        <w:t xml:space="preserve"> access in developed urban areas. Otherwise, it also reflects a strong bias in </w:t>
      </w:r>
      <w:proofErr w:type="spellStart"/>
      <w:r>
        <w:rPr>
          <w:rFonts w:ascii="Times New Roman" w:eastAsia="SimSun" w:hAnsi="Times New Roman" w:cs="Times New Roman"/>
          <w:sz w:val="24"/>
          <w:szCs w:val="24"/>
          <w:lang/>
        </w:rPr>
        <w:t>favour</w:t>
      </w:r>
      <w:proofErr w:type="spellEnd"/>
      <w:r>
        <w:rPr>
          <w:rFonts w:ascii="Times New Roman" w:eastAsia="SimSun" w:hAnsi="Times New Roman" w:cs="Times New Roman"/>
          <w:sz w:val="24"/>
          <w:szCs w:val="24"/>
          <w:lang/>
        </w:rPr>
        <w:t xml:space="preserve"> of Lagos, recognized as Nigeria’s economic and digital hub. In essence, the concentration presents Lagos as a digitally connected environment. However, it cannot be sugge</w:t>
      </w:r>
      <w:r>
        <w:rPr>
          <w:rFonts w:ascii="Times New Roman" w:eastAsia="SimSun" w:hAnsi="Times New Roman" w:cs="Times New Roman"/>
          <w:sz w:val="24"/>
          <w:szCs w:val="24"/>
          <w:lang/>
        </w:rPr>
        <w:t xml:space="preserve">sted that the attention Lagos received will be reciprocated in other rural, infrastructurally deficient, or underserved communities outside Lagos. One thing, however, is clear from this data: internet access via smartphones, </w:t>
      </w:r>
      <w:r w:rsidR="00380118">
        <w:rPr>
          <w:rFonts w:ascii="Times New Roman" w:eastAsia="SimSun" w:hAnsi="Times New Roman" w:cs="Times New Roman"/>
          <w:sz w:val="24"/>
          <w:szCs w:val="24"/>
          <w:lang/>
        </w:rPr>
        <w:t>Wi-Fi</w:t>
      </w:r>
      <w:r>
        <w:rPr>
          <w:rFonts w:ascii="Times New Roman" w:eastAsia="SimSun" w:hAnsi="Times New Roman" w:cs="Times New Roman"/>
          <w:sz w:val="24"/>
          <w:szCs w:val="24"/>
          <w:lang/>
        </w:rPr>
        <w:t>, or cybercafé connections</w:t>
      </w:r>
      <w:r>
        <w:rPr>
          <w:rFonts w:ascii="Times New Roman" w:eastAsia="SimSun" w:hAnsi="Times New Roman" w:cs="Times New Roman"/>
          <w:sz w:val="24"/>
          <w:szCs w:val="24"/>
          <w:lang/>
        </w:rPr>
        <w:t xml:space="preserve"> is guaranteed as a way to interface with and explore the opportunities of internet-based access toward poverty alleviation and SDG1, which is realizable in Nigeria to a reasonable extent. The question, again, may be: to what extent are online engagements </w:t>
      </w:r>
      <w:r>
        <w:rPr>
          <w:rFonts w:ascii="Times New Roman" w:eastAsia="SimSun" w:hAnsi="Times New Roman" w:cs="Times New Roman"/>
          <w:sz w:val="24"/>
          <w:szCs w:val="24"/>
          <w:lang/>
        </w:rPr>
        <w:t>yielding positive results toward achieving SDG 1 in Nigeria?</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In terms of the education level of respondents, it is obvious from the data sample that many of them are highly literate, having gone through primary and secondary education, and now at the under</w:t>
      </w:r>
      <w:r>
        <w:rPr>
          <w:rFonts w:ascii="Times New Roman" w:eastAsia="SimSun" w:hAnsi="Times New Roman" w:cs="Times New Roman"/>
          <w:sz w:val="24"/>
          <w:szCs w:val="24"/>
          <w:lang/>
        </w:rPr>
        <w:t xml:space="preserve">graduate level, taking up to 76%, and 24% of people at the </w:t>
      </w:r>
      <w:r>
        <w:rPr>
          <w:rFonts w:ascii="Times New Roman" w:eastAsia="SimSun" w:hAnsi="Times New Roman" w:cs="Times New Roman"/>
          <w:sz w:val="24"/>
          <w:szCs w:val="24"/>
          <w:lang/>
        </w:rPr>
        <w:lastRenderedPageBreak/>
        <w:t>postgraduate level, i.e., 152 and 48 respondents respectively. Suggestively, these respondents may have acquired the knowledge for internet engagements and the potential to efficiently leverage and</w:t>
      </w:r>
      <w:r>
        <w:rPr>
          <w:rFonts w:ascii="Times New Roman" w:eastAsia="SimSun" w:hAnsi="Times New Roman" w:cs="Times New Roman"/>
          <w:sz w:val="24"/>
          <w:szCs w:val="24"/>
          <w:lang/>
        </w:rPr>
        <w:t xml:space="preserve"> access the opportunities within. This could, by extension, help alleviate the no-employment syndrome that bites at the high rate of 65%, even while in school. This indicates that while formal education may be an important indicator of this consistency, it</w:t>
      </w:r>
      <w:r>
        <w:rPr>
          <w:rFonts w:ascii="Times New Roman" w:eastAsia="SimSun" w:hAnsi="Times New Roman" w:cs="Times New Roman"/>
          <w:sz w:val="24"/>
          <w:szCs w:val="24"/>
          <w:lang/>
        </w:rPr>
        <w:t xml:space="preserve"> is not really a barrier to digital engagement in Nigeria. This is because even with the level of education among the respondents, employment data reveal a contrasting reality, with (65%) unemployed, 22% self-employed, and only 13% formally employed within</w:t>
      </w:r>
      <w:r>
        <w:rPr>
          <w:rFonts w:ascii="Times New Roman" w:eastAsia="SimSun" w:hAnsi="Times New Roman" w:cs="Times New Roman"/>
          <w:sz w:val="24"/>
          <w:szCs w:val="24"/>
          <w:lang/>
        </w:rPr>
        <w:t xml:space="preserve"> Nigeria’s public and private sectors. This disconnection, therefore, reinforces the structural nature of youth unemployment in Nigeria beyond their educational attainment or otherwise. Again, the question is, how tech-savvy or tech-ready is this economic </w:t>
      </w:r>
      <w:r>
        <w:rPr>
          <w:rFonts w:ascii="Times New Roman" w:eastAsia="SimSun" w:hAnsi="Times New Roman" w:cs="Times New Roman"/>
          <w:sz w:val="24"/>
          <w:szCs w:val="24"/>
          <w:lang/>
        </w:rPr>
        <w:t>class of the Nigerian populace, to key into and leverage available resources and internet-based opportunities?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While it seemingly shows that many of the youths are not completely new to internet access and data usage, the patterns of internet access unders</w:t>
      </w:r>
      <w:r>
        <w:rPr>
          <w:rFonts w:ascii="Times New Roman" w:eastAsia="SimSun" w:hAnsi="Times New Roman" w:cs="Times New Roman"/>
          <w:sz w:val="24"/>
          <w:szCs w:val="24"/>
          <w:lang/>
        </w:rPr>
        <w:t>core Nigeria's mobile digital culture, as a significant number of 162 participants (78%) have access to the internet on a daily basis, with 81% of these youths predominantly through their smartphones. Only 44 respondents; 22% access this connection a few t</w:t>
      </w:r>
      <w:r>
        <w:rPr>
          <w:rFonts w:ascii="Times New Roman" w:eastAsia="SimSun" w:hAnsi="Times New Roman" w:cs="Times New Roman"/>
          <w:sz w:val="24"/>
          <w:szCs w:val="24"/>
          <w:lang/>
        </w:rPr>
        <w:t xml:space="preserve">imes a week, and 18% connect through other means, such as their laptops and computers. In the same vein, 58% use mobile data for online connections, 39% access the internet through </w:t>
      </w:r>
      <w:proofErr w:type="spellStart"/>
      <w:r>
        <w:rPr>
          <w:rFonts w:ascii="Times New Roman" w:eastAsia="SimSun" w:hAnsi="Times New Roman" w:cs="Times New Roman"/>
          <w:sz w:val="24"/>
          <w:szCs w:val="24"/>
          <w:lang/>
        </w:rPr>
        <w:t>WiFi</w:t>
      </w:r>
      <w:proofErr w:type="spellEnd"/>
      <w:r>
        <w:rPr>
          <w:rFonts w:ascii="Times New Roman" w:eastAsia="SimSun" w:hAnsi="Times New Roman" w:cs="Times New Roman"/>
          <w:sz w:val="24"/>
          <w:szCs w:val="24"/>
          <w:lang/>
        </w:rPr>
        <w:t xml:space="preserve"> in public spaces, while only 3% use cybercafes.</w:t>
      </w:r>
    </w:p>
    <w:p w:rsidR="00D3171A" w:rsidRDefault="00D3171A">
      <w:pPr>
        <w:spacing w:before="105" w:after="105" w:line="480" w:lineRule="auto"/>
        <w:jc w:val="both"/>
        <w:rPr>
          <w:rFonts w:ascii="Times New Roman" w:eastAsia="SimSun" w:hAnsi="Times New Roman" w:cs="Times New Roman"/>
          <w:b/>
          <w:bCs/>
          <w:sz w:val="24"/>
          <w:szCs w:val="24"/>
          <w:lang/>
        </w:rPr>
      </w:pP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b/>
          <w:bCs/>
          <w:sz w:val="24"/>
          <w:szCs w:val="24"/>
          <w:lang/>
        </w:rPr>
        <w:t>Key Analytical Insigh</w:t>
      </w:r>
      <w:r>
        <w:rPr>
          <w:rFonts w:ascii="Times New Roman" w:eastAsia="SimSun" w:hAnsi="Times New Roman" w:cs="Times New Roman"/>
          <w:b/>
          <w:bCs/>
          <w:sz w:val="24"/>
          <w:szCs w:val="24"/>
          <w:lang/>
        </w:rPr>
        <w:t>t:</w:t>
      </w:r>
    </w:p>
    <w:p w:rsidR="00D3171A" w:rsidRDefault="00A82294">
      <w:pPr>
        <w:spacing w:before="105" w:after="105" w:line="48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rPr>
        <w:t xml:space="preserve">The demographic data composition and analysis demonstrate a critical paradox. It shows that Nigerian youths are educated and digitally active. Unfortunately, they remain </w:t>
      </w:r>
      <w:r>
        <w:rPr>
          <w:rFonts w:ascii="Times New Roman" w:eastAsia="SimSun" w:hAnsi="Times New Roman" w:cs="Times New Roman"/>
          <w:sz w:val="24"/>
          <w:szCs w:val="24"/>
          <w:lang/>
        </w:rPr>
        <w:lastRenderedPageBreak/>
        <w:t xml:space="preserve">economically marginalized. The key insights from this first segment show that </w:t>
      </w:r>
      <w:r>
        <w:rPr>
          <w:rFonts w:ascii="Times New Roman" w:eastAsia="SimSun" w:hAnsi="Times New Roman" w:cs="Times New Roman"/>
          <w:sz w:val="24"/>
          <w:szCs w:val="24"/>
          <w:lang/>
        </w:rPr>
        <w:t>nearly all respondents have access to the internet daily either through their phones or laptops, which confirms Nigeria’s mobile-first internet culture. By implication, these youths are positioned to access the key requirements for utilizing and leveraging</w:t>
      </w:r>
      <w:r>
        <w:rPr>
          <w:rFonts w:ascii="Times New Roman" w:eastAsia="SimSun" w:hAnsi="Times New Roman" w:cs="Times New Roman"/>
          <w:sz w:val="24"/>
          <w:szCs w:val="24"/>
          <w:lang/>
        </w:rPr>
        <w:t xml:space="preserve"> internet-based opportunities, which can ultimately help reduce unemployment and poverty levels. Many Nigerian youths remain unemployed despite their active engagement in Nigeria’s broadband cyberspace. This suggests the need to re-channel their scope and </w:t>
      </w:r>
      <w:r>
        <w:rPr>
          <w:rFonts w:ascii="Times New Roman" w:eastAsia="SimSun" w:hAnsi="Times New Roman" w:cs="Times New Roman"/>
          <w:sz w:val="24"/>
          <w:szCs w:val="24"/>
          <w:lang/>
        </w:rPr>
        <w:t xml:space="preserve">reasons for internet engagement, which could offer more than entertainment value and be more functional in bridging the opportunity gaps for entrepreneurship and employment. However, the study also raises questions about some stumbling blocks to accessing </w:t>
      </w:r>
      <w:r>
        <w:rPr>
          <w:rFonts w:ascii="Times New Roman" w:eastAsia="SimSun" w:hAnsi="Times New Roman" w:cs="Times New Roman"/>
          <w:sz w:val="24"/>
          <w:szCs w:val="24"/>
          <w:lang/>
        </w:rPr>
        <w:t>these opportunities fully; the data and analyses identifying these challenges are presented and discussed below.</w:t>
      </w:r>
    </w:p>
    <w:p w:rsidR="00D3171A" w:rsidRDefault="00D3171A">
      <w:pPr>
        <w:spacing w:line="480" w:lineRule="auto"/>
        <w:jc w:val="both"/>
        <w:rPr>
          <w:rFonts w:ascii="Times New Roman" w:hAnsi="Times New Roman" w:cs="Times New Roman"/>
          <w:sz w:val="24"/>
          <w:szCs w:val="24"/>
          <w:lang w:val="en-GB"/>
        </w:rPr>
      </w:pPr>
    </w:p>
    <w:p w:rsidR="00D3171A" w:rsidRDefault="00A8229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SECTION II</w:t>
      </w:r>
    </w:p>
    <w:p w:rsidR="00D3171A" w:rsidRDefault="00A8229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Digital Skills and </w:t>
      </w:r>
      <w:r w:rsidR="00380118">
        <w:rPr>
          <w:rFonts w:ascii="Times New Roman" w:hAnsi="Times New Roman" w:cs="Times New Roman"/>
          <w:sz w:val="24"/>
          <w:szCs w:val="24"/>
          <w:lang w:val="en-GB"/>
        </w:rPr>
        <w:t>Awareness</w:t>
      </w:r>
      <w:r>
        <w:rPr>
          <w:rFonts w:ascii="Times New Roman" w:hAnsi="Times New Roman" w:cs="Times New Roman"/>
          <w:sz w:val="24"/>
          <w:szCs w:val="24"/>
          <w:lang w:val="en-GB"/>
        </w:rPr>
        <w:t xml:space="preserve"> of Internet-Based Opportunities</w:t>
      </w:r>
    </w:p>
    <w:tbl>
      <w:tblPr>
        <w:tblStyle w:val="TableGrid"/>
        <w:tblW w:w="0" w:type="auto"/>
        <w:tblLook w:val="04A0"/>
      </w:tblPr>
      <w:tblGrid>
        <w:gridCol w:w="2456"/>
        <w:gridCol w:w="2962"/>
        <w:gridCol w:w="1275"/>
      </w:tblGrid>
      <w:tr w:rsidR="00D3171A">
        <w:tc>
          <w:tcPr>
            <w:tcW w:w="2456" w:type="dxa"/>
          </w:tcPr>
          <w:p w:rsidR="00D3171A" w:rsidRDefault="00A82294">
            <w:pPr>
              <w:spacing w:line="480" w:lineRule="auto"/>
              <w:rPr>
                <w:rFonts w:ascii="Times New Roman" w:hAnsi="Times New Roman" w:cs="Times New Roman"/>
                <w:b/>
                <w:bCs/>
                <w:lang w:val="en-GB"/>
              </w:rPr>
            </w:pPr>
            <w:r>
              <w:rPr>
                <w:rFonts w:ascii="Times New Roman" w:hAnsi="Times New Roman" w:cs="Times New Roman"/>
                <w:b/>
                <w:bCs/>
                <w:lang w:val="en-GB"/>
              </w:rPr>
              <w:t>Variable</w:t>
            </w:r>
            <w:r>
              <w:rPr>
                <w:rFonts w:ascii="Times New Roman" w:hAnsi="Times New Roman" w:cs="Times New Roman"/>
                <w:b/>
                <w:bCs/>
                <w:lang w:val="en-GB"/>
              </w:rPr>
              <w:tab/>
            </w:r>
          </w:p>
        </w:tc>
        <w:tc>
          <w:tcPr>
            <w:tcW w:w="2962" w:type="dxa"/>
          </w:tcPr>
          <w:p w:rsidR="00D3171A" w:rsidRDefault="00A82294">
            <w:pPr>
              <w:spacing w:line="480" w:lineRule="auto"/>
              <w:rPr>
                <w:rFonts w:ascii="Times New Roman" w:hAnsi="Times New Roman" w:cs="Times New Roman"/>
                <w:b/>
                <w:bCs/>
                <w:lang w:val="en-GB"/>
              </w:rPr>
            </w:pPr>
            <w:r>
              <w:rPr>
                <w:rFonts w:ascii="Times New Roman" w:hAnsi="Times New Roman" w:cs="Times New Roman"/>
                <w:b/>
                <w:bCs/>
                <w:lang w:val="en-GB"/>
              </w:rPr>
              <w:t>Category</w:t>
            </w:r>
          </w:p>
        </w:tc>
        <w:tc>
          <w:tcPr>
            <w:tcW w:w="1275" w:type="dxa"/>
          </w:tcPr>
          <w:p w:rsidR="00D3171A" w:rsidRDefault="00A82294">
            <w:pPr>
              <w:spacing w:line="480" w:lineRule="auto"/>
              <w:rPr>
                <w:rFonts w:ascii="Times New Roman" w:hAnsi="Times New Roman" w:cs="Times New Roman"/>
                <w:b/>
                <w:bCs/>
                <w:lang w:val="en-GB"/>
              </w:rPr>
            </w:pPr>
            <w:r>
              <w:rPr>
                <w:rFonts w:ascii="Times New Roman" w:hAnsi="Times New Roman" w:cs="Times New Roman"/>
                <w:b/>
                <w:bCs/>
                <w:lang w:val="en-GB"/>
              </w:rPr>
              <w:t>Frequency</w:t>
            </w:r>
          </w:p>
        </w:tc>
      </w:tr>
      <w:tr w:rsidR="00D3171A">
        <w:tc>
          <w:tcPr>
            <w:tcW w:w="2456"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Digital Skills Level</w:t>
            </w:r>
            <w:r>
              <w:rPr>
                <w:rFonts w:ascii="Times New Roman" w:hAnsi="Times New Roman" w:cs="Times New Roman"/>
                <w:lang w:val="en-GB"/>
              </w:rPr>
              <w:tab/>
            </w:r>
          </w:p>
        </w:tc>
        <w:tc>
          <w:tcPr>
            <w:tcW w:w="2962"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Beginner</w:t>
            </w:r>
          </w:p>
        </w:tc>
        <w:tc>
          <w:tcPr>
            <w:tcW w:w="1275"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20</w:t>
            </w:r>
          </w:p>
        </w:tc>
      </w:tr>
      <w:tr w:rsidR="00D3171A">
        <w:tc>
          <w:tcPr>
            <w:tcW w:w="2456" w:type="dxa"/>
          </w:tcPr>
          <w:p w:rsidR="00D3171A" w:rsidRDefault="00D3171A">
            <w:pPr>
              <w:spacing w:line="480" w:lineRule="auto"/>
              <w:rPr>
                <w:rFonts w:ascii="Times New Roman" w:hAnsi="Times New Roman" w:cs="Times New Roman"/>
                <w:lang w:val="en-GB"/>
              </w:rPr>
            </w:pPr>
          </w:p>
        </w:tc>
        <w:tc>
          <w:tcPr>
            <w:tcW w:w="2962"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Intermediate</w:t>
            </w:r>
          </w:p>
        </w:tc>
        <w:tc>
          <w:tcPr>
            <w:tcW w:w="1275"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136</w:t>
            </w:r>
          </w:p>
        </w:tc>
      </w:tr>
      <w:tr w:rsidR="00D3171A">
        <w:tc>
          <w:tcPr>
            <w:tcW w:w="2456" w:type="dxa"/>
          </w:tcPr>
          <w:p w:rsidR="00D3171A" w:rsidRDefault="00D3171A">
            <w:pPr>
              <w:spacing w:line="480" w:lineRule="auto"/>
              <w:rPr>
                <w:rFonts w:ascii="Times New Roman" w:hAnsi="Times New Roman" w:cs="Times New Roman"/>
                <w:lang w:val="en-GB"/>
              </w:rPr>
            </w:pPr>
          </w:p>
        </w:tc>
        <w:tc>
          <w:tcPr>
            <w:tcW w:w="2962"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Advanced</w:t>
            </w:r>
          </w:p>
        </w:tc>
        <w:tc>
          <w:tcPr>
            <w:tcW w:w="1275"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44</w:t>
            </w:r>
          </w:p>
        </w:tc>
      </w:tr>
      <w:tr w:rsidR="00D3171A">
        <w:tc>
          <w:tcPr>
            <w:tcW w:w="2456"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Identified Opportunities</w:t>
            </w:r>
          </w:p>
        </w:tc>
        <w:tc>
          <w:tcPr>
            <w:tcW w:w="2962"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Content creation/monetization</w:t>
            </w:r>
          </w:p>
        </w:tc>
        <w:tc>
          <w:tcPr>
            <w:tcW w:w="1275"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106</w:t>
            </w:r>
          </w:p>
        </w:tc>
      </w:tr>
      <w:tr w:rsidR="00D3171A">
        <w:tc>
          <w:tcPr>
            <w:tcW w:w="2456" w:type="dxa"/>
          </w:tcPr>
          <w:p w:rsidR="00D3171A" w:rsidRDefault="00D3171A">
            <w:pPr>
              <w:spacing w:line="480" w:lineRule="auto"/>
              <w:rPr>
                <w:rFonts w:ascii="Times New Roman" w:hAnsi="Times New Roman" w:cs="Times New Roman"/>
                <w:lang w:val="en-GB"/>
              </w:rPr>
            </w:pPr>
          </w:p>
        </w:tc>
        <w:tc>
          <w:tcPr>
            <w:tcW w:w="2962"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E-commerce and online business</w:t>
            </w:r>
          </w:p>
        </w:tc>
        <w:tc>
          <w:tcPr>
            <w:tcW w:w="1275"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42</w:t>
            </w:r>
          </w:p>
        </w:tc>
      </w:tr>
      <w:tr w:rsidR="00D3171A">
        <w:trPr>
          <w:trHeight w:val="262"/>
        </w:trPr>
        <w:tc>
          <w:tcPr>
            <w:tcW w:w="2456" w:type="dxa"/>
          </w:tcPr>
          <w:p w:rsidR="00D3171A" w:rsidRDefault="00D3171A">
            <w:pPr>
              <w:spacing w:line="480" w:lineRule="auto"/>
              <w:rPr>
                <w:rFonts w:ascii="Times New Roman" w:hAnsi="Times New Roman" w:cs="Times New Roman"/>
                <w:lang w:val="en-GB"/>
              </w:rPr>
            </w:pPr>
          </w:p>
        </w:tc>
        <w:tc>
          <w:tcPr>
            <w:tcW w:w="2962"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Digital employment (remote jobs)</w:t>
            </w:r>
          </w:p>
        </w:tc>
        <w:tc>
          <w:tcPr>
            <w:tcW w:w="1275"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30</w:t>
            </w:r>
          </w:p>
        </w:tc>
      </w:tr>
      <w:tr w:rsidR="00D3171A">
        <w:tc>
          <w:tcPr>
            <w:tcW w:w="2456" w:type="dxa"/>
          </w:tcPr>
          <w:p w:rsidR="00D3171A" w:rsidRDefault="00D3171A">
            <w:pPr>
              <w:spacing w:line="480" w:lineRule="auto"/>
              <w:rPr>
                <w:rFonts w:ascii="Times New Roman" w:hAnsi="Times New Roman" w:cs="Times New Roman"/>
                <w:lang w:val="en-GB"/>
              </w:rPr>
            </w:pPr>
          </w:p>
        </w:tc>
        <w:tc>
          <w:tcPr>
            <w:tcW w:w="2962"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Digital literacy programs</w:t>
            </w:r>
          </w:p>
        </w:tc>
        <w:tc>
          <w:tcPr>
            <w:tcW w:w="1275"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12</w:t>
            </w:r>
          </w:p>
        </w:tc>
      </w:tr>
      <w:tr w:rsidR="00D3171A">
        <w:trPr>
          <w:trHeight w:val="90"/>
        </w:trPr>
        <w:tc>
          <w:tcPr>
            <w:tcW w:w="2456" w:type="dxa"/>
          </w:tcPr>
          <w:p w:rsidR="00D3171A" w:rsidRDefault="00D3171A">
            <w:pPr>
              <w:spacing w:line="480" w:lineRule="auto"/>
              <w:rPr>
                <w:rFonts w:ascii="Times New Roman" w:hAnsi="Times New Roman" w:cs="Times New Roman"/>
                <w:lang w:val="en-GB"/>
              </w:rPr>
            </w:pPr>
          </w:p>
        </w:tc>
        <w:tc>
          <w:tcPr>
            <w:tcW w:w="2962"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Agricultural-tech</w:t>
            </w:r>
          </w:p>
        </w:tc>
        <w:tc>
          <w:tcPr>
            <w:tcW w:w="1275"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6</w:t>
            </w:r>
          </w:p>
        </w:tc>
      </w:tr>
      <w:tr w:rsidR="00D3171A">
        <w:tc>
          <w:tcPr>
            <w:tcW w:w="2456" w:type="dxa"/>
          </w:tcPr>
          <w:p w:rsidR="00D3171A" w:rsidRDefault="00D3171A">
            <w:pPr>
              <w:spacing w:line="480" w:lineRule="auto"/>
              <w:rPr>
                <w:rFonts w:ascii="Times New Roman" w:hAnsi="Times New Roman" w:cs="Times New Roman"/>
                <w:lang w:val="en-GB"/>
              </w:rPr>
            </w:pPr>
          </w:p>
        </w:tc>
        <w:tc>
          <w:tcPr>
            <w:tcW w:w="2962"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Fintech and financial innovations</w:t>
            </w:r>
          </w:p>
        </w:tc>
        <w:tc>
          <w:tcPr>
            <w:tcW w:w="1275" w:type="dxa"/>
          </w:tcPr>
          <w:p w:rsidR="00D3171A" w:rsidRDefault="00A82294">
            <w:pPr>
              <w:spacing w:line="480" w:lineRule="auto"/>
              <w:rPr>
                <w:rFonts w:ascii="Times New Roman" w:hAnsi="Times New Roman" w:cs="Times New Roman"/>
                <w:lang w:val="en-GB"/>
              </w:rPr>
            </w:pPr>
            <w:r>
              <w:rPr>
                <w:rFonts w:ascii="Times New Roman" w:hAnsi="Times New Roman" w:cs="Times New Roman"/>
                <w:lang w:val="en-GB"/>
              </w:rPr>
              <w:t>4</w:t>
            </w:r>
          </w:p>
        </w:tc>
      </w:tr>
    </w:tbl>
    <w:p w:rsidR="00D3171A" w:rsidRDefault="00A82294">
      <w:pPr>
        <w:spacing w:line="480" w:lineRule="auto"/>
        <w:jc w:val="both"/>
        <w:rPr>
          <w:rFonts w:ascii="Times New Roman" w:hAnsi="Times New Roman" w:cs="Times New Roman"/>
          <w:lang w:val="en-GB"/>
        </w:rPr>
      </w:pPr>
      <w:r>
        <w:rPr>
          <w:rFonts w:ascii="Times New Roman" w:hAnsi="Times New Roman" w:cs="Times New Roman"/>
          <w:b/>
          <w:bCs/>
          <w:lang w:val="en-GB"/>
        </w:rPr>
        <w:t xml:space="preserve">Table 2 - </w:t>
      </w:r>
      <w:r>
        <w:rPr>
          <w:rFonts w:ascii="Times New Roman" w:hAnsi="Times New Roman" w:cs="Times New Roman"/>
          <w:lang w:val="en-GB"/>
        </w:rPr>
        <w:t>Table of identified internet-based opportunities</w:t>
      </w:r>
    </w:p>
    <w:p w:rsidR="00D3171A" w:rsidRDefault="00D3171A">
      <w:pPr>
        <w:spacing w:line="480" w:lineRule="auto"/>
        <w:jc w:val="both"/>
        <w:rPr>
          <w:rFonts w:ascii="Times New Roman" w:hAnsi="Times New Roman" w:cs="Times New Roman"/>
          <w:sz w:val="24"/>
          <w:szCs w:val="24"/>
          <w:lang w:val="en-GB"/>
        </w:rPr>
      </w:pP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lastRenderedPageBreak/>
        <w:t xml:space="preserve">This study, in tandem with existing literature, has identified six (6) types of internet-based opportunities for Nigerian youths. Digital literacy - training and skill acquisition (Apata, 2024), </w:t>
      </w:r>
      <w:r>
        <w:rPr>
          <w:rFonts w:ascii="Times New Roman" w:eastAsia="SimSun" w:hAnsi="Times New Roman" w:cs="Times New Roman"/>
          <w:sz w:val="24"/>
          <w:szCs w:val="24"/>
          <w:lang/>
        </w:rPr>
        <w:t>Internet/Digital employment - remote jobs (</w:t>
      </w:r>
      <w:proofErr w:type="spellStart"/>
      <w:r>
        <w:rPr>
          <w:rFonts w:ascii="Times New Roman" w:eastAsia="SimSun" w:hAnsi="Times New Roman" w:cs="Times New Roman"/>
          <w:sz w:val="24"/>
          <w:szCs w:val="24"/>
          <w:lang/>
        </w:rPr>
        <w:t>Edunjobi</w:t>
      </w:r>
      <w:proofErr w:type="spellEnd"/>
      <w:r>
        <w:rPr>
          <w:rFonts w:ascii="Times New Roman" w:eastAsia="SimSun" w:hAnsi="Times New Roman" w:cs="Times New Roman"/>
          <w:sz w:val="24"/>
          <w:szCs w:val="24"/>
          <w:lang/>
        </w:rPr>
        <w:t>, 2023), E-commerce and online businesses (</w:t>
      </w:r>
      <w:proofErr w:type="spellStart"/>
      <w:r>
        <w:rPr>
          <w:rFonts w:ascii="Times New Roman" w:eastAsia="SimSun" w:hAnsi="Times New Roman" w:cs="Times New Roman"/>
          <w:sz w:val="24"/>
          <w:szCs w:val="24"/>
          <w:lang/>
        </w:rPr>
        <w:t>Osarosee</w:t>
      </w:r>
      <w:proofErr w:type="spellEnd"/>
      <w:r>
        <w:rPr>
          <w:rFonts w:ascii="Times New Roman" w:eastAsia="SimSun" w:hAnsi="Times New Roman" w:cs="Times New Roman"/>
          <w:sz w:val="24"/>
          <w:szCs w:val="24"/>
          <w:lang/>
        </w:rPr>
        <w:t xml:space="preserve"> and </w:t>
      </w:r>
      <w:proofErr w:type="spellStart"/>
      <w:r w:rsidR="00380118">
        <w:rPr>
          <w:rFonts w:ascii="Times New Roman" w:eastAsia="SimSun" w:hAnsi="Times New Roman" w:cs="Times New Roman"/>
          <w:sz w:val="24"/>
          <w:szCs w:val="24"/>
          <w:lang/>
        </w:rPr>
        <w:t>Adedipupo</w:t>
      </w:r>
      <w:proofErr w:type="spellEnd"/>
      <w:r w:rsidR="00380118">
        <w:rPr>
          <w:rFonts w:ascii="Times New Roman" w:eastAsia="SimSun" w:hAnsi="Times New Roman" w:cs="Times New Roman"/>
          <w:sz w:val="24"/>
          <w:szCs w:val="24"/>
          <w:lang/>
        </w:rPr>
        <w:t>, 2024</w:t>
      </w:r>
      <w:r>
        <w:rPr>
          <w:rFonts w:ascii="Times New Roman" w:eastAsia="SimSun" w:hAnsi="Times New Roman" w:cs="Times New Roman"/>
          <w:sz w:val="24"/>
          <w:szCs w:val="24"/>
          <w:lang/>
        </w:rPr>
        <w:t>)</w:t>
      </w:r>
      <w:proofErr w:type="gramStart"/>
      <w:r>
        <w:rPr>
          <w:rFonts w:ascii="Times New Roman" w:eastAsia="SimSun" w:hAnsi="Times New Roman" w:cs="Times New Roman"/>
          <w:sz w:val="24"/>
          <w:szCs w:val="24"/>
          <w:lang/>
        </w:rPr>
        <w:t>,  E</w:t>
      </w:r>
      <w:proofErr w:type="gramEnd"/>
      <w:r>
        <w:rPr>
          <w:rFonts w:ascii="Times New Roman" w:eastAsia="SimSun" w:hAnsi="Times New Roman" w:cs="Times New Roman"/>
          <w:sz w:val="24"/>
          <w:szCs w:val="24"/>
          <w:lang/>
        </w:rPr>
        <w:t>-Content creation and monetization (Adewole, 2024), Agricultural-tech (Bello, 2022), and Fintech and financial innovations (</w:t>
      </w:r>
      <w:proofErr w:type="spellStart"/>
      <w:r>
        <w:rPr>
          <w:rFonts w:ascii="Times New Roman" w:eastAsia="SimSun" w:hAnsi="Times New Roman" w:cs="Times New Roman"/>
          <w:sz w:val="24"/>
          <w:szCs w:val="24"/>
          <w:lang/>
        </w:rPr>
        <w:t>Akamo</w:t>
      </w:r>
      <w:r>
        <w:rPr>
          <w:rFonts w:ascii="Times New Roman" w:eastAsia="SimSun" w:hAnsi="Times New Roman" w:cs="Times New Roman"/>
          <w:sz w:val="24"/>
          <w:szCs w:val="24"/>
          <w:lang/>
        </w:rPr>
        <w:t>bi</w:t>
      </w:r>
      <w:proofErr w:type="spellEnd"/>
      <w:r>
        <w:rPr>
          <w:rFonts w:ascii="Times New Roman" w:eastAsia="SimSun" w:hAnsi="Times New Roman" w:cs="Times New Roman"/>
          <w:sz w:val="24"/>
          <w:szCs w:val="24"/>
          <w:lang/>
        </w:rPr>
        <w:t>, 2025). These opportunities are explored across different platforms in respondents' states in Nigeria. The data for this segment indicates that, in spite of respondents’ digital skill levels, with 68% at the intermediate level, 10% as beginners, and 22%</w:t>
      </w:r>
      <w:r>
        <w:rPr>
          <w:rFonts w:ascii="Times New Roman" w:eastAsia="SimSun" w:hAnsi="Times New Roman" w:cs="Times New Roman"/>
          <w:sz w:val="24"/>
          <w:szCs w:val="24"/>
          <w:lang/>
        </w:rPr>
        <w:t xml:space="preserve"> at the advanced stage. This means that while the majority of respondents agree that they possess the prerequisite knowledge for internet literacy, a relatively small number have reached an advanced level of competence and are able to function adequately w</w:t>
      </w:r>
      <w:r>
        <w:rPr>
          <w:rFonts w:ascii="Times New Roman" w:eastAsia="SimSun" w:hAnsi="Times New Roman" w:cs="Times New Roman"/>
          <w:sz w:val="24"/>
          <w:szCs w:val="24"/>
          <w:lang/>
        </w:rPr>
        <w:t>ithin the digital economy, if ever they desire to.</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In terms of awareness, many of these youths are objectively conversant with and identify internet-based opportunities in digital content creation and monetization, with 53% gaining massive traction. This i</w:t>
      </w:r>
      <w:r>
        <w:rPr>
          <w:rFonts w:ascii="Times New Roman" w:eastAsia="SimSun" w:hAnsi="Times New Roman" w:cs="Times New Roman"/>
          <w:sz w:val="24"/>
          <w:szCs w:val="24"/>
          <w:lang/>
        </w:rPr>
        <w:t>s followed by E-commerce and online businesses at 21%, internet or digital employment (remote jobs) at 15%, digital literacy (training and skill acquisition) at 6%, with agricultural-tech and Fintech and financial innovations at the lowest at 3% and 2%, re</w:t>
      </w:r>
      <w:r>
        <w:rPr>
          <w:rFonts w:ascii="Times New Roman" w:eastAsia="SimSun" w:hAnsi="Times New Roman" w:cs="Times New Roman"/>
          <w:sz w:val="24"/>
          <w:szCs w:val="24"/>
          <w:lang/>
        </w:rPr>
        <w:t>spectively. This simply means that while content creation and monetization dominate the opportunity recognition category, agricultural and fintech options remain completely under-recognized and under-explored by many respondents, and this reflects many Nig</w:t>
      </w:r>
      <w:r>
        <w:rPr>
          <w:rFonts w:ascii="Times New Roman" w:eastAsia="SimSun" w:hAnsi="Times New Roman" w:cs="Times New Roman"/>
          <w:sz w:val="24"/>
          <w:szCs w:val="24"/>
          <w:lang/>
        </w:rPr>
        <w:t>erian youths.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b/>
          <w:bCs/>
          <w:sz w:val="24"/>
          <w:szCs w:val="24"/>
          <w:lang/>
        </w:rPr>
        <w:t>Key Analytical Insight:</w:t>
      </w:r>
    </w:p>
    <w:p w:rsidR="00D3171A" w:rsidRDefault="00A82294">
      <w:pPr>
        <w:spacing w:before="105" w:after="105" w:line="480" w:lineRule="auto"/>
        <w:jc w:val="both"/>
        <w:rPr>
          <w:rFonts w:ascii="Times New Roman" w:eastAsia="SimSun" w:hAnsi="Times New Roman" w:cs="Times New Roman"/>
          <w:sz w:val="24"/>
          <w:szCs w:val="24"/>
          <w:lang/>
        </w:rPr>
      </w:pPr>
      <w:r>
        <w:rPr>
          <w:rFonts w:ascii="Times New Roman" w:eastAsia="SimSun" w:hAnsi="Times New Roman" w:cs="Times New Roman"/>
          <w:sz w:val="24"/>
          <w:szCs w:val="24"/>
          <w:lang/>
        </w:rPr>
        <w:t>The data above clearly demonstrates that while Nigerian youths are not unaware of the possibility of engaging in and earning from the digital economy, the dominance of content creation suggests that other opportunities</w:t>
      </w:r>
      <w:r>
        <w:rPr>
          <w:rFonts w:ascii="Times New Roman" w:eastAsia="SimSun" w:hAnsi="Times New Roman" w:cs="Times New Roman"/>
          <w:sz w:val="24"/>
          <w:szCs w:val="24"/>
          <w:lang/>
        </w:rPr>
        <w:t xml:space="preserve"> have not been fully explored or </w:t>
      </w:r>
      <w:r>
        <w:rPr>
          <w:rFonts w:ascii="Times New Roman" w:eastAsia="SimSun" w:hAnsi="Times New Roman" w:cs="Times New Roman"/>
          <w:sz w:val="24"/>
          <w:szCs w:val="24"/>
          <w:lang/>
        </w:rPr>
        <w:lastRenderedPageBreak/>
        <w:t>monetized. This also shows that many high-value sectors, particularly Agricultural technology, fintech, and financial innovations, appear to be the least famous, yet they hold great potential for economic transformation. Th</w:t>
      </w:r>
      <w:r>
        <w:rPr>
          <w:rFonts w:ascii="Times New Roman" w:eastAsia="SimSun" w:hAnsi="Times New Roman" w:cs="Times New Roman"/>
          <w:sz w:val="24"/>
          <w:szCs w:val="24"/>
          <w:lang/>
        </w:rPr>
        <w:t>is quantitative data is also supported by the qualitative data, which show that the majority of respondents are aware of the potential of internet-based opportunities, yet the connection has been only superficial, without strategic planning or positioning.</w:t>
      </w:r>
      <w:r>
        <w:rPr>
          <w:rFonts w:ascii="Times New Roman" w:eastAsia="SimSun" w:hAnsi="Times New Roman" w:cs="Times New Roman"/>
          <w:sz w:val="24"/>
          <w:szCs w:val="24"/>
          <w:lang/>
        </w:rPr>
        <w:t xml:space="preserve"> The summation of the quantitative and qualitative data, therefore, clearly reveals a wide gap between awareness of the possibilities and the deep knowledge needed to navigate them. Hence, translating digital skills or knowledge into assets will require a </w:t>
      </w:r>
      <w:r>
        <w:rPr>
          <w:rFonts w:ascii="Times New Roman" w:eastAsia="SimSun" w:hAnsi="Times New Roman" w:cs="Times New Roman"/>
          <w:sz w:val="24"/>
          <w:szCs w:val="24"/>
          <w:lang/>
        </w:rPr>
        <w:t>conscious effort in addition to technical know-how.</w:t>
      </w:r>
    </w:p>
    <w:p w:rsidR="00D3171A" w:rsidRDefault="00D3171A">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380118" w:rsidRDefault="00380118">
      <w:pPr>
        <w:spacing w:before="105" w:after="105"/>
        <w:jc w:val="both"/>
        <w:rPr>
          <w:rFonts w:ascii="Times New Roman" w:eastAsia="SimSun" w:hAnsi="Times New Roman" w:cs="Times New Roman"/>
          <w:sz w:val="24"/>
          <w:szCs w:val="24"/>
          <w:lang w:val="en-GB"/>
        </w:rPr>
      </w:pPr>
    </w:p>
    <w:p w:rsidR="00D3171A" w:rsidRDefault="00A82294">
      <w:pPr>
        <w:jc w:val="both"/>
        <w:rPr>
          <w:rFonts w:ascii="Times New Roman" w:hAnsi="Times New Roman" w:cs="Times New Roman"/>
          <w:b/>
          <w:bCs/>
          <w:lang w:val="en-GB"/>
        </w:rPr>
      </w:pPr>
      <w:r>
        <w:rPr>
          <w:rFonts w:ascii="Times New Roman" w:hAnsi="Times New Roman" w:cs="Times New Roman"/>
          <w:b/>
          <w:bCs/>
          <w:lang w:val="en-GB"/>
        </w:rPr>
        <w:t>SECTION III</w:t>
      </w:r>
    </w:p>
    <w:p w:rsidR="00D3171A" w:rsidRDefault="00A82294">
      <w:pPr>
        <w:jc w:val="both"/>
        <w:rPr>
          <w:rFonts w:ascii="Times New Roman" w:hAnsi="Times New Roman" w:cs="Times New Roman"/>
          <w:lang w:val="en-GB"/>
        </w:rPr>
      </w:pPr>
      <w:r>
        <w:rPr>
          <w:rFonts w:ascii="Times New Roman" w:hAnsi="Times New Roman" w:cs="Times New Roman"/>
          <w:lang w:val="en-GB"/>
        </w:rPr>
        <w:t>Income Generation</w:t>
      </w:r>
    </w:p>
    <w:p w:rsidR="00D3171A" w:rsidRDefault="00A82294">
      <w:pPr>
        <w:widowControl w:val="0"/>
        <w:jc w:val="both"/>
        <w:rPr>
          <w:rFonts w:ascii="Times New Roman" w:hAnsi="Times New Roman" w:cs="Times New Roman"/>
          <w:lang w:val="en-GB"/>
        </w:rPr>
      </w:pPr>
      <w:r>
        <w:rPr>
          <w:rFonts w:ascii="Times New Roman" w:hAnsi="Times New Roman" w:cs="Times New Roman"/>
          <w:lang w:val="en-GB"/>
        </w:rPr>
        <w:t xml:space="preserve">Perceived Impact on Poverty Reduction </w:t>
      </w:r>
    </w:p>
    <w:p w:rsidR="00D3171A" w:rsidRDefault="00A82294">
      <w:pPr>
        <w:jc w:val="both"/>
        <w:rPr>
          <w:rFonts w:ascii="Times New Roman" w:hAnsi="Times New Roman" w:cs="Times New Roman"/>
          <w:b/>
          <w:bCs/>
          <w:lang w:val="en-GB"/>
        </w:rPr>
      </w:pPr>
      <w:r>
        <w:rPr>
          <w:rFonts w:ascii="Times New Roman" w:hAnsi="Times New Roman" w:cs="Times New Roman"/>
          <w:lang w:val="en-GB"/>
        </w:rPr>
        <w:t>Constraints in Leveraging Internet Opportunities</w:t>
      </w:r>
    </w:p>
    <w:p w:rsidR="00D3171A" w:rsidRDefault="00A82294">
      <w:pPr>
        <w:ind w:rightChars="-100" w:right="-200"/>
        <w:jc w:val="both"/>
        <w:rPr>
          <w:rFonts w:ascii="Times New Roman" w:hAnsi="Times New Roman" w:cs="Times New Roman"/>
          <w:b/>
          <w:bCs/>
          <w:lang w:val="en-GB"/>
        </w:rPr>
      </w:pPr>
      <w:r>
        <w:rPr>
          <w:rFonts w:ascii="Times New Roman" w:hAnsi="Times New Roman" w:cs="Times New Roman"/>
          <w:b/>
          <w:bCs/>
          <w:noProof/>
          <w:lang w:eastAsia="en-US"/>
        </w:rPr>
        <w:lastRenderedPageBreak/>
        <w:drawing>
          <wp:inline distT="0" distB="0" distL="114300" distR="114300">
            <wp:extent cx="5482590" cy="2815590"/>
            <wp:effectExtent l="0" t="0" r="0" b="0"/>
            <wp:docPr id="2" name="Picture 2" descr="087NZ-span-style-font-family-quot-times-new-roman-quot-font-size-10pt-text-align-justify-income-generation-impact-and-constraints-sp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087NZ-span-style-font-family-quot-times-new-roman-quot-font-size-10pt-text-align-justify-income-generation-impact-and-constraints-span- (1)"/>
                    <pic:cNvPicPr>
                      <a:picLocks noChangeAspect="1"/>
                    </pic:cNvPicPr>
                  </pic:nvPicPr>
                  <pic:blipFill>
                    <a:blip r:embed="rId8" cstate="print"/>
                    <a:srcRect b="4192"/>
                    <a:stretch>
                      <a:fillRect/>
                    </a:stretch>
                  </pic:blipFill>
                  <pic:spPr>
                    <a:xfrm>
                      <a:off x="0" y="0"/>
                      <a:ext cx="5482590" cy="2815590"/>
                    </a:xfrm>
                    <a:prstGeom prst="rect">
                      <a:avLst/>
                    </a:prstGeom>
                  </pic:spPr>
                </pic:pic>
              </a:graphicData>
            </a:graphic>
          </wp:inline>
        </w:drawing>
      </w:r>
    </w:p>
    <w:p w:rsidR="00D3171A" w:rsidRDefault="00A82294">
      <w:pPr>
        <w:rPr>
          <w:rFonts w:ascii="Times New Roman" w:hAnsi="Times New Roman" w:cs="Times New Roman"/>
          <w:b/>
          <w:bCs/>
          <w:lang w:val="en-GB"/>
        </w:rPr>
      </w:pPr>
      <w:r>
        <w:rPr>
          <w:rFonts w:ascii="Times New Roman" w:hAnsi="Times New Roman" w:cs="Times New Roman"/>
          <w:b/>
          <w:bCs/>
          <w:lang w:val="en-GB"/>
        </w:rPr>
        <w:t xml:space="preserve">Table 3 - This shows identified internet-based opportunity and some for the challenges faced by the respondents. </w:t>
      </w:r>
    </w:p>
    <w:p w:rsidR="00D3171A" w:rsidRDefault="00D3171A">
      <w:pPr>
        <w:jc w:val="both"/>
        <w:rPr>
          <w:rFonts w:ascii="Times New Roman" w:hAnsi="Times New Roman" w:cs="Times New Roman"/>
          <w:color w:val="FF0000"/>
          <w:sz w:val="24"/>
          <w:szCs w:val="24"/>
          <w:lang w:val="en-GB"/>
        </w:rPr>
      </w:pP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This section focuses on three important aspects of the research: the extent to which the awareness of the potential of the digital economy ca</w:t>
      </w:r>
      <w:r>
        <w:rPr>
          <w:rFonts w:ascii="Times New Roman" w:eastAsia="SimSun" w:hAnsi="Times New Roman" w:cs="Times New Roman"/>
          <w:sz w:val="24"/>
          <w:szCs w:val="24"/>
          <w:lang/>
        </w:rPr>
        <w:t xml:space="preserve">n translate into a high-income-generating </w:t>
      </w:r>
      <w:proofErr w:type="spellStart"/>
      <w:r>
        <w:rPr>
          <w:rFonts w:ascii="Times New Roman" w:eastAsia="SimSun" w:hAnsi="Times New Roman" w:cs="Times New Roman"/>
          <w:sz w:val="24"/>
          <w:szCs w:val="24"/>
          <w:lang/>
        </w:rPr>
        <w:t>endeavour</w:t>
      </w:r>
      <w:proofErr w:type="spellEnd"/>
      <w:r>
        <w:rPr>
          <w:rFonts w:ascii="Times New Roman" w:eastAsia="SimSun" w:hAnsi="Times New Roman" w:cs="Times New Roman"/>
          <w:sz w:val="24"/>
          <w:szCs w:val="24"/>
          <w:lang/>
        </w:rPr>
        <w:t xml:space="preserve"> for users, the perceived impact on poverty reduction, and the constraints in leveraging internet opportunities through effective positioning and participation.</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Some of the major insights in the first and </w:t>
      </w:r>
      <w:r>
        <w:rPr>
          <w:rFonts w:ascii="Times New Roman" w:eastAsia="SimSun" w:hAnsi="Times New Roman" w:cs="Times New Roman"/>
          <w:sz w:val="24"/>
          <w:szCs w:val="24"/>
          <w:lang/>
        </w:rPr>
        <w:t>second segments above are digital literacy, awareness of the possibilities, and internet access. Even with this knowledge, section three shows a wave of consistencies in some categories. Beyond awareness, 81% of respondents have never earned through any of</w:t>
      </w:r>
      <w:r>
        <w:rPr>
          <w:rFonts w:ascii="Times New Roman" w:eastAsia="SimSun" w:hAnsi="Times New Roman" w:cs="Times New Roman"/>
          <w:sz w:val="24"/>
          <w:szCs w:val="24"/>
          <w:lang/>
        </w:rPr>
        <w:t xml:space="preserve"> the identified digital skills and opportunities, while only 19% have earned income through internet-based opportunities, indicating that they were able to access and benefit from them economically. Among those you earn, 12% in e-commerce (buying/selling o</w:t>
      </w:r>
      <w:r>
        <w:rPr>
          <w:rFonts w:ascii="Times New Roman" w:eastAsia="SimSun" w:hAnsi="Times New Roman" w:cs="Times New Roman"/>
          <w:sz w:val="24"/>
          <w:szCs w:val="24"/>
          <w:lang/>
        </w:rPr>
        <w:t xml:space="preserve">nline)/digital marketing and 7% in social media content creation and monetization, suggesting more activities and concentration tilting more in </w:t>
      </w:r>
      <w:proofErr w:type="spellStart"/>
      <w:r>
        <w:rPr>
          <w:rFonts w:ascii="Times New Roman" w:eastAsia="SimSun" w:hAnsi="Times New Roman" w:cs="Times New Roman"/>
          <w:sz w:val="24"/>
          <w:szCs w:val="24"/>
          <w:lang/>
        </w:rPr>
        <w:t>favour</w:t>
      </w:r>
      <w:proofErr w:type="spellEnd"/>
      <w:r>
        <w:rPr>
          <w:rFonts w:ascii="Times New Roman" w:eastAsia="SimSun" w:hAnsi="Times New Roman" w:cs="Times New Roman"/>
          <w:sz w:val="24"/>
          <w:szCs w:val="24"/>
          <w:lang/>
        </w:rPr>
        <w:t xml:space="preserve"> of e-commerce. This perspective is also supported by the qualitative data generated from the interview se</w:t>
      </w:r>
      <w:r>
        <w:rPr>
          <w:rFonts w:ascii="Times New Roman" w:eastAsia="SimSun" w:hAnsi="Times New Roman" w:cs="Times New Roman"/>
          <w:sz w:val="24"/>
          <w:szCs w:val="24"/>
          <w:lang/>
        </w:rPr>
        <w:t>ction, where the respondents describe content creation as a “money bag” (Respondent A). This stark disparity in low-</w:t>
      </w:r>
      <w:r>
        <w:rPr>
          <w:rFonts w:ascii="Times New Roman" w:eastAsia="SimSun" w:hAnsi="Times New Roman" w:cs="Times New Roman"/>
          <w:sz w:val="24"/>
          <w:szCs w:val="24"/>
          <w:lang/>
        </w:rPr>
        <w:lastRenderedPageBreak/>
        <w:t>level monetization also indicates a wide gap between awareness of available opportunities and economic participation in them. In other words</w:t>
      </w:r>
      <w:r>
        <w:rPr>
          <w:rFonts w:ascii="Times New Roman" w:eastAsia="SimSun" w:hAnsi="Times New Roman" w:cs="Times New Roman"/>
          <w:sz w:val="24"/>
          <w:szCs w:val="24"/>
          <w:lang/>
        </w:rPr>
        <w:t>, the digital economy in Nigeria remains largely untapped despite respondents' level of awareness and accessibility.</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In terms of the perception of the impact of internet-based opportunities among Nigerian youths, the qualitative and quantitative data show </w:t>
      </w:r>
      <w:r>
        <w:rPr>
          <w:rFonts w:ascii="Times New Roman" w:eastAsia="SimSun" w:hAnsi="Times New Roman" w:cs="Times New Roman"/>
          <w:sz w:val="24"/>
          <w:szCs w:val="24"/>
          <w:lang/>
        </w:rPr>
        <w:t xml:space="preserve">a mixed impression. A large proportion of 54% of the respondents were neutral, and 13% expressed outright disagreement, </w:t>
      </w:r>
      <w:r w:rsidR="00380118">
        <w:rPr>
          <w:rFonts w:ascii="Times New Roman" w:eastAsia="SimSun" w:hAnsi="Times New Roman" w:cs="Times New Roman"/>
          <w:sz w:val="24"/>
          <w:szCs w:val="24"/>
          <w:lang/>
        </w:rPr>
        <w:t>totaling</w:t>
      </w:r>
      <w:r>
        <w:rPr>
          <w:rFonts w:ascii="Times New Roman" w:eastAsia="SimSun" w:hAnsi="Times New Roman" w:cs="Times New Roman"/>
          <w:sz w:val="24"/>
          <w:szCs w:val="24"/>
          <w:lang/>
        </w:rPr>
        <w:t xml:space="preserve"> about 67%. The predominance of neutrality and disagreement suggests uncertainty; it also suggests that many respondents have li</w:t>
      </w:r>
      <w:r>
        <w:rPr>
          <w:rFonts w:ascii="Times New Roman" w:eastAsia="SimSun" w:hAnsi="Times New Roman" w:cs="Times New Roman"/>
          <w:sz w:val="24"/>
          <w:szCs w:val="24"/>
          <w:lang/>
        </w:rPr>
        <w:t>mited exposure to successful pathways in internet-based opportunities or that they simply lack the confidence to tap into the digital economy streams that are evident and accessible through many digital skills. In the same vein, 33% strongly agree that int</w:t>
      </w:r>
      <w:r>
        <w:rPr>
          <w:rFonts w:ascii="Times New Roman" w:eastAsia="SimSun" w:hAnsi="Times New Roman" w:cs="Times New Roman"/>
          <w:sz w:val="24"/>
          <w:szCs w:val="24"/>
          <w:lang/>
        </w:rPr>
        <w:t>ernet-based opportunities can help reduce poverty among Nigerian youths. This further suggests that, while the potential is clearly recognized, realizing it may not look like a facade.  </w:t>
      </w:r>
    </w:p>
    <w:p w:rsidR="00D3171A" w:rsidRDefault="00A82294">
      <w:pPr>
        <w:spacing w:before="105" w:after="105" w:line="480" w:lineRule="auto"/>
        <w:jc w:val="both"/>
      </w:pPr>
      <w:r>
        <w:rPr>
          <w:rFonts w:ascii="Times New Roman" w:eastAsia="SimSun" w:hAnsi="Times New Roman" w:cs="Times New Roman"/>
          <w:sz w:val="24"/>
          <w:szCs w:val="24"/>
          <w:lang/>
        </w:rPr>
        <w:t>On identified constraints in leveraging internet opportunities by Nig</w:t>
      </w:r>
      <w:r>
        <w:rPr>
          <w:rFonts w:ascii="Times New Roman" w:eastAsia="SimSun" w:hAnsi="Times New Roman" w:cs="Times New Roman"/>
          <w:sz w:val="24"/>
          <w:szCs w:val="24"/>
          <w:lang/>
        </w:rPr>
        <w:t>erian youths, the high cost of data purchase appears to be the major challenge faced by internet users in Nigeria, with roughly 54%, 30% in addition to the high cost of data complaining about poor electricity supply, while 16% clearly declared that they la</w:t>
      </w:r>
      <w:r>
        <w:rPr>
          <w:rFonts w:ascii="Times New Roman" w:eastAsia="SimSun" w:hAnsi="Times New Roman" w:cs="Times New Roman"/>
          <w:sz w:val="24"/>
          <w:szCs w:val="24"/>
          <w:lang/>
        </w:rPr>
        <w:t>ck the required digital skills, training and access to digital devices.  These essentially reveal the study's central argument. These are without doubt interrelated barriers that collectively limit effective engagement and access to the opportunities entre</w:t>
      </w:r>
      <w:r>
        <w:rPr>
          <w:rFonts w:ascii="Times New Roman" w:eastAsia="SimSun" w:hAnsi="Times New Roman" w:cs="Times New Roman"/>
          <w:sz w:val="24"/>
          <w:szCs w:val="24"/>
          <w:lang/>
        </w:rPr>
        <w:t xml:space="preserve">nched in the internet-based digital economy. The implication of all these is that the perceived potential of the digital economy may not be replicated in </w:t>
      </w:r>
      <w:r w:rsidR="00380118">
        <w:rPr>
          <w:rFonts w:ascii="Times New Roman" w:eastAsia="SimSun" w:hAnsi="Times New Roman" w:cs="Times New Roman"/>
          <w:sz w:val="24"/>
          <w:szCs w:val="24"/>
          <w:lang/>
        </w:rPr>
        <w:t>youths ‘lived</w:t>
      </w:r>
      <w:r>
        <w:rPr>
          <w:rFonts w:ascii="Times New Roman" w:eastAsia="SimSun" w:hAnsi="Times New Roman" w:cs="Times New Roman"/>
          <w:sz w:val="24"/>
          <w:szCs w:val="24"/>
          <w:lang/>
        </w:rPr>
        <w:t xml:space="preserve"> economic outcomes due to utilization and monetization gaps </w:t>
      </w:r>
      <w:r>
        <w:rPr>
          <w:rFonts w:ascii="SimSun" w:eastAsia="SimSun" w:hAnsi="SimSun" w:cs="SimSun"/>
          <w:sz w:val="24"/>
          <w:szCs w:val="24"/>
          <w:lang/>
        </w:rPr>
        <w:t> </w:t>
      </w:r>
    </w:p>
    <w:p w:rsidR="00D3171A" w:rsidRDefault="00D3171A">
      <w:pPr>
        <w:spacing w:line="480" w:lineRule="auto"/>
        <w:jc w:val="both"/>
        <w:rPr>
          <w:rFonts w:ascii="Times New Roman" w:hAnsi="Times New Roman" w:cs="Times New Roman"/>
          <w:color w:val="FF0000"/>
          <w:sz w:val="24"/>
          <w:szCs w:val="24"/>
          <w:lang w:val="en-GB"/>
        </w:rPr>
      </w:pP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b/>
          <w:bCs/>
          <w:sz w:val="24"/>
          <w:szCs w:val="24"/>
          <w:lang/>
        </w:rPr>
        <w:lastRenderedPageBreak/>
        <w:t xml:space="preserve">Synthesizing Analytical </w:t>
      </w:r>
      <w:r>
        <w:rPr>
          <w:rFonts w:ascii="Times New Roman" w:eastAsia="SimSun" w:hAnsi="Times New Roman" w:cs="Times New Roman"/>
          <w:b/>
          <w:bCs/>
          <w:sz w:val="24"/>
          <w:szCs w:val="24"/>
          <w:lang/>
        </w:rPr>
        <w:t>Insights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With the rise of internet culture in Nigeria and the opportunities it offers Nigerian youths in digital education, innovation, entrepreneurial skill acquisition, and even employment, there are immeasurable challenges that truncate the effectivenes</w:t>
      </w:r>
      <w:r>
        <w:rPr>
          <w:rFonts w:ascii="Times New Roman" w:eastAsia="SimSun" w:hAnsi="Times New Roman" w:cs="Times New Roman"/>
          <w:sz w:val="24"/>
          <w:szCs w:val="24"/>
          <w:lang/>
        </w:rPr>
        <w:t xml:space="preserve">s of this medium in tackling Nigeria’s youth poverty. These challenges may be classified into four major categories: knowledge and skill deficits, </w:t>
      </w:r>
      <w:r w:rsidR="00380118">
        <w:rPr>
          <w:rFonts w:ascii="Times New Roman" w:eastAsia="SimSun" w:hAnsi="Times New Roman" w:cs="Times New Roman"/>
          <w:sz w:val="24"/>
          <w:szCs w:val="24"/>
          <w:lang/>
        </w:rPr>
        <w:t>infrastructure</w:t>
      </w:r>
      <w:r>
        <w:rPr>
          <w:rFonts w:ascii="Times New Roman" w:eastAsia="SimSun" w:hAnsi="Times New Roman" w:cs="Times New Roman"/>
          <w:sz w:val="24"/>
          <w:szCs w:val="24"/>
          <w:lang/>
        </w:rPr>
        <w:t xml:space="preserve"> and structural barriers, economic and financial concerns, and institutional or structural gaps</w:t>
      </w:r>
      <w:r>
        <w:rPr>
          <w:rFonts w:ascii="Times New Roman" w:eastAsia="SimSun" w:hAnsi="Times New Roman" w:cs="Times New Roman"/>
          <w:sz w:val="24"/>
          <w:szCs w:val="24"/>
          <w:lang/>
        </w:rPr>
        <w:t>. These identified challenges are also, by extension, delimiting Nigeria’s socioeconomic ability to successfully address its Sustainable Development Goal 1 mission on poverty reduction.</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In a world driven by the digital economy, knowledge about what and how</w:t>
      </w:r>
      <w:r>
        <w:rPr>
          <w:rFonts w:ascii="Times New Roman" w:eastAsia="SimSun" w:hAnsi="Times New Roman" w:cs="Times New Roman"/>
          <w:sz w:val="24"/>
          <w:szCs w:val="24"/>
          <w:lang/>
        </w:rPr>
        <w:t xml:space="preserve"> </w:t>
      </w:r>
      <w:r w:rsidR="00380118">
        <w:rPr>
          <w:rFonts w:ascii="Times New Roman" w:eastAsia="SimSun" w:hAnsi="Times New Roman" w:cs="Times New Roman"/>
          <w:sz w:val="24"/>
          <w:szCs w:val="24"/>
          <w:lang/>
        </w:rPr>
        <w:t>power and access is</w:t>
      </w:r>
      <w:r>
        <w:rPr>
          <w:rFonts w:ascii="Times New Roman" w:eastAsia="SimSun" w:hAnsi="Times New Roman" w:cs="Times New Roman"/>
          <w:sz w:val="24"/>
          <w:szCs w:val="24"/>
          <w:lang/>
        </w:rPr>
        <w:t>. Unfortunately, knowledge and skill gaps have become major setbacks for Nigerian youths in this dispensation. The lack of knowledge among youths about the possibilities of leveraging internet access has unbelievably limited the opportu</w:t>
      </w:r>
      <w:r>
        <w:rPr>
          <w:rFonts w:ascii="Times New Roman" w:eastAsia="SimSun" w:hAnsi="Times New Roman" w:cs="Times New Roman"/>
          <w:sz w:val="24"/>
          <w:szCs w:val="24"/>
          <w:lang/>
        </w:rPr>
        <w:t xml:space="preserve">nities many could access for self-growth and employment. It is the lack of knowledge and information that has prevented many Nigerian youths from using the resources at their disposal more proactively to harness the opportunities readily available through </w:t>
      </w:r>
      <w:r>
        <w:rPr>
          <w:rFonts w:ascii="Times New Roman" w:eastAsia="SimSun" w:hAnsi="Times New Roman" w:cs="Times New Roman"/>
          <w:sz w:val="24"/>
          <w:szCs w:val="24"/>
          <w:lang/>
        </w:rPr>
        <w:t xml:space="preserve">internet connections. Regrettably, the internet never rewards ignorance. While many of the youths engage different social media platforms, for instance, strictly for communication and entertainment purposes or to engage in hideous crimes, they are unaware </w:t>
      </w:r>
      <w:r>
        <w:rPr>
          <w:rFonts w:ascii="Times New Roman" w:eastAsia="SimSun" w:hAnsi="Times New Roman" w:cs="Times New Roman"/>
          <w:sz w:val="24"/>
          <w:szCs w:val="24"/>
          <w:lang/>
        </w:rPr>
        <w:t>that many opportunities abound on these platforms through which their out of job, unemployment, or poverty issues can be successfully addressed. These engagements can be converted into economic values; thus, they reflect a gap between functional literacy a</w:t>
      </w:r>
      <w:r>
        <w:rPr>
          <w:rFonts w:ascii="Times New Roman" w:eastAsia="SimSun" w:hAnsi="Times New Roman" w:cs="Times New Roman"/>
          <w:sz w:val="24"/>
          <w:szCs w:val="24"/>
          <w:lang/>
        </w:rPr>
        <w:t>nd strategic expertise.</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These issues are not merely about not acquiring basic digital competence for navigating internet-based opportunities, but about not having gained advanced, market-oriented </w:t>
      </w:r>
      <w:r>
        <w:rPr>
          <w:rFonts w:ascii="Times New Roman" w:eastAsia="SimSun" w:hAnsi="Times New Roman" w:cs="Times New Roman"/>
          <w:sz w:val="24"/>
          <w:szCs w:val="24"/>
          <w:lang/>
        </w:rPr>
        <w:lastRenderedPageBreak/>
        <w:t xml:space="preserve">skills required for skill or content monetization. The idea </w:t>
      </w:r>
      <w:r>
        <w:rPr>
          <w:rFonts w:ascii="Times New Roman" w:eastAsia="SimSun" w:hAnsi="Times New Roman" w:cs="Times New Roman"/>
          <w:sz w:val="24"/>
          <w:szCs w:val="24"/>
          <w:lang/>
        </w:rPr>
        <w:t>that knowledge is power brings to mind the affordances of internet-based access; some of these youths can go into content creation, whether individually or collectively, creating content that could be monetized on any of these platforms. Unfortunately, the</w:t>
      </w:r>
      <w:r>
        <w:rPr>
          <w:rFonts w:ascii="Times New Roman" w:eastAsia="SimSun" w:hAnsi="Times New Roman" w:cs="Times New Roman"/>
          <w:sz w:val="24"/>
          <w:szCs w:val="24"/>
          <w:lang/>
        </w:rPr>
        <w:t>y are also unaware that the internet and digital platforms offer more than just entertainment; advanced digital skills for specific internet engagements can also be acquired through technology and internet access. Without this knowledge and information abo</w:t>
      </w:r>
      <w:r>
        <w:rPr>
          <w:rFonts w:ascii="Times New Roman" w:eastAsia="SimSun" w:hAnsi="Times New Roman" w:cs="Times New Roman"/>
          <w:sz w:val="24"/>
          <w:szCs w:val="24"/>
          <w:lang/>
        </w:rPr>
        <w:t>ut internet-based opportunities, these youths are completely excluded from gaining and tapping into digital economies and the higher-value opportunities. This ultimately signals the persistence of poverty for Nigerian youths. Unfortunately, the Nigerian ed</w:t>
      </w:r>
      <w:r>
        <w:rPr>
          <w:rFonts w:ascii="Times New Roman" w:eastAsia="SimSun" w:hAnsi="Times New Roman" w:cs="Times New Roman"/>
          <w:sz w:val="24"/>
          <w:szCs w:val="24"/>
          <w:lang/>
        </w:rPr>
        <w:t>ucational curriculum does not cater to this at different levels, thus exempting many Nigerian youths from keying into these accesses.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Infrastructural and structural barriers have, in no small measure, continued to keep Nigerian youths away from internet op</w:t>
      </w:r>
      <w:r>
        <w:rPr>
          <w:rFonts w:ascii="Times New Roman" w:eastAsia="SimSun" w:hAnsi="Times New Roman" w:cs="Times New Roman"/>
          <w:sz w:val="24"/>
          <w:szCs w:val="24"/>
          <w:lang/>
        </w:rPr>
        <w:t>portunities. With 54% pointing to the high cost of data, 30% to poor electricity, and 16% to a lack of training, this study shows that these infrastructural bottlenecks are the most significant obstacles to digital engagement in Nigeria. Generally, these i</w:t>
      </w:r>
      <w:r>
        <w:rPr>
          <w:rFonts w:ascii="Times New Roman" w:eastAsia="SimSun" w:hAnsi="Times New Roman" w:cs="Times New Roman"/>
          <w:sz w:val="24"/>
          <w:szCs w:val="24"/>
          <w:lang/>
        </w:rPr>
        <w:t>nfrastructural and structural facilities may include power supply, internet access, and connectivity, access to technological devices, and the cost of accessing the networks. For instance, one of the major requirements for accessing internet-based opportun</w:t>
      </w:r>
      <w:r>
        <w:rPr>
          <w:rFonts w:ascii="Times New Roman" w:eastAsia="SimSun" w:hAnsi="Times New Roman" w:cs="Times New Roman"/>
          <w:sz w:val="24"/>
          <w:szCs w:val="24"/>
          <w:lang/>
        </w:rPr>
        <w:t xml:space="preserve">ities is through power, but this has been Nigeria’s major socioeconomic issue. Nigeria’s eclectic power supply consistently limits youth engagement and largely </w:t>
      </w:r>
      <w:r w:rsidR="00380118">
        <w:rPr>
          <w:rFonts w:ascii="Times New Roman" w:eastAsia="SimSun" w:hAnsi="Times New Roman" w:cs="Times New Roman"/>
          <w:sz w:val="24"/>
          <w:szCs w:val="24"/>
          <w:lang/>
        </w:rPr>
        <w:t>impedes</w:t>
      </w:r>
      <w:r>
        <w:rPr>
          <w:rFonts w:ascii="Times New Roman" w:eastAsia="SimSun" w:hAnsi="Times New Roman" w:cs="Times New Roman"/>
          <w:sz w:val="24"/>
          <w:szCs w:val="24"/>
          <w:lang/>
        </w:rPr>
        <w:t xml:space="preserve"> productivity because power sudden outages not only disrupt ongoing work but may also des</w:t>
      </w:r>
      <w:r>
        <w:rPr>
          <w:rFonts w:ascii="Times New Roman" w:eastAsia="SimSun" w:hAnsi="Times New Roman" w:cs="Times New Roman"/>
          <w:sz w:val="24"/>
          <w:szCs w:val="24"/>
          <w:lang/>
        </w:rPr>
        <w:t xml:space="preserve">troy facilities in use (Akinwale, 2021). New and existing internet users sometimes find it difficult to access the internet on their devices, such as computers, laptops, tablets, and mobile phones, due to either a lack of power </w:t>
      </w:r>
      <w:r>
        <w:rPr>
          <w:rFonts w:ascii="Times New Roman" w:eastAsia="SimSun" w:hAnsi="Times New Roman" w:cs="Times New Roman"/>
          <w:sz w:val="24"/>
          <w:szCs w:val="24"/>
          <w:lang/>
        </w:rPr>
        <w:lastRenderedPageBreak/>
        <w:t>supply or electricity ration</w:t>
      </w:r>
      <w:r>
        <w:rPr>
          <w:rFonts w:ascii="Times New Roman" w:eastAsia="SimSun" w:hAnsi="Times New Roman" w:cs="Times New Roman"/>
          <w:sz w:val="24"/>
          <w:szCs w:val="24"/>
          <w:lang/>
        </w:rPr>
        <w:t>ing. While these challenges are most prevalent in rural and semi-urban communities in Nigeria, urban communities also experience daily power outages or no supply at all, which contributes to the nation’s poverty levels and its inability to tackle the commi</w:t>
      </w:r>
      <w:r>
        <w:rPr>
          <w:rFonts w:ascii="Times New Roman" w:eastAsia="SimSun" w:hAnsi="Times New Roman" w:cs="Times New Roman"/>
          <w:sz w:val="24"/>
          <w:szCs w:val="24"/>
          <w:lang/>
        </w:rPr>
        <w:t>tment to SDG 1 head-on. In the same vein, Nigeria’s broadband is unreliable and has weak penetration in both rural and urban settings, in countless ways, limiting engagement across different internet platforms.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Economic and financial constraints largely co</w:t>
      </w:r>
      <w:r>
        <w:rPr>
          <w:rFonts w:ascii="Times New Roman" w:eastAsia="SimSun" w:hAnsi="Times New Roman" w:cs="Times New Roman"/>
          <w:sz w:val="24"/>
          <w:szCs w:val="24"/>
          <w:lang/>
        </w:rPr>
        <w:t>ntribute to Nigeria’s low access to internet opportunities, as identified by 54% of respondents. Leveraging internet-based opportunities to alleviate poverty and achieve SDG 1 among unemployed youths in Nigeria, for instance, requires a certain level of in</w:t>
      </w:r>
      <w:r>
        <w:rPr>
          <w:rFonts w:ascii="Times New Roman" w:eastAsia="SimSun" w:hAnsi="Times New Roman" w:cs="Times New Roman"/>
          <w:sz w:val="24"/>
          <w:szCs w:val="24"/>
          <w:lang/>
        </w:rPr>
        <w:t>itial capital. This is basically to facilitate the purchase of digital tools such as computers and software, tablets, smartphones, and marketing facilities. At other times, when some people manage to get this sorted, the issue of internet subscription, whi</w:t>
      </w:r>
      <w:r>
        <w:rPr>
          <w:rFonts w:ascii="Times New Roman" w:eastAsia="SimSun" w:hAnsi="Times New Roman" w:cs="Times New Roman"/>
          <w:sz w:val="24"/>
          <w:szCs w:val="24"/>
          <w:lang/>
        </w:rPr>
        <w:t xml:space="preserve">ch, of course, is very expensive and unreliable in Nigeria, becomes another barrier. Unfortunately, the level of poverty has so impacted this that many Nigerian </w:t>
      </w:r>
      <w:r w:rsidR="00380118">
        <w:rPr>
          <w:rFonts w:ascii="Times New Roman" w:eastAsia="SimSun" w:hAnsi="Times New Roman" w:cs="Times New Roman"/>
          <w:sz w:val="24"/>
          <w:szCs w:val="24"/>
          <w:lang/>
        </w:rPr>
        <w:t>youths</w:t>
      </w:r>
      <w:r>
        <w:rPr>
          <w:rFonts w:ascii="Times New Roman" w:eastAsia="SimSun" w:hAnsi="Times New Roman" w:cs="Times New Roman"/>
          <w:sz w:val="24"/>
          <w:szCs w:val="24"/>
          <w:lang/>
        </w:rPr>
        <w:t xml:space="preserve"> just ignore the type of employment that could have happened through this. This partially</w:t>
      </w:r>
      <w:r>
        <w:rPr>
          <w:rFonts w:ascii="Times New Roman" w:eastAsia="SimSun" w:hAnsi="Times New Roman" w:cs="Times New Roman"/>
          <w:sz w:val="24"/>
          <w:szCs w:val="24"/>
          <w:lang/>
        </w:rPr>
        <w:t xml:space="preserve"> excludes many unemployed Nigerian youths from accessing available digital or internet-based opportunities.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Other factors that continue to challenge Nigerian youths and impede their full participation in internet opportunities include institutional and str</w:t>
      </w:r>
      <w:r>
        <w:rPr>
          <w:rFonts w:ascii="Times New Roman" w:eastAsia="SimSun" w:hAnsi="Times New Roman" w:cs="Times New Roman"/>
          <w:sz w:val="24"/>
          <w:szCs w:val="24"/>
          <w:lang/>
        </w:rPr>
        <w:t>uctural gaps in which specific genders face restrictions due to cultural and traditional beliefs; institutional policy delimitation, which challenges Nigerians in different ways, particularly in terms of policy strategies and implementation, and cybersecur</w:t>
      </w:r>
      <w:r>
        <w:rPr>
          <w:rFonts w:ascii="Times New Roman" w:eastAsia="SimSun" w:hAnsi="Times New Roman" w:cs="Times New Roman"/>
          <w:sz w:val="24"/>
          <w:szCs w:val="24"/>
          <w:lang/>
        </w:rPr>
        <w:t>ity, among several others.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b/>
          <w:bCs/>
          <w:sz w:val="24"/>
          <w:szCs w:val="24"/>
          <w:lang/>
        </w:rPr>
        <w:t>Recommendations</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 xml:space="preserve">These recommendations address two key areas through which interventions can help support new and existing structures on the ground in Nigeria to access internet-based </w:t>
      </w:r>
      <w:r>
        <w:rPr>
          <w:rFonts w:ascii="Times New Roman" w:eastAsia="SimSun" w:hAnsi="Times New Roman" w:cs="Times New Roman"/>
          <w:sz w:val="24"/>
          <w:szCs w:val="24"/>
          <w:lang/>
        </w:rPr>
        <w:lastRenderedPageBreak/>
        <w:t>opportunities for unemployed youths and to sup</w:t>
      </w:r>
      <w:r>
        <w:rPr>
          <w:rFonts w:ascii="Times New Roman" w:eastAsia="SimSun" w:hAnsi="Times New Roman" w:cs="Times New Roman"/>
          <w:sz w:val="24"/>
          <w:szCs w:val="24"/>
          <w:lang/>
        </w:rPr>
        <w:t>port Nigeria’s fulfillment of SDG1. To create an enabling environment to leverage internet-based opportunities towards poverty alleviation, targeting youths and implementing SDG 1 in Nigeria, this study recommends three cohorts of responsibilities. The fir</w:t>
      </w:r>
      <w:r>
        <w:rPr>
          <w:rFonts w:ascii="Times New Roman" w:eastAsia="SimSun" w:hAnsi="Times New Roman" w:cs="Times New Roman"/>
          <w:sz w:val="24"/>
          <w:szCs w:val="24"/>
          <w:lang/>
        </w:rPr>
        <w:t>st shall involve the Nigerian government at the federal and state levels, classified and charged with multiple responsibilities. The second cohort shall involve corporate bodies, the private sector, NGOs, and interest groups in Nigeria, while the third add</w:t>
      </w:r>
      <w:r>
        <w:rPr>
          <w:rFonts w:ascii="Times New Roman" w:eastAsia="SimSun" w:hAnsi="Times New Roman" w:cs="Times New Roman"/>
          <w:sz w:val="24"/>
          <w:szCs w:val="24"/>
          <w:lang/>
        </w:rPr>
        <w:t xml:space="preserve">resses individual perspectives. In the first cohort, the provision of a reliable power supply, the creation of affordable or subsidized high-speed internet access, particularly for youths, the establishment of digital hubs at the federal and state levels, </w:t>
      </w:r>
      <w:r>
        <w:rPr>
          <w:rFonts w:ascii="Times New Roman" w:eastAsia="SimSun" w:hAnsi="Times New Roman" w:cs="Times New Roman"/>
          <w:sz w:val="24"/>
          <w:szCs w:val="24"/>
          <w:lang/>
        </w:rPr>
        <w:t>and the creation of infrastructure and dependable structures should take top priority on the Nigerian government's agenda.</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t>The Nigerian government, through its vision to alleviate poverty and effectively address SGD1, must ensure that it inculcates knowled</w:t>
      </w:r>
      <w:r>
        <w:rPr>
          <w:rFonts w:ascii="Times New Roman" w:eastAsia="SimSun" w:hAnsi="Times New Roman" w:cs="Times New Roman"/>
          <w:sz w:val="24"/>
          <w:szCs w:val="24"/>
          <w:lang/>
        </w:rPr>
        <w:t>ge and training in its youth by creating or investing in skill-acquisition programs at the community, state, and national levels. They can also ensure that this knowledge is integrated into Nigeria’s educational system and curriculum, particularly in secon</w:t>
      </w:r>
      <w:r>
        <w:rPr>
          <w:rFonts w:ascii="Times New Roman" w:eastAsia="SimSun" w:hAnsi="Times New Roman" w:cs="Times New Roman"/>
          <w:sz w:val="24"/>
          <w:szCs w:val="24"/>
          <w:lang/>
        </w:rPr>
        <w:t>dary schools and tertiary institutions. This will prepare out-of-school youths, rather than waiting for employment opportunities in federal and state parastatals or corporate bodies, to readily connect with global practices and digitally accessible opportu</w:t>
      </w:r>
      <w:r>
        <w:rPr>
          <w:rFonts w:ascii="Times New Roman" w:eastAsia="SimSun" w:hAnsi="Times New Roman" w:cs="Times New Roman"/>
          <w:sz w:val="24"/>
          <w:szCs w:val="24"/>
          <w:lang/>
        </w:rPr>
        <w:t>nities for skill acquisition, growth, employment, and digital economic provisions. Additionally, creating and strengthening policies that support the inclusion of Nigerian youth in the digital economy should be within the purview of the Nigerian government</w:t>
      </w:r>
      <w:r>
        <w:rPr>
          <w:rFonts w:ascii="Times New Roman" w:eastAsia="SimSun" w:hAnsi="Times New Roman" w:cs="Times New Roman"/>
          <w:sz w:val="24"/>
          <w:szCs w:val="24"/>
          <w:lang/>
        </w:rPr>
        <w:t>, not individuals. These policies may include supporting digital economy inclusion, providing better coverage and affordable internet access for the target youth, offering tax incentives, and providing grants for freelancers to encourage engagement and gro</w:t>
      </w:r>
      <w:r>
        <w:rPr>
          <w:rFonts w:ascii="Times New Roman" w:eastAsia="SimSun" w:hAnsi="Times New Roman" w:cs="Times New Roman"/>
          <w:sz w:val="24"/>
          <w:szCs w:val="24"/>
          <w:lang/>
        </w:rPr>
        <w:t>wth.</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lastRenderedPageBreak/>
        <w:t>To effectively tackle the levels of poverty and unemployment in Nigeria, the responsibility cannot be left solely in the hands of the Nigerian federal and state governments. To better reach people at the grassroots level and for these interventions to</w:t>
      </w:r>
      <w:r>
        <w:rPr>
          <w:rFonts w:ascii="Times New Roman" w:eastAsia="SimSun" w:hAnsi="Times New Roman" w:cs="Times New Roman"/>
          <w:sz w:val="24"/>
          <w:szCs w:val="24"/>
          <w:lang/>
        </w:rPr>
        <w:t xml:space="preserve"> yield more positive effects, corporate bodies and the private sector in Nigeria must also rise to the occasion through youth-centric public initiatives as part of their corporate social responsibility (CSR) efforts. This cohort can partner with the govern</w:t>
      </w:r>
      <w:r>
        <w:rPr>
          <w:rFonts w:ascii="Times New Roman" w:eastAsia="SimSun" w:hAnsi="Times New Roman" w:cs="Times New Roman"/>
          <w:sz w:val="24"/>
          <w:szCs w:val="24"/>
          <w:lang/>
        </w:rPr>
        <w:t>ment, NGOs, or interest groups to organize internships, training, and mentorship programs, especially in rural areas and cities with limited participation and connections. This group, like the first, can also donate digital devices and tools to different r</w:t>
      </w:r>
      <w:r>
        <w:rPr>
          <w:rFonts w:ascii="Times New Roman" w:eastAsia="SimSun" w:hAnsi="Times New Roman" w:cs="Times New Roman"/>
          <w:sz w:val="24"/>
          <w:szCs w:val="24"/>
          <w:lang/>
        </w:rPr>
        <w:t xml:space="preserve">egions and </w:t>
      </w:r>
      <w:r w:rsidR="00380118">
        <w:rPr>
          <w:rFonts w:ascii="Times New Roman" w:eastAsia="SimSun" w:hAnsi="Times New Roman" w:cs="Times New Roman"/>
          <w:sz w:val="24"/>
          <w:szCs w:val="24"/>
          <w:lang/>
        </w:rPr>
        <w:t>centers</w:t>
      </w:r>
      <w:r>
        <w:rPr>
          <w:rFonts w:ascii="Times New Roman" w:eastAsia="SimSun" w:hAnsi="Times New Roman" w:cs="Times New Roman"/>
          <w:sz w:val="24"/>
          <w:szCs w:val="24"/>
          <w:lang/>
        </w:rPr>
        <w:t xml:space="preserve"> to upskill unemployed youths within those regions. It is sometimes pertinent to create more pragmatic avenues to support these youths by providing community-sponsored Wi-Fi projects and seed funding for new startups, as many developed na</w:t>
      </w:r>
      <w:r>
        <w:rPr>
          <w:rFonts w:ascii="Times New Roman" w:eastAsia="SimSun" w:hAnsi="Times New Roman" w:cs="Times New Roman"/>
          <w:sz w:val="24"/>
          <w:szCs w:val="24"/>
          <w:lang/>
        </w:rPr>
        <w:t>tions do.</w:t>
      </w:r>
    </w:p>
    <w:p w:rsidR="00D3171A" w:rsidRDefault="00A82294">
      <w:pPr>
        <w:spacing w:before="105" w:after="105" w:line="480" w:lineRule="auto"/>
        <w:jc w:val="both"/>
        <w:rPr>
          <w:rFonts w:ascii="Times New Roman" w:hAnsi="Times New Roman" w:cs="Times New Roman"/>
          <w:sz w:val="24"/>
          <w:szCs w:val="24"/>
          <w:lang w:val="en-GB"/>
        </w:rPr>
      </w:pPr>
      <w:r>
        <w:rPr>
          <w:rFonts w:ascii="Times New Roman" w:eastAsia="SimSun" w:hAnsi="Times New Roman" w:cs="Times New Roman"/>
          <w:sz w:val="24"/>
          <w:szCs w:val="24"/>
          <w:lang/>
        </w:rPr>
        <w:t>However, individuals in the third cohort also have a role to play in creating and managing access to facilities to leverage internet-based opportunities in Nigeria. It is not enough to accuse the Nigerian government of infrastructural deficiencie</w:t>
      </w:r>
      <w:r>
        <w:rPr>
          <w:rFonts w:ascii="Times New Roman" w:eastAsia="SimSun" w:hAnsi="Times New Roman" w:cs="Times New Roman"/>
          <w:sz w:val="24"/>
          <w:szCs w:val="24"/>
          <w:lang/>
        </w:rPr>
        <w:t>s and a lack of amenities; individuals are also responsible for acquiring the necessary digital skills to access opportunities. These services may be accessed either through individual or government provisions. These youths are advised to join online commu</w:t>
      </w:r>
      <w:r>
        <w:rPr>
          <w:rFonts w:ascii="Times New Roman" w:eastAsia="SimSun" w:hAnsi="Times New Roman" w:cs="Times New Roman"/>
          <w:sz w:val="24"/>
          <w:szCs w:val="24"/>
          <w:lang/>
        </w:rPr>
        <w:t>nities for networking and better opportunities within the identified fields of digital skills employment. It is recommended that, to access and benefit from the innovation, these individuals must practice and engage ethically, with digital integrity at the</w:t>
      </w:r>
      <w:r>
        <w:rPr>
          <w:rFonts w:ascii="Times New Roman" w:eastAsia="SimSun" w:hAnsi="Times New Roman" w:cs="Times New Roman"/>
          <w:sz w:val="24"/>
          <w:szCs w:val="24"/>
          <w:lang/>
        </w:rPr>
        <w:t xml:space="preserve"> forefront, and understand and guide themselves against any fraudulent act that may be self-destructive or damaging to the reputations of other Nigerians.</w:t>
      </w:r>
    </w:p>
    <w:p w:rsidR="00D3171A" w:rsidRDefault="00D3171A">
      <w:pPr>
        <w:spacing w:line="480" w:lineRule="auto"/>
        <w:jc w:val="both"/>
        <w:rPr>
          <w:rFonts w:ascii="Times New Roman" w:hAnsi="Times New Roman" w:cs="Times New Roman"/>
          <w:sz w:val="24"/>
          <w:szCs w:val="24"/>
          <w:lang w:val="en-GB"/>
        </w:rPr>
      </w:pP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b/>
          <w:bCs/>
          <w:sz w:val="24"/>
          <w:szCs w:val="24"/>
          <w:lang/>
        </w:rPr>
        <w:t>Conclusion</w:t>
      </w:r>
      <w:r>
        <w:rPr>
          <w:rFonts w:ascii="Times New Roman" w:eastAsia="SimSun" w:hAnsi="Times New Roman" w:cs="Times New Roman"/>
          <w:sz w:val="24"/>
          <w:szCs w:val="24"/>
          <w:lang/>
        </w:rPr>
        <w:t xml:space="preserve">  </w:t>
      </w:r>
    </w:p>
    <w:p w:rsidR="00D3171A" w:rsidRDefault="00A82294">
      <w:pPr>
        <w:spacing w:before="105" w:after="105" w:line="480" w:lineRule="auto"/>
        <w:jc w:val="both"/>
        <w:rPr>
          <w:rFonts w:ascii="Times New Roman" w:hAnsi="Times New Roman" w:cs="Times New Roman"/>
          <w:sz w:val="24"/>
          <w:szCs w:val="24"/>
        </w:rPr>
      </w:pPr>
      <w:r>
        <w:rPr>
          <w:rFonts w:ascii="Times New Roman" w:eastAsia="SimSun" w:hAnsi="Times New Roman" w:cs="Times New Roman"/>
          <w:sz w:val="24"/>
          <w:szCs w:val="24"/>
          <w:lang/>
        </w:rPr>
        <w:lastRenderedPageBreak/>
        <w:t>One of the greatest challenges bedeviling Nigeria in today's dispensation is its inabil</w:t>
      </w:r>
      <w:r>
        <w:rPr>
          <w:rFonts w:ascii="Times New Roman" w:eastAsia="SimSun" w:hAnsi="Times New Roman" w:cs="Times New Roman"/>
          <w:sz w:val="24"/>
          <w:szCs w:val="24"/>
          <w:lang/>
        </w:rPr>
        <w:t>ity to cater to the more than 30% of the population who continue to live in poverty, largely due to unemployment among the youths. In the bid to proactively respond in tandem with the United Nations' Vision 2030, Nigeria, which has instituted the 17 Sustai</w:t>
      </w:r>
      <w:r>
        <w:rPr>
          <w:rFonts w:ascii="Times New Roman" w:eastAsia="SimSun" w:hAnsi="Times New Roman" w:cs="Times New Roman"/>
          <w:sz w:val="24"/>
          <w:szCs w:val="24"/>
          <w:lang/>
        </w:rPr>
        <w:t>nable Development Goals, has yet to make much impact, with records showing that over 133 million people still live in multidimensional poverty. This is not without implication, as the crime rate in Nigeria seems to be on the rise, with Nigerian youths havi</w:t>
      </w:r>
      <w:r>
        <w:rPr>
          <w:rFonts w:ascii="Times New Roman" w:eastAsia="SimSun" w:hAnsi="Times New Roman" w:cs="Times New Roman"/>
          <w:sz w:val="24"/>
          <w:szCs w:val="24"/>
          <w:lang/>
        </w:rPr>
        <w:t>ng to cater for themselves and their families. It is within the context of this sad reality, set against the realities of internet-based opportunities, that this study becomes relevant, addressing Nigeria’s SDG 1. This study, “Leveraging Internet-Based Pos</w:t>
      </w:r>
      <w:r>
        <w:rPr>
          <w:rFonts w:ascii="Times New Roman" w:eastAsia="SimSun" w:hAnsi="Times New Roman" w:cs="Times New Roman"/>
          <w:sz w:val="24"/>
          <w:szCs w:val="24"/>
          <w:lang/>
        </w:rPr>
        <w:t>sibilities Towards Poverty Alleviation and SDG 1 Among Unemployed Youths in Nigeria”, therefore, is not only timely, its relevance and interdisciplinary effort at bridging digital literacy, youth empowerment, and government policy also become significant a</w:t>
      </w:r>
      <w:r>
        <w:rPr>
          <w:rFonts w:ascii="Times New Roman" w:eastAsia="SimSun" w:hAnsi="Times New Roman" w:cs="Times New Roman"/>
          <w:sz w:val="24"/>
          <w:szCs w:val="24"/>
          <w:lang/>
        </w:rPr>
        <w:t>t a time when Nigeria conspicuously attempts to align with alleviating poverty as part of her vision 2023. The study has attempted to critically evaluate the possibility of exploring internet-based opportunities as a vehicle for poverty alleviation and the</w:t>
      </w:r>
      <w:r>
        <w:rPr>
          <w:rFonts w:ascii="Times New Roman" w:eastAsia="SimSun" w:hAnsi="Times New Roman" w:cs="Times New Roman"/>
          <w:sz w:val="24"/>
          <w:szCs w:val="24"/>
          <w:lang/>
        </w:rPr>
        <w:t xml:space="preserve"> fulfillment of SDG 1 among unemployed Nigerian youths. The study identified six major areas where internet-based initiatives can create jobs to alleviate unemployment among Nigerian youths. These include content creation and monetization, E-commerce, remo</w:t>
      </w:r>
      <w:r>
        <w:rPr>
          <w:rFonts w:ascii="Times New Roman" w:eastAsia="SimSun" w:hAnsi="Times New Roman" w:cs="Times New Roman"/>
          <w:sz w:val="24"/>
          <w:szCs w:val="24"/>
          <w:lang/>
        </w:rPr>
        <w:t>te jobs, digital literacy programs, agriculture, and Fintech. The findings of the study show a paradoxical truth: Nigerian youths are aware not only of the existence but also of the economic viability of leveraging internet-based opportunities, yet are con</w:t>
      </w:r>
      <w:r>
        <w:rPr>
          <w:rFonts w:ascii="Times New Roman" w:eastAsia="SimSun" w:hAnsi="Times New Roman" w:cs="Times New Roman"/>
          <w:sz w:val="24"/>
          <w:szCs w:val="24"/>
          <w:lang/>
        </w:rPr>
        <w:t xml:space="preserve">strained, as the potential remains mostly untapped. The reasons are manifold, but with proper governmental and individual support, Nigeria's unemployed youths can better key into and leverage internet-based </w:t>
      </w:r>
      <w:r>
        <w:rPr>
          <w:rFonts w:ascii="Times New Roman" w:eastAsia="SimSun" w:hAnsi="Times New Roman" w:cs="Times New Roman"/>
          <w:sz w:val="24"/>
          <w:szCs w:val="24"/>
          <w:lang/>
        </w:rPr>
        <w:lastRenderedPageBreak/>
        <w:t>opportunities to alleviate poverty; thus, Nigeria</w:t>
      </w:r>
      <w:r>
        <w:rPr>
          <w:rFonts w:ascii="Times New Roman" w:eastAsia="SimSun" w:hAnsi="Times New Roman" w:cs="Times New Roman"/>
          <w:sz w:val="24"/>
          <w:szCs w:val="24"/>
          <w:lang/>
        </w:rPr>
        <w:t xml:space="preserve"> partially addresses its commitment to SDG1 on poverty reduction among citizens.</w:t>
      </w:r>
    </w:p>
    <w:p w:rsidR="00D3171A" w:rsidRDefault="00D3171A">
      <w:pPr>
        <w:spacing w:line="480" w:lineRule="auto"/>
        <w:jc w:val="both"/>
        <w:rPr>
          <w:rFonts w:ascii="Times New Roman" w:hAnsi="Times New Roman" w:cs="Times New Roman"/>
          <w:b/>
          <w:bCs/>
          <w:sz w:val="24"/>
          <w:szCs w:val="24"/>
          <w:lang w:val="en-GB"/>
        </w:rPr>
      </w:pPr>
    </w:p>
    <w:p w:rsidR="00D3171A" w:rsidRDefault="00D3171A">
      <w:pPr>
        <w:spacing w:line="480" w:lineRule="auto"/>
        <w:jc w:val="both"/>
        <w:rPr>
          <w:rFonts w:ascii="Times New Roman" w:hAnsi="Times New Roman" w:cs="Times New Roman"/>
          <w:b/>
          <w:bCs/>
          <w:sz w:val="24"/>
          <w:szCs w:val="24"/>
          <w:lang w:val="en-GB"/>
        </w:rPr>
      </w:pPr>
    </w:p>
    <w:p w:rsidR="00D3171A" w:rsidRDefault="00D3171A">
      <w:pPr>
        <w:spacing w:line="480" w:lineRule="auto"/>
        <w:jc w:val="both"/>
        <w:rPr>
          <w:rFonts w:ascii="Times New Roman" w:hAnsi="Times New Roman" w:cs="Times New Roman"/>
          <w:b/>
          <w:bCs/>
          <w:sz w:val="24"/>
          <w:szCs w:val="24"/>
          <w:lang w:val="en-GB"/>
        </w:rPr>
      </w:pPr>
    </w:p>
    <w:p w:rsidR="00D3171A" w:rsidRDefault="00D3171A">
      <w:pPr>
        <w:spacing w:line="480" w:lineRule="auto"/>
        <w:jc w:val="both"/>
        <w:rPr>
          <w:rFonts w:ascii="Times New Roman" w:hAnsi="Times New Roman" w:cs="Times New Roman"/>
          <w:b/>
          <w:bCs/>
          <w:sz w:val="24"/>
          <w:szCs w:val="24"/>
          <w:lang w:val="en-GB"/>
        </w:rPr>
      </w:pPr>
    </w:p>
    <w:p w:rsidR="00D3171A" w:rsidRDefault="00D3171A">
      <w:pPr>
        <w:spacing w:line="480" w:lineRule="auto"/>
        <w:jc w:val="both"/>
        <w:rPr>
          <w:rFonts w:ascii="Times New Roman" w:hAnsi="Times New Roman" w:cs="Times New Roman"/>
          <w:b/>
          <w:bCs/>
          <w:sz w:val="24"/>
          <w:szCs w:val="24"/>
          <w:lang w:val="en-GB"/>
        </w:rPr>
      </w:pPr>
    </w:p>
    <w:p w:rsidR="00D3171A" w:rsidRDefault="00D3171A">
      <w:pPr>
        <w:jc w:val="both"/>
        <w:rPr>
          <w:rFonts w:ascii="Times New Roman" w:hAnsi="Times New Roman" w:cs="Times New Roman"/>
          <w:b/>
          <w:bCs/>
          <w:sz w:val="24"/>
          <w:szCs w:val="24"/>
          <w:lang w:val="en-GB"/>
        </w:rPr>
      </w:pPr>
    </w:p>
    <w:p w:rsidR="00D3171A" w:rsidRDefault="00D3171A">
      <w:pPr>
        <w:jc w:val="both"/>
        <w:rPr>
          <w:rFonts w:ascii="Times New Roman" w:hAnsi="Times New Roman" w:cs="Times New Roman"/>
          <w:b/>
          <w:bCs/>
          <w:sz w:val="24"/>
          <w:szCs w:val="24"/>
          <w:lang w:val="en-GB"/>
        </w:rPr>
      </w:pPr>
    </w:p>
    <w:p w:rsidR="00D3171A" w:rsidRDefault="00D3171A">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D3171A" w:rsidRDefault="00D3171A">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380118" w:rsidRDefault="00380118">
      <w:pPr>
        <w:jc w:val="both"/>
        <w:rPr>
          <w:rFonts w:ascii="Times New Roman" w:hAnsi="Times New Roman" w:cs="Times New Roman"/>
          <w:b/>
          <w:bCs/>
          <w:sz w:val="24"/>
          <w:szCs w:val="24"/>
          <w:lang w:val="en-GB"/>
        </w:rPr>
      </w:pPr>
    </w:p>
    <w:p w:rsidR="00D3171A" w:rsidRDefault="00D3171A">
      <w:pPr>
        <w:jc w:val="both"/>
        <w:rPr>
          <w:rFonts w:ascii="Times New Roman" w:hAnsi="Times New Roman" w:cs="Times New Roman"/>
          <w:b/>
          <w:bCs/>
          <w:sz w:val="24"/>
          <w:szCs w:val="24"/>
          <w:lang w:val="en-GB"/>
        </w:rPr>
      </w:pPr>
    </w:p>
    <w:p w:rsidR="00D3171A" w:rsidRDefault="00D3171A">
      <w:pPr>
        <w:jc w:val="both"/>
        <w:rPr>
          <w:rFonts w:ascii="Times New Roman" w:hAnsi="Times New Roman" w:cs="Times New Roman"/>
          <w:b/>
          <w:bCs/>
          <w:sz w:val="24"/>
          <w:szCs w:val="24"/>
          <w:lang w:val="en-GB"/>
        </w:rPr>
      </w:pPr>
    </w:p>
    <w:p w:rsidR="00D3171A" w:rsidRDefault="00A82294">
      <w:pPr>
        <w:jc w:val="both"/>
        <w:rPr>
          <w:rFonts w:ascii="Times New Roman" w:hAnsi="Times New Roman" w:cs="Times New Roman"/>
          <w:color w:val="FF0000"/>
          <w:sz w:val="24"/>
          <w:szCs w:val="24"/>
          <w:lang w:val="en-GB"/>
        </w:rPr>
      </w:pPr>
      <w:r>
        <w:rPr>
          <w:rFonts w:ascii="Times New Roman" w:hAnsi="Times New Roman" w:cs="Times New Roman"/>
          <w:b/>
          <w:bCs/>
          <w:sz w:val="24"/>
          <w:szCs w:val="24"/>
          <w:lang w:val="en-GB"/>
        </w:rPr>
        <w:t>References</w:t>
      </w:r>
    </w:p>
    <w:p w:rsidR="00D3171A" w:rsidRDefault="00A82294">
      <w:pPr>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Adamu, M. B., &amp; Bulus, B. T. (2024). Impact of population growth on unemployment in </w:t>
      </w:r>
      <w:r>
        <w:rPr>
          <w:rFonts w:ascii="Times New Roman" w:eastAsia="Segoe UI" w:hAnsi="Times New Roman" w:cs="Times New Roman"/>
          <w:sz w:val="24"/>
          <w:szCs w:val="24"/>
          <w:shd w:val="clear" w:color="auto" w:fill="FFFFFF"/>
          <w:lang w:val="en-GB"/>
        </w:rPr>
        <w:t>Nigeria</w:t>
      </w:r>
      <w:r>
        <w:rPr>
          <w:rFonts w:ascii="Times New Roman" w:eastAsia="Segoe UI" w:hAnsi="Times New Roman" w:cs="Times New Roman"/>
          <w:sz w:val="24"/>
          <w:szCs w:val="24"/>
          <w:shd w:val="clear" w:color="auto" w:fill="FFFFFF"/>
        </w:rPr>
        <w:t xml:space="preserve">: a dynamic </w:t>
      </w:r>
      <w:proofErr w:type="spellStart"/>
      <w:r>
        <w:rPr>
          <w:rFonts w:ascii="Times New Roman" w:eastAsia="Segoe UI" w:hAnsi="Times New Roman" w:cs="Times New Roman"/>
          <w:sz w:val="24"/>
          <w:szCs w:val="24"/>
          <w:shd w:val="clear" w:color="auto" w:fill="FFFFFF"/>
        </w:rPr>
        <w:t>ols</w:t>
      </w:r>
      <w:proofErr w:type="spellEnd"/>
      <w:r>
        <w:rPr>
          <w:rFonts w:ascii="Times New Roman" w:eastAsia="Segoe UI" w:hAnsi="Times New Roman" w:cs="Times New Roman"/>
          <w:sz w:val="24"/>
          <w:szCs w:val="24"/>
          <w:shd w:val="clear" w:color="auto" w:fill="FFFFFF"/>
        </w:rPr>
        <w:t xml:space="preserve"> approach. </w:t>
      </w:r>
      <w:r>
        <w:rPr>
          <w:rFonts w:ascii="Times New Roman" w:eastAsia="Segoe UI" w:hAnsi="Times New Roman" w:cs="Times New Roman"/>
          <w:i/>
          <w:iCs/>
          <w:sz w:val="24"/>
          <w:szCs w:val="24"/>
          <w:shd w:val="clear" w:color="auto" w:fill="FFFFFF"/>
        </w:rPr>
        <w:t xml:space="preserve">Journal </w:t>
      </w:r>
      <w:r>
        <w:rPr>
          <w:rFonts w:ascii="Times New Roman" w:eastAsia="Segoe UI" w:hAnsi="Times New Roman" w:cs="Times New Roman"/>
          <w:i/>
          <w:iCs/>
          <w:sz w:val="24"/>
          <w:szCs w:val="24"/>
          <w:shd w:val="clear" w:color="auto" w:fill="FFFFFF"/>
          <w:lang w:val="en-GB"/>
        </w:rPr>
        <w:t>o</w:t>
      </w:r>
      <w:r>
        <w:rPr>
          <w:rFonts w:ascii="Times New Roman" w:eastAsia="Segoe UI" w:hAnsi="Times New Roman" w:cs="Times New Roman"/>
          <w:i/>
          <w:iCs/>
          <w:sz w:val="24"/>
          <w:szCs w:val="24"/>
          <w:shd w:val="clear" w:color="auto" w:fill="FFFFFF"/>
        </w:rPr>
        <w:t xml:space="preserve">f Economics </w:t>
      </w:r>
      <w:r>
        <w:rPr>
          <w:rFonts w:ascii="Times New Roman" w:eastAsia="Segoe UI" w:hAnsi="Times New Roman" w:cs="Times New Roman"/>
          <w:i/>
          <w:iCs/>
          <w:sz w:val="24"/>
          <w:szCs w:val="24"/>
          <w:shd w:val="clear" w:color="auto" w:fill="FFFFFF"/>
          <w:lang w:val="en-GB"/>
        </w:rPr>
        <w:t>a</w:t>
      </w:r>
      <w:proofErr w:type="spellStart"/>
      <w:r>
        <w:rPr>
          <w:rFonts w:ascii="Times New Roman" w:eastAsia="Segoe UI" w:hAnsi="Times New Roman" w:cs="Times New Roman"/>
          <w:i/>
          <w:iCs/>
          <w:sz w:val="24"/>
          <w:szCs w:val="24"/>
          <w:shd w:val="clear" w:color="auto" w:fill="FFFFFF"/>
        </w:rPr>
        <w:t>nd</w:t>
      </w:r>
      <w:proofErr w:type="spellEnd"/>
      <w:r>
        <w:rPr>
          <w:rFonts w:ascii="Times New Roman" w:eastAsia="Segoe UI" w:hAnsi="Times New Roman" w:cs="Times New Roman"/>
          <w:i/>
          <w:iCs/>
          <w:sz w:val="24"/>
          <w:szCs w:val="24"/>
          <w:shd w:val="clear" w:color="auto" w:fill="FFFFFF"/>
        </w:rPr>
        <w:t xml:space="preserve"> Allied Research</w:t>
      </w:r>
      <w:r>
        <w:rPr>
          <w:rFonts w:ascii="Times New Roman" w:eastAsia="Segoe UI" w:hAnsi="Times New Roman" w:cs="Times New Roman"/>
          <w:sz w:val="24"/>
          <w:szCs w:val="24"/>
          <w:shd w:val="clear" w:color="auto" w:fill="FFFFFF"/>
        </w:rPr>
        <w:t>, </w:t>
      </w:r>
      <w:r>
        <w:rPr>
          <w:rFonts w:ascii="Times New Roman" w:eastAsia="Segoe UI" w:hAnsi="Times New Roman" w:cs="Times New Roman"/>
          <w:i/>
          <w:iCs/>
          <w:sz w:val="24"/>
          <w:szCs w:val="24"/>
          <w:shd w:val="clear" w:color="auto" w:fill="FFFFFF"/>
        </w:rPr>
        <w:t>9</w:t>
      </w:r>
      <w:r>
        <w:rPr>
          <w:rFonts w:ascii="Times New Roman" w:eastAsia="Segoe UI" w:hAnsi="Times New Roman" w:cs="Times New Roman"/>
          <w:sz w:val="24"/>
          <w:szCs w:val="24"/>
          <w:shd w:val="clear" w:color="auto" w:fill="FFFFFF"/>
        </w:rPr>
        <w:t>(2), 133</w:t>
      </w:r>
      <w:r>
        <w:rPr>
          <w:rFonts w:ascii="Times New Roman" w:eastAsia="Segoe UI" w:hAnsi="Times New Roman" w:cs="Times New Roman"/>
          <w:sz w:val="24"/>
          <w:szCs w:val="24"/>
          <w:shd w:val="clear" w:color="auto" w:fill="FFFFFF"/>
          <w:lang w:val="en-GB"/>
        </w:rPr>
        <w:t>-</w:t>
      </w:r>
      <w:r>
        <w:rPr>
          <w:rFonts w:ascii="Times New Roman" w:eastAsia="Segoe UI" w:hAnsi="Times New Roman" w:cs="Times New Roman"/>
          <w:sz w:val="24"/>
          <w:szCs w:val="24"/>
          <w:shd w:val="clear" w:color="auto" w:fill="FFFFFF"/>
        </w:rPr>
        <w:t xml:space="preserve">149. Retrieved from </w:t>
      </w:r>
      <w:hyperlink r:id="rId9" w:history="1">
        <w:r w:rsidR="00D3171A">
          <w:rPr>
            <w:rStyle w:val="Hyperlink"/>
            <w:rFonts w:ascii="Times New Roman" w:eastAsia="Segoe UI" w:hAnsi="Times New Roman" w:cs="Times New Roman"/>
            <w:color w:val="auto"/>
            <w:sz w:val="24"/>
            <w:szCs w:val="24"/>
            <w:shd w:val="clear" w:color="auto" w:fill="FFFFFF"/>
          </w:rPr>
          <w:t>https://jearecons.com/index.php/jearecons/article/view/408</w:t>
        </w:r>
      </w:hyperlink>
    </w:p>
    <w:p w:rsidR="00D3171A" w:rsidRDefault="00D3171A">
      <w:pPr>
        <w:jc w:val="both"/>
        <w:rPr>
          <w:rFonts w:ascii="Times New Roman" w:eastAsia="Segoe UI" w:hAnsi="Times New Roman" w:cs="Times New Roman"/>
          <w:sz w:val="24"/>
          <w:szCs w:val="24"/>
          <w:shd w:val="clear" w:color="auto" w:fill="FFFFFF"/>
        </w:rPr>
      </w:pPr>
    </w:p>
    <w:p w:rsidR="00D3171A" w:rsidRDefault="00A82294">
      <w:pPr>
        <w:jc w:val="both"/>
        <w:rPr>
          <w:sz w:val="24"/>
          <w:szCs w:val="24"/>
        </w:rPr>
      </w:pPr>
      <w:r>
        <w:rPr>
          <w:rFonts w:ascii="Times New Roman" w:eastAsia="serif" w:hAnsi="Times New Roman" w:cs="Times New Roman"/>
          <w:sz w:val="24"/>
          <w:szCs w:val="24"/>
          <w:shd w:val="clear" w:color="auto" w:fill="FFFFFF"/>
        </w:rPr>
        <w:t>Adewole, Edward Gbadebo</w:t>
      </w:r>
      <w:r>
        <w:rPr>
          <w:rFonts w:ascii="Times New Roman" w:eastAsia="serif" w:hAnsi="Times New Roman" w:cs="Times New Roman"/>
          <w:sz w:val="24"/>
          <w:szCs w:val="24"/>
          <w:shd w:val="clear" w:color="auto" w:fill="FFFFFF"/>
          <w:lang w:val="en-GB"/>
        </w:rPr>
        <w:t xml:space="preserve">. </w:t>
      </w:r>
      <w:r>
        <w:rPr>
          <w:rFonts w:ascii="Times New Roman" w:eastAsia="Helvetica" w:hAnsi="Times New Roman" w:cs="Times New Roman"/>
          <w:color w:val="2D2D2D"/>
          <w:sz w:val="24"/>
          <w:szCs w:val="24"/>
          <w:shd w:val="clear" w:color="auto" w:fill="FFFFFF"/>
        </w:rPr>
        <w:t xml:space="preserve">Entrepreneurial And Digital Skills Needed </w:t>
      </w:r>
      <w:r w:rsidR="003F49DE">
        <w:rPr>
          <w:rFonts w:ascii="Times New Roman" w:eastAsia="Helvetica" w:hAnsi="Times New Roman" w:cs="Times New Roman"/>
          <w:color w:val="2D2D2D"/>
          <w:sz w:val="24"/>
          <w:szCs w:val="24"/>
          <w:shd w:val="clear" w:color="auto" w:fill="FFFFFF"/>
        </w:rPr>
        <w:t>to</w:t>
      </w:r>
      <w:r>
        <w:rPr>
          <w:rFonts w:ascii="Times New Roman" w:eastAsia="Helvetica" w:hAnsi="Times New Roman" w:cs="Times New Roman"/>
          <w:color w:val="2D2D2D"/>
          <w:sz w:val="24"/>
          <w:szCs w:val="24"/>
          <w:shd w:val="clear" w:color="auto" w:fill="FFFFFF"/>
        </w:rPr>
        <w:t xml:space="preserve"> Stem </w:t>
      </w:r>
      <w:r w:rsidR="003F49DE">
        <w:rPr>
          <w:rFonts w:ascii="Times New Roman" w:eastAsia="Helvetica" w:hAnsi="Times New Roman" w:cs="Times New Roman"/>
          <w:color w:val="2D2D2D"/>
          <w:sz w:val="24"/>
          <w:szCs w:val="24"/>
          <w:shd w:val="clear" w:color="auto" w:fill="FFFFFF"/>
        </w:rPr>
        <w:t>the</w:t>
      </w:r>
      <w:r>
        <w:rPr>
          <w:rFonts w:ascii="Times New Roman" w:eastAsia="Helvetica" w:hAnsi="Times New Roman" w:cs="Times New Roman"/>
          <w:color w:val="2D2D2D"/>
          <w:sz w:val="24"/>
          <w:szCs w:val="24"/>
          <w:shd w:val="clear" w:color="auto" w:fill="FFFFFF"/>
        </w:rPr>
        <w:t xml:space="preserve"> Tide </w:t>
      </w:r>
      <w:r w:rsidR="003F49DE">
        <w:rPr>
          <w:rFonts w:ascii="Times New Roman" w:eastAsia="Helvetica" w:hAnsi="Times New Roman" w:cs="Times New Roman"/>
          <w:color w:val="2D2D2D"/>
          <w:sz w:val="24"/>
          <w:szCs w:val="24"/>
          <w:shd w:val="clear" w:color="auto" w:fill="FFFFFF"/>
        </w:rPr>
        <w:t>of</w:t>
      </w:r>
      <w:r>
        <w:rPr>
          <w:rFonts w:ascii="Times New Roman" w:eastAsia="Helvetica" w:hAnsi="Times New Roman" w:cs="Times New Roman"/>
          <w:color w:val="2D2D2D"/>
          <w:sz w:val="24"/>
          <w:szCs w:val="24"/>
          <w:shd w:val="clear" w:color="auto" w:fill="FFFFFF"/>
        </w:rPr>
        <w:t xml:space="preserve"> Youth Unemployment </w:t>
      </w:r>
      <w:r w:rsidR="003F49DE">
        <w:rPr>
          <w:rFonts w:ascii="Times New Roman" w:eastAsia="Helvetica" w:hAnsi="Times New Roman" w:cs="Times New Roman"/>
          <w:color w:val="2D2D2D"/>
          <w:sz w:val="24"/>
          <w:szCs w:val="24"/>
          <w:shd w:val="clear" w:color="auto" w:fill="FFFFFF"/>
        </w:rPr>
        <w:t>in</w:t>
      </w:r>
      <w:r>
        <w:rPr>
          <w:rFonts w:ascii="Times New Roman" w:eastAsia="Helvetica" w:hAnsi="Times New Roman" w:cs="Times New Roman"/>
          <w:color w:val="2D2D2D"/>
          <w:sz w:val="24"/>
          <w:szCs w:val="24"/>
          <w:shd w:val="clear" w:color="auto" w:fill="FFFFFF"/>
        </w:rPr>
        <w:t xml:space="preserve"> Nigeria</w:t>
      </w:r>
      <w:r>
        <w:rPr>
          <w:rFonts w:ascii="Times New Roman" w:eastAsia="Helvetica" w:hAnsi="Times New Roman" w:cs="Times New Roman"/>
          <w:color w:val="2D2D2D"/>
          <w:sz w:val="24"/>
          <w:szCs w:val="24"/>
          <w:shd w:val="clear" w:color="auto" w:fill="FFFFFF"/>
          <w:lang w:val="en-GB"/>
        </w:rPr>
        <w:t xml:space="preserve">. Ilorin Journal of Business Education. Vol.5 No.2 (2024). 21 - 28. </w:t>
      </w:r>
    </w:p>
    <w:p w:rsidR="00D3171A" w:rsidRDefault="00D3171A">
      <w:pPr>
        <w:jc w:val="both"/>
        <w:rPr>
          <w:rFonts w:ascii="Times New Roman" w:eastAsia="SimSun" w:hAnsi="Times New Roman" w:cs="Times New Roman"/>
          <w:sz w:val="24"/>
          <w:szCs w:val="24"/>
        </w:rPr>
      </w:pPr>
    </w:p>
    <w:p w:rsidR="00D3171A" w:rsidRDefault="00A82294">
      <w:pPr>
        <w:jc w:val="both"/>
        <w:rPr>
          <w:rFonts w:ascii="Times New Roman" w:eastAsia="SimSun" w:hAnsi="Times New Roman" w:cs="Times New Roman"/>
          <w:sz w:val="24"/>
          <w:szCs w:val="24"/>
        </w:rPr>
      </w:pPr>
      <w:r>
        <w:rPr>
          <w:rFonts w:ascii="Times New Roman" w:eastAsia="SimSun" w:hAnsi="Times New Roman" w:cs="Times New Roman"/>
          <w:sz w:val="24"/>
          <w:szCs w:val="24"/>
        </w:rPr>
        <w:t>Ahmad</w:t>
      </w:r>
      <w:r>
        <w:rPr>
          <w:rFonts w:ascii="Times New Roman" w:eastAsia="SimSun" w:hAnsi="Times New Roman" w:cs="Times New Roman"/>
          <w:sz w:val="24"/>
          <w:szCs w:val="24"/>
          <w:lang w:val="en-GB"/>
        </w:rPr>
        <w:t>,</w:t>
      </w:r>
      <w:r>
        <w:rPr>
          <w:rFonts w:ascii="Times New Roman" w:eastAsia="SimSun" w:hAnsi="Times New Roman" w:cs="Times New Roman"/>
          <w:sz w:val="24"/>
          <w:szCs w:val="24"/>
        </w:rPr>
        <w:t xml:space="preserve"> I</w:t>
      </w:r>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A</w:t>
      </w:r>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Mohammad</w:t>
      </w:r>
      <w:r>
        <w:rPr>
          <w:rFonts w:ascii="Times New Roman" w:eastAsia="SimSun" w:hAnsi="Times New Roman" w:cs="Times New Roman"/>
          <w:sz w:val="24"/>
          <w:szCs w:val="24"/>
          <w:lang w:val="en-GB"/>
        </w:rPr>
        <w:t xml:space="preserve">, </w:t>
      </w:r>
      <w:r w:rsidR="003F49DE">
        <w:rPr>
          <w:rFonts w:ascii="Times New Roman" w:eastAsia="SimSun" w:hAnsi="Times New Roman" w:cs="Times New Roman"/>
          <w:sz w:val="24"/>
          <w:szCs w:val="24"/>
        </w:rPr>
        <w:t>A</w:t>
      </w:r>
      <w:r w:rsidR="003F49DE">
        <w:rPr>
          <w:rFonts w:ascii="Times New Roman" w:eastAsia="SimSun" w:hAnsi="Times New Roman" w:cs="Times New Roman"/>
          <w:sz w:val="24"/>
          <w:szCs w:val="24"/>
          <w:lang w:val="en-GB"/>
        </w:rPr>
        <w:t>.</w:t>
      </w:r>
      <w:r w:rsidR="003F49DE">
        <w:rPr>
          <w:rFonts w:ascii="Times New Roman" w:eastAsia="SimSun" w:hAnsi="Times New Roman" w:cs="Times New Roman"/>
          <w:sz w:val="24"/>
          <w:szCs w:val="24"/>
        </w:rPr>
        <w:t>, Hussaini</w:t>
      </w:r>
      <w:r>
        <w:rPr>
          <w:rFonts w:ascii="Times New Roman" w:eastAsia="SimSun" w:hAnsi="Times New Roman" w:cs="Times New Roman"/>
          <w:sz w:val="24"/>
          <w:szCs w:val="24"/>
          <w:lang w:val="en-GB"/>
        </w:rPr>
        <w:t>,</w:t>
      </w:r>
      <w:r>
        <w:rPr>
          <w:rFonts w:ascii="Times New Roman" w:eastAsia="SimSun" w:hAnsi="Times New Roman" w:cs="Times New Roman"/>
          <w:sz w:val="24"/>
          <w:szCs w:val="24"/>
        </w:rPr>
        <w:t xml:space="preserve"> M</w:t>
      </w:r>
      <w:r>
        <w:rPr>
          <w:rFonts w:ascii="Times New Roman" w:eastAsia="SimSun" w:hAnsi="Times New Roman" w:cs="Times New Roman"/>
          <w:sz w:val="24"/>
          <w:szCs w:val="24"/>
          <w:lang w:val="en-GB"/>
        </w:rPr>
        <w:t>.</w:t>
      </w:r>
      <w:r>
        <w:rPr>
          <w:rFonts w:ascii="Times New Roman" w:eastAsia="SimSun" w:hAnsi="Times New Roman" w:cs="Times New Roman"/>
          <w:sz w:val="24"/>
          <w:szCs w:val="24"/>
        </w:rPr>
        <w:t xml:space="preserve"> </w:t>
      </w:r>
      <w:r w:rsidR="003F49DE">
        <w:rPr>
          <w:rFonts w:ascii="Times New Roman" w:eastAsia="SimSun" w:hAnsi="Times New Roman" w:cs="Times New Roman"/>
          <w:sz w:val="24"/>
          <w:szCs w:val="24"/>
        </w:rPr>
        <w:t>T</w:t>
      </w:r>
      <w:r w:rsidR="003F49DE">
        <w:rPr>
          <w:rFonts w:ascii="Times New Roman" w:eastAsia="SimSun" w:hAnsi="Times New Roman" w:cs="Times New Roman"/>
          <w:sz w:val="24"/>
          <w:szCs w:val="24"/>
          <w:lang w:val="en-GB"/>
        </w:rPr>
        <w:t>. (</w:t>
      </w:r>
      <w:r>
        <w:rPr>
          <w:rFonts w:ascii="Times New Roman" w:eastAsia="SimSun" w:hAnsi="Times New Roman" w:cs="Times New Roman"/>
          <w:sz w:val="24"/>
          <w:szCs w:val="24"/>
          <w:lang w:val="en-GB"/>
        </w:rPr>
        <w:t xml:space="preserve">2024). </w:t>
      </w:r>
      <w:r>
        <w:rPr>
          <w:rFonts w:ascii="Times New Roman" w:eastAsia="SimSun" w:hAnsi="Times New Roman" w:cs="Times New Roman"/>
          <w:sz w:val="24"/>
          <w:szCs w:val="24"/>
        </w:rPr>
        <w:t xml:space="preserve">Population growth and unemployment in </w:t>
      </w:r>
      <w:r>
        <w:rPr>
          <w:rFonts w:ascii="Times New Roman" w:eastAsia="SimSun" w:hAnsi="Times New Roman" w:cs="Times New Roman"/>
          <w:sz w:val="24"/>
          <w:szCs w:val="24"/>
        </w:rPr>
        <w:t>Nigeria</w:t>
      </w:r>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Advance Journal of Economics and Marketing Research</w:t>
      </w:r>
      <w:r>
        <w:rPr>
          <w:rFonts w:ascii="Times New Roman" w:eastAsia="SimSun" w:hAnsi="Times New Roman" w:cs="Times New Roman"/>
          <w:sz w:val="24"/>
          <w:szCs w:val="24"/>
          <w:lang w:val="en-GB"/>
        </w:rPr>
        <w:t xml:space="preserve">, </w:t>
      </w:r>
      <w:r>
        <w:rPr>
          <w:rStyle w:val="Emphasis"/>
          <w:rFonts w:ascii="Times New Roman" w:eastAsia="Arial" w:hAnsi="Times New Roman" w:cs="Times New Roman"/>
          <w:sz w:val="24"/>
          <w:szCs w:val="24"/>
          <w:shd w:val="clear" w:color="auto" w:fill="FFFFFF"/>
        </w:rPr>
        <w:t>9</w:t>
      </w:r>
      <w:r>
        <w:rPr>
          <w:rStyle w:val="Strong"/>
          <w:rFonts w:ascii="Times New Roman" w:eastAsia="Arial" w:hAnsi="Times New Roman" w:cs="Times New Roman"/>
          <w:b w:val="0"/>
          <w:bCs w:val="0"/>
          <w:sz w:val="24"/>
          <w:szCs w:val="24"/>
          <w:shd w:val="clear" w:color="auto" w:fill="FFFFFF"/>
        </w:rPr>
        <w:t>(5),</w:t>
      </w:r>
      <w:r>
        <w:rPr>
          <w:rFonts w:ascii="Times New Roman" w:eastAsia="SimSun" w:hAnsi="Times New Roman" w:cs="Times New Roman"/>
          <w:sz w:val="24"/>
          <w:szCs w:val="24"/>
          <w:lang w:val="en-GB"/>
        </w:rPr>
        <w:t xml:space="preserve"> 1-</w:t>
      </w:r>
      <w:r w:rsidR="003F49DE">
        <w:rPr>
          <w:rFonts w:ascii="Times New Roman" w:eastAsia="SimSun" w:hAnsi="Times New Roman" w:cs="Times New Roman"/>
          <w:sz w:val="24"/>
          <w:szCs w:val="24"/>
          <w:lang w:val="en-GB"/>
        </w:rPr>
        <w:t>13.</w:t>
      </w:r>
      <w:r w:rsidR="003F49DE">
        <w:rPr>
          <w:rFonts w:ascii="Times New Roman" w:eastAsia="Segoe UI" w:hAnsi="Times New Roman" w:cs="Times New Roman"/>
          <w:sz w:val="24"/>
          <w:szCs w:val="24"/>
          <w:shd w:val="clear" w:color="auto" w:fill="FFFFFF"/>
        </w:rPr>
        <w:t xml:space="preserve"> Retrieved</w:t>
      </w:r>
      <w:r>
        <w:rPr>
          <w:rFonts w:ascii="Times New Roman" w:eastAsia="Segoe UI" w:hAnsi="Times New Roman" w:cs="Times New Roman"/>
          <w:sz w:val="24"/>
          <w:szCs w:val="24"/>
          <w:shd w:val="clear" w:color="auto" w:fill="FFFFFF"/>
        </w:rPr>
        <w:t xml:space="preserve"> from </w:t>
      </w:r>
      <w:hyperlink r:id="rId10" w:history="1">
        <w:r w:rsidR="00D3171A">
          <w:rPr>
            <w:rStyle w:val="Hyperlink"/>
            <w:rFonts w:ascii="Times New Roman" w:eastAsia="SimSun" w:hAnsi="Times New Roman" w:cs="Times New Roman"/>
            <w:sz w:val="24"/>
            <w:szCs w:val="24"/>
          </w:rPr>
          <w:t>https://aspjournals.org/ajemr/index.php/</w:t>
        </w:r>
        <w:r w:rsidR="00D3171A">
          <w:rPr>
            <w:rStyle w:val="Hyperlink"/>
            <w:rFonts w:ascii="Times New Roman" w:eastAsia="SimSun" w:hAnsi="Times New Roman" w:cs="Times New Roman"/>
            <w:sz w:val="24"/>
            <w:szCs w:val="24"/>
            <w:lang w:val="en-GB"/>
          </w:rPr>
          <w:t xml:space="preserve"> </w:t>
        </w:r>
        <w:proofErr w:type="spellStart"/>
        <w:r w:rsidR="00D3171A">
          <w:rPr>
            <w:rStyle w:val="Hyperlink"/>
            <w:rFonts w:ascii="Times New Roman" w:eastAsia="SimSun" w:hAnsi="Times New Roman" w:cs="Times New Roman"/>
            <w:sz w:val="24"/>
            <w:szCs w:val="24"/>
          </w:rPr>
          <w:t>ajemr</w:t>
        </w:r>
        <w:proofErr w:type="spellEnd"/>
      </w:hyperlink>
    </w:p>
    <w:p w:rsidR="00D3171A" w:rsidRDefault="00D3171A">
      <w:pPr>
        <w:jc w:val="both"/>
        <w:rPr>
          <w:rFonts w:ascii="Times New Roman" w:eastAsia="SimSun" w:hAnsi="Times New Roman" w:cs="Times New Roman"/>
          <w:sz w:val="24"/>
          <w:szCs w:val="24"/>
        </w:rPr>
      </w:pPr>
    </w:p>
    <w:p w:rsidR="00D3171A" w:rsidRDefault="00A82294">
      <w:pPr>
        <w:jc w:val="both"/>
        <w:rPr>
          <w:rFonts w:ascii="Times New Roman" w:eastAsia="sans-serif" w:hAnsi="Times New Roman" w:cs="Times New Roman"/>
          <w:sz w:val="24"/>
          <w:szCs w:val="24"/>
          <w:shd w:val="clear" w:color="auto" w:fill="FFFFFF"/>
          <w:lang w:val="en-GB"/>
        </w:rPr>
      </w:pPr>
      <w:proofErr w:type="spellStart"/>
      <w:r>
        <w:rPr>
          <w:rFonts w:ascii="Times New Roman" w:eastAsia="sans-serif" w:hAnsi="Times New Roman" w:cs="Times New Roman"/>
          <w:sz w:val="24"/>
          <w:szCs w:val="24"/>
          <w:shd w:val="clear" w:color="auto" w:fill="FFFFFF"/>
        </w:rPr>
        <w:t>Akamobi</w:t>
      </w:r>
      <w:proofErr w:type="spellEnd"/>
      <w:r>
        <w:rPr>
          <w:rFonts w:ascii="Times New Roman" w:eastAsia="sans-serif" w:hAnsi="Times New Roman" w:cs="Times New Roman"/>
          <w:sz w:val="24"/>
          <w:szCs w:val="24"/>
          <w:shd w:val="clear" w:color="auto" w:fill="FFFFFF"/>
          <w:lang w:val="en-GB"/>
        </w:rPr>
        <w:t>,</w:t>
      </w:r>
      <w:r>
        <w:rPr>
          <w:rFonts w:ascii="Times New Roman" w:eastAsia="sans-serif" w:hAnsi="Times New Roman" w:cs="Times New Roman"/>
          <w:sz w:val="24"/>
          <w:szCs w:val="24"/>
          <w:shd w:val="clear" w:color="auto" w:fill="FFFFFF"/>
        </w:rPr>
        <w:t xml:space="preserve"> Obiageli Gloria</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 xml:space="preserve">Digital Innovation </w:t>
      </w:r>
      <w:r>
        <w:rPr>
          <w:rFonts w:ascii="Times New Roman" w:eastAsia="sans-serif" w:hAnsi="Times New Roman" w:cs="Times New Roman"/>
          <w:sz w:val="24"/>
          <w:szCs w:val="24"/>
          <w:shd w:val="clear" w:color="auto" w:fill="FFFFFF"/>
          <w:lang w:val="en-GB"/>
        </w:rPr>
        <w:t>a</w:t>
      </w:r>
      <w:proofErr w:type="spellStart"/>
      <w:r>
        <w:rPr>
          <w:rFonts w:ascii="Times New Roman" w:eastAsia="sans-serif" w:hAnsi="Times New Roman" w:cs="Times New Roman"/>
          <w:sz w:val="24"/>
          <w:szCs w:val="24"/>
          <w:shd w:val="clear" w:color="auto" w:fill="FFFFFF"/>
        </w:rPr>
        <w:t>nd</w:t>
      </w:r>
      <w:proofErr w:type="spellEnd"/>
      <w:r>
        <w:rPr>
          <w:rFonts w:ascii="Times New Roman" w:eastAsia="sans-serif" w:hAnsi="Times New Roman" w:cs="Times New Roman"/>
          <w:sz w:val="24"/>
          <w:szCs w:val="24"/>
          <w:shd w:val="clear" w:color="auto" w:fill="FFFFFF"/>
        </w:rPr>
        <w:t xml:space="preserve"> Poverty Reduction</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in</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Nigeria</w:t>
      </w:r>
      <w:r>
        <w:rPr>
          <w:rFonts w:ascii="Times New Roman" w:eastAsia="sans-serif" w:hAnsi="Times New Roman" w:cs="Times New Roman"/>
          <w:sz w:val="24"/>
          <w:szCs w:val="24"/>
          <w:shd w:val="clear" w:color="auto" w:fill="FFFFFF"/>
          <w:lang w:val="en-GB"/>
        </w:rPr>
        <w:t xml:space="preserve">. </w:t>
      </w:r>
      <w:proofErr w:type="spellStart"/>
      <w:r>
        <w:rPr>
          <w:rFonts w:ascii="Times New Roman" w:eastAsia="sans-serif" w:hAnsi="Times New Roman" w:cs="Times New Roman"/>
          <w:sz w:val="24"/>
          <w:szCs w:val="24"/>
          <w:shd w:val="clear" w:color="auto" w:fill="FFFFFF"/>
        </w:rPr>
        <w:t>FULafia</w:t>
      </w:r>
      <w:proofErr w:type="spellEnd"/>
      <w:r>
        <w:rPr>
          <w:rFonts w:ascii="Times New Roman" w:eastAsia="sans-serif" w:hAnsi="Times New Roman" w:cs="Times New Roman"/>
          <w:sz w:val="24"/>
          <w:szCs w:val="24"/>
          <w:shd w:val="clear" w:color="auto" w:fill="FFFFFF"/>
        </w:rPr>
        <w:t xml:space="preserve"> International Journal of Business</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and Allied Studies (FIJBAS)</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Vol</w:t>
      </w:r>
      <w:r>
        <w:rPr>
          <w:rFonts w:ascii="Times New Roman" w:eastAsia="sans-serif" w:hAnsi="Times New Roman" w:cs="Times New Roman"/>
          <w:sz w:val="24"/>
          <w:szCs w:val="24"/>
          <w:shd w:val="clear" w:color="auto" w:fill="FFFFFF"/>
          <w:lang w:val="en-GB"/>
        </w:rPr>
        <w:t>.</w:t>
      </w:r>
      <w:r>
        <w:rPr>
          <w:rFonts w:ascii="Times New Roman" w:eastAsia="sans-serif" w:hAnsi="Times New Roman" w:cs="Times New Roman"/>
          <w:sz w:val="24"/>
          <w:szCs w:val="24"/>
          <w:shd w:val="clear" w:color="auto" w:fill="FFFFFF"/>
        </w:rPr>
        <w:t xml:space="preserve"> 3</w:t>
      </w:r>
      <w:r>
        <w:rPr>
          <w:rFonts w:ascii="Times New Roman" w:eastAsia="sans-serif" w:hAnsi="Times New Roman" w:cs="Times New Roman"/>
          <w:sz w:val="24"/>
          <w:szCs w:val="24"/>
          <w:shd w:val="clear" w:color="auto" w:fill="FFFFFF"/>
          <w:lang w:val="en-GB"/>
        </w:rPr>
        <w:t xml:space="preserve"> </w:t>
      </w:r>
      <w:proofErr w:type="spellStart"/>
      <w:r>
        <w:rPr>
          <w:rFonts w:ascii="Times New Roman" w:eastAsia="sans-serif" w:hAnsi="Times New Roman" w:cs="Times New Roman"/>
          <w:sz w:val="24"/>
          <w:szCs w:val="24"/>
          <w:shd w:val="clear" w:color="auto" w:fill="FFFFFF"/>
        </w:rPr>
        <w:t>Iss</w:t>
      </w:r>
      <w:proofErr w:type="spellEnd"/>
      <w:r>
        <w:rPr>
          <w:rFonts w:ascii="Times New Roman" w:eastAsia="sans-serif" w:hAnsi="Times New Roman" w:cs="Times New Roman"/>
          <w:sz w:val="24"/>
          <w:szCs w:val="24"/>
          <w:shd w:val="clear" w:color="auto" w:fill="FFFFFF"/>
          <w:lang w:val="en-GB"/>
        </w:rPr>
        <w:t>.</w:t>
      </w:r>
      <w:r>
        <w:rPr>
          <w:rFonts w:ascii="Times New Roman" w:eastAsia="sans-serif" w:hAnsi="Times New Roman" w:cs="Times New Roman"/>
          <w:sz w:val="24"/>
          <w:szCs w:val="24"/>
          <w:shd w:val="clear" w:color="auto" w:fill="FFFFFF"/>
        </w:rPr>
        <w:t xml:space="preserve"> 1</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2025</w:t>
      </w:r>
      <w:r>
        <w:rPr>
          <w:rFonts w:ascii="Times New Roman" w:eastAsia="sans-serif" w:hAnsi="Times New Roman" w:cs="Times New Roman"/>
          <w:sz w:val="24"/>
          <w:szCs w:val="24"/>
          <w:shd w:val="clear" w:color="auto" w:fill="FFFFFF"/>
          <w:lang w:val="en-GB"/>
        </w:rPr>
        <w:t xml:space="preserve">. 20 - 36. </w:t>
      </w:r>
    </w:p>
    <w:p w:rsidR="00D3171A" w:rsidRDefault="00D3171A">
      <w:pPr>
        <w:jc w:val="both"/>
        <w:rPr>
          <w:rFonts w:ascii="Times New Roman" w:eastAsia="sans-serif" w:hAnsi="Times New Roman" w:cs="Times New Roman"/>
          <w:sz w:val="24"/>
          <w:szCs w:val="24"/>
          <w:shd w:val="clear" w:color="auto" w:fill="FFFFFF"/>
          <w:lang w:val="en-GB"/>
        </w:rPr>
      </w:pPr>
    </w:p>
    <w:p w:rsidR="00D3171A" w:rsidRDefault="00A82294">
      <w:pPr>
        <w:jc w:val="both"/>
        <w:rPr>
          <w:rFonts w:ascii="Times New Roman" w:hAnsi="Times New Roman"/>
          <w:color w:val="FF0000"/>
          <w:sz w:val="24"/>
          <w:szCs w:val="24"/>
          <w:lang w:val="en-GB"/>
        </w:rPr>
      </w:pPr>
      <w:r>
        <w:rPr>
          <w:rFonts w:ascii="Times New Roman" w:hAnsi="Times New Roman"/>
          <w:sz w:val="24"/>
          <w:szCs w:val="24"/>
          <w:lang w:val="en-GB"/>
        </w:rPr>
        <w:t>Akinwale, A. (2021). Electricity Supply and Youth Entrepreneurship in Nigeria. Journal of Sustainable Development in Africa</w:t>
      </w:r>
      <w:r>
        <w:rPr>
          <w:rFonts w:ascii="Times New Roman" w:hAnsi="Times New Roman"/>
          <w:sz w:val="24"/>
          <w:szCs w:val="24"/>
          <w:lang w:val="en-GB"/>
        </w:rPr>
        <w:t>, 23(4), 101-117.</w:t>
      </w:r>
    </w:p>
    <w:p w:rsidR="00D3171A" w:rsidRDefault="00D3171A">
      <w:pPr>
        <w:jc w:val="both"/>
        <w:rPr>
          <w:rFonts w:ascii="Times New Roman" w:eastAsia="sans-serif" w:hAnsi="Times New Roman" w:cs="Times New Roman"/>
          <w:sz w:val="24"/>
          <w:szCs w:val="24"/>
          <w:shd w:val="clear" w:color="auto" w:fill="FFFFFF"/>
          <w:lang w:val="en-GB"/>
        </w:rPr>
      </w:pPr>
    </w:p>
    <w:p w:rsidR="00D3171A" w:rsidRDefault="00A82294">
      <w:pPr>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Apata</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Stella Bolanle</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The role of digital literacy for poverty alleviation in Nigeria</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 xml:space="preserve">Journal of Language, Literature, Social, and Cultural </w:t>
      </w:r>
      <w:r w:rsidR="003F49DE">
        <w:rPr>
          <w:rFonts w:ascii="Times New Roman" w:eastAsia="sans-serif" w:hAnsi="Times New Roman" w:cs="Times New Roman"/>
          <w:sz w:val="24"/>
          <w:szCs w:val="24"/>
          <w:shd w:val="clear" w:color="auto" w:fill="FFFFFF"/>
        </w:rPr>
        <w:t>Studies, Volume</w:t>
      </w:r>
      <w:r>
        <w:rPr>
          <w:rFonts w:ascii="Times New Roman" w:eastAsia="sans-serif" w:hAnsi="Times New Roman" w:cs="Times New Roman"/>
          <w:sz w:val="24"/>
          <w:szCs w:val="24"/>
          <w:shd w:val="clear" w:color="auto" w:fill="FFFFFF"/>
        </w:rPr>
        <w:t xml:space="preserve"> 2 Number 2 (July 2024), p. 103-109</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rPr>
        <w:t xml:space="preserve">DOI: </w:t>
      </w:r>
      <w:hyperlink r:id="rId11" w:history="1">
        <w:r w:rsidR="00D3171A">
          <w:rPr>
            <w:rStyle w:val="Hyperlink"/>
            <w:rFonts w:ascii="Times New Roman" w:eastAsia="sans-serif" w:hAnsi="Times New Roman" w:cs="Times New Roman"/>
            <w:sz w:val="24"/>
            <w:szCs w:val="24"/>
            <w:shd w:val="clear" w:color="auto" w:fill="FFFFFF"/>
          </w:rPr>
          <w:t>https://doi.org/10.58881/jllscs.v2i2https://ympn.co.id/index.php/JLLSCS</w:t>
        </w:r>
      </w:hyperlink>
    </w:p>
    <w:p w:rsidR="00D3171A" w:rsidRDefault="00D3171A">
      <w:pPr>
        <w:jc w:val="both"/>
        <w:rPr>
          <w:rFonts w:ascii="Times New Roman" w:eastAsia="Segoe UI" w:hAnsi="Times New Roman" w:cs="Times New Roman"/>
          <w:sz w:val="24"/>
          <w:szCs w:val="24"/>
          <w:shd w:val="clear" w:color="auto" w:fill="FFFFFF"/>
        </w:rPr>
      </w:pPr>
    </w:p>
    <w:p w:rsidR="00D3171A" w:rsidRDefault="00A82294">
      <w:pPr>
        <w:jc w:val="both"/>
        <w:rPr>
          <w:sz w:val="24"/>
          <w:szCs w:val="24"/>
        </w:rPr>
      </w:pPr>
      <w:r>
        <w:rPr>
          <w:rFonts w:ascii="Times New Roman" w:eastAsia="Segoe UI" w:hAnsi="Times New Roman" w:cs="Times New Roman"/>
          <w:sz w:val="24"/>
          <w:szCs w:val="24"/>
          <w:shd w:val="clear" w:color="auto" w:fill="FFFFFF"/>
        </w:rPr>
        <w:t xml:space="preserve">Bello, L.O., </w:t>
      </w:r>
      <w:proofErr w:type="spellStart"/>
      <w:r>
        <w:rPr>
          <w:rFonts w:ascii="Times New Roman" w:eastAsia="Segoe UI" w:hAnsi="Times New Roman" w:cs="Times New Roman"/>
          <w:sz w:val="24"/>
          <w:szCs w:val="24"/>
          <w:shd w:val="clear" w:color="auto" w:fill="FFFFFF"/>
        </w:rPr>
        <w:t>Baiyegunhi</w:t>
      </w:r>
      <w:proofErr w:type="spellEnd"/>
      <w:r>
        <w:rPr>
          <w:rFonts w:ascii="Times New Roman" w:eastAsia="Segoe UI" w:hAnsi="Times New Roman" w:cs="Times New Roman"/>
          <w:sz w:val="24"/>
          <w:szCs w:val="24"/>
          <w:shd w:val="clear" w:color="auto" w:fill="FFFFFF"/>
        </w:rPr>
        <w:t xml:space="preserve">, L.J., </w:t>
      </w:r>
      <w:proofErr w:type="spellStart"/>
      <w:r>
        <w:rPr>
          <w:rFonts w:ascii="Times New Roman" w:eastAsia="Segoe UI" w:hAnsi="Times New Roman" w:cs="Times New Roman"/>
          <w:sz w:val="24"/>
          <w:szCs w:val="24"/>
          <w:shd w:val="clear" w:color="auto" w:fill="FFFFFF"/>
        </w:rPr>
        <w:t>Danso-Abbeam</w:t>
      </w:r>
      <w:proofErr w:type="spellEnd"/>
      <w:r>
        <w:rPr>
          <w:rFonts w:ascii="Times New Roman" w:eastAsia="Segoe UI" w:hAnsi="Times New Roman" w:cs="Times New Roman"/>
          <w:sz w:val="24"/>
          <w:szCs w:val="24"/>
          <w:shd w:val="clear" w:color="auto" w:fill="FFFFFF"/>
        </w:rPr>
        <w:t>, G., Ogunniyi, A.I., Olagunju, K., Abdoulaye, T., ... &amp;</w:t>
      </w:r>
      <w:r>
        <w:rPr>
          <w:rFonts w:ascii="Times New Roman" w:eastAsia="Segoe UI" w:hAnsi="Times New Roman" w:cs="Times New Roman"/>
          <w:sz w:val="24"/>
          <w:szCs w:val="24"/>
          <w:shd w:val="clear" w:color="auto" w:fill="FFFFFF"/>
        </w:rPr>
        <w:t xml:space="preserve"> </w:t>
      </w:r>
      <w:proofErr w:type="spellStart"/>
      <w:r>
        <w:rPr>
          <w:rFonts w:ascii="Times New Roman" w:eastAsia="Segoe UI" w:hAnsi="Times New Roman" w:cs="Times New Roman"/>
          <w:sz w:val="24"/>
          <w:szCs w:val="24"/>
          <w:shd w:val="clear" w:color="auto" w:fill="FFFFFF"/>
        </w:rPr>
        <w:t>Awotide</w:t>
      </w:r>
      <w:proofErr w:type="spellEnd"/>
      <w:r>
        <w:rPr>
          <w:rFonts w:ascii="Times New Roman" w:eastAsia="Segoe UI" w:hAnsi="Times New Roman" w:cs="Times New Roman"/>
          <w:sz w:val="24"/>
          <w:szCs w:val="24"/>
          <w:shd w:val="clear" w:color="auto" w:fill="FFFFFF"/>
        </w:rPr>
        <w:t>, B.A.</w:t>
      </w:r>
      <w:r>
        <w:rPr>
          <w:rFonts w:ascii="Times New Roman" w:eastAsia="Segoe UI" w:hAnsi="Times New Roman" w:cs="Times New Roman"/>
          <w:sz w:val="24"/>
          <w:szCs w:val="24"/>
          <w:shd w:val="clear" w:color="auto" w:fill="FFFFFF"/>
          <w:lang w:val="en-GB"/>
        </w:rPr>
        <w:t xml:space="preserve"> </w:t>
      </w:r>
      <w:r>
        <w:rPr>
          <w:rFonts w:ascii="Times New Roman" w:eastAsia="Segoe UI" w:hAnsi="Times New Roman" w:cs="Times New Roman"/>
          <w:sz w:val="24"/>
          <w:szCs w:val="24"/>
          <w:shd w:val="clear" w:color="auto" w:fill="FFFFFF"/>
        </w:rPr>
        <w:t>Assessing the impact of Youth-in-Agribusiness Program on poverty and vulnerability to poverty in Nigeria. Agriculture, 12(5),</w:t>
      </w:r>
      <w:r>
        <w:rPr>
          <w:rFonts w:ascii="Times New Roman" w:eastAsia="Segoe UI" w:hAnsi="Times New Roman" w:cs="Times New Roman"/>
          <w:sz w:val="24"/>
          <w:szCs w:val="24"/>
          <w:shd w:val="clear" w:color="auto" w:fill="FFFFFF"/>
          <w:lang w:val="en-GB"/>
        </w:rPr>
        <w:t xml:space="preserve"> </w:t>
      </w:r>
      <w:r>
        <w:rPr>
          <w:rFonts w:ascii="Times New Roman" w:eastAsia="Segoe UI" w:hAnsi="Times New Roman" w:cs="Times New Roman"/>
          <w:sz w:val="24"/>
          <w:szCs w:val="24"/>
          <w:shd w:val="clear" w:color="auto" w:fill="FFFFFF"/>
        </w:rPr>
        <w:t>(2022). 1-14.</w:t>
      </w:r>
    </w:p>
    <w:p w:rsidR="00D3171A" w:rsidRDefault="00D3171A">
      <w:pPr>
        <w:jc w:val="both"/>
        <w:rPr>
          <w:rFonts w:ascii="Times New Roman" w:eastAsia="Segoe UI" w:hAnsi="Times New Roman"/>
          <w:sz w:val="24"/>
          <w:szCs w:val="24"/>
          <w:shd w:val="clear" w:color="auto" w:fill="FFFFFF"/>
        </w:rPr>
      </w:pPr>
    </w:p>
    <w:p w:rsidR="00D3171A" w:rsidRDefault="00A82294">
      <w:pPr>
        <w:jc w:val="both"/>
        <w:rPr>
          <w:rFonts w:ascii="Times New Roman" w:eastAsia="Segoe UI" w:hAnsi="Times New Roman"/>
          <w:sz w:val="24"/>
          <w:szCs w:val="24"/>
          <w:shd w:val="clear" w:color="auto" w:fill="FFFFFF"/>
        </w:rPr>
      </w:pPr>
      <w:r>
        <w:rPr>
          <w:rFonts w:ascii="Times New Roman" w:eastAsia="Segoe UI" w:hAnsi="Times New Roman"/>
          <w:sz w:val="24"/>
          <w:szCs w:val="24"/>
          <w:shd w:val="clear" w:color="auto" w:fill="FFFFFF"/>
        </w:rPr>
        <w:t xml:space="preserve">Chambers, Robert and Conway, Gordon R. (1992): Sustainable Rural Livelihoods: Practical Concepts for the 21st Century, Institute of Development Studies Discussion Papers, 296. Cambridge. </w:t>
      </w:r>
      <w:hyperlink r:id="rId12" w:history="1">
        <w:r w:rsidR="00D3171A">
          <w:rPr>
            <w:rStyle w:val="Hyperlink"/>
            <w:rFonts w:ascii="Times New Roman" w:eastAsia="Segoe UI" w:hAnsi="Times New Roman"/>
            <w:sz w:val="24"/>
            <w:szCs w:val="24"/>
            <w:shd w:val="clear" w:color="auto" w:fill="FFFFFF"/>
          </w:rPr>
          <w:t>https://aspjournals.org/ajemr/index.php/ajemr</w:t>
        </w:r>
      </w:hyperlink>
    </w:p>
    <w:p w:rsidR="00D3171A" w:rsidRDefault="00D3171A">
      <w:pPr>
        <w:jc w:val="both"/>
        <w:rPr>
          <w:rFonts w:ascii="Times New Roman" w:eastAsia="sans-serif" w:hAnsi="Times New Roman" w:cs="Times New Roman"/>
          <w:sz w:val="24"/>
          <w:szCs w:val="24"/>
          <w:shd w:val="clear" w:color="auto" w:fill="FFFFFF"/>
        </w:rPr>
      </w:pPr>
    </w:p>
    <w:p w:rsidR="00D3171A" w:rsidRDefault="00A82294">
      <w:pPr>
        <w:jc w:val="both"/>
        <w:rPr>
          <w:sz w:val="24"/>
          <w:szCs w:val="24"/>
          <w:lang w:val="en-GB"/>
        </w:rPr>
      </w:pPr>
      <w:proofErr w:type="spellStart"/>
      <w:r>
        <w:rPr>
          <w:rFonts w:ascii="Times New Roman" w:eastAsia="sans-serif" w:hAnsi="Times New Roman" w:cs="Times New Roman"/>
          <w:sz w:val="24"/>
          <w:szCs w:val="24"/>
          <w:shd w:val="clear" w:color="auto" w:fill="FFFFFF"/>
        </w:rPr>
        <w:t>Egunjobi</w:t>
      </w:r>
      <w:proofErr w:type="spellEnd"/>
      <w:r>
        <w:rPr>
          <w:rFonts w:ascii="Times New Roman" w:eastAsia="sans-serif" w:hAnsi="Times New Roman" w:cs="Times New Roman"/>
          <w:sz w:val="24"/>
          <w:szCs w:val="24"/>
          <w:shd w:val="clear" w:color="auto" w:fill="FFFFFF"/>
        </w:rPr>
        <w:t xml:space="preserve">, </w:t>
      </w:r>
      <w:proofErr w:type="spellStart"/>
      <w:r>
        <w:rPr>
          <w:rFonts w:ascii="Times New Roman" w:eastAsia="sans-serif" w:hAnsi="Times New Roman" w:cs="Times New Roman"/>
          <w:sz w:val="24"/>
          <w:szCs w:val="24"/>
          <w:shd w:val="clear" w:color="auto" w:fill="FFFFFF"/>
        </w:rPr>
        <w:t>Adenike</w:t>
      </w:r>
      <w:proofErr w:type="spellEnd"/>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lang/>
        </w:rPr>
        <w:t xml:space="preserve">Digital Entrepreneurship: </w:t>
      </w:r>
      <w:r>
        <w:rPr>
          <w:rFonts w:ascii="Times New Roman" w:eastAsia="sans-serif" w:hAnsi="Times New Roman" w:cs="Times New Roman"/>
          <w:sz w:val="24"/>
          <w:szCs w:val="24"/>
          <w:shd w:val="clear" w:color="auto" w:fill="FFFFFF"/>
          <w:lang w:val="en-GB"/>
        </w:rPr>
        <w:t>A</w:t>
      </w:r>
      <w:r>
        <w:rPr>
          <w:rFonts w:ascii="Times New Roman" w:eastAsia="sans-serif" w:hAnsi="Times New Roman" w:cs="Times New Roman"/>
          <w:sz w:val="24"/>
          <w:szCs w:val="24"/>
          <w:shd w:val="clear" w:color="auto" w:fill="FFFFFF"/>
          <w:lang/>
        </w:rPr>
        <w:t xml:space="preserve"> Strategy </w:t>
      </w:r>
      <w:proofErr w:type="gramStart"/>
      <w:r>
        <w:rPr>
          <w:rFonts w:ascii="Times New Roman" w:eastAsia="sans-serif" w:hAnsi="Times New Roman" w:cs="Times New Roman"/>
          <w:sz w:val="24"/>
          <w:szCs w:val="24"/>
          <w:shd w:val="clear" w:color="auto" w:fill="FFFFFF"/>
          <w:lang/>
        </w:rPr>
        <w:t>For</w:t>
      </w:r>
      <w:proofErr w:type="gramEnd"/>
      <w:r>
        <w:rPr>
          <w:rFonts w:ascii="Times New Roman" w:eastAsia="sans-serif" w:hAnsi="Times New Roman" w:cs="Times New Roman"/>
          <w:sz w:val="24"/>
          <w:szCs w:val="24"/>
          <w:shd w:val="clear" w:color="auto" w:fill="FFFFFF"/>
          <w:lang/>
        </w:rPr>
        <w:t xml:space="preserve"> Curbing Youth Unemployment In Lagos, Nigeria</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lang/>
        </w:rPr>
        <w:t>Lagos Journal of Banking, Finance &amp; Economic Issues</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sz w:val="24"/>
          <w:szCs w:val="24"/>
          <w:shd w:val="clear" w:color="auto" w:fill="FFFFFF"/>
          <w:lang/>
        </w:rPr>
        <w:t>Vol. 4 No. 1 June 2023</w:t>
      </w:r>
      <w:r>
        <w:rPr>
          <w:rFonts w:ascii="Times New Roman" w:eastAsia="sans-serif" w:hAnsi="Times New Roman" w:cs="Times New Roman"/>
          <w:sz w:val="24"/>
          <w:szCs w:val="24"/>
          <w:shd w:val="clear" w:color="auto" w:fill="FFFFFF"/>
          <w:lang w:val="en-GB"/>
        </w:rPr>
        <w:t xml:space="preserve">. 78 - 95. </w:t>
      </w:r>
    </w:p>
    <w:p w:rsidR="00D3171A" w:rsidRDefault="00D3171A">
      <w:pPr>
        <w:jc w:val="both"/>
        <w:rPr>
          <w:rFonts w:ascii="Times New Roman" w:eastAsia="Segoe UI" w:hAnsi="Times New Roman" w:cs="Times New Roman"/>
          <w:sz w:val="24"/>
          <w:szCs w:val="24"/>
          <w:shd w:val="clear" w:color="auto" w:fill="FFFFFF"/>
        </w:rPr>
      </w:pPr>
    </w:p>
    <w:p w:rsidR="00D3171A" w:rsidRDefault="00A82294">
      <w:pPr>
        <w:jc w:val="both"/>
        <w:rPr>
          <w:rFonts w:ascii="Times New Roman" w:eastAsia="SimSun" w:hAnsi="Times New Roman" w:cs="Times New Roman"/>
          <w:sz w:val="24"/>
          <w:szCs w:val="24"/>
          <w:lang w:val="en-GB"/>
        </w:rPr>
      </w:pPr>
      <w:r>
        <w:rPr>
          <w:rFonts w:ascii="Times New Roman" w:eastAsia="Segoe UI" w:hAnsi="Times New Roman" w:cs="Times New Roman"/>
          <w:sz w:val="24"/>
          <w:szCs w:val="24"/>
          <w:shd w:val="clear" w:color="auto" w:fill="FFFFFF"/>
        </w:rPr>
        <w:t>Eke, C. (2024). Awareness</w:t>
      </w:r>
      <w:r>
        <w:rPr>
          <w:rFonts w:ascii="Times New Roman" w:eastAsia="Segoe UI" w:hAnsi="Times New Roman" w:cs="Times New Roman"/>
          <w:sz w:val="24"/>
          <w:szCs w:val="24"/>
          <w:shd w:val="clear" w:color="auto" w:fill="FFFFFF"/>
        </w:rPr>
        <w:t xml:space="preserve"> and perception of internet fraud epidemics among Nigerian youths. </w:t>
      </w:r>
      <w:r>
        <w:rPr>
          <w:rFonts w:ascii="Times New Roman" w:eastAsia="Segoe UI" w:hAnsi="Times New Roman" w:cs="Times New Roman"/>
          <w:i/>
          <w:iCs/>
          <w:sz w:val="24"/>
          <w:szCs w:val="24"/>
          <w:shd w:val="clear" w:color="auto" w:fill="FFFFFF"/>
        </w:rPr>
        <w:t xml:space="preserve">African Journal of Social and </w:t>
      </w:r>
      <w:proofErr w:type="spellStart"/>
      <w:r>
        <w:rPr>
          <w:rFonts w:ascii="Times New Roman" w:eastAsia="Segoe UI" w:hAnsi="Times New Roman" w:cs="Times New Roman"/>
          <w:i/>
          <w:iCs/>
          <w:sz w:val="24"/>
          <w:szCs w:val="24"/>
          <w:shd w:val="clear" w:color="auto" w:fill="FFFFFF"/>
        </w:rPr>
        <w:t>Behavioural</w:t>
      </w:r>
      <w:proofErr w:type="spellEnd"/>
      <w:r>
        <w:rPr>
          <w:rFonts w:ascii="Times New Roman" w:eastAsia="Segoe UI" w:hAnsi="Times New Roman" w:cs="Times New Roman"/>
          <w:i/>
          <w:iCs/>
          <w:sz w:val="24"/>
          <w:szCs w:val="24"/>
          <w:shd w:val="clear" w:color="auto" w:fill="FFFFFF"/>
        </w:rPr>
        <w:t xml:space="preserve"> Sciences</w:t>
      </w:r>
      <w:r>
        <w:rPr>
          <w:rFonts w:ascii="Times New Roman" w:eastAsia="Segoe UI" w:hAnsi="Times New Roman" w:cs="Times New Roman"/>
          <w:sz w:val="24"/>
          <w:szCs w:val="24"/>
          <w:shd w:val="clear" w:color="auto" w:fill="FFFFFF"/>
        </w:rPr>
        <w:t>, </w:t>
      </w:r>
      <w:r>
        <w:rPr>
          <w:rFonts w:ascii="Times New Roman" w:eastAsia="Segoe UI" w:hAnsi="Times New Roman" w:cs="Times New Roman"/>
          <w:i/>
          <w:iCs/>
          <w:sz w:val="24"/>
          <w:szCs w:val="24"/>
          <w:shd w:val="clear" w:color="auto" w:fill="FFFFFF"/>
        </w:rPr>
        <w:t>14</w:t>
      </w:r>
      <w:r>
        <w:rPr>
          <w:rFonts w:ascii="Times New Roman" w:eastAsia="Segoe UI" w:hAnsi="Times New Roman" w:cs="Times New Roman"/>
          <w:sz w:val="24"/>
          <w:szCs w:val="24"/>
          <w:shd w:val="clear" w:color="auto" w:fill="FFFFFF"/>
        </w:rPr>
        <w:t>(3).</w:t>
      </w:r>
      <w:r>
        <w:rPr>
          <w:rFonts w:ascii="Times New Roman" w:eastAsia="Segoe UI" w:hAnsi="Times New Roman" w:cs="Times New Roman"/>
          <w:sz w:val="24"/>
          <w:szCs w:val="24"/>
          <w:shd w:val="clear" w:color="auto" w:fill="FFFFFF"/>
          <w:lang w:val="en-GB"/>
        </w:rPr>
        <w:t xml:space="preserve"> 1370-1383</w:t>
      </w:r>
      <w:r>
        <w:rPr>
          <w:rFonts w:ascii="Times New Roman" w:eastAsia="Segoe UI" w:hAnsi="Times New Roman" w:cs="Times New Roman"/>
          <w:sz w:val="24"/>
          <w:szCs w:val="24"/>
          <w:shd w:val="clear" w:color="auto" w:fill="FFFFFF"/>
        </w:rPr>
        <w:t xml:space="preserve"> Retrieved from https://journals.aphriapub.com/index.php/AJSBS/article/view/2684</w:t>
      </w:r>
    </w:p>
    <w:p w:rsidR="00D3171A" w:rsidRDefault="00D3171A">
      <w:pPr>
        <w:jc w:val="both"/>
        <w:rPr>
          <w:rFonts w:ascii="Times New Roman" w:hAnsi="Times New Roman" w:cs="Times New Roman"/>
          <w:sz w:val="24"/>
          <w:szCs w:val="24"/>
          <w:lang w:val="en-GB"/>
        </w:rPr>
      </w:pPr>
    </w:p>
    <w:p w:rsidR="00D3171A" w:rsidRDefault="00A82294">
      <w:pPr>
        <w:jc w:val="both"/>
        <w:rPr>
          <w:rFonts w:ascii="Times New Roman" w:hAnsi="Times New Roman"/>
          <w:sz w:val="24"/>
          <w:szCs w:val="24"/>
          <w:lang w:val="en-GB"/>
        </w:rPr>
      </w:pPr>
      <w:r>
        <w:rPr>
          <w:rFonts w:ascii="Times New Roman" w:hAnsi="Times New Roman"/>
          <w:sz w:val="24"/>
          <w:szCs w:val="24"/>
          <w:lang w:val="en-GB"/>
        </w:rPr>
        <w:t>National Bureau of Statistics. (2024). </w:t>
      </w:r>
      <w:r>
        <w:rPr>
          <w:rFonts w:ascii="Times New Roman" w:hAnsi="Times New Roman"/>
          <w:sz w:val="24"/>
          <w:szCs w:val="24"/>
          <w:lang w:val="en-GB"/>
        </w:rPr>
        <w:t xml:space="preserve">Nigeria Labour Force Survey: Q4 2023. NBS Abuja. </w:t>
      </w:r>
      <w:hyperlink r:id="rId13" w:history="1">
        <w:r w:rsidR="00D3171A">
          <w:rPr>
            <w:rStyle w:val="Hyperlink"/>
            <w:rFonts w:ascii="Times New Roman" w:hAnsi="Times New Roman"/>
            <w:sz w:val="24"/>
            <w:szCs w:val="24"/>
            <w:lang w:val="en-GB"/>
          </w:rPr>
          <w:t>https://www.nigerianstat.gov.ng/</w:t>
        </w:r>
      </w:hyperlink>
    </w:p>
    <w:p w:rsidR="00D3171A" w:rsidRDefault="00D3171A">
      <w:pPr>
        <w:jc w:val="both"/>
        <w:rPr>
          <w:rFonts w:ascii="Times New Roman" w:hAnsi="Times New Roman"/>
          <w:sz w:val="24"/>
          <w:szCs w:val="24"/>
          <w:lang w:val="en-GB"/>
        </w:rPr>
      </w:pPr>
    </w:p>
    <w:p w:rsidR="00D3171A" w:rsidRDefault="00A82294">
      <w:pPr>
        <w:jc w:val="both"/>
        <w:rPr>
          <w:rFonts w:ascii="Times New Roman" w:hAnsi="Times New Roman"/>
          <w:sz w:val="24"/>
          <w:szCs w:val="24"/>
          <w:lang w:val="en-GB"/>
        </w:rPr>
      </w:pPr>
      <w:r>
        <w:rPr>
          <w:rFonts w:ascii="Times New Roman" w:hAnsi="Times New Roman"/>
          <w:sz w:val="24"/>
          <w:szCs w:val="24"/>
          <w:lang w:val="en-GB"/>
        </w:rPr>
        <w:t xml:space="preserve">Nigeria SDGs Progress Report. </w:t>
      </w:r>
      <w:r w:rsidR="003F49DE">
        <w:rPr>
          <w:rFonts w:ascii="Times New Roman" w:hAnsi="Times New Roman"/>
          <w:sz w:val="24"/>
          <w:szCs w:val="24"/>
          <w:lang w:val="en-GB"/>
        </w:rPr>
        <w:t>December</w:t>
      </w:r>
      <w:r>
        <w:rPr>
          <w:rFonts w:ascii="Times New Roman" w:hAnsi="Times New Roman"/>
          <w:sz w:val="24"/>
          <w:szCs w:val="24"/>
          <w:lang w:val="en-GB"/>
        </w:rPr>
        <w:t xml:space="preserve"> 2024. Page. 20. A publication of the Office of the Senior Special Assistant to the Pres</w:t>
      </w:r>
      <w:r>
        <w:rPr>
          <w:rFonts w:ascii="Times New Roman" w:hAnsi="Times New Roman"/>
          <w:sz w:val="24"/>
          <w:szCs w:val="24"/>
          <w:lang w:val="en-GB"/>
        </w:rPr>
        <w:t>ident on SDGs (OSSAP-SDGs).</w:t>
      </w:r>
    </w:p>
    <w:p w:rsidR="00D3171A" w:rsidRDefault="00A82294">
      <w:pPr>
        <w:jc w:val="both"/>
        <w:rPr>
          <w:rFonts w:ascii="Times New Roman" w:hAnsi="Times New Roman" w:cs="Times New Roman"/>
          <w:color w:val="FF0000"/>
          <w:sz w:val="24"/>
          <w:szCs w:val="24"/>
          <w:lang w:val="en-GB"/>
        </w:rPr>
      </w:pPr>
      <w:r>
        <w:rPr>
          <w:rFonts w:ascii="Times New Roman" w:hAnsi="Times New Roman"/>
          <w:color w:val="FF0000"/>
          <w:sz w:val="24"/>
          <w:szCs w:val="24"/>
          <w:lang w:val="en-GB"/>
        </w:rPr>
        <w:t></w:t>
      </w:r>
    </w:p>
    <w:p w:rsidR="00D3171A" w:rsidRDefault="00A82294">
      <w:pPr>
        <w:jc w:val="both"/>
        <w:rPr>
          <w:sz w:val="24"/>
          <w:szCs w:val="24"/>
        </w:rPr>
      </w:pPr>
      <w:r>
        <w:rPr>
          <w:rFonts w:ascii="Times New Roman" w:hAnsi="Times New Roman"/>
          <w:sz w:val="24"/>
          <w:szCs w:val="24"/>
          <w:lang w:val="en-GB"/>
        </w:rPr>
        <w:t>Office of the Senior Special Assistant to the President on SDGs (OSSAP-SDGs). (2024). Nigeria SDGs Progress Report. Abuja: OSSAP-SDGs. Retrieved from NGF Digital Repository.</w:t>
      </w:r>
      <w:r>
        <w:rPr>
          <w:sz w:val="24"/>
          <w:szCs w:val="24"/>
        </w:rPr>
        <w:t xml:space="preserve"> </w:t>
      </w:r>
    </w:p>
    <w:p w:rsidR="00D3171A" w:rsidRDefault="00D3171A">
      <w:pPr>
        <w:jc w:val="both"/>
        <w:rPr>
          <w:sz w:val="24"/>
          <w:szCs w:val="24"/>
        </w:rPr>
      </w:pPr>
    </w:p>
    <w:p w:rsidR="00D3171A" w:rsidRDefault="00A82294">
      <w:pPr>
        <w:jc w:val="both"/>
        <w:rPr>
          <w:rFonts w:ascii="Times New Roman" w:hAnsi="Times New Roman"/>
          <w:sz w:val="24"/>
          <w:szCs w:val="24"/>
          <w:lang w:val="en-GB"/>
        </w:rPr>
      </w:pPr>
      <w:proofErr w:type="spellStart"/>
      <w:r>
        <w:rPr>
          <w:rFonts w:ascii="Times New Roman" w:hAnsi="Times New Roman"/>
          <w:sz w:val="24"/>
          <w:szCs w:val="24"/>
          <w:lang w:val="en-GB"/>
        </w:rPr>
        <w:t>Osarosee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Osagie</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Laoye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Adedipupo</w:t>
      </w:r>
      <w:proofErr w:type="spellEnd"/>
      <w:r>
        <w:rPr>
          <w:rFonts w:ascii="Times New Roman" w:hAnsi="Times New Roman"/>
          <w:sz w:val="24"/>
          <w:szCs w:val="24"/>
          <w:lang w:val="en-GB"/>
        </w:rPr>
        <w:t xml:space="preserve">. Leveraging </w:t>
      </w:r>
      <w:r>
        <w:rPr>
          <w:rFonts w:ascii="Times New Roman" w:hAnsi="Times New Roman"/>
          <w:sz w:val="24"/>
          <w:szCs w:val="24"/>
          <w:lang w:val="en-GB"/>
        </w:rPr>
        <w:t>E-Commerce and Entrepreneurship Pathway among Unemployed Graduates in Rivers State Nigeria. International Journal of Research and Scientific Innovation (IJRSI) ISSN No. 2321-2705 | DOI: 10.51244/IJRSI |Volume XI Issue IX September 2024. 1191 - 1203.</w:t>
      </w:r>
    </w:p>
    <w:p w:rsidR="00D3171A" w:rsidRDefault="00A82294">
      <w:pPr>
        <w:jc w:val="both"/>
        <w:rPr>
          <w:sz w:val="24"/>
          <w:szCs w:val="24"/>
          <w:lang w:val="en-GB"/>
        </w:rPr>
      </w:pPr>
      <w:r>
        <w:rPr>
          <w:rFonts w:ascii="Times New Roman" w:hAnsi="Times New Roman"/>
          <w:sz w:val="24"/>
          <w:szCs w:val="24"/>
          <w:lang w:val="en-GB"/>
        </w:rPr>
        <w:t xml:space="preserve"> </w:t>
      </w:r>
    </w:p>
    <w:sectPr w:rsidR="00D3171A" w:rsidSect="00256AB6">
      <w:footerReference w:type="default" r:id="rId14"/>
      <w:pgSz w:w="11906" w:h="16838"/>
      <w:pgMar w:top="1440" w:right="1506"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294" w:rsidRDefault="00A82294">
      <w:r>
        <w:separator/>
      </w:r>
    </w:p>
  </w:endnote>
  <w:endnote w:type="continuationSeparator" w:id="0">
    <w:p w:rsidR="00A82294" w:rsidRDefault="00A82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auto"/>
    <w:pitch w:val="default"/>
    <w:sig w:usb0="E4002EFF" w:usb1="C000E47F" w:usb2="00000009" w:usb3="00000000" w:csb0="200001FF" w:csb1="00000000"/>
  </w:font>
  <w:font w:name="serif">
    <w:altName w:val="Segoe Print"/>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1A" w:rsidRDefault="00256AB6">
    <w:pPr>
      <w:pStyle w:val="Footer"/>
    </w:pPr>
    <w:r>
      <w:rPr>
        <w:noProof/>
      </w:rPr>
      <w:pict>
        <v:shapetype id="_x0000_t202" coordsize="21600,21600" o:spt="202" path="m,l,21600r21600,l21600,xe">
          <v:stroke joinstyle="miter"/>
          <v:path gradientshapeok="t" o:connecttype="rect"/>
        </v:shapetype>
        <v:shape id="Text Box 3" o:spid="_x0000_s2049" type="#_x0000_t202" style="position:absolute;margin-left:196.8pt;margin-top:0;width:2in;height:2in;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D3171A" w:rsidRDefault="00256AB6">
                <w:pPr>
                  <w:pStyle w:val="Footer"/>
                </w:pPr>
                <w:r>
                  <w:fldChar w:fldCharType="begin"/>
                </w:r>
                <w:r w:rsidR="00A82294">
                  <w:instrText xml:space="preserve"> PAGE  \* MERGEFORMAT </w:instrText>
                </w:r>
                <w:r>
                  <w:fldChar w:fldCharType="separate"/>
                </w:r>
                <w:r w:rsidR="002851A3">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294" w:rsidRDefault="00A82294">
      <w:r>
        <w:separator/>
      </w:r>
    </w:p>
  </w:footnote>
  <w:footnote w:type="continuationSeparator" w:id="0">
    <w:p w:rsidR="00A82294" w:rsidRDefault="00A822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VerticalSpacing w:val="156"/>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
  <w:rsids>
    <w:rsidRoot w:val="00D3171A"/>
    <w:rsid w:val="0005354F"/>
    <w:rsid w:val="0019404A"/>
    <w:rsid w:val="00235E52"/>
    <w:rsid w:val="00256AB6"/>
    <w:rsid w:val="002851A3"/>
    <w:rsid w:val="00380118"/>
    <w:rsid w:val="003E15B6"/>
    <w:rsid w:val="003F49DE"/>
    <w:rsid w:val="00487D6D"/>
    <w:rsid w:val="00545938"/>
    <w:rsid w:val="007017AD"/>
    <w:rsid w:val="00771F92"/>
    <w:rsid w:val="0094355B"/>
    <w:rsid w:val="00A82294"/>
    <w:rsid w:val="00B23820"/>
    <w:rsid w:val="00B712C1"/>
    <w:rsid w:val="00C054C3"/>
    <w:rsid w:val="00D3171A"/>
    <w:rsid w:val="00DF05E3"/>
    <w:rsid w:val="00E0028A"/>
    <w:rsid w:val="00E66107"/>
    <w:rsid w:val="0114067B"/>
    <w:rsid w:val="011D6260"/>
    <w:rsid w:val="015844B9"/>
    <w:rsid w:val="01AE57DB"/>
    <w:rsid w:val="01BC050D"/>
    <w:rsid w:val="01C979FE"/>
    <w:rsid w:val="01FF7581"/>
    <w:rsid w:val="02113F14"/>
    <w:rsid w:val="02160608"/>
    <w:rsid w:val="026F607A"/>
    <w:rsid w:val="02825E34"/>
    <w:rsid w:val="02C43119"/>
    <w:rsid w:val="03102904"/>
    <w:rsid w:val="03445193"/>
    <w:rsid w:val="03917BD6"/>
    <w:rsid w:val="039A73BA"/>
    <w:rsid w:val="039D2DFC"/>
    <w:rsid w:val="03B562A5"/>
    <w:rsid w:val="03C73C40"/>
    <w:rsid w:val="03CE6E4F"/>
    <w:rsid w:val="03CF48D0"/>
    <w:rsid w:val="03E2006E"/>
    <w:rsid w:val="03E2532E"/>
    <w:rsid w:val="03EC2D2B"/>
    <w:rsid w:val="041D6BCE"/>
    <w:rsid w:val="04377912"/>
    <w:rsid w:val="045C66CD"/>
    <w:rsid w:val="047406A2"/>
    <w:rsid w:val="048D2FC0"/>
    <w:rsid w:val="04AB2E09"/>
    <w:rsid w:val="04CF3D00"/>
    <w:rsid w:val="04D87772"/>
    <w:rsid w:val="04EB0B96"/>
    <w:rsid w:val="052515DE"/>
    <w:rsid w:val="053960A1"/>
    <w:rsid w:val="05A012C8"/>
    <w:rsid w:val="05A574B5"/>
    <w:rsid w:val="05D32A1C"/>
    <w:rsid w:val="06301B71"/>
    <w:rsid w:val="064829DB"/>
    <w:rsid w:val="06780D68"/>
    <w:rsid w:val="067C5958"/>
    <w:rsid w:val="069375D7"/>
    <w:rsid w:val="06C47634"/>
    <w:rsid w:val="06D53196"/>
    <w:rsid w:val="06D95E26"/>
    <w:rsid w:val="06E03F8F"/>
    <w:rsid w:val="06EB59F9"/>
    <w:rsid w:val="07770213"/>
    <w:rsid w:val="077B29FF"/>
    <w:rsid w:val="07CC05D8"/>
    <w:rsid w:val="07D07BC1"/>
    <w:rsid w:val="07F7427F"/>
    <w:rsid w:val="08487F22"/>
    <w:rsid w:val="08672A7F"/>
    <w:rsid w:val="08746E8B"/>
    <w:rsid w:val="087C5100"/>
    <w:rsid w:val="087E4887"/>
    <w:rsid w:val="089474A1"/>
    <w:rsid w:val="08965AA3"/>
    <w:rsid w:val="09187208"/>
    <w:rsid w:val="09B854F9"/>
    <w:rsid w:val="09CF2327"/>
    <w:rsid w:val="0A166660"/>
    <w:rsid w:val="0A603E15"/>
    <w:rsid w:val="0A62644E"/>
    <w:rsid w:val="0A83211A"/>
    <w:rsid w:val="0AC56739"/>
    <w:rsid w:val="0B0645A2"/>
    <w:rsid w:val="0B387D00"/>
    <w:rsid w:val="0B74045A"/>
    <w:rsid w:val="0B9F15DE"/>
    <w:rsid w:val="0B9F4C25"/>
    <w:rsid w:val="0BC55E7E"/>
    <w:rsid w:val="0BCA55E5"/>
    <w:rsid w:val="0BE20A8D"/>
    <w:rsid w:val="0BE77114"/>
    <w:rsid w:val="0C4A11B7"/>
    <w:rsid w:val="0C716C33"/>
    <w:rsid w:val="0C9245D9"/>
    <w:rsid w:val="0CB86B08"/>
    <w:rsid w:val="0CD45814"/>
    <w:rsid w:val="0CE642FD"/>
    <w:rsid w:val="0CFB513C"/>
    <w:rsid w:val="0D131689"/>
    <w:rsid w:val="0D806AA5"/>
    <w:rsid w:val="0DC17C9E"/>
    <w:rsid w:val="0DFC6D88"/>
    <w:rsid w:val="0DFD7017"/>
    <w:rsid w:val="0E0B3200"/>
    <w:rsid w:val="0E1A239E"/>
    <w:rsid w:val="0E321257"/>
    <w:rsid w:val="0E7F768D"/>
    <w:rsid w:val="0ED07A15"/>
    <w:rsid w:val="0ED604E9"/>
    <w:rsid w:val="0ED60D7E"/>
    <w:rsid w:val="0F0324F8"/>
    <w:rsid w:val="0F074CB3"/>
    <w:rsid w:val="0F113188"/>
    <w:rsid w:val="0F152D89"/>
    <w:rsid w:val="0F3E05A3"/>
    <w:rsid w:val="0F640EC3"/>
    <w:rsid w:val="0F656151"/>
    <w:rsid w:val="0F6F44E2"/>
    <w:rsid w:val="0F8C5334"/>
    <w:rsid w:val="0F912498"/>
    <w:rsid w:val="0FD44BA0"/>
    <w:rsid w:val="0FF33773"/>
    <w:rsid w:val="10120154"/>
    <w:rsid w:val="10280789"/>
    <w:rsid w:val="1074036A"/>
    <w:rsid w:val="10B034C6"/>
    <w:rsid w:val="10BC0CED"/>
    <w:rsid w:val="10C64C4C"/>
    <w:rsid w:val="10D10B8D"/>
    <w:rsid w:val="10D512AA"/>
    <w:rsid w:val="10E1375F"/>
    <w:rsid w:val="10F522AA"/>
    <w:rsid w:val="10FB40F0"/>
    <w:rsid w:val="110C5252"/>
    <w:rsid w:val="11285A31"/>
    <w:rsid w:val="112D3C91"/>
    <w:rsid w:val="114317DC"/>
    <w:rsid w:val="11516BF6"/>
    <w:rsid w:val="11752513"/>
    <w:rsid w:val="11AF4860"/>
    <w:rsid w:val="11BC22EB"/>
    <w:rsid w:val="11DF775E"/>
    <w:rsid w:val="1201232B"/>
    <w:rsid w:val="124A6E0E"/>
    <w:rsid w:val="128A2E57"/>
    <w:rsid w:val="128A6C4D"/>
    <w:rsid w:val="12962B27"/>
    <w:rsid w:val="129E5E7E"/>
    <w:rsid w:val="12A51F83"/>
    <w:rsid w:val="12B2677C"/>
    <w:rsid w:val="12B45EF1"/>
    <w:rsid w:val="12C24507"/>
    <w:rsid w:val="12C77566"/>
    <w:rsid w:val="12EA2BB9"/>
    <w:rsid w:val="132D2C84"/>
    <w:rsid w:val="132F3C08"/>
    <w:rsid w:val="13640053"/>
    <w:rsid w:val="13BE347F"/>
    <w:rsid w:val="13CE465F"/>
    <w:rsid w:val="14245649"/>
    <w:rsid w:val="14B21400"/>
    <w:rsid w:val="14E92A4F"/>
    <w:rsid w:val="14F9079E"/>
    <w:rsid w:val="14FE32A2"/>
    <w:rsid w:val="151B7E51"/>
    <w:rsid w:val="153D5EE7"/>
    <w:rsid w:val="158531D2"/>
    <w:rsid w:val="15955310"/>
    <w:rsid w:val="15DB6AB9"/>
    <w:rsid w:val="160A500E"/>
    <w:rsid w:val="166470FE"/>
    <w:rsid w:val="16815279"/>
    <w:rsid w:val="16A257AE"/>
    <w:rsid w:val="16DC7F11"/>
    <w:rsid w:val="16FF601E"/>
    <w:rsid w:val="170574BD"/>
    <w:rsid w:val="170A45D1"/>
    <w:rsid w:val="172A5323"/>
    <w:rsid w:val="172F6B21"/>
    <w:rsid w:val="173165E0"/>
    <w:rsid w:val="17380169"/>
    <w:rsid w:val="175C1B25"/>
    <w:rsid w:val="175F2179"/>
    <w:rsid w:val="178321B2"/>
    <w:rsid w:val="178612A4"/>
    <w:rsid w:val="17B42173"/>
    <w:rsid w:val="17C327B7"/>
    <w:rsid w:val="17D426A8"/>
    <w:rsid w:val="17DC2313"/>
    <w:rsid w:val="17E70043"/>
    <w:rsid w:val="18727E74"/>
    <w:rsid w:val="18CA7BB2"/>
    <w:rsid w:val="18FE560D"/>
    <w:rsid w:val="195A4C8F"/>
    <w:rsid w:val="196656B5"/>
    <w:rsid w:val="197113F4"/>
    <w:rsid w:val="197255CC"/>
    <w:rsid w:val="19AC7D2F"/>
    <w:rsid w:val="19D45C5B"/>
    <w:rsid w:val="1A55733F"/>
    <w:rsid w:val="1A9E1346"/>
    <w:rsid w:val="1A9E33B7"/>
    <w:rsid w:val="1AEC246D"/>
    <w:rsid w:val="1B1E13F7"/>
    <w:rsid w:val="1B4641B9"/>
    <w:rsid w:val="1B501DFD"/>
    <w:rsid w:val="1B5170AA"/>
    <w:rsid w:val="1B6607FA"/>
    <w:rsid w:val="1BB73769"/>
    <w:rsid w:val="1BB97784"/>
    <w:rsid w:val="1BE31B4D"/>
    <w:rsid w:val="1C12230C"/>
    <w:rsid w:val="1C142509"/>
    <w:rsid w:val="1C1E64AF"/>
    <w:rsid w:val="1C37447B"/>
    <w:rsid w:val="1C646E6C"/>
    <w:rsid w:val="1C7F1FFE"/>
    <w:rsid w:val="1C8A13E1"/>
    <w:rsid w:val="1C922DFA"/>
    <w:rsid w:val="1C93646E"/>
    <w:rsid w:val="1C9B09FE"/>
    <w:rsid w:val="1C9E0082"/>
    <w:rsid w:val="1CAE0E10"/>
    <w:rsid w:val="1CCF348E"/>
    <w:rsid w:val="1CD13D54"/>
    <w:rsid w:val="1CDF50AA"/>
    <w:rsid w:val="1CFE394E"/>
    <w:rsid w:val="1D242A7D"/>
    <w:rsid w:val="1D41310E"/>
    <w:rsid w:val="1D4E6BA1"/>
    <w:rsid w:val="1D525954"/>
    <w:rsid w:val="1D5F48BD"/>
    <w:rsid w:val="1D70362A"/>
    <w:rsid w:val="1D7879E5"/>
    <w:rsid w:val="1D7F077B"/>
    <w:rsid w:val="1D9430A3"/>
    <w:rsid w:val="1DBB6D85"/>
    <w:rsid w:val="1DC603A1"/>
    <w:rsid w:val="1DEE1BDD"/>
    <w:rsid w:val="1E3C3F9F"/>
    <w:rsid w:val="1EBA712C"/>
    <w:rsid w:val="1F161413"/>
    <w:rsid w:val="1F1D250F"/>
    <w:rsid w:val="1F204BAA"/>
    <w:rsid w:val="1F835F75"/>
    <w:rsid w:val="1F8808B7"/>
    <w:rsid w:val="1F945CC7"/>
    <w:rsid w:val="203B3D71"/>
    <w:rsid w:val="204428AD"/>
    <w:rsid w:val="204F3F2A"/>
    <w:rsid w:val="20A77729"/>
    <w:rsid w:val="20DE4468"/>
    <w:rsid w:val="21437E6C"/>
    <w:rsid w:val="2184758B"/>
    <w:rsid w:val="2187146A"/>
    <w:rsid w:val="21A0282C"/>
    <w:rsid w:val="21AC3DB3"/>
    <w:rsid w:val="21EA65B7"/>
    <w:rsid w:val="220D5C71"/>
    <w:rsid w:val="222C4C91"/>
    <w:rsid w:val="224F137E"/>
    <w:rsid w:val="2256370D"/>
    <w:rsid w:val="22754CFA"/>
    <w:rsid w:val="2278111D"/>
    <w:rsid w:val="22997B6D"/>
    <w:rsid w:val="22C40162"/>
    <w:rsid w:val="22D24CAE"/>
    <w:rsid w:val="22D35FB3"/>
    <w:rsid w:val="22DE4344"/>
    <w:rsid w:val="22F575B7"/>
    <w:rsid w:val="23835144"/>
    <w:rsid w:val="238506D7"/>
    <w:rsid w:val="239555D1"/>
    <w:rsid w:val="23AF4BD5"/>
    <w:rsid w:val="23BE4029"/>
    <w:rsid w:val="240318BF"/>
    <w:rsid w:val="241B5F4A"/>
    <w:rsid w:val="24462612"/>
    <w:rsid w:val="2460787A"/>
    <w:rsid w:val="24760BE2"/>
    <w:rsid w:val="248E30CA"/>
    <w:rsid w:val="250D1C1B"/>
    <w:rsid w:val="254060AD"/>
    <w:rsid w:val="25444E94"/>
    <w:rsid w:val="25765B5A"/>
    <w:rsid w:val="25AA5469"/>
    <w:rsid w:val="25B763DF"/>
    <w:rsid w:val="25BF5E6D"/>
    <w:rsid w:val="25DF0F87"/>
    <w:rsid w:val="2695319D"/>
    <w:rsid w:val="269F5C69"/>
    <w:rsid w:val="26B27D87"/>
    <w:rsid w:val="26CC6975"/>
    <w:rsid w:val="27002C2C"/>
    <w:rsid w:val="27385EC3"/>
    <w:rsid w:val="273D7E13"/>
    <w:rsid w:val="27541561"/>
    <w:rsid w:val="2764252F"/>
    <w:rsid w:val="27A36740"/>
    <w:rsid w:val="28092E8A"/>
    <w:rsid w:val="28140F26"/>
    <w:rsid w:val="28154C2B"/>
    <w:rsid w:val="285F57C0"/>
    <w:rsid w:val="28926BDD"/>
    <w:rsid w:val="28CD2D8F"/>
    <w:rsid w:val="28E52513"/>
    <w:rsid w:val="28E67221"/>
    <w:rsid w:val="28ED45B4"/>
    <w:rsid w:val="28F36480"/>
    <w:rsid w:val="2931551D"/>
    <w:rsid w:val="29315FA2"/>
    <w:rsid w:val="294604C6"/>
    <w:rsid w:val="29717BAF"/>
    <w:rsid w:val="29AE0D39"/>
    <w:rsid w:val="29CC7F7F"/>
    <w:rsid w:val="29D543B0"/>
    <w:rsid w:val="2A2206ED"/>
    <w:rsid w:val="2A451230"/>
    <w:rsid w:val="2A874355"/>
    <w:rsid w:val="2A9751C7"/>
    <w:rsid w:val="2A9A0891"/>
    <w:rsid w:val="2AA42CAA"/>
    <w:rsid w:val="2AA73585"/>
    <w:rsid w:val="2ACB28F8"/>
    <w:rsid w:val="2ADE4398"/>
    <w:rsid w:val="2AF66DAE"/>
    <w:rsid w:val="2B20500D"/>
    <w:rsid w:val="2BB944CC"/>
    <w:rsid w:val="2C264CFB"/>
    <w:rsid w:val="2C9C3053"/>
    <w:rsid w:val="2CF161D2"/>
    <w:rsid w:val="2CF61B50"/>
    <w:rsid w:val="2D5D05FB"/>
    <w:rsid w:val="2D777651"/>
    <w:rsid w:val="2D7A3F35"/>
    <w:rsid w:val="2D84014F"/>
    <w:rsid w:val="2DCA071F"/>
    <w:rsid w:val="2DCD0E7D"/>
    <w:rsid w:val="2DCF6C7B"/>
    <w:rsid w:val="2DDA22E4"/>
    <w:rsid w:val="2DDE404C"/>
    <w:rsid w:val="2DE81608"/>
    <w:rsid w:val="2DEF45A9"/>
    <w:rsid w:val="2DF51A73"/>
    <w:rsid w:val="2E0A1229"/>
    <w:rsid w:val="2E521521"/>
    <w:rsid w:val="2E8325DC"/>
    <w:rsid w:val="2ED410E1"/>
    <w:rsid w:val="2EFE3569"/>
    <w:rsid w:val="2F2A29E2"/>
    <w:rsid w:val="2F305F78"/>
    <w:rsid w:val="2F393BED"/>
    <w:rsid w:val="2F3F64DB"/>
    <w:rsid w:val="2F96119F"/>
    <w:rsid w:val="300C7328"/>
    <w:rsid w:val="3030174D"/>
    <w:rsid w:val="30330FFC"/>
    <w:rsid w:val="30594760"/>
    <w:rsid w:val="306F5022"/>
    <w:rsid w:val="308F22CF"/>
    <w:rsid w:val="30AF40C3"/>
    <w:rsid w:val="310557F5"/>
    <w:rsid w:val="313825A6"/>
    <w:rsid w:val="313B2B55"/>
    <w:rsid w:val="31471BCA"/>
    <w:rsid w:val="314B7364"/>
    <w:rsid w:val="31734EAD"/>
    <w:rsid w:val="31B57BF0"/>
    <w:rsid w:val="31BB4950"/>
    <w:rsid w:val="31EA3BF2"/>
    <w:rsid w:val="320849A5"/>
    <w:rsid w:val="327C5BB1"/>
    <w:rsid w:val="330214FE"/>
    <w:rsid w:val="33182A02"/>
    <w:rsid w:val="335F3754"/>
    <w:rsid w:val="336F39EE"/>
    <w:rsid w:val="338A588C"/>
    <w:rsid w:val="33A05842"/>
    <w:rsid w:val="33C00B3B"/>
    <w:rsid w:val="33D61C65"/>
    <w:rsid w:val="341F5844"/>
    <w:rsid w:val="343164C5"/>
    <w:rsid w:val="343601F0"/>
    <w:rsid w:val="345179FF"/>
    <w:rsid w:val="346E22CB"/>
    <w:rsid w:val="351A41F1"/>
    <w:rsid w:val="35501E63"/>
    <w:rsid w:val="3552314A"/>
    <w:rsid w:val="3554618D"/>
    <w:rsid w:val="35690D18"/>
    <w:rsid w:val="356D5AA3"/>
    <w:rsid w:val="35AE7519"/>
    <w:rsid w:val="36616B2D"/>
    <w:rsid w:val="36B96B1A"/>
    <w:rsid w:val="36CF3B38"/>
    <w:rsid w:val="36E453E8"/>
    <w:rsid w:val="36EE6BB7"/>
    <w:rsid w:val="3727309F"/>
    <w:rsid w:val="374D2B68"/>
    <w:rsid w:val="37CF442F"/>
    <w:rsid w:val="37F244D7"/>
    <w:rsid w:val="3812682D"/>
    <w:rsid w:val="382A0C93"/>
    <w:rsid w:val="383A26CD"/>
    <w:rsid w:val="384E7E68"/>
    <w:rsid w:val="38704B50"/>
    <w:rsid w:val="387C4ECF"/>
    <w:rsid w:val="389152B4"/>
    <w:rsid w:val="38DB2257"/>
    <w:rsid w:val="38DC6E90"/>
    <w:rsid w:val="38EB631B"/>
    <w:rsid w:val="391C545B"/>
    <w:rsid w:val="39487399"/>
    <w:rsid w:val="39530260"/>
    <w:rsid w:val="3998390E"/>
    <w:rsid w:val="39EB7032"/>
    <w:rsid w:val="3A1B47CF"/>
    <w:rsid w:val="3A657286"/>
    <w:rsid w:val="3A6D0650"/>
    <w:rsid w:val="3A844B4A"/>
    <w:rsid w:val="3A9F2B54"/>
    <w:rsid w:val="3ABE23E0"/>
    <w:rsid w:val="3ABE4129"/>
    <w:rsid w:val="3ACF398B"/>
    <w:rsid w:val="3AD218BA"/>
    <w:rsid w:val="3AD82BDF"/>
    <w:rsid w:val="3B3735FE"/>
    <w:rsid w:val="3B4E3123"/>
    <w:rsid w:val="3B8F007A"/>
    <w:rsid w:val="3B924453"/>
    <w:rsid w:val="3BA203D0"/>
    <w:rsid w:val="3BA76D25"/>
    <w:rsid w:val="3BB2617C"/>
    <w:rsid w:val="3BE23632"/>
    <w:rsid w:val="3BF303D3"/>
    <w:rsid w:val="3C0B6742"/>
    <w:rsid w:val="3C241FBC"/>
    <w:rsid w:val="3C73623A"/>
    <w:rsid w:val="3C8C324E"/>
    <w:rsid w:val="3D375BF2"/>
    <w:rsid w:val="3D692428"/>
    <w:rsid w:val="3D6A0D51"/>
    <w:rsid w:val="3D6D009C"/>
    <w:rsid w:val="3D893688"/>
    <w:rsid w:val="3DAD4D37"/>
    <w:rsid w:val="3DFC6CE3"/>
    <w:rsid w:val="3E0C0D6C"/>
    <w:rsid w:val="3E0D055A"/>
    <w:rsid w:val="3E534551"/>
    <w:rsid w:val="3E5D15DE"/>
    <w:rsid w:val="3E6C6155"/>
    <w:rsid w:val="3E7B0B8E"/>
    <w:rsid w:val="3EBE189F"/>
    <w:rsid w:val="3EC32E8E"/>
    <w:rsid w:val="3EC97DCB"/>
    <w:rsid w:val="3ED774DA"/>
    <w:rsid w:val="3EDF2768"/>
    <w:rsid w:val="3EE25B4D"/>
    <w:rsid w:val="3EFF15C5"/>
    <w:rsid w:val="3F692A15"/>
    <w:rsid w:val="3F784668"/>
    <w:rsid w:val="3FCB5038"/>
    <w:rsid w:val="3FD624FA"/>
    <w:rsid w:val="3FD94D35"/>
    <w:rsid w:val="3FDE0E10"/>
    <w:rsid w:val="403839BD"/>
    <w:rsid w:val="40661B11"/>
    <w:rsid w:val="408C7674"/>
    <w:rsid w:val="409759C7"/>
    <w:rsid w:val="40D16AE4"/>
    <w:rsid w:val="40D17775"/>
    <w:rsid w:val="40F66899"/>
    <w:rsid w:val="41024BD4"/>
    <w:rsid w:val="412058D0"/>
    <w:rsid w:val="413B5297"/>
    <w:rsid w:val="41974BC4"/>
    <w:rsid w:val="419C74B1"/>
    <w:rsid w:val="41CE5F6A"/>
    <w:rsid w:val="4200108C"/>
    <w:rsid w:val="426C5395"/>
    <w:rsid w:val="428803B3"/>
    <w:rsid w:val="429A5A6F"/>
    <w:rsid w:val="42C84D8E"/>
    <w:rsid w:val="42D25181"/>
    <w:rsid w:val="42F76DEA"/>
    <w:rsid w:val="43220B5F"/>
    <w:rsid w:val="43554284"/>
    <w:rsid w:val="43566288"/>
    <w:rsid w:val="43C974F7"/>
    <w:rsid w:val="440054AD"/>
    <w:rsid w:val="442B744D"/>
    <w:rsid w:val="446F3B75"/>
    <w:rsid w:val="4476348F"/>
    <w:rsid w:val="44C05764"/>
    <w:rsid w:val="44E12E82"/>
    <w:rsid w:val="452B7DDF"/>
    <w:rsid w:val="456F44DC"/>
    <w:rsid w:val="459446AA"/>
    <w:rsid w:val="45A87057"/>
    <w:rsid w:val="45F40D36"/>
    <w:rsid w:val="45F63016"/>
    <w:rsid w:val="46012F69"/>
    <w:rsid w:val="463861CD"/>
    <w:rsid w:val="464D7AEF"/>
    <w:rsid w:val="466C2618"/>
    <w:rsid w:val="466C691E"/>
    <w:rsid w:val="467F1518"/>
    <w:rsid w:val="46B01136"/>
    <w:rsid w:val="46CF6A32"/>
    <w:rsid w:val="46EF6CB2"/>
    <w:rsid w:val="470369DE"/>
    <w:rsid w:val="471751B5"/>
    <w:rsid w:val="47253DC6"/>
    <w:rsid w:val="47A72407"/>
    <w:rsid w:val="47BE6742"/>
    <w:rsid w:val="47DD3062"/>
    <w:rsid w:val="48206BC1"/>
    <w:rsid w:val="48310C7F"/>
    <w:rsid w:val="48630835"/>
    <w:rsid w:val="48656D3D"/>
    <w:rsid w:val="48906A9A"/>
    <w:rsid w:val="48CD05B4"/>
    <w:rsid w:val="48DD0D98"/>
    <w:rsid w:val="48EB4035"/>
    <w:rsid w:val="48F1583A"/>
    <w:rsid w:val="490D3EEC"/>
    <w:rsid w:val="491F5084"/>
    <w:rsid w:val="493125DA"/>
    <w:rsid w:val="493D7EB8"/>
    <w:rsid w:val="49447842"/>
    <w:rsid w:val="494E609F"/>
    <w:rsid w:val="494F3655"/>
    <w:rsid w:val="495E03EC"/>
    <w:rsid w:val="496557F9"/>
    <w:rsid w:val="4979464F"/>
    <w:rsid w:val="49B60D3E"/>
    <w:rsid w:val="49CC2CDB"/>
    <w:rsid w:val="49E13BE8"/>
    <w:rsid w:val="49F45BD2"/>
    <w:rsid w:val="4A037596"/>
    <w:rsid w:val="4A230DD9"/>
    <w:rsid w:val="4A46425C"/>
    <w:rsid w:val="4A937164"/>
    <w:rsid w:val="4AB467A0"/>
    <w:rsid w:val="4AC134B5"/>
    <w:rsid w:val="4B340CD6"/>
    <w:rsid w:val="4B5F68C0"/>
    <w:rsid w:val="4B66323D"/>
    <w:rsid w:val="4B94391F"/>
    <w:rsid w:val="4BB65BBE"/>
    <w:rsid w:val="4C260881"/>
    <w:rsid w:val="4C3C4094"/>
    <w:rsid w:val="4C6A10BE"/>
    <w:rsid w:val="4C74303C"/>
    <w:rsid w:val="4C8555D6"/>
    <w:rsid w:val="4CCF26EF"/>
    <w:rsid w:val="4D146C42"/>
    <w:rsid w:val="4D6E32E7"/>
    <w:rsid w:val="4E233B3D"/>
    <w:rsid w:val="4E42494A"/>
    <w:rsid w:val="4E5E6D89"/>
    <w:rsid w:val="4E7725F5"/>
    <w:rsid w:val="4EAC0DE4"/>
    <w:rsid w:val="4EC123D9"/>
    <w:rsid w:val="4F136658"/>
    <w:rsid w:val="4F571B74"/>
    <w:rsid w:val="4F8D5956"/>
    <w:rsid w:val="4FB43280"/>
    <w:rsid w:val="4FC151FE"/>
    <w:rsid w:val="4FEA7C94"/>
    <w:rsid w:val="50466840"/>
    <w:rsid w:val="507635D5"/>
    <w:rsid w:val="507D617A"/>
    <w:rsid w:val="50925FB1"/>
    <w:rsid w:val="50D03277"/>
    <w:rsid w:val="50D84D1D"/>
    <w:rsid w:val="50E336C1"/>
    <w:rsid w:val="50F04CBC"/>
    <w:rsid w:val="51047479"/>
    <w:rsid w:val="51047A19"/>
    <w:rsid w:val="51092A05"/>
    <w:rsid w:val="513934E2"/>
    <w:rsid w:val="5162148D"/>
    <w:rsid w:val="516D5D9B"/>
    <w:rsid w:val="51930F82"/>
    <w:rsid w:val="51C41F1B"/>
    <w:rsid w:val="51D114DB"/>
    <w:rsid w:val="51ED2C7A"/>
    <w:rsid w:val="51FC567B"/>
    <w:rsid w:val="521045E8"/>
    <w:rsid w:val="521504DC"/>
    <w:rsid w:val="5217023B"/>
    <w:rsid w:val="52264A65"/>
    <w:rsid w:val="525C0D2F"/>
    <w:rsid w:val="52AF02A0"/>
    <w:rsid w:val="52B513BE"/>
    <w:rsid w:val="52FE5D20"/>
    <w:rsid w:val="53327043"/>
    <w:rsid w:val="533A4F64"/>
    <w:rsid w:val="53726ECD"/>
    <w:rsid w:val="53795C84"/>
    <w:rsid w:val="538F19D9"/>
    <w:rsid w:val="5394221D"/>
    <w:rsid w:val="53A25F77"/>
    <w:rsid w:val="53C26E43"/>
    <w:rsid w:val="53F00B8B"/>
    <w:rsid w:val="53F320CA"/>
    <w:rsid w:val="53F462B2"/>
    <w:rsid w:val="54067A66"/>
    <w:rsid w:val="542D31A9"/>
    <w:rsid w:val="54742503"/>
    <w:rsid w:val="5490416B"/>
    <w:rsid w:val="54933851"/>
    <w:rsid w:val="54A62A49"/>
    <w:rsid w:val="54AB1231"/>
    <w:rsid w:val="54CB1C8A"/>
    <w:rsid w:val="54E57FC4"/>
    <w:rsid w:val="54F55BA0"/>
    <w:rsid w:val="551C4E89"/>
    <w:rsid w:val="555B0223"/>
    <w:rsid w:val="557C58C2"/>
    <w:rsid w:val="560439C7"/>
    <w:rsid w:val="565B37BE"/>
    <w:rsid w:val="56B6352D"/>
    <w:rsid w:val="56DC1751"/>
    <w:rsid w:val="5702421A"/>
    <w:rsid w:val="57283F1E"/>
    <w:rsid w:val="57330512"/>
    <w:rsid w:val="574274E9"/>
    <w:rsid w:val="575404FA"/>
    <w:rsid w:val="578844EF"/>
    <w:rsid w:val="57C40C9E"/>
    <w:rsid w:val="57C636A2"/>
    <w:rsid w:val="588E49D7"/>
    <w:rsid w:val="58BE594F"/>
    <w:rsid w:val="58D74A8F"/>
    <w:rsid w:val="591923BD"/>
    <w:rsid w:val="596D2D7B"/>
    <w:rsid w:val="59866709"/>
    <w:rsid w:val="598B0183"/>
    <w:rsid w:val="59B3306B"/>
    <w:rsid w:val="59CA0823"/>
    <w:rsid w:val="59EB778D"/>
    <w:rsid w:val="59F84E1C"/>
    <w:rsid w:val="5A1860D4"/>
    <w:rsid w:val="5A4C1F63"/>
    <w:rsid w:val="5A6C515F"/>
    <w:rsid w:val="5A6E4EEC"/>
    <w:rsid w:val="5A825E94"/>
    <w:rsid w:val="5A8819AC"/>
    <w:rsid w:val="5A957950"/>
    <w:rsid w:val="5AB04610"/>
    <w:rsid w:val="5AB63E2D"/>
    <w:rsid w:val="5AD1170E"/>
    <w:rsid w:val="5B445942"/>
    <w:rsid w:val="5B7911C3"/>
    <w:rsid w:val="5B7E5E84"/>
    <w:rsid w:val="5B957D77"/>
    <w:rsid w:val="5BB96F42"/>
    <w:rsid w:val="5BF175E7"/>
    <w:rsid w:val="5BFE1CF5"/>
    <w:rsid w:val="5C022C7A"/>
    <w:rsid w:val="5C5A5991"/>
    <w:rsid w:val="5C633E69"/>
    <w:rsid w:val="5CA70254"/>
    <w:rsid w:val="5CA7320F"/>
    <w:rsid w:val="5CBC643E"/>
    <w:rsid w:val="5CCD5897"/>
    <w:rsid w:val="5D2452AB"/>
    <w:rsid w:val="5D801A1E"/>
    <w:rsid w:val="5D865832"/>
    <w:rsid w:val="5D9C768E"/>
    <w:rsid w:val="5DB239C4"/>
    <w:rsid w:val="5DE5690F"/>
    <w:rsid w:val="5E2C3A69"/>
    <w:rsid w:val="5E330DF4"/>
    <w:rsid w:val="5E5A50EA"/>
    <w:rsid w:val="5E767704"/>
    <w:rsid w:val="5E9229A1"/>
    <w:rsid w:val="5E9273A2"/>
    <w:rsid w:val="5EC57B7F"/>
    <w:rsid w:val="5EDF45D6"/>
    <w:rsid w:val="5F4D6FEC"/>
    <w:rsid w:val="5F5F2560"/>
    <w:rsid w:val="5F890308"/>
    <w:rsid w:val="5F935F72"/>
    <w:rsid w:val="5FAC3308"/>
    <w:rsid w:val="5FC15189"/>
    <w:rsid w:val="6013352F"/>
    <w:rsid w:val="601879B6"/>
    <w:rsid w:val="601B6EC8"/>
    <w:rsid w:val="608246BD"/>
    <w:rsid w:val="60D14BCE"/>
    <w:rsid w:val="60D30B2B"/>
    <w:rsid w:val="60E32118"/>
    <w:rsid w:val="60E75535"/>
    <w:rsid w:val="60F00381"/>
    <w:rsid w:val="60F6544C"/>
    <w:rsid w:val="610F6AD4"/>
    <w:rsid w:val="61564E40"/>
    <w:rsid w:val="61637BA0"/>
    <w:rsid w:val="617E77D6"/>
    <w:rsid w:val="618E4F99"/>
    <w:rsid w:val="61B42619"/>
    <w:rsid w:val="61B451D9"/>
    <w:rsid w:val="61C2458D"/>
    <w:rsid w:val="61C3512C"/>
    <w:rsid w:val="61CC28AF"/>
    <w:rsid w:val="61DB2339"/>
    <w:rsid w:val="621921BB"/>
    <w:rsid w:val="621A0C7A"/>
    <w:rsid w:val="621C5EB5"/>
    <w:rsid w:val="62570266"/>
    <w:rsid w:val="62866FE7"/>
    <w:rsid w:val="62A7168E"/>
    <w:rsid w:val="62B30674"/>
    <w:rsid w:val="62EE1292"/>
    <w:rsid w:val="62F615EE"/>
    <w:rsid w:val="633A5CF8"/>
    <w:rsid w:val="634A62DD"/>
    <w:rsid w:val="63590E7D"/>
    <w:rsid w:val="635B125B"/>
    <w:rsid w:val="636B2445"/>
    <w:rsid w:val="636B5CF8"/>
    <w:rsid w:val="6380154B"/>
    <w:rsid w:val="63942591"/>
    <w:rsid w:val="63B92331"/>
    <w:rsid w:val="63CE160A"/>
    <w:rsid w:val="643B36EE"/>
    <w:rsid w:val="64406FC4"/>
    <w:rsid w:val="6476245E"/>
    <w:rsid w:val="64987052"/>
    <w:rsid w:val="64ED1A16"/>
    <w:rsid w:val="652F768E"/>
    <w:rsid w:val="653B392A"/>
    <w:rsid w:val="65810D43"/>
    <w:rsid w:val="65BA6D04"/>
    <w:rsid w:val="65DF0A5F"/>
    <w:rsid w:val="664746C1"/>
    <w:rsid w:val="66531B36"/>
    <w:rsid w:val="666F019D"/>
    <w:rsid w:val="66721429"/>
    <w:rsid w:val="6695111E"/>
    <w:rsid w:val="671E708F"/>
    <w:rsid w:val="67280535"/>
    <w:rsid w:val="6740164E"/>
    <w:rsid w:val="67512142"/>
    <w:rsid w:val="678474DB"/>
    <w:rsid w:val="67B55CA0"/>
    <w:rsid w:val="67B71637"/>
    <w:rsid w:val="67EE3D0F"/>
    <w:rsid w:val="68067F33"/>
    <w:rsid w:val="684C1FD9"/>
    <w:rsid w:val="6863242E"/>
    <w:rsid w:val="68741392"/>
    <w:rsid w:val="687870AB"/>
    <w:rsid w:val="68A1499C"/>
    <w:rsid w:val="68AF1BCF"/>
    <w:rsid w:val="68F71A8E"/>
    <w:rsid w:val="69061A4B"/>
    <w:rsid w:val="693C36F0"/>
    <w:rsid w:val="699930E4"/>
    <w:rsid w:val="69CF4224"/>
    <w:rsid w:val="69E131E0"/>
    <w:rsid w:val="6A3C5C83"/>
    <w:rsid w:val="6A70797F"/>
    <w:rsid w:val="6ABA6C65"/>
    <w:rsid w:val="6ABD60AB"/>
    <w:rsid w:val="6AC52BA8"/>
    <w:rsid w:val="6AC70934"/>
    <w:rsid w:val="6B6C0E24"/>
    <w:rsid w:val="6BAF7B71"/>
    <w:rsid w:val="6BB751AC"/>
    <w:rsid w:val="6BDC6503"/>
    <w:rsid w:val="6BDE1106"/>
    <w:rsid w:val="6BEF6DBD"/>
    <w:rsid w:val="6BFB0A08"/>
    <w:rsid w:val="6C7E6855"/>
    <w:rsid w:val="6C935175"/>
    <w:rsid w:val="6CB40765"/>
    <w:rsid w:val="6D0906EE"/>
    <w:rsid w:val="6D0B3FCA"/>
    <w:rsid w:val="6D234E02"/>
    <w:rsid w:val="6D2A2FBF"/>
    <w:rsid w:val="6D3D723E"/>
    <w:rsid w:val="6D9739DE"/>
    <w:rsid w:val="6DBF507B"/>
    <w:rsid w:val="6E0C009C"/>
    <w:rsid w:val="6E1F4BD1"/>
    <w:rsid w:val="6E66362F"/>
    <w:rsid w:val="6E9A06F3"/>
    <w:rsid w:val="6E9D4F5C"/>
    <w:rsid w:val="6EA27B21"/>
    <w:rsid w:val="6EAB1EDD"/>
    <w:rsid w:val="6EB25731"/>
    <w:rsid w:val="6EE30A4E"/>
    <w:rsid w:val="6F170189"/>
    <w:rsid w:val="6F186309"/>
    <w:rsid w:val="6F365FBB"/>
    <w:rsid w:val="6F591409"/>
    <w:rsid w:val="6F5B505B"/>
    <w:rsid w:val="6FC20A7D"/>
    <w:rsid w:val="6FC6292C"/>
    <w:rsid w:val="700243ED"/>
    <w:rsid w:val="70123FA6"/>
    <w:rsid w:val="702C0672"/>
    <w:rsid w:val="70341B60"/>
    <w:rsid w:val="7073162E"/>
    <w:rsid w:val="70814FA2"/>
    <w:rsid w:val="708C6E46"/>
    <w:rsid w:val="708E2FC5"/>
    <w:rsid w:val="70AE36DD"/>
    <w:rsid w:val="71724FCB"/>
    <w:rsid w:val="71AA64EF"/>
    <w:rsid w:val="71D75203"/>
    <w:rsid w:val="71DB7B60"/>
    <w:rsid w:val="71E0491A"/>
    <w:rsid w:val="723423EA"/>
    <w:rsid w:val="72386900"/>
    <w:rsid w:val="724E6C80"/>
    <w:rsid w:val="725011AF"/>
    <w:rsid w:val="7252741C"/>
    <w:rsid w:val="729D118C"/>
    <w:rsid w:val="72B43E14"/>
    <w:rsid w:val="72D80D10"/>
    <w:rsid w:val="72F57BFC"/>
    <w:rsid w:val="73283B21"/>
    <w:rsid w:val="73406C86"/>
    <w:rsid w:val="73510F5C"/>
    <w:rsid w:val="73697499"/>
    <w:rsid w:val="73944605"/>
    <w:rsid w:val="73ED2A40"/>
    <w:rsid w:val="74447B1F"/>
    <w:rsid w:val="746E7F64"/>
    <w:rsid w:val="748422CD"/>
    <w:rsid w:val="7499095B"/>
    <w:rsid w:val="74AF4CFD"/>
    <w:rsid w:val="74D900BF"/>
    <w:rsid w:val="74D92E12"/>
    <w:rsid w:val="74E167F9"/>
    <w:rsid w:val="74E324F8"/>
    <w:rsid w:val="74F811F5"/>
    <w:rsid w:val="75080C0F"/>
    <w:rsid w:val="75232ABD"/>
    <w:rsid w:val="75814470"/>
    <w:rsid w:val="758362D5"/>
    <w:rsid w:val="759848F7"/>
    <w:rsid w:val="75E15210"/>
    <w:rsid w:val="75F31DC5"/>
    <w:rsid w:val="76DD540F"/>
    <w:rsid w:val="76EE3833"/>
    <w:rsid w:val="771C710B"/>
    <w:rsid w:val="773D55E5"/>
    <w:rsid w:val="777724FA"/>
    <w:rsid w:val="77965B34"/>
    <w:rsid w:val="77C97CCB"/>
    <w:rsid w:val="77E44CB8"/>
    <w:rsid w:val="77ED2F50"/>
    <w:rsid w:val="78183175"/>
    <w:rsid w:val="78460E10"/>
    <w:rsid w:val="78DB74AE"/>
    <w:rsid w:val="79156F08"/>
    <w:rsid w:val="792602EF"/>
    <w:rsid w:val="793357E6"/>
    <w:rsid w:val="79695CC0"/>
    <w:rsid w:val="79917793"/>
    <w:rsid w:val="79B266DD"/>
    <w:rsid w:val="79B575AB"/>
    <w:rsid w:val="79FC4D31"/>
    <w:rsid w:val="7A3636A3"/>
    <w:rsid w:val="7A3F7D02"/>
    <w:rsid w:val="7A7C5C3A"/>
    <w:rsid w:val="7AD60415"/>
    <w:rsid w:val="7AFE4177"/>
    <w:rsid w:val="7B072180"/>
    <w:rsid w:val="7B24209E"/>
    <w:rsid w:val="7B66200D"/>
    <w:rsid w:val="7B71191C"/>
    <w:rsid w:val="7B9E42E7"/>
    <w:rsid w:val="7BC6579F"/>
    <w:rsid w:val="7BCB70C7"/>
    <w:rsid w:val="7BCD2F2C"/>
    <w:rsid w:val="7BFD5C79"/>
    <w:rsid w:val="7C031D81"/>
    <w:rsid w:val="7C2D424A"/>
    <w:rsid w:val="7C331E95"/>
    <w:rsid w:val="7C4B37FA"/>
    <w:rsid w:val="7C63309F"/>
    <w:rsid w:val="7C6B16C4"/>
    <w:rsid w:val="7D040A2A"/>
    <w:rsid w:val="7D245712"/>
    <w:rsid w:val="7DBE6DBA"/>
    <w:rsid w:val="7E1D3334"/>
    <w:rsid w:val="7E3C3FAA"/>
    <w:rsid w:val="7E4346D4"/>
    <w:rsid w:val="7E54384F"/>
    <w:rsid w:val="7E8F4979"/>
    <w:rsid w:val="7E9D4987"/>
    <w:rsid w:val="7ECD2214"/>
    <w:rsid w:val="7EF413ED"/>
    <w:rsid w:val="7EFD27DB"/>
    <w:rsid w:val="7F0710F4"/>
    <w:rsid w:val="7F4469DB"/>
    <w:rsid w:val="7F5F5FF2"/>
    <w:rsid w:val="7F7F7AB9"/>
    <w:rsid w:val="7F8746E3"/>
    <w:rsid w:val="7FBC7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AB6"/>
    <w:rPr>
      <w:rFonts w:asciiTheme="minorHAnsi" w:eastAsiaTheme="minorEastAsia" w:hAnsiTheme="minorHAnsi" w:cstheme="minorBidi"/>
      <w:lang w:val="en-US" w:eastAsia="zh-CN"/>
    </w:rPr>
  </w:style>
  <w:style w:type="paragraph" w:styleId="Heading1">
    <w:name w:val="heading 1"/>
    <w:next w:val="Normal"/>
    <w:qFormat/>
    <w:rsid w:val="00256AB6"/>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256AB6"/>
    <w:rPr>
      <w:i/>
      <w:iCs/>
    </w:rPr>
  </w:style>
  <w:style w:type="paragraph" w:styleId="Footer">
    <w:name w:val="footer"/>
    <w:basedOn w:val="Normal"/>
    <w:qFormat/>
    <w:rsid w:val="00256AB6"/>
    <w:pPr>
      <w:tabs>
        <w:tab w:val="center" w:pos="4153"/>
        <w:tab w:val="right" w:pos="8306"/>
      </w:tabs>
      <w:snapToGrid w:val="0"/>
    </w:pPr>
    <w:rPr>
      <w:sz w:val="18"/>
      <w:szCs w:val="18"/>
    </w:rPr>
  </w:style>
  <w:style w:type="character" w:styleId="FootnoteReference">
    <w:name w:val="footnote reference"/>
    <w:basedOn w:val="DefaultParagraphFont"/>
    <w:qFormat/>
    <w:rsid w:val="00256AB6"/>
    <w:rPr>
      <w:vertAlign w:val="superscript"/>
    </w:rPr>
  </w:style>
  <w:style w:type="paragraph" w:styleId="FootnoteText">
    <w:name w:val="footnote text"/>
    <w:basedOn w:val="Normal"/>
    <w:qFormat/>
    <w:rsid w:val="00256AB6"/>
    <w:pPr>
      <w:snapToGrid w:val="0"/>
    </w:pPr>
    <w:rPr>
      <w:sz w:val="18"/>
      <w:szCs w:val="18"/>
    </w:rPr>
  </w:style>
  <w:style w:type="paragraph" w:styleId="Header">
    <w:name w:val="header"/>
    <w:basedOn w:val="Normal"/>
    <w:qFormat/>
    <w:rsid w:val="00256AB6"/>
    <w:pPr>
      <w:tabs>
        <w:tab w:val="center" w:pos="4153"/>
        <w:tab w:val="right" w:pos="8306"/>
      </w:tabs>
      <w:snapToGrid w:val="0"/>
    </w:pPr>
    <w:rPr>
      <w:sz w:val="18"/>
      <w:szCs w:val="18"/>
    </w:rPr>
  </w:style>
  <w:style w:type="character" w:styleId="Hyperlink">
    <w:name w:val="Hyperlink"/>
    <w:basedOn w:val="DefaultParagraphFont"/>
    <w:qFormat/>
    <w:rsid w:val="00256AB6"/>
    <w:rPr>
      <w:color w:val="0000FF"/>
      <w:u w:val="single"/>
    </w:rPr>
  </w:style>
  <w:style w:type="character" w:styleId="Strong">
    <w:name w:val="Strong"/>
    <w:basedOn w:val="DefaultParagraphFont"/>
    <w:qFormat/>
    <w:rsid w:val="00256AB6"/>
    <w:rPr>
      <w:b/>
      <w:bCs/>
    </w:rPr>
  </w:style>
  <w:style w:type="table" w:styleId="TableGrid">
    <w:name w:val="Table Grid"/>
    <w:basedOn w:val="TableNormal"/>
    <w:qFormat/>
    <w:rsid w:val="00256A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851A3"/>
    <w:rPr>
      <w:rFonts w:ascii="Tahoma" w:hAnsi="Tahoma" w:cs="Tahoma"/>
      <w:sz w:val="16"/>
      <w:szCs w:val="16"/>
    </w:rPr>
  </w:style>
  <w:style w:type="character" w:customStyle="1" w:styleId="BalloonTextChar">
    <w:name w:val="Balloon Text Char"/>
    <w:basedOn w:val="DefaultParagraphFont"/>
    <w:link w:val="BalloonText"/>
    <w:rsid w:val="002851A3"/>
    <w:rPr>
      <w:rFonts w:ascii="Tahoma" w:eastAsiaTheme="minorEastAsi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igerianstat.gov.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pjournals.org/ajemr/index.php/ajem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8881/jllscs.v2i2https://ympn.co.id/index.php/JLLS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pjournals.org/ajemr/index.php/ajemr" TargetMode="External"/><Relationship Id="rId4" Type="http://schemas.openxmlformats.org/officeDocument/2006/relationships/webSettings" Target="webSettings.xml"/><Relationship Id="rId9" Type="http://schemas.openxmlformats.org/officeDocument/2006/relationships/hyperlink" Target="https://jearecons.com/index.php/jearecons/article/view/408"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6977</Words>
  <Characters>39773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2026-04-23T17:39:00Z</dcterms:created>
  <dcterms:modified xsi:type="dcterms:W3CDTF">2026-04-24T04:29:00Z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3440C3321980475888C69ECC34BBBFC6_12</vt:lpwstr>
  </property>
  <property fmtid="{D5CDD505-2E9C-101B-9397-08002B2CF9AE}" pid="4" name="KSOTemplateDocerSaveRecord">
    <vt:lpwstr>eyJoZGlkIjoiN2Y2MDQ4MTc2NjhjZmIxMzI4NWYwOGM0ZTNjZTE2NTciLCJ1c2VySWQiOiIyNzY2MjA0MzAxMDE2In0=</vt:lpwstr>
  </property>
</Properties>
</file>